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 xml:space="preserve"> </w:t>
      </w:r>
    </w:p>
    <w:p>
      <w:pPr>
        <w:spacing w:line="360" w:lineRule="auto"/>
        <w:jc w:val="center"/>
        <w:rPr>
          <w:rFonts w:hint="eastAsia" w:ascii="仿宋" w:hAnsi="仿宋" w:eastAsia="仿宋" w:cs="仿宋"/>
          <w:b/>
          <w:sz w:val="24"/>
          <w:highlight w:val="none"/>
        </w:rPr>
      </w:pPr>
    </w:p>
    <w:p>
      <w:pPr>
        <w:adjustRightInd/>
        <w:spacing w:line="360" w:lineRule="auto"/>
        <w:jc w:val="center"/>
        <w:rPr>
          <w:rFonts w:hint="eastAsia" w:ascii="仿宋" w:hAnsi="仿宋" w:eastAsia="仿宋" w:cs="仿宋"/>
          <w:b/>
          <w:sz w:val="44"/>
          <w:szCs w:val="44"/>
          <w:highlight w:val="none"/>
        </w:rPr>
      </w:pPr>
    </w:p>
    <w:p>
      <w:pPr>
        <w:adjustRightInd/>
        <w:spacing w:line="360" w:lineRule="auto"/>
        <w:jc w:val="center"/>
        <w:rPr>
          <w:rFonts w:hint="eastAsia" w:ascii="仿宋" w:hAnsi="仿宋" w:eastAsia="仿宋" w:cs="仿宋"/>
          <w:b/>
          <w:sz w:val="44"/>
          <w:szCs w:val="44"/>
          <w:highlight w:val="none"/>
        </w:rPr>
      </w:pPr>
    </w:p>
    <w:p>
      <w:pPr>
        <w:adjustRightInd/>
        <w:spacing w:line="360" w:lineRule="auto"/>
        <w:jc w:val="center"/>
        <w:rPr>
          <w:rFonts w:hint="eastAsia" w:ascii="仿宋" w:hAnsi="仿宋" w:eastAsia="仿宋" w:cs="仿宋"/>
          <w:b/>
          <w:sz w:val="44"/>
          <w:szCs w:val="44"/>
          <w:highlight w:val="none"/>
          <w:lang w:eastAsia="zh-CN"/>
        </w:rPr>
      </w:pPr>
      <w:r>
        <w:rPr>
          <w:rFonts w:hint="eastAsia" w:ascii="仿宋" w:hAnsi="仿宋" w:eastAsia="仿宋" w:cs="仿宋"/>
          <w:b/>
          <w:sz w:val="44"/>
          <w:szCs w:val="44"/>
          <w:highlight w:val="none"/>
          <w:lang w:eastAsia="zh-CN"/>
        </w:rPr>
        <w:t>锦北街道松材线虫病枯死松木清理项目</w:t>
      </w:r>
    </w:p>
    <w:p>
      <w:pPr>
        <w:adjustRightInd/>
        <w:spacing w:line="360" w:lineRule="auto"/>
        <w:jc w:val="center"/>
        <w:rPr>
          <w:rFonts w:hint="eastAsia" w:ascii="仿宋" w:hAnsi="仿宋" w:eastAsia="仿宋" w:cs="仿宋"/>
          <w:b/>
          <w:sz w:val="72"/>
          <w:szCs w:val="72"/>
          <w:highlight w:val="none"/>
        </w:rPr>
      </w:pPr>
      <w:r>
        <w:rPr>
          <w:rFonts w:hint="eastAsia" w:ascii="仿宋" w:hAnsi="仿宋" w:eastAsia="仿宋" w:cs="仿宋"/>
          <w:b/>
          <w:bCs/>
          <w:w w:val="95"/>
          <w:sz w:val="72"/>
          <w:szCs w:val="72"/>
          <w:highlight w:val="none"/>
          <w:lang w:val="zh-CN"/>
        </w:rPr>
        <w:t>竞争性磋商</w:t>
      </w:r>
      <w:r>
        <w:rPr>
          <w:rFonts w:hint="eastAsia" w:ascii="仿宋" w:hAnsi="仿宋" w:eastAsia="仿宋" w:cs="仿宋"/>
          <w:b/>
          <w:sz w:val="72"/>
          <w:szCs w:val="72"/>
          <w:highlight w:val="none"/>
        </w:rPr>
        <w:t>文件</w:t>
      </w:r>
    </w:p>
    <w:p>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（电子交易）</w:t>
      </w:r>
    </w:p>
    <w:p>
      <w:pPr>
        <w:snapToGrid w:val="0"/>
        <w:spacing w:line="360" w:lineRule="auto"/>
        <w:jc w:val="center"/>
        <w:rPr>
          <w:rFonts w:hint="eastAsia" w:ascii="仿宋" w:hAnsi="仿宋" w:eastAsia="仿宋" w:cs="仿宋"/>
          <w:sz w:val="30"/>
          <w:szCs w:val="30"/>
          <w:highlight w:val="none"/>
        </w:rPr>
      </w:pPr>
    </w:p>
    <w:p>
      <w:pPr>
        <w:snapToGrid w:val="0"/>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项目编号:</w:t>
      </w:r>
      <w:r>
        <w:rPr>
          <w:rFonts w:hint="eastAsia" w:ascii="仿宋" w:hAnsi="仿宋" w:eastAsia="仿宋" w:cs="仿宋"/>
          <w:sz w:val="30"/>
          <w:szCs w:val="30"/>
          <w:highlight w:val="none"/>
          <w:lang w:val="en-US" w:eastAsia="zh-CN"/>
        </w:rPr>
        <w:t>[2023]1624号</w:t>
      </w:r>
    </w:p>
    <w:p>
      <w:pPr>
        <w:adjustRightInd/>
        <w:spacing w:line="360" w:lineRule="auto"/>
        <w:rPr>
          <w:rFonts w:hint="eastAsia" w:ascii="仿宋" w:hAnsi="仿宋" w:eastAsia="仿宋" w:cs="仿宋"/>
          <w:sz w:val="28"/>
          <w:szCs w:val="20"/>
          <w:highlight w:val="none"/>
        </w:rPr>
      </w:pPr>
    </w:p>
    <w:p>
      <w:pPr>
        <w:spacing w:line="360" w:lineRule="auto"/>
        <w:jc w:val="center"/>
        <w:rPr>
          <w:rFonts w:hint="eastAsia" w:ascii="仿宋" w:hAnsi="仿宋" w:eastAsia="仿宋" w:cs="仿宋"/>
          <w:sz w:val="24"/>
          <w:highlight w:val="none"/>
        </w:rPr>
      </w:pPr>
    </w:p>
    <w:p>
      <w:pPr>
        <w:spacing w:line="360" w:lineRule="auto"/>
        <w:jc w:val="center"/>
        <w:rPr>
          <w:rFonts w:hint="eastAsia" w:ascii="仿宋" w:hAnsi="仿宋" w:eastAsia="仿宋" w:cs="仿宋"/>
          <w:sz w:val="24"/>
          <w:highlight w:val="none"/>
        </w:rPr>
      </w:pPr>
    </w:p>
    <w:p>
      <w:pPr>
        <w:pStyle w:val="183"/>
        <w:widowControl w:val="0"/>
        <w:spacing w:before="0" w:beforeAutospacing="0" w:after="0" w:afterAutospacing="0" w:line="360" w:lineRule="auto"/>
        <w:textAlignment w:val="auto"/>
        <w:rPr>
          <w:rFonts w:hint="eastAsia" w:ascii="仿宋" w:hAnsi="仿宋" w:eastAsia="仿宋" w:cs="仿宋"/>
          <w:kern w:val="2"/>
          <w:highlight w:val="none"/>
        </w:rPr>
      </w:pPr>
    </w:p>
    <w:p>
      <w:pPr>
        <w:pStyle w:val="183"/>
        <w:widowControl w:val="0"/>
        <w:spacing w:before="0" w:beforeAutospacing="0" w:after="0" w:afterAutospacing="0" w:line="360" w:lineRule="auto"/>
        <w:textAlignment w:val="auto"/>
        <w:rPr>
          <w:rFonts w:hint="eastAsia" w:ascii="仿宋" w:hAnsi="仿宋" w:eastAsia="仿宋" w:cs="仿宋"/>
          <w:kern w:val="2"/>
          <w:highlight w:val="none"/>
        </w:rPr>
      </w:pPr>
    </w:p>
    <w:p>
      <w:pPr>
        <w:spacing w:line="360" w:lineRule="auto"/>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snapToGrid w:val="0"/>
        <w:spacing w:line="360" w:lineRule="auto"/>
        <w:jc w:val="center"/>
        <w:rPr>
          <w:rFonts w:hint="eastAsia" w:ascii="仿宋" w:hAnsi="仿宋" w:eastAsia="仿宋" w:cs="仿宋"/>
          <w:sz w:val="32"/>
          <w:szCs w:val="32"/>
          <w:highlight w:val="none"/>
        </w:rPr>
      </w:pPr>
    </w:p>
    <w:p>
      <w:pPr>
        <w:snapToGrid w:val="0"/>
        <w:spacing w:line="360" w:lineRule="auto"/>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采购人：</w:t>
      </w:r>
      <w:r>
        <w:rPr>
          <w:rFonts w:hint="eastAsia" w:ascii="仿宋" w:hAnsi="仿宋" w:eastAsia="仿宋" w:cs="仿宋"/>
          <w:sz w:val="32"/>
          <w:szCs w:val="32"/>
          <w:highlight w:val="none"/>
          <w:lang w:eastAsia="zh-CN"/>
        </w:rPr>
        <w:t>杭州市临安区人民政府锦北街道办事处</w:t>
      </w:r>
    </w:p>
    <w:p>
      <w:pPr>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采购代理机构：浙江科佳工程咨询有限公司</w:t>
      </w:r>
    </w:p>
    <w:p>
      <w:pPr>
        <w:snapToGrid w:val="0"/>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二〇二</w:t>
      </w:r>
      <w:r>
        <w:rPr>
          <w:rFonts w:hint="eastAsia" w:ascii="仿宋" w:hAnsi="仿宋" w:eastAsia="仿宋" w:cs="仿宋"/>
          <w:bCs/>
          <w:sz w:val="32"/>
          <w:szCs w:val="32"/>
          <w:highlight w:val="none"/>
          <w:lang w:eastAsia="zh-CN"/>
        </w:rPr>
        <w:t>三</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val="en-US" w:eastAsia="zh-CN"/>
        </w:rPr>
        <w:t>九</w:t>
      </w:r>
      <w:r>
        <w:rPr>
          <w:rFonts w:hint="eastAsia" w:ascii="仿宋" w:hAnsi="仿宋" w:eastAsia="仿宋" w:cs="仿宋"/>
          <w:bCs/>
          <w:sz w:val="32"/>
          <w:szCs w:val="32"/>
          <w:highlight w:val="none"/>
          <w:lang w:eastAsia="zh-CN"/>
        </w:rPr>
        <w:t>月</w:t>
      </w:r>
      <w:r>
        <w:rPr>
          <w:rFonts w:hint="eastAsia" w:ascii="仿宋" w:hAnsi="仿宋" w:eastAsia="仿宋" w:cs="仿宋"/>
          <w:bCs/>
          <w:sz w:val="32"/>
          <w:szCs w:val="32"/>
          <w:highlight w:val="none"/>
          <w:lang w:val="en-US" w:eastAsia="zh-CN"/>
        </w:rPr>
        <w:t>二十六</w:t>
      </w:r>
      <w:r>
        <w:rPr>
          <w:rFonts w:hint="eastAsia" w:ascii="仿宋" w:hAnsi="仿宋" w:eastAsia="仿宋" w:cs="仿宋"/>
          <w:bCs/>
          <w:sz w:val="32"/>
          <w:szCs w:val="32"/>
          <w:highlight w:val="none"/>
        </w:rPr>
        <w:t>日</w:t>
      </w:r>
    </w:p>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br w:type="page"/>
      </w:r>
      <w:bookmarkStart w:id="0" w:name="_Hlt67893495"/>
      <w:bookmarkEnd w:id="0"/>
    </w:p>
    <w:p>
      <w:pPr>
        <w:tabs>
          <w:tab w:val="left" w:pos="2268"/>
        </w:tabs>
        <w:spacing w:line="360" w:lineRule="auto"/>
        <w:jc w:val="center"/>
        <w:rPr>
          <w:rFonts w:hint="eastAsia" w:ascii="仿宋" w:hAnsi="仿宋" w:eastAsia="仿宋" w:cs="仿宋"/>
          <w:sz w:val="24"/>
          <w:highlight w:val="none"/>
        </w:rPr>
      </w:pPr>
    </w:p>
    <w:p>
      <w:pPr>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目  录</w:t>
      </w:r>
    </w:p>
    <w:p>
      <w:pPr>
        <w:spacing w:line="360" w:lineRule="auto"/>
        <w:rPr>
          <w:rFonts w:hint="eastAsia" w:ascii="仿宋" w:hAnsi="仿宋" w:eastAsia="仿宋" w:cs="仿宋"/>
          <w:sz w:val="32"/>
          <w:szCs w:val="32"/>
          <w:highlight w:val="none"/>
        </w:rPr>
      </w:pPr>
    </w:p>
    <w:p>
      <w:pPr>
        <w:spacing w:line="360" w:lineRule="auto"/>
        <w:rPr>
          <w:rFonts w:hint="eastAsia" w:ascii="仿宋" w:hAnsi="仿宋" w:eastAsia="仿宋" w:cs="仿宋"/>
          <w:sz w:val="32"/>
          <w:szCs w:val="32"/>
          <w:highlight w:val="none"/>
        </w:rPr>
      </w:pP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邀请供应商</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竞争性磋商流程</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供应商须知</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采购需求</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评审方法及评审标准</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第六部分      拟签订的合同文本</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第七部分      应提交的有关格式范例</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第八部分      最后报价格式</w:t>
      </w:r>
    </w:p>
    <w:p>
      <w:pPr>
        <w:spacing w:line="360" w:lineRule="auto"/>
        <w:ind w:firstLine="549" w:firstLineChars="229"/>
        <w:rPr>
          <w:rFonts w:hint="eastAsia" w:ascii="仿宋" w:hAnsi="仿宋" w:eastAsia="仿宋" w:cs="仿宋"/>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bookmarkEnd w:id="2"/>
    <w:p>
      <w:pPr>
        <w:adjustRightInd/>
        <w:spacing w:line="360" w:lineRule="auto"/>
        <w:jc w:val="center"/>
        <w:outlineLvl w:val="0"/>
        <w:rPr>
          <w:rFonts w:hint="eastAsia" w:ascii="仿宋" w:hAnsi="仿宋" w:eastAsia="仿宋" w:cs="仿宋"/>
          <w:b/>
          <w:sz w:val="36"/>
          <w:szCs w:val="20"/>
          <w:highlight w:val="none"/>
        </w:rPr>
      </w:pPr>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仿宋" w:hAnsi="仿宋" w:eastAsia="仿宋" w:cs="仿宋"/>
          <w:b/>
          <w:sz w:val="36"/>
          <w:szCs w:val="20"/>
          <w:highlight w:val="none"/>
        </w:rPr>
        <w:t>第一部分  邀请供应商</w:t>
      </w:r>
    </w:p>
    <w:p>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竞争性磋商邀请公告</w:t>
      </w:r>
    </w:p>
    <w:p>
      <w:pPr>
        <w:spacing w:line="360" w:lineRule="auto"/>
        <w:rPr>
          <w:rFonts w:hint="eastAsia" w:ascii="仿宋" w:hAnsi="仿宋" w:eastAsia="仿宋" w:cs="仿宋"/>
          <w:sz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lang w:val="en-US" w:eastAsia="zh-CN"/>
        </w:rPr>
        <w:t>锦北街道松材线虫病枯死松木清理项目</w:t>
      </w:r>
      <w:r>
        <w:rPr>
          <w:rFonts w:hint="eastAsia" w:ascii="仿宋" w:hAnsi="仿宋" w:eastAsia="仿宋" w:cs="仿宋"/>
          <w:sz w:val="24"/>
          <w:highlight w:val="none"/>
        </w:rPr>
        <w:t>采</w:t>
      </w:r>
      <w:r>
        <w:rPr>
          <w:rFonts w:hint="eastAsia" w:ascii="仿宋" w:hAnsi="仿宋" w:eastAsia="仿宋" w:cs="仿宋"/>
          <w:sz w:val="24"/>
          <w:highlight w:val="none"/>
        </w:rPr>
        <w:t>购项目的潜在供应商应在</w:t>
      </w:r>
      <w:r>
        <w:rPr>
          <w:rFonts w:hint="eastAsia" w:ascii="仿宋" w:hAnsi="仿宋" w:eastAsia="仿宋" w:cs="仿宋"/>
          <w:sz w:val="24"/>
          <w:highlight w:val="none"/>
          <w:u w:val="single"/>
        </w:rPr>
        <w:t>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Style w:val="68"/>
          <w:rFonts w:hint="eastAsia" w:ascii="仿宋" w:hAnsi="仿宋" w:eastAsia="仿宋" w:cs="仿宋"/>
          <w:color w:val="auto"/>
          <w:sz w:val="24"/>
          <w:highlight w:val="none"/>
          <w:u w:val="single"/>
        </w:rPr>
        <w:t>https://www.zcygov.cn/</w:t>
      </w:r>
      <w:r>
        <w:rPr>
          <w:rStyle w:val="68"/>
          <w:rFonts w:hint="eastAsia" w:ascii="仿宋" w:hAnsi="仿宋" w:eastAsia="仿宋" w:cs="仿宋"/>
          <w:color w:val="auto"/>
          <w:sz w:val="24"/>
          <w:highlight w:val="none"/>
          <w:u w:val="single"/>
        </w:rPr>
        <w:fldChar w:fldCharType="end"/>
      </w:r>
      <w:r>
        <w:rPr>
          <w:rFonts w:hint="eastAsia" w:ascii="仿宋" w:hAnsi="仿宋" w:eastAsia="仿宋" w:cs="仿宋"/>
          <w:sz w:val="24"/>
          <w:highlight w:val="none"/>
          <w:u w:val="single"/>
        </w:rPr>
        <w:t>）</w:t>
      </w:r>
      <w:r>
        <w:rPr>
          <w:rFonts w:hint="eastAsia" w:ascii="仿宋" w:hAnsi="仿宋" w:eastAsia="仿宋" w:cs="仿宋"/>
          <w:sz w:val="24"/>
          <w:highlight w:val="none"/>
        </w:rPr>
        <w:t>获取采购文件，并于</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3</w:t>
      </w:r>
      <w:r>
        <w:rPr>
          <w:rFonts w:hint="eastAsia" w:ascii="仿宋" w:hAnsi="仿宋" w:eastAsia="仿宋" w:cs="仿宋"/>
          <w:bCs/>
          <w:sz w:val="24"/>
          <w:highlight w:val="none"/>
          <w:u w:val="single"/>
        </w:rPr>
        <w:t>年</w:t>
      </w:r>
      <w:r>
        <w:rPr>
          <w:rFonts w:hint="eastAsia" w:ascii="仿宋" w:hAnsi="仿宋" w:eastAsia="仿宋" w:cs="仿宋"/>
          <w:bCs/>
          <w:sz w:val="24"/>
          <w:highlight w:val="none"/>
          <w:u w:val="single"/>
          <w:lang w:val="en-US" w:eastAsia="zh-CN"/>
        </w:rPr>
        <w:t>10月11日14</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00</w:t>
      </w:r>
      <w:r>
        <w:rPr>
          <w:rFonts w:hint="eastAsia" w:ascii="仿宋" w:hAnsi="仿宋" w:eastAsia="仿宋" w:cs="仿宋"/>
          <w:bCs/>
          <w:sz w:val="24"/>
          <w:highlight w:val="none"/>
          <w:u w:val="single"/>
        </w:rPr>
        <w:t>分00秒</w:t>
      </w:r>
      <w:r>
        <w:rPr>
          <w:rFonts w:hint="eastAsia" w:ascii="仿宋" w:hAnsi="仿宋" w:eastAsia="仿宋" w:cs="仿宋"/>
          <w:bCs/>
          <w:sz w:val="24"/>
          <w:highlight w:val="none"/>
        </w:rPr>
        <w:t>（北京时间）前提交响应文件</w:t>
      </w:r>
      <w:r>
        <w:rPr>
          <w:rFonts w:hint="eastAsia" w:ascii="仿宋" w:hAnsi="仿宋" w:eastAsia="仿宋" w:cs="仿宋"/>
          <w:sz w:val="24"/>
          <w:highlight w:val="none"/>
        </w:rPr>
        <w:t>。</w:t>
      </w:r>
    </w:p>
    <w:p>
      <w:pPr>
        <w:spacing w:line="360" w:lineRule="auto"/>
        <w:rPr>
          <w:rFonts w:hint="eastAsia" w:ascii="仿宋" w:hAnsi="仿宋" w:eastAsia="仿宋" w:cs="仿宋"/>
          <w:sz w:val="24"/>
          <w:highlight w:val="none"/>
        </w:rPr>
      </w:pPr>
    </w:p>
    <w:p>
      <w:pPr>
        <w:pStyle w:val="4"/>
        <w:numPr>
          <w:ilvl w:val="0"/>
          <w:numId w:val="0"/>
        </w:numPr>
        <w:tabs>
          <w:tab w:val="left" w:pos="432"/>
        </w:tabs>
        <w:ind w:left="432" w:hanging="432"/>
        <w:rPr>
          <w:rFonts w:hint="eastAsia" w:ascii="仿宋" w:hAnsi="仿宋" w:eastAsia="仿宋" w:cs="仿宋"/>
          <w:sz w:val="24"/>
          <w:szCs w:val="24"/>
          <w:highlight w:val="none"/>
        </w:rPr>
      </w:pPr>
      <w:bookmarkStart w:id="10" w:name="_Toc28359012"/>
      <w:bookmarkStart w:id="11" w:name="_Toc35393629"/>
      <w:bookmarkStart w:id="12" w:name="_Toc35393798"/>
      <w:bookmarkStart w:id="13" w:name="_Toc28359089"/>
      <w:r>
        <w:rPr>
          <w:rFonts w:hint="eastAsia" w:ascii="仿宋" w:hAnsi="仿宋" w:eastAsia="仿宋" w:cs="仿宋"/>
          <w:sz w:val="24"/>
          <w:szCs w:val="24"/>
          <w:highlight w:val="none"/>
        </w:rPr>
        <w:t>一、项目基本情况</w:t>
      </w:r>
      <w:bookmarkEnd w:id="10"/>
      <w:bookmarkEnd w:id="11"/>
      <w:bookmarkEnd w:id="12"/>
      <w:bookmarkEnd w:id="13"/>
    </w:p>
    <w:p>
      <w:pPr>
        <w:spacing w:line="360" w:lineRule="auto"/>
        <w:ind w:firstLine="482" w:firstLineChars="200"/>
        <w:rPr>
          <w:rFonts w:hint="default" w:ascii="仿宋" w:hAnsi="仿宋" w:eastAsia="仿宋" w:cs="仿宋"/>
          <w:b w:val="0"/>
          <w:bCs/>
          <w:sz w:val="24"/>
          <w:highlight w:val="none"/>
          <w:lang w:val="en-US" w:eastAsia="zh-CN"/>
        </w:rPr>
      </w:pPr>
      <w:r>
        <w:rPr>
          <w:rFonts w:hint="eastAsia" w:ascii="仿宋" w:hAnsi="仿宋" w:eastAsia="仿宋" w:cs="仿宋"/>
          <w:b/>
          <w:sz w:val="24"/>
          <w:highlight w:val="none"/>
        </w:rPr>
        <w:t>项目编号：</w:t>
      </w:r>
      <w:r>
        <w:rPr>
          <w:rFonts w:hint="eastAsia" w:ascii="仿宋" w:hAnsi="仿宋" w:eastAsia="仿宋" w:cs="仿宋"/>
          <w:sz w:val="24"/>
          <w:highlight w:val="none"/>
          <w:lang w:val="en-US" w:eastAsia="zh-CN"/>
        </w:rPr>
        <w:t>[2023]1624号</w:t>
      </w:r>
    </w:p>
    <w:p>
      <w:pPr>
        <w:spacing w:line="360" w:lineRule="auto"/>
        <w:ind w:firstLine="482" w:firstLineChars="200"/>
        <w:rPr>
          <w:rFonts w:hint="eastAsia" w:ascii="仿宋" w:hAnsi="仿宋" w:eastAsia="仿宋" w:cs="仿宋"/>
          <w:sz w:val="24"/>
          <w:highlight w:val="none"/>
          <w:u w:val="single"/>
          <w:lang w:eastAsia="zh-CN"/>
        </w:rPr>
      </w:pPr>
      <w:r>
        <w:rPr>
          <w:rFonts w:hint="eastAsia" w:ascii="仿宋" w:hAnsi="仿宋" w:eastAsia="仿宋" w:cs="仿宋"/>
          <w:b/>
          <w:sz w:val="24"/>
          <w:highlight w:val="none"/>
        </w:rPr>
        <w:t>项目名称：</w:t>
      </w:r>
      <w:r>
        <w:rPr>
          <w:rFonts w:hint="eastAsia" w:ascii="仿宋" w:hAnsi="仿宋" w:eastAsia="仿宋" w:cs="仿宋"/>
          <w:sz w:val="24"/>
          <w:highlight w:val="none"/>
          <w:lang w:val="en-US" w:eastAsia="zh-CN"/>
        </w:rPr>
        <w:t>锦北街道松材线虫病枯死松木清理项目</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采购方式：</w:t>
      </w:r>
      <w:r>
        <w:rPr>
          <w:rFonts w:hint="eastAsia" w:ascii="仿宋" w:hAnsi="仿宋" w:eastAsia="仿宋" w:cs="仿宋"/>
          <w:sz w:val="24"/>
          <w:highlight w:val="none"/>
        </w:rPr>
        <w:t>竞争性磋商</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预算金额（元）：</w:t>
      </w:r>
      <w:r>
        <w:rPr>
          <w:rFonts w:hint="eastAsia" w:ascii="仿宋" w:hAnsi="仿宋" w:eastAsia="仿宋" w:cs="仿宋"/>
          <w:b/>
          <w:sz w:val="24"/>
          <w:szCs w:val="24"/>
          <w:highlight w:val="none"/>
          <w:lang w:val="en-US" w:eastAsia="zh-CN"/>
        </w:rPr>
        <w:t>3950000</w:t>
      </w:r>
    </w:p>
    <w:p>
      <w:pPr>
        <w:spacing w:line="360" w:lineRule="auto"/>
        <w:ind w:firstLine="482" w:firstLineChars="200"/>
        <w:rPr>
          <w:rFonts w:hint="eastAsia" w:ascii="仿宋" w:hAnsi="仿宋" w:eastAsia="仿宋" w:cs="仿宋"/>
          <w:b/>
          <w:sz w:val="24"/>
          <w:szCs w:val="24"/>
          <w:highlight w:val="none"/>
          <w:lang w:val="en-US" w:eastAsia="zh-CN"/>
        </w:rPr>
      </w:pPr>
      <w:r>
        <w:rPr>
          <w:rFonts w:hint="eastAsia" w:ascii="仿宋" w:hAnsi="仿宋" w:eastAsia="仿宋" w:cs="仿宋"/>
          <w:b/>
          <w:sz w:val="24"/>
          <w:highlight w:val="none"/>
        </w:rPr>
        <w:t>最高限价（元）：</w:t>
      </w:r>
      <w:r>
        <w:rPr>
          <w:rFonts w:hint="eastAsia" w:ascii="仿宋" w:hAnsi="仿宋" w:eastAsia="仿宋" w:cs="仿宋"/>
          <w:b/>
          <w:sz w:val="24"/>
          <w:szCs w:val="24"/>
          <w:highlight w:val="none"/>
          <w:lang w:val="en-US" w:eastAsia="zh-CN"/>
        </w:rPr>
        <w:t>3950000</w:t>
      </w:r>
    </w:p>
    <w:p>
      <w:pPr>
        <w:pStyle w:val="23"/>
        <w:keepNext w:val="0"/>
        <w:keepLines w:val="0"/>
        <w:pageBreakBefore w:val="0"/>
        <w:widowControl w:val="0"/>
        <w:kinsoku/>
        <w:wordWrap/>
        <w:overflowPunct/>
        <w:topLinePunct w:val="0"/>
        <w:autoSpaceDE w:val="0"/>
        <w:autoSpaceDN w:val="0"/>
        <w:bidi w:val="0"/>
        <w:adjustRightInd w:val="0"/>
        <w:snapToGrid/>
        <w:ind w:firstLine="482" w:firstLineChars="200"/>
        <w:textAlignment w:val="auto"/>
        <w:rPr>
          <w:rFonts w:hint="eastAsia" w:eastAsia="仿宋"/>
          <w:highlight w:val="none"/>
          <w:lang w:val="en-US" w:eastAsia="zh-CN"/>
        </w:rPr>
      </w:pPr>
      <w:r>
        <w:rPr>
          <w:rFonts w:hint="eastAsia" w:ascii="仿宋" w:hAnsi="仿宋" w:eastAsia="仿宋" w:cs="仿宋"/>
          <w:b/>
          <w:sz w:val="24"/>
          <w:szCs w:val="24"/>
          <w:highlight w:val="none"/>
          <w:lang w:val="en-US" w:eastAsia="zh-CN"/>
        </w:rPr>
        <w:t>备注：本项目只须进行单价报价，最高限制单价为55.8元/百斤，最终根据砍伐下山的病死松树总重量，凭过磅清单结算，最终结算金额以实际成交单价*总重量计算，两年最终结算不超过预算金额3950000元。</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采购需求：</w:t>
      </w:r>
      <w:r>
        <w:rPr>
          <w:rFonts w:hint="eastAsia" w:ascii="仿宋" w:hAnsi="仿宋" w:eastAsia="仿宋" w:cs="仿宋"/>
          <w:b w:val="0"/>
          <w:bCs/>
          <w:sz w:val="24"/>
          <w:highlight w:val="none"/>
          <w:lang w:val="en-US" w:eastAsia="zh-CN"/>
        </w:rPr>
        <w:t>锦北街道松材线虫病枯死松木清理项目</w:t>
      </w:r>
      <w:r>
        <w:rPr>
          <w:rFonts w:hint="eastAsia" w:ascii="仿宋" w:hAnsi="仿宋" w:eastAsia="仿宋" w:cs="仿宋"/>
          <w:bCs/>
          <w:sz w:val="24"/>
          <w:highlight w:val="none"/>
        </w:rPr>
        <w:t>主要内容：</w:t>
      </w:r>
      <w:r>
        <w:rPr>
          <w:rFonts w:hint="eastAsia" w:ascii="仿宋" w:hAnsi="仿宋" w:eastAsia="仿宋" w:cs="仿宋"/>
          <w:color w:val="auto"/>
          <w:sz w:val="24"/>
          <w:szCs w:val="24"/>
          <w:highlight w:val="none"/>
          <w:lang w:val="en-US" w:eastAsia="zh-CN"/>
        </w:rPr>
        <w:t>锦北街道松材线虫病枯死松木采伐清理并搬运至业主指定厂家称重、登记工作，</w:t>
      </w:r>
      <w:r>
        <w:rPr>
          <w:rFonts w:hint="eastAsia" w:ascii="仿宋" w:hAnsi="仿宋" w:eastAsia="仿宋" w:cs="仿宋"/>
          <w:color w:val="auto"/>
          <w:sz w:val="24"/>
          <w:szCs w:val="24"/>
          <w:highlight w:val="none"/>
        </w:rPr>
        <w:t>含采伐、运输、定点处理及泥土覆盖处理等疫木处理的相关内容</w:t>
      </w:r>
      <w:r>
        <w:rPr>
          <w:rFonts w:hint="eastAsia" w:ascii="仿宋" w:hAnsi="仿宋" w:eastAsia="仿宋" w:cs="仿宋"/>
          <w:sz w:val="24"/>
          <w:szCs w:val="24"/>
          <w:highlight w:val="none"/>
          <w:lang w:val="en-US" w:eastAsia="zh-CN"/>
        </w:rPr>
        <w:t>。</w:t>
      </w:r>
      <w:r>
        <w:rPr>
          <w:rFonts w:hint="eastAsia" w:ascii="仿宋" w:hAnsi="仿宋" w:eastAsia="仿宋" w:cs="仿宋"/>
          <w:bCs/>
          <w:sz w:val="24"/>
          <w:highlight w:val="none"/>
        </w:rPr>
        <w:t>详见磋商文件。</w:t>
      </w:r>
    </w:p>
    <w:p>
      <w:pPr>
        <w:spacing w:line="360" w:lineRule="auto"/>
        <w:ind w:firstLine="482" w:firstLineChars="200"/>
        <w:rPr>
          <w:rFonts w:hint="eastAsia" w:ascii="仿宋" w:hAnsi="仿宋" w:eastAsia="仿宋" w:cs="仿宋"/>
          <w:sz w:val="24"/>
          <w:highlight w:val="none"/>
          <w:lang w:eastAsia="zh-CN"/>
        </w:rPr>
      </w:pPr>
      <w:r>
        <w:rPr>
          <w:rFonts w:hint="eastAsia" w:ascii="仿宋" w:hAnsi="仿宋" w:eastAsia="仿宋" w:cs="仿宋"/>
          <w:b/>
          <w:sz w:val="24"/>
          <w:highlight w:val="none"/>
        </w:rPr>
        <w:t>合同履行期限</w:t>
      </w:r>
      <w:r>
        <w:rPr>
          <w:rFonts w:hint="eastAsia" w:ascii="仿宋" w:hAnsi="仿宋" w:eastAsia="仿宋" w:cs="仿宋"/>
          <w:sz w:val="24"/>
          <w:highlight w:val="none"/>
        </w:rPr>
        <w:t>：自合同签订之日起</w:t>
      </w:r>
      <w:r>
        <w:rPr>
          <w:rFonts w:hint="eastAsia" w:ascii="仿宋" w:hAnsi="仿宋" w:eastAsia="仿宋" w:cs="仿宋"/>
          <w:sz w:val="24"/>
          <w:highlight w:val="none"/>
          <w:lang w:eastAsia="zh-CN"/>
        </w:rPr>
        <w:t>两</w:t>
      </w:r>
      <w:r>
        <w:rPr>
          <w:rFonts w:hint="eastAsia" w:ascii="仿宋" w:hAnsi="仿宋" w:eastAsia="仿宋" w:cs="仿宋"/>
          <w:sz w:val="24"/>
          <w:highlight w:val="none"/>
        </w:rPr>
        <w:t>年</w:t>
      </w:r>
      <w:r>
        <w:rPr>
          <w:rFonts w:hint="eastAsia" w:ascii="仿宋" w:hAnsi="仿宋" w:eastAsia="仿宋" w:cs="仿宋"/>
          <w:sz w:val="24"/>
          <w:highlight w:val="none"/>
          <w:lang w:eastAsia="zh-CN"/>
        </w:rPr>
        <w:t>。</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本项目接受联合体投标：</w:t>
      </w:r>
      <w:sdt>
        <w:sdtPr>
          <w:rPr>
            <w:rFonts w:hint="eastAsia" w:ascii="仿宋" w:hAnsi="仿宋" w:eastAsia="仿宋" w:cs="仿宋"/>
            <w:b/>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b/>
            <w:sz w:val="24"/>
            <w:highlight w:val="none"/>
          </w:rPr>
        </w:sdtEndPr>
        <w:sdtContent>
          <w:r>
            <w:rPr>
              <w:rFonts w:hint="eastAsia" w:ascii="Wingdings" w:hAnsi="Wingdings" w:eastAsia="仿宋" w:cs="仿宋"/>
              <w:b/>
              <w:kern w:val="2"/>
              <w:sz w:val="24"/>
              <w:szCs w:val="24"/>
              <w:highlight w:val="none"/>
              <w:lang w:val="en-US" w:eastAsia="zh-CN" w:bidi="ar-SA"/>
            </w:rPr>
            <w:t>þ</w:t>
          </w:r>
        </w:sdtContent>
      </w:sdt>
      <w:r>
        <w:rPr>
          <w:rFonts w:hint="eastAsia" w:ascii="仿宋" w:hAnsi="仿宋" w:eastAsia="仿宋" w:cs="仿宋"/>
          <w:b/>
          <w:sz w:val="24"/>
          <w:highlight w:val="none"/>
        </w:rPr>
        <w:t>是，</w:t>
      </w:r>
      <w:sdt>
        <w:sdtPr>
          <w:rPr>
            <w:rFonts w:hint="eastAsia" w:ascii="仿宋" w:hAnsi="仿宋" w:eastAsia="仿宋" w:cs="仿宋"/>
            <w:b/>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b/>
            <w:sz w:val="24"/>
            <w:highlight w:val="none"/>
          </w:rPr>
        </w:sdtEndPr>
        <w:sdtContent>
          <w:r>
            <w:rPr>
              <w:rFonts w:hint="eastAsia" w:ascii="仿宋" w:hAnsi="仿宋" w:eastAsia="仿宋" w:cs="仿宋"/>
              <w:b/>
              <w:kern w:val="2"/>
              <w:sz w:val="24"/>
              <w:szCs w:val="24"/>
              <w:highlight w:val="none"/>
              <w:lang w:val="en-US" w:eastAsia="zh-CN" w:bidi="ar-SA"/>
            </w:rPr>
            <w:t>☐</w:t>
          </w:r>
        </w:sdtContent>
      </w:sdt>
      <w:r>
        <w:rPr>
          <w:rFonts w:hint="eastAsia" w:ascii="仿宋" w:hAnsi="仿宋" w:eastAsia="仿宋" w:cs="仿宋"/>
          <w:b/>
          <w:sz w:val="24"/>
          <w:highlight w:val="none"/>
        </w:rPr>
        <w:t>否。</w:t>
      </w:r>
    </w:p>
    <w:p>
      <w:pPr>
        <w:spacing w:line="360" w:lineRule="auto"/>
        <w:ind w:firstLine="480" w:firstLineChars="200"/>
        <w:rPr>
          <w:rFonts w:hint="eastAsia" w:ascii="仿宋" w:hAnsi="仿宋" w:eastAsia="仿宋" w:cs="仿宋"/>
          <w:sz w:val="24"/>
          <w:highlight w:val="none"/>
        </w:rPr>
      </w:pPr>
      <w:bookmarkStart w:id="14" w:name="_Toc28359013"/>
      <w:bookmarkStart w:id="15" w:name="_Toc28359090"/>
      <w:bookmarkStart w:id="16" w:name="_Toc35393799"/>
      <w:bookmarkStart w:id="17" w:name="_Toc35393630"/>
      <w:r>
        <w:rPr>
          <w:rFonts w:hint="eastAsia" w:ascii="仿宋" w:hAnsi="仿宋" w:eastAsia="仿宋" w:cs="仿宋"/>
          <w:sz w:val="24"/>
          <w:highlight w:val="none"/>
        </w:rPr>
        <w:t>二、申请人的资格要求：</w:t>
      </w:r>
      <w:bookmarkEnd w:id="14"/>
      <w:bookmarkEnd w:id="15"/>
      <w:bookmarkEnd w:id="16"/>
      <w:bookmarkEnd w:id="17"/>
    </w:p>
    <w:p>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 xml:space="preserve">    2.</w:t>
      </w:r>
      <w:r>
        <w:rPr>
          <w:rFonts w:hint="eastAsia" w:ascii="仿宋" w:hAnsi="仿宋" w:eastAsia="仿宋" w:cs="仿宋"/>
          <w:highlight w:val="none"/>
        </w:rPr>
        <w:t xml:space="preserve"> </w:t>
      </w:r>
      <w:r>
        <w:rPr>
          <w:rFonts w:hint="eastAsia" w:ascii="仿宋" w:hAnsi="仿宋" w:eastAsia="仿宋" w:cs="仿宋"/>
          <w:snapToGrid w:val="0"/>
          <w:kern w:val="28"/>
          <w:sz w:val="24"/>
          <w:szCs w:val="20"/>
          <w:highlight w:val="none"/>
        </w:rPr>
        <w:t>以联合体形式响应的，提供联合协议(本项目不接受联合体响应或者供应商不以联合体形式响应的，则不需要提供) ；</w:t>
      </w:r>
    </w:p>
    <w:p>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3.落实政府采购政策需满足的资格要求：</w:t>
      </w:r>
    </w:p>
    <w:p>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sz w:val="24"/>
          <w:highlight w:val="none"/>
        </w:rPr>
        <w:t>无</w:t>
      </w:r>
      <w:r>
        <w:rPr>
          <w:rFonts w:hint="eastAsia" w:ascii="仿宋" w:hAnsi="仿宋" w:eastAsia="仿宋" w:cs="仿宋"/>
          <w:snapToGrid w:val="0"/>
          <w:kern w:val="28"/>
          <w:sz w:val="24"/>
          <w:szCs w:val="20"/>
          <w:highlight w:val="none"/>
        </w:rPr>
        <w:t>（注：不得限制大中型企业与小微企业组成联合体参与响应）</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sz w:val="24"/>
          <w:highlight w:val="none"/>
        </w:rPr>
        <w:t>服务全部由符合政策要求的小微企业承接，提供中小企业声明函；</w:t>
      </w:r>
    </w:p>
    <w:p>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要求以联合体形式参加，提供联合协议和中小企业声明函，联合协议中中小企业合同金额应当达到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%，其中小微企业合同金额应当达到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eastAsia="zh-CN"/>
        </w:rPr>
        <w:t>；</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highlight w:val="none"/>
        </w:rPr>
        <w:t>；</w:t>
      </w:r>
    </w:p>
    <w:p>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要求合同分包，提供分包意向协议和中小企业声明函，分包意向协议中中小企业合同金额应当达到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，其中小微企业合同金额应当达到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r>
        <w:rPr>
          <w:rFonts w:hint="eastAsia" w:ascii="仿宋" w:hAnsi="仿宋" w:eastAsia="仿宋" w:cs="仿宋"/>
          <w:sz w:val="24"/>
          <w:highlight w:val="none"/>
          <w:lang w:eastAsia="zh-CN"/>
        </w:rPr>
        <w:t>；</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4.本项目的特定资格要求：</w:t>
      </w:r>
      <w:r>
        <w:rPr>
          <w:rFonts w:hint="eastAsia" w:ascii="仿宋" w:hAnsi="仿宋" w:eastAsia="仿宋" w:cs="仿宋"/>
          <w:b/>
          <w:bCs/>
          <w:sz w:val="24"/>
          <w:highlight w:val="none"/>
          <w:lang w:eastAsia="zh-CN"/>
        </w:rPr>
        <w:t>无</w:t>
      </w:r>
      <w:r>
        <w:rPr>
          <w:rFonts w:hint="eastAsia" w:ascii="仿宋" w:hAnsi="仿宋" w:eastAsia="仿宋" w:cs="仿宋"/>
          <w:sz w:val="24"/>
          <w:highlight w:val="none"/>
        </w:rPr>
        <w:t>；</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hint="eastAsia" w:ascii="仿宋" w:hAnsi="仿宋" w:eastAsia="仿宋" w:cs="仿宋"/>
          <w:sz w:val="24"/>
          <w:highlight w:val="none"/>
        </w:rPr>
      </w:pPr>
      <w:bookmarkStart w:id="18" w:name="_Toc28359091"/>
      <w:bookmarkStart w:id="19" w:name="_Toc28359014"/>
      <w:bookmarkStart w:id="20" w:name="_Toc35393631"/>
      <w:bookmarkStart w:id="21" w:name="_Toc35393800"/>
      <w:r>
        <w:rPr>
          <w:rFonts w:hint="eastAsia" w:ascii="仿宋" w:hAnsi="仿宋" w:eastAsia="仿宋" w:cs="仿宋"/>
          <w:sz w:val="24"/>
          <w:highlight w:val="none"/>
        </w:rPr>
        <w:t>三、获取（下载）采购文件</w:t>
      </w:r>
      <w:bookmarkEnd w:id="18"/>
      <w:bookmarkEnd w:id="19"/>
      <w:bookmarkEnd w:id="20"/>
      <w:bookmarkEnd w:id="21"/>
    </w:p>
    <w:p>
      <w:pPr>
        <w:spacing w:line="360" w:lineRule="auto"/>
        <w:ind w:firstLine="54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7"/>
          <w:szCs w:val="27"/>
          <w:highlight w:val="none"/>
        </w:rPr>
        <w:t>/</w:t>
      </w:r>
      <w:r>
        <w:rPr>
          <w:rFonts w:hint="eastAsia" w:ascii="仿宋" w:hAnsi="仿宋" w:eastAsia="仿宋" w:cs="仿宋"/>
          <w:sz w:val="24"/>
          <w:highlight w:val="none"/>
        </w:rPr>
        <w:t>至</w:t>
      </w:r>
      <w:r>
        <w:rPr>
          <w:rFonts w:hint="eastAsia" w:ascii="仿宋" w:hAnsi="仿宋" w:eastAsia="仿宋" w:cs="仿宋"/>
          <w:sz w:val="24"/>
          <w:highlight w:val="none"/>
          <w:lang w:eastAsia="zh-CN"/>
        </w:rPr>
        <w:t>2023年</w:t>
      </w:r>
      <w:r>
        <w:rPr>
          <w:rFonts w:hint="eastAsia" w:ascii="仿宋" w:hAnsi="仿宋" w:eastAsia="仿宋" w:cs="仿宋"/>
          <w:bCs/>
          <w:sz w:val="24"/>
          <w:highlight w:val="none"/>
          <w:u w:val="none"/>
          <w:lang w:val="en-US" w:eastAsia="zh-CN"/>
        </w:rPr>
        <w:t>10月11日</w:t>
      </w:r>
      <w:r>
        <w:rPr>
          <w:rFonts w:hint="eastAsia" w:ascii="仿宋" w:hAnsi="仿宋" w:eastAsia="仿宋" w:cs="仿宋"/>
          <w:sz w:val="24"/>
          <w:highlight w:val="none"/>
        </w:rPr>
        <w:t>，</w:t>
      </w:r>
      <w:r>
        <w:rPr>
          <w:rFonts w:hint="eastAsia" w:ascii="仿宋" w:hAnsi="仿宋" w:eastAsia="仿宋" w:cs="仿宋"/>
          <w:sz w:val="24"/>
          <w:highlight w:val="none"/>
        </w:rPr>
        <w:t>每天上午00:00至12:00 ，下午12:00至23:59（北京时间，线上获取法定节假日均可，线下获取文件法定节假日除外）；</w:t>
      </w:r>
    </w:p>
    <w:p>
      <w:pPr>
        <w:spacing w:line="360" w:lineRule="auto"/>
        <w:ind w:firstLine="540"/>
        <w:rPr>
          <w:rFonts w:hint="eastAsia" w:ascii="仿宋" w:hAnsi="仿宋" w:eastAsia="仿宋" w:cs="仿宋"/>
          <w:sz w:val="28"/>
          <w:szCs w:val="28"/>
          <w:highlight w:val="none"/>
          <w:u w:val="single"/>
        </w:rPr>
      </w:pPr>
      <w:r>
        <w:rPr>
          <w:rFonts w:hint="eastAsia" w:ascii="仿宋" w:hAnsi="仿宋" w:eastAsia="仿宋" w:cs="仿宋"/>
          <w:b/>
          <w:sz w:val="24"/>
          <w:highlight w:val="none"/>
        </w:rPr>
        <w:t>地点（网址）：政采云平台（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Style w:val="68"/>
          <w:rFonts w:hint="eastAsia" w:ascii="仿宋" w:hAnsi="仿宋" w:eastAsia="仿宋" w:cs="仿宋"/>
          <w:b/>
          <w:color w:val="auto"/>
          <w:sz w:val="24"/>
          <w:highlight w:val="none"/>
        </w:rPr>
        <w:t>https://www.zcygov.cn/</w:t>
      </w:r>
      <w:r>
        <w:rPr>
          <w:rStyle w:val="68"/>
          <w:rFonts w:hint="eastAsia" w:ascii="仿宋" w:hAnsi="仿宋" w:eastAsia="仿宋" w:cs="仿宋"/>
          <w:b/>
          <w:color w:val="auto"/>
          <w:sz w:val="24"/>
          <w:highlight w:val="none"/>
        </w:rPr>
        <w:fldChar w:fldCharType="end"/>
      </w:r>
      <w:r>
        <w:rPr>
          <w:rFonts w:hint="eastAsia" w:ascii="仿宋" w:hAnsi="仿宋" w:eastAsia="仿宋" w:cs="仿宋"/>
          <w:b/>
          <w:sz w:val="24"/>
          <w:highlight w:val="none"/>
        </w:rPr>
        <w:t>）</w:t>
      </w:r>
    </w:p>
    <w:p>
      <w:pPr>
        <w:spacing w:line="360" w:lineRule="auto"/>
        <w:ind w:firstLine="540"/>
        <w:rPr>
          <w:rFonts w:hint="eastAsia" w:ascii="仿宋" w:hAnsi="仿宋" w:eastAsia="仿宋" w:cs="仿宋"/>
          <w:sz w:val="24"/>
          <w:highlight w:val="none"/>
          <w:u w:val="singl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b/>
          <w:sz w:val="24"/>
          <w:highlight w:val="none"/>
        </w:rPr>
        <w:t>售价：</w:t>
      </w:r>
      <w:r>
        <w:rPr>
          <w:rFonts w:hint="eastAsia" w:ascii="仿宋" w:hAnsi="仿宋" w:eastAsia="仿宋" w:cs="仿宋"/>
          <w:sz w:val="24"/>
          <w:highlight w:val="none"/>
        </w:rPr>
        <w:t>免费。</w:t>
      </w:r>
    </w:p>
    <w:p>
      <w:pPr>
        <w:pStyle w:val="4"/>
        <w:numPr>
          <w:ilvl w:val="0"/>
          <w:numId w:val="0"/>
        </w:numPr>
        <w:tabs>
          <w:tab w:val="left" w:pos="432"/>
        </w:tabs>
        <w:ind w:left="432" w:hanging="432"/>
        <w:rPr>
          <w:rFonts w:hint="eastAsia" w:ascii="仿宋" w:hAnsi="仿宋" w:eastAsia="仿宋" w:cs="仿宋"/>
          <w:sz w:val="24"/>
          <w:szCs w:val="24"/>
          <w:highlight w:val="none"/>
        </w:rPr>
      </w:pPr>
      <w:bookmarkStart w:id="22" w:name="_Toc35393801"/>
      <w:bookmarkStart w:id="23" w:name="_Toc35393632"/>
      <w:bookmarkStart w:id="24" w:name="_Toc28359015"/>
      <w:bookmarkStart w:id="25" w:name="_Toc28359092"/>
      <w:r>
        <w:rPr>
          <w:rFonts w:hint="eastAsia" w:ascii="仿宋" w:hAnsi="仿宋" w:eastAsia="仿宋" w:cs="仿宋"/>
          <w:sz w:val="24"/>
          <w:szCs w:val="24"/>
          <w:highlight w:val="none"/>
        </w:rPr>
        <w:t>四、响应文件提交</w:t>
      </w:r>
      <w:bookmarkEnd w:id="22"/>
      <w:bookmarkEnd w:id="23"/>
      <w:bookmarkEnd w:id="24"/>
      <w:bookmarkEnd w:id="25"/>
      <w:r>
        <w:rPr>
          <w:rFonts w:hint="eastAsia" w:ascii="仿宋" w:hAnsi="仿宋" w:eastAsia="仿宋" w:cs="仿宋"/>
          <w:sz w:val="24"/>
          <w:szCs w:val="24"/>
          <w:highlight w:val="none"/>
        </w:rPr>
        <w:t>（上传）</w:t>
      </w:r>
    </w:p>
    <w:p>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截</w:t>
      </w:r>
      <w:r>
        <w:rPr>
          <w:rFonts w:hint="eastAsia" w:ascii="仿宋" w:hAnsi="仿宋" w:eastAsia="仿宋" w:cs="仿宋"/>
          <w:sz w:val="24"/>
          <w:highlight w:val="none"/>
        </w:rPr>
        <w:t>止时间：</w:t>
      </w:r>
      <w:r>
        <w:rPr>
          <w:rFonts w:hint="eastAsia" w:ascii="仿宋" w:hAnsi="仿宋" w:eastAsia="仿宋" w:cs="仿宋"/>
          <w:sz w:val="24"/>
          <w:highlight w:val="none"/>
          <w:u w:val="single"/>
          <w:lang w:eastAsia="zh-CN"/>
        </w:rPr>
        <w:t>2023年</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lang w:eastAsia="zh-CN"/>
        </w:rPr>
        <w:t>月</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lang w:eastAsia="zh-CN"/>
        </w:rPr>
        <w:t>日</w:t>
      </w:r>
      <w:r>
        <w:rPr>
          <w:rFonts w:hint="eastAsia" w:ascii="仿宋" w:hAnsi="仿宋" w:eastAsia="仿宋" w:cs="仿宋"/>
          <w:bCs/>
          <w:sz w:val="24"/>
          <w:highlight w:val="none"/>
          <w:u w:val="single"/>
          <w:lang w:val="en-US" w:eastAsia="zh-CN"/>
        </w:rPr>
        <w:t>14</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00</w:t>
      </w:r>
      <w:r>
        <w:rPr>
          <w:rFonts w:hint="eastAsia" w:ascii="仿宋" w:hAnsi="仿宋" w:eastAsia="仿宋" w:cs="仿宋"/>
          <w:bCs/>
          <w:sz w:val="24"/>
          <w:highlight w:val="none"/>
          <w:u w:val="single"/>
        </w:rPr>
        <w:t>分00秒</w:t>
      </w:r>
      <w:r>
        <w:rPr>
          <w:rFonts w:hint="eastAsia" w:ascii="仿宋" w:hAnsi="仿宋" w:eastAsia="仿宋" w:cs="仿宋"/>
          <w:bCs/>
          <w:sz w:val="24"/>
          <w:highlight w:val="none"/>
        </w:rPr>
        <w:t>（北京时间）</w:t>
      </w:r>
    </w:p>
    <w:p>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地点：</w:t>
      </w:r>
      <w:r>
        <w:rPr>
          <w:rFonts w:hint="eastAsia" w:ascii="仿宋" w:hAnsi="仿宋" w:eastAsia="仿宋" w:cs="仿宋"/>
          <w:b/>
          <w:sz w:val="24"/>
          <w:highlight w:val="none"/>
        </w:rPr>
        <w:t>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Style w:val="68"/>
          <w:rFonts w:hint="eastAsia" w:ascii="仿宋" w:hAnsi="仿宋" w:eastAsia="仿宋" w:cs="仿宋"/>
          <w:b/>
          <w:color w:val="auto"/>
          <w:kern w:val="2"/>
          <w:sz w:val="24"/>
          <w:szCs w:val="24"/>
          <w:highlight w:val="none"/>
        </w:rPr>
        <w:t>https://www.zcygov.cn/</w:t>
      </w:r>
      <w:r>
        <w:rPr>
          <w:rStyle w:val="68"/>
          <w:rFonts w:hint="eastAsia" w:ascii="仿宋" w:hAnsi="仿宋" w:eastAsia="仿宋" w:cs="仿宋"/>
          <w:b/>
          <w:color w:val="auto"/>
          <w:kern w:val="2"/>
          <w:sz w:val="24"/>
          <w:szCs w:val="24"/>
          <w:highlight w:val="none"/>
        </w:rPr>
        <w:fldChar w:fldCharType="end"/>
      </w:r>
      <w:r>
        <w:rPr>
          <w:rFonts w:hint="eastAsia" w:ascii="仿宋" w:hAnsi="仿宋" w:eastAsia="仿宋" w:cs="仿宋"/>
          <w:b/>
          <w:sz w:val="24"/>
          <w:highlight w:val="none"/>
        </w:rPr>
        <w:t>）。</w:t>
      </w:r>
    </w:p>
    <w:p>
      <w:pPr>
        <w:pStyle w:val="4"/>
        <w:numPr>
          <w:ilvl w:val="0"/>
          <w:numId w:val="0"/>
        </w:numPr>
        <w:tabs>
          <w:tab w:val="left" w:pos="432"/>
        </w:tabs>
        <w:ind w:left="432" w:hanging="432"/>
        <w:rPr>
          <w:rFonts w:hint="eastAsia" w:ascii="仿宋" w:hAnsi="仿宋" w:eastAsia="仿宋" w:cs="仿宋"/>
          <w:sz w:val="24"/>
          <w:szCs w:val="24"/>
          <w:highlight w:val="none"/>
        </w:rPr>
      </w:pPr>
      <w:bookmarkStart w:id="26" w:name="_Toc35393802"/>
      <w:bookmarkStart w:id="27" w:name="_Toc28359016"/>
      <w:bookmarkStart w:id="28" w:name="_Toc35393633"/>
      <w:bookmarkStart w:id="29" w:name="_Toc28359093"/>
      <w:r>
        <w:rPr>
          <w:rFonts w:hint="eastAsia" w:ascii="仿宋" w:hAnsi="仿宋" w:eastAsia="仿宋" w:cs="仿宋"/>
          <w:sz w:val="24"/>
          <w:szCs w:val="24"/>
          <w:highlight w:val="none"/>
        </w:rPr>
        <w:t>五、响应文件开启</w:t>
      </w:r>
      <w:bookmarkEnd w:id="26"/>
      <w:bookmarkEnd w:id="27"/>
      <w:bookmarkEnd w:id="28"/>
      <w:bookmarkEnd w:id="29"/>
    </w:p>
    <w:p>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时间：</w:t>
      </w:r>
      <w:r>
        <w:rPr>
          <w:rFonts w:hint="eastAsia" w:ascii="仿宋" w:hAnsi="仿宋" w:eastAsia="仿宋" w:cs="仿宋"/>
          <w:sz w:val="24"/>
          <w:highlight w:val="none"/>
          <w:u w:val="single"/>
          <w:lang w:eastAsia="zh-CN"/>
        </w:rPr>
        <w:t>2023年</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lang w:eastAsia="zh-CN"/>
        </w:rPr>
        <w:t>月</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lang w:eastAsia="zh-CN"/>
        </w:rPr>
        <w:t>日</w:t>
      </w:r>
      <w:r>
        <w:rPr>
          <w:rFonts w:hint="eastAsia" w:ascii="仿宋" w:hAnsi="仿宋" w:eastAsia="仿宋" w:cs="仿宋"/>
          <w:bCs/>
          <w:sz w:val="24"/>
          <w:highlight w:val="none"/>
          <w:u w:val="single"/>
          <w:lang w:val="en-US" w:eastAsia="zh-CN"/>
        </w:rPr>
        <w:t>14</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00</w:t>
      </w:r>
      <w:r>
        <w:rPr>
          <w:rFonts w:hint="eastAsia" w:ascii="仿宋" w:hAnsi="仿宋" w:eastAsia="仿宋" w:cs="仿宋"/>
          <w:bCs/>
          <w:sz w:val="24"/>
          <w:highlight w:val="none"/>
          <w:u w:val="single"/>
        </w:rPr>
        <w:t>分00秒</w:t>
      </w:r>
      <w:r>
        <w:rPr>
          <w:rFonts w:hint="eastAsia" w:ascii="仿宋" w:hAnsi="仿宋" w:eastAsia="仿宋" w:cs="仿宋"/>
          <w:bCs/>
          <w:sz w:val="24"/>
          <w:highlight w:val="none"/>
        </w:rPr>
        <w:t>（北京时间）</w:t>
      </w:r>
    </w:p>
    <w:p>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地点：</w:t>
      </w:r>
      <w:r>
        <w:rPr>
          <w:rFonts w:hint="eastAsia" w:ascii="仿宋" w:hAnsi="仿宋" w:eastAsia="仿宋" w:cs="仿宋"/>
          <w:color w:val="auto"/>
          <w:sz w:val="24"/>
          <w:highlight w:val="none"/>
        </w:rPr>
        <w:t>杭州市临安区锦城街道苕溪南路6号鸿硕集团三楼</w:t>
      </w:r>
      <w:r>
        <w:rPr>
          <w:rFonts w:hint="eastAsia" w:ascii="仿宋" w:hAnsi="仿宋" w:eastAsia="仿宋" w:cs="仿宋"/>
          <w:color w:val="auto"/>
          <w:sz w:val="24"/>
          <w:highlight w:val="none"/>
          <w:lang w:eastAsia="zh-CN"/>
        </w:rPr>
        <w:t>科佳咨询评标室</w:t>
      </w:r>
      <w:r>
        <w:rPr>
          <w:rFonts w:hint="eastAsia" w:ascii="仿宋" w:hAnsi="仿宋" w:eastAsia="仿宋" w:cs="仿宋"/>
          <w:sz w:val="24"/>
          <w:highlight w:val="none"/>
        </w:rPr>
        <w:t>，政采云平台（https://www.zcygov.cn/）。</w:t>
      </w:r>
    </w:p>
    <w:p>
      <w:pPr>
        <w:pStyle w:val="4"/>
        <w:numPr>
          <w:ilvl w:val="0"/>
          <w:numId w:val="0"/>
        </w:numPr>
        <w:tabs>
          <w:tab w:val="left" w:pos="432"/>
        </w:tabs>
        <w:ind w:left="432" w:hanging="432"/>
        <w:rPr>
          <w:rFonts w:hint="eastAsia" w:ascii="仿宋" w:hAnsi="仿宋" w:eastAsia="仿宋" w:cs="仿宋"/>
          <w:sz w:val="24"/>
          <w:szCs w:val="24"/>
          <w:highlight w:val="none"/>
        </w:rPr>
      </w:pPr>
      <w:bookmarkStart w:id="30" w:name="_Toc35393634"/>
      <w:bookmarkStart w:id="31" w:name="_Toc28359094"/>
      <w:bookmarkStart w:id="32" w:name="_Toc35393803"/>
      <w:bookmarkStart w:id="33" w:name="_Toc28359017"/>
      <w:r>
        <w:rPr>
          <w:rFonts w:hint="eastAsia" w:ascii="仿宋" w:hAnsi="仿宋" w:eastAsia="仿宋" w:cs="仿宋"/>
          <w:sz w:val="24"/>
          <w:szCs w:val="24"/>
          <w:highlight w:val="none"/>
        </w:rPr>
        <w:t>六、公告期限</w:t>
      </w:r>
      <w:bookmarkEnd w:id="30"/>
      <w:bookmarkEnd w:id="31"/>
      <w:bookmarkEnd w:id="32"/>
      <w:bookmarkEnd w:id="33"/>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自本公告发布之日起3个工作日。</w:t>
      </w:r>
    </w:p>
    <w:p>
      <w:pPr>
        <w:pStyle w:val="4"/>
        <w:numPr>
          <w:ilvl w:val="0"/>
          <w:numId w:val="0"/>
        </w:numPr>
        <w:tabs>
          <w:tab w:val="left" w:pos="432"/>
        </w:tabs>
        <w:ind w:left="432" w:hanging="432"/>
        <w:rPr>
          <w:rFonts w:hint="eastAsia" w:ascii="仿宋" w:hAnsi="仿宋" w:eastAsia="仿宋" w:cs="仿宋"/>
          <w:sz w:val="24"/>
          <w:szCs w:val="24"/>
          <w:highlight w:val="none"/>
        </w:rPr>
      </w:pPr>
      <w:bookmarkStart w:id="34" w:name="_Toc35393635"/>
      <w:bookmarkStart w:id="35" w:name="_Toc35393804"/>
      <w:r>
        <w:rPr>
          <w:rFonts w:hint="eastAsia" w:ascii="仿宋" w:hAnsi="仿宋" w:eastAsia="仿宋" w:cs="仿宋"/>
          <w:sz w:val="24"/>
          <w:szCs w:val="24"/>
          <w:highlight w:val="none"/>
        </w:rPr>
        <w:t>七、其他补充事宜</w:t>
      </w:r>
      <w:bookmarkEnd w:id="34"/>
      <w:bookmarkEnd w:id="35"/>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kern w:val="0"/>
          <w:sz w:val="24"/>
          <w:highlight w:val="none"/>
        </w:rPr>
        <w:t>4. 其他事项：（1）需要落实的政府采购政策：</w:t>
      </w:r>
      <w:r>
        <w:rPr>
          <w:rFonts w:hint="eastAsia" w:ascii="仿宋" w:hAnsi="仿宋" w:eastAsia="仿宋" w:cs="仿宋"/>
          <w:kern w:val="0"/>
          <w:sz w:val="24"/>
          <w:highlight w:val="none"/>
        </w:rPr>
        <w:t>包括节约资源、保护环境、</w:t>
      </w:r>
      <w:r>
        <w:rPr>
          <w:rFonts w:hint="eastAsia" w:ascii="仿宋" w:hAnsi="仿宋" w:eastAsia="仿宋" w:cs="仿宋"/>
          <w:sz w:val="24"/>
          <w:highlight w:val="none"/>
        </w:rPr>
        <w:t>支持创新、</w:t>
      </w:r>
      <w:r>
        <w:rPr>
          <w:rFonts w:hint="eastAsia" w:ascii="仿宋" w:hAnsi="仿宋" w:eastAsia="仿宋" w:cs="仿宋"/>
          <w:kern w:val="0"/>
          <w:sz w:val="24"/>
          <w:highlight w:val="none"/>
        </w:rPr>
        <w:t>促进中小企业发展等，详见磋商文件第三部分。</w:t>
      </w:r>
      <w:r>
        <w:rPr>
          <w:rFonts w:hint="eastAsia" w:ascii="仿宋" w:hAnsi="仿宋" w:eastAsia="仿宋" w:cs="仿宋"/>
          <w:b/>
          <w:kern w:val="0"/>
          <w:sz w:val="24"/>
          <w:szCs w:val="20"/>
          <w:highlight w:val="none"/>
        </w:rPr>
        <w:t>（2）</w:t>
      </w:r>
      <w:r>
        <w:rPr>
          <w:rFonts w:hint="eastAsia" w:ascii="仿宋" w:hAnsi="仿宋" w:eastAsia="仿宋" w:cs="仿宋"/>
          <w:b/>
          <w:sz w:val="24"/>
          <w:highlight w:val="none"/>
        </w:rPr>
        <w:t>电子交易的说明: 1）电子交易：</w:t>
      </w:r>
      <w:r>
        <w:rPr>
          <w:rFonts w:hint="eastAsia" w:ascii="仿宋" w:hAnsi="仿宋" w:eastAsia="仿宋" w:cs="仿宋"/>
          <w:sz w:val="24"/>
          <w:highlight w:val="none"/>
        </w:rPr>
        <w:t>本项目以数据电文形式，依托“政府采购云平台（www.zcygov.cn）”进行采购活动，不接受纸质响应文件。</w:t>
      </w:r>
      <w:r>
        <w:rPr>
          <w:rFonts w:hint="eastAsia" w:ascii="仿宋" w:hAnsi="仿宋" w:eastAsia="仿宋" w:cs="仿宋"/>
          <w:b/>
          <w:sz w:val="24"/>
          <w:highlight w:val="none"/>
        </w:rPr>
        <w:t>2）响应准备：</w:t>
      </w:r>
      <w:r>
        <w:rPr>
          <w:rFonts w:hint="eastAsia" w:ascii="仿宋" w:hAnsi="仿宋" w:eastAsia="仿宋" w:cs="仿宋"/>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highlight w:val="none"/>
        </w:rPr>
        <w:t>3）磋商文件的获取：</w:t>
      </w:r>
      <w:r>
        <w:rPr>
          <w:rFonts w:hint="eastAsia" w:ascii="仿宋" w:hAnsi="仿宋" w:eastAsia="仿宋" w:cs="仿宋"/>
          <w:sz w:val="24"/>
          <w:highlight w:val="none"/>
        </w:rPr>
        <w:t>使用账号登录或者使用CA登录政采云平台；进入“项目采购”应用，在获取采购文件菜单中选择项目，获取磋商文件。</w:t>
      </w:r>
      <w:r>
        <w:rPr>
          <w:rFonts w:hint="eastAsia" w:ascii="仿宋" w:hAnsi="仿宋" w:eastAsia="仿宋" w:cs="仿宋"/>
          <w:b/>
          <w:sz w:val="24"/>
          <w:highlight w:val="none"/>
        </w:rPr>
        <w:t>4）响应文件的制作：</w:t>
      </w:r>
      <w:r>
        <w:rPr>
          <w:rFonts w:hint="eastAsia" w:ascii="仿宋" w:hAnsi="仿宋" w:eastAsia="仿宋" w:cs="仿宋"/>
          <w:sz w:val="24"/>
          <w:highlight w:val="none"/>
        </w:rPr>
        <w:t>在“政采云电子交易客户端”中完成“填写基本信息”、“导入投标文件”、“标书关联”、“标书检查”、“电子签名”、“生成电子标书”等操作。</w:t>
      </w:r>
      <w:r>
        <w:rPr>
          <w:rFonts w:hint="eastAsia" w:ascii="仿宋" w:hAnsi="仿宋" w:eastAsia="仿宋" w:cs="仿宋"/>
          <w:b/>
          <w:sz w:val="24"/>
          <w:highlight w:val="none"/>
        </w:rPr>
        <w:t>5）</w:t>
      </w:r>
      <w:r>
        <w:rPr>
          <w:rFonts w:hint="eastAsia" w:ascii="仿宋" w:hAnsi="仿宋" w:eastAsia="仿宋" w:cs="仿宋"/>
          <w:sz w:val="24"/>
          <w:highlight w:val="none"/>
        </w:rPr>
        <w:t>采购人、</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将依托政采云平台完成本项目的电子交易活动，平台不接受未按本公告约定方式获取磋商文件的供应商进行响应活动；</w:t>
      </w:r>
      <w:r>
        <w:rPr>
          <w:rFonts w:hint="eastAsia" w:ascii="仿宋" w:hAnsi="仿宋" w:eastAsia="仿宋" w:cs="仿宋"/>
          <w:b/>
          <w:sz w:val="24"/>
          <w:highlight w:val="none"/>
        </w:rPr>
        <w:t>6）</w:t>
      </w:r>
      <w:r>
        <w:rPr>
          <w:rFonts w:hint="eastAsia" w:ascii="仿宋" w:hAnsi="仿宋" w:eastAsia="仿宋" w:cs="仿宋"/>
          <w:sz w:val="24"/>
          <w:highlight w:val="none"/>
        </w:rPr>
        <w:t>对未按上述方式获取磋商文件的供应商对该文件提出的质疑，采购人或采购代理机构将不予处理</w:t>
      </w:r>
      <w:r>
        <w:rPr>
          <w:rFonts w:hint="eastAsia" w:ascii="仿宋" w:hAnsi="仿宋" w:eastAsia="仿宋" w:cs="仿宋"/>
          <w:b/>
          <w:sz w:val="24"/>
          <w:highlight w:val="none"/>
        </w:rPr>
        <w:t>；7）</w:t>
      </w:r>
      <w:r>
        <w:rPr>
          <w:rFonts w:hint="eastAsia" w:ascii="仿宋" w:hAnsi="仿宋" w:eastAsia="仿宋" w:cs="仿宋"/>
          <w:sz w:val="24"/>
          <w:highlight w:val="none"/>
        </w:rPr>
        <w:t>不提供磋商文件纸质版；</w:t>
      </w:r>
      <w:r>
        <w:rPr>
          <w:rFonts w:hint="eastAsia" w:ascii="仿宋" w:hAnsi="仿宋" w:eastAsia="仿宋" w:cs="仿宋"/>
          <w:b/>
          <w:sz w:val="24"/>
          <w:highlight w:val="none"/>
        </w:rPr>
        <w:t>8）响应文件的传输提交：</w:t>
      </w:r>
      <w:r>
        <w:rPr>
          <w:rFonts w:hint="eastAsia" w:ascii="仿宋" w:hAnsi="仿宋" w:eastAsia="仿宋" w:cs="仿宋"/>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highlight w:val="none"/>
        </w:rPr>
        <w:t>9）响应文件的解密：</w:t>
      </w:r>
      <w:r>
        <w:rPr>
          <w:rFonts w:hint="eastAsia" w:ascii="仿宋" w:hAnsi="仿宋" w:eastAsia="仿宋" w:cs="仿宋"/>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highlight w:val="none"/>
        </w:rPr>
        <w:t>）具体操作指南</w:t>
      </w:r>
      <w:r>
        <w:rPr>
          <w:rFonts w:hint="eastAsia" w:ascii="仿宋" w:hAnsi="仿宋" w:eastAsia="仿宋" w:cs="仿宋"/>
          <w:sz w:val="24"/>
          <w:highlight w:val="none"/>
        </w:rPr>
        <w:t>：详见政采云平台“服务中心-帮助文档-项目采购-操作流程-电子招投标-政府采购项目电子交易管理操作指南-供应商”。（3</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磋商文件公告期限与磋商公告的公告期限一致。</w:t>
      </w:r>
    </w:p>
    <w:p>
      <w:pPr>
        <w:pStyle w:val="4"/>
        <w:numPr>
          <w:ilvl w:val="0"/>
          <w:numId w:val="0"/>
        </w:numPr>
        <w:tabs>
          <w:tab w:val="left" w:pos="432"/>
        </w:tabs>
        <w:ind w:left="432" w:hanging="432"/>
        <w:rPr>
          <w:rFonts w:hint="eastAsia" w:ascii="仿宋" w:hAnsi="仿宋" w:eastAsia="仿宋" w:cs="仿宋"/>
          <w:sz w:val="24"/>
          <w:szCs w:val="24"/>
          <w:highlight w:val="none"/>
        </w:rPr>
      </w:pPr>
      <w:bookmarkStart w:id="36" w:name="_Toc28359018"/>
      <w:bookmarkStart w:id="37" w:name="_Toc35393636"/>
      <w:bookmarkStart w:id="38" w:name="_Toc28359095"/>
      <w:bookmarkStart w:id="39" w:name="_Toc35393805"/>
      <w:r>
        <w:rPr>
          <w:rFonts w:hint="eastAsia" w:ascii="仿宋" w:hAnsi="仿宋" w:eastAsia="仿宋" w:cs="仿宋"/>
          <w:sz w:val="24"/>
          <w:szCs w:val="24"/>
          <w:highlight w:val="none"/>
        </w:rPr>
        <w:t>八、凡对本次采购提出询问</w:t>
      </w:r>
      <w:r>
        <w:rPr>
          <w:rFonts w:hint="eastAsia" w:ascii="仿宋" w:hAnsi="仿宋" w:eastAsia="仿宋" w:cs="仿宋"/>
          <w:bCs w:val="0"/>
          <w:sz w:val="24"/>
          <w:szCs w:val="24"/>
          <w:highlight w:val="none"/>
        </w:rPr>
        <w:t>、质疑、投诉</w:t>
      </w:r>
      <w:r>
        <w:rPr>
          <w:rFonts w:hint="eastAsia" w:ascii="仿宋" w:hAnsi="仿宋" w:eastAsia="仿宋" w:cs="仿宋"/>
          <w:sz w:val="24"/>
          <w:szCs w:val="24"/>
          <w:highlight w:val="none"/>
        </w:rPr>
        <w:t>，请按以下方式联系</w:t>
      </w:r>
      <w:bookmarkEnd w:id="36"/>
      <w:bookmarkEnd w:id="37"/>
      <w:bookmarkEnd w:id="38"/>
      <w:bookmarkEnd w:id="39"/>
    </w:p>
    <w:p>
      <w:pPr>
        <w:pStyle w:val="4"/>
        <w:numPr>
          <w:ilvl w:val="0"/>
          <w:numId w:val="0"/>
        </w:numPr>
        <w:tabs>
          <w:tab w:val="left" w:pos="432"/>
        </w:tabs>
        <w:ind w:left="432" w:hanging="432"/>
        <w:rPr>
          <w:rFonts w:hint="eastAsia" w:ascii="仿宋" w:hAnsi="仿宋" w:eastAsia="仿宋" w:cs="仿宋"/>
          <w:sz w:val="24"/>
          <w:szCs w:val="24"/>
          <w:highlight w:val="none"/>
        </w:rPr>
      </w:pPr>
      <w:bookmarkStart w:id="40" w:name="_Toc35393637"/>
      <w:bookmarkStart w:id="41" w:name="_Toc28359019"/>
      <w:bookmarkStart w:id="42" w:name="_Toc28359096"/>
      <w:bookmarkStart w:id="43" w:name="_Toc35393806"/>
      <w:r>
        <w:rPr>
          <w:rFonts w:hint="eastAsia" w:ascii="仿宋" w:hAnsi="仿宋" w:eastAsia="仿宋" w:cs="仿宋"/>
          <w:sz w:val="24"/>
          <w:szCs w:val="24"/>
          <w:highlight w:val="none"/>
        </w:rPr>
        <w:t>1.采购人信息</w:t>
      </w:r>
      <w:bookmarkEnd w:id="40"/>
      <w:bookmarkEnd w:id="41"/>
      <w:bookmarkEnd w:id="42"/>
      <w:bookmarkEnd w:id="43"/>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名    称：</w:t>
      </w:r>
      <w:r>
        <w:rPr>
          <w:rFonts w:hint="eastAsia" w:ascii="仿宋" w:hAnsi="仿宋" w:eastAsia="仿宋" w:cs="仿宋"/>
          <w:sz w:val="24"/>
          <w:highlight w:val="none"/>
          <w:lang w:eastAsia="zh-CN"/>
        </w:rPr>
        <w:t>杭州市临安区人民政府锦北街道办事处</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地    址：杭州市临安区</w:t>
      </w:r>
      <w:r>
        <w:rPr>
          <w:rFonts w:hint="eastAsia" w:ascii="仿宋" w:hAnsi="仿宋" w:eastAsia="仿宋" w:cs="仿宋"/>
          <w:sz w:val="24"/>
          <w:highlight w:val="none"/>
          <w:lang w:eastAsia="zh-CN"/>
        </w:rPr>
        <w:t>锦北街马溪路</w:t>
      </w:r>
      <w:r>
        <w:rPr>
          <w:rFonts w:hint="eastAsia" w:ascii="仿宋" w:hAnsi="仿宋" w:eastAsia="仿宋" w:cs="仿宋"/>
          <w:sz w:val="24"/>
          <w:highlight w:val="none"/>
          <w:lang w:val="en-US" w:eastAsia="zh-CN"/>
        </w:rPr>
        <w:t>95-8</w:t>
      </w:r>
      <w:r>
        <w:rPr>
          <w:rFonts w:hint="eastAsia" w:ascii="仿宋" w:hAnsi="仿宋" w:eastAsia="仿宋" w:cs="仿宋"/>
          <w:sz w:val="24"/>
          <w:highlight w:val="none"/>
        </w:rPr>
        <w:t>号</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    真：/</w:t>
      </w:r>
    </w:p>
    <w:p>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    </w:t>
      </w:r>
      <w:r>
        <w:rPr>
          <w:rFonts w:hint="eastAsia" w:ascii="仿宋" w:hAnsi="仿宋" w:eastAsia="仿宋" w:cs="仿宋"/>
          <w:sz w:val="24"/>
          <w:highlight w:val="none"/>
        </w:rPr>
        <w:t>项目联系人（询问）：</w:t>
      </w:r>
      <w:r>
        <w:rPr>
          <w:rFonts w:hint="eastAsia" w:ascii="仿宋" w:hAnsi="仿宋" w:eastAsia="仿宋" w:cs="仿宋"/>
          <w:sz w:val="24"/>
          <w:highlight w:val="none"/>
          <w:lang w:eastAsia="zh-CN"/>
        </w:rPr>
        <w:t>黄峰</w:t>
      </w:r>
      <w:r>
        <w:rPr>
          <w:rFonts w:hint="eastAsia" w:ascii="仿宋" w:hAnsi="仿宋" w:eastAsia="仿宋" w:cs="仿宋"/>
          <w:sz w:val="24"/>
          <w:highlight w:val="none"/>
          <w:lang w:val="en-US" w:eastAsia="zh-CN"/>
        </w:rPr>
        <w:t xml:space="preserve">   </w:t>
      </w:r>
    </w:p>
    <w:p>
      <w:pPr>
        <w:spacing w:line="360"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rPr>
        <w:t>项目联系方式（询问）：0571-61096030</w:t>
      </w:r>
      <w:r>
        <w:rPr>
          <w:rFonts w:hint="eastAsia" w:ascii="仿宋" w:hAnsi="仿宋" w:eastAsia="仿宋" w:cs="仿宋"/>
          <w:sz w:val="24"/>
          <w:highlight w:val="none"/>
          <w:lang w:val="en-US" w:eastAsia="zh-CN"/>
        </w:rPr>
        <w:t xml:space="preserve"> </w:t>
      </w:r>
    </w:p>
    <w:p>
      <w:pPr>
        <w:spacing w:line="360"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rPr>
        <w:t>质疑联系人：</w:t>
      </w:r>
      <w:r>
        <w:rPr>
          <w:rFonts w:hint="eastAsia" w:ascii="仿宋" w:hAnsi="仿宋" w:eastAsia="仿宋" w:cs="仿宋"/>
          <w:sz w:val="24"/>
          <w:highlight w:val="none"/>
          <w:lang w:eastAsia="zh-CN"/>
        </w:rPr>
        <w:t>王密密</w:t>
      </w:r>
      <w:r>
        <w:rPr>
          <w:rFonts w:hint="eastAsia" w:ascii="仿宋" w:hAnsi="仿宋" w:eastAsia="仿宋" w:cs="仿宋"/>
          <w:sz w:val="24"/>
          <w:highlight w:val="none"/>
          <w:lang w:val="en-US" w:eastAsia="zh-CN"/>
        </w:rPr>
        <w:t xml:space="preserve"> </w:t>
      </w:r>
    </w:p>
    <w:p>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    质疑联系方式：0571-61096030</w:t>
      </w:r>
      <w:r>
        <w:rPr>
          <w:rFonts w:hint="eastAsia" w:ascii="仿宋" w:hAnsi="仿宋" w:eastAsia="仿宋" w:cs="仿宋"/>
          <w:sz w:val="24"/>
          <w:highlight w:val="none"/>
          <w:lang w:val="en-US" w:eastAsia="zh-CN"/>
        </w:rPr>
        <w:t xml:space="preserve"> </w:t>
      </w:r>
    </w:p>
    <w:p>
      <w:pPr>
        <w:pStyle w:val="4"/>
        <w:numPr>
          <w:ilvl w:val="0"/>
          <w:numId w:val="0"/>
        </w:numPr>
        <w:tabs>
          <w:tab w:val="left" w:pos="432"/>
        </w:tabs>
        <w:ind w:left="432" w:hanging="432"/>
        <w:rPr>
          <w:rFonts w:hint="eastAsia" w:ascii="仿宋" w:hAnsi="仿宋" w:eastAsia="仿宋" w:cs="仿宋"/>
          <w:sz w:val="24"/>
          <w:highlight w:val="none"/>
        </w:rPr>
      </w:pPr>
      <w:bookmarkStart w:id="44" w:name="_Toc35393807"/>
      <w:bookmarkStart w:id="45" w:name="_Toc28359097"/>
      <w:bookmarkStart w:id="46" w:name="_Toc28359020"/>
      <w:bookmarkStart w:id="47" w:name="_Toc35393638"/>
      <w:r>
        <w:rPr>
          <w:rFonts w:hint="eastAsia" w:ascii="仿宋" w:hAnsi="仿宋" w:eastAsia="仿宋" w:cs="仿宋"/>
          <w:sz w:val="24"/>
          <w:szCs w:val="24"/>
          <w:highlight w:val="none"/>
        </w:rPr>
        <w:t>2.采购代理机构信息</w:t>
      </w:r>
      <w:bookmarkEnd w:id="44"/>
      <w:bookmarkEnd w:id="45"/>
      <w:bookmarkEnd w:id="46"/>
      <w:bookmarkEnd w:id="47"/>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    称：浙江科佳工程咨询有限公司</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地    址：杭州市临安区锦城街道苕溪南路6号鸿硕集团三楼</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传    真：/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项目联系人（询问）：唐燕萍</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项目联系方式（询问）：0571-63858336</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质疑联系人：马  兰</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质疑联系方式：0571-63858336</w:t>
      </w:r>
    </w:p>
    <w:p>
      <w:pPr>
        <w:spacing w:line="360" w:lineRule="auto"/>
        <w:rPr>
          <w:rFonts w:hint="eastAsia" w:ascii="仿宋" w:hAnsi="仿宋" w:eastAsia="仿宋" w:cs="仿宋"/>
          <w:b/>
          <w:sz w:val="24"/>
          <w:highlight w:val="none"/>
        </w:rPr>
      </w:pPr>
      <w:bookmarkStart w:id="48" w:name="_Toc28359021"/>
      <w:bookmarkStart w:id="49" w:name="_Toc35393639"/>
      <w:bookmarkStart w:id="50" w:name="_Toc28359098"/>
      <w:bookmarkStart w:id="51" w:name="_Toc35393808"/>
      <w:r>
        <w:rPr>
          <w:rFonts w:hint="eastAsia" w:ascii="仿宋" w:hAnsi="仿宋" w:eastAsia="仿宋" w:cs="仿宋"/>
          <w:b/>
          <w:bCs/>
          <w:sz w:val="24"/>
          <w:highlight w:val="none"/>
        </w:rPr>
        <w:t>3.</w:t>
      </w:r>
      <w:r>
        <w:rPr>
          <w:rFonts w:hint="eastAsia" w:ascii="仿宋" w:hAnsi="仿宋" w:eastAsia="仿宋" w:cs="仿宋"/>
          <w:b/>
          <w:sz w:val="24"/>
          <w:highlight w:val="none"/>
        </w:rPr>
        <w:t xml:space="preserve"> 同级政府采购监督管理部门：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bookmarkEnd w:id="48"/>
      <w:bookmarkEnd w:id="49"/>
      <w:bookmarkEnd w:id="50"/>
      <w:bookmarkEnd w:id="51"/>
      <w:r>
        <w:rPr>
          <w:rFonts w:hint="eastAsia" w:ascii="仿宋" w:hAnsi="仿宋" w:eastAsia="仿宋" w:cs="仿宋"/>
          <w:sz w:val="24"/>
          <w:highlight w:val="none"/>
        </w:rPr>
        <w:t>名    称：杭州市临安区财政局政府采购监督管理科</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地    址：杭州市临安区锦城街道临天路1950号财政大楼411室</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传    真：0571-89541600</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联系人 ：赵女士</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监督投诉电话：0571-89541692、89541691、89541697</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lang w:val="en-US" w:eastAsia="zh-CN"/>
        </w:rPr>
        <w:t>政策咨询：赵女士，0571-89541692、89541691、89541697</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若对项目采购电子交易系统操作有疑问，可登录政采云（https://www.zcygov.cn/），点击右侧咨询小采，获取采小蜜智能服务管家帮助，或拨打政采云服务热线95763获取热线服务帮助。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CA问题联系电话（人工）：汇信CA 400-888-4636；天谷CA 400-087-8198。</w:t>
      </w:r>
    </w:p>
    <w:p>
      <w:pPr>
        <w:pStyle w:val="33"/>
        <w:spacing w:line="360" w:lineRule="auto"/>
        <w:ind w:firstLine="480" w:firstLineChars="200"/>
        <w:jc w:val="right"/>
        <w:rPr>
          <w:rFonts w:hint="eastAsia" w:ascii="仿宋" w:hAnsi="仿宋" w:eastAsia="仿宋" w:cs="仿宋"/>
          <w:sz w:val="24"/>
          <w:szCs w:val="24"/>
          <w:highlight w:val="none"/>
        </w:rPr>
      </w:pPr>
    </w:p>
    <w:p>
      <w:pPr>
        <w:pStyle w:val="33"/>
        <w:spacing w:line="360" w:lineRule="auto"/>
        <w:ind w:firstLine="480" w:firstLineChars="200"/>
        <w:rPr>
          <w:rFonts w:hint="eastAsia" w:ascii="仿宋" w:hAnsi="仿宋" w:eastAsia="仿宋" w:cs="仿宋"/>
          <w:sz w:val="24"/>
          <w:szCs w:val="24"/>
          <w:highlight w:val="none"/>
        </w:rPr>
      </w:pPr>
    </w:p>
    <w:p>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6"/>
          <w:szCs w:val="20"/>
          <w:highlight w:val="none"/>
        </w:rPr>
        <w:t>第二部分 竞争性磋商流程</w:t>
      </w:r>
    </w:p>
    <w:p>
      <w:pPr>
        <w:pStyle w:val="393"/>
        <w:spacing w:before="0"/>
        <w:ind w:firstLine="0" w:firstLineChars="0"/>
        <w:rPr>
          <w:rFonts w:hint="eastAsia" w:ascii="仿宋" w:hAnsi="仿宋" w:eastAsia="仿宋" w:cs="仿宋"/>
          <w:b/>
          <w:highlight w:val="none"/>
        </w:rPr>
      </w:pPr>
      <w:r>
        <w:rPr>
          <w:rFonts w:hint="eastAsia" w:ascii="仿宋" w:hAnsi="仿宋" w:eastAsia="仿宋" w:cs="仿宋"/>
          <w:b/>
          <w:szCs w:val="24"/>
          <w:highlight w:val="none"/>
        </w:rPr>
        <w:t>1.征集供应商</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1.1邀请供应商。</w:t>
      </w:r>
    </w:p>
    <w:p>
      <w:pPr>
        <w:pStyle w:val="393"/>
        <w:numPr>
          <w:ilvl w:val="0"/>
          <w:numId w:val="6"/>
        </w:numPr>
        <w:spacing w:before="0"/>
        <w:ind w:firstLineChars="0"/>
        <w:rPr>
          <w:rFonts w:hint="eastAsia" w:ascii="仿宋" w:hAnsi="仿宋" w:eastAsia="仿宋" w:cs="仿宋"/>
          <w:szCs w:val="24"/>
          <w:highlight w:val="none"/>
        </w:rPr>
      </w:pPr>
      <w:r>
        <w:rPr>
          <w:rFonts w:hint="eastAsia" w:ascii="仿宋" w:hAnsi="仿宋" w:eastAsia="仿宋" w:cs="仿宋"/>
          <w:b/>
          <w:szCs w:val="24"/>
          <w:highlight w:val="none"/>
        </w:rPr>
        <w:t>采用公告方式邀请供应商的，</w:t>
      </w:r>
      <w:r>
        <w:rPr>
          <w:rFonts w:hint="eastAsia" w:ascii="仿宋" w:hAnsi="仿宋" w:eastAsia="仿宋" w:cs="仿宋"/>
          <w:szCs w:val="24"/>
          <w:highlight w:val="none"/>
        </w:rPr>
        <w:t>由采购人、</w:t>
      </w: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在省级以上人民政府财政部门指定的政府采购信息发布媒体上发布磋商公告，邀请符合相应资格条件的供应商参与竞争性磋商采购活动。</w:t>
      </w:r>
    </w:p>
    <w:p>
      <w:pPr>
        <w:pStyle w:val="393"/>
        <w:numPr>
          <w:ilvl w:val="0"/>
          <w:numId w:val="6"/>
        </w:numPr>
        <w:spacing w:before="0"/>
        <w:ind w:firstLineChars="0"/>
        <w:rPr>
          <w:rFonts w:hint="eastAsia" w:ascii="仿宋" w:hAnsi="仿宋" w:eastAsia="仿宋" w:cs="仿宋"/>
          <w:szCs w:val="24"/>
          <w:highlight w:val="none"/>
        </w:rPr>
      </w:pPr>
      <w:r>
        <w:rPr>
          <w:rFonts w:hint="eastAsia" w:ascii="仿宋" w:hAnsi="仿宋" w:eastAsia="仿宋" w:cs="仿宋"/>
          <w:b/>
          <w:szCs w:val="24"/>
          <w:highlight w:val="none"/>
        </w:rPr>
        <w:t>采用随机抽取方式邀请供应商的，</w:t>
      </w:r>
      <w:r>
        <w:rPr>
          <w:rFonts w:hint="eastAsia" w:ascii="仿宋" w:hAnsi="仿宋" w:eastAsia="仿宋" w:cs="仿宋"/>
          <w:szCs w:val="24"/>
          <w:highlight w:val="none"/>
        </w:rPr>
        <w:t>由采购人、</w:t>
      </w: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从省级以上财政部门建立的供应商库中随机抽取不少于3家符合相应资格条件的供应商参与竞争性磋商采购活动。</w:t>
      </w:r>
    </w:p>
    <w:p>
      <w:pPr>
        <w:pStyle w:val="393"/>
        <w:numPr>
          <w:ilvl w:val="0"/>
          <w:numId w:val="6"/>
        </w:numPr>
        <w:spacing w:before="0"/>
        <w:ind w:firstLineChars="0"/>
        <w:rPr>
          <w:rFonts w:hint="eastAsia" w:ascii="仿宋" w:hAnsi="仿宋" w:eastAsia="仿宋" w:cs="仿宋"/>
          <w:szCs w:val="24"/>
          <w:highlight w:val="none"/>
        </w:rPr>
      </w:pPr>
      <w:r>
        <w:rPr>
          <w:rFonts w:hint="eastAsia" w:ascii="仿宋" w:hAnsi="仿宋" w:eastAsia="仿宋" w:cs="仿宋"/>
          <w:b/>
          <w:szCs w:val="24"/>
          <w:highlight w:val="none"/>
        </w:rPr>
        <w:t>采用书面推荐方式邀请供应商的，</w:t>
      </w:r>
      <w:r>
        <w:rPr>
          <w:rFonts w:hint="eastAsia" w:ascii="仿宋" w:hAnsi="仿宋" w:eastAsia="仿宋" w:cs="仿宋"/>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1.2供应商获取磋商文件。</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1.3组织现场考察或召开答疑会（如果有）。</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1.4发布更正（延期）公告，澄清或修改磋商文件（如果有）。</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1.5供应商按磋商文件要求编制响应文件。</w:t>
      </w:r>
    </w:p>
    <w:p>
      <w:pPr>
        <w:pStyle w:val="393"/>
        <w:spacing w:before="0"/>
        <w:ind w:firstLine="0" w:firstLineChars="0"/>
        <w:rPr>
          <w:rFonts w:hint="eastAsia" w:ascii="仿宋" w:hAnsi="仿宋" w:eastAsia="仿宋" w:cs="仿宋"/>
          <w:b/>
          <w:highlight w:val="none"/>
        </w:rPr>
      </w:pPr>
      <w:r>
        <w:rPr>
          <w:rFonts w:hint="eastAsia" w:ascii="仿宋" w:hAnsi="仿宋" w:eastAsia="仿宋" w:cs="仿宋"/>
          <w:b/>
          <w:highlight w:val="none"/>
        </w:rPr>
        <w:t>2.响应文件开启与信用信息查询</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2.1供应商依据“提交响应文件的截止时间与地点”通过政采云平台在线提交响应文件。供应商在提交响应文件的截止时间前，可以补充、修改或撤回响应文件。</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2.2</w:t>
      </w:r>
      <w:r>
        <w:rPr>
          <w:rFonts w:hint="eastAsia" w:ascii="仿宋" w:hAnsi="仿宋" w:eastAsia="仿宋" w:cs="仿宋"/>
          <w:kern w:val="0"/>
          <w:szCs w:val="24"/>
          <w:highlight w:val="none"/>
          <w:lang w:eastAsia="zh-CN"/>
        </w:rPr>
        <w:t>采购代理机构</w:t>
      </w:r>
      <w:r>
        <w:rPr>
          <w:rFonts w:hint="eastAsia" w:ascii="仿宋" w:hAnsi="仿宋" w:eastAsia="仿宋" w:cs="仿宋"/>
          <w:kern w:val="0"/>
          <w:szCs w:val="24"/>
          <w:highlight w:val="none"/>
        </w:rPr>
        <w:t>将通过“信用中国”网站(</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"http://www.creditchina.gov.cn" </w:instrText>
      </w:r>
      <w:r>
        <w:rPr>
          <w:rFonts w:hint="eastAsia" w:ascii="仿宋" w:hAnsi="仿宋" w:eastAsia="仿宋" w:cs="仿宋"/>
          <w:highlight w:val="none"/>
        </w:rPr>
        <w:fldChar w:fldCharType="separate"/>
      </w:r>
      <w:r>
        <w:rPr>
          <w:rStyle w:val="68"/>
          <w:rFonts w:hint="eastAsia" w:ascii="仿宋" w:hAnsi="仿宋" w:eastAsia="仿宋" w:cs="仿宋"/>
          <w:snapToGrid/>
          <w:color w:val="auto"/>
          <w:sz w:val="24"/>
          <w:szCs w:val="24"/>
          <w:highlight w:val="none"/>
        </w:rPr>
        <w:t>www.creditchina.gov.cn</w:t>
      </w:r>
      <w:r>
        <w:rPr>
          <w:rStyle w:val="68"/>
          <w:rFonts w:hint="eastAsia" w:ascii="仿宋" w:hAnsi="仿宋" w:eastAsia="仿宋" w:cs="仿宋"/>
          <w:snapToGrid/>
          <w:color w:val="auto"/>
          <w:sz w:val="24"/>
          <w:szCs w:val="24"/>
          <w:highlight w:val="none"/>
        </w:rPr>
        <w:fldChar w:fldCharType="end"/>
      </w:r>
      <w:r>
        <w:rPr>
          <w:rFonts w:hint="eastAsia" w:ascii="仿宋" w:hAnsi="仿宋" w:eastAsia="仿宋" w:cs="仿宋"/>
          <w:kern w:val="0"/>
          <w:szCs w:val="24"/>
          <w:highlight w:val="none"/>
        </w:rPr>
        <w:t>)和中国政府采购网(www.ccgp.gov.cn)渠道查询供应商响应截止时间当日的信用记录。</w:t>
      </w:r>
    </w:p>
    <w:p>
      <w:pPr>
        <w:pStyle w:val="393"/>
        <w:spacing w:before="0"/>
        <w:ind w:firstLine="0" w:firstLineChars="0"/>
        <w:rPr>
          <w:rFonts w:hint="eastAsia" w:ascii="仿宋" w:hAnsi="仿宋" w:eastAsia="仿宋" w:cs="仿宋"/>
          <w:b/>
          <w:highlight w:val="none"/>
        </w:rPr>
      </w:pPr>
      <w:r>
        <w:rPr>
          <w:rFonts w:hint="eastAsia" w:ascii="仿宋" w:hAnsi="仿宋" w:eastAsia="仿宋" w:cs="仿宋"/>
          <w:b/>
          <w:highlight w:val="none"/>
        </w:rPr>
        <w:t>3.磋商与评审</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3.1磋商小组签到。</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3.2</w:t>
      </w: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宣布有关纪律以及磋商、评审工作程序。</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3.3磋商小组审查确认磋商文件。磋商文件内容违反国家有关强制性规定的，磋商小组应当停止评审并向</w:t>
      </w: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说明情况。</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3.4磋商小组对供应商的资格进行审查。</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3.5磋商小组审查响应文件。</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3.6对于未实质性响应磋商文件的响应文件由磋商小组认定响应无效，并告知该供应商。</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利用政采云平台发起磋商邀请，供应商通过政采云“在线评审室”进行远程视频磋商。供应商使用CA数字证书</w:t>
      </w:r>
      <w:r>
        <w:rPr>
          <w:rFonts w:hint="eastAsia" w:ascii="仿宋" w:hAnsi="仿宋" w:eastAsia="仿宋" w:cs="仿宋"/>
          <w:szCs w:val="24"/>
          <w:highlight w:val="none"/>
          <w:lang w:eastAsia="zh-CN"/>
        </w:rPr>
        <w:t>登录</w:t>
      </w:r>
      <w:r>
        <w:rPr>
          <w:rFonts w:hint="eastAsia" w:ascii="仿宋" w:hAnsi="仿宋" w:eastAsia="仿宋" w:cs="仿宋"/>
          <w:szCs w:val="24"/>
          <w:highlight w:val="none"/>
        </w:rPr>
        <w:t>政采云平台——收到视频评审邀请——点击“视频评审”进入“视频评审系统”——开始远程磋商活动</w:t>
      </w:r>
      <w:r>
        <w:rPr>
          <w:rFonts w:hint="eastAsia" w:ascii="仿宋" w:hAnsi="仿宋" w:eastAsia="仿宋" w:cs="仿宋"/>
          <w:szCs w:val="24"/>
          <w:highlight w:val="none"/>
          <w:lang w:eastAsia="zh-CN"/>
        </w:rPr>
        <w:t>；</w:t>
      </w:r>
      <w:r>
        <w:rPr>
          <w:rFonts w:hint="eastAsia" w:ascii="仿宋" w:hAnsi="仿宋" w:eastAsia="仿宋" w:cs="仿宋"/>
          <w:szCs w:val="24"/>
          <w:highlight w:val="none"/>
        </w:rPr>
        <w:t>对于要求到</w:t>
      </w: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现场进行磋商的供应商，可在</w:t>
      </w: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lang w:val="en-US" w:eastAsia="zh-CN"/>
        </w:rPr>
        <w:t>3</w:t>
      </w:r>
      <w:r>
        <w:rPr>
          <w:rFonts w:hint="eastAsia" w:ascii="仿宋" w:hAnsi="仿宋" w:eastAsia="仿宋" w:cs="仿宋"/>
          <w:szCs w:val="24"/>
          <w:highlight w:val="none"/>
        </w:rPr>
        <w:t>楼讲标室通过视频会议系统或自备CA数字证书、笔记本电脑等开展磋商活动。</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3.9经磋商确定磋商文件的变动情况。对磋商文件作出的实质性变动是磋商文件的有效组成部分，磋商小组应当及时以书面形式同时通知所有参加磋商的供应商。</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3.11磋商小组按照下列方式确定提交最后报价的供应商，有特殊规定的从其规定：</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3.12确定进入最后报价的供应商在规定时间内提交最后报价。</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3.13</w:t>
      </w: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唱价。</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3.15磋商小组应当根据综合评分情况，按照评审得分由高到低顺序推荐3名以上成交候选供应商，并编写评审报告。</w:t>
      </w:r>
    </w:p>
    <w:p>
      <w:pPr>
        <w:pStyle w:val="393"/>
        <w:spacing w:before="0"/>
        <w:ind w:firstLine="0" w:firstLineChars="0"/>
        <w:rPr>
          <w:rFonts w:hint="eastAsia" w:ascii="仿宋" w:hAnsi="仿宋" w:eastAsia="仿宋" w:cs="仿宋"/>
          <w:b/>
          <w:highlight w:val="none"/>
        </w:rPr>
      </w:pPr>
      <w:r>
        <w:rPr>
          <w:rFonts w:hint="eastAsia" w:ascii="仿宋" w:hAnsi="仿宋" w:eastAsia="仿宋" w:cs="仿宋"/>
          <w:b/>
          <w:highlight w:val="none"/>
        </w:rPr>
        <w:t>4. 成交</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4.1政府采购项目实行全流程电子化，评审报告送交、采购结果确定和结果公告均在线完成。</w:t>
      </w: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应当依法及时将评审报告在线送交采购人确认。采购人应当在收到评审报告后2个工作日内，从评审报告提出的成交候选供应商中，按照排序由高到</w:t>
      </w:r>
      <w:r>
        <w:rPr>
          <w:rFonts w:hint="eastAsia" w:ascii="仿宋" w:hAnsi="仿宋" w:eastAsia="仿宋" w:cs="仿宋"/>
          <w:szCs w:val="24"/>
          <w:highlight w:val="none"/>
          <w:lang w:val="en-US" w:eastAsia="zh-CN"/>
        </w:rPr>
        <w:t xml:space="preserve">                     </w:t>
      </w:r>
      <w:r>
        <w:rPr>
          <w:rFonts w:hint="eastAsia" w:ascii="仿宋" w:hAnsi="仿宋" w:eastAsia="仿宋" w:cs="仿宋"/>
          <w:szCs w:val="24"/>
          <w:highlight w:val="none"/>
        </w:rPr>
        <w:t>低的原则确定成交供应商，采购人也可以书面授权磋商小组直接确定成交供应商。</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4.2</w:t>
      </w: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3"/>
        <w:spacing w:before="0"/>
        <w:ind w:firstLine="0" w:firstLineChars="0"/>
        <w:rPr>
          <w:rFonts w:hint="eastAsia" w:ascii="仿宋" w:hAnsi="仿宋" w:eastAsia="仿宋" w:cs="仿宋"/>
          <w:kern w:val="0"/>
          <w:szCs w:val="21"/>
          <w:highlight w:val="none"/>
        </w:rPr>
      </w:pPr>
      <w:r>
        <w:rPr>
          <w:rFonts w:hint="eastAsia" w:ascii="仿宋" w:hAnsi="仿宋" w:eastAsia="仿宋" w:cs="仿宋"/>
          <w:b/>
          <w:highlight w:val="none"/>
        </w:rPr>
        <w:t>5.合同及履约验收</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5.1采购人与成交供应商应当在成交通知书发出之日起10个工作日内签订政府采购合同。</w:t>
      </w:r>
    </w:p>
    <w:p>
      <w:pPr>
        <w:tabs>
          <w:tab w:val="left" w:pos="0"/>
        </w:tabs>
        <w:spacing w:line="360" w:lineRule="auto"/>
        <w:ind w:firstLine="482"/>
        <w:rPr>
          <w:rFonts w:hint="eastAsia" w:ascii="仿宋" w:hAnsi="仿宋" w:eastAsia="仿宋" w:cs="仿宋"/>
          <w:sz w:val="24"/>
          <w:highlight w:val="none"/>
        </w:rPr>
      </w:pPr>
      <w:r>
        <w:rPr>
          <w:rFonts w:hint="eastAsia" w:ascii="仿宋" w:hAnsi="仿宋" w:eastAsia="仿宋" w:cs="仿宋"/>
          <w:sz w:val="24"/>
          <w:highlight w:val="none"/>
        </w:rPr>
        <w:t>5.2成交供应商按照政策要求及合同约定缴纳履约保证金。</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5.3合同履约。</w:t>
      </w:r>
    </w:p>
    <w:p>
      <w:pPr>
        <w:pStyle w:val="39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5.4采购人组织验收。</w:t>
      </w:r>
    </w:p>
    <w:p>
      <w:pPr>
        <w:widowControl/>
        <w:adjustRightInd/>
        <w:jc w:val="left"/>
        <w:rPr>
          <w:rFonts w:hint="eastAsia" w:ascii="仿宋" w:hAnsi="仿宋" w:eastAsia="仿宋" w:cs="仿宋"/>
          <w:b/>
          <w:sz w:val="24"/>
          <w:szCs w:val="20"/>
          <w:highlight w:val="none"/>
        </w:rPr>
      </w:pPr>
      <w:r>
        <w:rPr>
          <w:rFonts w:hint="eastAsia" w:ascii="仿宋" w:hAnsi="仿宋" w:eastAsia="仿宋" w:cs="仿宋"/>
          <w:b/>
          <w:highlight w:val="none"/>
        </w:rPr>
        <w:br w:type="page"/>
      </w:r>
    </w:p>
    <w:p>
      <w:pPr>
        <w:pStyle w:val="393"/>
        <w:spacing w:before="0"/>
        <w:ind w:firstLine="0" w:firstLineChars="0"/>
        <w:rPr>
          <w:rFonts w:hint="eastAsia" w:ascii="仿宋" w:hAnsi="仿宋" w:eastAsia="仿宋" w:cs="仿宋"/>
          <w:b/>
          <w:highlight w:val="none"/>
        </w:rPr>
      </w:pPr>
      <w:r>
        <w:rPr>
          <w:rFonts w:hint="eastAsia" w:ascii="仿宋" w:hAnsi="仿宋" w:eastAsia="仿宋" w:cs="仿宋"/>
          <w:b/>
          <w:highlight w:val="none"/>
        </w:rPr>
        <w:t>6.竞争性磋商流程图</w:t>
      </w:r>
    </w:p>
    <w:p>
      <w:pPr>
        <w:pStyle w:val="393"/>
        <w:spacing w:before="0"/>
        <w:ind w:firstLine="0" w:firstLineChars="0"/>
        <w:rPr>
          <w:rFonts w:hint="eastAsia" w:ascii="仿宋" w:hAnsi="仿宋" w:eastAsia="仿宋" w:cs="仿宋"/>
          <w:b/>
          <w:highlight w:val="none"/>
        </w:rPr>
      </w:pPr>
    </w:p>
    <w:p>
      <w:pPr>
        <w:widowControl/>
        <w:adjustRightInd/>
        <w:jc w:val="left"/>
        <w:rPr>
          <w:rFonts w:hint="eastAsia" w:ascii="仿宋" w:hAnsi="仿宋" w:eastAsia="仿宋" w:cs="仿宋"/>
          <w:sz w:val="24"/>
          <w:highlight w:val="none"/>
        </w:rPr>
      </w:pPr>
      <w:r>
        <w:rPr>
          <w:rFonts w:hint="eastAsia" w:ascii="仿宋" w:hAnsi="仿宋" w:eastAsia="仿宋" w:cs="仿宋"/>
          <w:sz w:val="24"/>
          <w:highlight w:val="none"/>
        </w:rPr>
        <w:t xml:space="preserve">  </w:t>
      </w:r>
    </w:p>
    <w:p>
      <w:pPr>
        <w:widowControl/>
        <w:adjustRightInd/>
        <w:jc w:val="left"/>
        <w:rPr>
          <w:rFonts w:hint="eastAsia" w:ascii="仿宋" w:hAnsi="仿宋" w:eastAsia="仿宋" w:cs="仿宋"/>
          <w:b/>
          <w:sz w:val="36"/>
          <w:szCs w:val="20"/>
          <w:highlight w:val="none"/>
        </w:rPr>
      </w:pPr>
      <w:r>
        <w:rPr>
          <w:rFonts w:hint="eastAsia" w:ascii="仿宋" w:hAnsi="仿宋" w:eastAsia="仿宋" w:cs="仿宋"/>
          <w:b/>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w:br w:type="page"/>
      </w:r>
    </w:p>
    <w:p>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第三部分</w:t>
      </w:r>
      <w:bookmarkEnd w:id="7"/>
      <w:r>
        <w:rPr>
          <w:rFonts w:hint="eastAsia" w:ascii="仿宋" w:hAnsi="仿宋" w:eastAsia="仿宋" w:cs="仿宋"/>
          <w:b/>
          <w:sz w:val="36"/>
          <w:szCs w:val="20"/>
          <w:highlight w:val="none"/>
        </w:rPr>
        <w:t xml:space="preserve">  供应商须知</w:t>
      </w:r>
      <w:bookmarkEnd w:id="8"/>
    </w:p>
    <w:p>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仿宋" w:hAnsi="仿宋" w:eastAsia="仿宋" w:cs="仿宋"/>
                <w:b/>
                <w:kern w:val="0"/>
                <w:sz w:val="24"/>
                <w:highlight w:val="none"/>
              </w:rPr>
            </w:pPr>
            <w:r>
              <w:rPr>
                <w:rFonts w:hint="eastAsia" w:ascii="仿宋" w:hAnsi="仿宋" w:eastAsia="仿宋" w:cs="仿宋"/>
                <w:b/>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b w:val="0"/>
                <w:bCs w:val="0"/>
                <w:kern w:val="0"/>
                <w:sz w:val="24"/>
                <w:szCs w:val="24"/>
                <w:highlight w:val="none"/>
                <w:lang w:val="en-US"/>
              </w:rPr>
            </w:pPr>
            <w:r>
              <w:rPr>
                <w:rFonts w:hint="eastAsia" w:ascii="仿宋" w:hAnsi="仿宋" w:eastAsia="仿宋" w:cs="仿宋"/>
                <w:kern w:val="0"/>
                <w:sz w:val="24"/>
                <w:highlight w:val="none"/>
              </w:rPr>
              <w:t>（1）标的：</w:t>
            </w:r>
            <w:r>
              <w:rPr>
                <w:rFonts w:hint="eastAsia" w:ascii="仿宋" w:hAnsi="仿宋" w:eastAsia="仿宋" w:cs="仿宋"/>
                <w:kern w:val="0"/>
                <w:sz w:val="24"/>
                <w:highlight w:val="none"/>
                <w:u w:val="single"/>
                <w:lang w:eastAsia="zh-CN"/>
              </w:rPr>
              <w:t>松材线虫病枯死松木清理</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lang w:eastAsia="zh-CN"/>
              </w:rPr>
              <w:t>农、林、牧、渔业</w:t>
            </w:r>
            <w:r>
              <w:rPr>
                <w:rFonts w:hint="eastAsia" w:ascii="仿宋" w:hAnsi="仿宋" w:eastAsia="仿宋" w:cs="仿宋"/>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本项目不允许采购进口产品。</w:t>
            </w:r>
          </w:p>
          <w:p>
            <w:pPr>
              <w:spacing w:line="360" w:lineRule="auto"/>
              <w:rPr>
                <w:rFonts w:hint="eastAsia" w:ascii="仿宋" w:hAnsi="仿宋" w:eastAsia="仿宋" w:cs="仿宋"/>
                <w:highlight w:val="none"/>
              </w:rPr>
            </w:pPr>
            <w:sdt>
              <w:sdtPr>
                <w:rPr>
                  <w:rFonts w:hint="eastAsia" w:ascii="仿宋" w:hAnsi="仿宋" w:eastAsia="仿宋" w:cs="仿宋"/>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可以就</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szCs w:val="24"/>
                    <w:highlight w:val="none"/>
                    <w:lang w:val="en-US" w:eastAsia="zh-CN" w:bidi="ar-SA"/>
                  </w:rPr>
                  <w:t>☐</w:t>
                </w:r>
              </w:sdtContent>
            </w:sdt>
            <w:r>
              <w:rPr>
                <w:rFonts w:hint="eastAsia" w:ascii="仿宋" w:hAnsi="仿宋" w:eastAsia="仿宋" w:cs="仿宋"/>
                <w:kern w:val="0"/>
                <w:sz w:val="24"/>
                <w:highlight w:val="none"/>
              </w:rPr>
              <w:t xml:space="preserve"> A</w:t>
            </w:r>
            <w:r>
              <w:rPr>
                <w:rFonts w:hint="eastAsia" w:ascii="仿宋" w:hAnsi="仿宋" w:eastAsia="仿宋" w:cs="仿宋"/>
                <w:sz w:val="24"/>
                <w:highlight w:val="none"/>
              </w:rPr>
              <w:t>同意将非主体、非关键性的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工作分包。</w:t>
            </w:r>
            <w:sdt>
              <w:sdtPr>
                <w:rPr>
                  <w:rFonts w:hint="eastAsia" w:ascii="仿宋" w:hAnsi="仿宋" w:eastAsia="仿宋" w:cs="仿宋"/>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 xml:space="preserve"> B</w:t>
            </w:r>
            <w:r>
              <w:rPr>
                <w:rFonts w:hint="eastAsia" w:ascii="仿宋" w:hAnsi="仿宋" w:eastAsia="仿宋" w:cs="仿宋"/>
                <w:sz w:val="24"/>
                <w:highlight w:val="none"/>
              </w:rPr>
              <w:t>不同意分包。</w:t>
            </w:r>
          </w:p>
          <w:p>
            <w:pPr>
              <w:spacing w:line="360" w:lineRule="auto"/>
              <w:rPr>
                <w:rFonts w:hint="eastAsia" w:ascii="仿宋" w:hAnsi="仿宋" w:eastAsia="仿宋" w:cs="仿宋"/>
                <w:highlight w:val="none"/>
              </w:rPr>
            </w:pPr>
            <w:r>
              <w:rPr>
                <w:rFonts w:hint="eastAsia" w:ascii="仿宋" w:hAnsi="仿宋" w:eastAsia="仿宋" w:cs="仿宋"/>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pPr>
              <w:spacing w:line="360" w:lineRule="auto"/>
              <w:rPr>
                <w:rFonts w:hint="eastAsia" w:ascii="仿宋" w:hAnsi="仿宋" w:eastAsia="仿宋" w:cs="仿宋"/>
                <w:sz w:val="24"/>
                <w:szCs w:val="20"/>
                <w:highlight w:val="none"/>
              </w:rPr>
            </w:pPr>
            <w:sdt>
              <w:sdtPr>
                <w:rPr>
                  <w:rFonts w:hint="eastAsia" w:ascii="仿宋" w:hAnsi="仿宋" w:eastAsia="仿宋" w:cs="仿宋"/>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，联系方式：</w:t>
            </w:r>
            <w:r>
              <w:rPr>
                <w:rFonts w:hint="eastAsia" w:ascii="仿宋" w:hAnsi="仿宋" w:eastAsia="仿宋" w:cs="仿宋"/>
                <w:sz w:val="24"/>
                <w:highlight w:val="none"/>
                <w:u w:val="single"/>
              </w:rPr>
              <w:t xml:space="preserve">      </w:t>
            </w:r>
            <w:r>
              <w:rPr>
                <w:rFonts w:hint="eastAsia" w:ascii="仿宋" w:hAnsi="仿宋" w:eastAsia="仿宋" w:cs="仿宋"/>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p>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B要求提供，</w:t>
            </w:r>
          </w:p>
          <w:p>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snapToGrid w:val="0"/>
                <w:kern w:val="28"/>
                <w:sz w:val="24"/>
                <w:highlight w:val="none"/>
              </w:rPr>
              <w:t>样品：</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snapToGrid w:val="0"/>
                <w:kern w:val="28"/>
                <w:sz w:val="24"/>
                <w:highlight w:val="none"/>
              </w:rPr>
              <w:t>样品制作的标准和要求：</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（3）样品的评审方法以及评审标准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sz w:val="24"/>
                <w:highlight w:val="none"/>
                <w:u w:val="single"/>
              </w:rPr>
              <w:t>评审标准</w:t>
            </w:r>
            <w:r>
              <w:rPr>
                <w:rFonts w:hint="eastAsia" w:ascii="仿宋" w:hAnsi="仿宋" w:eastAsia="仿宋" w:cs="仿宋"/>
                <w:kern w:val="0"/>
                <w:sz w:val="24"/>
                <w:highlight w:val="none"/>
              </w:rPr>
              <w:t>；</w:t>
            </w:r>
          </w:p>
          <w:p>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（4）是否需要随样品提交检测报告：</w:t>
            </w:r>
            <w:sdt>
              <w:sdtPr>
                <w:rPr>
                  <w:rFonts w:hint="eastAsia" w:ascii="仿宋" w:hAnsi="仿宋" w:eastAsia="仿宋" w:cs="仿宋"/>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否；</w:t>
            </w:r>
            <w:sdt>
              <w:sdtPr>
                <w:rPr>
                  <w:rFonts w:hint="eastAsia" w:ascii="仿宋" w:hAnsi="仿宋" w:eastAsia="仿宋" w:cs="仿宋"/>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是，检测机构的要求</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（5）提供样品的时间：</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。请供应商在上述时间内提供样品并按规定位置安装完毕。超过截止时间的，采购人或采购代理机构将不予接收，并将清场并封闭样品现场。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(6)采购活动结束后，对于未成交人提供的样品，采购人、</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将通知未成交人在规定的时间内取回，逾期未取回的，采购人、</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不负保管义务；对于成交人提供的样品，采购人将进行保管、封存，并作为履约验收的参考。</w:t>
            </w:r>
          </w:p>
          <w:p>
            <w:pPr>
              <w:spacing w:line="360" w:lineRule="auto"/>
              <w:rPr>
                <w:rFonts w:hint="eastAsia" w:ascii="仿宋" w:hAnsi="仿宋" w:eastAsia="仿宋" w:cs="仿宋"/>
                <w:b/>
                <w:sz w:val="24"/>
                <w:highlight w:val="none"/>
              </w:rPr>
            </w:pPr>
            <w:r>
              <w:rPr>
                <w:rFonts w:hint="eastAsia" w:ascii="仿宋" w:hAnsi="仿宋" w:eastAsia="仿宋" w:cs="仿宋"/>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kern w:val="0"/>
                <w:sz w:val="24"/>
                <w:highlight w:val="none"/>
              </w:rPr>
              <w:t>B组织。</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（1）在评审时安排每个供应商进行方案讲解演示。每个供应商时间不超过</w:t>
            </w:r>
            <w:r>
              <w:rPr>
                <w:rFonts w:hint="eastAsia" w:ascii="仿宋" w:hAnsi="仿宋" w:eastAsia="仿宋" w:cs="仿宋"/>
                <w:kern w:val="0"/>
                <w:sz w:val="24"/>
                <w:highlight w:val="none"/>
                <w:u w:val="single"/>
              </w:rPr>
              <w:t>20</w:t>
            </w:r>
            <w:r>
              <w:rPr>
                <w:rFonts w:hint="eastAsia" w:ascii="仿宋" w:hAnsi="仿宋" w:eastAsia="仿宋" w:cs="仿宋"/>
                <w:kern w:val="0"/>
                <w:sz w:val="24"/>
                <w:highlight w:val="none"/>
                <w:u w:val="single"/>
                <w:lang w:eastAsia="zh-CN"/>
              </w:rPr>
              <w:t>（</w:t>
            </w:r>
            <w:r>
              <w:rPr>
                <w:rFonts w:hint="eastAsia" w:ascii="仿宋" w:hAnsi="仿宋" w:eastAsia="仿宋" w:cs="仿宋"/>
                <w:kern w:val="0"/>
                <w:sz w:val="24"/>
                <w:highlight w:val="none"/>
                <w:u w:val="single"/>
                <w:lang w:val="en-US" w:eastAsia="zh-CN"/>
              </w:rPr>
              <w:t>编制时可根据项目情况进行调整</w:t>
            </w:r>
            <w:r>
              <w:rPr>
                <w:rFonts w:hint="eastAsia" w:ascii="仿宋" w:hAnsi="仿宋" w:eastAsia="仿宋" w:cs="仿宋"/>
                <w:kern w:val="0"/>
                <w:sz w:val="24"/>
                <w:highlight w:val="none"/>
                <w:u w:val="single"/>
                <w:lang w:eastAsia="zh-CN"/>
              </w:rPr>
              <w:t>）</w:t>
            </w:r>
            <w:r>
              <w:rPr>
                <w:rFonts w:hint="eastAsia" w:ascii="仿宋" w:hAnsi="仿宋" w:eastAsia="仿宋" w:cs="仿宋"/>
                <w:kern w:val="0"/>
                <w:sz w:val="24"/>
                <w:highlight w:val="none"/>
              </w:rPr>
              <w:t>分钟，讲解次序以响应文件解密时间先后次序为准，讲解演示人员不超过</w:t>
            </w:r>
            <w:r>
              <w:rPr>
                <w:rFonts w:hint="eastAsia" w:ascii="仿宋" w:hAnsi="仿宋" w:eastAsia="仿宋" w:cs="仿宋"/>
                <w:kern w:val="0"/>
                <w:sz w:val="24"/>
                <w:highlight w:val="none"/>
                <w:u w:val="single"/>
              </w:rPr>
              <w:t>3</w:t>
            </w:r>
            <w:r>
              <w:rPr>
                <w:rFonts w:hint="eastAsia" w:ascii="仿宋" w:hAnsi="仿宋" w:eastAsia="仿宋" w:cs="仿宋"/>
                <w:kern w:val="0"/>
                <w:sz w:val="24"/>
                <w:highlight w:val="none"/>
                <w:u w:val="single"/>
                <w:lang w:eastAsia="zh-CN"/>
              </w:rPr>
              <w:t>（</w:t>
            </w:r>
            <w:r>
              <w:rPr>
                <w:rFonts w:hint="eastAsia" w:ascii="仿宋" w:hAnsi="仿宋" w:eastAsia="仿宋" w:cs="仿宋"/>
                <w:kern w:val="0"/>
                <w:sz w:val="24"/>
                <w:highlight w:val="none"/>
                <w:u w:val="single"/>
                <w:lang w:val="en-US" w:eastAsia="zh-CN"/>
              </w:rPr>
              <w:t>编制时可根据项目情况进行调整</w:t>
            </w:r>
            <w:r>
              <w:rPr>
                <w:rFonts w:hint="eastAsia" w:ascii="仿宋" w:hAnsi="仿宋" w:eastAsia="仿宋" w:cs="仿宋"/>
                <w:kern w:val="0"/>
                <w:sz w:val="24"/>
                <w:highlight w:val="none"/>
                <w:u w:val="single"/>
                <w:lang w:eastAsia="zh-CN"/>
              </w:rPr>
              <w:t>）</w:t>
            </w:r>
            <w:r>
              <w:rPr>
                <w:rFonts w:hint="eastAsia" w:ascii="仿宋" w:hAnsi="仿宋" w:eastAsia="仿宋" w:cs="仿宋"/>
                <w:kern w:val="0"/>
                <w:sz w:val="24"/>
                <w:highlight w:val="none"/>
              </w:rPr>
              <w:t>人。讲解演示结束后按要求解答评标委员会提问。</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（2）方案讲解演示可选择以下其中一种方式：</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方式一：</w:t>
            </w:r>
            <w:r>
              <w:rPr>
                <w:rFonts w:hint="eastAsia" w:ascii="仿宋" w:hAnsi="仿宋" w:eastAsia="仿宋" w:cs="仿宋"/>
                <w:kern w:val="0"/>
                <w:sz w:val="24"/>
                <w:highlight w:val="none"/>
                <w:lang w:eastAsia="zh-CN"/>
              </w:rPr>
              <w:t>投标人事先录制演示视频（时间不超过</w:t>
            </w:r>
            <w:r>
              <w:rPr>
                <w:rFonts w:hint="eastAsia" w:ascii="仿宋" w:hAnsi="仿宋" w:eastAsia="仿宋" w:cs="仿宋"/>
                <w:kern w:val="0"/>
                <w:sz w:val="24"/>
                <w:highlight w:val="none"/>
                <w:lang w:val="en-US" w:eastAsia="zh-CN"/>
              </w:rPr>
              <w:t>20</w:t>
            </w:r>
            <w:r>
              <w:rPr>
                <w:rFonts w:hint="eastAsia" w:ascii="仿宋" w:hAnsi="仿宋" w:eastAsia="仿宋" w:cs="仿宋"/>
                <w:kern w:val="0"/>
                <w:sz w:val="24"/>
                <w:highlight w:val="none"/>
                <w:lang w:eastAsia="zh-CN"/>
              </w:rPr>
              <w:t>分钟），在响应文件提交截止时间前递交一份演示视频电子文件，可邮寄，以U盘、光盘等介质存储并且密封包装（外包装上要求标注项目名称、项目编号、“演示视频电子文件”字样），发生泄露、遗失、损坏或延期送达等情况的，由投标人自行负责。也可将演示视频电子文件在响应文件提交截止时间前发送至邮箱：1731967951@qq.com。</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方式二：</w:t>
            </w:r>
            <w:r>
              <w:rPr>
                <w:rFonts w:hint="eastAsia" w:ascii="仿宋" w:hAnsi="仿宋" w:eastAsia="仿宋" w:cs="仿宋"/>
                <w:color w:val="auto"/>
                <w:kern w:val="0"/>
                <w:sz w:val="24"/>
                <w:highlight w:val="none"/>
              </w:rPr>
              <w:t>代理公司现场讲解演示。现场讲解地点为</w:t>
            </w:r>
            <w:r>
              <w:rPr>
                <w:rFonts w:hint="eastAsia" w:ascii="仿宋" w:hAnsi="仿宋" w:eastAsia="仿宋" w:cs="仿宋"/>
                <w:color w:val="auto"/>
                <w:kern w:val="0"/>
                <w:sz w:val="24"/>
                <w:highlight w:val="none"/>
                <w:u w:val="single"/>
              </w:rPr>
              <w:t>杭州市临安区锦城街道苕溪南路6号鸿硕集团三楼</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r>
              <w:rPr>
                <w:rFonts w:hint="eastAsia" w:ascii="仿宋" w:hAnsi="仿宋" w:eastAsia="仿宋" w:cs="仿宋"/>
                <w:kern w:val="0"/>
                <w:sz w:val="24"/>
                <w:highlight w:val="none"/>
              </w:rPr>
              <w:t>。</w:t>
            </w:r>
          </w:p>
          <w:p>
            <w:pPr>
              <w:snapToGrid w:val="0"/>
              <w:spacing w:line="360" w:lineRule="auto"/>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（1）资格证明文件：见招标文件第二部分11.1。</w:t>
            </w:r>
          </w:p>
          <w:p>
            <w:pPr>
              <w:spacing w:line="360" w:lineRule="auto"/>
              <w:rPr>
                <w:rFonts w:hint="eastAsia" w:ascii="仿宋" w:hAnsi="仿宋" w:eastAsia="仿宋" w:cs="仿宋"/>
                <w:snapToGrid w:val="0"/>
                <w:kern w:val="0"/>
                <w:szCs w:val="21"/>
                <w:highlight w:val="none"/>
              </w:rPr>
            </w:pPr>
            <w:r>
              <w:rPr>
                <w:rFonts w:hint="eastAsia" w:ascii="仿宋" w:hAnsi="仿宋" w:eastAsia="仿宋" w:cs="仿宋"/>
                <w:kern w:val="0"/>
                <w:sz w:val="24"/>
                <w:highlight w:val="none"/>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highlight w:val="none"/>
              </w:rPr>
            </w:pPr>
            <w:r>
              <w:rPr>
                <w:rFonts w:hint="eastAsia" w:ascii="仿宋" w:hAnsi="仿宋" w:eastAsia="仿宋" w:cs="仿宋"/>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有关本项目实施所需的所有费用（含税费）均计入最后报价。《最后报价</w:t>
            </w:r>
            <w:r>
              <w:rPr>
                <w:rFonts w:hint="eastAsia" w:ascii="仿宋" w:hAnsi="仿宋" w:eastAsia="仿宋" w:cs="仿宋"/>
                <w:sz w:val="24"/>
                <w:highlight w:val="none"/>
              </w:rPr>
              <w:t>一览表（报价表）</w:t>
            </w:r>
            <w:r>
              <w:rPr>
                <w:rFonts w:hint="eastAsia" w:ascii="仿宋" w:hAnsi="仿宋" w:eastAsia="仿宋" w:cs="仿宋"/>
                <w:kern w:val="0"/>
                <w:sz w:val="24"/>
                <w:highlight w:val="none"/>
                <w:lang w:val="zh-CN"/>
              </w:rPr>
              <w:t>》</w:t>
            </w:r>
            <w:r>
              <w:rPr>
                <w:rFonts w:hint="eastAsia" w:ascii="仿宋" w:hAnsi="仿宋" w:eastAsia="仿宋" w:cs="仿宋"/>
                <w:sz w:val="24"/>
                <w:highlight w:val="none"/>
              </w:rPr>
              <w:t>是最后报价的唯一载体</w:t>
            </w:r>
            <w:r>
              <w:rPr>
                <w:rFonts w:hint="eastAsia" w:ascii="仿宋" w:hAnsi="仿宋" w:eastAsia="仿宋" w:cs="仿宋"/>
                <w:kern w:val="0"/>
                <w:sz w:val="24"/>
                <w:highlight w:val="none"/>
                <w:lang w:val="zh-CN"/>
              </w:rPr>
              <w:t>。磋商文件中价格全部采用人民币报价。磋商文件未列明，而供应商认为必需的费用也需列入报价。</w:t>
            </w:r>
            <w:r>
              <w:rPr>
                <w:rFonts w:hint="eastAsia" w:ascii="仿宋" w:hAnsi="仿宋" w:eastAsia="仿宋" w:cs="仿宋"/>
                <w:b/>
                <w:kern w:val="0"/>
                <w:sz w:val="24"/>
                <w:highlight w:val="none"/>
                <w:lang w:val="zh-CN"/>
              </w:rPr>
              <w:t>提醒：验收时检测费用由采购人承担，不包含在最后报价中。</w:t>
            </w:r>
          </w:p>
          <w:p>
            <w:pPr>
              <w:snapToGrid w:val="0"/>
              <w:spacing w:line="360" w:lineRule="auto"/>
              <w:jc w:val="left"/>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最后报价出现下列情形的，响应无效：</w:t>
            </w:r>
          </w:p>
          <w:p>
            <w:pPr>
              <w:snapToGrid w:val="0"/>
              <w:spacing w:line="360" w:lineRule="auto"/>
              <w:ind w:firstLine="241" w:firstLineChars="100"/>
              <w:jc w:val="left"/>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响应文件出现不是唯一的、有选择性的最后报价的；</w:t>
            </w:r>
          </w:p>
          <w:p>
            <w:pPr>
              <w:snapToGrid w:val="0"/>
              <w:spacing w:line="360" w:lineRule="auto"/>
              <w:ind w:firstLine="241" w:firstLineChars="100"/>
              <w:jc w:val="left"/>
              <w:rPr>
                <w:rFonts w:hint="eastAsia" w:ascii="仿宋" w:hAnsi="仿宋" w:eastAsia="仿宋" w:cs="仿宋"/>
                <w:kern w:val="0"/>
                <w:sz w:val="24"/>
                <w:highlight w:val="none"/>
                <w:lang w:val="zh-CN"/>
              </w:rPr>
            </w:pPr>
            <w:r>
              <w:rPr>
                <w:rFonts w:hint="eastAsia" w:ascii="仿宋" w:hAnsi="仿宋" w:eastAsia="仿宋" w:cs="仿宋"/>
                <w:b/>
                <w:kern w:val="0"/>
                <w:sz w:val="24"/>
                <w:highlight w:val="none"/>
                <w:lang w:val="zh-CN"/>
              </w:rPr>
              <w:t>最后报价超过磋商文件中规定的预算金额或者最高限价的；</w:t>
            </w:r>
          </w:p>
          <w:p>
            <w:pPr>
              <w:spacing w:line="360" w:lineRule="auto"/>
              <w:ind w:firstLine="241" w:firstLineChars="100"/>
              <w:rPr>
                <w:rFonts w:hint="eastAsia" w:ascii="仿宋" w:hAnsi="仿宋" w:eastAsia="仿宋" w:cs="仿宋"/>
                <w:b/>
                <w:sz w:val="24"/>
                <w:highlight w:val="none"/>
                <w:lang w:eastAsia="zh-CN"/>
              </w:rPr>
            </w:pPr>
            <w:r>
              <w:rPr>
                <w:rFonts w:hint="eastAsia" w:ascii="仿宋" w:hAnsi="仿宋" w:eastAsia="仿宋" w:cs="仿宋"/>
                <w:b/>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highlight w:val="none"/>
                <w:lang w:eastAsia="zh-CN"/>
              </w:rPr>
              <w:t>；</w:t>
            </w:r>
          </w:p>
          <w:p>
            <w:pPr>
              <w:spacing w:line="360" w:lineRule="auto"/>
              <w:ind w:firstLine="241" w:firstLineChars="100"/>
              <w:rPr>
                <w:rFonts w:hint="eastAsia" w:ascii="仿宋" w:hAnsi="仿宋" w:eastAsia="仿宋" w:cs="仿宋"/>
                <w:sz w:val="24"/>
                <w:highlight w:val="none"/>
              </w:rPr>
            </w:pPr>
            <w:r>
              <w:rPr>
                <w:rFonts w:hint="eastAsia" w:ascii="仿宋" w:hAnsi="仿宋" w:eastAsia="仿宋" w:cs="仿宋"/>
                <w:b/>
                <w:kern w:val="0"/>
                <w:sz w:val="24"/>
                <w:highlight w:val="none"/>
              </w:rPr>
              <w:t>供应商对根据修正原则修正后的报价不确认的</w:t>
            </w:r>
            <w:r>
              <w:rPr>
                <w:rFonts w:hint="eastAsia" w:ascii="仿宋" w:hAnsi="仿宋" w:eastAsia="仿宋" w:cs="仿宋"/>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lang w:val="en-US" w:eastAsia="zh-CN"/>
              </w:rPr>
              <w:t>1.</w:t>
            </w:r>
            <w:r>
              <w:rPr>
                <w:rFonts w:hint="eastAsia" w:ascii="仿宋" w:hAnsi="仿宋" w:eastAsia="仿宋" w:cs="仿宋"/>
                <w:snapToGrid w:val="0"/>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napToGrid w:val="0"/>
                <w:kern w:val="28"/>
                <w:sz w:val="24"/>
                <w:highlight w:val="none"/>
                <w:lang w:val="en-US" w:eastAsia="zh-CN"/>
              </w:rPr>
              <w:t>2.凡已在浙江政府采购网网上注册入库，并取得临安区政府采购合同的中小企业供应商，均可申请政府采购信用融资。联系方式见附件6（政府采购融资畅通工程金融机构联系信息表）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杭州市临安区锦城街道苕溪南路6号鸿硕集团三楼科佳咨询代理部</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0571-63858336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r>
              <w:rPr>
                <w:rFonts w:hint="eastAsia" w:ascii="仿宋" w:hAnsi="仿宋" w:eastAsia="仿宋" w:cs="仿宋"/>
                <w:b/>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hint="eastAsia" w:ascii="仿宋" w:hAnsi="仿宋" w:eastAsia="仿宋" w:cs="仿宋"/>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highlight w:val="none"/>
              </w:rPr>
            </w:pPr>
            <w:sdt>
              <w:sdtPr>
                <w:rPr>
                  <w:rFonts w:hint="eastAsia" w:ascii="仿宋" w:hAnsi="仿宋" w:eastAsia="仿宋" w:cs="仿宋"/>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napToGrid w:val="0"/>
                <w:kern w:val="28"/>
                <w:sz w:val="24"/>
                <w:highlight w:val="none"/>
              </w:rPr>
              <w:t>联合体响应的，联合体各方均需按磋商文件第五部分评审标准要求提供资信证明文件，否则视为不符合相关要求。</w:t>
            </w:r>
          </w:p>
          <w:p>
            <w:pPr>
              <w:spacing w:line="360" w:lineRule="auto"/>
              <w:rPr>
                <w:rFonts w:hint="eastAsia" w:ascii="仿宋" w:hAnsi="仿宋" w:eastAsia="仿宋" w:cs="仿宋"/>
                <w:snapToGrid w:val="0"/>
                <w:kern w:val="28"/>
                <w:sz w:val="24"/>
                <w:highlight w:val="none"/>
              </w:rPr>
            </w:pPr>
            <w:sdt>
              <w:sdtPr>
                <w:rPr>
                  <w:rFonts w:hint="eastAsia" w:ascii="仿宋" w:hAnsi="仿宋" w:eastAsia="仿宋" w:cs="仿宋"/>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snapToGrid w:val="0"/>
                <w:kern w:val="28"/>
                <w:sz w:val="24"/>
                <w:highlight w:val="none"/>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kern w:val="0"/>
                <w:sz w:val="24"/>
                <w:highlight w:val="none"/>
              </w:rPr>
            </w:pPr>
            <w:r>
              <w:rPr>
                <w:rFonts w:hint="eastAsia" w:ascii="仿宋" w:hAnsi="仿宋" w:eastAsia="仿宋" w:cs="仿宋"/>
                <w:color w:val="auto"/>
                <w:kern w:val="0"/>
                <w:sz w:val="24"/>
                <w:highlight w:val="none"/>
              </w:rPr>
              <w:t>中标单位在领取中标通知书时须提供与电子投标文件一致的纸质投标文件一正三副。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w:t>
            </w:r>
          </w:p>
        </w:tc>
        <w:tc>
          <w:tcPr>
            <w:tcW w:w="1843" w:type="dxa"/>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color w:val="auto"/>
                <w:sz w:val="24"/>
                <w:highlight w:val="none"/>
                <w:lang w:val="en-US" w:eastAsia="zh-CN"/>
              </w:rPr>
              <w:t>招标代理费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由中标人支付。根据《关于规范政府采购相关付费范围及标准的有关通知》（临财发〔2021〕61号）收费标准执行。收费价格=收费标准*折扣。代理服务费参照发改价格〔2011〕534号文件、国家发改委计价格〔2002〕1980号文件规定收费标准收取。单个采购项目代理服务费不足肆仟元按肆仟元收取。领取中标通知书前支付。</w:t>
            </w:r>
          </w:p>
          <w:p>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 xml:space="preserve">收款单位（户名）: 浙江科佳工程咨询有限公司临安分公司 </w:t>
            </w:r>
          </w:p>
          <w:p>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开户银行：浙江临安农村商业银行股份有限公司营业部</w:t>
            </w:r>
          </w:p>
          <w:p>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银行账号: 201000168242058</w:t>
            </w:r>
          </w:p>
          <w:p>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银行行号：402331005011</w:t>
            </w:r>
          </w:p>
          <w:p>
            <w:pPr>
              <w:spacing w:line="360" w:lineRule="auto"/>
              <w:rPr>
                <w:rFonts w:hint="eastAsia" w:ascii="仿宋" w:hAnsi="仿宋" w:eastAsia="仿宋" w:cs="仿宋"/>
                <w:kern w:val="0"/>
                <w:sz w:val="24"/>
                <w:highlight w:val="none"/>
              </w:rPr>
            </w:pPr>
            <w:r>
              <w:rPr>
                <w:rFonts w:hint="eastAsia" w:ascii="仿宋" w:hAnsi="仿宋" w:eastAsia="仿宋" w:cs="仿宋"/>
                <w:snapToGrid w:val="0"/>
                <w:color w:val="auto"/>
                <w:kern w:val="28"/>
                <w:sz w:val="24"/>
                <w:highlight w:val="none"/>
                <w:lang w:val="en-US" w:eastAsia="zh-CN"/>
              </w:rPr>
              <w:t>备注：放弃中标（成交）资格的供应商，须承担本项目招标代理费和专家评审费等费用。</w:t>
            </w:r>
          </w:p>
        </w:tc>
      </w:tr>
    </w:tbl>
    <w:p>
      <w:pPr>
        <w:snapToGrid w:val="0"/>
        <w:jc w:val="center"/>
        <w:rPr>
          <w:rFonts w:hint="eastAsia" w:ascii="仿宋" w:hAnsi="仿宋" w:eastAsia="仿宋" w:cs="仿宋"/>
          <w:b/>
          <w:sz w:val="32"/>
          <w:szCs w:val="20"/>
          <w:highlight w:val="none"/>
        </w:rPr>
      </w:pPr>
    </w:p>
    <w:p>
      <w:pPr>
        <w:adjustRightInd/>
        <w:spacing w:line="360" w:lineRule="auto"/>
        <w:ind w:firstLine="3845" w:firstLineChars="1197"/>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二、总则</w:t>
      </w:r>
    </w:p>
    <w:p>
      <w:pPr>
        <w:snapToGrid w:val="0"/>
        <w:spacing w:line="360" w:lineRule="auto"/>
        <w:jc w:val="left"/>
        <w:outlineLvl w:val="1"/>
        <w:rPr>
          <w:rFonts w:hint="eastAsia" w:ascii="仿宋" w:hAnsi="仿宋" w:eastAsia="仿宋" w:cs="仿宋"/>
          <w:b/>
          <w:sz w:val="24"/>
          <w:highlight w:val="none"/>
        </w:rPr>
      </w:pPr>
      <w:r>
        <w:rPr>
          <w:rFonts w:hint="eastAsia" w:ascii="仿宋" w:hAnsi="仿宋" w:eastAsia="仿宋" w:cs="仿宋"/>
          <w:b/>
          <w:sz w:val="24"/>
          <w:highlight w:val="none"/>
        </w:rPr>
        <w:t>1. 适用范围</w:t>
      </w:r>
    </w:p>
    <w:p>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0"/>
        <w:rPr>
          <w:rFonts w:hint="eastAsia" w:ascii="仿宋" w:hAnsi="仿宋" w:eastAsia="仿宋" w:cs="仿宋"/>
          <w:b/>
          <w:sz w:val="24"/>
          <w:highlight w:val="none"/>
        </w:rPr>
      </w:pPr>
      <w:r>
        <w:rPr>
          <w:rFonts w:hint="eastAsia" w:ascii="仿宋" w:hAnsi="仿宋" w:eastAsia="仿宋" w:cs="仿宋"/>
          <w:b/>
          <w:sz w:val="24"/>
          <w:highlight w:val="none"/>
        </w:rPr>
        <w:t>2.定义</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“采购人”系指磋商邀请公告中载明的本项目的采购人。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”系指磋商邀请公告中载明的本项目的</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“供应商”系指响应磋商、参加本次竞争的法人、其他组织或自然人。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 “成交人”系指经评审确定的成交供应商。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2.7“电子交易平台”</w:t>
      </w:r>
      <w:r>
        <w:rPr>
          <w:rFonts w:hint="eastAsia" w:ascii="仿宋" w:hAnsi="仿宋" w:eastAsia="仿宋" w:cs="仿宋"/>
          <w:sz w:val="24"/>
          <w:highlight w:val="none"/>
          <w:lang w:val="en-US" w:eastAsia="zh-CN"/>
        </w:rPr>
        <w:t>系</w:t>
      </w:r>
      <w:r>
        <w:rPr>
          <w:rFonts w:hint="eastAsia" w:ascii="仿宋" w:hAnsi="仿宋" w:eastAsia="仿宋" w:cs="仿宋"/>
          <w:sz w:val="24"/>
          <w:highlight w:val="none"/>
        </w:rPr>
        <w:t>指本项目政府采购活动所依托的政府采购云平台（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Style w:val="68"/>
          <w:rFonts w:hint="eastAsia" w:ascii="仿宋" w:hAnsi="仿宋" w:eastAsia="仿宋" w:cs="仿宋"/>
          <w:snapToGrid/>
          <w:color w:val="auto"/>
          <w:kern w:val="2"/>
          <w:sz w:val="24"/>
          <w:szCs w:val="24"/>
          <w:highlight w:val="none"/>
        </w:rPr>
        <w:t>https://www.zcygov.cn/</w:t>
      </w:r>
      <w:r>
        <w:rPr>
          <w:rStyle w:val="68"/>
          <w:rFonts w:hint="eastAsia" w:ascii="仿宋" w:hAnsi="仿宋" w:eastAsia="仿宋" w:cs="仿宋"/>
          <w:snapToGrid/>
          <w:color w:val="auto"/>
          <w:kern w:val="2"/>
          <w:sz w:val="24"/>
          <w:szCs w:val="24"/>
          <w:highlight w:val="none"/>
        </w:rPr>
        <w:fldChar w:fldCharType="end"/>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2.9 </w:t>
      </w:r>
      <w:r>
        <w:rPr>
          <w:rFonts w:hint="eastAsia" w:ascii="仿宋" w:hAnsi="仿宋" w:eastAsia="仿宋" w:cs="仿宋"/>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hint="eastAsia" w:ascii="仿宋" w:hAnsi="仿宋" w:eastAsia="仿宋" w:cs="仿宋"/>
          <w:b/>
          <w:sz w:val="24"/>
          <w:highlight w:val="none"/>
        </w:rPr>
      </w:pPr>
      <w:r>
        <w:rPr>
          <w:rFonts w:hint="eastAsia" w:ascii="仿宋" w:hAnsi="仿宋" w:eastAsia="仿宋" w:cs="仿宋"/>
          <w:sz w:val="24"/>
          <w:highlight w:val="none"/>
        </w:rPr>
        <w:t>2.10 “▲” 系指实质性要求条款， “※”系指磋商过程中可能实质性变动的内容， “</w:t>
      </w:r>
      <w:sdt>
        <w:sdtPr>
          <w:rPr>
            <w:rFonts w:hint="eastAsia" w:ascii="仿宋" w:hAnsi="仿宋" w:eastAsia="仿宋" w:cs="仿宋"/>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sz w:val="24"/>
          <w:highlight w:val="none"/>
        </w:rPr>
        <w:t>” 系指适用本项目的要求，“</w:t>
      </w:r>
      <w:sdt>
        <w:sdtPr>
          <w:rPr>
            <w:rFonts w:hint="eastAsia" w:ascii="仿宋" w:hAnsi="仿宋" w:eastAsia="仿宋" w:cs="仿宋"/>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 系指不适用本项目的要求。</w:t>
      </w:r>
    </w:p>
    <w:p>
      <w:pPr>
        <w:adjustRightInd/>
        <w:spacing w:line="360" w:lineRule="auto"/>
        <w:outlineLvl w:val="0"/>
        <w:rPr>
          <w:rFonts w:hint="eastAsia" w:ascii="仿宋" w:hAnsi="仿宋" w:eastAsia="仿宋" w:cs="仿宋"/>
          <w:b/>
          <w:sz w:val="24"/>
          <w:highlight w:val="none"/>
        </w:rPr>
      </w:pPr>
      <w:r>
        <w:rPr>
          <w:rFonts w:hint="eastAsia" w:ascii="仿宋" w:hAnsi="仿宋" w:eastAsia="仿宋" w:cs="仿宋"/>
          <w:b/>
          <w:sz w:val="24"/>
          <w:highlight w:val="none"/>
        </w:rPr>
        <w:t>3. 响应有效期</w:t>
      </w:r>
    </w:p>
    <w:p>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▲3.1</w:t>
      </w:r>
      <w:r>
        <w:rPr>
          <w:rFonts w:hint="eastAsia" w:ascii="仿宋" w:hAnsi="仿宋" w:eastAsia="仿宋" w:cs="仿宋"/>
          <w:b/>
          <w:sz w:val="24"/>
          <w:szCs w:val="20"/>
          <w:highlight w:val="none"/>
        </w:rPr>
        <w:t>响应有效期为从提交响应文件的截止之日起90天。供应商的响应文件中承</w:t>
      </w:r>
      <w:r>
        <w:rPr>
          <w:rFonts w:hint="eastAsia" w:ascii="仿宋" w:hAnsi="仿宋" w:eastAsia="仿宋" w:cs="仿宋"/>
          <w:b/>
          <w:sz w:val="24"/>
          <w:szCs w:val="21"/>
          <w:highlight w:val="none"/>
        </w:rPr>
        <w:t>诺的响应有效期少于磋商文件中载明的磋商有效期的，响应无效。</w:t>
      </w:r>
    </w:p>
    <w:p>
      <w:pPr>
        <w:pStyle w:val="393"/>
        <w:spacing w:before="0"/>
        <w:ind w:firstLine="480"/>
        <w:rPr>
          <w:rFonts w:hint="eastAsia" w:ascii="仿宋" w:hAnsi="仿宋" w:eastAsia="仿宋" w:cs="仿宋"/>
          <w:highlight w:val="none"/>
        </w:rPr>
      </w:pPr>
      <w:r>
        <w:rPr>
          <w:rFonts w:hint="eastAsia" w:ascii="仿宋" w:hAnsi="仿宋" w:eastAsia="仿宋" w:cs="仿宋"/>
          <w:highlight w:val="none"/>
        </w:rPr>
        <w:t>3.2响应文件合格提交后，自响应截止日期起，在响应有效期内有效。</w:t>
      </w:r>
    </w:p>
    <w:p>
      <w:pPr>
        <w:pStyle w:val="393"/>
        <w:spacing w:before="0"/>
        <w:ind w:firstLine="480"/>
        <w:rPr>
          <w:rFonts w:hint="eastAsia" w:ascii="仿宋" w:hAnsi="仿宋" w:eastAsia="仿宋" w:cs="仿宋"/>
          <w:highlight w:val="none"/>
        </w:rPr>
      </w:pPr>
      <w:r>
        <w:rPr>
          <w:rFonts w:hint="eastAsia" w:ascii="仿宋" w:hAnsi="仿宋" w:eastAsia="仿宋" w:cs="仿宋"/>
          <w:highlight w:val="none"/>
        </w:rPr>
        <w:t>3.3在原定响应有效期满之前，如果出现特殊情况，</w:t>
      </w:r>
      <w:r>
        <w:rPr>
          <w:rFonts w:hint="eastAsia" w:ascii="仿宋" w:hAnsi="仿宋" w:eastAsia="仿宋" w:cs="仿宋"/>
          <w:highlight w:val="none"/>
          <w:lang w:eastAsia="zh-CN"/>
        </w:rPr>
        <w:t>采购代理机构</w:t>
      </w:r>
      <w:r>
        <w:rPr>
          <w:rFonts w:hint="eastAsia" w:ascii="仿宋" w:hAnsi="仿宋" w:eastAsia="仿宋" w:cs="仿宋"/>
          <w:highlight w:val="none"/>
        </w:rPr>
        <w:t>可以以书面形式通知供应商延长响应有效期。供应商同意延长的，不得要求或被允许修改其响应文件</w:t>
      </w:r>
      <w:r>
        <w:rPr>
          <w:rFonts w:hint="eastAsia" w:ascii="仿宋" w:hAnsi="仿宋" w:eastAsia="仿宋" w:cs="仿宋"/>
          <w:highlight w:val="none"/>
          <w:lang w:eastAsia="zh-CN"/>
        </w:rPr>
        <w:t>；</w:t>
      </w:r>
      <w:r>
        <w:rPr>
          <w:rFonts w:hint="eastAsia" w:ascii="仿宋" w:hAnsi="仿宋" w:eastAsia="仿宋" w:cs="仿宋"/>
          <w:highlight w:val="none"/>
        </w:rPr>
        <w:t>供应商拒绝延长的，其响应无效。</w:t>
      </w:r>
      <w:r>
        <w:rPr>
          <w:rFonts w:hint="eastAsia" w:ascii="仿宋" w:hAnsi="仿宋" w:eastAsia="仿宋" w:cs="仿宋"/>
          <w:szCs w:val="24"/>
          <w:highlight w:val="none"/>
        </w:rPr>
        <w:t>拒绝延长磋商有效期的供应商不得再参与该项目后续采购活动。</w:t>
      </w:r>
    </w:p>
    <w:p>
      <w:pPr>
        <w:tabs>
          <w:tab w:val="left" w:pos="378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4．响应费用</w:t>
      </w:r>
    </w:p>
    <w:p>
      <w:pPr>
        <w:pStyle w:val="33"/>
        <w:spacing w:line="360" w:lineRule="auto"/>
        <w:ind w:firstLine="360" w:firstLineChars="150"/>
        <w:rPr>
          <w:rFonts w:hint="eastAsia" w:ascii="仿宋" w:hAnsi="仿宋" w:eastAsia="仿宋" w:cs="仿宋"/>
          <w:sz w:val="24"/>
          <w:highlight w:val="none"/>
          <w:lang w:val="zh-CN"/>
        </w:rPr>
      </w:pPr>
      <w:r>
        <w:rPr>
          <w:rFonts w:hint="eastAsia" w:ascii="仿宋" w:hAnsi="仿宋" w:eastAsia="仿宋" w:cs="仿宋"/>
          <w:sz w:val="24"/>
          <w:highlight w:val="none"/>
        </w:rPr>
        <w:t>供应商需自行承担涉及响应的一切费用</w:t>
      </w:r>
      <w:r>
        <w:rPr>
          <w:rFonts w:hint="eastAsia" w:ascii="仿宋" w:hAnsi="仿宋" w:eastAsia="仿宋" w:cs="仿宋"/>
          <w:sz w:val="24"/>
          <w:highlight w:val="none"/>
          <w:lang w:val="zh-CN"/>
        </w:rPr>
        <w:t>。</w:t>
      </w:r>
    </w:p>
    <w:p>
      <w:pPr>
        <w:spacing w:line="360" w:lineRule="auto"/>
        <w:jc w:val="center"/>
        <w:rPr>
          <w:rFonts w:hint="eastAsia" w:ascii="仿宋" w:hAnsi="仿宋" w:eastAsia="仿宋" w:cs="仿宋"/>
          <w:b/>
          <w:sz w:val="24"/>
          <w:highlight w:val="none"/>
        </w:rPr>
      </w:pPr>
    </w:p>
    <w:p>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三、需要落实的政府采购政策</w:t>
      </w:r>
    </w:p>
    <w:p>
      <w:pPr>
        <w:pStyle w:val="393"/>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1.是否允许采购进口产品要求</w:t>
      </w:r>
    </w:p>
    <w:p>
      <w:pPr>
        <w:pStyle w:val="33"/>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不会对其加以限制，仍将按照公平竞争原则实施采购）；</w:t>
      </w:r>
      <w:r>
        <w:rPr>
          <w:rFonts w:hint="eastAsia" w:ascii="仿宋" w:hAnsi="仿宋" w:eastAsia="仿宋" w:cs="仿宋"/>
          <w:kern w:val="0"/>
          <w:sz w:val="24"/>
          <w:highlight w:val="none"/>
        </w:rPr>
        <w:t>优先采购向我国企业转让技术、与我国企业签订消化吸收再创新方案的供应商的进口产品</w:t>
      </w:r>
      <w:r>
        <w:rPr>
          <w:rFonts w:hint="eastAsia" w:ascii="仿宋" w:hAnsi="仿宋" w:eastAsia="仿宋" w:cs="仿宋"/>
          <w:sz w:val="24"/>
          <w:highlight w:val="none"/>
        </w:rPr>
        <w:t>。</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2.支持绿色发展</w:t>
      </w:r>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hint="eastAsia" w:ascii="仿宋" w:hAnsi="仿宋" w:eastAsia="仿宋" w:cs="仿宋"/>
          <w:sz w:val="24"/>
          <w:highlight w:val="none"/>
        </w:rPr>
      </w:pPr>
    </w:p>
    <w:p>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3.支持中小企业发展。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3.2</w:t>
      </w:r>
      <w:r>
        <w:rPr>
          <w:rFonts w:hint="eastAsia" w:ascii="仿宋" w:hAnsi="仿宋" w:eastAsia="仿宋" w:cs="仿宋"/>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3.3对于未预留份额专门面向中小企业的政府采购服务项目，以及预留份额政府采购服务项目中的非预留部分标项，对小型和微型企业的最后报价给予10%</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3.4符合《关于促进残疾人就业政府采购政策的通知》（财库〔2017〕141号）规定的条件并提供《残疾人福利性单位声明函》（附件3）的残疾人福利性单位视同小型、微型企业；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3.7中小企业享受扶持政策获得政府采购合同的，小微企业不得将合同分包给大中型企业，中型企业不得将合同分包给大型企业。</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4.</w:t>
      </w:r>
      <w:r>
        <w:rPr>
          <w:rFonts w:hint="eastAsia" w:ascii="仿宋" w:hAnsi="仿宋" w:eastAsia="仿宋" w:cs="仿宋"/>
          <w:b/>
          <w:bCs/>
          <w:sz w:val="24"/>
          <w:highlight w:val="none"/>
        </w:rPr>
        <w:t>支持创新发展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 采购人优先采购被认定为首台套产品和“制造精品”的自主创新产品。</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5.平等对待内外资企业和符合条件的破产重整企业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pPr>
        <w:spacing w:line="360" w:lineRule="auto"/>
        <w:ind w:firstLine="480" w:firstLineChars="200"/>
        <w:rPr>
          <w:rFonts w:hint="eastAsia" w:ascii="仿宋" w:hAnsi="仿宋" w:eastAsia="仿宋" w:cs="仿宋"/>
          <w:sz w:val="24"/>
          <w:highlight w:val="none"/>
        </w:rPr>
      </w:pPr>
    </w:p>
    <w:p>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四、询问、质疑与投诉</w:t>
      </w:r>
    </w:p>
    <w:p>
      <w:pPr>
        <w:pStyle w:val="33"/>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1.在线询问、质疑、投诉</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 供应商询问</w:t>
      </w:r>
    </w:p>
    <w:p>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3. 供应商质疑</w:t>
      </w:r>
    </w:p>
    <w:p>
      <w:pPr>
        <w:pStyle w:val="33"/>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kern w:val="0"/>
          <w:sz w:val="24"/>
          <w:highlight w:val="none"/>
          <w:lang w:val="zh-CN"/>
        </w:rPr>
        <w:t>3</w:t>
      </w:r>
      <w:r>
        <w:rPr>
          <w:rFonts w:hint="eastAsia" w:ascii="仿宋" w:hAnsi="仿宋" w:eastAsia="仿宋" w:cs="仿宋"/>
          <w:b/>
          <w:sz w:val="24"/>
          <w:highlight w:val="none"/>
        </w:rPr>
        <w:t>.1质疑提出时效</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3.1.1提出质疑的供应商应当是参与所质疑项目采购活动的供应商。潜在供应商已依法获取其可质疑的采购文件的，可以对该文件提出质疑。</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3</w:t>
      </w:r>
      <w:r>
        <w:rPr>
          <w:rFonts w:hint="eastAsia" w:ascii="仿宋" w:hAnsi="仿宋" w:eastAsia="仿宋" w:cs="仿宋"/>
          <w:sz w:val="24"/>
          <w:highlight w:val="none"/>
        </w:rPr>
        <w:t>.1.2供应商认为采购文件、采购过程和成交结果使自己的权益受到损害的，可以在知道或者应知其权益受到损害之日起七个工作日内，以书面形式向采购人或者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提出质疑，否则，采购人或者</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不予受理：</w:t>
      </w:r>
    </w:p>
    <w:p>
      <w:pPr>
        <w:pStyle w:val="2"/>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3.1.2.2对采购过程提出质疑的，质疑期限为各采购程序环节结束之日起计算。</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3.1.2.3对采购结果提出质疑的，质疑期限自采购结果公告期限届满之日起计算。</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3.1.2.4对同一采购程序环节的质疑，供应商须一次性提出。</w:t>
      </w:r>
    </w:p>
    <w:p>
      <w:pPr>
        <w:pStyle w:val="33"/>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3.2质疑答复</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3.2.1根据采购人与</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签订的《杭州市集中采购委托协议》的规定，质疑答复责任主体如下：</w:t>
      </w:r>
    </w:p>
    <w:p>
      <w:pPr>
        <w:widowControl/>
        <w:adjustRightInd/>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3"/>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质疑内容</w:t>
            </w:r>
          </w:p>
        </w:tc>
        <w:tc>
          <w:tcPr>
            <w:tcW w:w="2232" w:type="dxa"/>
            <w:vAlign w:val="center"/>
          </w:tcPr>
          <w:p>
            <w:pPr>
              <w:pStyle w:val="33"/>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对采购文件提出质疑</w:t>
            </w:r>
          </w:p>
        </w:tc>
        <w:tc>
          <w:tcPr>
            <w:tcW w:w="4536" w:type="dxa"/>
            <w:vAlign w:val="center"/>
          </w:tcPr>
          <w:p>
            <w:pPr>
              <w:pStyle w:val="33"/>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对采购文件中特定资格条件、采购需求、评审办法、评审标准提出的质疑</w:t>
            </w:r>
          </w:p>
        </w:tc>
        <w:tc>
          <w:tcPr>
            <w:tcW w:w="2232" w:type="dxa"/>
            <w:vAlign w:val="center"/>
          </w:tcPr>
          <w:p>
            <w:pPr>
              <w:pStyle w:val="33"/>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3"/>
              <w:spacing w:line="360" w:lineRule="auto"/>
              <w:jc w:val="center"/>
              <w:rPr>
                <w:rFonts w:hint="eastAsia" w:ascii="仿宋" w:hAnsi="仿宋" w:eastAsia="仿宋" w:cs="仿宋"/>
                <w:sz w:val="24"/>
                <w:highlight w:val="none"/>
              </w:rPr>
            </w:pPr>
          </w:p>
        </w:tc>
        <w:tc>
          <w:tcPr>
            <w:tcW w:w="4536" w:type="dxa"/>
            <w:vAlign w:val="center"/>
          </w:tcPr>
          <w:p>
            <w:pPr>
              <w:pStyle w:val="33"/>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对采购文件中其他内容提出的质疑</w:t>
            </w:r>
          </w:p>
        </w:tc>
        <w:tc>
          <w:tcPr>
            <w:tcW w:w="2232" w:type="dxa"/>
            <w:vAlign w:val="center"/>
          </w:tcPr>
          <w:p>
            <w:pPr>
              <w:pStyle w:val="33"/>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对采购过程提出质疑</w:t>
            </w:r>
          </w:p>
        </w:tc>
        <w:tc>
          <w:tcPr>
            <w:tcW w:w="4536" w:type="dxa"/>
            <w:vAlign w:val="center"/>
          </w:tcPr>
          <w:p>
            <w:pPr>
              <w:pStyle w:val="33"/>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有关现场考察或开启响应文件前答疑会事项提出的质疑</w:t>
            </w:r>
          </w:p>
        </w:tc>
        <w:tc>
          <w:tcPr>
            <w:tcW w:w="2232" w:type="dxa"/>
            <w:vAlign w:val="center"/>
          </w:tcPr>
          <w:p>
            <w:pPr>
              <w:pStyle w:val="33"/>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3"/>
              <w:spacing w:line="360" w:lineRule="auto"/>
              <w:jc w:val="center"/>
              <w:rPr>
                <w:rFonts w:hint="eastAsia" w:ascii="仿宋" w:hAnsi="仿宋" w:eastAsia="仿宋" w:cs="仿宋"/>
                <w:sz w:val="24"/>
                <w:highlight w:val="none"/>
              </w:rPr>
            </w:pPr>
          </w:p>
        </w:tc>
        <w:tc>
          <w:tcPr>
            <w:tcW w:w="4536" w:type="dxa"/>
            <w:vAlign w:val="center"/>
          </w:tcPr>
          <w:p>
            <w:pPr>
              <w:pStyle w:val="33"/>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对采购过程中其它事项提出的质疑</w:t>
            </w:r>
          </w:p>
        </w:tc>
        <w:tc>
          <w:tcPr>
            <w:tcW w:w="2232" w:type="dxa"/>
            <w:vAlign w:val="center"/>
          </w:tcPr>
          <w:p>
            <w:pPr>
              <w:pStyle w:val="33"/>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3"/>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对采购结果提出质疑</w:t>
            </w:r>
          </w:p>
        </w:tc>
        <w:tc>
          <w:tcPr>
            <w:tcW w:w="4536" w:type="dxa"/>
            <w:vAlign w:val="center"/>
          </w:tcPr>
          <w:p>
            <w:pPr>
              <w:pStyle w:val="33"/>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对采购结果提出的质疑</w:t>
            </w:r>
          </w:p>
        </w:tc>
        <w:tc>
          <w:tcPr>
            <w:tcW w:w="2232" w:type="dxa"/>
            <w:vAlign w:val="center"/>
          </w:tcPr>
          <w:p>
            <w:pPr>
              <w:pStyle w:val="33"/>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采购代理机构</w:t>
            </w:r>
          </w:p>
        </w:tc>
      </w:tr>
    </w:tbl>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3.2.2采购人或者</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在质疑回复后5个工作日内，在浙江政府采购网的“其他公告”栏目公开质疑答复，答复内容应当完整。质疑函作为附件上传。</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2.3询问或者质疑事项可能影响采购结果的，采购人应当暂停签订合同，已经签订合同的，应当中止履行合同。</w:t>
      </w:r>
    </w:p>
    <w:p>
      <w:pPr>
        <w:pStyle w:val="33"/>
        <w:spacing w:line="360" w:lineRule="auto"/>
        <w:ind w:firstLine="482" w:firstLineChars="200"/>
        <w:rPr>
          <w:rFonts w:hint="eastAsia" w:ascii="仿宋" w:hAnsi="仿宋" w:eastAsia="仿宋" w:cs="仿宋"/>
          <w:sz w:val="24"/>
          <w:highlight w:val="none"/>
        </w:rPr>
      </w:pPr>
      <w:r>
        <w:rPr>
          <w:rFonts w:hint="eastAsia" w:ascii="仿宋" w:hAnsi="仿宋" w:eastAsia="仿宋" w:cs="仿宋"/>
          <w:b/>
          <w:kern w:val="0"/>
          <w:sz w:val="24"/>
          <w:highlight w:val="none"/>
          <w:lang w:val="zh-CN"/>
        </w:rPr>
        <w:t>3.3质疑函</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3.3.1供应商提出质疑应当提交质疑函和必要的证明材料。质疑函应当包括下列内容：</w:t>
      </w:r>
    </w:p>
    <w:p>
      <w:pPr>
        <w:pStyle w:val="33"/>
        <w:numPr>
          <w:ilvl w:val="0"/>
          <w:numId w:val="3"/>
        </w:numPr>
        <w:tabs>
          <w:tab w:val="left" w:pos="426"/>
          <w:tab w:val="clear" w:pos="840"/>
        </w:tabs>
        <w:spacing w:line="360" w:lineRule="auto"/>
        <w:ind w:left="284"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33"/>
        <w:numPr>
          <w:ilvl w:val="0"/>
          <w:numId w:val="3"/>
        </w:numPr>
        <w:tabs>
          <w:tab w:val="left" w:pos="426"/>
          <w:tab w:val="clear" w:pos="840"/>
        </w:tabs>
        <w:spacing w:line="360" w:lineRule="auto"/>
        <w:ind w:left="284"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33"/>
        <w:numPr>
          <w:ilvl w:val="0"/>
          <w:numId w:val="3"/>
        </w:numPr>
        <w:tabs>
          <w:tab w:val="left" w:pos="426"/>
          <w:tab w:val="clear" w:pos="840"/>
        </w:tabs>
        <w:spacing w:line="360" w:lineRule="auto"/>
        <w:ind w:left="284"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33"/>
        <w:numPr>
          <w:ilvl w:val="0"/>
          <w:numId w:val="3"/>
        </w:numPr>
        <w:tabs>
          <w:tab w:val="left" w:pos="426"/>
          <w:tab w:val="clear" w:pos="840"/>
        </w:tabs>
        <w:spacing w:line="360" w:lineRule="auto"/>
        <w:ind w:left="284"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33"/>
        <w:numPr>
          <w:ilvl w:val="0"/>
          <w:numId w:val="3"/>
        </w:numPr>
        <w:tabs>
          <w:tab w:val="left" w:pos="426"/>
          <w:tab w:val="clear" w:pos="840"/>
        </w:tabs>
        <w:spacing w:line="360" w:lineRule="auto"/>
        <w:ind w:left="284"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33"/>
        <w:numPr>
          <w:ilvl w:val="0"/>
          <w:numId w:val="3"/>
        </w:numPr>
        <w:tabs>
          <w:tab w:val="left" w:pos="426"/>
          <w:tab w:val="clear" w:pos="840"/>
        </w:tabs>
        <w:spacing w:line="360" w:lineRule="auto"/>
        <w:ind w:left="284"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质疑函范本及制作说明详见附件1。</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4.供应商投诉</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4.1质疑供应商对采购人、</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的答复不满意或者采购人、</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未在规定的时间内作出答复的，可以在答复期满后十五个工作日内向同级政府采购监督管理部门提出投诉。</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4.2供应商投诉的事项不得超出已质疑事项的范围，基于质疑答复内容提出的投诉事项除外。</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4.3供应商投诉应当有明确的请求和必要的证明材料。</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4.4以联合体形式参加政府采购活动的，其投诉应当由组成联合体的所有供应商共同提出。</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4.5</w:t>
      </w:r>
      <w:r>
        <w:rPr>
          <w:rFonts w:hint="eastAsia" w:ascii="仿宋" w:hAnsi="仿宋" w:eastAsia="仿宋" w:cs="仿宋"/>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33"/>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投诉书范本及制作说明详见附件2。</w:t>
      </w:r>
    </w:p>
    <w:p>
      <w:pPr>
        <w:adjustRightInd/>
        <w:spacing w:line="360" w:lineRule="auto"/>
        <w:jc w:val="center"/>
        <w:outlineLvl w:val="0"/>
        <w:rPr>
          <w:rFonts w:hint="eastAsia" w:ascii="仿宋" w:hAnsi="仿宋" w:eastAsia="仿宋" w:cs="仿宋"/>
          <w:b/>
          <w:sz w:val="32"/>
          <w:szCs w:val="20"/>
          <w:highlight w:val="none"/>
        </w:rPr>
      </w:pPr>
    </w:p>
    <w:p>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五、磋商文件构成、修改、解释</w:t>
      </w:r>
    </w:p>
    <w:p>
      <w:pPr>
        <w:autoSpaceDE w:val="0"/>
        <w:autoSpaceDN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1．磋商文件的构成</w:t>
      </w:r>
    </w:p>
    <w:p>
      <w:pPr>
        <w:pStyle w:val="33"/>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 磋商文件包括下列文件及附件</w:t>
      </w:r>
    </w:p>
    <w:p>
      <w:pPr>
        <w:pStyle w:val="33"/>
        <w:numPr>
          <w:ilvl w:val="0"/>
          <w:numId w:val="3"/>
        </w:numPr>
        <w:spacing w:line="360" w:lineRule="auto"/>
        <w:ind w:left="839"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第一部分  供应商邀请</w:t>
      </w:r>
    </w:p>
    <w:p>
      <w:pPr>
        <w:pStyle w:val="33"/>
        <w:numPr>
          <w:ilvl w:val="0"/>
          <w:numId w:val="3"/>
        </w:numPr>
        <w:spacing w:line="360" w:lineRule="auto"/>
        <w:ind w:left="839"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第二部分  竞争性磋商流程</w:t>
      </w:r>
    </w:p>
    <w:p>
      <w:pPr>
        <w:pStyle w:val="33"/>
        <w:numPr>
          <w:ilvl w:val="0"/>
          <w:numId w:val="3"/>
        </w:numPr>
        <w:spacing w:line="360" w:lineRule="auto"/>
        <w:ind w:left="839"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第三部分  供应商须知</w:t>
      </w:r>
    </w:p>
    <w:p>
      <w:pPr>
        <w:pStyle w:val="33"/>
        <w:numPr>
          <w:ilvl w:val="0"/>
          <w:numId w:val="3"/>
        </w:numPr>
        <w:spacing w:line="360" w:lineRule="auto"/>
        <w:ind w:left="839"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第四部分  采购需求</w:t>
      </w:r>
    </w:p>
    <w:p>
      <w:pPr>
        <w:pStyle w:val="33"/>
        <w:numPr>
          <w:ilvl w:val="0"/>
          <w:numId w:val="3"/>
        </w:numPr>
        <w:spacing w:line="360" w:lineRule="auto"/>
        <w:ind w:left="839"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第五部分  评审方法及评审标准</w:t>
      </w:r>
    </w:p>
    <w:p>
      <w:pPr>
        <w:pStyle w:val="33"/>
        <w:numPr>
          <w:ilvl w:val="0"/>
          <w:numId w:val="3"/>
        </w:numPr>
        <w:spacing w:line="360" w:lineRule="auto"/>
        <w:ind w:left="839"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第六部分  拟签订的合同文本</w:t>
      </w:r>
    </w:p>
    <w:p>
      <w:pPr>
        <w:pStyle w:val="33"/>
        <w:numPr>
          <w:ilvl w:val="0"/>
          <w:numId w:val="3"/>
        </w:numPr>
        <w:spacing w:line="360" w:lineRule="auto"/>
        <w:ind w:left="839"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第七部分  应提交的有关格式范例</w:t>
      </w:r>
    </w:p>
    <w:p>
      <w:pPr>
        <w:pStyle w:val="33"/>
        <w:numPr>
          <w:ilvl w:val="0"/>
          <w:numId w:val="3"/>
        </w:numPr>
        <w:spacing w:line="360" w:lineRule="auto"/>
        <w:ind w:left="839"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第八部分  最后报价格式</w:t>
      </w:r>
    </w:p>
    <w:p>
      <w:pPr>
        <w:pStyle w:val="33"/>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1.2 </w:t>
      </w:r>
      <w:r>
        <w:rPr>
          <w:rFonts w:hint="eastAsia" w:ascii="仿宋" w:hAnsi="仿宋" w:eastAsia="仿宋" w:cs="仿宋"/>
          <w:sz w:val="24"/>
          <w:highlight w:val="none"/>
        </w:rPr>
        <w:t>与本项目有关的</w:t>
      </w:r>
      <w:r>
        <w:rPr>
          <w:rFonts w:hint="eastAsia" w:ascii="仿宋" w:hAnsi="仿宋" w:eastAsia="仿宋" w:cs="仿宋"/>
          <w:bCs/>
          <w:sz w:val="24"/>
          <w:highlight w:val="none"/>
        </w:rPr>
        <w:t>澄清或者修改的内容为磋商文件的组成部分</w:t>
      </w:r>
      <w:r>
        <w:rPr>
          <w:rFonts w:hint="eastAsia" w:ascii="仿宋" w:hAnsi="仿宋" w:eastAsia="仿宋" w:cs="仿宋"/>
          <w:sz w:val="24"/>
          <w:highlight w:val="none"/>
        </w:rPr>
        <w:t>。</w:t>
      </w:r>
    </w:p>
    <w:p>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2. 磋商文件的澄清、修改</w:t>
      </w:r>
    </w:p>
    <w:p>
      <w:pPr>
        <w:pStyle w:val="393"/>
        <w:snapToGrid w:val="0"/>
        <w:spacing w:before="0"/>
        <w:ind w:firstLine="480"/>
        <w:rPr>
          <w:rFonts w:hint="eastAsia" w:ascii="仿宋" w:hAnsi="仿宋" w:eastAsia="仿宋" w:cs="仿宋"/>
          <w:highlight w:val="none"/>
        </w:rPr>
      </w:pPr>
      <w:r>
        <w:rPr>
          <w:rFonts w:hint="eastAsia" w:ascii="仿宋" w:hAnsi="仿宋" w:eastAsia="仿宋" w:cs="仿宋"/>
          <w:highlight w:val="none"/>
        </w:rPr>
        <w:t>2.1已获取磋商文件的潜在供应商，若有问题需要澄清，应于提交首次响应文件截止时间前，以书面形式向</w:t>
      </w:r>
      <w:r>
        <w:rPr>
          <w:rFonts w:hint="eastAsia" w:ascii="仿宋" w:hAnsi="仿宋" w:eastAsia="仿宋" w:cs="仿宋"/>
          <w:highlight w:val="none"/>
          <w:lang w:eastAsia="zh-CN"/>
        </w:rPr>
        <w:t>采购代理机构</w:t>
      </w:r>
      <w:r>
        <w:rPr>
          <w:rFonts w:hint="eastAsia" w:ascii="仿宋" w:hAnsi="仿宋" w:eastAsia="仿宋" w:cs="仿宋"/>
          <w:highlight w:val="none"/>
        </w:rPr>
        <w:t>提出。</w:t>
      </w:r>
    </w:p>
    <w:p>
      <w:pPr>
        <w:pStyle w:val="393"/>
        <w:snapToGrid w:val="0"/>
        <w:spacing w:before="0"/>
        <w:ind w:firstLine="480"/>
        <w:rPr>
          <w:rFonts w:hint="eastAsia" w:ascii="仿宋" w:hAnsi="仿宋" w:eastAsia="仿宋" w:cs="仿宋"/>
          <w:highlight w:val="none"/>
        </w:rPr>
      </w:pPr>
      <w:r>
        <w:rPr>
          <w:rFonts w:hint="eastAsia" w:ascii="仿宋" w:hAnsi="仿宋" w:eastAsia="仿宋" w:cs="仿宋"/>
          <w:highlight w:val="none"/>
        </w:rPr>
        <w:t>2.2</w:t>
      </w:r>
      <w:r>
        <w:rPr>
          <w:rFonts w:hint="eastAsia" w:ascii="仿宋" w:hAnsi="仿宋" w:eastAsia="仿宋" w:cs="仿宋"/>
          <w:highlight w:val="none"/>
          <w:lang w:eastAsia="zh-CN"/>
        </w:rPr>
        <w:t>采购代理机构</w:t>
      </w:r>
      <w:r>
        <w:rPr>
          <w:rFonts w:hint="eastAsia" w:ascii="仿宋" w:hAnsi="仿宋" w:eastAsia="仿宋" w:cs="仿宋"/>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393"/>
        <w:snapToGrid w:val="0"/>
        <w:spacing w:before="0"/>
        <w:ind w:firstLine="480"/>
        <w:rPr>
          <w:rFonts w:hint="eastAsia" w:ascii="仿宋" w:hAnsi="仿宋" w:eastAsia="仿宋" w:cs="仿宋"/>
          <w:highlight w:val="none"/>
        </w:rPr>
      </w:pPr>
      <w:r>
        <w:rPr>
          <w:rFonts w:hint="eastAsia" w:ascii="仿宋" w:hAnsi="仿宋" w:eastAsia="仿宋" w:cs="仿宋"/>
          <w:highlight w:val="none"/>
        </w:rPr>
        <w:t>2.3澄清或者修改的内容可能影响响应文件编制的，采购人、</w:t>
      </w:r>
      <w:r>
        <w:rPr>
          <w:rFonts w:hint="eastAsia" w:ascii="仿宋" w:hAnsi="仿宋" w:eastAsia="仿宋" w:cs="仿宋"/>
          <w:highlight w:val="none"/>
          <w:lang w:eastAsia="zh-CN"/>
        </w:rPr>
        <w:t>采购代理机构</w:t>
      </w:r>
      <w:r>
        <w:rPr>
          <w:rFonts w:hint="eastAsia" w:ascii="仿宋" w:hAnsi="仿宋" w:eastAsia="仿宋" w:cs="仿宋"/>
          <w:highlight w:val="none"/>
        </w:rPr>
        <w:t>应当在提交首次响应文件截止时间至少5日前，通过电子交易平台通知所有获取磋商文件的供应商；不足5日的，采购人、</w:t>
      </w:r>
      <w:r>
        <w:rPr>
          <w:rFonts w:hint="eastAsia" w:ascii="仿宋" w:hAnsi="仿宋" w:eastAsia="仿宋" w:cs="仿宋"/>
          <w:highlight w:val="none"/>
          <w:lang w:eastAsia="zh-CN"/>
        </w:rPr>
        <w:t>采购代理机构</w:t>
      </w:r>
      <w:r>
        <w:rPr>
          <w:rFonts w:hint="eastAsia" w:ascii="仿宋" w:hAnsi="仿宋" w:eastAsia="仿宋" w:cs="仿宋"/>
          <w:highlight w:val="none"/>
        </w:rPr>
        <w:t>应当顺延提交首次响应文件截止时间。</w:t>
      </w:r>
    </w:p>
    <w:p>
      <w:pPr>
        <w:pStyle w:val="393"/>
        <w:snapToGrid w:val="0"/>
        <w:spacing w:before="0"/>
        <w:ind w:firstLine="482"/>
        <w:rPr>
          <w:rFonts w:hint="eastAsia" w:ascii="仿宋" w:hAnsi="仿宋" w:eastAsia="仿宋" w:cs="仿宋"/>
          <w:highlight w:val="none"/>
        </w:rPr>
      </w:pPr>
      <w:r>
        <w:rPr>
          <w:rFonts w:hint="eastAsia" w:ascii="仿宋" w:hAnsi="仿宋" w:eastAsia="仿宋" w:cs="仿宋"/>
          <w:b/>
          <w:highlight w:val="none"/>
        </w:rPr>
        <w:t>▲</w:t>
      </w:r>
      <w:r>
        <w:rPr>
          <w:rFonts w:hint="eastAsia" w:ascii="仿宋" w:hAnsi="仿宋" w:eastAsia="仿宋" w:cs="仿宋"/>
          <w:b/>
          <w:szCs w:val="21"/>
          <w:highlight w:val="none"/>
        </w:rPr>
        <w:t>响应文件未按磋商文件的澄清、修改的内容编制，又不符合实质性要求的，响应无效。</w:t>
      </w:r>
    </w:p>
    <w:p>
      <w:pPr>
        <w:pStyle w:val="22"/>
        <w:rPr>
          <w:rFonts w:hint="eastAsia" w:ascii="仿宋" w:hAnsi="仿宋" w:eastAsia="仿宋" w:cs="仿宋"/>
          <w:sz w:val="18"/>
          <w:szCs w:val="18"/>
          <w:highlight w:val="none"/>
          <w:lang w:val="en-US"/>
        </w:rPr>
      </w:pPr>
      <w:r>
        <w:rPr>
          <w:rFonts w:hint="eastAsia" w:ascii="仿宋" w:hAnsi="仿宋" w:eastAsia="仿宋" w:cs="仿宋"/>
          <w:szCs w:val="24"/>
          <w:highlight w:val="none"/>
          <w:lang w:val="en-US"/>
        </w:rPr>
        <w:t xml:space="preserve">    </w:t>
      </w:r>
    </w:p>
    <w:p>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六、响应文件的编制</w:t>
      </w:r>
    </w:p>
    <w:p>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highlight w:val="none"/>
        </w:rPr>
        <w:t>1. 响应文件的语言</w:t>
      </w:r>
    </w:p>
    <w:p>
      <w:pPr>
        <w:pStyle w:val="33"/>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highlight w:val="none"/>
        </w:rPr>
        <w:t>响应文件及供应商与采购有关的来往通知、函件和文件均应使用中文。</w:t>
      </w:r>
    </w:p>
    <w:p>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highlight w:val="none"/>
        </w:rPr>
        <w:t>2. 响应文件的组成</w:t>
      </w:r>
    </w:p>
    <w:p>
      <w:pPr>
        <w:pStyle w:val="33"/>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highlight w:val="none"/>
        </w:rPr>
        <w:t>响应文件应当包括以下主要内容：</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（1）响应函</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（2）资格文件</w:t>
      </w:r>
    </w:p>
    <w:p>
      <w:pPr>
        <w:pStyle w:val="33"/>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highlight w:val="none"/>
        </w:rPr>
        <w:t>A、符合参加政府采购活动应当具备的一般条件的承诺函（如以联合体形式参加政府采购活动的，联合体各方均应提交该承诺函）；</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B、联合协议（如果有）；</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C、落实政府采购政策需满足的资格要求</w:t>
      </w:r>
      <w:r>
        <w:rPr>
          <w:rFonts w:hint="eastAsia" w:ascii="仿宋" w:hAnsi="仿宋" w:eastAsia="仿宋" w:cs="仿宋"/>
          <w:snapToGrid w:val="0"/>
          <w:kern w:val="28"/>
          <w:sz w:val="24"/>
          <w:highlight w:val="none"/>
        </w:rPr>
        <w:t>（如果有)；</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D、符合特定资格条件的有关证明材料（如果有）。</w:t>
      </w:r>
      <w:r>
        <w:rPr>
          <w:rFonts w:hint="eastAsia" w:ascii="仿宋" w:hAnsi="仿宋" w:eastAsia="仿宋" w:cs="仿宋"/>
          <w:sz w:val="24"/>
          <w:highlight w:val="none"/>
        </w:rPr>
        <w:tab/>
      </w:r>
      <w:r>
        <w:rPr>
          <w:rFonts w:hint="eastAsia" w:ascii="仿宋" w:hAnsi="仿宋" w:eastAsia="仿宋" w:cs="仿宋"/>
          <w:sz w:val="24"/>
          <w:highlight w:val="none"/>
        </w:rPr>
        <w:t xml:space="preserve"> </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（3）授权委托书或法定代表人（单位负责人、自然人本人）身份证明；</w:t>
      </w:r>
    </w:p>
    <w:p>
      <w:pPr>
        <w:pStyle w:val="33"/>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sz w:val="24"/>
          <w:szCs w:val="24"/>
          <w:highlight w:val="none"/>
        </w:rPr>
        <w:t>（4）</w:t>
      </w:r>
      <w:r>
        <w:rPr>
          <w:rFonts w:hint="eastAsia" w:ascii="仿宋" w:hAnsi="仿宋" w:eastAsia="仿宋" w:cs="仿宋"/>
          <w:sz w:val="24"/>
          <w:highlight w:val="none"/>
        </w:rPr>
        <w:t>分包意向协议</w:t>
      </w:r>
      <w:r>
        <w:rPr>
          <w:rFonts w:hint="eastAsia" w:ascii="仿宋" w:hAnsi="仿宋" w:eastAsia="仿宋" w:cs="仿宋"/>
          <w:snapToGrid w:val="0"/>
          <w:kern w:val="28"/>
          <w:sz w:val="24"/>
          <w:highlight w:val="none"/>
        </w:rPr>
        <w:t>（如果有)</w:t>
      </w:r>
      <w:r>
        <w:rPr>
          <w:rFonts w:hint="eastAsia" w:ascii="仿宋" w:hAnsi="仿宋" w:eastAsia="仿宋" w:cs="仿宋"/>
          <w:kern w:val="0"/>
          <w:sz w:val="24"/>
          <w:highlight w:val="none"/>
          <w:lang w:val="zh-CN"/>
        </w:rPr>
        <w:t>；</w:t>
      </w:r>
    </w:p>
    <w:p>
      <w:pPr>
        <w:pStyle w:val="33"/>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highlight w:val="none"/>
        </w:rPr>
        <w:t>（5）所有资信文件</w:t>
      </w:r>
      <w:r>
        <w:rPr>
          <w:rFonts w:hint="eastAsia" w:ascii="仿宋" w:hAnsi="仿宋" w:eastAsia="仿宋" w:cs="仿宋"/>
          <w:kern w:val="0"/>
          <w:sz w:val="24"/>
          <w:highlight w:val="none"/>
        </w:rPr>
        <w:t>（如果有）；</w:t>
      </w:r>
    </w:p>
    <w:p>
      <w:pPr>
        <w:pStyle w:val="33"/>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kern w:val="0"/>
          <w:sz w:val="24"/>
          <w:highlight w:val="none"/>
        </w:rPr>
        <w:t>（6）</w:t>
      </w:r>
      <w:r>
        <w:rPr>
          <w:rFonts w:hint="eastAsia" w:ascii="仿宋" w:hAnsi="仿宋" w:eastAsia="仿宋" w:cs="仿宋"/>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3"/>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napToGrid w:val="0"/>
          <w:sz w:val="24"/>
          <w:highlight w:val="none"/>
        </w:rPr>
        <w:t>（7）</w:t>
      </w:r>
      <w:r>
        <w:rPr>
          <w:rFonts w:hint="eastAsia" w:ascii="仿宋" w:hAnsi="仿宋" w:eastAsia="仿宋" w:cs="仿宋"/>
          <w:kern w:val="0"/>
          <w:sz w:val="24"/>
          <w:highlight w:val="none"/>
          <w:lang w:val="zh-CN"/>
        </w:rPr>
        <w:t>关于对磋商文件中有关条款的拒绝声明 (如果有)</w:t>
      </w:r>
      <w:r>
        <w:rPr>
          <w:rFonts w:hint="eastAsia" w:ascii="仿宋" w:hAnsi="仿宋" w:eastAsia="仿宋" w:cs="仿宋"/>
          <w:sz w:val="24"/>
          <w:highlight w:val="none"/>
          <w:lang w:val="zh-CN"/>
        </w:rPr>
        <w:t xml:space="preserve"> ；</w:t>
      </w:r>
    </w:p>
    <w:p>
      <w:pPr>
        <w:pStyle w:val="33"/>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highlight w:val="none"/>
        </w:rPr>
        <w:t>（8）</w:t>
      </w:r>
      <w:r>
        <w:rPr>
          <w:rFonts w:hint="eastAsia" w:ascii="仿宋" w:hAnsi="仿宋" w:eastAsia="仿宋" w:cs="仿宋"/>
          <w:kern w:val="0"/>
          <w:sz w:val="24"/>
          <w:highlight w:val="none"/>
          <w:lang w:val="zh-CN"/>
        </w:rPr>
        <w:t>认为需要的其他商务文件或说明 (如果有) ；</w:t>
      </w:r>
    </w:p>
    <w:p>
      <w:pPr>
        <w:pStyle w:val="33"/>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（9）</w:t>
      </w:r>
      <w:r>
        <w:rPr>
          <w:rFonts w:hint="eastAsia" w:ascii="仿宋" w:hAnsi="仿宋" w:eastAsia="仿宋" w:cs="仿宋"/>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pPr>
        <w:pStyle w:val="33"/>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kern w:val="0"/>
          <w:sz w:val="24"/>
          <w:highlight w:val="none"/>
          <w:lang w:val="zh-CN"/>
        </w:rPr>
        <w:t>（10）组织实施方案。本项目详细工作实施组织方案，包括(但不限于)以下内容：组织机构、工作时间进度表、工作程序和步骤、管理和协调方法、关键步骤的思路和要点；</w:t>
      </w:r>
    </w:p>
    <w:p>
      <w:pPr>
        <w:pStyle w:val="33"/>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3"/>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pPr>
        <w:pStyle w:val="33"/>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kern w:val="0"/>
          <w:sz w:val="24"/>
          <w:highlight w:val="none"/>
          <w:lang w:val="zh-CN"/>
        </w:rPr>
        <w:t>（13）优惠条件及特殊承诺；</w:t>
      </w:r>
    </w:p>
    <w:p>
      <w:pPr>
        <w:pStyle w:val="33"/>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highlight w:val="none"/>
        </w:rPr>
        <w:t>（14）</w:t>
      </w:r>
      <w:r>
        <w:rPr>
          <w:rFonts w:hint="eastAsia" w:ascii="仿宋" w:hAnsi="仿宋" w:eastAsia="仿宋" w:cs="仿宋"/>
          <w:kern w:val="0"/>
          <w:sz w:val="24"/>
          <w:highlight w:val="none"/>
          <w:lang w:val="zh-CN"/>
        </w:rPr>
        <w:t>培训计划（如果有）；</w:t>
      </w:r>
    </w:p>
    <w:p>
      <w:pPr>
        <w:pStyle w:val="33"/>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kern w:val="0"/>
          <w:sz w:val="24"/>
          <w:highlight w:val="none"/>
        </w:rPr>
        <w:t>（15）随机特殊工具和</w:t>
      </w:r>
      <w:r>
        <w:rPr>
          <w:rFonts w:hint="eastAsia" w:ascii="仿宋" w:hAnsi="仿宋" w:eastAsia="仿宋" w:cs="仿宋"/>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3"/>
        <w:spacing w:line="360" w:lineRule="auto"/>
        <w:ind w:firstLine="480" w:firstLineChars="200"/>
        <w:rPr>
          <w:rFonts w:hint="eastAsia" w:ascii="仿宋" w:hAnsi="仿宋" w:eastAsia="仿宋" w:cs="仿宋"/>
          <w:kern w:val="0"/>
          <w:sz w:val="24"/>
          <w:szCs w:val="24"/>
          <w:highlight w:val="none"/>
          <w:lang w:val="zh-CN"/>
        </w:rPr>
      </w:pPr>
      <w:r>
        <w:rPr>
          <w:rFonts w:hint="eastAsia" w:ascii="仿宋" w:hAnsi="仿宋" w:eastAsia="仿宋" w:cs="仿宋"/>
          <w:sz w:val="24"/>
          <w:szCs w:val="24"/>
          <w:highlight w:val="none"/>
        </w:rPr>
        <w:t>（16）</w:t>
      </w:r>
      <w:r>
        <w:rPr>
          <w:rFonts w:hint="eastAsia" w:ascii="仿宋" w:hAnsi="仿宋" w:eastAsia="仿宋" w:cs="仿宋"/>
          <w:kern w:val="0"/>
          <w:sz w:val="24"/>
          <w:szCs w:val="24"/>
          <w:highlight w:val="none"/>
          <w:lang w:val="zh-CN"/>
        </w:rPr>
        <w:t>供应商认为需要的其他技术文件或说明（如果有）；</w:t>
      </w:r>
    </w:p>
    <w:p>
      <w:pPr>
        <w:pStyle w:val="33"/>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sz w:val="24"/>
          <w:szCs w:val="24"/>
          <w:highlight w:val="none"/>
        </w:rPr>
        <w:t>（17）</w:t>
      </w:r>
      <w:r>
        <w:rPr>
          <w:rFonts w:hint="eastAsia" w:ascii="仿宋" w:hAnsi="仿宋" w:eastAsia="仿宋" w:cs="仿宋"/>
          <w:kern w:val="0"/>
          <w:sz w:val="24"/>
          <w:highlight w:val="none"/>
          <w:lang w:val="zh-CN"/>
        </w:rPr>
        <w:t>政府采购供应商廉洁自律承诺书。</w:t>
      </w:r>
    </w:p>
    <w:p>
      <w:pPr>
        <w:pStyle w:val="33"/>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 响应文件的编制和签署</w:t>
      </w:r>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393"/>
        <w:snapToGrid w:val="0"/>
        <w:spacing w:before="0"/>
        <w:ind w:firstLine="480"/>
        <w:rPr>
          <w:rFonts w:hint="eastAsia" w:ascii="仿宋" w:hAnsi="仿宋" w:eastAsia="仿宋" w:cs="仿宋"/>
          <w:b/>
          <w:highlight w:val="none"/>
        </w:rPr>
      </w:pPr>
      <w:r>
        <w:rPr>
          <w:rFonts w:hint="eastAsia" w:ascii="仿宋" w:hAnsi="仿宋" w:eastAsia="仿宋" w:cs="仿宋"/>
          <w:szCs w:val="24"/>
          <w:highlight w:val="none"/>
        </w:rPr>
        <w:t>3.4响应文件按照磋商文件第七部分格式要</w:t>
      </w:r>
      <w:r>
        <w:rPr>
          <w:rFonts w:hint="eastAsia" w:ascii="仿宋" w:hAnsi="仿宋" w:eastAsia="仿宋" w:cs="仿宋"/>
          <w:highlight w:val="none"/>
        </w:rPr>
        <w:t>求进行签署、盖章。</w:t>
      </w:r>
      <w:r>
        <w:rPr>
          <w:rFonts w:hint="eastAsia" w:ascii="仿宋" w:hAnsi="仿宋" w:eastAsia="仿宋" w:cs="仿宋"/>
          <w:b/>
          <w:highlight w:val="none"/>
        </w:rPr>
        <w:t>▲供应商的响应文件未按照磋商文件要求签署、盖章的，其响应无效</w:t>
      </w:r>
      <w:r>
        <w:rPr>
          <w:rFonts w:hint="eastAsia" w:ascii="仿宋" w:hAnsi="仿宋" w:eastAsia="仿宋" w:cs="仿宋"/>
          <w:szCs w:val="24"/>
          <w:highlight w:val="none"/>
        </w:rPr>
        <w:t>。</w:t>
      </w:r>
    </w:p>
    <w:p>
      <w:pPr>
        <w:pStyle w:val="393"/>
        <w:snapToGrid w:val="0"/>
        <w:spacing w:before="0"/>
        <w:ind w:firstLine="480"/>
        <w:rPr>
          <w:rFonts w:hint="eastAsia" w:ascii="仿宋" w:hAnsi="仿宋" w:eastAsia="仿宋" w:cs="仿宋"/>
          <w:highlight w:val="none"/>
        </w:rPr>
      </w:pPr>
      <w:r>
        <w:rPr>
          <w:rFonts w:hint="eastAsia" w:ascii="仿宋" w:hAnsi="仿宋" w:eastAsia="仿宋" w:cs="仿宋"/>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393"/>
        <w:snapToGrid w:val="0"/>
        <w:spacing w:before="0"/>
        <w:ind w:firstLine="480"/>
        <w:rPr>
          <w:rFonts w:hint="eastAsia" w:ascii="仿宋" w:hAnsi="仿宋" w:eastAsia="仿宋" w:cs="仿宋"/>
          <w:szCs w:val="24"/>
          <w:highlight w:val="none"/>
        </w:rPr>
      </w:pPr>
      <w:r>
        <w:rPr>
          <w:rFonts w:hint="eastAsia" w:ascii="仿宋" w:hAnsi="仿宋" w:eastAsia="仿宋" w:cs="仿宋"/>
          <w:highlight w:val="none"/>
        </w:rPr>
        <w:t>3.6磋商文件对响应文件签署、盖章的要求适用于电子签名。</w:t>
      </w:r>
    </w:p>
    <w:p>
      <w:pPr>
        <w:pStyle w:val="33"/>
        <w:spacing w:line="360" w:lineRule="auto"/>
        <w:ind w:firstLine="480" w:firstLineChars="200"/>
        <w:rPr>
          <w:rFonts w:hint="eastAsia" w:ascii="仿宋" w:hAnsi="仿宋" w:eastAsia="仿宋" w:cs="仿宋"/>
          <w:sz w:val="24"/>
          <w:szCs w:val="24"/>
          <w:highlight w:val="none"/>
        </w:rPr>
      </w:pPr>
    </w:p>
    <w:p>
      <w:pPr>
        <w:adjustRightInd/>
        <w:spacing w:line="360" w:lineRule="auto"/>
        <w:jc w:val="center"/>
        <w:outlineLvl w:val="0"/>
        <w:rPr>
          <w:rFonts w:hint="eastAsia" w:ascii="仿宋" w:hAnsi="仿宋" w:eastAsia="仿宋" w:cs="仿宋"/>
          <w:b/>
          <w:sz w:val="32"/>
          <w:szCs w:val="20"/>
          <w:highlight w:val="none"/>
        </w:rPr>
      </w:pPr>
    </w:p>
    <w:p>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七、</w:t>
      </w:r>
      <w:r>
        <w:rPr>
          <w:rFonts w:hint="eastAsia" w:ascii="仿宋" w:hAnsi="仿宋" w:eastAsia="仿宋" w:cs="仿宋"/>
          <w:b/>
          <w:sz w:val="32"/>
          <w:szCs w:val="32"/>
          <w:highlight w:val="none"/>
        </w:rPr>
        <w:t>响应</w:t>
      </w:r>
      <w:r>
        <w:rPr>
          <w:rFonts w:hint="eastAsia" w:ascii="仿宋" w:hAnsi="仿宋" w:eastAsia="仿宋" w:cs="仿宋"/>
          <w:b/>
          <w:sz w:val="32"/>
          <w:szCs w:val="20"/>
          <w:highlight w:val="none"/>
        </w:rPr>
        <w:t>文件的提交和备份</w:t>
      </w:r>
    </w:p>
    <w:p>
      <w:pPr>
        <w:pStyle w:val="393"/>
        <w:spacing w:before="0"/>
        <w:ind w:firstLine="0" w:firstLineChars="0"/>
        <w:rPr>
          <w:rFonts w:hint="eastAsia" w:ascii="仿宋" w:hAnsi="仿宋" w:eastAsia="仿宋" w:cs="仿宋"/>
          <w:b/>
          <w:szCs w:val="24"/>
          <w:highlight w:val="none"/>
        </w:rPr>
      </w:pPr>
    </w:p>
    <w:p>
      <w:pPr>
        <w:pStyle w:val="393"/>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1.响应文件的提交、补充、修改、撤回</w:t>
      </w:r>
    </w:p>
    <w:p>
      <w:pPr>
        <w:pStyle w:val="393"/>
        <w:ind w:firstLine="480"/>
        <w:rPr>
          <w:rFonts w:hint="eastAsia" w:ascii="仿宋" w:hAnsi="仿宋" w:eastAsia="仿宋" w:cs="仿宋"/>
          <w:szCs w:val="24"/>
          <w:highlight w:val="none"/>
        </w:rPr>
      </w:pPr>
      <w:r>
        <w:rPr>
          <w:rFonts w:hint="eastAsia" w:ascii="仿宋" w:hAnsi="仿宋" w:eastAsia="仿宋" w:cs="仿宋"/>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 在响应截止时间以后，不能补充、修改响应文件。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 在提交“最后报价”后，供应商不能退出磋商。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1.5 </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可以视情况延长提交响应文件的截止时间。在上述情况下，</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与供应商以前在响应截止期方面的全部权利、责任和义务，将适用于延长至新的响应截止期。</w:t>
      </w:r>
    </w:p>
    <w:p>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2.备份响应文件</w:t>
      </w:r>
    </w:p>
    <w:p>
      <w:pPr>
        <w:pStyle w:val="33"/>
        <w:spacing w:line="360" w:lineRule="auto"/>
        <w:ind w:firstLine="360" w:firstLineChars="150"/>
        <w:rPr>
          <w:rFonts w:hint="eastAsia" w:ascii="仿宋" w:hAnsi="仿宋" w:eastAsia="仿宋" w:cs="仿宋"/>
          <w:b/>
          <w:sz w:val="24"/>
          <w:szCs w:val="24"/>
          <w:highlight w:val="none"/>
        </w:rPr>
      </w:pPr>
      <w:r>
        <w:rPr>
          <w:rFonts w:hint="eastAsia" w:ascii="仿宋" w:hAnsi="仿宋" w:eastAsia="仿宋" w:cs="仿宋"/>
          <w:sz w:val="24"/>
          <w:szCs w:val="24"/>
          <w:highlight w:val="none"/>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highlight w:val="none"/>
        </w:rPr>
        <w:t>但采购人、</w:t>
      </w:r>
      <w:r>
        <w:rPr>
          <w:rFonts w:hint="eastAsia" w:ascii="仿宋" w:hAnsi="仿宋" w:eastAsia="仿宋" w:cs="仿宋"/>
          <w:b/>
          <w:sz w:val="24"/>
          <w:szCs w:val="24"/>
          <w:highlight w:val="none"/>
          <w:lang w:eastAsia="zh-CN"/>
        </w:rPr>
        <w:t>采购代理机构</w:t>
      </w:r>
      <w:r>
        <w:rPr>
          <w:rFonts w:hint="eastAsia" w:ascii="仿宋" w:hAnsi="仿宋" w:eastAsia="仿宋" w:cs="仿宋"/>
          <w:b/>
          <w:sz w:val="24"/>
          <w:szCs w:val="24"/>
          <w:highlight w:val="none"/>
        </w:rPr>
        <w:t>不强制或变相强制供应商提交备份响应文件。</w:t>
      </w:r>
    </w:p>
    <w:p>
      <w:pPr>
        <w:pStyle w:val="33"/>
        <w:spacing w:line="360" w:lineRule="auto"/>
        <w:ind w:firstLine="360" w:firstLineChars="150"/>
        <w:rPr>
          <w:rFonts w:hint="eastAsia" w:ascii="仿宋" w:hAnsi="仿宋" w:eastAsia="仿宋" w:cs="仿宋"/>
          <w:b/>
          <w:sz w:val="24"/>
          <w:szCs w:val="24"/>
          <w:highlight w:val="none"/>
        </w:rPr>
      </w:pPr>
      <w:r>
        <w:rPr>
          <w:rFonts w:hint="eastAsia" w:ascii="仿宋" w:hAnsi="仿宋" w:eastAsia="仿宋" w:cs="仿宋"/>
          <w:sz w:val="24"/>
          <w:szCs w:val="24"/>
          <w:highlight w:val="none"/>
        </w:rPr>
        <w:t>2.2 备份响应文件须在“政采云投标客户端”制作生成，并储存在不可修改的</w:t>
      </w:r>
      <w:r>
        <w:rPr>
          <w:rFonts w:hint="eastAsia" w:ascii="仿宋" w:hAnsi="仿宋" w:eastAsia="仿宋" w:cs="仿宋"/>
          <w:b/>
          <w:sz w:val="24"/>
          <w:highlight w:val="none"/>
          <w:u w:val="single"/>
        </w:rPr>
        <w:t>电子光盘</w:t>
      </w:r>
      <w:r>
        <w:rPr>
          <w:rFonts w:hint="eastAsia" w:ascii="仿宋" w:hAnsi="仿宋" w:eastAsia="仿宋" w:cs="仿宋"/>
          <w:b/>
          <w:sz w:val="24"/>
          <w:highlight w:val="none"/>
          <w:u w:val="single"/>
          <w:lang w:val="en-US" w:eastAsia="zh-CN"/>
        </w:rPr>
        <w:t>等存储介质</w:t>
      </w:r>
      <w:r>
        <w:rPr>
          <w:rFonts w:hint="eastAsia" w:ascii="仿宋" w:hAnsi="仿宋" w:eastAsia="仿宋" w:cs="仿宋"/>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highlight w:val="none"/>
        </w:rPr>
        <w:t>▲不符合上述制作、</w:t>
      </w:r>
      <w:r>
        <w:rPr>
          <w:rFonts w:hint="eastAsia" w:ascii="仿宋" w:hAnsi="仿宋" w:eastAsia="仿宋" w:cs="仿宋"/>
          <w:b/>
          <w:sz w:val="24"/>
          <w:szCs w:val="24"/>
          <w:highlight w:val="none"/>
        </w:rPr>
        <w:t>存储、密封规定的备份响应文件将被视为无效或者被拒绝接收。</w:t>
      </w:r>
    </w:p>
    <w:p>
      <w:pPr>
        <w:pStyle w:val="33"/>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2.3 直接提交备份响应文件的，供应商应于响应截止时间前在磋商公告中载明的开启响应文件的地点将备份响应文件提交给</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将拒绝接受逾期送达的备份响应文件。</w:t>
      </w:r>
    </w:p>
    <w:p>
      <w:pPr>
        <w:pStyle w:val="33"/>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将拒绝接受逾期送达的备份响应文件。邮寄过程中，电子备份响应文件发生泄露、遗失、损坏或延期送达等情况的，由供应商自行负责。</w:t>
      </w:r>
    </w:p>
    <w:p>
      <w:pPr>
        <w:pStyle w:val="33"/>
        <w:spacing w:line="360" w:lineRule="auto"/>
        <w:ind w:firstLine="361" w:firstLineChars="150"/>
        <w:rPr>
          <w:rFonts w:hint="eastAsia" w:ascii="仿宋" w:hAnsi="仿宋" w:eastAsia="仿宋" w:cs="仿宋"/>
          <w:sz w:val="24"/>
          <w:szCs w:val="24"/>
          <w:highlight w:val="none"/>
        </w:rPr>
      </w:pPr>
      <w:r>
        <w:rPr>
          <w:rFonts w:hint="eastAsia" w:ascii="仿宋" w:hAnsi="仿宋" w:eastAsia="仿宋" w:cs="仿宋"/>
          <w:b/>
          <w:sz w:val="24"/>
          <w:szCs w:val="24"/>
          <w:highlight w:val="none"/>
        </w:rPr>
        <w:t xml:space="preserve">2.5 </w:t>
      </w:r>
      <w:r>
        <w:rPr>
          <w:rFonts w:hint="eastAsia" w:ascii="仿宋" w:hAnsi="仿宋" w:eastAsia="仿宋" w:cs="仿宋"/>
          <w:b/>
          <w:sz w:val="24"/>
          <w:highlight w:val="none"/>
        </w:rPr>
        <w:t>▲</w:t>
      </w:r>
      <w:r>
        <w:rPr>
          <w:rFonts w:hint="eastAsia" w:ascii="仿宋" w:hAnsi="仿宋" w:eastAsia="仿宋" w:cs="仿宋"/>
          <w:b/>
          <w:sz w:val="24"/>
          <w:szCs w:val="24"/>
          <w:highlight w:val="none"/>
        </w:rPr>
        <w:t>供应商仅提交备份响应文件，未在电子交易平台传输提交响应文件的，响应无效。</w:t>
      </w:r>
    </w:p>
    <w:p>
      <w:pPr>
        <w:adjustRightInd/>
        <w:spacing w:line="360" w:lineRule="auto"/>
        <w:jc w:val="center"/>
        <w:outlineLvl w:val="0"/>
        <w:rPr>
          <w:rFonts w:hint="eastAsia" w:ascii="仿宋" w:hAnsi="仿宋" w:eastAsia="仿宋" w:cs="仿宋"/>
          <w:b/>
          <w:sz w:val="32"/>
          <w:szCs w:val="20"/>
          <w:highlight w:val="none"/>
        </w:rPr>
      </w:pPr>
    </w:p>
    <w:p>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八、</w:t>
      </w:r>
      <w:r>
        <w:rPr>
          <w:rFonts w:hint="eastAsia" w:ascii="仿宋" w:hAnsi="仿宋" w:eastAsia="仿宋" w:cs="仿宋"/>
          <w:b/>
          <w:sz w:val="32"/>
          <w:szCs w:val="32"/>
          <w:highlight w:val="none"/>
        </w:rPr>
        <w:t>开启响应文件与信用信息查询</w:t>
      </w:r>
    </w:p>
    <w:p>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 开启响应文件</w:t>
      </w:r>
    </w:p>
    <w:p>
      <w:pPr>
        <w:pStyle w:val="33"/>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1.1 </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按照磋商文件规定的时间通过电子交易平台组织响应文件开启，所有供应商均应当准时在线参加。</w:t>
      </w:r>
      <w:r>
        <w:rPr>
          <w:rFonts w:hint="eastAsia" w:ascii="仿宋" w:hAnsi="仿宋" w:eastAsia="仿宋" w:cs="仿宋"/>
          <w:b/>
          <w:sz w:val="24"/>
          <w:szCs w:val="24"/>
          <w:highlight w:val="none"/>
        </w:rPr>
        <w:t>供应商数量不符合规定的，不得开启响应文件。</w:t>
      </w:r>
    </w:p>
    <w:p>
      <w:pPr>
        <w:pStyle w:val="33"/>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1.2开启响应文件时，电子交易平台按开启响应文件时间自动提取所有响应文件。</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依托电子交易平台发起开始解密指令，供应商按照平台提示和磋商文件的规定在半小时内完成在线解密。</w:t>
      </w:r>
    </w:p>
    <w:p>
      <w:pPr>
        <w:pStyle w:val="33"/>
        <w:spacing w:line="360" w:lineRule="auto"/>
        <w:ind w:firstLine="361" w:firstLineChars="150"/>
        <w:rPr>
          <w:rFonts w:hint="eastAsia" w:ascii="仿宋" w:hAnsi="仿宋" w:eastAsia="仿宋" w:cs="仿宋"/>
          <w:b/>
          <w:sz w:val="24"/>
          <w:szCs w:val="24"/>
          <w:highlight w:val="none"/>
        </w:rPr>
      </w:pPr>
      <w:r>
        <w:rPr>
          <w:rFonts w:hint="eastAsia" w:ascii="仿宋" w:hAnsi="仿宋" w:eastAsia="仿宋" w:cs="仿宋"/>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3"/>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2.信用信息查询</w:t>
      </w:r>
    </w:p>
    <w:p>
      <w:pPr>
        <w:pStyle w:val="393"/>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2.1信用信息查询渠道及截止时间：</w:t>
      </w:r>
      <w:r>
        <w:rPr>
          <w:rFonts w:hint="eastAsia" w:ascii="仿宋" w:hAnsi="仿宋" w:eastAsia="仿宋" w:cs="仿宋"/>
          <w:kern w:val="0"/>
          <w:szCs w:val="24"/>
          <w:highlight w:val="none"/>
          <w:lang w:eastAsia="zh-CN"/>
        </w:rPr>
        <w:t>采购代理机构</w:t>
      </w:r>
      <w:r>
        <w:rPr>
          <w:rFonts w:hint="eastAsia" w:ascii="仿宋" w:hAnsi="仿宋" w:eastAsia="仿宋" w:cs="仿宋"/>
          <w:kern w:val="0"/>
          <w:szCs w:val="24"/>
          <w:highlight w:val="none"/>
        </w:rPr>
        <w:t>将通过“信用中国”网站(</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"http://www.creditchina.gov.cn" </w:instrText>
      </w:r>
      <w:r>
        <w:rPr>
          <w:rFonts w:hint="eastAsia" w:ascii="仿宋" w:hAnsi="仿宋" w:eastAsia="仿宋" w:cs="仿宋"/>
          <w:highlight w:val="none"/>
        </w:rPr>
        <w:fldChar w:fldCharType="separate"/>
      </w:r>
      <w:r>
        <w:rPr>
          <w:rStyle w:val="68"/>
          <w:rFonts w:hint="eastAsia" w:ascii="仿宋" w:hAnsi="仿宋" w:eastAsia="仿宋" w:cs="仿宋"/>
          <w:snapToGrid/>
          <w:color w:val="auto"/>
          <w:sz w:val="24"/>
          <w:szCs w:val="24"/>
          <w:highlight w:val="none"/>
        </w:rPr>
        <w:t>www.creditchina.gov.cn</w:t>
      </w:r>
      <w:r>
        <w:rPr>
          <w:rStyle w:val="68"/>
          <w:rFonts w:hint="eastAsia" w:ascii="仿宋" w:hAnsi="仿宋" w:eastAsia="仿宋" w:cs="仿宋"/>
          <w:snapToGrid/>
          <w:color w:val="auto"/>
          <w:sz w:val="24"/>
          <w:szCs w:val="24"/>
          <w:highlight w:val="none"/>
        </w:rPr>
        <w:fldChar w:fldCharType="end"/>
      </w:r>
      <w:r>
        <w:rPr>
          <w:rFonts w:hint="eastAsia" w:ascii="仿宋" w:hAnsi="仿宋" w:eastAsia="仿宋" w:cs="仿宋"/>
          <w:kern w:val="0"/>
          <w:szCs w:val="24"/>
          <w:highlight w:val="none"/>
        </w:rPr>
        <w:t>)、中国政府采购网(www.ccgp.gov.cn)渠道查询供应商响应截止时间前的信用记录。</w:t>
      </w:r>
    </w:p>
    <w:p>
      <w:pPr>
        <w:pStyle w:val="393"/>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2.2信用信息查询记录和证据留存的具体方式：现场查询的供应商的信用记录、查询结果经确认后存档。</w:t>
      </w:r>
    </w:p>
    <w:p>
      <w:pPr>
        <w:pStyle w:val="393"/>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393"/>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3"/>
        <w:spacing w:line="360" w:lineRule="auto"/>
        <w:rPr>
          <w:rFonts w:hint="eastAsia" w:ascii="仿宋" w:hAnsi="仿宋" w:eastAsia="仿宋" w:cs="仿宋"/>
          <w:b/>
          <w:sz w:val="24"/>
          <w:szCs w:val="24"/>
          <w:highlight w:val="none"/>
        </w:rPr>
      </w:pPr>
    </w:p>
    <w:p>
      <w:pPr>
        <w:adjustRightInd/>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sz w:val="32"/>
          <w:highlight w:val="none"/>
        </w:rPr>
        <w:t>九</w:t>
      </w:r>
      <w:r>
        <w:rPr>
          <w:rFonts w:hint="eastAsia" w:ascii="仿宋" w:hAnsi="仿宋" w:eastAsia="仿宋" w:cs="仿宋"/>
          <w:b/>
          <w:sz w:val="32"/>
          <w:szCs w:val="20"/>
          <w:highlight w:val="none"/>
        </w:rPr>
        <w:t>、提交</w:t>
      </w:r>
      <w:r>
        <w:rPr>
          <w:rFonts w:hint="eastAsia" w:ascii="仿宋" w:hAnsi="仿宋" w:eastAsia="仿宋" w:cs="仿宋"/>
          <w:b/>
          <w:sz w:val="32"/>
          <w:szCs w:val="32"/>
          <w:highlight w:val="none"/>
        </w:rPr>
        <w:t>最后报价</w:t>
      </w:r>
    </w:p>
    <w:p>
      <w:pPr>
        <w:snapToGrid w:val="0"/>
        <w:spacing w:line="360" w:lineRule="auto"/>
        <w:rPr>
          <w:rFonts w:hint="eastAsia" w:ascii="仿宋" w:hAnsi="仿宋" w:eastAsia="仿宋" w:cs="仿宋"/>
          <w:sz w:val="24"/>
          <w:highlight w:val="none"/>
          <w:u w:val="single"/>
          <w:lang w:val="zh-CN"/>
        </w:rPr>
      </w:pPr>
      <w:r>
        <w:rPr>
          <w:rFonts w:hint="eastAsia" w:ascii="仿宋" w:hAnsi="仿宋" w:eastAsia="仿宋" w:cs="仿宋"/>
          <w:b/>
          <w:sz w:val="24"/>
          <w:highlight w:val="none"/>
        </w:rPr>
        <w:t>1.</w:t>
      </w:r>
      <w:r>
        <w:rPr>
          <w:rFonts w:hint="eastAsia" w:ascii="仿宋" w:hAnsi="仿宋" w:eastAsia="仿宋" w:cs="仿宋"/>
          <w:sz w:val="24"/>
          <w:highlight w:val="none"/>
        </w:rPr>
        <w:t>供应商的</w:t>
      </w:r>
      <w:r>
        <w:rPr>
          <w:rFonts w:hint="eastAsia" w:ascii="仿宋" w:hAnsi="仿宋" w:eastAsia="仿宋" w:cs="仿宋"/>
          <w:b/>
          <w:sz w:val="24"/>
          <w:highlight w:val="none"/>
        </w:rPr>
        <w:t>最后报价文件</w:t>
      </w:r>
      <w:r>
        <w:rPr>
          <w:rFonts w:hint="eastAsia" w:ascii="仿宋" w:hAnsi="仿宋" w:eastAsia="仿宋" w:cs="仿宋"/>
          <w:sz w:val="24"/>
          <w:highlight w:val="none"/>
        </w:rPr>
        <w:t>应包括以下内容（均需使用电子签名）：</w:t>
      </w:r>
    </w:p>
    <w:p>
      <w:pPr>
        <w:pStyle w:val="33"/>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1.1最后报价一览表；</w:t>
      </w:r>
    </w:p>
    <w:p>
      <w:pPr>
        <w:pStyle w:val="33"/>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1.2中小企业声明函（如果有）。</w:t>
      </w:r>
    </w:p>
    <w:p>
      <w:pPr>
        <w:adjustRightInd/>
        <w:spacing w:line="360" w:lineRule="auto"/>
        <w:jc w:val="center"/>
        <w:outlineLvl w:val="0"/>
        <w:rPr>
          <w:rFonts w:hint="eastAsia" w:ascii="仿宋" w:hAnsi="仿宋" w:eastAsia="仿宋" w:cs="仿宋"/>
          <w:b/>
          <w:sz w:val="32"/>
          <w:szCs w:val="20"/>
          <w:highlight w:val="none"/>
        </w:rPr>
      </w:pPr>
    </w:p>
    <w:p>
      <w:pPr>
        <w:adjustRightInd/>
        <w:spacing w:line="360" w:lineRule="auto"/>
        <w:jc w:val="center"/>
        <w:outlineLvl w:val="0"/>
        <w:rPr>
          <w:rFonts w:hint="eastAsia" w:ascii="仿宋" w:hAnsi="仿宋" w:eastAsia="仿宋" w:cs="仿宋"/>
          <w:b/>
          <w:sz w:val="32"/>
          <w:highlight w:val="none"/>
        </w:rPr>
      </w:pPr>
      <w:r>
        <w:rPr>
          <w:rFonts w:hint="eastAsia" w:ascii="仿宋" w:hAnsi="仿宋" w:eastAsia="仿宋" w:cs="仿宋"/>
          <w:b/>
          <w:sz w:val="32"/>
          <w:szCs w:val="20"/>
          <w:highlight w:val="none"/>
        </w:rPr>
        <w:t>十、</w:t>
      </w:r>
      <w:r>
        <w:rPr>
          <w:rFonts w:hint="eastAsia" w:ascii="仿宋" w:hAnsi="仿宋" w:eastAsia="仿宋" w:cs="仿宋"/>
          <w:b/>
          <w:sz w:val="32"/>
          <w:szCs w:val="32"/>
          <w:highlight w:val="none"/>
        </w:rPr>
        <w:t>评审</w:t>
      </w:r>
    </w:p>
    <w:p>
      <w:pPr>
        <w:pStyle w:val="393"/>
        <w:spacing w:before="0"/>
        <w:ind w:firstLine="0" w:firstLineChars="0"/>
        <w:rPr>
          <w:rFonts w:hint="eastAsia" w:ascii="仿宋" w:hAnsi="仿宋" w:eastAsia="仿宋" w:cs="仿宋"/>
          <w:b/>
          <w:highlight w:val="none"/>
        </w:rPr>
      </w:pPr>
      <w:r>
        <w:rPr>
          <w:rFonts w:hint="eastAsia" w:ascii="仿宋" w:hAnsi="仿宋" w:eastAsia="仿宋" w:cs="仿宋"/>
          <w:b/>
          <w:szCs w:val="24"/>
          <w:highlight w:val="none"/>
        </w:rPr>
        <w:t>1.</w:t>
      </w:r>
      <w:r>
        <w:rPr>
          <w:rFonts w:hint="eastAsia" w:ascii="仿宋" w:hAnsi="仿宋" w:eastAsia="仿宋" w:cs="仿宋"/>
          <w:b/>
          <w:highlight w:val="none"/>
        </w:rPr>
        <w:t xml:space="preserve"> 评审方法：</w:t>
      </w:r>
      <w:r>
        <w:rPr>
          <w:rFonts w:hint="eastAsia" w:ascii="仿宋" w:hAnsi="仿宋" w:eastAsia="仿宋" w:cs="仿宋"/>
          <w:highlight w:val="none"/>
        </w:rPr>
        <w:t>综合评分法。</w:t>
      </w:r>
    </w:p>
    <w:p>
      <w:pPr>
        <w:pStyle w:val="393"/>
        <w:spacing w:before="0"/>
        <w:ind w:firstLine="0" w:firstLineChars="0"/>
        <w:rPr>
          <w:rFonts w:hint="eastAsia" w:ascii="仿宋" w:hAnsi="仿宋" w:eastAsia="仿宋" w:cs="仿宋"/>
          <w:b/>
          <w:highlight w:val="none"/>
        </w:rPr>
      </w:pPr>
      <w:r>
        <w:rPr>
          <w:rFonts w:hint="eastAsia" w:ascii="仿宋" w:hAnsi="仿宋" w:eastAsia="仿宋" w:cs="仿宋"/>
          <w:b/>
          <w:highlight w:val="none"/>
        </w:rPr>
        <w:t>2. 价格分计算方法：</w:t>
      </w:r>
      <w:r>
        <w:rPr>
          <w:rFonts w:hint="eastAsia" w:ascii="仿宋" w:hAnsi="仿宋" w:eastAsia="仿宋" w:cs="仿宋"/>
          <w:highlight w:val="none"/>
        </w:rPr>
        <w:t>低价优先法。</w:t>
      </w:r>
    </w:p>
    <w:p>
      <w:pPr>
        <w:pStyle w:val="393"/>
        <w:spacing w:before="0"/>
        <w:ind w:firstLine="0" w:firstLineChars="0"/>
        <w:rPr>
          <w:rFonts w:hint="eastAsia" w:ascii="仿宋" w:hAnsi="仿宋" w:eastAsia="仿宋" w:cs="仿宋"/>
          <w:szCs w:val="24"/>
          <w:highlight w:val="none"/>
        </w:rPr>
      </w:pPr>
      <w:r>
        <w:rPr>
          <w:rFonts w:hint="eastAsia" w:ascii="仿宋" w:hAnsi="仿宋" w:eastAsia="仿宋" w:cs="仿宋"/>
          <w:b/>
          <w:highlight w:val="none"/>
        </w:rPr>
        <w:t>3. 评审要求：</w:t>
      </w:r>
      <w:r>
        <w:rPr>
          <w:rFonts w:hint="eastAsia" w:ascii="仿宋" w:hAnsi="仿宋" w:eastAsia="仿宋" w:cs="仿宋"/>
          <w:highlight w:val="none"/>
        </w:rPr>
        <w:t>详见磋商文件第五部分“评审方法及评审标准”。</w:t>
      </w:r>
    </w:p>
    <w:p>
      <w:pPr>
        <w:adjustRightInd/>
        <w:spacing w:line="360" w:lineRule="auto"/>
        <w:jc w:val="center"/>
        <w:outlineLvl w:val="0"/>
        <w:rPr>
          <w:rFonts w:hint="eastAsia" w:ascii="仿宋" w:hAnsi="仿宋" w:eastAsia="仿宋" w:cs="仿宋"/>
          <w:sz w:val="24"/>
          <w:highlight w:val="none"/>
        </w:rPr>
      </w:pPr>
    </w:p>
    <w:p>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十一、</w:t>
      </w:r>
      <w:r>
        <w:rPr>
          <w:rFonts w:hint="eastAsia" w:ascii="仿宋" w:hAnsi="仿宋" w:eastAsia="仿宋" w:cs="仿宋"/>
          <w:b/>
          <w:sz w:val="32"/>
          <w:szCs w:val="32"/>
          <w:highlight w:val="none"/>
        </w:rPr>
        <w:t>成交</w:t>
      </w:r>
    </w:p>
    <w:p>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highlight w:val="none"/>
        </w:rPr>
        <w:t>1. 推荐成交候选供应商</w:t>
      </w:r>
    </w:p>
    <w:p>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3"/>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 确定成交供应商</w:t>
      </w:r>
    </w:p>
    <w:p>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hint="eastAsia" w:ascii="仿宋" w:hAnsi="仿宋" w:eastAsia="仿宋" w:cs="仿宋"/>
          <w:kern w:val="0"/>
          <w:sz w:val="24"/>
          <w:highlight w:val="none"/>
        </w:rPr>
      </w:pPr>
      <w:r>
        <w:rPr>
          <w:rFonts w:hint="eastAsia" w:ascii="仿宋" w:hAnsi="仿宋" w:eastAsia="仿宋" w:cs="仿宋"/>
          <w:b/>
          <w:sz w:val="24"/>
          <w:highlight w:val="none"/>
        </w:rPr>
        <w:t>3．成交通知及成交结果公告</w:t>
      </w:r>
    </w:p>
    <w:p>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szCs w:val="21"/>
          <w:highlight w:val="none"/>
        </w:rPr>
        <w:t>3.1自成交人确定之日起2个工作日内，</w:t>
      </w:r>
      <w:r>
        <w:rPr>
          <w:rFonts w:hint="eastAsia" w:ascii="仿宋" w:hAnsi="仿宋" w:eastAsia="仿宋" w:cs="仿宋"/>
          <w:sz w:val="24"/>
          <w:szCs w:val="21"/>
          <w:highlight w:val="none"/>
          <w:lang w:eastAsia="zh-CN"/>
        </w:rPr>
        <w:t>采购代理机构</w:t>
      </w:r>
      <w:r>
        <w:rPr>
          <w:rFonts w:hint="eastAsia" w:ascii="仿宋" w:hAnsi="仿宋" w:eastAsia="仿宋" w:cs="仿宋"/>
          <w:sz w:val="24"/>
          <w:szCs w:val="21"/>
          <w:highlight w:val="none"/>
        </w:rPr>
        <w:t>通过电子交易平台向成交人发出成交通知书，</w:t>
      </w:r>
      <w:r>
        <w:rPr>
          <w:rFonts w:hint="eastAsia" w:ascii="仿宋" w:hAnsi="仿宋" w:eastAsia="仿宋" w:cs="仿宋"/>
          <w:sz w:val="24"/>
          <w:highlight w:val="none"/>
        </w:rPr>
        <w:t>同时编制发布采购</w:t>
      </w:r>
      <w:r>
        <w:rPr>
          <w:rFonts w:hint="eastAsia" w:ascii="仿宋" w:hAnsi="仿宋" w:eastAsia="仿宋" w:cs="仿宋"/>
          <w:sz w:val="24"/>
          <w:szCs w:val="21"/>
          <w:highlight w:val="none"/>
        </w:rPr>
        <w:t>成交结果公告。</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也可以以纸质形式进行成交通知。</w:t>
      </w:r>
    </w:p>
    <w:p>
      <w:pPr>
        <w:spacing w:line="360" w:lineRule="auto"/>
        <w:ind w:firstLine="360" w:firstLineChars="150"/>
        <w:rPr>
          <w:rFonts w:hint="eastAsia" w:ascii="仿宋" w:hAnsi="仿宋" w:eastAsia="仿宋" w:cs="仿宋"/>
          <w:sz w:val="24"/>
          <w:szCs w:val="21"/>
          <w:highlight w:val="none"/>
        </w:rPr>
      </w:pPr>
      <w:r>
        <w:rPr>
          <w:rFonts w:hint="eastAsia" w:ascii="仿宋" w:hAnsi="仿宋" w:eastAsia="仿宋" w:cs="仿宋"/>
          <w:sz w:val="24"/>
          <w:highlight w:val="none"/>
        </w:rPr>
        <w:t>3.2</w:t>
      </w:r>
      <w:r>
        <w:rPr>
          <w:rFonts w:hint="eastAsia" w:ascii="仿宋" w:hAnsi="仿宋" w:eastAsia="仿宋" w:cs="仿宋"/>
          <w:sz w:val="24"/>
          <w:szCs w:val="21"/>
          <w:highlight w:val="none"/>
        </w:rPr>
        <w:t>成交</w:t>
      </w:r>
      <w:r>
        <w:rPr>
          <w:rFonts w:hint="eastAsia" w:ascii="仿宋" w:hAnsi="仿宋" w:eastAsia="仿宋" w:cs="仿宋"/>
          <w:sz w:val="24"/>
          <w:highlight w:val="none"/>
        </w:rPr>
        <w:t>结果公告内容包括采购人及其委托的</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的名称、地址、联系方式，项目名称和项目编号，成交人名称、地址和成交金额，主要中标标的的名称、规格型号、数量、单价、服务要求，开标记录、</w:t>
      </w:r>
      <w:bookmarkStart w:id="52" w:name="_Hlk101184471"/>
      <w:r>
        <w:rPr>
          <w:rFonts w:hint="eastAsia" w:ascii="仿宋" w:hAnsi="仿宋" w:eastAsia="仿宋" w:cs="仿宋"/>
          <w:sz w:val="24"/>
          <w:highlight w:val="none"/>
        </w:rPr>
        <w:t>资格审查情况、评审专家抽取规则、符合性审查情况、</w:t>
      </w:r>
      <w:bookmarkEnd w:id="52"/>
      <w:r>
        <w:rPr>
          <w:rFonts w:hint="eastAsia" w:ascii="仿宋" w:hAnsi="仿宋" w:eastAsia="仿宋" w:cs="仿宋"/>
          <w:sz w:val="24"/>
          <w:highlight w:val="none"/>
        </w:rPr>
        <w:t>未成交情况说明、成交公告期限以及评审专家名单、评分汇总及明细。</w:t>
      </w:r>
    </w:p>
    <w:p>
      <w:pPr>
        <w:spacing w:line="360" w:lineRule="auto"/>
        <w:ind w:firstLine="360" w:firstLineChars="150"/>
        <w:rPr>
          <w:rFonts w:hint="eastAsia" w:ascii="仿宋" w:hAnsi="仿宋" w:eastAsia="仿宋" w:cs="仿宋"/>
          <w:sz w:val="24"/>
          <w:szCs w:val="21"/>
          <w:highlight w:val="none"/>
        </w:rPr>
      </w:pPr>
      <w:r>
        <w:rPr>
          <w:rFonts w:hint="eastAsia" w:ascii="仿宋" w:hAnsi="仿宋" w:eastAsia="仿宋" w:cs="仿宋"/>
          <w:sz w:val="24"/>
          <w:szCs w:val="21"/>
          <w:highlight w:val="none"/>
        </w:rPr>
        <w:t>3.3公告期限为1个工作日。</w:t>
      </w:r>
    </w:p>
    <w:p>
      <w:pPr>
        <w:snapToGrid w:val="0"/>
        <w:spacing w:line="360" w:lineRule="auto"/>
        <w:jc w:val="center"/>
        <w:outlineLvl w:val="0"/>
        <w:rPr>
          <w:rFonts w:hint="eastAsia" w:ascii="仿宋" w:hAnsi="仿宋" w:eastAsia="仿宋" w:cs="仿宋"/>
          <w:b/>
          <w:sz w:val="36"/>
          <w:szCs w:val="36"/>
          <w:highlight w:val="none"/>
        </w:rPr>
      </w:pPr>
    </w:p>
    <w:p>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十二、合同</w:t>
      </w:r>
    </w:p>
    <w:p>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1.合同主要条款：</w:t>
      </w:r>
      <w:r>
        <w:rPr>
          <w:rFonts w:hint="eastAsia" w:ascii="仿宋" w:hAnsi="仿宋" w:eastAsia="仿宋" w:cs="仿宋"/>
          <w:sz w:val="24"/>
          <w:highlight w:val="none"/>
        </w:rPr>
        <w:t>详见“第六部分拟签订的合同文本”。</w:t>
      </w:r>
    </w:p>
    <w:p>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2.合同的签订</w:t>
      </w:r>
    </w:p>
    <w:p>
      <w:pPr>
        <w:widowControl/>
        <w:shd w:val="clear" w:color="auto" w:fill="FFFFFF"/>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szCs w:val="21"/>
          <w:highlight w:val="none"/>
        </w:rPr>
        <w:t>2.1</w:t>
      </w:r>
      <w:r>
        <w:rPr>
          <w:rFonts w:hint="eastAsia" w:ascii="仿宋" w:hAnsi="仿宋" w:eastAsia="仿宋" w:cs="仿宋"/>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3"/>
        <w:snapToGrid w:val="0"/>
        <w:spacing w:before="0"/>
        <w:ind w:firstLine="480"/>
        <w:rPr>
          <w:rFonts w:hint="eastAsia" w:ascii="仿宋" w:hAnsi="仿宋" w:eastAsia="仿宋" w:cs="仿宋"/>
          <w:kern w:val="0"/>
          <w:highlight w:val="none"/>
        </w:rPr>
      </w:pPr>
      <w:r>
        <w:rPr>
          <w:rFonts w:hint="eastAsia" w:ascii="仿宋" w:hAnsi="仿宋" w:eastAsia="仿宋" w:cs="仿宋"/>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2.5如签订合同并生效后，供应商无故拒绝或延期，除按照合同条款处理外，列入不良行为记录一次，并给予通报。</w:t>
      </w:r>
    </w:p>
    <w:p>
      <w:pPr>
        <w:pStyle w:val="393"/>
        <w:snapToGrid w:val="0"/>
        <w:spacing w:before="0" w:after="120"/>
        <w:ind w:firstLine="480"/>
        <w:rPr>
          <w:rFonts w:hint="eastAsia" w:ascii="仿宋" w:hAnsi="仿宋" w:eastAsia="仿宋" w:cs="仿宋"/>
          <w:highlight w:val="none"/>
        </w:rPr>
      </w:pPr>
      <w:r>
        <w:rPr>
          <w:rFonts w:hint="eastAsia" w:ascii="仿宋" w:hAnsi="仿宋" w:eastAsia="仿宋" w:cs="仿宋"/>
          <w:highlight w:val="none"/>
        </w:rPr>
        <w:t>2.6采购合同由采购人与成交供应商根据磋商文件、响应文件等内容通过政府采购电子交易平台在线签订，自动备案。</w:t>
      </w:r>
    </w:p>
    <w:p>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3．履约保证金</w:t>
      </w:r>
    </w:p>
    <w:p>
      <w:pPr>
        <w:tabs>
          <w:tab w:val="left" w:pos="0"/>
        </w:tabs>
        <w:spacing w:line="360" w:lineRule="auto"/>
        <w:ind w:firstLine="482"/>
        <w:rPr>
          <w:rFonts w:hint="eastAsia" w:ascii="仿宋" w:hAnsi="仿宋" w:eastAsia="仿宋" w:cs="仿宋"/>
          <w:sz w:val="24"/>
          <w:highlight w:val="none"/>
        </w:rPr>
      </w:pPr>
      <w:r>
        <w:rPr>
          <w:rFonts w:hint="eastAsia" w:ascii="仿宋" w:hAnsi="仿宋" w:eastAsia="仿宋" w:cs="仿宋"/>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highlight w:val="none"/>
        </w:rPr>
        <w:t>。履约保证金的数额不得超过政府采购合同金额的1%</w:t>
      </w:r>
      <w:r>
        <w:rPr>
          <w:rFonts w:hint="eastAsia" w:ascii="仿宋" w:hAnsi="仿宋" w:eastAsia="仿宋" w:cs="仿宋"/>
          <w:sz w:val="24"/>
          <w:highlight w:val="none"/>
        </w:rPr>
        <w:t>，鼓励根据项目特点、供应商诚信等因素免收履约保证金或降低缴纳比例</w:t>
      </w:r>
      <w:r>
        <w:rPr>
          <w:rFonts w:hint="eastAsia" w:ascii="仿宋" w:hAnsi="仿宋" w:eastAsia="仿宋" w:cs="仿宋"/>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numPr>
          <w:ilvl w:val="255"/>
          <w:numId w:val="0"/>
        </w:numPr>
        <w:tabs>
          <w:tab w:val="left" w:pos="432"/>
        </w:tabs>
        <w:ind w:left="0" w:firstLine="0"/>
        <w:rPr>
          <w:rFonts w:hint="eastAsia" w:ascii="仿宋" w:hAnsi="仿宋" w:eastAsia="仿宋" w:cs="仿宋"/>
          <w:highlight w:val="none"/>
        </w:rPr>
      </w:pPr>
      <w:r>
        <w:rPr>
          <w:rFonts w:hint="eastAsia" w:ascii="仿宋" w:hAnsi="仿宋" w:eastAsia="仿宋" w:cs="仿宋"/>
          <w:sz w:val="24"/>
          <w:highlight w:val="none"/>
          <w:lang w:val="en-US"/>
        </w:rPr>
        <w:t>4.预付款</w:t>
      </w:r>
    </w:p>
    <w:p>
      <w:pPr>
        <w:adjustRightInd/>
        <w:spacing w:line="360" w:lineRule="auto"/>
        <w:ind w:firstLine="480" w:firstLineChars="200"/>
        <w:rPr>
          <w:rFonts w:hint="eastAsia" w:ascii="仿宋" w:hAnsi="仿宋" w:eastAsia="仿宋" w:cs="仿宋"/>
          <w:highlight w:val="none"/>
        </w:rPr>
      </w:pPr>
      <w:r>
        <w:rPr>
          <w:rFonts w:hint="eastAsia" w:ascii="仿宋" w:hAnsi="仿宋" w:eastAsia="仿宋" w:cs="仿宋"/>
          <w:b w:val="0"/>
          <w:bCs w:val="0"/>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sz w:val="24"/>
          <w:highlight w:val="none"/>
        </w:rPr>
        <w:t>不低于</w:t>
      </w:r>
      <w:r>
        <w:rPr>
          <w:rFonts w:hint="eastAsia" w:ascii="仿宋" w:hAnsi="仿宋" w:eastAsia="仿宋" w:cs="仿宋"/>
          <w:b w:val="0"/>
          <w:bCs w:val="0"/>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tabs>
          <w:tab w:val="left" w:pos="0"/>
        </w:tabs>
        <w:spacing w:line="360" w:lineRule="auto"/>
        <w:ind w:firstLine="0"/>
        <w:rPr>
          <w:rFonts w:hint="eastAsia" w:ascii="仿宋" w:hAnsi="仿宋" w:eastAsia="仿宋" w:cs="仿宋"/>
          <w:snapToGrid w:val="0"/>
          <w:kern w:val="28"/>
          <w:sz w:val="24"/>
          <w:highlight w:val="none"/>
        </w:rPr>
      </w:pPr>
    </w:p>
    <w:p>
      <w:pPr>
        <w:snapToGrid w:val="0"/>
        <w:spacing w:line="360" w:lineRule="auto"/>
        <w:jc w:val="center"/>
        <w:rPr>
          <w:rFonts w:hint="eastAsia" w:ascii="仿宋" w:hAnsi="仿宋" w:eastAsia="仿宋" w:cs="仿宋"/>
          <w:b/>
          <w:sz w:val="36"/>
          <w:szCs w:val="36"/>
          <w:highlight w:val="none"/>
        </w:rPr>
      </w:pPr>
    </w:p>
    <w:p>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十三、验收</w:t>
      </w:r>
    </w:p>
    <w:p>
      <w:pPr>
        <w:pStyle w:val="25"/>
        <w:spacing w:line="360" w:lineRule="auto"/>
        <w:ind w:firstLine="0" w:firstLineChars="0"/>
        <w:rPr>
          <w:rFonts w:hint="eastAsia" w:ascii="仿宋" w:hAnsi="仿宋" w:eastAsia="仿宋" w:cs="仿宋"/>
          <w:b/>
          <w:highlight w:val="none"/>
        </w:rPr>
      </w:pPr>
      <w:r>
        <w:rPr>
          <w:rFonts w:hint="eastAsia" w:ascii="仿宋" w:hAnsi="仿宋" w:eastAsia="仿宋" w:cs="仿宋"/>
          <w:b/>
          <w:highlight w:val="none"/>
        </w:rPr>
        <w:t>1.验收</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hint="eastAsia" w:ascii="仿宋" w:hAnsi="仿宋" w:eastAsia="仿宋" w:cs="仿宋"/>
          <w:b/>
          <w:sz w:val="36"/>
          <w:szCs w:val="36"/>
          <w:highlight w:val="none"/>
        </w:rPr>
      </w:pPr>
    </w:p>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36"/>
          <w:szCs w:val="36"/>
          <w:highlight w:val="none"/>
        </w:rPr>
        <w:t>十四、电子交易活动的中止</w:t>
      </w:r>
    </w:p>
    <w:p>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 电子交易活动的中止</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采购过程中出现以下情形，导致电子交易平台无法正常运行，或者无法保证电子交易的公平、公正和安全时，</w:t>
      </w:r>
      <w:r>
        <w:rPr>
          <w:rFonts w:hint="eastAsia" w:ascii="仿宋" w:hAnsi="仿宋" w:eastAsia="仿宋" w:cs="仿宋"/>
          <w:kern w:val="0"/>
          <w:sz w:val="24"/>
          <w:highlight w:val="none"/>
          <w:lang w:eastAsia="zh-CN"/>
        </w:rPr>
        <w:t>采购代理机构</w:t>
      </w:r>
      <w:r>
        <w:rPr>
          <w:rFonts w:hint="eastAsia" w:ascii="仿宋" w:hAnsi="仿宋" w:eastAsia="仿宋" w:cs="仿宋"/>
          <w:kern w:val="0"/>
          <w:sz w:val="24"/>
          <w:highlight w:val="none"/>
        </w:rPr>
        <w:t>可中止电子交易活动：</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1.1电子交易平台发生故障而无法登录访问的； </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1.2电子交易平台应用或数据库出现错误，不能进行正常操作的；</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1.3电子交易平台发现严重安全漏洞，有潜在泄密危险的；</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1.4病毒发作导致不能进行正常操作的； </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1.5其他无法保证电子交易的公平、公正和安全的情况。</w:t>
      </w:r>
    </w:p>
    <w:p>
      <w:pPr>
        <w:tabs>
          <w:tab w:val="left" w:pos="0"/>
        </w:tabs>
        <w:spacing w:line="360" w:lineRule="auto"/>
        <w:rPr>
          <w:rFonts w:hint="eastAsia" w:ascii="仿宋" w:hAnsi="仿宋" w:eastAsia="仿宋" w:cs="仿宋"/>
          <w:b/>
          <w:sz w:val="36"/>
          <w:szCs w:val="36"/>
          <w:highlight w:val="none"/>
        </w:rPr>
      </w:pPr>
      <w:r>
        <w:rPr>
          <w:rFonts w:hint="eastAsia" w:ascii="仿宋" w:hAnsi="仿宋" w:eastAsia="仿宋" w:cs="仿宋"/>
          <w:b/>
          <w:kern w:val="0"/>
          <w:sz w:val="24"/>
          <w:highlight w:val="none"/>
        </w:rPr>
        <w:t>2.</w:t>
      </w:r>
      <w:r>
        <w:rPr>
          <w:rFonts w:hint="eastAsia" w:ascii="仿宋" w:hAnsi="仿宋" w:eastAsia="仿宋" w:cs="仿宋"/>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4730295"/>
      <w:bookmarkEnd w:id="53"/>
      <w:bookmarkStart w:id="54" w:name="_Hlt74729768"/>
      <w:bookmarkEnd w:id="54"/>
      <w:bookmarkStart w:id="55" w:name="_Hlt75236101"/>
      <w:bookmarkEnd w:id="55"/>
      <w:bookmarkStart w:id="56" w:name="_Hlt75236011"/>
      <w:bookmarkEnd w:id="56"/>
      <w:bookmarkStart w:id="57" w:name="_Hlt68072990"/>
      <w:bookmarkEnd w:id="57"/>
      <w:bookmarkStart w:id="58" w:name="_Hlt68057669"/>
      <w:bookmarkEnd w:id="58"/>
      <w:bookmarkStart w:id="59" w:name="_Hlt75236290"/>
      <w:bookmarkEnd w:id="59"/>
      <w:bookmarkStart w:id="60" w:name="_Hlt74707468"/>
      <w:bookmarkEnd w:id="60"/>
      <w:bookmarkStart w:id="61" w:name="_Hlt74714665"/>
      <w:bookmarkEnd w:id="61"/>
      <w:bookmarkStart w:id="62" w:name="第三部分"/>
      <w:bookmarkStart w:id="63" w:name="_Toc164416483"/>
      <w:r>
        <w:rPr>
          <w:rFonts w:hint="eastAsia" w:ascii="仿宋" w:hAnsi="仿宋" w:eastAsia="仿宋" w:cs="仿宋"/>
          <w:b/>
          <w:sz w:val="36"/>
          <w:szCs w:val="36"/>
          <w:highlight w:val="none"/>
        </w:rPr>
        <w:br w:type="page"/>
      </w:r>
    </w:p>
    <w:p>
      <w:pPr>
        <w:adjustRightInd/>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第四部分  采购需求</w:t>
      </w:r>
    </w:p>
    <w:p>
      <w:pPr>
        <w:adjustRightInd/>
        <w:spacing w:line="360" w:lineRule="auto"/>
        <w:jc w:val="left"/>
        <w:outlineLvl w:val="0"/>
        <w:rPr>
          <w:rFonts w:hint="eastAsia" w:ascii="仿宋" w:hAnsi="仿宋" w:eastAsia="仿宋" w:cs="仿宋"/>
          <w:sz w:val="24"/>
          <w:highlight w:val="none"/>
          <w:u w:val="single"/>
        </w:rPr>
      </w:pPr>
      <w:r>
        <w:rPr>
          <w:rFonts w:hint="eastAsia" w:ascii="仿宋" w:hAnsi="仿宋" w:eastAsia="仿宋" w:cs="仿宋"/>
          <w:sz w:val="24"/>
          <w:highlight w:val="none"/>
          <w:u w:val="single"/>
        </w:rPr>
        <w:t>注：“▲” 系指实质性要求条款， “</w:t>
      </w:r>
      <w:r>
        <w:rPr>
          <w:rFonts w:hint="eastAsia" w:ascii="仿宋" w:hAnsi="仿宋" w:eastAsia="仿宋" w:cs="仿宋"/>
          <w:b/>
          <w:sz w:val="24"/>
          <w:highlight w:val="none"/>
          <w:u w:val="single"/>
        </w:rPr>
        <w:t>※</w:t>
      </w:r>
      <w:r>
        <w:rPr>
          <w:rFonts w:hint="eastAsia" w:ascii="仿宋" w:hAnsi="仿宋" w:eastAsia="仿宋" w:cs="仿宋"/>
          <w:sz w:val="24"/>
          <w:highlight w:val="none"/>
          <w:u w:val="single"/>
        </w:rPr>
        <w:t>”系指磋商过程中可能实质性变动的内容。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项目实施地点：</w:t>
      </w:r>
      <w:r>
        <w:rPr>
          <w:rFonts w:hint="eastAsia" w:ascii="仿宋" w:hAnsi="仿宋" w:eastAsia="仿宋" w:cs="仿宋"/>
          <w:color w:val="auto"/>
          <w:sz w:val="24"/>
          <w:szCs w:val="24"/>
          <w:highlight w:val="none"/>
          <w:lang w:val="en-US" w:eastAsia="zh-CN"/>
        </w:rPr>
        <w:t>杭州市临安区锦北街道</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实施内容：</w:t>
      </w:r>
      <w:r>
        <w:rPr>
          <w:rFonts w:hint="eastAsia" w:ascii="仿宋" w:hAnsi="仿宋" w:eastAsia="仿宋" w:cs="仿宋"/>
          <w:color w:val="auto"/>
          <w:sz w:val="24"/>
          <w:szCs w:val="24"/>
          <w:highlight w:val="none"/>
          <w:lang w:val="en-US" w:eastAsia="zh-CN"/>
        </w:rPr>
        <w:t>锦北街道松材线虫病枯死松木采伐清理并搬运至业主指定厂家称重、登记工作，</w:t>
      </w:r>
      <w:r>
        <w:rPr>
          <w:rFonts w:hint="eastAsia" w:ascii="仿宋" w:hAnsi="仿宋" w:eastAsia="仿宋" w:cs="仿宋"/>
          <w:color w:val="auto"/>
          <w:sz w:val="24"/>
          <w:szCs w:val="24"/>
          <w:highlight w:val="none"/>
        </w:rPr>
        <w:t>含采伐、运输、定点处理及泥土覆盖处理等疫木处理的相关内容</w:t>
      </w:r>
      <w:r>
        <w:rPr>
          <w:rFonts w:hint="eastAsia" w:ascii="仿宋" w:hAnsi="仿宋" w:eastAsia="仿宋" w:cs="仿宋"/>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二、除治作业要求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2.1采伐作业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采购人按照相关的程序办理林木采伐许可证后，</w:t>
      </w:r>
      <w:r>
        <w:rPr>
          <w:rFonts w:hint="eastAsia" w:ascii="仿宋" w:hAnsi="仿宋" w:eastAsia="仿宋" w:cs="仿宋"/>
          <w:sz w:val="24"/>
          <w:szCs w:val="24"/>
          <w:highlight w:val="none"/>
          <w:lang w:val="en-US" w:eastAsia="zh-CN"/>
        </w:rPr>
        <w:t>通知成交供应商按照明确的作业范围、除治质量、在规定的时间内完成除治工作。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2.2除治对象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疫情致死、濒死的和其他病虫致死的所有枯死松木全部清理。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2.3除治技术要求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疫木按《松材线虫病防治技术方案（2021年版）》、《松材线虫病疫区和疫木管理办法》、《浙江省松材线虫病山场除治技术规范（试行）》等标准执行。疫木伐桩不得高于5厘米，伐桩予以剥皮。清理山场要求松材和直径1厘米以上梢头枝桠全部清理下山，剩余梢头枝桠现场处理干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2.4疫木管理要求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砍伐下的疫木松材截断为长1米或2米的标准段，梢头及1cm以上梢头枝桠进行打捆，松材和直径1厘米以上梢头枝桠同步下山，不得遗弃山场，运送到定点加工企业称重过磅入库，未运出山场之前需加强对松木的监管。不得私自处理或出售疫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2.5疫木运输要求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疫木由成交供应商登记备案的固定车辆运输，不得运出病区；疫木过磅时，加工厂需打印过磅单，核对、签发随货“运输三联单”，并对过磅车辆拍照留存，作为收购疫木的凭证。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2.6其他要求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2.6.1成交供应商要按照合同中约定的施工片区顺序进行病死松树除治，并经采购人同意，才可进场除治。如未经采购人同意，成交供应商擅自除治的山场，采购人有权扣除成交供应商擅自除治山场的病死松树重量，并拒绝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2.6.2成交供应商在完成每一片区除治工作后应与采购单位核对已除治重量。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2.6.3成交供应商在进场前，要把除治队伍人员和要进入的山场告知采购人，经采购人同意，才可进场除治。除治完工后，由成交供应商提出验收的申请，并经采购人确认后，采购人组织相关人员按验收标准及时进行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2.6.4</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在项目实施前对本项实施管理及施工作业人员进行环境保护、消防、安全卫生、技术操作进行培训，并签订安全责任书以及为其购买保险后方能入岗位。</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承担本项目作业过程全部安全责任</w:t>
      </w:r>
      <w:r>
        <w:rPr>
          <w:rFonts w:hint="eastAsia" w:ascii="仿宋" w:hAnsi="仿宋" w:eastAsia="仿宋" w:cs="仿宋"/>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2.6.5</w:t>
      </w:r>
      <w:r>
        <w:rPr>
          <w:rFonts w:hint="eastAsia" w:ascii="仿宋" w:hAnsi="仿宋" w:eastAsia="仿宋" w:cs="仿宋"/>
          <w:sz w:val="24"/>
          <w:szCs w:val="24"/>
          <w:highlight w:val="none"/>
        </w:rPr>
        <w:t>在作业过程中，要高度重视森林防火工作，切实增强紧迫感和责任感，时刻保持高度警惕，加强组织，采取有力措施，全力维护项目区人民群众生命财产安全，加强施工区用火管理，杜绝森林火险、火灾的发生。如因</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在作业过程中引发的火灾安全事故，由</w:t>
      </w: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rPr>
        <w:t>承担全部责任。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2.6.6</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应组建能够满足本工程服务需要和清理质量要求需要的采伐专业队伍，按照工作范围和质量要求完成有关工作，并定期向甲方汇报施工进展。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2.6.7</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在施工作业范围内做好森林防火工作，禁止所有施工作业人员上山吸烟、违规使用明火，自觉接受</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对森林防火工作的检查指导，切实保障林区安全，否则责任自负。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应保护好在施工作业范围内农户、集体、国家的有关财物、设施、设备，如有损坏应协商赔偿。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2.6.9</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应自觉保护森林资源，不得随意乱砍活松树和其它阔叶林。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2.6.10</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应自觉接受疫木清理监管员对质量、安全、进度等工作的监管，对提出的问题及时整改。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2.6.11</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应接受</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及林业部门对除治工作的核查指导。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2.6.12</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未按</w:t>
      </w:r>
      <w:r>
        <w:rPr>
          <w:rFonts w:hint="eastAsia" w:ascii="仿宋" w:hAnsi="仿宋" w:eastAsia="仿宋" w:cs="仿宋"/>
          <w:sz w:val="24"/>
          <w:szCs w:val="24"/>
          <w:highlight w:val="none"/>
          <w:lang w:eastAsia="zh-CN"/>
        </w:rPr>
        <w:t>采购需求</w:t>
      </w:r>
      <w:r>
        <w:rPr>
          <w:rFonts w:hint="eastAsia" w:ascii="仿宋" w:hAnsi="仿宋" w:eastAsia="仿宋" w:cs="仿宋"/>
          <w:sz w:val="24"/>
          <w:szCs w:val="24"/>
          <w:highlight w:val="none"/>
        </w:rPr>
        <w:t>要求完成清理任务，导致验收不合格的须重新返工，返工后仍未通过验收，不予拨款。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2.6.</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供应商应</w:t>
      </w:r>
      <w:r>
        <w:rPr>
          <w:rFonts w:hint="eastAsia" w:ascii="仿宋" w:hAnsi="仿宋" w:eastAsia="仿宋" w:cs="仿宋"/>
          <w:sz w:val="24"/>
          <w:szCs w:val="24"/>
          <w:highlight w:val="none"/>
        </w:rPr>
        <w:t>配合当地行政村协调处理由于采伐疫木所引起的矛盾纠纷。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2.6.</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在项目实施期间安排技术人员驻队管理。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2.6.15无病害的松树或在砍伐松材线虫病疫木时受损的松树，一律不得砍伐。如因特殊原因，无法按以上规定方法除治的，应报告采购人，经同意后按其他方式进行处理。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2.6.16其他种类树木一律不得砍伐，如因特殊原因，必须砍伐时，应报告采购人，经同意后按其他方式进行处理。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组织相关人员和</w:t>
      </w:r>
      <w:r>
        <w:rPr>
          <w:rFonts w:hint="eastAsia" w:ascii="仿宋" w:hAnsi="仿宋" w:eastAsia="仿宋" w:cs="仿宋"/>
          <w:b w:val="0"/>
          <w:bCs w:val="0"/>
          <w:color w:val="auto"/>
          <w:sz w:val="24"/>
          <w:szCs w:val="24"/>
          <w:highlight w:val="none"/>
          <w:lang w:val="en-US" w:eastAsia="zh-CN"/>
        </w:rPr>
        <w:t>第三方联合对项</w:t>
      </w:r>
      <w:r>
        <w:rPr>
          <w:rFonts w:hint="eastAsia" w:ascii="仿宋" w:hAnsi="仿宋" w:eastAsia="仿宋" w:cs="仿宋"/>
          <w:b w:val="0"/>
          <w:bCs w:val="0"/>
          <w:color w:val="auto"/>
          <w:sz w:val="24"/>
          <w:szCs w:val="24"/>
          <w:highlight w:val="none"/>
          <w:lang w:val="en-US" w:eastAsia="zh-CN"/>
        </w:rPr>
        <w:t>目进行验收。采购人在施工期间加强监管，保证施工进度和质量，项目施工期间进行不定时抽查，过程中发现的任何施工质量问题，由采购人向成交供应商下达整改通知书，并要求在规定时间内整改到位。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验收标准按照松材线虫病枯死树木清</w:t>
      </w:r>
      <w:r>
        <w:rPr>
          <w:rFonts w:hint="eastAsia" w:ascii="仿宋" w:hAnsi="仿宋" w:eastAsia="仿宋" w:cs="仿宋"/>
          <w:sz w:val="24"/>
          <w:szCs w:val="24"/>
          <w:highlight w:val="none"/>
          <w:lang w:val="en-US" w:eastAsia="zh-CN"/>
        </w:rPr>
        <w:t>理第三方核查</w:t>
      </w:r>
      <w:r>
        <w:rPr>
          <w:rFonts w:hint="eastAsia" w:ascii="仿宋" w:hAnsi="仿宋" w:eastAsia="仿宋" w:cs="仿宋"/>
          <w:sz w:val="24"/>
          <w:szCs w:val="24"/>
          <w:highlight w:val="none"/>
          <w:lang w:val="en-US" w:eastAsia="zh-CN"/>
        </w:rPr>
        <w:t>验收办法和评分标准。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四、商务要求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4.1服务期：合同签订之日起</w:t>
      </w:r>
      <w:r>
        <w:rPr>
          <w:rFonts w:hint="eastAsia" w:ascii="仿宋" w:hAnsi="仿宋" w:eastAsia="仿宋" w:cs="仿宋"/>
          <w:color w:val="0000FF"/>
          <w:sz w:val="24"/>
          <w:szCs w:val="24"/>
          <w:highlight w:val="none"/>
          <w:u w:val="none"/>
          <w:lang w:val="en-US" w:eastAsia="zh-CN"/>
        </w:rPr>
        <w:t>两</w:t>
      </w:r>
      <w:r>
        <w:rPr>
          <w:rFonts w:hint="eastAsia" w:ascii="仿宋" w:hAnsi="仿宋" w:eastAsia="仿宋" w:cs="仿宋"/>
          <w:color w:val="0000FF"/>
          <w:sz w:val="24"/>
          <w:szCs w:val="24"/>
          <w:highlight w:val="none"/>
          <w:lang w:val="en-US" w:eastAsia="zh-CN"/>
        </w:rPr>
        <w:t>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4.2</w:t>
      </w:r>
      <w:r>
        <w:rPr>
          <w:rFonts w:hint="eastAsia" w:ascii="仿宋" w:hAnsi="仿宋" w:eastAsia="仿宋" w:cs="仿宋"/>
          <w:b w:val="0"/>
          <w:bCs w:val="0"/>
          <w:color w:val="auto"/>
          <w:sz w:val="24"/>
          <w:szCs w:val="24"/>
          <w:highlight w:val="none"/>
          <w:lang w:val="en-US" w:eastAsia="zh-CN"/>
        </w:rPr>
        <w:t>付款方式：</w:t>
      </w:r>
      <w:r>
        <w:rPr>
          <w:rFonts w:hint="eastAsia" w:ascii="仿宋" w:hAnsi="仿宋" w:eastAsia="仿宋" w:cs="仿宋"/>
          <w:color w:val="auto"/>
          <w:sz w:val="24"/>
          <w:szCs w:val="24"/>
          <w:highlight w:val="none"/>
          <w:u w:val="none"/>
          <w:lang w:val="en-US" w:eastAsia="zh-CN"/>
        </w:rPr>
        <w:t>本项目无预付款，项目完成并通过规范验收后，由杭州市临安区农业农村局、财政局资金下拨后7个工作日内一次性付清。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highlight w:val="none"/>
          <w:lang w:val="en-US" w:eastAsia="zh-CN"/>
        </w:rPr>
      </w:pPr>
      <w:r>
        <w:rPr>
          <w:rFonts w:hint="eastAsia" w:ascii="仿宋" w:hAnsi="仿宋" w:eastAsia="仿宋" w:cs="仿宋"/>
          <w:b/>
          <w:bCs/>
          <w:sz w:val="24"/>
          <w:szCs w:val="24"/>
          <w:highlight w:val="none"/>
          <w:lang w:val="en-US" w:eastAsia="zh-CN"/>
        </w:rPr>
        <w:t>4.3</w:t>
      </w:r>
      <w:r>
        <w:rPr>
          <w:rFonts w:hint="eastAsia" w:ascii="仿宋" w:hAnsi="仿宋" w:eastAsia="仿宋" w:cs="仿宋"/>
          <w:b/>
          <w:bCs/>
          <w:sz w:val="24"/>
          <w:highlight w:val="none"/>
          <w:lang w:val="en-US" w:eastAsia="zh-CN"/>
        </w:rPr>
        <w:t>本项目只须进行单价报价，</w:t>
      </w:r>
      <w:r>
        <w:rPr>
          <w:rFonts w:hint="eastAsia" w:ascii="仿宋" w:hAnsi="仿宋" w:eastAsia="仿宋" w:cs="仿宋"/>
          <w:b/>
          <w:bCs/>
          <w:sz w:val="24"/>
          <w:szCs w:val="24"/>
          <w:highlight w:val="none"/>
          <w:lang w:val="en-US" w:eastAsia="zh-CN"/>
        </w:rPr>
        <w:t>最高限制单价为55.8元/百斤，</w:t>
      </w:r>
      <w:r>
        <w:rPr>
          <w:rFonts w:hint="eastAsia" w:ascii="仿宋" w:hAnsi="仿宋" w:eastAsia="仿宋" w:cs="仿宋"/>
          <w:b/>
          <w:bCs/>
          <w:sz w:val="24"/>
          <w:szCs w:val="24"/>
          <w:highlight w:val="none"/>
          <w:lang w:val="en-US" w:eastAsia="zh-CN"/>
        </w:rPr>
        <w:t>最终根据砍伐下山的病死松树总重量，凭过磅清单结算，最终结算金额以实际成交单价*总重量计算，两年</w:t>
      </w:r>
      <w:r>
        <w:rPr>
          <w:rFonts w:hint="eastAsia" w:ascii="仿宋" w:hAnsi="仿宋" w:eastAsia="仿宋" w:cs="仿宋"/>
          <w:b/>
          <w:bCs/>
          <w:sz w:val="24"/>
          <w:szCs w:val="24"/>
          <w:highlight w:val="none"/>
          <w:lang w:val="en-US" w:eastAsia="zh-CN"/>
        </w:rPr>
        <w:t>最终结算不超过</w:t>
      </w:r>
      <w:r>
        <w:rPr>
          <w:rFonts w:hint="eastAsia" w:ascii="仿宋" w:hAnsi="仿宋" w:eastAsia="仿宋" w:cs="仿宋"/>
          <w:b/>
          <w:bCs/>
          <w:sz w:val="24"/>
          <w:szCs w:val="24"/>
          <w:highlight w:val="none"/>
          <w:lang w:val="en-US" w:eastAsia="zh-CN"/>
        </w:rPr>
        <w:t>预算金额3950000</w:t>
      </w:r>
      <w:r>
        <w:rPr>
          <w:rFonts w:hint="eastAsia" w:ascii="仿宋" w:hAnsi="仿宋" w:eastAsia="仿宋" w:cs="仿宋"/>
          <w:b/>
          <w:bCs/>
          <w:sz w:val="24"/>
          <w:szCs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五、</w:t>
      </w:r>
      <w:r>
        <w:rPr>
          <w:rFonts w:hint="eastAsia" w:ascii="仿宋" w:hAnsi="仿宋" w:eastAsia="仿宋" w:cs="仿宋"/>
          <w:b/>
          <w:color w:val="000000"/>
          <w:sz w:val="24"/>
          <w:szCs w:val="24"/>
          <w:highlight w:val="none"/>
        </w:rPr>
        <w:t>安全责任</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▲采伐清理工作过程中发生人员伤亡、财产损失由承包方负责，承包方必须为作业人员办理人身意外伤害保险。</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6.1为确保清理病死松树清理进度和质量，在清理工程实施期间，成交供应商必须按照约定的施工片区顺序和范围等内容集中精力和人员清理病死松树。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6.2</w:t>
      </w:r>
      <w:r>
        <w:rPr>
          <w:rFonts w:hint="eastAsia" w:ascii="仿宋" w:hAnsi="仿宋" w:eastAsia="仿宋" w:cs="仿宋"/>
          <w:sz w:val="24"/>
          <w:szCs w:val="24"/>
          <w:highlight w:val="none"/>
          <w:lang w:val="en-US" w:eastAsia="zh-CN"/>
        </w:rPr>
        <w:t>供应商须配备指定专门的车辆运送病死松树，且到采购人处登记备案，</w:t>
      </w:r>
      <w:r>
        <w:rPr>
          <w:rFonts w:hint="eastAsia" w:ascii="仿宋" w:hAnsi="仿宋" w:eastAsia="仿宋" w:cs="仿宋"/>
          <w:sz w:val="24"/>
          <w:szCs w:val="24"/>
          <w:highlight w:val="none"/>
          <w:lang w:val="en-US" w:eastAsia="zh-CN"/>
        </w:rPr>
        <w:t>运输车辆必须有年检合格证和车辆保险，严禁货、人混运，采购人要协助供应商办理好超长超宽车辆运输特许通行证。成交供应商要经常教育驾驶员，如发生安全事故，则后果由驾驶员和供应商承担。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6.3在作业过程中，如遇非供应商直接原因而引起的与当地群众的矛盾时，采购人有义务进行协调解决。采购人还应协助供应商解决政策处理以及落实病死松树堆放点除害处理场所等问题，费用由成交供应商承担。因供应商原因直接引起他人利益损害、山林火灾、工伤事故等一切责任均由供应商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6.5采购人在收到供应商验收申请后，无特殊原因应及时组织人员进行验收。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6.6如供应商恶意采伐阔叶树、无明显病兆的活松树或擅自将枯死松树另作他用引起病松木流失扩散，采购人可立即终止合同，并赔偿采购人由此而造成的损失，情节严重的依法追究刑事责任。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6.7在每车装完出运前签发“运输三联单”，及时运至定点企业称重，采购人应派专人到场确认，并分别拍照留底，双方分别归档保存。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6.8供应商负责安排人员对每天已采伐松木枯死木做好登记工作，集中后报采购单位相关人员。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6.9供应商需配备智能手机且安排操作人员完成数字森防APP相关事项。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p>
    <w:p>
      <w:pPr>
        <w:adjustRightInd/>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第五部分  </w:t>
      </w:r>
      <w:bookmarkEnd w:id="62"/>
      <w:bookmarkEnd w:id="63"/>
      <w:bookmarkStart w:id="64" w:name="第四部分"/>
      <w:r>
        <w:rPr>
          <w:rFonts w:hint="eastAsia" w:ascii="仿宋" w:hAnsi="仿宋" w:eastAsia="仿宋" w:cs="仿宋"/>
          <w:b/>
          <w:sz w:val="36"/>
          <w:szCs w:val="36"/>
          <w:highlight w:val="none"/>
        </w:rPr>
        <w:t>评审方法及评审标准</w:t>
      </w:r>
    </w:p>
    <w:p>
      <w:pPr>
        <w:pStyle w:val="393"/>
        <w:spacing w:before="0"/>
        <w:ind w:firstLine="643"/>
        <w:jc w:val="center"/>
        <w:rPr>
          <w:rFonts w:hint="eastAsia" w:ascii="仿宋" w:hAnsi="仿宋" w:eastAsia="仿宋" w:cs="仿宋"/>
          <w:b/>
          <w:sz w:val="32"/>
          <w:highlight w:val="none"/>
        </w:rPr>
      </w:pPr>
      <w:r>
        <w:rPr>
          <w:rFonts w:hint="eastAsia" w:ascii="仿宋" w:hAnsi="仿宋" w:eastAsia="仿宋" w:cs="仿宋"/>
          <w:b/>
          <w:sz w:val="32"/>
          <w:highlight w:val="none"/>
        </w:rPr>
        <w:t>评审方法前附表</w:t>
      </w:r>
    </w:p>
    <w:tbl>
      <w:tblPr>
        <w:tblStyle w:val="61"/>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265"/>
        <w:gridCol w:w="855"/>
        <w:gridCol w:w="13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序号</w:t>
            </w:r>
          </w:p>
        </w:tc>
        <w:tc>
          <w:tcPr>
            <w:tcW w:w="526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评审标准</w:t>
            </w:r>
          </w:p>
        </w:tc>
        <w:tc>
          <w:tcPr>
            <w:tcW w:w="85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权重</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主观分/客观分属性</w:t>
            </w:r>
          </w:p>
        </w:tc>
        <w:tc>
          <w:tcPr>
            <w:tcW w:w="16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磋商文件中评审标准相应的商务技术资料目录</w:t>
            </w:r>
            <w:r>
              <w:rPr>
                <w:rFonts w:hint="eastAsia" w:ascii="仿宋" w:hAnsi="仿宋" w:eastAsia="仿宋" w:cs="仿宋"/>
                <w:color w:val="auto"/>
                <w:kern w:val="2"/>
                <w:sz w:val="24"/>
                <w:szCs w:val="24"/>
                <w:highlight w:val="none"/>
                <w:shd w:val="clear" w:color="auto" w:fill="FFFFFF"/>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p>
        </w:tc>
        <w:tc>
          <w:tcPr>
            <w:tcW w:w="5265" w:type="dxa"/>
            <w:noWrap w:val="0"/>
            <w:vAlign w:val="center"/>
          </w:tcPr>
          <w:p>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类似业绩（0-2分）：</w:t>
            </w:r>
          </w:p>
          <w:p>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投标人自2020年1月1日以来（时间以合同签订时间为准）具有类似松材线虫病枯死松木砍伐同类项目业绩的，每个业绩得1分，最高得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（须提供合同原件扫描件，未提供不得分）</w:t>
            </w:r>
          </w:p>
        </w:tc>
        <w:tc>
          <w:tcPr>
            <w:tcW w:w="855"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客观分</w:t>
            </w:r>
          </w:p>
        </w:tc>
        <w:tc>
          <w:tcPr>
            <w:tcW w:w="1679"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lang w:eastAsia="zh-CN"/>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p>
        </w:tc>
        <w:tc>
          <w:tcPr>
            <w:tcW w:w="5265" w:type="dxa"/>
            <w:noWrap w:val="0"/>
            <w:vAlign w:val="center"/>
          </w:tcPr>
          <w:p>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人员安全保障承诺（0-5分）：</w:t>
            </w:r>
          </w:p>
          <w:p>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投标人承诺为所有拟投入本项目的每位工人缴纳砍树工种意外伤害险20万元及以上的得5分，否则不得分。</w:t>
            </w:r>
          </w:p>
          <w:p>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（须提供承诺函原件扫描件，格式自拟，未提供不得分）</w:t>
            </w:r>
          </w:p>
        </w:tc>
        <w:tc>
          <w:tcPr>
            <w:tcW w:w="855"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分</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客观分</w:t>
            </w:r>
          </w:p>
        </w:tc>
        <w:tc>
          <w:tcPr>
            <w:tcW w:w="1679"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二、人员安全保障承诺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color w:val="auto"/>
                <w:sz w:val="24"/>
                <w:szCs w:val="24"/>
                <w:highlight w:val="none"/>
                <w:lang w:val="en-US" w:eastAsia="zh-CN"/>
              </w:rPr>
            </w:pPr>
          </w:p>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265" w:type="dxa"/>
            <w:noWrap w:val="0"/>
            <w:vAlign w:val="center"/>
          </w:tcPr>
          <w:p>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拟派项目团队情况（0-8分）：</w:t>
            </w:r>
          </w:p>
          <w:p>
            <w:pPr>
              <w:keepNext w:val="0"/>
              <w:keepLines w:val="0"/>
              <w:pageBreakBefore w:val="0"/>
              <w:widowControl w:val="0"/>
              <w:numPr>
                <w:ilvl w:val="0"/>
                <w:numId w:val="0"/>
              </w:numPr>
              <w:kinsoku/>
              <w:wordWrap/>
              <w:overflowPunct/>
              <w:topLinePunct w:val="0"/>
              <w:autoSpaceDE/>
              <w:autoSpaceDN/>
              <w:bidi w:val="0"/>
              <w:adjustRightInd/>
              <w:spacing w:line="440" w:lineRule="exact"/>
              <w:ind w:right="238" w:rightChars="0"/>
              <w:jc w:val="lef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1.投标人拟投入固定采伐工20人及以上且人员年龄结构在60周岁以下的男性的得6分，不足20人的每少1人扣0.5分。（须提供雇用采伐工人员名单，身份证原件扫描件，未提供不得分）。</w:t>
            </w:r>
          </w:p>
          <w:p>
            <w:pPr>
              <w:keepNext w:val="0"/>
              <w:keepLines w:val="0"/>
              <w:pageBreakBefore w:val="0"/>
              <w:widowControl w:val="0"/>
              <w:numPr>
                <w:ilvl w:val="0"/>
                <w:numId w:val="7"/>
              </w:numPr>
              <w:kinsoku/>
              <w:wordWrap/>
              <w:overflowPunct/>
              <w:topLinePunct w:val="0"/>
              <w:autoSpaceDE/>
              <w:autoSpaceDN/>
              <w:bidi w:val="0"/>
              <w:adjustRightInd/>
              <w:spacing w:line="440" w:lineRule="exact"/>
              <w:ind w:right="238" w:firstLine="0" w:firstLineChars="0"/>
              <w:jc w:val="lef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投标人承诺配备能够熟练操作智能手机并完成数字森防APP上的各项运用专员的得2分，否则不得分。（须提供投标人承诺函原件扫描件</w:t>
            </w:r>
            <w:r>
              <w:rPr>
                <w:rFonts w:hint="eastAsia" w:ascii="仿宋" w:hAnsi="仿宋" w:eastAsia="仿宋" w:cs="仿宋"/>
                <w:bCs/>
                <w:color w:val="auto"/>
                <w:kern w:val="2"/>
                <w:sz w:val="24"/>
                <w:szCs w:val="24"/>
                <w:highlight w:val="none"/>
                <w:lang w:val="en-US" w:eastAsia="zh-CN" w:bidi="ar-SA"/>
              </w:rPr>
              <w:t>，格式自拟，</w:t>
            </w:r>
            <w:r>
              <w:rPr>
                <w:rFonts w:hint="eastAsia" w:ascii="仿宋" w:hAnsi="仿宋" w:eastAsia="仿宋" w:cs="仿宋"/>
                <w:color w:val="auto"/>
                <w:kern w:val="2"/>
                <w:sz w:val="24"/>
                <w:szCs w:val="24"/>
                <w:highlight w:val="none"/>
                <w:lang w:val="en-US" w:eastAsia="zh-CN" w:bidi="ar-SA"/>
              </w:rPr>
              <w:t>未提供不得分）</w:t>
            </w:r>
          </w:p>
        </w:tc>
        <w:tc>
          <w:tcPr>
            <w:tcW w:w="855"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8分</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客观分</w:t>
            </w:r>
          </w:p>
        </w:tc>
        <w:tc>
          <w:tcPr>
            <w:tcW w:w="1679" w:type="dxa"/>
            <w:noWrap w:val="0"/>
            <w:vAlign w:val="center"/>
          </w:tcPr>
          <w:p>
            <w:pPr>
              <w:keepNext w:val="0"/>
              <w:keepLines w:val="0"/>
              <w:pageBreakBefore w:val="0"/>
              <w:numPr>
                <w:ilvl w:val="0"/>
                <w:numId w:val="0"/>
              </w:numPr>
              <w:kinsoku/>
              <w:wordWrap/>
              <w:overflowPunct/>
              <w:topLinePunct w:val="0"/>
              <w:autoSpaceDE/>
              <w:autoSpaceDN/>
              <w:bidi w:val="0"/>
              <w:spacing w:line="440" w:lineRule="exact"/>
              <w:jc w:val="both"/>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三、拟派项目团队情况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52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440" w:lineRule="exact"/>
              <w:ind w:right="238" w:rightChars="0"/>
              <w:jc w:val="lef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设备配备（0-4分）：</w:t>
            </w:r>
          </w:p>
          <w:p>
            <w:pPr>
              <w:keepNext w:val="0"/>
              <w:keepLines w:val="0"/>
              <w:pageBreakBefore w:val="0"/>
              <w:widowControl w:val="0"/>
              <w:numPr>
                <w:ilvl w:val="0"/>
                <w:numId w:val="0"/>
              </w:numPr>
              <w:kinsoku/>
              <w:wordWrap/>
              <w:overflowPunct/>
              <w:topLinePunct w:val="0"/>
              <w:autoSpaceDE/>
              <w:autoSpaceDN/>
              <w:bidi w:val="0"/>
              <w:adjustRightInd/>
              <w:spacing w:line="440" w:lineRule="exact"/>
              <w:ind w:right="238" w:rightChars="0"/>
              <w:jc w:val="lef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根据投标人配备设备情况打分，投标人在拟投入6把油锯的基础上，每增加2把得1分，最高得4分。</w:t>
            </w:r>
          </w:p>
          <w:p>
            <w:pPr>
              <w:keepNext w:val="0"/>
              <w:keepLines w:val="0"/>
              <w:pageBreakBefore w:val="0"/>
              <w:widowControl w:val="0"/>
              <w:numPr>
                <w:ilvl w:val="0"/>
                <w:numId w:val="0"/>
              </w:numPr>
              <w:kinsoku/>
              <w:wordWrap/>
              <w:overflowPunct/>
              <w:topLinePunct w:val="0"/>
              <w:autoSpaceDE/>
              <w:autoSpaceDN/>
              <w:bidi w:val="0"/>
              <w:adjustRightInd/>
              <w:spacing w:line="440" w:lineRule="exact"/>
              <w:ind w:right="238" w:rightChars="0"/>
              <w:jc w:val="lef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（须提供油锯的采购发票或租赁合同，未提供不得分）</w:t>
            </w:r>
          </w:p>
        </w:tc>
        <w:tc>
          <w:tcPr>
            <w:tcW w:w="855"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4分</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客观分</w:t>
            </w:r>
          </w:p>
        </w:tc>
        <w:tc>
          <w:tcPr>
            <w:tcW w:w="1679" w:type="dxa"/>
            <w:noWrap w:val="0"/>
            <w:vAlign w:val="center"/>
          </w:tcPr>
          <w:p>
            <w:pPr>
              <w:keepNext w:val="0"/>
              <w:keepLines w:val="0"/>
              <w:pageBreakBefore w:val="0"/>
              <w:numPr>
                <w:ilvl w:val="0"/>
                <w:numId w:val="0"/>
              </w:numPr>
              <w:kinsoku/>
              <w:wordWrap/>
              <w:overflowPunct/>
              <w:topLinePunct w:val="0"/>
              <w:autoSpaceDE/>
              <w:autoSpaceDN/>
              <w:bidi w:val="0"/>
              <w:spacing w:line="440" w:lineRule="exact"/>
              <w:jc w:val="both"/>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lang w:val="en-US" w:eastAsia="zh-CN"/>
              </w:rPr>
              <w:t>设备配备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265" w:type="dxa"/>
            <w:noWrap w:val="0"/>
            <w:vAlign w:val="center"/>
          </w:tcPr>
          <w:p>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项目理解和现状分析（0-6分）：</w:t>
            </w:r>
          </w:p>
          <w:p>
            <w:pPr>
              <w:keepNext w:val="0"/>
              <w:keepLines w:val="0"/>
              <w:pageBreakBefore w:val="0"/>
              <w:widowControl w:val="0"/>
              <w:kinsoku/>
              <w:wordWrap/>
              <w:overflowPunct/>
              <w:topLinePunct w:val="0"/>
              <w:autoSpaceDE/>
              <w:autoSpaceDN/>
              <w:bidi w:val="0"/>
              <w:adjustRightInd/>
              <w:spacing w:line="440" w:lineRule="exact"/>
              <w:ind w:right="238"/>
              <w:jc w:val="lef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本项目的理解与分析评价。根据投标人对采购需求的理解及对松材线虫病病因和症状的分析程度打分，分析完整合理的得6分，基本合理的得4分，存在缺陷的得2分，未提供说明的不得分。</w:t>
            </w:r>
          </w:p>
        </w:tc>
        <w:tc>
          <w:tcPr>
            <w:tcW w:w="855"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分</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679"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lang w:val="en-US" w:eastAsia="zh-CN"/>
              </w:rPr>
              <w:t>项目理解和现状分析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5265" w:type="dxa"/>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项目实施方案（0-20分）：</w:t>
            </w:r>
          </w:p>
          <w:p>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整体实施方案（0-5分）：本项目整体实施方案评价。投标人在投标时提出合理的项目整体实施方案，方案内容包含实施节点以及各阶段工作内容的阐明。完整合理的得5分，基本合理的得3分，存在缺陷的得1分，未提供说明的不得分。</w:t>
            </w:r>
          </w:p>
          <w:p>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重点、难点分析（0-5分）：本项目实施重点、难点分析评价。投标人在投标时根据自身对本项目需求理解分析的结论，结合自身经验，对本项目的实施重点和难点进行阐述和说明。剖析完整合理的得5分，基本合理的得3分，存在缺陷的得1分，未提供说明不得分。</w:t>
            </w:r>
          </w:p>
          <w:p>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3、防火及安全保障措施（0-5分）：针对本项目的防火及安全保障措施内容是否完整，是否具有针对性进行打分，完整合理的得5分，基本合理的得3分，存在缺陷的得1分，未提供说明的不得分。</w:t>
            </w:r>
          </w:p>
          <w:p>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4、服务能力、响应时间（0-5分）：根据投标人提供的服务能力、响应时间等情况进行打分，合理的得5分，基本合理的得3分，存在缺陷的得1分，未提供说明的不得分。</w:t>
            </w:r>
          </w:p>
        </w:tc>
        <w:tc>
          <w:tcPr>
            <w:tcW w:w="855"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分</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679"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六、</w:t>
            </w:r>
            <w:r>
              <w:rPr>
                <w:rFonts w:hint="eastAsia" w:ascii="仿宋" w:hAnsi="仿宋" w:eastAsia="仿宋" w:cs="仿宋"/>
                <w:b w:val="0"/>
                <w:bCs/>
                <w:color w:val="auto"/>
                <w:sz w:val="24"/>
                <w:szCs w:val="24"/>
                <w:highlight w:val="none"/>
                <w:lang w:val="en-US" w:eastAsia="zh-CN"/>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52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技术方案（0-5分）：</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提供的技术方案（包括但不限于资料收集计划、详细调查安排、拟采用技术及工作布置）进行打分，方案合理，可行，针对性强，且符合采购人实际需求的得5分，基本合理的得3分，存在缺陷的得1分，未提供不得分。</w:t>
            </w:r>
          </w:p>
        </w:tc>
        <w:tc>
          <w:tcPr>
            <w:tcW w:w="855"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679"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七、技术方案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5265" w:type="dxa"/>
            <w:noWrap w:val="0"/>
            <w:vAlign w:val="center"/>
          </w:tcPr>
          <w:p>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工作进度计划（0-5分）：</w:t>
            </w:r>
          </w:p>
          <w:p>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根据投标人提供确保项目按期完成的的工作进度计划进行打分，进度计划安排合理，得当的得5分，基本合理的得3分，存在缺陷的得1分，未提供不得分。</w:t>
            </w:r>
          </w:p>
        </w:tc>
        <w:tc>
          <w:tcPr>
            <w:tcW w:w="855"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679"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八、工作进度计划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5265" w:type="dxa"/>
            <w:noWrap w:val="0"/>
            <w:vAlign w:val="center"/>
          </w:tcPr>
          <w:p>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项目质量管控措施（0-5分）：</w:t>
            </w:r>
          </w:p>
          <w:p>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根据投标人提供的项目质量管控措施进行打分，措施合理，能有效提高项目质量，满足采购人要求的得5分，基本合理的得3分，存在缺陷的得1分，未提供不得分。</w:t>
            </w:r>
          </w:p>
        </w:tc>
        <w:tc>
          <w:tcPr>
            <w:tcW w:w="855"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679"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九、项目质量管控措施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265" w:type="dxa"/>
            <w:noWrap w:val="0"/>
            <w:vAlign w:val="center"/>
          </w:tcPr>
          <w:p>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人员培训方案（0-5分）：</w:t>
            </w:r>
          </w:p>
          <w:p>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根据投标人提供本项目在实施过程中的人员培训方案进行打分，方案合理，可行的得5分，基本合理的得3分，存在缺陷的得1分，未提供不得分。</w:t>
            </w:r>
          </w:p>
        </w:tc>
        <w:tc>
          <w:tcPr>
            <w:tcW w:w="855"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679"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b w:val="0"/>
                <w:bCs w:val="0"/>
                <w:color w:val="auto"/>
                <w:sz w:val="24"/>
                <w:szCs w:val="24"/>
                <w:highlight w:val="none"/>
                <w:lang w:eastAsia="zh-CN"/>
              </w:rPr>
            </w:pPr>
            <w:r>
              <w:rPr>
                <w:rFonts w:hint="eastAsia" w:ascii="仿宋" w:hAnsi="仿宋" w:eastAsia="仿宋" w:cs="仿宋"/>
                <w:bCs/>
                <w:color w:val="auto"/>
                <w:sz w:val="24"/>
                <w:szCs w:val="24"/>
                <w:highlight w:val="none"/>
                <w:lang w:eastAsia="zh-CN"/>
              </w:rPr>
              <w:t>十、人员培训方案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5265" w:type="dxa"/>
            <w:noWrap w:val="0"/>
            <w:vAlign w:val="center"/>
          </w:tcPr>
          <w:p>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人员管理及考核方案（0-5分）：</w:t>
            </w:r>
          </w:p>
          <w:p>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根据投标人提供本项目在实施过程中的人员管理及考核方案进行打分，方案合理，可行的得5分，基本合理的得3分，存在缺陷的得1分，未提供不得分。</w:t>
            </w:r>
          </w:p>
        </w:tc>
        <w:tc>
          <w:tcPr>
            <w:tcW w:w="855"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679"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十一、</w:t>
            </w:r>
            <w:r>
              <w:rPr>
                <w:rFonts w:hint="eastAsia" w:ascii="仿宋" w:hAnsi="仿宋" w:eastAsia="仿宋" w:cs="仿宋"/>
                <w:color w:val="auto"/>
                <w:sz w:val="24"/>
                <w:szCs w:val="24"/>
                <w:highlight w:val="none"/>
                <w:lang w:val="en-US" w:eastAsia="zh-CN"/>
              </w:rPr>
              <w:t>人员管理及考核方案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5265" w:type="dxa"/>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应急抢险方案（0-5分）：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根据投标人提供的应急抢险方案进行打分，包括应急抢险队伍的组织，台风季节、雨雪天气的预防、抢险措施等，完整合理的得5分，基本合理的得3分，存在缺陷的得1分，未提供说明的不得分。</w:t>
            </w:r>
          </w:p>
        </w:tc>
        <w:tc>
          <w:tcPr>
            <w:tcW w:w="855"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w:t>
            </w:r>
            <w:r>
              <w:rPr>
                <w:rFonts w:hint="eastAsia" w:ascii="仿宋" w:hAnsi="仿宋" w:eastAsia="仿宋" w:cs="仿宋"/>
                <w:bCs/>
                <w:color w:val="auto"/>
                <w:sz w:val="24"/>
                <w:szCs w:val="24"/>
                <w:highlight w:val="none"/>
              </w:rPr>
              <w:t>分</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679"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十二、</w:t>
            </w:r>
            <w:r>
              <w:rPr>
                <w:rFonts w:hint="eastAsia" w:ascii="仿宋" w:hAnsi="仿宋" w:eastAsia="仿宋" w:cs="仿宋"/>
                <w:b w:val="0"/>
                <w:bCs/>
                <w:color w:val="auto"/>
                <w:kern w:val="2"/>
                <w:sz w:val="24"/>
                <w:szCs w:val="24"/>
                <w:highlight w:val="none"/>
                <w:lang w:val="en-US" w:eastAsia="zh-CN" w:bidi="ar-SA"/>
              </w:rPr>
              <w:t>应急抢险方案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w:t>
            </w:r>
          </w:p>
        </w:tc>
        <w:tc>
          <w:tcPr>
            <w:tcW w:w="5265" w:type="dxa"/>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eastAsia="zh-CN"/>
              </w:rPr>
              <w:t>合理化建议（0-</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val="zh-CN" w:eastAsia="zh-CN"/>
              </w:rPr>
              <w:t>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zh-CN" w:eastAsia="zh-CN"/>
              </w:rPr>
              <w:t>根据投标人提供的合理化建议是否可行进行打分，完整合理的得</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val="zh-CN" w:eastAsia="zh-CN"/>
              </w:rPr>
              <w:t>分，基本合理的得</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val="zh-CN" w:eastAsia="zh-CN"/>
              </w:rPr>
              <w:t>分，存在缺陷的得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val="zh-CN" w:eastAsia="zh-CN"/>
              </w:rPr>
              <w:t>分，未提供说明不得分。</w:t>
            </w:r>
          </w:p>
        </w:tc>
        <w:tc>
          <w:tcPr>
            <w:tcW w:w="855"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val="zh-CN" w:eastAsia="zh-CN"/>
              </w:rPr>
              <w:t>分</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679"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zh-CN" w:eastAsia="zh-CN"/>
              </w:rPr>
              <w:t>十三、合理化建议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w:t>
            </w:r>
          </w:p>
        </w:tc>
        <w:tc>
          <w:tcPr>
            <w:tcW w:w="5265" w:type="dxa"/>
            <w:noWrap w:val="0"/>
            <w:vAlign w:val="center"/>
          </w:tcPr>
          <w:p>
            <w:pPr>
              <w:keepNext w:val="0"/>
              <w:keepLines w:val="0"/>
              <w:pageBreakBefore w:val="0"/>
              <w:widowControl w:val="0"/>
              <w:kinsoku/>
              <w:wordWrap/>
              <w:overflowPunct/>
              <w:topLinePunct w:val="0"/>
              <w:autoSpaceDE/>
              <w:autoSpaceDN/>
              <w:bidi w:val="0"/>
              <w:adjustRightInd w:val="0"/>
              <w:spacing w:before="0" w:line="44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有效最后报价的最低价作为评审基准价，其最低报价为满分；按［最后报价得分=（评审基准价/最后报价）*20］的计算公式计算。</w:t>
            </w:r>
          </w:p>
          <w:p>
            <w:pPr>
              <w:keepNext w:val="0"/>
              <w:keepLines w:val="0"/>
              <w:pageBreakBefore w:val="0"/>
              <w:widowControl w:val="0"/>
              <w:kinsoku/>
              <w:wordWrap/>
              <w:overflowPunct/>
              <w:topLinePunct w:val="0"/>
              <w:autoSpaceDE/>
              <w:autoSpaceDN/>
              <w:bidi w:val="0"/>
              <w:adjustRightInd w:val="0"/>
              <w:spacing w:before="0" w:line="44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评审过程中，不得去掉报价中的最高报价和最低报价。</w:t>
            </w:r>
          </w:p>
          <w:p>
            <w:pPr>
              <w:keepNext w:val="0"/>
              <w:keepLines w:val="0"/>
              <w:pageBreakBefore w:val="0"/>
              <w:widowControl w:val="0"/>
              <w:kinsoku/>
              <w:wordWrap/>
              <w:overflowPunct/>
              <w:topLinePunct w:val="0"/>
              <w:autoSpaceDE/>
              <w:autoSpaceDN/>
              <w:bidi w:val="0"/>
              <w:adjustRightInd w:val="0"/>
              <w:spacing w:before="0" w:line="44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w:t>
            </w:r>
          </w:p>
        </w:tc>
        <w:tc>
          <w:tcPr>
            <w:tcW w:w="855" w:type="dxa"/>
            <w:noWrap w:val="0"/>
            <w:vAlign w:val="center"/>
          </w:tcPr>
          <w:p>
            <w:pPr>
              <w:keepNext w:val="0"/>
              <w:keepLines w:val="0"/>
              <w:pageBreakBefore w:val="0"/>
              <w:widowControl w:val="0"/>
              <w:kinsoku/>
              <w:wordWrap/>
              <w:overflowPunct/>
              <w:topLinePunct w:val="0"/>
              <w:autoSpaceDE/>
              <w:autoSpaceDN/>
              <w:bidi w:val="0"/>
              <w:adjustRightIn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20分</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pacing w:before="0"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c>
          <w:tcPr>
            <w:tcW w:w="1679" w:type="dxa"/>
            <w:noWrap w:val="0"/>
            <w:vAlign w:val="center"/>
          </w:tcPr>
          <w:p>
            <w:pPr>
              <w:keepNext w:val="0"/>
              <w:keepLines w:val="0"/>
              <w:pageBreakBefore w:val="0"/>
              <w:kinsoku/>
              <w:wordWrap/>
              <w:overflowPunct/>
              <w:topLinePunct w:val="0"/>
              <w:autoSpaceDE/>
              <w:autoSpaceDN/>
              <w:bidi w:val="0"/>
              <w:spacing w:line="440" w:lineRule="exact"/>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pPr>
        <w:pStyle w:val="393"/>
        <w:spacing w:before="0"/>
        <w:ind w:firstLine="643"/>
        <w:jc w:val="center"/>
        <w:rPr>
          <w:rFonts w:hint="eastAsia" w:ascii="仿宋" w:hAnsi="仿宋" w:eastAsia="仿宋" w:cs="仿宋"/>
          <w:b/>
          <w:sz w:val="32"/>
          <w:highlight w:val="none"/>
        </w:rPr>
      </w:pPr>
    </w:p>
    <w:p>
      <w:pPr>
        <w:adjustRightInd/>
        <w:spacing w:line="360" w:lineRule="auto"/>
        <w:ind w:firstLine="482" w:firstLineChars="200"/>
        <w:rPr>
          <w:rFonts w:hint="eastAsia" w:ascii="仿宋" w:hAnsi="仿宋" w:eastAsia="仿宋" w:cs="仿宋"/>
          <w:b/>
          <w:kern w:val="0"/>
          <w:sz w:val="24"/>
          <w:highlight w:val="none"/>
        </w:rPr>
      </w:pPr>
      <w:r>
        <w:rPr>
          <w:rFonts w:hint="eastAsia" w:ascii="仿宋" w:hAnsi="仿宋" w:eastAsia="仿宋" w:cs="仿宋"/>
          <w:b/>
          <w:kern w:val="0"/>
          <w:sz w:val="24"/>
          <w:highlight w:val="none"/>
        </w:rPr>
        <w:t>“*”备注：供应商编制响应文件时，建议按此目录（序号和内容）提供评审标准相应的商务技术资料。</w:t>
      </w:r>
    </w:p>
    <w:p>
      <w:pPr>
        <w:adjustRightInd/>
        <w:spacing w:line="360" w:lineRule="auto"/>
        <w:ind w:firstLine="482" w:firstLineChars="200"/>
        <w:rPr>
          <w:rFonts w:hint="eastAsia" w:ascii="仿宋" w:hAnsi="仿宋" w:eastAsia="仿宋" w:cs="仿宋"/>
          <w:b/>
          <w:kern w:val="0"/>
          <w:sz w:val="24"/>
          <w:highlight w:val="none"/>
        </w:rPr>
      </w:pPr>
    </w:p>
    <w:p>
      <w:pPr>
        <w:pStyle w:val="393"/>
        <w:spacing w:before="0"/>
        <w:ind w:firstLine="643"/>
        <w:jc w:val="center"/>
        <w:rPr>
          <w:rFonts w:hint="eastAsia" w:ascii="仿宋" w:hAnsi="仿宋" w:eastAsia="仿宋" w:cs="仿宋"/>
          <w:b/>
          <w:sz w:val="32"/>
          <w:highlight w:val="none"/>
        </w:rPr>
      </w:pPr>
    </w:p>
    <w:p>
      <w:pPr>
        <w:rPr>
          <w:rFonts w:hint="eastAsia" w:ascii="仿宋" w:hAnsi="仿宋" w:eastAsia="仿宋" w:cs="仿宋"/>
          <w:b/>
          <w:sz w:val="32"/>
          <w:highlight w:val="none"/>
        </w:rPr>
      </w:pPr>
      <w:r>
        <w:rPr>
          <w:rFonts w:hint="eastAsia" w:ascii="仿宋" w:hAnsi="仿宋" w:eastAsia="仿宋" w:cs="仿宋"/>
          <w:b/>
          <w:sz w:val="32"/>
          <w:highlight w:val="none"/>
        </w:rPr>
        <w:br w:type="page"/>
      </w:r>
    </w:p>
    <w:p>
      <w:pPr>
        <w:pStyle w:val="393"/>
        <w:spacing w:before="0"/>
        <w:ind w:left="0" w:leftChars="0" w:firstLine="0" w:firstLineChars="0"/>
        <w:jc w:val="center"/>
        <w:rPr>
          <w:rFonts w:hint="eastAsia" w:ascii="仿宋" w:hAnsi="仿宋" w:eastAsia="仿宋" w:cs="仿宋"/>
          <w:b/>
          <w:highlight w:val="none"/>
        </w:rPr>
      </w:pPr>
      <w:r>
        <w:rPr>
          <w:rFonts w:hint="eastAsia" w:ascii="仿宋" w:hAnsi="仿宋" w:eastAsia="仿宋" w:cs="仿宋"/>
          <w:b/>
          <w:sz w:val="32"/>
          <w:highlight w:val="none"/>
        </w:rPr>
        <w:t>一、评审方法</w:t>
      </w:r>
    </w:p>
    <w:p>
      <w:pPr>
        <w:adjustRightInd/>
        <w:spacing w:line="360" w:lineRule="auto"/>
        <w:rPr>
          <w:rFonts w:hint="eastAsia" w:ascii="仿宋" w:hAnsi="仿宋" w:eastAsia="仿宋" w:cs="仿宋"/>
          <w:kern w:val="0"/>
          <w:sz w:val="24"/>
          <w:highlight w:val="none"/>
        </w:rPr>
      </w:pPr>
      <w:r>
        <w:rPr>
          <w:rFonts w:hint="eastAsia" w:ascii="仿宋" w:hAnsi="仿宋" w:eastAsia="仿宋" w:cs="仿宋"/>
          <w:b/>
          <w:kern w:val="0"/>
          <w:sz w:val="24"/>
          <w:highlight w:val="none"/>
        </w:rPr>
        <w:t>1.综合评分法。</w:t>
      </w:r>
      <w:r>
        <w:rPr>
          <w:rFonts w:hint="eastAsia" w:ascii="仿宋" w:hAnsi="仿宋" w:eastAsia="仿宋" w:cs="仿宋"/>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hint="eastAsia" w:ascii="仿宋" w:hAnsi="仿宋" w:eastAsia="仿宋" w:cs="仿宋"/>
          <w:kern w:val="0"/>
          <w:sz w:val="24"/>
          <w:highlight w:val="none"/>
        </w:rPr>
      </w:pPr>
    </w:p>
    <w:p>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二、磋商小组的组成</w:t>
      </w:r>
    </w:p>
    <w:p>
      <w:pPr>
        <w:pStyle w:val="393"/>
        <w:spacing w:before="0"/>
        <w:ind w:firstLine="0" w:firstLineChars="0"/>
        <w:rPr>
          <w:rFonts w:hint="eastAsia" w:ascii="仿宋" w:hAnsi="仿宋" w:eastAsia="仿宋" w:cs="仿宋"/>
          <w:b/>
          <w:kern w:val="0"/>
          <w:highlight w:val="none"/>
        </w:rPr>
      </w:pPr>
      <w:r>
        <w:rPr>
          <w:rFonts w:hint="eastAsia" w:ascii="仿宋" w:hAnsi="仿宋" w:eastAsia="仿宋" w:cs="仿宋"/>
          <w:b/>
          <w:kern w:val="0"/>
          <w:highlight w:val="none"/>
        </w:rPr>
        <w:t>1.磋商小组的组成。</w:t>
      </w:r>
    </w:p>
    <w:p>
      <w:pPr>
        <w:pStyle w:val="393"/>
        <w:spacing w:before="0"/>
        <w:ind w:firstLine="480"/>
        <w:rPr>
          <w:rFonts w:hint="eastAsia" w:ascii="仿宋" w:hAnsi="仿宋" w:eastAsia="仿宋" w:cs="仿宋"/>
          <w:highlight w:val="none"/>
        </w:rPr>
      </w:pPr>
      <w:r>
        <w:rPr>
          <w:rFonts w:hint="eastAsia" w:ascii="仿宋" w:hAnsi="仿宋" w:eastAsia="仿宋" w:cs="仿宋"/>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仿宋"/>
          <w:highlight w:val="none"/>
          <w:lang w:eastAsia="zh-CN"/>
        </w:rPr>
        <w:t>采购代理机构</w:t>
      </w:r>
      <w:r>
        <w:rPr>
          <w:rFonts w:hint="eastAsia" w:ascii="仿宋" w:hAnsi="仿宋" w:eastAsia="仿宋" w:cs="仿宋"/>
          <w:highlight w:val="none"/>
        </w:rPr>
        <w:t>人员不得参加本机构代理的采购项目的评审。</w:t>
      </w:r>
    </w:p>
    <w:p>
      <w:pPr>
        <w:pStyle w:val="393"/>
        <w:spacing w:before="0"/>
        <w:ind w:firstLine="480"/>
        <w:rPr>
          <w:rFonts w:hint="eastAsia" w:ascii="仿宋" w:hAnsi="仿宋" w:eastAsia="仿宋" w:cs="仿宋"/>
          <w:highlight w:val="none"/>
        </w:rPr>
      </w:pPr>
      <w:r>
        <w:rPr>
          <w:rFonts w:hint="eastAsia" w:ascii="仿宋" w:hAnsi="仿宋" w:eastAsia="仿宋" w:cs="仿宋"/>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hint="eastAsia" w:ascii="仿宋" w:hAnsi="仿宋" w:eastAsia="仿宋" w:cs="仿宋"/>
          <w:b/>
          <w:kern w:val="0"/>
          <w:sz w:val="24"/>
          <w:szCs w:val="20"/>
          <w:highlight w:val="none"/>
        </w:rPr>
      </w:pPr>
      <w:r>
        <w:rPr>
          <w:rFonts w:hint="eastAsia" w:ascii="仿宋" w:hAnsi="仿宋" w:eastAsia="仿宋" w:cs="仿宋"/>
          <w:b/>
          <w:kern w:val="0"/>
          <w:sz w:val="24"/>
          <w:szCs w:val="20"/>
          <w:highlight w:val="none"/>
        </w:rPr>
        <w:t>2.磋商小组的组成人员的回避。</w:t>
      </w:r>
    </w:p>
    <w:p>
      <w:pPr>
        <w:pStyle w:val="393"/>
        <w:spacing w:before="0"/>
        <w:ind w:firstLine="480"/>
        <w:rPr>
          <w:rFonts w:hint="eastAsia" w:ascii="仿宋" w:hAnsi="仿宋" w:eastAsia="仿宋" w:cs="仿宋"/>
          <w:highlight w:val="none"/>
        </w:rPr>
      </w:pPr>
      <w:r>
        <w:rPr>
          <w:rFonts w:hint="eastAsia" w:ascii="仿宋" w:hAnsi="仿宋" w:eastAsia="仿宋" w:cs="仿宋"/>
          <w:highlight w:val="none"/>
        </w:rPr>
        <w:t>在政府采购活动中，磋商小组的组成人员与供应商有下列利害关系之一的，应当回避：</w:t>
      </w:r>
    </w:p>
    <w:p>
      <w:pPr>
        <w:pStyle w:val="393"/>
        <w:spacing w:before="0"/>
        <w:ind w:firstLine="0" w:firstLineChars="0"/>
        <w:rPr>
          <w:rFonts w:hint="eastAsia" w:ascii="仿宋" w:hAnsi="仿宋" w:eastAsia="仿宋" w:cs="仿宋"/>
          <w:kern w:val="0"/>
          <w:highlight w:val="none"/>
        </w:rPr>
      </w:pPr>
      <w:r>
        <w:rPr>
          <w:rFonts w:hint="eastAsia" w:ascii="仿宋" w:hAnsi="仿宋" w:eastAsia="仿宋" w:cs="仿宋"/>
          <w:kern w:val="0"/>
          <w:highlight w:val="none"/>
        </w:rPr>
        <w:t>　　2.1参加采购活动前3年内与供应商存在劳动关系；</w:t>
      </w:r>
    </w:p>
    <w:p>
      <w:pPr>
        <w:pStyle w:val="393"/>
        <w:spacing w:before="0"/>
        <w:ind w:firstLine="0" w:firstLineChars="0"/>
        <w:rPr>
          <w:rFonts w:hint="eastAsia" w:ascii="仿宋" w:hAnsi="仿宋" w:eastAsia="仿宋" w:cs="仿宋"/>
          <w:kern w:val="0"/>
          <w:highlight w:val="none"/>
        </w:rPr>
      </w:pPr>
      <w:r>
        <w:rPr>
          <w:rFonts w:hint="eastAsia" w:ascii="仿宋" w:hAnsi="仿宋" w:eastAsia="仿宋" w:cs="仿宋"/>
          <w:kern w:val="0"/>
          <w:highlight w:val="none"/>
        </w:rPr>
        <w:t>　　2.2参加采购活动前3年内担任供应商的董事、监事；</w:t>
      </w:r>
    </w:p>
    <w:p>
      <w:pPr>
        <w:pStyle w:val="393"/>
        <w:spacing w:before="0"/>
        <w:ind w:firstLine="0" w:firstLineChars="0"/>
        <w:rPr>
          <w:rFonts w:hint="eastAsia" w:ascii="仿宋" w:hAnsi="仿宋" w:eastAsia="仿宋" w:cs="仿宋"/>
          <w:kern w:val="0"/>
          <w:highlight w:val="none"/>
        </w:rPr>
      </w:pPr>
      <w:r>
        <w:rPr>
          <w:rFonts w:hint="eastAsia" w:ascii="仿宋" w:hAnsi="仿宋" w:eastAsia="仿宋" w:cs="仿宋"/>
          <w:kern w:val="0"/>
          <w:highlight w:val="none"/>
        </w:rPr>
        <w:t>　　2.3参加采购活动前3年内是供应商的控股股东或者实际控制人；</w:t>
      </w:r>
    </w:p>
    <w:p>
      <w:pPr>
        <w:pStyle w:val="393"/>
        <w:spacing w:before="0"/>
        <w:ind w:firstLine="480" w:firstLineChars="0"/>
        <w:rPr>
          <w:rFonts w:hint="eastAsia" w:ascii="仿宋" w:hAnsi="仿宋" w:eastAsia="仿宋" w:cs="仿宋"/>
          <w:kern w:val="0"/>
          <w:highlight w:val="none"/>
        </w:rPr>
      </w:pPr>
      <w:r>
        <w:rPr>
          <w:rFonts w:hint="eastAsia" w:ascii="仿宋" w:hAnsi="仿宋" w:eastAsia="仿宋" w:cs="仿宋"/>
          <w:kern w:val="0"/>
          <w:highlight w:val="none"/>
        </w:rPr>
        <w:t>2.4与供应商的法定代表人或者负责人有夫妻、直系血亲、三代以内旁系血亲或者近姻亲关系；</w:t>
      </w:r>
    </w:p>
    <w:p>
      <w:pPr>
        <w:pStyle w:val="393"/>
        <w:spacing w:before="0"/>
        <w:ind w:firstLine="480" w:firstLineChars="0"/>
        <w:rPr>
          <w:rFonts w:hint="eastAsia" w:ascii="仿宋" w:hAnsi="仿宋" w:eastAsia="仿宋" w:cs="仿宋"/>
          <w:kern w:val="0"/>
          <w:highlight w:val="none"/>
        </w:rPr>
      </w:pPr>
      <w:r>
        <w:rPr>
          <w:rFonts w:hint="eastAsia" w:ascii="仿宋" w:hAnsi="仿宋" w:eastAsia="仿宋" w:cs="仿宋"/>
          <w:kern w:val="0"/>
          <w:highlight w:val="none"/>
        </w:rPr>
        <w:t>2.5与供应商有其他可能影响政府采购活动公平、公正进行的关系。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cs="仿宋"/>
          <w:b/>
          <w:sz w:val="32"/>
          <w:highlight w:val="none"/>
        </w:rPr>
      </w:pPr>
    </w:p>
    <w:p>
      <w:pPr>
        <w:snapToGrid w:val="0"/>
        <w:spacing w:line="360" w:lineRule="auto"/>
        <w:ind w:left="120" w:leftChars="57" w:firstLine="482" w:firstLineChars="150"/>
        <w:jc w:val="center"/>
        <w:rPr>
          <w:rFonts w:hint="eastAsia" w:ascii="仿宋" w:hAnsi="仿宋" w:eastAsia="仿宋" w:cs="仿宋"/>
          <w:b/>
          <w:sz w:val="32"/>
          <w:szCs w:val="32"/>
          <w:highlight w:val="none"/>
        </w:rPr>
      </w:pPr>
      <w:r>
        <w:rPr>
          <w:rFonts w:hint="eastAsia" w:ascii="仿宋" w:hAnsi="仿宋" w:eastAsia="仿宋" w:cs="仿宋"/>
          <w:b/>
          <w:sz w:val="32"/>
          <w:highlight w:val="none"/>
        </w:rPr>
        <w:t>三、磋商小组的职责</w:t>
      </w:r>
    </w:p>
    <w:p>
      <w:pPr>
        <w:pStyle w:val="393"/>
        <w:spacing w:before="0"/>
        <w:ind w:firstLine="0" w:firstLineChars="0"/>
        <w:rPr>
          <w:rFonts w:hint="eastAsia" w:ascii="仿宋" w:hAnsi="仿宋" w:eastAsia="仿宋" w:cs="仿宋"/>
          <w:b/>
          <w:kern w:val="0"/>
          <w:szCs w:val="24"/>
          <w:highlight w:val="none"/>
        </w:rPr>
      </w:pPr>
      <w:r>
        <w:rPr>
          <w:rFonts w:hint="eastAsia" w:ascii="仿宋" w:hAnsi="仿宋" w:eastAsia="仿宋" w:cs="仿宋"/>
          <w:b/>
          <w:kern w:val="0"/>
          <w:szCs w:val="24"/>
          <w:highlight w:val="none"/>
        </w:rPr>
        <w:t>1.磋商小组负责具体评审事务，并独立履行下列职责：</w:t>
      </w:r>
    </w:p>
    <w:p>
      <w:pPr>
        <w:pStyle w:val="393"/>
        <w:spacing w:before="0"/>
        <w:ind w:firstLine="480"/>
        <w:rPr>
          <w:rFonts w:hint="eastAsia" w:ascii="仿宋" w:hAnsi="仿宋" w:eastAsia="仿宋" w:cs="仿宋"/>
          <w:highlight w:val="none"/>
        </w:rPr>
      </w:pPr>
      <w:r>
        <w:rPr>
          <w:rFonts w:hint="eastAsia" w:ascii="仿宋" w:hAnsi="仿宋" w:eastAsia="仿宋" w:cs="仿宋"/>
          <w:highlight w:val="none"/>
        </w:rPr>
        <w:t>1.1</w:t>
      </w:r>
      <w:r>
        <w:rPr>
          <w:rFonts w:hint="eastAsia" w:ascii="仿宋" w:hAnsi="仿宋" w:eastAsia="仿宋" w:cs="仿宋"/>
          <w:szCs w:val="24"/>
          <w:highlight w:val="none"/>
        </w:rPr>
        <w:t>对供应商的资格进行审查；</w:t>
      </w:r>
      <w:r>
        <w:rPr>
          <w:rFonts w:hint="eastAsia" w:ascii="仿宋" w:hAnsi="仿宋" w:eastAsia="仿宋" w:cs="仿宋"/>
          <w:highlight w:val="none"/>
        </w:rPr>
        <w:t>对响应文件的有效性、完整性和响应程度进行审查；</w:t>
      </w:r>
    </w:p>
    <w:p>
      <w:pPr>
        <w:pStyle w:val="393"/>
        <w:spacing w:before="0"/>
        <w:ind w:firstLine="480"/>
        <w:rPr>
          <w:rFonts w:hint="eastAsia" w:ascii="仿宋" w:hAnsi="仿宋" w:eastAsia="仿宋" w:cs="仿宋"/>
          <w:highlight w:val="none"/>
        </w:rPr>
      </w:pPr>
      <w:r>
        <w:rPr>
          <w:rFonts w:hint="eastAsia" w:ascii="仿宋" w:hAnsi="仿宋" w:eastAsia="仿宋" w:cs="仿宋"/>
          <w:highlight w:val="none"/>
        </w:rPr>
        <w:t>1.2审查、评价响应文件是否符合磋商文件的商务、技术等实质性要求；</w:t>
      </w:r>
    </w:p>
    <w:p>
      <w:pPr>
        <w:pStyle w:val="393"/>
        <w:spacing w:before="0"/>
        <w:ind w:firstLine="480"/>
        <w:rPr>
          <w:rFonts w:hint="eastAsia" w:ascii="仿宋" w:hAnsi="仿宋" w:eastAsia="仿宋" w:cs="仿宋"/>
          <w:highlight w:val="none"/>
        </w:rPr>
      </w:pPr>
      <w:r>
        <w:rPr>
          <w:rFonts w:hint="eastAsia" w:ascii="仿宋" w:hAnsi="仿宋" w:eastAsia="仿宋" w:cs="仿宋"/>
          <w:highlight w:val="none"/>
        </w:rPr>
        <w:t>1.3要求供应商对响应文件有关事项作出澄清、说明或者更正；</w:t>
      </w:r>
    </w:p>
    <w:p>
      <w:pPr>
        <w:pStyle w:val="393"/>
        <w:spacing w:before="0"/>
        <w:ind w:firstLine="480"/>
        <w:rPr>
          <w:rFonts w:hint="eastAsia" w:ascii="仿宋" w:hAnsi="仿宋" w:eastAsia="仿宋" w:cs="仿宋"/>
          <w:highlight w:val="none"/>
        </w:rPr>
      </w:pPr>
      <w:r>
        <w:rPr>
          <w:rFonts w:hint="eastAsia" w:ascii="仿宋" w:hAnsi="仿宋" w:eastAsia="仿宋" w:cs="仿宋"/>
          <w:highlight w:val="none"/>
        </w:rPr>
        <w:t>1.4磋商小组集中与单一供应商分别进行磋商；</w:t>
      </w:r>
    </w:p>
    <w:p>
      <w:pPr>
        <w:pStyle w:val="393"/>
        <w:spacing w:before="0"/>
        <w:ind w:firstLine="480"/>
        <w:rPr>
          <w:rFonts w:hint="eastAsia" w:ascii="仿宋" w:hAnsi="仿宋" w:eastAsia="仿宋" w:cs="仿宋"/>
          <w:highlight w:val="none"/>
        </w:rPr>
      </w:pPr>
      <w:r>
        <w:rPr>
          <w:rFonts w:hint="eastAsia" w:ascii="仿宋" w:hAnsi="仿宋" w:eastAsia="仿宋" w:cs="仿宋"/>
          <w:highlight w:val="none"/>
        </w:rPr>
        <w:t>1.5确定磋商文件的变动情况，并确定提交最后报价的供应商；</w:t>
      </w:r>
    </w:p>
    <w:p>
      <w:pPr>
        <w:pStyle w:val="393"/>
        <w:spacing w:before="0"/>
        <w:ind w:firstLine="480"/>
        <w:rPr>
          <w:rFonts w:hint="eastAsia" w:ascii="仿宋" w:hAnsi="仿宋" w:eastAsia="仿宋" w:cs="仿宋"/>
          <w:highlight w:val="none"/>
        </w:rPr>
      </w:pPr>
      <w:r>
        <w:rPr>
          <w:rFonts w:hint="eastAsia" w:ascii="仿宋" w:hAnsi="仿宋" w:eastAsia="仿宋" w:cs="仿宋"/>
          <w:highlight w:val="none"/>
        </w:rPr>
        <w:t>1.6根据磋商文件确定的评审办法及评审标准对提交最后报价的供应商的响应文件和最后报价采用综合评分法进行综合评分；</w:t>
      </w:r>
    </w:p>
    <w:p>
      <w:pPr>
        <w:pStyle w:val="393"/>
        <w:spacing w:before="0"/>
        <w:ind w:firstLine="480"/>
        <w:rPr>
          <w:rFonts w:hint="eastAsia" w:ascii="仿宋" w:hAnsi="仿宋" w:eastAsia="仿宋" w:cs="仿宋"/>
          <w:highlight w:val="none"/>
        </w:rPr>
      </w:pPr>
      <w:r>
        <w:rPr>
          <w:rFonts w:hint="eastAsia" w:ascii="仿宋" w:hAnsi="仿宋" w:eastAsia="仿宋" w:cs="仿宋"/>
          <w:highlight w:val="none"/>
        </w:rPr>
        <w:t>1.7编制评审报告，确定成交候选人名单，以及根据采购人委托直接确定成交人；</w:t>
      </w:r>
    </w:p>
    <w:p>
      <w:pPr>
        <w:pStyle w:val="393"/>
        <w:spacing w:before="0"/>
        <w:ind w:firstLine="480"/>
        <w:rPr>
          <w:rFonts w:hint="eastAsia" w:ascii="仿宋" w:hAnsi="仿宋" w:eastAsia="仿宋" w:cs="仿宋"/>
          <w:highlight w:val="none"/>
        </w:rPr>
      </w:pPr>
      <w:r>
        <w:rPr>
          <w:rFonts w:hint="eastAsia" w:ascii="仿宋" w:hAnsi="仿宋" w:eastAsia="仿宋" w:cs="仿宋"/>
          <w:highlight w:val="none"/>
        </w:rPr>
        <w:t>1.8向采购人、</w:t>
      </w:r>
      <w:r>
        <w:rPr>
          <w:rFonts w:hint="eastAsia" w:ascii="仿宋" w:hAnsi="仿宋" w:eastAsia="仿宋" w:cs="仿宋"/>
          <w:highlight w:val="none"/>
          <w:lang w:eastAsia="zh-CN"/>
        </w:rPr>
        <w:t>采购代理机构</w:t>
      </w:r>
      <w:r>
        <w:rPr>
          <w:rFonts w:hint="eastAsia" w:ascii="仿宋" w:hAnsi="仿宋" w:eastAsia="仿宋" w:cs="仿宋"/>
          <w:highlight w:val="none"/>
        </w:rPr>
        <w:t>或者有关部门报告评审中发现的违法行为；</w:t>
      </w:r>
    </w:p>
    <w:p>
      <w:pPr>
        <w:pStyle w:val="393"/>
        <w:spacing w:before="0"/>
        <w:ind w:firstLine="480"/>
        <w:rPr>
          <w:rFonts w:hint="eastAsia" w:ascii="仿宋" w:hAnsi="仿宋" w:eastAsia="仿宋" w:cs="仿宋"/>
          <w:highlight w:val="none"/>
        </w:rPr>
      </w:pPr>
      <w:r>
        <w:rPr>
          <w:rFonts w:hint="eastAsia" w:ascii="仿宋" w:hAnsi="仿宋" w:eastAsia="仿宋" w:cs="仿宋"/>
          <w:highlight w:val="none"/>
        </w:rPr>
        <w:t>1.9法律、法规、规章、磋商文件等规定的其它事项。</w:t>
      </w:r>
    </w:p>
    <w:p>
      <w:pPr>
        <w:pStyle w:val="393"/>
        <w:spacing w:before="0"/>
        <w:ind w:firstLine="0" w:firstLineChars="0"/>
        <w:rPr>
          <w:rFonts w:hint="eastAsia" w:ascii="仿宋" w:hAnsi="仿宋" w:eastAsia="仿宋" w:cs="仿宋"/>
          <w:b/>
          <w:kern w:val="0"/>
          <w:szCs w:val="24"/>
          <w:highlight w:val="none"/>
        </w:rPr>
      </w:pPr>
      <w:r>
        <w:rPr>
          <w:rFonts w:hint="eastAsia" w:ascii="仿宋" w:hAnsi="仿宋" w:eastAsia="仿宋" w:cs="仿宋"/>
          <w:b/>
          <w:kern w:val="0"/>
          <w:szCs w:val="24"/>
          <w:highlight w:val="none"/>
        </w:rPr>
        <w:t>2.磋商小组及其成员不得有下列行为：</w:t>
      </w:r>
    </w:p>
    <w:p>
      <w:pPr>
        <w:pStyle w:val="393"/>
        <w:spacing w:before="0"/>
        <w:ind w:firstLine="480"/>
        <w:rPr>
          <w:rFonts w:hint="eastAsia" w:ascii="仿宋" w:hAnsi="仿宋" w:eastAsia="仿宋" w:cs="仿宋"/>
          <w:highlight w:val="none"/>
        </w:rPr>
      </w:pPr>
      <w:r>
        <w:rPr>
          <w:rFonts w:hint="eastAsia" w:ascii="仿宋" w:hAnsi="仿宋" w:eastAsia="仿宋" w:cs="仿宋"/>
          <w:highlight w:val="none"/>
        </w:rPr>
        <w:t>2.1确定参与本项目至评审结束前私自接触供应商；</w:t>
      </w:r>
    </w:p>
    <w:p>
      <w:pPr>
        <w:pStyle w:val="393"/>
        <w:spacing w:before="0"/>
        <w:ind w:firstLine="480"/>
        <w:rPr>
          <w:rFonts w:hint="eastAsia" w:ascii="仿宋" w:hAnsi="仿宋" w:eastAsia="仿宋" w:cs="仿宋"/>
          <w:highlight w:val="none"/>
        </w:rPr>
      </w:pPr>
      <w:r>
        <w:rPr>
          <w:rFonts w:hint="eastAsia" w:ascii="仿宋" w:hAnsi="仿宋" w:eastAsia="仿宋" w:cs="仿宋"/>
          <w:highlight w:val="none"/>
        </w:rPr>
        <w:t xml:space="preserve">2.2接受供应商提出的“超出响应文件的范围或者改变响应文件的实质性内容”的澄清、说明或者更正； </w:t>
      </w:r>
    </w:p>
    <w:p>
      <w:pPr>
        <w:pStyle w:val="393"/>
        <w:spacing w:before="0"/>
        <w:ind w:firstLine="480"/>
        <w:rPr>
          <w:rFonts w:hint="eastAsia" w:ascii="仿宋" w:hAnsi="仿宋" w:eastAsia="仿宋" w:cs="仿宋"/>
          <w:highlight w:val="none"/>
        </w:rPr>
      </w:pPr>
      <w:r>
        <w:rPr>
          <w:rFonts w:hint="eastAsia" w:ascii="仿宋" w:hAnsi="仿宋" w:eastAsia="仿宋" w:cs="仿宋"/>
          <w:highlight w:val="none"/>
        </w:rPr>
        <w:t>2.3违反评审纪律发表倾向性意见或者征询采购人的倾向性意见；</w:t>
      </w:r>
    </w:p>
    <w:p>
      <w:pPr>
        <w:pStyle w:val="393"/>
        <w:spacing w:before="0"/>
        <w:ind w:firstLine="480"/>
        <w:rPr>
          <w:rFonts w:hint="eastAsia" w:ascii="仿宋" w:hAnsi="仿宋" w:eastAsia="仿宋" w:cs="仿宋"/>
          <w:highlight w:val="none"/>
        </w:rPr>
      </w:pPr>
      <w:r>
        <w:rPr>
          <w:rFonts w:hint="eastAsia" w:ascii="仿宋" w:hAnsi="仿宋" w:eastAsia="仿宋" w:cs="仿宋"/>
          <w:highlight w:val="none"/>
        </w:rPr>
        <w:t>2.4对需要专业判断的主观评审因素协商评分；</w:t>
      </w:r>
    </w:p>
    <w:p>
      <w:pPr>
        <w:pStyle w:val="393"/>
        <w:spacing w:before="0"/>
        <w:ind w:firstLine="480"/>
        <w:rPr>
          <w:rFonts w:hint="eastAsia" w:ascii="仿宋" w:hAnsi="仿宋" w:eastAsia="仿宋" w:cs="仿宋"/>
          <w:highlight w:val="none"/>
        </w:rPr>
      </w:pPr>
      <w:r>
        <w:rPr>
          <w:rFonts w:hint="eastAsia" w:ascii="仿宋" w:hAnsi="仿宋" w:eastAsia="仿宋" w:cs="仿宋"/>
          <w:highlight w:val="none"/>
        </w:rPr>
        <w:t>2.5在评审过程中擅离职守，影响评审程序正常进行的；</w:t>
      </w:r>
    </w:p>
    <w:p>
      <w:pPr>
        <w:pStyle w:val="393"/>
        <w:spacing w:before="0"/>
        <w:ind w:firstLine="480"/>
        <w:rPr>
          <w:rFonts w:hint="eastAsia" w:ascii="仿宋" w:hAnsi="仿宋" w:eastAsia="仿宋" w:cs="仿宋"/>
          <w:highlight w:val="none"/>
        </w:rPr>
      </w:pPr>
      <w:r>
        <w:rPr>
          <w:rFonts w:hint="eastAsia" w:ascii="仿宋" w:hAnsi="仿宋" w:eastAsia="仿宋" w:cs="仿宋"/>
          <w:highlight w:val="none"/>
        </w:rPr>
        <w:t>2.6记录、复制或者带走任何评审资料；</w:t>
      </w:r>
    </w:p>
    <w:p>
      <w:pPr>
        <w:pStyle w:val="393"/>
        <w:spacing w:before="0"/>
        <w:ind w:firstLine="480"/>
        <w:rPr>
          <w:rFonts w:hint="eastAsia" w:ascii="仿宋" w:hAnsi="仿宋" w:eastAsia="仿宋" w:cs="仿宋"/>
          <w:highlight w:val="none"/>
        </w:rPr>
      </w:pPr>
      <w:r>
        <w:rPr>
          <w:rFonts w:hint="eastAsia" w:ascii="仿宋" w:hAnsi="仿宋" w:eastAsia="仿宋" w:cs="仿宋"/>
          <w:highlight w:val="none"/>
        </w:rPr>
        <w:t>2.7其他不遵守评审纪律的行为。</w:t>
      </w:r>
    </w:p>
    <w:p>
      <w:pPr>
        <w:pStyle w:val="393"/>
        <w:spacing w:before="0"/>
        <w:ind w:firstLine="480"/>
        <w:rPr>
          <w:rFonts w:hint="eastAsia" w:ascii="仿宋" w:hAnsi="仿宋" w:eastAsia="仿宋" w:cs="仿宋"/>
          <w:highlight w:val="none"/>
        </w:rPr>
      </w:pPr>
      <w:r>
        <w:rPr>
          <w:rFonts w:hint="eastAsia" w:ascii="仿宋" w:hAnsi="仿宋" w:eastAsia="仿宋" w:cs="仿宋"/>
          <w:highlight w:val="none"/>
        </w:rPr>
        <w:t>磋商小组成员有2.1-2.5行为之一的，其评审意见无效，并不得获取评审劳务报酬和报销异地评审差旅费。</w:t>
      </w:r>
    </w:p>
    <w:p>
      <w:pPr>
        <w:pStyle w:val="393"/>
        <w:spacing w:before="0"/>
        <w:ind w:firstLine="0" w:firstLineChars="0"/>
        <w:rPr>
          <w:rFonts w:hint="eastAsia" w:ascii="仿宋" w:hAnsi="仿宋" w:eastAsia="仿宋" w:cs="仿宋"/>
          <w:b/>
          <w:highlight w:val="none"/>
        </w:rPr>
      </w:pPr>
    </w:p>
    <w:p>
      <w:pPr>
        <w:pStyle w:val="393"/>
        <w:spacing w:before="0"/>
        <w:ind w:firstLine="0" w:firstLineChars="0"/>
        <w:jc w:val="center"/>
        <w:rPr>
          <w:rFonts w:hint="eastAsia" w:ascii="仿宋" w:hAnsi="仿宋" w:eastAsia="仿宋" w:cs="仿宋"/>
          <w:b/>
          <w:sz w:val="32"/>
          <w:highlight w:val="none"/>
        </w:rPr>
      </w:pPr>
      <w:r>
        <w:rPr>
          <w:rFonts w:hint="eastAsia" w:ascii="仿宋" w:hAnsi="仿宋" w:eastAsia="仿宋" w:cs="仿宋"/>
          <w:b/>
          <w:sz w:val="32"/>
          <w:highlight w:val="none"/>
        </w:rPr>
        <w:t>四、评审程序</w:t>
      </w:r>
    </w:p>
    <w:p>
      <w:pPr>
        <w:pStyle w:val="393"/>
        <w:spacing w:before="0"/>
        <w:ind w:firstLine="472" w:firstLineChars="196"/>
        <w:rPr>
          <w:rFonts w:hint="eastAsia" w:ascii="仿宋" w:hAnsi="仿宋" w:eastAsia="仿宋" w:cs="仿宋"/>
          <w:b/>
          <w:highlight w:val="none"/>
        </w:rPr>
      </w:pPr>
      <w:r>
        <w:rPr>
          <w:rFonts w:hint="eastAsia" w:ascii="仿宋" w:hAnsi="仿宋" w:eastAsia="仿宋" w:cs="仿宋"/>
          <w:b/>
          <w:highlight w:val="none"/>
        </w:rPr>
        <w:t>详见磋商文件“第二部分 竞争性磋商流程”。</w:t>
      </w:r>
    </w:p>
    <w:p>
      <w:pPr>
        <w:pStyle w:val="393"/>
        <w:spacing w:before="0"/>
        <w:ind w:firstLine="0" w:firstLineChars="0"/>
        <w:rPr>
          <w:rFonts w:hint="eastAsia" w:ascii="仿宋" w:hAnsi="仿宋" w:eastAsia="仿宋" w:cs="仿宋"/>
          <w:b/>
          <w:highlight w:val="none"/>
        </w:rPr>
      </w:pPr>
    </w:p>
    <w:p>
      <w:pPr>
        <w:pStyle w:val="393"/>
        <w:spacing w:before="0"/>
        <w:ind w:firstLine="0" w:firstLineChars="0"/>
        <w:jc w:val="center"/>
        <w:rPr>
          <w:rFonts w:hint="eastAsia" w:ascii="仿宋" w:hAnsi="仿宋" w:eastAsia="仿宋" w:cs="仿宋"/>
          <w:b/>
          <w:sz w:val="32"/>
          <w:highlight w:val="none"/>
        </w:rPr>
      </w:pPr>
      <w:r>
        <w:rPr>
          <w:rFonts w:hint="eastAsia" w:ascii="仿宋" w:hAnsi="仿宋" w:eastAsia="仿宋" w:cs="仿宋"/>
          <w:b/>
          <w:sz w:val="32"/>
          <w:highlight w:val="none"/>
        </w:rPr>
        <w:t>五、评审须知</w:t>
      </w:r>
    </w:p>
    <w:p>
      <w:pPr>
        <w:pStyle w:val="393"/>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 响应文件的澄清</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3"/>
        <w:spacing w:before="0"/>
        <w:ind w:firstLine="0" w:firstLineChars="0"/>
        <w:rPr>
          <w:rFonts w:hint="eastAsia" w:ascii="仿宋" w:hAnsi="仿宋" w:eastAsia="仿宋" w:cs="仿宋"/>
          <w:b/>
          <w:szCs w:val="24"/>
          <w:highlight w:val="none"/>
        </w:rPr>
      </w:pPr>
      <w:r>
        <w:rPr>
          <w:rFonts w:hint="eastAsia" w:ascii="仿宋" w:hAnsi="仿宋" w:eastAsia="仿宋" w:cs="仿宋"/>
          <w:b/>
          <w:highlight w:val="none"/>
        </w:rPr>
        <w:t>2.最后报价的修正原则</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磋商小组对响应文件的最后报价进行审核，对发现计算、书写等错误的，按以下原则进行修正：</w:t>
      </w:r>
    </w:p>
    <w:p>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2.1《最后报价一览表》内容与响应文件中响应内容不一致的，以《最后报价一览表》为准</w:t>
      </w:r>
      <w:r>
        <w:rPr>
          <w:rFonts w:hint="eastAsia" w:ascii="仿宋" w:hAnsi="仿宋" w:eastAsia="仿宋" w:cs="仿宋"/>
          <w:sz w:val="24"/>
          <w:highlight w:val="none"/>
          <w:lang w:eastAsia="zh-CN"/>
        </w:rPr>
        <w:t>；</w:t>
      </w:r>
    </w:p>
    <w:p>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2.2大写金额和小写金额不一致的，以大写金额为准</w:t>
      </w:r>
      <w:r>
        <w:rPr>
          <w:rFonts w:hint="eastAsia" w:ascii="仿宋" w:hAnsi="仿宋" w:eastAsia="仿宋" w:cs="仿宋"/>
          <w:sz w:val="24"/>
          <w:highlight w:val="none"/>
          <w:lang w:eastAsia="zh-CN"/>
        </w:rPr>
        <w:t>；</w:t>
      </w:r>
    </w:p>
    <w:p>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2.3单价金额小数点或者百分比有明显错位的，以《最后报价一览表》的总价为准，并修改单价</w:t>
      </w:r>
      <w:r>
        <w:rPr>
          <w:rFonts w:hint="eastAsia" w:ascii="仿宋" w:hAnsi="仿宋" w:eastAsia="仿宋" w:cs="仿宋"/>
          <w:sz w:val="24"/>
          <w:highlight w:val="none"/>
          <w:lang w:eastAsia="zh-CN"/>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2.4总价金额与按单价汇总金额不一致的，以单价金额计算结果为准。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2.5同时出现两种以上不一致的，按照前款规定的顺序修正。</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2.6以修正后的总价作为最后报价。</w:t>
      </w:r>
    </w:p>
    <w:p>
      <w:pPr>
        <w:spacing w:line="360" w:lineRule="auto"/>
        <w:rPr>
          <w:rFonts w:hint="eastAsia" w:ascii="仿宋" w:hAnsi="仿宋" w:eastAsia="仿宋" w:cs="仿宋"/>
          <w:b/>
          <w:bCs/>
          <w:sz w:val="24"/>
          <w:highlight w:val="none"/>
        </w:rPr>
      </w:pPr>
      <w:r>
        <w:rPr>
          <w:rFonts w:hint="eastAsia" w:ascii="仿宋" w:hAnsi="仿宋" w:eastAsia="仿宋" w:cs="仿宋"/>
          <w:bCs/>
          <w:sz w:val="24"/>
          <w:highlight w:val="none"/>
        </w:rPr>
        <w:t>▲</w:t>
      </w:r>
      <w:r>
        <w:rPr>
          <w:rFonts w:hint="eastAsia" w:ascii="仿宋" w:hAnsi="仿宋" w:eastAsia="仿宋" w:cs="仿宋"/>
          <w:b/>
          <w:bCs/>
          <w:sz w:val="24"/>
          <w:highlight w:val="none"/>
        </w:rPr>
        <w:t>供应商对根据修正原则修正后的最后报价不确认的，响应无效。</w:t>
      </w:r>
    </w:p>
    <w:p>
      <w:pPr>
        <w:pStyle w:val="393"/>
        <w:spacing w:before="0"/>
        <w:ind w:firstLine="0" w:firstLineChars="0"/>
        <w:rPr>
          <w:rFonts w:hint="eastAsia" w:ascii="仿宋" w:hAnsi="仿宋" w:eastAsia="仿宋" w:cs="仿宋"/>
          <w:b/>
          <w:szCs w:val="24"/>
          <w:highlight w:val="none"/>
        </w:rPr>
      </w:pPr>
      <w:r>
        <w:rPr>
          <w:rFonts w:hint="eastAsia" w:ascii="仿宋" w:hAnsi="仿宋" w:eastAsia="仿宋" w:cs="仿宋"/>
          <w:b/>
          <w:highlight w:val="none"/>
        </w:rPr>
        <w:t>3.</w:t>
      </w:r>
      <w:r>
        <w:rPr>
          <w:rFonts w:hint="eastAsia" w:ascii="仿宋" w:hAnsi="仿宋" w:eastAsia="仿宋" w:cs="仿宋"/>
          <w:b/>
          <w:spacing w:val="20"/>
          <w:highlight w:val="none"/>
        </w:rPr>
        <w:t>响应无效</w:t>
      </w:r>
    </w:p>
    <w:p>
      <w:pPr>
        <w:pStyle w:val="25"/>
        <w:spacing w:line="360" w:lineRule="auto"/>
        <w:ind w:firstLine="600" w:firstLineChars="250"/>
        <w:rPr>
          <w:rFonts w:hint="eastAsia" w:ascii="仿宋" w:hAnsi="仿宋" w:eastAsia="仿宋" w:cs="仿宋"/>
          <w:szCs w:val="21"/>
          <w:highlight w:val="none"/>
        </w:rPr>
      </w:pPr>
      <w:r>
        <w:rPr>
          <w:rFonts w:hint="eastAsia" w:ascii="仿宋" w:hAnsi="仿宋" w:eastAsia="仿宋" w:cs="仿宋"/>
          <w:szCs w:val="21"/>
          <w:highlight w:val="none"/>
        </w:rPr>
        <w:t>有下列情况之一的，响应无效：</w:t>
      </w:r>
    </w:p>
    <w:p>
      <w:pPr>
        <w:spacing w:line="360" w:lineRule="auto"/>
        <w:ind w:firstLine="480" w:firstLineChars="200"/>
        <w:rPr>
          <w:rFonts w:hint="eastAsia" w:ascii="仿宋" w:hAnsi="仿宋" w:eastAsia="仿宋" w:cs="仿宋"/>
          <w:sz w:val="24"/>
          <w:szCs w:val="21"/>
          <w:highlight w:val="none"/>
        </w:rPr>
      </w:pPr>
      <w:r>
        <w:rPr>
          <w:rFonts w:hint="eastAsia" w:ascii="仿宋" w:hAnsi="仿宋" w:eastAsia="仿宋" w:cs="仿宋"/>
          <w:sz w:val="24"/>
          <w:highlight w:val="none"/>
        </w:rPr>
        <w:t>3.1</w:t>
      </w:r>
      <w:r>
        <w:rPr>
          <w:rFonts w:hint="eastAsia" w:ascii="仿宋" w:hAnsi="仿宋" w:eastAsia="仿宋" w:cs="仿宋"/>
          <w:sz w:val="24"/>
          <w:szCs w:val="21"/>
          <w:highlight w:val="none"/>
        </w:rPr>
        <w:t>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3.2为采购项目提供整体设计、规范编制或者项目管理、监理、检测等服务的供应商再参加该采购项目的其他采购活动的；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3.3供应商不具备磋商文件中规定的资格要求的（供应商未提供有效的资格证明文件的，视为供应商不具备磋商文件中规定的资格要求）；</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3.4如以联合体形式参加政府采购活动的，联合协议不符合磋商文件规定的联合协议要求的；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3.5响应文件未按磋商文件的澄清、修改的内容编制，又不符合实质性要求的；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3.6响应文件组成漏项，内容不全或内容字迹模糊辨认不清的；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3.7响应文件中法人授权书所载内容与本项目内容有异的；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3.8响应文件未按照磋商文件要求签署、盖章的；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3.9</w:t>
      </w:r>
      <w:r>
        <w:rPr>
          <w:rFonts w:hint="eastAsia" w:ascii="仿宋" w:hAnsi="仿宋" w:eastAsia="仿宋" w:cs="仿宋"/>
          <w:kern w:val="0"/>
          <w:sz w:val="24"/>
          <w:highlight w:val="none"/>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3.10响应文件含有采购人不能接受的附加条件的；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3.11响应文件中承诺的响应有效期少于磋商文件中载明的响应有效期的；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3.12供应商所投内容不符合磋商文件中实质性要求的；</w:t>
      </w:r>
    </w:p>
    <w:p>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3.13所提交的《最后报价一览表》中出现不是唯一的、有选择性的报价的</w:t>
      </w:r>
      <w:r>
        <w:rPr>
          <w:rFonts w:hint="eastAsia" w:ascii="仿宋" w:hAnsi="仿宋" w:eastAsia="仿宋" w:cs="仿宋"/>
          <w:sz w:val="24"/>
          <w:highlight w:val="none"/>
          <w:lang w:eastAsia="zh-CN"/>
        </w:rPr>
        <w:t>；</w:t>
      </w:r>
    </w:p>
    <w:p>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3.14最后报价高于本项目采购预算或者最高限价的</w:t>
      </w:r>
      <w:r>
        <w:rPr>
          <w:rFonts w:hint="eastAsia" w:ascii="仿宋" w:hAnsi="仿宋" w:eastAsia="仿宋" w:cs="仿宋"/>
          <w:sz w:val="24"/>
          <w:highlight w:val="none"/>
          <w:lang w:eastAsia="zh-CN"/>
        </w:rPr>
        <w:t>；</w:t>
      </w:r>
    </w:p>
    <w:p>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仿宋" w:hAnsi="仿宋" w:eastAsia="仿宋" w:cs="仿宋"/>
          <w:sz w:val="24"/>
          <w:highlight w:val="none"/>
          <w:lang w:eastAsia="zh-CN"/>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3.16《最后报价一览表》填写不完整或字迹不能辨认或有漏项的；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3.17供应商对根据修正原则修正后的最后报价不确认的；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3.18供应商提供虚假材料响应的（包括但不限于以下情节）；</w:t>
      </w:r>
    </w:p>
    <w:p>
      <w:pPr>
        <w:pStyle w:val="105"/>
        <w:numPr>
          <w:ilvl w:val="0"/>
          <w:numId w:val="8"/>
        </w:numPr>
        <w:ind w:firstLineChars="0"/>
        <w:rPr>
          <w:rFonts w:hint="eastAsia" w:ascii="仿宋" w:hAnsi="仿宋" w:eastAsia="仿宋" w:cs="仿宋"/>
          <w:highlight w:val="none"/>
        </w:rPr>
      </w:pPr>
      <w:r>
        <w:rPr>
          <w:rFonts w:hint="eastAsia" w:ascii="仿宋" w:hAnsi="仿宋" w:eastAsia="仿宋" w:cs="仿宋"/>
          <w:highlight w:val="none"/>
        </w:rPr>
        <w:t>使用伪造、变造的许可证件；</w:t>
      </w:r>
    </w:p>
    <w:p>
      <w:pPr>
        <w:pStyle w:val="105"/>
        <w:numPr>
          <w:ilvl w:val="0"/>
          <w:numId w:val="8"/>
        </w:numPr>
        <w:ind w:firstLineChars="0"/>
        <w:rPr>
          <w:rFonts w:hint="eastAsia" w:ascii="仿宋" w:hAnsi="仿宋" w:eastAsia="仿宋" w:cs="仿宋"/>
          <w:highlight w:val="none"/>
        </w:rPr>
      </w:pPr>
      <w:r>
        <w:rPr>
          <w:rFonts w:hint="eastAsia" w:ascii="仿宋" w:hAnsi="仿宋" w:eastAsia="仿宋" w:cs="仿宋"/>
          <w:highlight w:val="none"/>
        </w:rPr>
        <w:t>提供虚假的财务状况或者业绩；</w:t>
      </w:r>
    </w:p>
    <w:p>
      <w:pPr>
        <w:pStyle w:val="105"/>
        <w:numPr>
          <w:ilvl w:val="0"/>
          <w:numId w:val="8"/>
        </w:numPr>
        <w:ind w:firstLineChars="0"/>
        <w:rPr>
          <w:rFonts w:hint="eastAsia" w:ascii="仿宋" w:hAnsi="仿宋" w:eastAsia="仿宋" w:cs="仿宋"/>
          <w:highlight w:val="none"/>
        </w:rPr>
      </w:pPr>
      <w:r>
        <w:rPr>
          <w:rFonts w:hint="eastAsia" w:ascii="仿宋" w:hAnsi="仿宋" w:eastAsia="仿宋" w:cs="仿宋"/>
          <w:highlight w:val="none"/>
        </w:rPr>
        <w:t>提供虚假的项目负责人或者主要技术人员简历、劳动关系证明；</w:t>
      </w:r>
    </w:p>
    <w:p>
      <w:pPr>
        <w:pStyle w:val="105"/>
        <w:numPr>
          <w:ilvl w:val="0"/>
          <w:numId w:val="8"/>
        </w:numPr>
        <w:ind w:firstLineChars="0"/>
        <w:rPr>
          <w:rFonts w:hint="eastAsia" w:ascii="仿宋" w:hAnsi="仿宋" w:eastAsia="仿宋" w:cs="仿宋"/>
          <w:highlight w:val="none"/>
        </w:rPr>
      </w:pPr>
      <w:r>
        <w:rPr>
          <w:rFonts w:hint="eastAsia" w:ascii="仿宋" w:hAnsi="仿宋" w:eastAsia="仿宋" w:cs="仿宋"/>
          <w:highlight w:val="none"/>
        </w:rPr>
        <w:t>提供虚假的信用状况；</w:t>
      </w:r>
    </w:p>
    <w:p>
      <w:pPr>
        <w:pStyle w:val="105"/>
        <w:numPr>
          <w:ilvl w:val="0"/>
          <w:numId w:val="8"/>
        </w:numPr>
        <w:ind w:firstLineChars="0"/>
        <w:rPr>
          <w:rFonts w:hint="eastAsia" w:ascii="仿宋" w:hAnsi="仿宋" w:eastAsia="仿宋" w:cs="仿宋"/>
          <w:highlight w:val="none"/>
        </w:rPr>
      </w:pPr>
      <w:r>
        <w:rPr>
          <w:rFonts w:hint="eastAsia" w:ascii="仿宋" w:hAnsi="仿宋" w:eastAsia="仿宋" w:cs="仿宋"/>
          <w:highlight w:val="none"/>
        </w:rPr>
        <w:t>其他弄虚作假的行为。</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3.19供应商有恶意串通、妨碍其他供应商的竞争行为、损害采购人或者其他供应商的合法权益情形的。</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有下列情形之一的，属于或视为恶意串通，其响应无效：</w:t>
      </w:r>
    </w:p>
    <w:p>
      <w:pPr>
        <w:pStyle w:val="105"/>
        <w:numPr>
          <w:ilvl w:val="0"/>
          <w:numId w:val="9"/>
        </w:numPr>
        <w:ind w:firstLineChars="0"/>
        <w:rPr>
          <w:rFonts w:hint="eastAsia" w:ascii="仿宋" w:hAnsi="仿宋" w:eastAsia="仿宋" w:cs="仿宋"/>
          <w:highlight w:val="none"/>
        </w:rPr>
      </w:pPr>
      <w:r>
        <w:rPr>
          <w:rFonts w:hint="eastAsia" w:ascii="仿宋" w:hAnsi="仿宋" w:eastAsia="仿宋" w:cs="仿宋"/>
          <w:highlight w:val="none"/>
        </w:rPr>
        <w:t>供应商直接或者间接从采购人或者</w:t>
      </w:r>
      <w:r>
        <w:rPr>
          <w:rFonts w:hint="eastAsia" w:ascii="仿宋" w:hAnsi="仿宋" w:eastAsia="仿宋" w:cs="仿宋"/>
          <w:highlight w:val="none"/>
          <w:lang w:eastAsia="zh-CN"/>
        </w:rPr>
        <w:t>采购代理机构</w:t>
      </w:r>
      <w:r>
        <w:rPr>
          <w:rFonts w:hint="eastAsia" w:ascii="仿宋" w:hAnsi="仿宋" w:eastAsia="仿宋" w:cs="仿宋"/>
          <w:highlight w:val="none"/>
        </w:rPr>
        <w:t>处获得其他供应商的相关情况并修改其响应文件；</w:t>
      </w:r>
    </w:p>
    <w:p>
      <w:pPr>
        <w:pStyle w:val="105"/>
        <w:numPr>
          <w:ilvl w:val="0"/>
          <w:numId w:val="9"/>
        </w:numPr>
        <w:ind w:firstLineChars="0"/>
        <w:rPr>
          <w:rFonts w:hint="eastAsia" w:ascii="仿宋" w:hAnsi="仿宋" w:eastAsia="仿宋" w:cs="仿宋"/>
          <w:highlight w:val="none"/>
        </w:rPr>
      </w:pPr>
      <w:r>
        <w:rPr>
          <w:rFonts w:hint="eastAsia" w:ascii="仿宋" w:hAnsi="仿宋" w:eastAsia="仿宋" w:cs="仿宋"/>
          <w:highlight w:val="none"/>
        </w:rPr>
        <w:t>供应商按照采购人或者</w:t>
      </w:r>
      <w:r>
        <w:rPr>
          <w:rFonts w:hint="eastAsia" w:ascii="仿宋" w:hAnsi="仿宋" w:eastAsia="仿宋" w:cs="仿宋"/>
          <w:highlight w:val="none"/>
          <w:lang w:eastAsia="zh-CN"/>
        </w:rPr>
        <w:t>采购代理机构</w:t>
      </w:r>
      <w:r>
        <w:rPr>
          <w:rFonts w:hint="eastAsia" w:ascii="仿宋" w:hAnsi="仿宋" w:eastAsia="仿宋" w:cs="仿宋"/>
          <w:highlight w:val="none"/>
        </w:rPr>
        <w:t>的授意撤换、修改投标文件或者响应文件；</w:t>
      </w:r>
    </w:p>
    <w:p>
      <w:pPr>
        <w:pStyle w:val="105"/>
        <w:numPr>
          <w:ilvl w:val="0"/>
          <w:numId w:val="9"/>
        </w:numPr>
        <w:ind w:firstLineChars="0"/>
        <w:rPr>
          <w:rFonts w:hint="eastAsia" w:ascii="仿宋" w:hAnsi="仿宋" w:eastAsia="仿宋" w:cs="仿宋"/>
          <w:highlight w:val="none"/>
        </w:rPr>
      </w:pPr>
      <w:r>
        <w:rPr>
          <w:rFonts w:hint="eastAsia" w:ascii="仿宋" w:hAnsi="仿宋" w:eastAsia="仿宋" w:cs="仿宋"/>
          <w:highlight w:val="none"/>
        </w:rPr>
        <w:t>供应商之间协商报价、技术方案等投标文件或者响应文件的实质性内容；</w:t>
      </w:r>
    </w:p>
    <w:p>
      <w:pPr>
        <w:pStyle w:val="105"/>
        <w:numPr>
          <w:ilvl w:val="0"/>
          <w:numId w:val="9"/>
        </w:numPr>
        <w:ind w:firstLineChars="0"/>
        <w:rPr>
          <w:rFonts w:hint="eastAsia" w:ascii="仿宋" w:hAnsi="仿宋" w:eastAsia="仿宋" w:cs="仿宋"/>
          <w:highlight w:val="none"/>
        </w:rPr>
      </w:pPr>
      <w:r>
        <w:rPr>
          <w:rFonts w:hint="eastAsia" w:ascii="仿宋" w:hAnsi="仿宋" w:eastAsia="仿宋" w:cs="仿宋"/>
          <w:highlight w:val="none"/>
        </w:rPr>
        <w:t>属于同一集团、协会、商会等组织成员的供应商按照该组织要求协同参加政府采购活动；</w:t>
      </w:r>
    </w:p>
    <w:p>
      <w:pPr>
        <w:pStyle w:val="105"/>
        <w:numPr>
          <w:ilvl w:val="0"/>
          <w:numId w:val="9"/>
        </w:numPr>
        <w:ind w:firstLineChars="0"/>
        <w:rPr>
          <w:rFonts w:hint="eastAsia" w:ascii="仿宋" w:hAnsi="仿宋" w:eastAsia="仿宋" w:cs="仿宋"/>
          <w:highlight w:val="none"/>
        </w:rPr>
      </w:pPr>
      <w:r>
        <w:rPr>
          <w:rFonts w:hint="eastAsia" w:ascii="仿宋" w:hAnsi="仿宋" w:eastAsia="仿宋" w:cs="仿宋"/>
          <w:highlight w:val="none"/>
        </w:rPr>
        <w:t>供应商之间事先约定由某一特定供应商中标、成交；</w:t>
      </w:r>
    </w:p>
    <w:p>
      <w:pPr>
        <w:pStyle w:val="105"/>
        <w:numPr>
          <w:ilvl w:val="0"/>
          <w:numId w:val="9"/>
        </w:numPr>
        <w:ind w:firstLineChars="0"/>
        <w:rPr>
          <w:rFonts w:hint="eastAsia" w:ascii="仿宋" w:hAnsi="仿宋" w:eastAsia="仿宋" w:cs="仿宋"/>
          <w:highlight w:val="none"/>
        </w:rPr>
      </w:pPr>
      <w:r>
        <w:rPr>
          <w:rFonts w:hint="eastAsia" w:ascii="仿宋" w:hAnsi="仿宋" w:eastAsia="仿宋" w:cs="仿宋"/>
          <w:highlight w:val="none"/>
        </w:rPr>
        <w:t>供应商之间商定部分供应商放弃参加政府采购活动或者放弃中标、成交；</w:t>
      </w:r>
    </w:p>
    <w:p>
      <w:pPr>
        <w:pStyle w:val="105"/>
        <w:numPr>
          <w:ilvl w:val="0"/>
          <w:numId w:val="9"/>
        </w:numPr>
        <w:ind w:firstLineChars="0"/>
        <w:rPr>
          <w:rFonts w:hint="eastAsia" w:ascii="仿宋" w:hAnsi="仿宋" w:eastAsia="仿宋" w:cs="仿宋"/>
          <w:highlight w:val="none"/>
        </w:rPr>
      </w:pPr>
      <w:r>
        <w:rPr>
          <w:rFonts w:hint="eastAsia" w:ascii="仿宋" w:hAnsi="仿宋" w:eastAsia="仿宋" w:cs="仿宋"/>
          <w:highlight w:val="none"/>
        </w:rPr>
        <w:t>供应商与采购人或者</w:t>
      </w:r>
      <w:r>
        <w:rPr>
          <w:rFonts w:hint="eastAsia" w:ascii="仿宋" w:hAnsi="仿宋" w:eastAsia="仿宋" w:cs="仿宋"/>
          <w:highlight w:val="none"/>
          <w:lang w:eastAsia="zh-CN"/>
        </w:rPr>
        <w:t>采购代理机构</w:t>
      </w:r>
      <w:r>
        <w:rPr>
          <w:rFonts w:hint="eastAsia" w:ascii="仿宋" w:hAnsi="仿宋" w:eastAsia="仿宋" w:cs="仿宋"/>
          <w:highlight w:val="none"/>
        </w:rPr>
        <w:t>之间、供应商相互之间，为谋求特定供应商中标、成交或者排斥其他供应商的其他串通行为。</w:t>
      </w:r>
    </w:p>
    <w:p>
      <w:pPr>
        <w:pStyle w:val="105"/>
        <w:numPr>
          <w:ilvl w:val="0"/>
          <w:numId w:val="9"/>
        </w:numPr>
        <w:ind w:firstLineChars="0"/>
        <w:rPr>
          <w:rFonts w:hint="eastAsia" w:ascii="仿宋" w:hAnsi="仿宋" w:eastAsia="仿宋" w:cs="仿宋"/>
          <w:highlight w:val="none"/>
        </w:rPr>
      </w:pPr>
      <w:r>
        <w:rPr>
          <w:rFonts w:hint="eastAsia" w:ascii="仿宋" w:hAnsi="仿宋" w:eastAsia="仿宋" w:cs="仿宋"/>
          <w:highlight w:val="none"/>
        </w:rPr>
        <w:t>不同供应商的响应文件由同一单位或者个人编制；</w:t>
      </w:r>
    </w:p>
    <w:p>
      <w:pPr>
        <w:pStyle w:val="105"/>
        <w:numPr>
          <w:ilvl w:val="0"/>
          <w:numId w:val="9"/>
        </w:numPr>
        <w:ind w:firstLineChars="0"/>
        <w:rPr>
          <w:rFonts w:hint="eastAsia" w:ascii="仿宋" w:hAnsi="仿宋" w:eastAsia="仿宋" w:cs="仿宋"/>
          <w:highlight w:val="none"/>
        </w:rPr>
      </w:pPr>
      <w:r>
        <w:rPr>
          <w:rFonts w:hint="eastAsia" w:ascii="仿宋" w:hAnsi="仿宋" w:eastAsia="仿宋" w:cs="仿宋"/>
          <w:highlight w:val="none"/>
        </w:rPr>
        <w:t>不同供应商委托同一单位或者个人办理响应事宜；</w:t>
      </w:r>
    </w:p>
    <w:p>
      <w:pPr>
        <w:pStyle w:val="105"/>
        <w:numPr>
          <w:ilvl w:val="0"/>
          <w:numId w:val="9"/>
        </w:numPr>
        <w:ind w:firstLineChars="0"/>
        <w:rPr>
          <w:rFonts w:hint="eastAsia" w:ascii="仿宋" w:hAnsi="仿宋" w:eastAsia="仿宋" w:cs="仿宋"/>
          <w:highlight w:val="none"/>
        </w:rPr>
      </w:pPr>
      <w:r>
        <w:rPr>
          <w:rFonts w:hint="eastAsia" w:ascii="仿宋" w:hAnsi="仿宋" w:eastAsia="仿宋" w:cs="仿宋"/>
          <w:highlight w:val="none"/>
        </w:rPr>
        <w:t>不同供应商的响应文件载明的项目管理成员或者联系人员为同一人；</w:t>
      </w:r>
    </w:p>
    <w:p>
      <w:pPr>
        <w:pStyle w:val="105"/>
        <w:numPr>
          <w:ilvl w:val="0"/>
          <w:numId w:val="9"/>
        </w:numPr>
        <w:ind w:firstLineChars="0"/>
        <w:rPr>
          <w:rFonts w:hint="eastAsia" w:ascii="仿宋" w:hAnsi="仿宋" w:eastAsia="仿宋" w:cs="仿宋"/>
          <w:highlight w:val="none"/>
        </w:rPr>
      </w:pPr>
      <w:r>
        <w:rPr>
          <w:rFonts w:hint="eastAsia" w:ascii="仿宋" w:hAnsi="仿宋" w:eastAsia="仿宋" w:cs="仿宋"/>
          <w:highlight w:val="none"/>
        </w:rPr>
        <w:t>不同供应商的响应文件异常一致或者最后报价呈规律性差异；</w:t>
      </w:r>
    </w:p>
    <w:p>
      <w:pPr>
        <w:pStyle w:val="105"/>
        <w:numPr>
          <w:ilvl w:val="0"/>
          <w:numId w:val="9"/>
        </w:numPr>
        <w:ind w:firstLineChars="0"/>
        <w:rPr>
          <w:rFonts w:hint="eastAsia" w:ascii="仿宋" w:hAnsi="仿宋" w:eastAsia="仿宋" w:cs="仿宋"/>
          <w:highlight w:val="none"/>
        </w:rPr>
      </w:pPr>
      <w:r>
        <w:rPr>
          <w:rFonts w:hint="eastAsia" w:ascii="仿宋" w:hAnsi="仿宋" w:eastAsia="仿宋" w:cs="仿宋"/>
          <w:highlight w:val="none"/>
        </w:rPr>
        <w:t>不同供应商的响应文件相互混装。</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3.20供应商仅提交备份响应文件，没有在电子交易平台传输提交响应文件的，响应无效；</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3.21法律、法规、规章（适用本市的）及省级以上规范性文件（适用本市的）规定的其他无效情形。</w:t>
      </w:r>
    </w:p>
    <w:p>
      <w:pPr>
        <w:pStyle w:val="393"/>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4. 重新开展采购活动</w:t>
      </w:r>
    </w:p>
    <w:p>
      <w:pPr>
        <w:spacing w:line="360" w:lineRule="auto"/>
        <w:ind w:firstLine="407" w:firstLineChars="194"/>
        <w:rPr>
          <w:rFonts w:hint="eastAsia" w:ascii="仿宋" w:hAnsi="仿宋" w:eastAsia="仿宋" w:cs="仿宋"/>
          <w:sz w:val="24"/>
          <w:szCs w:val="21"/>
          <w:highlight w:val="none"/>
        </w:rPr>
      </w:pPr>
      <w:r>
        <w:rPr>
          <w:rFonts w:hint="eastAsia" w:ascii="仿宋" w:hAnsi="仿宋" w:eastAsia="仿宋" w:cs="仿宋"/>
          <w:szCs w:val="21"/>
          <w:highlight w:val="none"/>
        </w:rPr>
        <w:t xml:space="preserve"> </w:t>
      </w:r>
      <w:r>
        <w:rPr>
          <w:rFonts w:hint="eastAsia" w:ascii="仿宋" w:hAnsi="仿宋" w:eastAsia="仿宋" w:cs="仿宋"/>
          <w:sz w:val="24"/>
          <w:szCs w:val="21"/>
          <w:highlight w:val="none"/>
        </w:rPr>
        <w:t>出现下列情形之一的，</w:t>
      </w:r>
      <w:r>
        <w:rPr>
          <w:rFonts w:hint="eastAsia" w:ascii="仿宋" w:hAnsi="仿宋" w:eastAsia="仿宋" w:cs="仿宋"/>
          <w:sz w:val="24"/>
          <w:szCs w:val="21"/>
          <w:highlight w:val="none"/>
          <w:lang w:eastAsia="zh-CN"/>
        </w:rPr>
        <w:t>采购代理机构</w:t>
      </w:r>
      <w:r>
        <w:rPr>
          <w:rFonts w:hint="eastAsia" w:ascii="仿宋" w:hAnsi="仿宋" w:eastAsia="仿宋" w:cs="仿宋"/>
          <w:sz w:val="24"/>
          <w:szCs w:val="21"/>
          <w:highlight w:val="none"/>
        </w:rPr>
        <w:t>应当终止竞争性磋商采购活动，通过电子交易平台发布项目终止公告并说明原因，重新开展采购活动：</w:t>
      </w:r>
    </w:p>
    <w:p>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（1）因情况变化，不再符合规定的竞争性磋商采购方式适用情形的；</w:t>
      </w:r>
    </w:p>
    <w:p>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（2）出现影响采购公正的违法、违规行为的；</w:t>
      </w:r>
    </w:p>
    <w:p>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（3）在采购过程中符合要求的供应商或者最后报价未超过采购预算的供应商不足3家的（有特殊规定的从其规定）。</w:t>
      </w:r>
    </w:p>
    <w:p>
      <w:pPr>
        <w:pStyle w:val="393"/>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5. 终止采购活动</w:t>
      </w:r>
    </w:p>
    <w:p>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在采购活动中因重大变故，采购任务取消的，</w:t>
      </w:r>
      <w:r>
        <w:rPr>
          <w:rFonts w:hint="eastAsia" w:ascii="仿宋" w:hAnsi="仿宋" w:eastAsia="仿宋" w:cs="仿宋"/>
          <w:sz w:val="24"/>
          <w:szCs w:val="21"/>
          <w:highlight w:val="none"/>
          <w:lang w:eastAsia="zh-CN"/>
        </w:rPr>
        <w:t>采购代理机构</w:t>
      </w:r>
      <w:r>
        <w:rPr>
          <w:rFonts w:hint="eastAsia" w:ascii="仿宋" w:hAnsi="仿宋" w:eastAsia="仿宋" w:cs="仿宋"/>
          <w:sz w:val="24"/>
          <w:szCs w:val="21"/>
          <w:highlight w:val="none"/>
        </w:rPr>
        <w:t>将终止采购活动，通过电子交易平台通知所有参加采购活动的供应商，并将项目实施情况和采购任务取消原因报送本级财政部门。</w:t>
      </w:r>
    </w:p>
    <w:p>
      <w:pPr>
        <w:spacing w:line="360" w:lineRule="auto"/>
        <w:rPr>
          <w:rFonts w:hint="eastAsia" w:ascii="仿宋" w:hAnsi="仿宋" w:eastAsia="仿宋" w:cs="仿宋"/>
          <w:sz w:val="24"/>
          <w:highlight w:val="none"/>
        </w:rPr>
      </w:pPr>
      <w:r>
        <w:rPr>
          <w:rFonts w:hint="eastAsia" w:ascii="仿宋" w:hAnsi="仿宋" w:eastAsia="仿宋" w:cs="仿宋"/>
          <w:b/>
          <w:sz w:val="24"/>
          <w:highlight w:val="none"/>
        </w:rPr>
        <w:t xml:space="preserve">6. </w:t>
      </w:r>
      <w:r>
        <w:rPr>
          <w:rFonts w:hint="eastAsia" w:ascii="仿宋" w:hAnsi="仿宋" w:eastAsia="仿宋" w:cs="仿宋"/>
          <w:b/>
          <w:sz w:val="24"/>
          <w:highlight w:val="none"/>
          <w:lang w:eastAsia="zh-CN"/>
        </w:rPr>
        <w:t>采购代理机构</w:t>
      </w:r>
      <w:r>
        <w:rPr>
          <w:rFonts w:hint="eastAsia" w:ascii="仿宋" w:hAnsi="仿宋" w:eastAsia="仿宋" w:cs="仿宋"/>
          <w:b/>
          <w:sz w:val="24"/>
          <w:highlight w:val="none"/>
        </w:rPr>
        <w:t>有权对磋商小组各成员的评分情况和评审意见进行合理性和合规性审查</w:t>
      </w:r>
      <w:r>
        <w:rPr>
          <w:rFonts w:hint="eastAsia" w:ascii="仿宋" w:hAnsi="仿宋" w:eastAsia="仿宋" w:cs="仿宋"/>
          <w:sz w:val="24"/>
          <w:highlight w:val="none"/>
        </w:rPr>
        <w:t>，如发现磋商小组成员的评审意见带有明显倾向性，或不按规定程序和标准评审、计分的，磋商小组成员应进行书面澄清和说明；磋商小组成员拒不接受</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审查的，</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将向同级政府采购监督管理部门报告并予以处理。</w:t>
      </w:r>
    </w:p>
    <w:p>
      <w:pPr>
        <w:pStyle w:val="393"/>
        <w:spacing w:before="0"/>
        <w:ind w:firstLine="0" w:firstLineChars="0"/>
        <w:rPr>
          <w:rFonts w:hint="eastAsia" w:ascii="仿宋" w:hAnsi="仿宋" w:eastAsia="仿宋" w:cs="仿宋"/>
          <w:b/>
          <w:highlight w:val="none"/>
        </w:rPr>
      </w:pPr>
    </w:p>
    <w:p>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六、评审过程的保密与录像</w:t>
      </w:r>
    </w:p>
    <w:p>
      <w:pPr>
        <w:widowControl/>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1.保密。</w:t>
      </w:r>
      <w:r>
        <w:rPr>
          <w:rFonts w:hint="eastAsia" w:ascii="仿宋" w:hAnsi="仿宋" w:eastAsia="仿宋" w:cs="仿宋"/>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工作人员、相关监督人员等与评审有关的人员应当予以保密。</w:t>
      </w:r>
    </w:p>
    <w:p>
      <w:pPr>
        <w:widowControl/>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2.录音录像。</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对评审工作现场进行全过程录音录像，录音录像资料作为采购项目文件随其他文件一并存档。</w:t>
      </w:r>
    </w:p>
    <w:p>
      <w:pPr>
        <w:widowControl/>
        <w:adjustRightInd/>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第六部分</w:t>
      </w:r>
      <w:bookmarkEnd w:id="64"/>
      <w:r>
        <w:rPr>
          <w:rFonts w:hint="eastAsia" w:ascii="仿宋" w:hAnsi="仿宋" w:eastAsia="仿宋" w:cs="仿宋"/>
          <w:b/>
          <w:sz w:val="36"/>
          <w:szCs w:val="36"/>
          <w:highlight w:val="none"/>
        </w:rPr>
        <w:t xml:space="preserve">  拟签订的合同文本</w:t>
      </w:r>
    </w:p>
    <w:p>
      <w:pPr>
        <w:spacing w:line="480" w:lineRule="auto"/>
        <w:jc w:val="both"/>
        <w:rPr>
          <w:rFonts w:hint="eastAsia" w:ascii="仿宋" w:hAnsi="仿宋" w:eastAsia="仿宋" w:cs="仿宋"/>
          <w:b/>
          <w:color w:val="auto"/>
          <w:sz w:val="24"/>
          <w:szCs w:val="24"/>
          <w:highlight w:val="none"/>
        </w:rPr>
      </w:pPr>
      <w:bookmarkStart w:id="65" w:name="第五部分"/>
      <w:bookmarkStart w:id="66" w:name="_Toc86217003"/>
    </w:p>
    <w:p>
      <w:pPr>
        <w:keepNext w:val="0"/>
        <w:keepLines w:val="0"/>
        <w:pageBreakBefore w:val="0"/>
        <w:widowControl w:val="0"/>
        <w:kinsoku/>
        <w:wordWrap/>
        <w:overflowPunct/>
        <w:topLinePunct w:val="0"/>
        <w:autoSpaceDE/>
        <w:autoSpaceDN/>
        <w:bidi w:val="0"/>
        <w:adjustRightInd/>
        <w:snapToGrid/>
        <w:spacing w:afterLines="0" w:line="640" w:lineRule="exact"/>
        <w:jc w:val="center"/>
        <w:textAlignment w:val="auto"/>
        <w:rPr>
          <w:rFonts w:hint="eastAsia" w:ascii="仿宋" w:hAnsi="仿宋" w:eastAsia="仿宋" w:cs="仿宋"/>
          <w:b/>
          <w:bCs/>
          <w:color w:val="000000"/>
          <w:kern w:val="0"/>
          <w:sz w:val="32"/>
          <w:szCs w:val="32"/>
          <w:highlight w:val="none"/>
          <w:lang w:val="en-US" w:eastAsia="zh-CN" w:bidi="zh-TW"/>
        </w:rPr>
      </w:pPr>
      <w:r>
        <w:rPr>
          <w:rFonts w:hint="eastAsia" w:ascii="仿宋" w:hAnsi="仿宋" w:eastAsia="仿宋" w:cs="仿宋"/>
          <w:b/>
          <w:bCs/>
          <w:color w:val="000000"/>
          <w:kern w:val="0"/>
          <w:sz w:val="32"/>
          <w:szCs w:val="32"/>
          <w:highlight w:val="none"/>
          <w:lang w:val="en-US" w:eastAsia="zh-CN" w:bidi="zh-TW"/>
        </w:rPr>
        <w:t>枯死树清理除治合同(2023年参考版)</w:t>
      </w:r>
    </w:p>
    <w:p>
      <w:pPr>
        <w:spacing w:afterLines="0" w:line="580" w:lineRule="exact"/>
        <w:ind w:firstLine="66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kinsoku/>
        <w:wordWrap/>
        <w:overflowPunct/>
        <w:topLinePunct w:val="0"/>
        <w:autoSpaceDE/>
        <w:autoSpaceDN/>
        <w:bidi w:val="0"/>
        <w:adjustRightInd/>
        <w:snapToGrid/>
        <w:spacing w:afterLines="0" w:line="58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甲方(以下简称甲方):_________乡镇人民政府（街道办</w:t>
      </w:r>
      <w:r>
        <w:rPr>
          <w:rFonts w:hint="eastAsia" w:ascii="仿宋" w:hAnsi="仿宋" w:eastAsia="仿宋" w:cs="仿宋"/>
          <w:sz w:val="24"/>
          <w:szCs w:val="24"/>
          <w:highlight w:val="none"/>
          <w:lang w:eastAsia="zh-CN"/>
        </w:rPr>
        <w:t>、园区管委会、国有林场</w:t>
      </w:r>
      <w:r>
        <w:rPr>
          <w:rFonts w:hint="eastAsia" w:ascii="仿宋" w:hAnsi="仿宋" w:eastAsia="仿宋" w:cs="仿宋"/>
          <w:sz w:val="24"/>
          <w:szCs w:val="24"/>
          <w:highlight w:val="none"/>
          <w:lang w:val="en-US" w:eastAsia="zh-CN"/>
        </w:rPr>
        <w:t>等</w:t>
      </w:r>
      <w:r>
        <w:rPr>
          <w:rFonts w:hint="eastAsia" w:ascii="仿宋" w:hAnsi="仿宋" w:eastAsia="仿宋" w:cs="仿宋"/>
          <w:sz w:val="24"/>
          <w:szCs w:val="24"/>
          <w:highlight w:val="none"/>
        </w:rPr>
        <w:t>）</w:t>
      </w:r>
    </w:p>
    <w:p>
      <w:pPr>
        <w:keepNext w:val="0"/>
        <w:keepLines w:val="0"/>
        <w:pageBreakBefore w:val="0"/>
        <w:kinsoku/>
        <w:wordWrap/>
        <w:overflowPunct/>
        <w:topLinePunct w:val="0"/>
        <w:autoSpaceDE/>
        <w:autoSpaceDN/>
        <w:bidi w:val="0"/>
        <w:adjustRightInd/>
        <w:snapToGrid/>
        <w:spacing w:afterLines="0" w:line="58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乙方(以下简称乙方):___________________</w:t>
      </w:r>
    </w:p>
    <w:p>
      <w:pPr>
        <w:keepNext w:val="0"/>
        <w:keepLines w:val="0"/>
        <w:pageBreakBefore w:val="0"/>
        <w:kinsoku/>
        <w:wordWrap/>
        <w:overflowPunct/>
        <w:topLinePunct w:val="0"/>
        <w:autoSpaceDE/>
        <w:autoSpaceDN/>
        <w:bidi w:val="0"/>
        <w:adjustRightInd/>
        <w:snapToGrid/>
        <w:spacing w:afterLines="0" w:line="58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为有效开展松材线虫病防治工作，根据《中华人民共和国合同法》《松材线虫病疫区和疫木管理办法》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松材线虫病防治技术方案（2022年版）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《浙江省松材线虫病防治条例》等有关规定，双方秉持自愿平等、公平守信原则，就松材线虫病枯死树</w:t>
      </w:r>
      <w:r>
        <w:rPr>
          <w:rFonts w:hint="eastAsia" w:ascii="仿宋" w:hAnsi="仿宋" w:eastAsia="仿宋" w:cs="仿宋"/>
          <w:sz w:val="24"/>
          <w:szCs w:val="24"/>
          <w:highlight w:val="none"/>
          <w:lang w:val="en-US" w:eastAsia="zh-CN"/>
        </w:rPr>
        <w:t>除治</w:t>
      </w:r>
      <w:r>
        <w:rPr>
          <w:rFonts w:hint="eastAsia" w:ascii="仿宋" w:hAnsi="仿宋" w:eastAsia="仿宋" w:cs="仿宋"/>
          <w:sz w:val="24"/>
          <w:szCs w:val="24"/>
          <w:highlight w:val="none"/>
        </w:rPr>
        <w:t>工程施工有关事项协商一致，订立本合同，具体内容如下：</w:t>
      </w:r>
    </w:p>
    <w:p>
      <w:pPr>
        <w:pStyle w:val="634"/>
        <w:keepNext w:val="0"/>
        <w:keepLines w:val="0"/>
        <w:pageBreakBefore w:val="0"/>
        <w:widowControl/>
        <w:kinsoku/>
        <w:wordWrap/>
        <w:overflowPunct/>
        <w:topLinePunct w:val="0"/>
        <w:autoSpaceDE/>
        <w:autoSpaceDN/>
        <w:bidi w:val="0"/>
        <w:adjustRightInd/>
        <w:snapToGrid/>
        <w:spacing w:afterLines="0" w:line="580" w:lineRule="exact"/>
        <w:ind w:left="0" w:leftChars="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一、工程概况</w:t>
      </w:r>
    </w:p>
    <w:p>
      <w:pPr>
        <w:keepNext w:val="0"/>
        <w:keepLines w:val="0"/>
        <w:pageBreakBefore w:val="0"/>
        <w:kinsoku/>
        <w:wordWrap/>
        <w:overflowPunct/>
        <w:topLinePunct w:val="0"/>
        <w:autoSpaceDE/>
        <w:autoSpaceDN/>
        <w:bidi w:val="0"/>
        <w:adjustRightInd/>
        <w:snapToGrid/>
        <w:spacing w:afterLines="0" w:line="58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工程内容：采用择伐</w:t>
      </w:r>
      <w:r>
        <w:rPr>
          <w:rFonts w:hint="eastAsia" w:ascii="仿宋" w:hAnsi="仿宋" w:eastAsia="仿宋" w:cs="仿宋"/>
          <w:sz w:val="24"/>
          <w:szCs w:val="24"/>
          <w:highlight w:val="none"/>
          <w:lang w:val="en-US" w:eastAsia="zh-CN"/>
        </w:rPr>
        <w:t>等</w:t>
      </w:r>
      <w:r>
        <w:rPr>
          <w:rFonts w:hint="eastAsia" w:ascii="仿宋" w:hAnsi="仿宋" w:eastAsia="仿宋" w:cs="仿宋"/>
          <w:sz w:val="24"/>
          <w:szCs w:val="24"/>
          <w:highlight w:val="none"/>
        </w:rPr>
        <w:t>方式，</w:t>
      </w:r>
      <w:r>
        <w:rPr>
          <w:rFonts w:hint="eastAsia" w:ascii="仿宋" w:hAnsi="仿宋" w:eastAsia="仿宋" w:cs="仿宋"/>
          <w:sz w:val="24"/>
          <w:szCs w:val="24"/>
          <w:highlight w:val="none"/>
          <w:lang w:val="en-US" w:eastAsia="zh-CN"/>
        </w:rPr>
        <w:t>在规定期限</w:t>
      </w:r>
      <w:r>
        <w:rPr>
          <w:rFonts w:hint="eastAsia" w:ascii="仿宋" w:hAnsi="仿宋" w:eastAsia="仿宋" w:cs="仿宋"/>
          <w:sz w:val="24"/>
          <w:szCs w:val="24"/>
          <w:highlight w:val="none"/>
        </w:rPr>
        <w:t>对约定范围内所有病死（枯死、濒死）</w:t>
      </w:r>
      <w:r>
        <w:rPr>
          <w:rFonts w:hint="eastAsia" w:ascii="仿宋" w:hAnsi="仿宋" w:eastAsia="仿宋" w:cs="仿宋"/>
          <w:color w:val="auto"/>
          <w:sz w:val="24"/>
          <w:szCs w:val="24"/>
          <w:highlight w:val="none"/>
          <w:lang w:val="en-US" w:eastAsia="zh-CN"/>
        </w:rPr>
        <w:t>和其他原因致死（</w:t>
      </w:r>
      <w:r>
        <w:rPr>
          <w:rFonts w:hint="eastAsia" w:ascii="仿宋" w:hAnsi="仿宋" w:eastAsia="仿宋" w:cs="仿宋"/>
          <w:color w:val="auto"/>
          <w:sz w:val="24"/>
          <w:szCs w:val="24"/>
          <w:highlight w:val="none"/>
          <w:lang w:eastAsia="zh-CN"/>
        </w:rPr>
        <w:t>干旱、风折、雪压、火烧</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的</w:t>
      </w:r>
      <w:r>
        <w:rPr>
          <w:rFonts w:hint="eastAsia" w:ascii="仿宋" w:hAnsi="仿宋" w:eastAsia="仿宋" w:cs="仿宋"/>
          <w:sz w:val="24"/>
          <w:szCs w:val="24"/>
          <w:highlight w:val="none"/>
        </w:rPr>
        <w:t>松树进行</w:t>
      </w:r>
      <w:r>
        <w:rPr>
          <w:rFonts w:hint="eastAsia" w:ascii="仿宋" w:hAnsi="仿宋" w:eastAsia="仿宋" w:cs="仿宋"/>
          <w:sz w:val="24"/>
          <w:szCs w:val="24"/>
          <w:highlight w:val="none"/>
          <w:lang w:val="en-US" w:eastAsia="zh-CN"/>
        </w:rPr>
        <w:t>除治</w:t>
      </w:r>
      <w:r>
        <w:rPr>
          <w:rFonts w:hint="eastAsia" w:ascii="仿宋" w:hAnsi="仿宋" w:eastAsia="仿宋" w:cs="仿宋"/>
          <w:sz w:val="24"/>
          <w:szCs w:val="24"/>
          <w:highlight w:val="none"/>
        </w:rPr>
        <w:t>，并对伐除的</w:t>
      </w:r>
      <w:r>
        <w:rPr>
          <w:rFonts w:hint="eastAsia" w:ascii="仿宋" w:hAnsi="仿宋" w:eastAsia="仿宋" w:cs="仿宋"/>
          <w:sz w:val="24"/>
          <w:szCs w:val="24"/>
          <w:highlight w:val="none"/>
          <w:lang w:val="en-US" w:eastAsia="zh-CN"/>
        </w:rPr>
        <w:t>松木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清理的枝桠</w:t>
      </w:r>
      <w:r>
        <w:rPr>
          <w:rFonts w:hint="eastAsia" w:ascii="仿宋" w:hAnsi="仿宋" w:eastAsia="仿宋" w:cs="仿宋"/>
          <w:sz w:val="24"/>
          <w:szCs w:val="24"/>
          <w:highlight w:val="none"/>
          <w:lang w:val="en-US" w:eastAsia="zh-CN"/>
        </w:rPr>
        <w:t>以及伐桩</w:t>
      </w:r>
      <w:r>
        <w:rPr>
          <w:rFonts w:hint="eastAsia" w:ascii="仿宋" w:hAnsi="仿宋" w:eastAsia="仿宋" w:cs="仿宋"/>
          <w:sz w:val="24"/>
          <w:szCs w:val="24"/>
          <w:highlight w:val="none"/>
        </w:rPr>
        <w:t>进行管理、处理。</w:t>
      </w:r>
    </w:p>
    <w:p>
      <w:pPr>
        <w:pStyle w:val="634"/>
        <w:keepNext w:val="0"/>
        <w:keepLines w:val="0"/>
        <w:pageBreakBefore w:val="0"/>
        <w:widowControl/>
        <w:kinsoku/>
        <w:wordWrap/>
        <w:overflowPunct/>
        <w:topLinePunct w:val="0"/>
        <w:autoSpaceDE/>
        <w:autoSpaceDN/>
        <w:bidi w:val="0"/>
        <w:adjustRightInd/>
        <w:snapToGrid/>
        <w:spacing w:afterLines="0" w:line="580" w:lineRule="exact"/>
        <w:ind w:firstLine="643"/>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二、</w:t>
      </w:r>
      <w:r>
        <w:rPr>
          <w:rFonts w:hint="eastAsia" w:ascii="仿宋" w:hAnsi="仿宋" w:eastAsia="仿宋" w:cs="仿宋"/>
          <w:b w:val="0"/>
          <w:bCs/>
          <w:sz w:val="24"/>
          <w:szCs w:val="24"/>
          <w:highlight w:val="none"/>
          <w:lang w:val="en-US" w:eastAsia="zh-CN"/>
        </w:rPr>
        <w:t>施工范围、时间、合同价格及支付方式</w:t>
      </w:r>
    </w:p>
    <w:p>
      <w:pPr>
        <w:keepNext w:val="0"/>
        <w:keepLines w:val="0"/>
        <w:pageBreakBefore w:val="0"/>
        <w:kinsoku/>
        <w:wordWrap/>
        <w:overflowPunct/>
        <w:topLinePunct w:val="0"/>
        <w:autoSpaceDE/>
        <w:autoSpaceDN/>
        <w:bidi w:val="0"/>
        <w:adjustRightInd/>
        <w:snapToGrid/>
        <w:spacing w:afterLines="0" w:line="58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施工范围：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具体小班编号附后</w:t>
      </w:r>
      <w:r>
        <w:rPr>
          <w:rFonts w:hint="eastAsia" w:ascii="仿宋" w:hAnsi="仿宋" w:eastAsia="仿宋" w:cs="仿宋"/>
          <w:sz w:val="24"/>
          <w:szCs w:val="24"/>
          <w:highlight w:val="none"/>
          <w:u w:val="none"/>
          <w:lang w:eastAsia="zh-CN"/>
        </w:rPr>
        <w:t>）</w:t>
      </w:r>
    </w:p>
    <w:p>
      <w:pPr>
        <w:keepNext w:val="0"/>
        <w:keepLines w:val="0"/>
        <w:pageBreakBefore w:val="0"/>
        <w:kinsoku/>
        <w:wordWrap/>
        <w:overflowPunct/>
        <w:topLinePunct w:val="0"/>
        <w:autoSpaceDE/>
        <w:autoSpaceDN/>
        <w:bidi w:val="0"/>
        <w:adjustRightInd/>
        <w:snapToGrid/>
        <w:spacing w:afterLines="0" w:line="58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面</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积：</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以小班为单位计算</w:t>
      </w:r>
      <w:r>
        <w:rPr>
          <w:rFonts w:hint="eastAsia" w:ascii="仿宋" w:hAnsi="仿宋" w:eastAsia="仿宋" w:cs="仿宋"/>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afterLines="0" w:line="580" w:lineRule="exact"/>
        <w:ind w:left="0" w:leftChars="0" w:firstLine="480" w:firstLineChars="200"/>
        <w:textAlignment w:val="auto"/>
        <w:outlineLvl w:val="9"/>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施工时间：集中</w:t>
      </w:r>
      <w:r>
        <w:rPr>
          <w:rFonts w:hint="eastAsia" w:ascii="仿宋" w:hAnsi="仿宋" w:eastAsia="仿宋" w:cs="仿宋"/>
          <w:color w:val="auto"/>
          <w:sz w:val="24"/>
          <w:szCs w:val="24"/>
          <w:highlight w:val="none"/>
          <w:lang w:val="en-US" w:eastAsia="zh-CN"/>
        </w:rPr>
        <w:t>除治</w:t>
      </w:r>
      <w:r>
        <w:rPr>
          <w:rFonts w:hint="eastAsia" w:ascii="仿宋" w:hAnsi="仿宋" w:eastAsia="仿宋" w:cs="仿宋"/>
          <w:color w:val="auto"/>
          <w:sz w:val="24"/>
          <w:szCs w:val="24"/>
          <w:highlight w:val="none"/>
          <w:lang w:eastAsia="zh-CN"/>
        </w:rPr>
        <w:t>阶段：</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日至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日；</w:t>
      </w:r>
      <w:r>
        <w:rPr>
          <w:rFonts w:hint="eastAsia" w:ascii="仿宋" w:hAnsi="仿宋" w:eastAsia="仿宋" w:cs="仿宋"/>
          <w:color w:val="auto"/>
          <w:sz w:val="24"/>
          <w:szCs w:val="24"/>
          <w:highlight w:val="none"/>
          <w:lang w:val="en-US" w:eastAsia="zh-CN"/>
        </w:rPr>
        <w:t>即现即清</w:t>
      </w:r>
      <w:r>
        <w:rPr>
          <w:rFonts w:hint="eastAsia" w:ascii="仿宋" w:hAnsi="仿宋" w:eastAsia="仿宋" w:cs="仿宋"/>
          <w:color w:val="auto"/>
          <w:sz w:val="24"/>
          <w:szCs w:val="24"/>
          <w:highlight w:val="none"/>
          <w:u w:val="none"/>
          <w:lang w:val="en-US" w:eastAsia="zh-CN"/>
        </w:rPr>
        <w:t>阶段：</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日至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日。</w:t>
      </w:r>
    </w:p>
    <w:p>
      <w:pPr>
        <w:keepNext w:val="0"/>
        <w:keepLines w:val="0"/>
        <w:pageBreakBefore w:val="0"/>
        <w:widowControl w:val="0"/>
        <w:kinsoku/>
        <w:wordWrap/>
        <w:overflowPunct/>
        <w:topLinePunct w:val="0"/>
        <w:autoSpaceDE/>
        <w:autoSpaceDN/>
        <w:bidi w:val="0"/>
        <w:adjustRightInd/>
        <w:snapToGrid/>
        <w:spacing w:afterLines="0" w:line="58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除治</w:t>
      </w:r>
      <w:r>
        <w:rPr>
          <w:rFonts w:hint="eastAsia" w:ascii="仿宋" w:hAnsi="仿宋" w:eastAsia="仿宋" w:cs="仿宋"/>
          <w:color w:val="auto"/>
          <w:sz w:val="24"/>
          <w:szCs w:val="24"/>
          <w:highlight w:val="none"/>
        </w:rPr>
        <w:t>对象：</w:t>
      </w:r>
      <w:r>
        <w:rPr>
          <w:rFonts w:hint="eastAsia" w:ascii="仿宋" w:hAnsi="仿宋" w:eastAsia="仿宋" w:cs="仿宋"/>
          <w:color w:val="auto"/>
          <w:sz w:val="24"/>
          <w:szCs w:val="24"/>
          <w:highlight w:val="none"/>
          <w:lang w:eastAsia="zh-CN"/>
        </w:rPr>
        <w:t>集中</w:t>
      </w:r>
      <w:r>
        <w:rPr>
          <w:rFonts w:hint="eastAsia" w:ascii="仿宋" w:hAnsi="仿宋" w:eastAsia="仿宋" w:cs="仿宋"/>
          <w:color w:val="auto"/>
          <w:sz w:val="24"/>
          <w:szCs w:val="24"/>
          <w:highlight w:val="none"/>
          <w:lang w:val="en-US" w:eastAsia="zh-CN"/>
        </w:rPr>
        <w:t>除治</w:t>
      </w:r>
      <w:r>
        <w:rPr>
          <w:rFonts w:hint="eastAsia" w:ascii="仿宋" w:hAnsi="仿宋" w:eastAsia="仿宋" w:cs="仿宋"/>
          <w:color w:val="auto"/>
          <w:sz w:val="24"/>
          <w:szCs w:val="24"/>
          <w:highlight w:val="none"/>
          <w:lang w:eastAsia="zh-CN"/>
        </w:rPr>
        <w:t>阶段，</w:t>
      </w:r>
      <w:r>
        <w:rPr>
          <w:rFonts w:hint="eastAsia" w:ascii="仿宋" w:hAnsi="仿宋" w:eastAsia="仿宋" w:cs="仿宋"/>
          <w:color w:val="auto"/>
          <w:sz w:val="24"/>
          <w:szCs w:val="24"/>
          <w:highlight w:val="none"/>
          <w:lang w:val="en-US" w:eastAsia="zh-CN"/>
        </w:rPr>
        <w:t>松材线虫病疫情小班及其周边松林的中</w:t>
      </w:r>
      <w:r>
        <w:rPr>
          <w:rFonts w:hint="eastAsia" w:ascii="仿宋" w:hAnsi="仿宋" w:eastAsia="仿宋" w:cs="仿宋"/>
          <w:color w:val="auto"/>
          <w:spacing w:val="0"/>
          <w:sz w:val="24"/>
          <w:szCs w:val="24"/>
          <w:highlight w:val="none"/>
          <w:lang w:val="en-US" w:eastAsia="zh-CN"/>
        </w:rPr>
        <w:t>死亡</w:t>
      </w:r>
      <w:r>
        <w:rPr>
          <w:rFonts w:hint="eastAsia" w:ascii="仿宋" w:hAnsi="仿宋" w:eastAsia="仿宋" w:cs="仿宋"/>
          <w:color w:val="auto"/>
          <w:spacing w:val="0"/>
          <w:sz w:val="24"/>
          <w:szCs w:val="24"/>
          <w:highlight w:val="none"/>
        </w:rPr>
        <w:t>（病死、</w:t>
      </w:r>
      <w:r>
        <w:rPr>
          <w:rFonts w:hint="eastAsia" w:ascii="仿宋" w:hAnsi="仿宋" w:eastAsia="仿宋" w:cs="仿宋"/>
          <w:color w:val="auto"/>
          <w:spacing w:val="0"/>
          <w:sz w:val="24"/>
          <w:szCs w:val="24"/>
          <w:highlight w:val="none"/>
          <w:lang w:val="en-US" w:eastAsia="zh-CN"/>
        </w:rPr>
        <w:t>其他原因致死</w:t>
      </w:r>
      <w:r>
        <w:rPr>
          <w:rFonts w:hint="eastAsia" w:ascii="仿宋" w:hAnsi="仿宋" w:eastAsia="仿宋" w:cs="仿宋"/>
          <w:color w:val="auto"/>
          <w:spacing w:val="0"/>
          <w:sz w:val="24"/>
          <w:szCs w:val="24"/>
          <w:highlight w:val="none"/>
        </w:rPr>
        <w:t>）</w:t>
      </w:r>
      <w:r>
        <w:rPr>
          <w:rFonts w:hint="eastAsia" w:ascii="仿宋" w:hAnsi="仿宋" w:eastAsia="仿宋" w:cs="仿宋"/>
          <w:color w:val="auto"/>
          <w:sz w:val="24"/>
          <w:szCs w:val="24"/>
          <w:highlight w:val="none"/>
          <w:lang w:val="en-US" w:eastAsia="zh-CN"/>
        </w:rPr>
        <w:t>松树，除治其主干、</w:t>
      </w:r>
      <w:r>
        <w:rPr>
          <w:rFonts w:hint="eastAsia" w:ascii="仿宋" w:hAnsi="仿宋" w:eastAsia="仿宋" w:cs="仿宋"/>
          <w:color w:val="auto"/>
          <w:sz w:val="24"/>
          <w:szCs w:val="24"/>
          <w:highlight w:val="none"/>
          <w:lang w:eastAsia="zh-CN"/>
        </w:rPr>
        <w:t>枝桠</w:t>
      </w:r>
      <w:r>
        <w:rPr>
          <w:rFonts w:hint="eastAsia" w:ascii="仿宋" w:hAnsi="仿宋" w:eastAsia="仿宋" w:cs="仿宋"/>
          <w:color w:val="auto"/>
          <w:sz w:val="24"/>
          <w:szCs w:val="24"/>
          <w:highlight w:val="none"/>
          <w:lang w:val="en-US" w:eastAsia="zh-CN"/>
        </w:rPr>
        <w:t>和伐桩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即现即清</w:t>
      </w:r>
      <w:r>
        <w:rPr>
          <w:rFonts w:hint="eastAsia" w:ascii="仿宋" w:hAnsi="仿宋" w:eastAsia="仿宋" w:cs="仿宋"/>
          <w:color w:val="auto"/>
          <w:sz w:val="24"/>
          <w:szCs w:val="24"/>
          <w:highlight w:val="none"/>
          <w:lang w:eastAsia="zh-CN"/>
        </w:rPr>
        <w:t>阶段，</w:t>
      </w:r>
      <w:r>
        <w:rPr>
          <w:rFonts w:hint="eastAsia" w:ascii="仿宋" w:hAnsi="仿宋" w:eastAsia="仿宋" w:cs="仿宋"/>
          <w:color w:val="auto"/>
          <w:sz w:val="24"/>
          <w:szCs w:val="24"/>
          <w:highlight w:val="none"/>
          <w:lang w:val="en-US" w:eastAsia="zh-CN"/>
        </w:rPr>
        <w:t>松材线虫病疫情小班及其周边松林中零星发生的死亡</w:t>
      </w:r>
      <w:r>
        <w:rPr>
          <w:rFonts w:hint="eastAsia" w:ascii="仿宋" w:hAnsi="仿宋" w:eastAsia="仿宋" w:cs="仿宋"/>
          <w:color w:val="auto"/>
          <w:spacing w:val="0"/>
          <w:sz w:val="24"/>
          <w:szCs w:val="24"/>
          <w:highlight w:val="none"/>
        </w:rPr>
        <w:t>（病死、</w:t>
      </w:r>
      <w:r>
        <w:rPr>
          <w:rFonts w:hint="eastAsia" w:ascii="仿宋" w:hAnsi="仿宋" w:eastAsia="仿宋" w:cs="仿宋"/>
          <w:color w:val="auto"/>
          <w:spacing w:val="0"/>
          <w:sz w:val="24"/>
          <w:szCs w:val="24"/>
          <w:highlight w:val="none"/>
          <w:lang w:val="en-US" w:eastAsia="zh-CN"/>
        </w:rPr>
        <w:t>其他原因致死</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松树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在3日内完成除治</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afterLines="0" w:line="580" w:lineRule="exact"/>
        <w:ind w:firstLine="64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合同价格：</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元。包括技术资料、调查费用、人员管理、保险费用、税费等，涉及到本项目所有相关费用（包括开具履约保证金、农民工工资保证金等费用）均包含在投标报价中。</w:t>
      </w:r>
    </w:p>
    <w:p>
      <w:pPr>
        <w:keepNext w:val="0"/>
        <w:keepLines w:val="0"/>
        <w:pageBreakBefore w:val="0"/>
        <w:kinsoku/>
        <w:wordWrap/>
        <w:overflowPunct/>
        <w:topLinePunct w:val="0"/>
        <w:autoSpaceDE/>
        <w:autoSpaceDN/>
        <w:bidi w:val="0"/>
        <w:adjustRightInd/>
        <w:snapToGrid/>
        <w:spacing w:afterLines="0" w:line="58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□称重计量：根据砍伐下山的</w:t>
      </w:r>
      <w:r>
        <w:rPr>
          <w:rFonts w:hint="eastAsia" w:ascii="仿宋" w:hAnsi="仿宋" w:eastAsia="仿宋" w:cs="仿宋"/>
          <w:sz w:val="24"/>
          <w:szCs w:val="24"/>
          <w:highlight w:val="none"/>
          <w:lang w:val="en-US" w:eastAsia="zh-CN"/>
        </w:rPr>
        <w:t>死亡</w:t>
      </w:r>
      <w:r>
        <w:rPr>
          <w:rFonts w:hint="eastAsia" w:ascii="仿宋" w:hAnsi="仿宋" w:eastAsia="仿宋" w:cs="仿宋"/>
          <w:sz w:val="24"/>
          <w:szCs w:val="24"/>
          <w:highlight w:val="none"/>
        </w:rPr>
        <w:t>（</w:t>
      </w:r>
      <w:r>
        <w:rPr>
          <w:rFonts w:hint="eastAsia" w:ascii="仿宋" w:hAnsi="仿宋" w:eastAsia="仿宋" w:cs="仿宋"/>
          <w:color w:val="auto"/>
          <w:spacing w:val="0"/>
          <w:sz w:val="24"/>
          <w:szCs w:val="24"/>
          <w:highlight w:val="none"/>
        </w:rPr>
        <w:t>病死、</w:t>
      </w:r>
      <w:r>
        <w:rPr>
          <w:rFonts w:hint="eastAsia" w:ascii="仿宋" w:hAnsi="仿宋" w:eastAsia="仿宋" w:cs="仿宋"/>
          <w:color w:val="auto"/>
          <w:spacing w:val="0"/>
          <w:sz w:val="24"/>
          <w:szCs w:val="24"/>
          <w:highlight w:val="none"/>
          <w:lang w:val="en-US" w:eastAsia="zh-CN"/>
        </w:rPr>
        <w:t>其他原因致死</w:t>
      </w:r>
      <w:r>
        <w:rPr>
          <w:rFonts w:hint="eastAsia" w:ascii="仿宋" w:hAnsi="仿宋" w:eastAsia="仿宋" w:cs="仿宋"/>
          <w:sz w:val="24"/>
          <w:szCs w:val="24"/>
          <w:highlight w:val="none"/>
        </w:rPr>
        <w:t>）的松树总重量，按重量计算实价。</w:t>
      </w:r>
    </w:p>
    <w:p>
      <w:pPr>
        <w:keepNext w:val="0"/>
        <w:keepLines w:val="0"/>
        <w:pageBreakBefore w:val="0"/>
        <w:kinsoku/>
        <w:wordWrap/>
        <w:overflowPunct/>
        <w:topLinePunct w:val="0"/>
        <w:autoSpaceDE/>
        <w:autoSpaceDN/>
        <w:bidi w:val="0"/>
        <w:adjustRightInd/>
        <w:snapToGrid/>
        <w:spacing w:afterLines="0" w:line="58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□其他承包方式：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keepNext w:val="0"/>
        <w:keepLines w:val="0"/>
        <w:pageBreakBefore w:val="0"/>
        <w:kinsoku/>
        <w:wordWrap/>
        <w:overflowPunct/>
        <w:topLinePunct w:val="0"/>
        <w:autoSpaceDE/>
        <w:autoSpaceDN/>
        <w:bidi w:val="0"/>
        <w:adjustRightInd/>
        <w:snapToGrid/>
        <w:spacing w:afterLines="0" w:line="58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支付方式：</w:t>
      </w:r>
    </w:p>
    <w:p>
      <w:pPr>
        <w:keepNext w:val="0"/>
        <w:keepLines w:val="0"/>
        <w:pageBreakBefore w:val="0"/>
        <w:kinsoku/>
        <w:wordWrap/>
        <w:overflowPunct/>
        <w:topLinePunct w:val="0"/>
        <w:autoSpaceDE/>
        <w:autoSpaceDN/>
        <w:bidi w:val="0"/>
        <w:adjustRightInd/>
        <w:snapToGrid/>
        <w:spacing w:afterLines="0" w:line="58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□按工作量支付：</w:t>
      </w:r>
    </w:p>
    <w:p>
      <w:pPr>
        <w:keepNext w:val="0"/>
        <w:keepLines w:val="0"/>
        <w:pageBreakBefore w:val="0"/>
        <w:kinsoku/>
        <w:wordWrap/>
        <w:overflowPunct/>
        <w:topLinePunct w:val="0"/>
        <w:autoSpaceDE/>
        <w:autoSpaceDN/>
        <w:bidi w:val="0"/>
        <w:adjustRightInd/>
        <w:snapToGrid/>
        <w:spacing w:afterLines="0" w:line="58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完成除治工作量的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%后，支付</w:t>
      </w:r>
      <w:r>
        <w:rPr>
          <w:rFonts w:hint="eastAsia" w:ascii="仿宋" w:hAnsi="仿宋" w:eastAsia="仿宋" w:cs="仿宋"/>
          <w:sz w:val="24"/>
          <w:szCs w:val="24"/>
          <w:highlight w:val="none"/>
          <w:lang w:val="en-US" w:eastAsia="zh-CN"/>
        </w:rPr>
        <w:t>至</w:t>
      </w:r>
      <w:r>
        <w:rPr>
          <w:rFonts w:hint="eastAsia" w:ascii="仿宋" w:hAnsi="仿宋" w:eastAsia="仿宋" w:cs="仿宋"/>
          <w:sz w:val="24"/>
          <w:szCs w:val="24"/>
          <w:highlight w:val="none"/>
        </w:rPr>
        <w:t>项目合同价的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%；完成除治工作量的</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%后，支付</w:t>
      </w:r>
      <w:r>
        <w:rPr>
          <w:rFonts w:hint="eastAsia" w:ascii="仿宋" w:hAnsi="仿宋" w:eastAsia="仿宋" w:cs="仿宋"/>
          <w:sz w:val="24"/>
          <w:szCs w:val="24"/>
          <w:highlight w:val="none"/>
          <w:lang w:val="en-US" w:eastAsia="zh-CN"/>
        </w:rPr>
        <w:t>至</w:t>
      </w:r>
      <w:r>
        <w:rPr>
          <w:rFonts w:hint="eastAsia" w:ascii="仿宋" w:hAnsi="仿宋" w:eastAsia="仿宋" w:cs="仿宋"/>
          <w:sz w:val="24"/>
          <w:szCs w:val="24"/>
          <w:highlight w:val="none"/>
        </w:rPr>
        <w:t>项目合同价的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%；3月底完成集中除治工作，初步验收通过后，支付</w:t>
      </w:r>
      <w:r>
        <w:rPr>
          <w:rFonts w:hint="eastAsia" w:ascii="仿宋" w:hAnsi="仿宋" w:eastAsia="仿宋" w:cs="仿宋"/>
          <w:sz w:val="24"/>
          <w:szCs w:val="24"/>
          <w:highlight w:val="none"/>
          <w:lang w:val="en-US" w:eastAsia="zh-CN"/>
        </w:rPr>
        <w:t>至</w:t>
      </w:r>
      <w:r>
        <w:rPr>
          <w:rFonts w:hint="eastAsia" w:ascii="仿宋" w:hAnsi="仿宋" w:eastAsia="仿宋" w:cs="仿宋"/>
          <w:sz w:val="24"/>
          <w:szCs w:val="24"/>
          <w:highlight w:val="none"/>
        </w:rPr>
        <w:t>项目合同价的</w:t>
      </w: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rPr>
        <w:t>%；4月-9月，完成</w:t>
      </w:r>
      <w:r>
        <w:rPr>
          <w:rFonts w:hint="eastAsia" w:ascii="仿宋" w:hAnsi="仿宋" w:eastAsia="仿宋" w:cs="仿宋"/>
          <w:sz w:val="24"/>
          <w:szCs w:val="24"/>
          <w:highlight w:val="none"/>
          <w:lang w:val="en-US" w:eastAsia="zh-CN"/>
        </w:rPr>
        <w:t>即现即清</w:t>
      </w:r>
      <w:r>
        <w:rPr>
          <w:rFonts w:hint="eastAsia" w:ascii="仿宋" w:hAnsi="仿宋" w:eastAsia="仿宋" w:cs="仿宋"/>
          <w:sz w:val="24"/>
          <w:szCs w:val="24"/>
          <w:highlight w:val="none"/>
        </w:rPr>
        <w:t>除治工作，并经竣工验收通过后，</w:t>
      </w:r>
      <w:r>
        <w:rPr>
          <w:rFonts w:hint="eastAsia" w:ascii="仿宋" w:hAnsi="仿宋" w:eastAsia="仿宋" w:cs="仿宋"/>
          <w:sz w:val="24"/>
          <w:szCs w:val="24"/>
          <w:highlight w:val="none"/>
          <w:lang w:val="en-US" w:eastAsia="zh-CN"/>
        </w:rPr>
        <w:t>11月30日前</w:t>
      </w:r>
      <w:r>
        <w:rPr>
          <w:rFonts w:hint="eastAsia" w:ascii="仿宋" w:hAnsi="仿宋" w:eastAsia="仿宋" w:cs="仿宋"/>
          <w:sz w:val="24"/>
          <w:szCs w:val="24"/>
          <w:highlight w:val="none"/>
        </w:rPr>
        <w:t>支付剩余合同价</w:t>
      </w:r>
      <w:r>
        <w:rPr>
          <w:rFonts w:hint="eastAsia" w:ascii="仿宋" w:hAnsi="仿宋" w:eastAsia="仿宋" w:cs="仿宋"/>
          <w:sz w:val="24"/>
          <w:szCs w:val="24"/>
          <w:highlight w:val="none"/>
          <w:lang w:val="en-US" w:eastAsia="zh-CN"/>
        </w:rPr>
        <w:t>格的</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（竣工验收结果须比对当年疫情秋普结果，如除治区域疫情复发情况严重，山场除治质量达不到《松材线虫病防治技术方案（2022年版）》要求的，不得支付尾款</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上述</w:t>
      </w:r>
      <w:r>
        <w:rPr>
          <w:rFonts w:hint="eastAsia" w:ascii="仿宋" w:hAnsi="仿宋" w:eastAsia="仿宋" w:cs="仿宋"/>
          <w:sz w:val="24"/>
          <w:szCs w:val="24"/>
          <w:highlight w:val="none"/>
        </w:rPr>
        <w:t>除治工作</w:t>
      </w:r>
      <w:r>
        <w:rPr>
          <w:rFonts w:hint="eastAsia" w:ascii="仿宋" w:hAnsi="仿宋" w:eastAsia="仿宋" w:cs="仿宋"/>
          <w:kern w:val="2"/>
          <w:sz w:val="24"/>
          <w:szCs w:val="24"/>
          <w:highlight w:val="none"/>
          <w:lang w:val="en-US" w:eastAsia="zh-CN" w:bidi="ar-SA"/>
        </w:rPr>
        <w:t>量均须经甲</w:t>
      </w:r>
      <w:r>
        <w:rPr>
          <w:rFonts w:hint="eastAsia" w:ascii="仿宋" w:hAnsi="仿宋" w:eastAsia="仿宋" w:cs="仿宋"/>
          <w:sz w:val="24"/>
          <w:szCs w:val="24"/>
          <w:highlight w:val="none"/>
          <w:lang w:val="en-US" w:eastAsia="zh-CN"/>
        </w:rPr>
        <w:t>方或其委托的第三方确认后，15个工作日内予以支付。</w:t>
      </w:r>
    </w:p>
    <w:p>
      <w:pPr>
        <w:keepNext w:val="0"/>
        <w:keepLines w:val="0"/>
        <w:pageBreakBefore w:val="0"/>
        <w:kinsoku/>
        <w:wordWrap/>
        <w:overflowPunct/>
        <w:topLinePunct w:val="0"/>
        <w:autoSpaceDE/>
        <w:autoSpaceDN/>
        <w:bidi w:val="0"/>
        <w:adjustRightInd/>
        <w:snapToGrid/>
        <w:spacing w:afterLines="0" w:line="58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□按下山重量支付：每公斤</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pPr>
        <w:keepNext w:val="0"/>
        <w:keepLines w:val="0"/>
        <w:pageBreakBefore w:val="0"/>
        <w:kinsoku/>
        <w:wordWrap/>
        <w:overflowPunct/>
        <w:topLinePunct w:val="0"/>
        <w:autoSpaceDE/>
        <w:autoSpaceDN/>
        <w:bidi w:val="0"/>
        <w:adjustRightInd/>
        <w:snapToGrid/>
        <w:spacing w:afterLines="0" w:line="58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其他支付方式：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pStyle w:val="634"/>
        <w:keepNext w:val="0"/>
        <w:keepLines w:val="0"/>
        <w:pageBreakBefore w:val="0"/>
        <w:widowControl/>
        <w:kinsoku/>
        <w:wordWrap/>
        <w:overflowPunct/>
        <w:topLinePunct w:val="0"/>
        <w:autoSpaceDE/>
        <w:autoSpaceDN/>
        <w:bidi w:val="0"/>
        <w:adjustRightInd/>
        <w:snapToGrid/>
        <w:spacing w:afterLines="0" w:line="580" w:lineRule="exact"/>
        <w:ind w:firstLine="643"/>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三、合同工期</w:t>
      </w:r>
      <w:bookmarkStart w:id="75" w:name="_GoBack"/>
      <w:bookmarkEnd w:id="75"/>
    </w:p>
    <w:p>
      <w:pPr>
        <w:keepNext w:val="0"/>
        <w:keepLines w:val="0"/>
        <w:pageBreakBefore w:val="0"/>
        <w:kinsoku/>
        <w:wordWrap/>
        <w:overflowPunct/>
        <w:topLinePunct w:val="0"/>
        <w:autoSpaceDE/>
        <w:autoSpaceDN/>
        <w:bidi w:val="0"/>
        <w:adjustRightInd/>
        <w:snapToGrid/>
        <w:spacing w:afterLines="0" w:line="580" w:lineRule="exact"/>
        <w:ind w:firstLine="64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开工日期：合同签订日期。</w:t>
      </w:r>
    </w:p>
    <w:p>
      <w:pPr>
        <w:keepNext w:val="0"/>
        <w:keepLines w:val="0"/>
        <w:pageBreakBefore w:val="0"/>
        <w:kinsoku/>
        <w:wordWrap/>
        <w:overflowPunct/>
        <w:topLinePunct w:val="0"/>
        <w:autoSpaceDE/>
        <w:autoSpaceDN/>
        <w:bidi w:val="0"/>
        <w:adjustRightInd/>
        <w:snapToGrid/>
        <w:spacing w:afterLines="0" w:line="580" w:lineRule="exact"/>
        <w:ind w:firstLine="64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竣工日期：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r>
        <w:rPr>
          <w:rFonts w:hint="eastAsia" w:ascii="仿宋" w:hAnsi="仿宋" w:eastAsia="仿宋" w:cs="仿宋"/>
          <w:kern w:val="2"/>
          <w:sz w:val="24"/>
          <w:szCs w:val="24"/>
          <w:highlight w:val="none"/>
          <w:lang w:val="en-US" w:eastAsia="zh-CN" w:bidi="ar-SA"/>
        </w:rPr>
        <w:t>前</w:t>
      </w:r>
      <w:r>
        <w:rPr>
          <w:rFonts w:hint="eastAsia" w:ascii="仿宋" w:hAnsi="仿宋" w:eastAsia="仿宋" w:cs="仿宋"/>
          <w:sz w:val="24"/>
          <w:szCs w:val="24"/>
          <w:highlight w:val="none"/>
        </w:rPr>
        <w:t>。</w:t>
      </w:r>
    </w:p>
    <w:p>
      <w:pPr>
        <w:pStyle w:val="634"/>
        <w:keepNext w:val="0"/>
        <w:keepLines w:val="0"/>
        <w:pageBreakBefore w:val="0"/>
        <w:widowControl/>
        <w:kinsoku/>
        <w:wordWrap/>
        <w:overflowPunct/>
        <w:topLinePunct w:val="0"/>
        <w:autoSpaceDE/>
        <w:autoSpaceDN/>
        <w:bidi w:val="0"/>
        <w:adjustRightInd/>
        <w:snapToGrid/>
        <w:spacing w:afterLines="0" w:line="580" w:lineRule="exact"/>
        <w:ind w:firstLine="643"/>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四、</w:t>
      </w:r>
      <w:r>
        <w:rPr>
          <w:rFonts w:hint="eastAsia" w:ascii="仿宋" w:hAnsi="仿宋" w:eastAsia="仿宋" w:cs="仿宋"/>
          <w:b w:val="0"/>
          <w:bCs/>
          <w:sz w:val="24"/>
          <w:szCs w:val="24"/>
          <w:highlight w:val="none"/>
        </w:rPr>
        <w:t>工程质量要求标准</w:t>
      </w:r>
    </w:p>
    <w:p>
      <w:pPr>
        <w:pStyle w:val="634"/>
        <w:keepNext w:val="0"/>
        <w:keepLines w:val="0"/>
        <w:pageBreakBefore w:val="0"/>
        <w:widowControl/>
        <w:numPr>
          <w:ilvl w:val="0"/>
          <w:numId w:val="0"/>
        </w:numPr>
        <w:kinsoku/>
        <w:wordWrap/>
        <w:overflowPunct/>
        <w:topLinePunct w:val="0"/>
        <w:autoSpaceDE/>
        <w:autoSpaceDN/>
        <w:bidi w:val="0"/>
        <w:adjustRightInd/>
        <w:snapToGrid/>
        <w:spacing w:afterLines="0" w:line="580" w:lineRule="exact"/>
        <w:ind w:firstLine="480" w:firstLineChars="200"/>
        <w:textAlignment w:val="auto"/>
        <w:rPr>
          <w:rFonts w:hint="eastAsia" w:ascii="仿宋" w:hAnsi="仿宋" w:eastAsia="仿宋" w:cs="仿宋"/>
          <w:b/>
          <w:sz w:val="24"/>
          <w:szCs w:val="24"/>
          <w:lang w:val="en-US"/>
        </w:rPr>
      </w:pPr>
      <w:r>
        <w:rPr>
          <w:rFonts w:hint="eastAsia" w:ascii="仿宋" w:hAnsi="仿宋" w:eastAsia="仿宋" w:cs="仿宋"/>
          <w:color w:val="auto"/>
          <w:sz w:val="24"/>
          <w:szCs w:val="24"/>
          <w:u w:val="none"/>
          <w:lang w:val="en-US" w:eastAsia="zh-CN"/>
        </w:rPr>
        <w:t>严格执行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松材线虫病防治技术方案（2022年版）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相关规定，并按要求运用“数字森防”上传除治数据：</w:t>
      </w:r>
    </w:p>
    <w:p>
      <w:pPr>
        <w:pStyle w:val="634"/>
        <w:keepNext w:val="0"/>
        <w:keepLines w:val="0"/>
        <w:pageBreakBefore w:val="0"/>
        <w:widowControl/>
        <w:kinsoku/>
        <w:wordWrap/>
        <w:overflowPunct/>
        <w:topLinePunct w:val="0"/>
        <w:autoSpaceDE/>
        <w:autoSpaceDN/>
        <w:bidi w:val="0"/>
        <w:adjustRightInd/>
        <w:snapToGrid/>
        <w:spacing w:afterLines="0" w:line="580" w:lineRule="exact"/>
        <w:ind w:firstLine="640"/>
        <w:textAlignment w:val="auto"/>
        <w:rPr>
          <w:rFonts w:hint="eastAsia" w:ascii="仿宋" w:hAnsi="仿宋" w:eastAsia="仿宋" w:cs="仿宋"/>
          <w:sz w:val="24"/>
          <w:szCs w:val="24"/>
        </w:rPr>
      </w:pPr>
      <w:r>
        <w:rPr>
          <w:rFonts w:hint="eastAsia" w:ascii="仿宋" w:hAnsi="仿宋" w:eastAsia="仿宋" w:cs="仿宋"/>
          <w:sz w:val="24"/>
          <w:szCs w:val="24"/>
        </w:rPr>
        <w:t>1.伐桩</w:t>
      </w:r>
      <w:r>
        <w:rPr>
          <w:rFonts w:hint="eastAsia" w:ascii="仿宋" w:hAnsi="仿宋" w:eastAsia="仿宋" w:cs="仿宋"/>
          <w:sz w:val="24"/>
          <w:szCs w:val="24"/>
          <w:lang w:val="en-US" w:eastAsia="zh-CN"/>
        </w:rPr>
        <w:t>处理</w:t>
      </w:r>
      <w:r>
        <w:rPr>
          <w:rFonts w:hint="eastAsia" w:ascii="仿宋" w:hAnsi="仿宋" w:eastAsia="仿宋" w:cs="仿宋"/>
          <w:sz w:val="24"/>
          <w:szCs w:val="24"/>
        </w:rPr>
        <w:t>：对疫木伐除后，按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松材线虫病防治技术方案（2022年版）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相关规定处理，</w:t>
      </w:r>
      <w:r>
        <w:rPr>
          <w:rFonts w:hint="eastAsia" w:ascii="仿宋" w:hAnsi="仿宋" w:eastAsia="仿宋" w:cs="仿宋"/>
          <w:sz w:val="24"/>
          <w:szCs w:val="24"/>
        </w:rPr>
        <w:t>伐桩上坡度面</w:t>
      </w:r>
      <w:r>
        <w:rPr>
          <w:rFonts w:hint="eastAsia" w:ascii="仿宋" w:hAnsi="仿宋" w:eastAsia="仿宋" w:cs="仿宋"/>
          <w:sz w:val="24"/>
          <w:szCs w:val="24"/>
          <w:lang w:val="en-US" w:eastAsia="zh-CN"/>
        </w:rPr>
        <w:t>最高处</w:t>
      </w:r>
      <w:r>
        <w:rPr>
          <w:rFonts w:hint="eastAsia" w:ascii="仿宋" w:hAnsi="仿宋" w:eastAsia="仿宋" w:cs="仿宋"/>
          <w:sz w:val="24"/>
          <w:szCs w:val="24"/>
        </w:rPr>
        <w:t>的高度不得超过5cm。</w:t>
      </w:r>
    </w:p>
    <w:p>
      <w:pPr>
        <w:pStyle w:val="634"/>
        <w:keepNext w:val="0"/>
        <w:keepLines w:val="0"/>
        <w:pageBreakBefore w:val="0"/>
        <w:widowControl/>
        <w:kinsoku/>
        <w:wordWrap/>
        <w:overflowPunct/>
        <w:topLinePunct w:val="0"/>
        <w:autoSpaceDE/>
        <w:autoSpaceDN/>
        <w:bidi w:val="0"/>
        <w:adjustRightInd/>
        <w:snapToGrid/>
        <w:spacing w:afterLines="0" w:line="580" w:lineRule="exact"/>
        <w:ind w:firstLine="640"/>
        <w:textAlignment w:val="auto"/>
        <w:rPr>
          <w:rFonts w:hint="eastAsia" w:ascii="仿宋" w:hAnsi="仿宋" w:eastAsia="仿宋" w:cs="仿宋"/>
          <w:sz w:val="24"/>
          <w:szCs w:val="24"/>
        </w:rPr>
      </w:pPr>
      <w:r>
        <w:rPr>
          <w:rFonts w:hint="eastAsia" w:ascii="仿宋" w:hAnsi="仿宋" w:eastAsia="仿宋" w:cs="仿宋"/>
          <w:sz w:val="24"/>
          <w:szCs w:val="24"/>
        </w:rPr>
        <w:t>2.枝桠处理：除治山场范围内，清理收集所有直径大于1cm的</w:t>
      </w:r>
      <w:r>
        <w:rPr>
          <w:rFonts w:hint="eastAsia" w:ascii="仿宋" w:hAnsi="仿宋" w:eastAsia="仿宋" w:cs="仿宋"/>
          <w:sz w:val="24"/>
          <w:szCs w:val="24"/>
          <w:lang w:val="en-US" w:eastAsia="zh-CN"/>
        </w:rPr>
        <w:t>死亡</w:t>
      </w:r>
      <w:r>
        <w:rPr>
          <w:rFonts w:hint="eastAsia" w:ascii="仿宋" w:hAnsi="仿宋" w:eastAsia="仿宋" w:cs="仿宋"/>
          <w:sz w:val="24"/>
          <w:szCs w:val="24"/>
        </w:rPr>
        <w:t>（</w:t>
      </w:r>
      <w:r>
        <w:rPr>
          <w:rFonts w:hint="eastAsia" w:ascii="仿宋" w:hAnsi="仿宋" w:eastAsia="仿宋" w:cs="仿宋"/>
          <w:color w:val="auto"/>
          <w:spacing w:val="0"/>
          <w:sz w:val="24"/>
          <w:szCs w:val="24"/>
        </w:rPr>
        <w:t>病死、</w:t>
      </w:r>
      <w:r>
        <w:rPr>
          <w:rFonts w:hint="eastAsia" w:ascii="仿宋" w:hAnsi="仿宋" w:eastAsia="仿宋" w:cs="仿宋"/>
          <w:color w:val="auto"/>
          <w:spacing w:val="0"/>
          <w:sz w:val="24"/>
          <w:szCs w:val="24"/>
          <w:lang w:val="en-US" w:eastAsia="zh-CN"/>
        </w:rPr>
        <w:t>其他原因致死</w:t>
      </w:r>
      <w:r>
        <w:rPr>
          <w:rFonts w:hint="eastAsia" w:ascii="仿宋" w:hAnsi="仿宋" w:eastAsia="仿宋" w:cs="仿宋"/>
          <w:sz w:val="24"/>
          <w:szCs w:val="24"/>
        </w:rPr>
        <w:t>）</w:t>
      </w:r>
      <w:r>
        <w:rPr>
          <w:rFonts w:hint="eastAsia" w:ascii="仿宋" w:hAnsi="仿宋" w:eastAsia="仿宋" w:cs="仿宋"/>
          <w:sz w:val="24"/>
          <w:szCs w:val="24"/>
          <w:lang w:val="en-US" w:eastAsia="zh-CN"/>
        </w:rPr>
        <w:t>的</w:t>
      </w:r>
      <w:r>
        <w:rPr>
          <w:rFonts w:hint="eastAsia" w:ascii="仿宋" w:hAnsi="仿宋" w:eastAsia="仿宋" w:cs="仿宋"/>
          <w:sz w:val="24"/>
          <w:szCs w:val="24"/>
        </w:rPr>
        <w:t>松树枝桠</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随疫木主干运到指定的疫木定点加工企业进行除害处理，或就近采取粉碎、烧毁等除害措施</w:t>
      </w:r>
      <w:r>
        <w:rPr>
          <w:rFonts w:hint="eastAsia" w:ascii="仿宋" w:hAnsi="仿宋" w:eastAsia="仿宋" w:cs="仿宋"/>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kern w:val="2"/>
          <w:sz w:val="24"/>
          <w:szCs w:val="24"/>
          <w:lang w:val="en-US" w:eastAsia="zh-CN" w:bidi="ar-SA"/>
        </w:rPr>
        <w:t>3.疫木处理：伐除的</w:t>
      </w:r>
      <w:r>
        <w:rPr>
          <w:rFonts w:hint="eastAsia" w:ascii="仿宋" w:hAnsi="仿宋" w:eastAsia="仿宋" w:cs="仿宋"/>
          <w:sz w:val="24"/>
          <w:szCs w:val="24"/>
        </w:rPr>
        <w:t>松木必须当天下山，运到指定的疫木定点企业进行安全</w:t>
      </w:r>
      <w:r>
        <w:rPr>
          <w:rFonts w:hint="eastAsia" w:ascii="仿宋" w:hAnsi="仿宋" w:eastAsia="仿宋" w:cs="仿宋"/>
          <w:sz w:val="24"/>
          <w:szCs w:val="24"/>
          <w:lang w:val="en-US" w:eastAsia="zh-CN"/>
        </w:rPr>
        <w:t>除害</w:t>
      </w:r>
      <w:r>
        <w:rPr>
          <w:rFonts w:hint="eastAsia" w:ascii="仿宋" w:hAnsi="仿宋" w:eastAsia="仿宋" w:cs="仿宋"/>
          <w:sz w:val="24"/>
          <w:szCs w:val="24"/>
        </w:rPr>
        <w:t>处理，</w:t>
      </w:r>
      <w:r>
        <w:rPr>
          <w:rFonts w:hint="eastAsia" w:ascii="仿宋" w:hAnsi="仿宋" w:eastAsia="仿宋" w:cs="仿宋"/>
          <w:sz w:val="24"/>
          <w:szCs w:val="24"/>
          <w:lang w:val="en-US" w:eastAsia="zh-CN"/>
        </w:rPr>
        <w:t>或就近采取粉碎、烧毁等除害措施。</w:t>
      </w:r>
      <w:r>
        <w:rPr>
          <w:rFonts w:hint="eastAsia" w:ascii="仿宋" w:hAnsi="仿宋" w:eastAsia="仿宋" w:cs="仿宋"/>
          <w:sz w:val="24"/>
          <w:szCs w:val="24"/>
        </w:rPr>
        <w:t>加强对</w:t>
      </w:r>
      <w:r>
        <w:rPr>
          <w:rFonts w:hint="eastAsia" w:ascii="仿宋" w:hAnsi="仿宋" w:eastAsia="仿宋" w:cs="仿宋"/>
          <w:sz w:val="24"/>
          <w:szCs w:val="24"/>
          <w:lang w:val="en-US" w:eastAsia="zh-CN"/>
        </w:rPr>
        <w:t>疫木</w:t>
      </w:r>
      <w:r>
        <w:rPr>
          <w:rFonts w:hint="eastAsia" w:ascii="仿宋" w:hAnsi="仿宋" w:eastAsia="仿宋" w:cs="仿宋"/>
          <w:sz w:val="24"/>
          <w:szCs w:val="24"/>
        </w:rPr>
        <w:t>的监管</w:t>
      </w:r>
      <w:r>
        <w:rPr>
          <w:rFonts w:hint="eastAsia" w:ascii="仿宋" w:hAnsi="仿宋" w:eastAsia="仿宋" w:cs="仿宋"/>
          <w:sz w:val="24"/>
          <w:szCs w:val="24"/>
          <w:lang w:eastAsia="zh-CN"/>
        </w:rPr>
        <w:t>，造成疫木人为流失的，按有关法律规定追究相关责任</w:t>
      </w:r>
      <w:r>
        <w:rPr>
          <w:rFonts w:hint="eastAsia" w:ascii="仿宋" w:hAnsi="仿宋" w:eastAsia="仿宋" w:cs="仿宋"/>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color w:val="auto"/>
          <w:sz w:val="24"/>
          <w:szCs w:val="24"/>
          <w:lang w:val="en-US" w:eastAsia="zh-CN"/>
        </w:rPr>
        <w:t>4.其他：采伐过程中，严禁砍伐活立木；树干、枝桠须分别装车过磅；枝桠进厂过磅重量占比不得低于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p>
      <w:pPr>
        <w:pStyle w:val="634"/>
        <w:keepNext w:val="0"/>
        <w:keepLines w:val="0"/>
        <w:pageBreakBefore w:val="0"/>
        <w:widowControl/>
        <w:kinsoku/>
        <w:wordWrap/>
        <w:overflowPunct/>
        <w:topLinePunct w:val="0"/>
        <w:autoSpaceDE/>
        <w:autoSpaceDN/>
        <w:bidi w:val="0"/>
        <w:adjustRightInd/>
        <w:snapToGrid/>
        <w:spacing w:afterLines="0" w:line="580" w:lineRule="exact"/>
        <w:ind w:firstLine="643"/>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五、其他事项</w:t>
      </w:r>
    </w:p>
    <w:p>
      <w:pPr>
        <w:pStyle w:val="634"/>
        <w:keepNext w:val="0"/>
        <w:keepLines w:val="0"/>
        <w:pageBreakBefore w:val="0"/>
        <w:widowControl/>
        <w:kinsoku/>
        <w:wordWrap/>
        <w:overflowPunct/>
        <w:topLinePunct w:val="0"/>
        <w:autoSpaceDE/>
        <w:autoSpaceDN/>
        <w:bidi w:val="0"/>
        <w:adjustRightInd/>
        <w:snapToGrid/>
        <w:spacing w:afterLines="0" w:line="580" w:lineRule="exact"/>
        <w:ind w:firstLine="64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1.甲方应维护乙方合法的权利，及时支付合同约定的款项。</w:t>
      </w:r>
    </w:p>
    <w:p>
      <w:pPr>
        <w:pStyle w:val="634"/>
        <w:keepNext w:val="0"/>
        <w:keepLines w:val="0"/>
        <w:pageBreakBefore w:val="0"/>
        <w:widowControl/>
        <w:kinsoku/>
        <w:wordWrap/>
        <w:overflowPunct/>
        <w:topLinePunct w:val="0"/>
        <w:autoSpaceDE/>
        <w:autoSpaceDN/>
        <w:bidi w:val="0"/>
        <w:adjustRightInd/>
        <w:snapToGrid/>
        <w:spacing w:afterLines="0" w:line="580" w:lineRule="exact"/>
        <w:ind w:firstLine="64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2.甲方应为乙方开展除治工作提供相应条件，做好政策处理等工作，因甲方原因导致工期延误，由甲方承担相应后果。</w:t>
      </w:r>
    </w:p>
    <w:p>
      <w:pPr>
        <w:pStyle w:val="634"/>
        <w:keepNext w:val="0"/>
        <w:keepLines w:val="0"/>
        <w:pageBreakBefore w:val="0"/>
        <w:widowControl/>
        <w:kinsoku/>
        <w:wordWrap/>
        <w:overflowPunct/>
        <w:topLinePunct w:val="0"/>
        <w:autoSpaceDE/>
        <w:autoSpaceDN/>
        <w:bidi w:val="0"/>
        <w:adjustRightInd/>
        <w:snapToGrid/>
        <w:spacing w:afterLines="0" w:line="5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.乙方在履行合同义务期间，应遵守国家有关法律、法规</w:t>
      </w:r>
      <w:r>
        <w:rPr>
          <w:rFonts w:hint="eastAsia" w:ascii="仿宋" w:hAnsi="仿宋" w:eastAsia="仿宋" w:cs="仿宋"/>
          <w:sz w:val="24"/>
          <w:szCs w:val="24"/>
          <w:lang w:eastAsia="zh-CN"/>
        </w:rPr>
        <w:t>，</w:t>
      </w:r>
      <w:r>
        <w:rPr>
          <w:rFonts w:hint="eastAsia" w:ascii="仿宋" w:hAnsi="仿宋" w:eastAsia="仿宋" w:cs="仿宋"/>
          <w:sz w:val="24"/>
          <w:szCs w:val="24"/>
        </w:rPr>
        <w:t>维护甲方的合法权益。</w:t>
      </w:r>
      <w:r>
        <w:rPr>
          <w:rFonts w:hint="eastAsia" w:ascii="仿宋" w:hAnsi="仿宋" w:eastAsia="仿宋" w:cs="仿宋"/>
          <w:sz w:val="24"/>
          <w:szCs w:val="24"/>
          <w:lang w:eastAsia="zh-CN"/>
        </w:rPr>
        <w:t>确保安全生产，如因乙方违规操作造成的一切后果由乙方自行承担</w:t>
      </w:r>
      <w:r>
        <w:rPr>
          <w:rFonts w:hint="eastAsia" w:ascii="仿宋" w:hAnsi="仿宋" w:eastAsia="仿宋" w:cs="仿宋"/>
          <w:sz w:val="24"/>
          <w:szCs w:val="24"/>
        </w:rPr>
        <w:t>。</w:t>
      </w:r>
    </w:p>
    <w:p>
      <w:pPr>
        <w:pStyle w:val="634"/>
        <w:keepNext w:val="0"/>
        <w:keepLines w:val="0"/>
        <w:pageBreakBefore w:val="0"/>
        <w:widowControl/>
        <w:kinsoku/>
        <w:wordWrap/>
        <w:overflowPunct/>
        <w:topLinePunct w:val="0"/>
        <w:autoSpaceDE/>
        <w:autoSpaceDN/>
        <w:bidi w:val="0"/>
        <w:adjustRightInd/>
        <w:snapToGrid/>
        <w:spacing w:afterLines="0" w:line="580" w:lineRule="exact"/>
        <w:ind w:firstLine="64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.乙方应组建能够满足本工程服务需要的队伍，</w:t>
      </w:r>
      <w:r>
        <w:rPr>
          <w:rFonts w:hint="eastAsia" w:ascii="仿宋" w:hAnsi="仿宋" w:eastAsia="仿宋" w:cs="仿宋"/>
          <w:sz w:val="24"/>
          <w:szCs w:val="24"/>
          <w:lang w:val="en-US" w:eastAsia="zh-CN"/>
        </w:rPr>
        <w:t>并为所有施工、监管等除治工作相关人员进行投保；乙方需</w:t>
      </w:r>
      <w:r>
        <w:rPr>
          <w:rFonts w:hint="eastAsia" w:ascii="仿宋" w:hAnsi="仿宋" w:eastAsia="仿宋" w:cs="仿宋"/>
          <w:sz w:val="24"/>
          <w:szCs w:val="24"/>
        </w:rPr>
        <w:t>按照工程管理的有关规定，交足履约保证金、农民工工资保证金</w:t>
      </w:r>
      <w:r>
        <w:rPr>
          <w:rFonts w:hint="eastAsia" w:ascii="仿宋" w:hAnsi="仿宋" w:eastAsia="仿宋" w:cs="仿宋"/>
          <w:sz w:val="24"/>
          <w:szCs w:val="24"/>
          <w:lang w:val="en-US" w:eastAsia="zh-CN"/>
        </w:rPr>
        <w:t>等</w:t>
      </w:r>
      <w:r>
        <w:rPr>
          <w:rFonts w:hint="eastAsia" w:ascii="仿宋" w:hAnsi="仿宋" w:eastAsia="仿宋" w:cs="仿宋"/>
          <w:sz w:val="24"/>
          <w:szCs w:val="24"/>
        </w:rPr>
        <w:t>。乙方不得以任何理由，拖欠支付农民工工资。</w:t>
      </w:r>
    </w:p>
    <w:p>
      <w:pPr>
        <w:pStyle w:val="634"/>
        <w:keepNext w:val="0"/>
        <w:keepLines w:val="0"/>
        <w:pageBreakBefore w:val="0"/>
        <w:widowControl/>
        <w:kinsoku/>
        <w:wordWrap/>
        <w:overflowPunct/>
        <w:topLinePunct w:val="0"/>
        <w:autoSpaceDE/>
        <w:autoSpaceDN/>
        <w:bidi w:val="0"/>
        <w:adjustRightInd/>
        <w:snapToGrid/>
        <w:spacing w:afterLines="0" w:line="580" w:lineRule="exact"/>
        <w:ind w:firstLine="64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.乙方应按照除治工作范围和内容，按时完成所有与松材线虫病除治相关工作，并定期向甲方汇报除治工作进展。</w:t>
      </w:r>
    </w:p>
    <w:p>
      <w:pPr>
        <w:pStyle w:val="634"/>
        <w:keepNext w:val="0"/>
        <w:keepLines w:val="0"/>
        <w:pageBreakBefore w:val="0"/>
        <w:widowControl/>
        <w:kinsoku/>
        <w:wordWrap/>
        <w:overflowPunct/>
        <w:topLinePunct w:val="0"/>
        <w:autoSpaceDE/>
        <w:autoSpaceDN/>
        <w:bidi w:val="0"/>
        <w:adjustRightInd/>
        <w:snapToGrid/>
        <w:spacing w:afterLines="0" w:line="580" w:lineRule="exact"/>
        <w:ind w:firstLine="64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.乙方在施工作业范围内应做好森林防火工作，</w:t>
      </w:r>
      <w:r>
        <w:rPr>
          <w:rFonts w:hint="eastAsia" w:ascii="仿宋" w:hAnsi="仿宋" w:eastAsia="仿宋" w:cs="仿宋"/>
          <w:sz w:val="24"/>
          <w:szCs w:val="24"/>
          <w:lang w:val="en-US" w:eastAsia="zh-CN"/>
        </w:rPr>
        <w:t>在确保安全的情况下，方可采取烧毁的方式处理疫木主干及其枝桠，</w:t>
      </w:r>
      <w:r>
        <w:rPr>
          <w:rFonts w:hint="eastAsia" w:ascii="仿宋" w:hAnsi="仿宋" w:eastAsia="仿宋" w:cs="仿宋"/>
          <w:sz w:val="24"/>
          <w:szCs w:val="24"/>
        </w:rPr>
        <w:t>并接受甲方对森林防火工作的检查指导</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因操作不当导致火情，后果由乙方负责</w:t>
      </w:r>
      <w:r>
        <w:rPr>
          <w:rFonts w:hint="eastAsia" w:ascii="仿宋" w:hAnsi="仿宋" w:eastAsia="仿宋" w:cs="仿宋"/>
          <w:sz w:val="24"/>
          <w:szCs w:val="24"/>
        </w:rPr>
        <w:t>。</w:t>
      </w:r>
    </w:p>
    <w:p>
      <w:pPr>
        <w:pStyle w:val="634"/>
        <w:keepNext w:val="0"/>
        <w:keepLines w:val="0"/>
        <w:pageBreakBefore w:val="0"/>
        <w:widowControl/>
        <w:kinsoku/>
        <w:wordWrap/>
        <w:overflowPunct/>
        <w:topLinePunct w:val="0"/>
        <w:autoSpaceDE/>
        <w:autoSpaceDN/>
        <w:bidi w:val="0"/>
        <w:adjustRightInd/>
        <w:snapToGrid/>
        <w:spacing w:afterLines="0" w:line="580" w:lineRule="exact"/>
        <w:ind w:firstLine="64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.乙方应接受甲方或其委托的第三方机构及</w:t>
      </w:r>
      <w:r>
        <w:rPr>
          <w:rFonts w:hint="eastAsia" w:ascii="仿宋" w:hAnsi="仿宋" w:eastAsia="仿宋" w:cs="仿宋"/>
          <w:sz w:val="24"/>
          <w:szCs w:val="24"/>
          <w:lang w:val="en-US" w:eastAsia="zh-CN"/>
        </w:rPr>
        <w:t>林业等</w:t>
      </w:r>
      <w:r>
        <w:rPr>
          <w:rFonts w:hint="eastAsia" w:ascii="仿宋" w:hAnsi="仿宋" w:eastAsia="仿宋" w:cs="仿宋"/>
          <w:sz w:val="24"/>
          <w:szCs w:val="24"/>
        </w:rPr>
        <w:t>部门对除治工作的核查指导。</w:t>
      </w:r>
    </w:p>
    <w:p>
      <w:pPr>
        <w:pStyle w:val="634"/>
        <w:keepNext w:val="0"/>
        <w:keepLines w:val="0"/>
        <w:pageBreakBefore w:val="0"/>
        <w:widowControl/>
        <w:kinsoku/>
        <w:wordWrap/>
        <w:overflowPunct/>
        <w:topLinePunct w:val="0"/>
        <w:autoSpaceDE/>
        <w:autoSpaceDN/>
        <w:bidi w:val="0"/>
        <w:adjustRightInd/>
        <w:snapToGrid/>
        <w:spacing w:afterLines="0" w:line="580" w:lineRule="exact"/>
        <w:ind w:firstLine="64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乙方应根据甲方要求，落实专人负责施工质量现场管理，并安装应用“数字森防”</w:t>
      </w:r>
      <w:r>
        <w:rPr>
          <w:rFonts w:hint="eastAsia" w:ascii="仿宋" w:hAnsi="仿宋" w:eastAsia="仿宋" w:cs="仿宋"/>
          <w:sz w:val="24"/>
          <w:szCs w:val="24"/>
          <w:lang w:val="en-US" w:eastAsia="zh-CN"/>
        </w:rPr>
        <w:t>手机APP，对疫木除治和运输过程等环节，实施拍照留痕，确保甲方能随时了解除治进程。</w:t>
      </w:r>
    </w:p>
    <w:p>
      <w:pPr>
        <w:pStyle w:val="634"/>
        <w:keepNext w:val="0"/>
        <w:keepLines w:val="0"/>
        <w:pageBreakBefore w:val="0"/>
        <w:widowControl/>
        <w:kinsoku/>
        <w:wordWrap/>
        <w:overflowPunct/>
        <w:topLinePunct w:val="0"/>
        <w:autoSpaceDE/>
        <w:autoSpaceDN/>
        <w:bidi w:val="0"/>
        <w:adjustRightInd/>
        <w:snapToGrid/>
        <w:spacing w:afterLines="0" w:line="580" w:lineRule="exact"/>
        <w:ind w:firstLine="643"/>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六、违约责任</w:t>
      </w:r>
    </w:p>
    <w:p>
      <w:pPr>
        <w:keepNext w:val="0"/>
        <w:keepLines w:val="0"/>
        <w:pageBreakBefore w:val="0"/>
        <w:kinsoku/>
        <w:wordWrap/>
        <w:overflowPunct/>
        <w:topLinePunct w:val="0"/>
        <w:autoSpaceDE/>
        <w:autoSpaceDN/>
        <w:bidi w:val="0"/>
        <w:adjustRightInd/>
        <w:snapToGrid/>
        <w:spacing w:afterLines="0" w:line="580" w:lineRule="exact"/>
        <w:ind w:firstLine="660"/>
        <w:textAlignment w:val="auto"/>
        <w:rPr>
          <w:rFonts w:hint="eastAsia" w:ascii="仿宋" w:hAnsi="仿宋" w:eastAsia="仿宋" w:cs="仿宋"/>
          <w:sz w:val="24"/>
          <w:szCs w:val="24"/>
          <w:lang w:eastAsia="zh-CN"/>
        </w:rPr>
      </w:pPr>
      <w:r>
        <w:rPr>
          <w:rFonts w:hint="eastAsia" w:ascii="仿宋" w:hAnsi="仿宋" w:eastAsia="仿宋" w:cs="仿宋"/>
          <w:color w:val="auto"/>
          <w:sz w:val="24"/>
          <w:szCs w:val="24"/>
          <w:lang w:val="en-US" w:eastAsia="zh-CN"/>
        </w:rPr>
        <w:t>1.在</w:t>
      </w:r>
      <w:r>
        <w:rPr>
          <w:rFonts w:hint="eastAsia" w:ascii="仿宋" w:hAnsi="仿宋" w:eastAsia="仿宋" w:cs="仿宋"/>
          <w:sz w:val="24"/>
          <w:szCs w:val="24"/>
          <w:lang w:val="en-US" w:eastAsia="zh-CN"/>
        </w:rPr>
        <w:t>甲方或相关单位抽查过程中发现的每个质量问题以不低于1%的比例扣减质量保证金（或工程款），对故意藏匿主杆、枝桠、伐桩高于5cm的行为，以不低于10%的比例扣减质量保证金（或工程款）。</w:t>
      </w:r>
      <w:r>
        <w:rPr>
          <w:rFonts w:hint="eastAsia" w:ascii="仿宋" w:hAnsi="仿宋" w:eastAsia="仿宋" w:cs="仿宋"/>
          <w:sz w:val="24"/>
          <w:szCs w:val="24"/>
          <w:lang w:eastAsia="zh-CN"/>
        </w:rPr>
        <w:t>由于乙方原因，造成施工质量</w:t>
      </w:r>
      <w:r>
        <w:rPr>
          <w:rFonts w:hint="eastAsia" w:ascii="仿宋" w:hAnsi="仿宋" w:eastAsia="仿宋" w:cs="仿宋"/>
          <w:sz w:val="24"/>
          <w:szCs w:val="24"/>
          <w:lang w:val="en-US" w:eastAsia="zh-CN"/>
        </w:rPr>
        <w:t>整体</w:t>
      </w:r>
      <w:r>
        <w:rPr>
          <w:rFonts w:hint="eastAsia" w:ascii="仿宋" w:hAnsi="仿宋" w:eastAsia="仿宋" w:cs="仿宋"/>
          <w:sz w:val="24"/>
          <w:szCs w:val="24"/>
          <w:lang w:eastAsia="zh-CN"/>
        </w:rPr>
        <w:t>不达标</w:t>
      </w:r>
      <w:r>
        <w:rPr>
          <w:rFonts w:hint="eastAsia" w:ascii="仿宋" w:hAnsi="仿宋" w:eastAsia="仿宋" w:cs="仿宋"/>
          <w:sz w:val="24"/>
          <w:szCs w:val="24"/>
          <w:lang w:val="en-US" w:eastAsia="zh-CN"/>
        </w:rPr>
        <w:t>或</w:t>
      </w:r>
      <w:r>
        <w:rPr>
          <w:rFonts w:hint="eastAsia" w:ascii="仿宋" w:hAnsi="仿宋" w:eastAsia="仿宋" w:cs="仿宋"/>
          <w:sz w:val="24"/>
          <w:szCs w:val="24"/>
          <w:lang w:eastAsia="zh-CN"/>
        </w:rPr>
        <w:t>疫木流失且无法追回的，甲方可根据实际情况扣减</w:t>
      </w:r>
      <w:r>
        <w:rPr>
          <w:rFonts w:hint="eastAsia" w:ascii="仿宋" w:hAnsi="仿宋" w:eastAsia="仿宋" w:cs="仿宋"/>
          <w:sz w:val="24"/>
          <w:szCs w:val="24"/>
          <w:lang w:val="en-US" w:eastAsia="zh-CN"/>
        </w:rPr>
        <w:t>工程进度款、</w:t>
      </w:r>
      <w:r>
        <w:rPr>
          <w:rFonts w:hint="eastAsia" w:ascii="仿宋" w:hAnsi="仿宋" w:eastAsia="仿宋" w:cs="仿宋"/>
          <w:sz w:val="24"/>
          <w:szCs w:val="24"/>
          <w:lang w:eastAsia="zh-CN"/>
        </w:rPr>
        <w:t>质量保证金</w:t>
      </w:r>
      <w:r>
        <w:rPr>
          <w:rFonts w:hint="eastAsia" w:ascii="仿宋" w:hAnsi="仿宋" w:eastAsia="仿宋" w:cs="仿宋"/>
          <w:sz w:val="24"/>
          <w:szCs w:val="24"/>
          <w:lang w:val="en-US" w:eastAsia="zh-CN"/>
        </w:rPr>
        <w:t>等款项</w:t>
      </w:r>
      <w:r>
        <w:rPr>
          <w:rFonts w:hint="eastAsia" w:ascii="仿宋" w:hAnsi="仿宋" w:eastAsia="仿宋" w:cs="仿宋"/>
          <w:sz w:val="24"/>
          <w:szCs w:val="24"/>
          <w:lang w:eastAsia="zh-CN"/>
        </w:rPr>
        <w:t>。</w:t>
      </w:r>
    </w:p>
    <w:p>
      <w:pPr>
        <w:pStyle w:val="634"/>
        <w:keepNext w:val="0"/>
        <w:keepLines w:val="0"/>
        <w:pageBreakBefore w:val="0"/>
        <w:widowControl/>
        <w:kinsoku/>
        <w:wordWrap/>
        <w:overflowPunct/>
        <w:topLinePunct w:val="0"/>
        <w:autoSpaceDE/>
        <w:autoSpaceDN/>
        <w:bidi w:val="0"/>
        <w:adjustRightInd/>
        <w:snapToGrid/>
        <w:spacing w:afterLines="0" w:line="580" w:lineRule="exact"/>
        <w:ind w:firstLine="64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2.乙方对除治的疫木及其枝桠负有管理责任，因乙方管理问题导致疫木及其枝桠流失，或未按要求运至指定疫木定点加工企业的，以不低于10%的比例扣减质量保证金（或工程款）。</w:t>
      </w:r>
    </w:p>
    <w:p>
      <w:pPr>
        <w:keepNext w:val="0"/>
        <w:keepLines w:val="0"/>
        <w:pageBreakBefore w:val="0"/>
        <w:kinsoku/>
        <w:wordWrap/>
        <w:overflowPunct/>
        <w:topLinePunct w:val="0"/>
        <w:autoSpaceDE/>
        <w:autoSpaceDN/>
        <w:bidi w:val="0"/>
        <w:adjustRightInd/>
        <w:snapToGrid/>
        <w:spacing w:afterLines="0" w:line="580" w:lineRule="exact"/>
        <w:ind w:firstLine="66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由于乙方原因（除不可抗力外）不能按期</w:t>
      </w:r>
      <w:r>
        <w:rPr>
          <w:rFonts w:hint="eastAsia" w:ascii="仿宋" w:hAnsi="仿宋" w:eastAsia="仿宋" w:cs="仿宋"/>
          <w:sz w:val="24"/>
          <w:szCs w:val="24"/>
          <w:lang w:val="en-US" w:eastAsia="zh-CN"/>
        </w:rPr>
        <w:t>完成集中除治的</w:t>
      </w:r>
      <w:r>
        <w:rPr>
          <w:rFonts w:hint="eastAsia" w:ascii="仿宋" w:hAnsi="仿宋" w:eastAsia="仿宋" w:cs="仿宋"/>
          <w:sz w:val="24"/>
          <w:szCs w:val="24"/>
        </w:rPr>
        <w:t>，</w:t>
      </w:r>
      <w:r>
        <w:rPr>
          <w:rFonts w:hint="eastAsia" w:ascii="仿宋" w:hAnsi="仿宋" w:eastAsia="仿宋" w:cs="仿宋"/>
          <w:sz w:val="24"/>
          <w:szCs w:val="24"/>
          <w:lang w:val="en-US" w:eastAsia="zh-CN"/>
        </w:rPr>
        <w:t>每</w:t>
      </w:r>
      <w:r>
        <w:rPr>
          <w:rFonts w:hint="eastAsia" w:ascii="仿宋" w:hAnsi="仿宋" w:eastAsia="仿宋" w:cs="仿宋"/>
          <w:sz w:val="24"/>
          <w:szCs w:val="24"/>
        </w:rPr>
        <w:t>超出一天，乙方</w:t>
      </w:r>
      <w:r>
        <w:rPr>
          <w:rFonts w:hint="eastAsia" w:ascii="仿宋" w:hAnsi="仿宋" w:eastAsia="仿宋" w:cs="仿宋"/>
          <w:sz w:val="24"/>
          <w:szCs w:val="24"/>
          <w:lang w:val="en-US" w:eastAsia="zh-CN"/>
        </w:rPr>
        <w:t>须</w:t>
      </w:r>
      <w:r>
        <w:rPr>
          <w:rFonts w:hint="eastAsia" w:ascii="仿宋" w:hAnsi="仿宋" w:eastAsia="仿宋" w:cs="仿宋"/>
          <w:sz w:val="24"/>
          <w:szCs w:val="24"/>
        </w:rPr>
        <w:t>按合同总价款的千分之三承担违约金，在合同</w:t>
      </w:r>
      <w:r>
        <w:rPr>
          <w:rFonts w:hint="eastAsia" w:ascii="仿宋" w:hAnsi="仿宋" w:eastAsia="仿宋" w:cs="仿宋"/>
          <w:sz w:val="24"/>
          <w:szCs w:val="24"/>
          <w:lang w:val="en-US" w:eastAsia="zh-CN"/>
        </w:rPr>
        <w:t>款项</w:t>
      </w:r>
      <w:r>
        <w:rPr>
          <w:rFonts w:hint="eastAsia" w:ascii="仿宋" w:hAnsi="仿宋" w:eastAsia="仿宋" w:cs="仿宋"/>
          <w:sz w:val="24"/>
          <w:szCs w:val="24"/>
        </w:rPr>
        <w:t>支付时一次性扣除。若超出交付期十天或以上的，甲方有权终止合同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并追偿已支付的合同款项</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adjustRightInd/>
        <w:snapToGrid/>
        <w:spacing w:afterLines="0"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乙方按合同要求完成</w:t>
      </w:r>
      <w:r>
        <w:rPr>
          <w:rFonts w:hint="eastAsia" w:ascii="仿宋" w:hAnsi="仿宋" w:eastAsia="仿宋" w:cs="仿宋"/>
          <w:sz w:val="24"/>
          <w:szCs w:val="24"/>
          <w:lang w:val="en-US" w:eastAsia="zh-CN"/>
        </w:rPr>
        <w:t>除治任务，提交初验、竣工验收资料并由甲方验收合格</w:t>
      </w:r>
      <w:r>
        <w:rPr>
          <w:rFonts w:hint="eastAsia" w:ascii="仿宋" w:hAnsi="仿宋" w:eastAsia="仿宋" w:cs="仿宋"/>
          <w:sz w:val="24"/>
          <w:szCs w:val="24"/>
        </w:rPr>
        <w:t>后，</w:t>
      </w:r>
      <w:r>
        <w:rPr>
          <w:rFonts w:hint="eastAsia" w:ascii="仿宋" w:hAnsi="仿宋" w:eastAsia="仿宋" w:cs="仿宋"/>
          <w:sz w:val="24"/>
          <w:szCs w:val="24"/>
          <w:lang w:val="en-US" w:eastAsia="zh-CN"/>
        </w:rPr>
        <w:t>甲方须按照有关规定及时付款，</w:t>
      </w:r>
      <w:r>
        <w:rPr>
          <w:rFonts w:hint="eastAsia" w:ascii="仿宋" w:hAnsi="仿宋" w:eastAsia="仿宋" w:cs="仿宋"/>
          <w:sz w:val="24"/>
          <w:szCs w:val="24"/>
        </w:rPr>
        <w:t>超出付款期，甲方每逾一天，应向乙方支付合同总价款的千分之</w:t>
      </w:r>
      <w:r>
        <w:rPr>
          <w:rFonts w:hint="eastAsia" w:ascii="仿宋" w:hAnsi="仿宋" w:eastAsia="仿宋" w:cs="仿宋"/>
          <w:sz w:val="24"/>
          <w:szCs w:val="24"/>
          <w:lang w:eastAsia="zh-CN"/>
        </w:rPr>
        <w:t>一</w:t>
      </w:r>
      <w:r>
        <w:rPr>
          <w:rFonts w:hint="eastAsia" w:ascii="仿宋" w:hAnsi="仿宋" w:eastAsia="仿宋" w:cs="仿宋"/>
          <w:sz w:val="24"/>
          <w:szCs w:val="24"/>
        </w:rPr>
        <w:t>滞纳金。如遇特殊情况甲方要求推迟验收的，必须事先征得乙方的同意，否则应承担由此给乙方造成的损失。</w:t>
      </w:r>
    </w:p>
    <w:p>
      <w:pPr>
        <w:pStyle w:val="634"/>
        <w:keepNext w:val="0"/>
        <w:keepLines w:val="0"/>
        <w:pageBreakBefore w:val="0"/>
        <w:widowControl/>
        <w:kinsoku/>
        <w:wordWrap/>
        <w:overflowPunct/>
        <w:topLinePunct w:val="0"/>
        <w:autoSpaceDE/>
        <w:autoSpaceDN/>
        <w:bidi w:val="0"/>
        <w:adjustRightInd/>
        <w:snapToGrid/>
        <w:spacing w:afterLines="0" w:line="580" w:lineRule="exact"/>
        <w:ind w:firstLine="643"/>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七、合同的生效</w:t>
      </w:r>
    </w:p>
    <w:p>
      <w:pPr>
        <w:pStyle w:val="634"/>
        <w:keepNext w:val="0"/>
        <w:keepLines w:val="0"/>
        <w:pageBreakBefore w:val="0"/>
        <w:widowControl/>
        <w:kinsoku/>
        <w:wordWrap/>
        <w:overflowPunct/>
        <w:topLinePunct w:val="0"/>
        <w:autoSpaceDE/>
        <w:autoSpaceDN/>
        <w:bidi w:val="0"/>
        <w:adjustRightInd/>
        <w:snapToGrid/>
        <w:spacing w:afterLines="0" w:line="580" w:lineRule="exact"/>
        <w:ind w:firstLine="640"/>
        <w:textAlignment w:val="auto"/>
        <w:rPr>
          <w:rFonts w:hint="eastAsia" w:ascii="仿宋" w:hAnsi="仿宋" w:eastAsia="仿宋" w:cs="仿宋"/>
          <w:sz w:val="24"/>
          <w:szCs w:val="24"/>
        </w:rPr>
      </w:pPr>
      <w:r>
        <w:rPr>
          <w:rFonts w:hint="eastAsia" w:ascii="仿宋" w:hAnsi="仿宋" w:eastAsia="仿宋" w:cs="仿宋"/>
          <w:sz w:val="24"/>
          <w:szCs w:val="24"/>
        </w:rPr>
        <w:t>本合同一式六份，</w:t>
      </w:r>
      <w:r>
        <w:rPr>
          <w:rFonts w:hint="eastAsia" w:ascii="仿宋" w:hAnsi="仿宋" w:eastAsia="仿宋" w:cs="仿宋"/>
          <w:sz w:val="24"/>
          <w:szCs w:val="24"/>
          <w:lang w:val="en-US" w:eastAsia="zh-CN"/>
        </w:rPr>
        <w:t>在乙方提交履约保证金后，</w:t>
      </w:r>
      <w:r>
        <w:rPr>
          <w:rFonts w:hint="eastAsia" w:ascii="仿宋" w:hAnsi="仿宋" w:eastAsia="仿宋" w:cs="仿宋"/>
          <w:sz w:val="24"/>
          <w:szCs w:val="24"/>
        </w:rPr>
        <w:t xml:space="preserve">经甲、乙双方法定代表人或者委托代理人签字并加盖公章后即生效。合同执行中，若产生纠纷，由甲方所在地的法院或仲裁机构进行管辖。 </w:t>
      </w:r>
    </w:p>
    <w:p>
      <w:pPr>
        <w:keepNext w:val="0"/>
        <w:keepLines w:val="0"/>
        <w:pageBreakBefore w:val="0"/>
        <w:kinsoku/>
        <w:wordWrap/>
        <w:overflowPunct/>
        <w:topLinePunct w:val="0"/>
        <w:autoSpaceDE/>
        <w:autoSpaceDN/>
        <w:bidi w:val="0"/>
        <w:adjustRightInd/>
        <w:snapToGrid/>
        <w:spacing w:afterLines="0" w:line="580" w:lineRule="exac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afterLines="0"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甲方：（盖章）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乙方：（盖章）</w:t>
      </w:r>
    </w:p>
    <w:p>
      <w:pPr>
        <w:keepNext w:val="0"/>
        <w:keepLines w:val="0"/>
        <w:pageBreakBefore w:val="0"/>
        <w:kinsoku/>
        <w:wordWrap/>
        <w:overflowPunct/>
        <w:topLinePunct w:val="0"/>
        <w:autoSpaceDE/>
        <w:autoSpaceDN/>
        <w:bidi w:val="0"/>
        <w:adjustRightInd/>
        <w:snapToGrid/>
        <w:spacing w:afterLines="0" w:line="580" w:lineRule="exact"/>
        <w:ind w:firstLine="576" w:firstLineChars="300"/>
        <w:textAlignment w:val="auto"/>
        <w:rPr>
          <w:rFonts w:hint="eastAsia" w:ascii="仿宋" w:hAnsi="仿宋" w:eastAsia="仿宋" w:cs="仿宋"/>
          <w:sz w:val="24"/>
          <w:szCs w:val="24"/>
        </w:rPr>
      </w:pPr>
      <w:r>
        <w:rPr>
          <w:rFonts w:hint="eastAsia" w:ascii="仿宋" w:hAnsi="仿宋" w:eastAsia="仿宋" w:cs="仿宋"/>
          <w:w w:val="80"/>
          <w:sz w:val="24"/>
          <w:szCs w:val="24"/>
        </w:rPr>
        <w:t>法定代表人或者委托代理人</w:t>
      </w:r>
      <w:r>
        <w:rPr>
          <w:rFonts w:hint="eastAsia" w:ascii="仿宋" w:hAnsi="仿宋" w:eastAsia="仿宋" w:cs="仿宋"/>
          <w:w w:val="80"/>
          <w:sz w:val="24"/>
          <w:szCs w:val="24"/>
          <w:lang w:val="en-US" w:eastAsia="zh-CN"/>
        </w:rPr>
        <w:t xml:space="preserve">             </w:t>
      </w:r>
      <w:r>
        <w:rPr>
          <w:rFonts w:hint="eastAsia" w:ascii="仿宋" w:hAnsi="仿宋" w:eastAsia="仿宋" w:cs="仿宋"/>
          <w:w w:val="80"/>
          <w:sz w:val="24"/>
          <w:szCs w:val="24"/>
        </w:rPr>
        <w:t>法定代表人或者委托代理人</w:t>
      </w:r>
    </w:p>
    <w:p>
      <w:pPr>
        <w:keepNext w:val="0"/>
        <w:keepLines w:val="0"/>
        <w:pageBreakBefore w:val="0"/>
        <w:kinsoku/>
        <w:wordWrap/>
        <w:overflowPunct/>
        <w:topLinePunct w:val="0"/>
        <w:autoSpaceDE/>
        <w:autoSpaceDN/>
        <w:bidi w:val="0"/>
        <w:adjustRightInd/>
        <w:snapToGrid/>
        <w:spacing w:afterLines="0"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（签字）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（签字）</w:t>
      </w:r>
    </w:p>
    <w:p>
      <w:pPr>
        <w:pStyle w:val="2"/>
        <w:rPr>
          <w:rFonts w:hint="eastAsia" w:eastAsia="仿宋"/>
          <w:lang w:eastAsia="zh-CN"/>
        </w:rPr>
      </w:pPr>
      <w:r>
        <w:rPr>
          <w:rFonts w:hint="eastAsia" w:ascii="仿宋" w:hAnsi="仿宋" w:eastAsia="仿宋" w:cs="仿宋"/>
          <w:sz w:val="24"/>
          <w:szCs w:val="24"/>
          <w:lang w:eastAsia="zh-CN"/>
        </w:rPr>
        <w:t>开户银行及账号：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开户银行及账号：</w:t>
      </w:r>
    </w:p>
    <w:p>
      <w:pPr>
        <w:keepNext w:val="0"/>
        <w:keepLines w:val="0"/>
        <w:pageBreakBefore w:val="0"/>
        <w:kinsoku/>
        <w:wordWrap/>
        <w:overflowPunct/>
        <w:topLinePunct w:val="0"/>
        <w:autoSpaceDE/>
        <w:autoSpaceDN/>
        <w:bidi w:val="0"/>
        <w:adjustRightInd/>
        <w:snapToGrid/>
        <w:spacing w:afterLines="0" w:line="580" w:lineRule="exact"/>
        <w:ind w:firstLine="480" w:firstLineChars="200"/>
        <w:textAlignment w:val="auto"/>
        <w:rPr>
          <w:rFonts w:hint="eastAsia" w:ascii="仿宋" w:hAnsi="仿宋" w:eastAsia="仿宋" w:cs="仿宋"/>
          <w:sz w:val="24"/>
          <w:szCs w:val="24"/>
          <w:lang w:val="en-US" w:eastAsia="zh-CN"/>
        </w:rPr>
        <w:sectPr>
          <w:headerReference r:id="rId3" w:type="default"/>
          <w:pgSz w:w="11906" w:h="16838"/>
          <w:pgMar w:top="1928" w:right="1304" w:bottom="1531" w:left="1531" w:header="1134" w:footer="850" w:gutter="0"/>
          <w:cols w:space="720" w:num="1"/>
          <w:docGrid w:linePitch="360" w:charSpace="0"/>
        </w:sectPr>
      </w:pPr>
      <w:r>
        <w:rPr>
          <w:rFonts w:hint="eastAsia" w:ascii="仿宋" w:hAnsi="仿宋" w:eastAsia="仿宋" w:cs="仿宋"/>
          <w:sz w:val="24"/>
          <w:szCs w:val="24"/>
        </w:rPr>
        <w:t xml:space="preserve">签订日期：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日</w:t>
      </w:r>
    </w:p>
    <w:p>
      <w:pPr>
        <w:snapToGrid w:val="0"/>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第七部分</w:t>
      </w:r>
      <w:bookmarkEnd w:id="65"/>
      <w:r>
        <w:rPr>
          <w:rFonts w:hint="eastAsia" w:ascii="仿宋" w:hAnsi="仿宋" w:eastAsia="仿宋" w:cs="仿宋"/>
          <w:b/>
          <w:sz w:val="36"/>
          <w:szCs w:val="20"/>
        </w:rPr>
        <w:t xml:space="preserve">  </w:t>
      </w:r>
      <w:bookmarkEnd w:id="66"/>
      <w:r>
        <w:rPr>
          <w:rFonts w:hint="eastAsia" w:ascii="仿宋" w:hAnsi="仿宋" w:eastAsia="仿宋" w:cs="仿宋"/>
          <w:b/>
          <w:sz w:val="36"/>
          <w:szCs w:val="20"/>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供应商按照以下格式编制响应文件。</w:t>
      </w:r>
    </w:p>
    <w:p>
      <w:pPr>
        <w:spacing w:line="360" w:lineRule="auto"/>
        <w:ind w:firstLine="480" w:firstLineChars="200"/>
        <w:rPr>
          <w:rFonts w:hint="eastAsia" w:ascii="仿宋" w:hAnsi="仿宋" w:eastAsia="仿宋" w:cs="仿宋"/>
          <w:sz w:val="24"/>
        </w:rPr>
      </w:pPr>
    </w:p>
    <w:p>
      <w:pPr>
        <w:spacing w:line="360"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pStyle w:val="184"/>
        <w:spacing w:line="360" w:lineRule="auto"/>
        <w:rPr>
          <w:rFonts w:hint="eastAsia" w:ascii="仿宋" w:hAnsi="仿宋" w:eastAsia="仿宋" w:cs="仿宋"/>
        </w:rPr>
      </w:pPr>
      <w:r>
        <w:rPr>
          <w:rFonts w:hint="eastAsia" w:ascii="仿宋" w:hAnsi="仿宋" w:eastAsia="仿宋" w:cs="仿宋"/>
        </w:rPr>
        <w:t>（1）响应函………………………………………………………………………（页码）</w:t>
      </w:r>
    </w:p>
    <w:p>
      <w:pPr>
        <w:pStyle w:val="184"/>
        <w:spacing w:line="360" w:lineRule="auto"/>
        <w:rPr>
          <w:rFonts w:hint="eastAsia" w:ascii="仿宋" w:hAnsi="仿宋" w:eastAsia="仿宋" w:cs="仿宋"/>
        </w:rPr>
      </w:pPr>
      <w:r>
        <w:rPr>
          <w:rFonts w:hint="eastAsia" w:ascii="仿宋" w:hAnsi="仿宋" w:eastAsia="仿宋" w:cs="仿宋"/>
        </w:rPr>
        <w:t>（2）资格文件…………………………………………………………………（页码）</w:t>
      </w:r>
    </w:p>
    <w:p>
      <w:pPr>
        <w:pStyle w:val="184"/>
        <w:spacing w:line="360" w:lineRule="auto"/>
        <w:rPr>
          <w:rFonts w:hint="eastAsia" w:ascii="仿宋" w:hAnsi="仿宋" w:eastAsia="仿宋" w:cs="仿宋"/>
        </w:rPr>
      </w:pPr>
      <w:r>
        <w:rPr>
          <w:rFonts w:hint="eastAsia" w:ascii="仿宋" w:hAnsi="仿宋" w:eastAsia="仿宋" w:cs="仿宋"/>
        </w:rPr>
        <w:t>（3）法人授权书</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pPr>
        <w:pStyle w:val="184"/>
        <w:spacing w:line="360" w:lineRule="auto"/>
        <w:rPr>
          <w:rFonts w:hint="eastAsia" w:ascii="仿宋" w:hAnsi="仿宋" w:eastAsia="仿宋" w:cs="仿宋"/>
        </w:rPr>
      </w:pPr>
      <w:r>
        <w:rPr>
          <w:rFonts w:hint="eastAsia" w:ascii="仿宋" w:hAnsi="仿宋" w:eastAsia="仿宋" w:cs="仿宋"/>
        </w:rPr>
        <w:t>（5）所有资信文件（复印件）…………………………………………………（页码）</w:t>
      </w:r>
    </w:p>
    <w:p>
      <w:pPr>
        <w:pStyle w:val="184"/>
        <w:spacing w:line="360" w:lineRule="auto"/>
        <w:rPr>
          <w:rFonts w:hint="eastAsia" w:ascii="仿宋" w:hAnsi="仿宋" w:eastAsia="仿宋" w:cs="仿宋"/>
        </w:rPr>
      </w:pPr>
      <w:r>
        <w:rPr>
          <w:rFonts w:hint="eastAsia" w:ascii="仿宋" w:hAnsi="仿宋" w:eastAsia="仿宋" w:cs="仿宋"/>
        </w:rPr>
        <w:t>（6）主要业绩证明</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pPr>
        <w:pStyle w:val="184"/>
        <w:spacing w:line="360" w:lineRule="auto"/>
        <w:rPr>
          <w:rFonts w:hint="eastAsia" w:ascii="仿宋" w:hAnsi="仿宋" w:eastAsia="仿宋" w:cs="仿宋"/>
        </w:rPr>
      </w:pPr>
      <w:r>
        <w:rPr>
          <w:rFonts w:hint="eastAsia" w:ascii="仿宋" w:hAnsi="仿宋" w:eastAsia="仿宋" w:cs="仿宋"/>
        </w:rPr>
        <w:t>（7）</w:t>
      </w:r>
      <w:r>
        <w:rPr>
          <w:rFonts w:hint="eastAsia" w:ascii="仿宋" w:hAnsi="仿宋" w:eastAsia="仿宋" w:cs="仿宋"/>
          <w:lang w:val="zh-CN"/>
        </w:rPr>
        <w:t>关于对磋商文件中有关条款的拒绝声明……………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pPr>
        <w:pStyle w:val="184"/>
        <w:spacing w:line="360" w:lineRule="auto"/>
        <w:rPr>
          <w:rFonts w:hint="eastAsia" w:ascii="仿宋" w:hAnsi="仿宋" w:eastAsia="仿宋" w:cs="仿宋"/>
        </w:rPr>
      </w:pPr>
      <w:r>
        <w:rPr>
          <w:rFonts w:hint="eastAsia" w:ascii="仿宋" w:hAnsi="仿宋" w:eastAsia="仿宋" w:cs="仿宋"/>
        </w:rPr>
        <w:t>（8）认为需要的其他商务文件或说明…………………………………………（页码）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（9）技术解决方案…………………………………</w:t>
      </w:r>
      <w:r>
        <w:rPr>
          <w:rFonts w:hint="eastAsia" w:ascii="仿宋" w:hAnsi="仿宋" w:eastAsia="仿宋" w:cs="仿宋"/>
        </w:rPr>
        <w:t>…………</w:t>
      </w:r>
      <w:r>
        <w:rPr>
          <w:rFonts w:hint="eastAsia" w:ascii="仿宋" w:hAnsi="仿宋" w:eastAsia="仿宋" w:cs="仿宋"/>
          <w:kern w:val="0"/>
          <w:sz w:val="24"/>
        </w:rPr>
        <w:t>…………………（页码）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（10）组织实施方案………………………………………</w:t>
      </w:r>
      <w:r>
        <w:rPr>
          <w:rFonts w:hint="eastAsia" w:ascii="仿宋" w:hAnsi="仿宋" w:eastAsia="仿宋" w:cs="仿宋"/>
        </w:rPr>
        <w:t>…………</w:t>
      </w:r>
      <w:r>
        <w:rPr>
          <w:rFonts w:hint="eastAsia" w:ascii="仿宋" w:hAnsi="仿宋" w:eastAsia="仿宋" w:cs="仿宋"/>
          <w:kern w:val="0"/>
          <w:sz w:val="24"/>
        </w:rPr>
        <w:t>……………（页码）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（11）售后服务方案……………………………………</w:t>
      </w:r>
      <w:r>
        <w:rPr>
          <w:rFonts w:hint="eastAsia" w:ascii="仿宋" w:hAnsi="仿宋" w:eastAsia="仿宋" w:cs="仿宋"/>
        </w:rPr>
        <w:t>…………</w:t>
      </w:r>
      <w:r>
        <w:rPr>
          <w:rFonts w:hint="eastAsia" w:ascii="仿宋" w:hAnsi="仿宋" w:eastAsia="仿宋" w:cs="仿宋"/>
          <w:kern w:val="0"/>
          <w:sz w:val="24"/>
        </w:rPr>
        <w:t>………………（页码）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（12）项目小组人员名单……………………………</w:t>
      </w:r>
      <w:r>
        <w:rPr>
          <w:rFonts w:hint="eastAsia" w:ascii="仿宋" w:hAnsi="仿宋" w:eastAsia="仿宋" w:cs="仿宋"/>
        </w:rPr>
        <w:t>…………</w:t>
      </w:r>
      <w:r>
        <w:rPr>
          <w:rFonts w:hint="eastAsia" w:ascii="仿宋" w:hAnsi="仿宋" w:eastAsia="仿宋" w:cs="仿宋"/>
          <w:kern w:val="0"/>
          <w:sz w:val="24"/>
        </w:rPr>
        <w:t>…………………（页码）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（13）</w:t>
      </w:r>
      <w:r>
        <w:rPr>
          <w:rFonts w:hint="eastAsia" w:ascii="仿宋" w:hAnsi="仿宋" w:eastAsia="仿宋" w:cs="仿宋"/>
          <w:kern w:val="0"/>
          <w:sz w:val="24"/>
          <w:lang w:val="zh-CN"/>
        </w:rPr>
        <w:t>优惠条件及特殊承诺………………………………</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（14）</w:t>
      </w:r>
      <w:r>
        <w:rPr>
          <w:rFonts w:hint="eastAsia" w:ascii="仿宋" w:hAnsi="仿宋" w:eastAsia="仿宋" w:cs="仿宋"/>
          <w:kern w:val="0"/>
          <w:sz w:val="24"/>
          <w:lang w:val="zh-CN"/>
        </w:rPr>
        <w:t>培训计划……………………………………………</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sz w:val="24"/>
        </w:rPr>
        <w:t>随机特殊工具和备品备件清单</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pPr>
        <w:spacing w:line="360" w:lineRule="auto"/>
        <w:ind w:firstLine="480"/>
        <w:jc w:val="center"/>
        <w:rPr>
          <w:rFonts w:hint="eastAsia" w:ascii="仿宋" w:hAnsi="仿宋" w:eastAsia="仿宋" w:cs="仿宋"/>
          <w:kern w:val="0"/>
          <w:sz w:val="24"/>
        </w:rPr>
      </w:pPr>
      <w:r>
        <w:rPr>
          <w:rFonts w:hint="eastAsia" w:ascii="仿宋" w:hAnsi="仿宋" w:eastAsia="仿宋" w:cs="仿宋"/>
          <w:kern w:val="0"/>
          <w:sz w:val="24"/>
        </w:rPr>
        <w:t>（16）</w:t>
      </w:r>
      <w:r>
        <w:rPr>
          <w:rFonts w:hint="eastAsia" w:ascii="仿宋" w:hAnsi="仿宋" w:eastAsia="仿宋" w:cs="仿宋"/>
          <w:kern w:val="0"/>
          <w:sz w:val="24"/>
          <w:lang w:val="zh-CN"/>
        </w:rPr>
        <w:t>认为需要的其他技术文件或说明…………………</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pPr>
        <w:tabs>
          <w:tab w:val="left" w:pos="0"/>
        </w:tabs>
        <w:autoSpaceDE w:val="0"/>
        <w:autoSpaceDN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rPr>
        <w:t>（17）</w:t>
      </w:r>
      <w:r>
        <w:rPr>
          <w:rFonts w:hint="eastAsia" w:ascii="仿宋" w:hAnsi="仿宋" w:eastAsia="仿宋" w:cs="仿宋"/>
          <w:kern w:val="0"/>
          <w:sz w:val="24"/>
          <w:lang w:val="zh-CN"/>
        </w:rPr>
        <w:t>政府采购供应商廉洁自律承诺书………………………………………</w:t>
      </w:r>
      <w:r>
        <w:rPr>
          <w:rFonts w:hint="eastAsia" w:ascii="仿宋" w:hAnsi="仿宋" w:eastAsia="仿宋" w:cs="仿宋"/>
          <w:kern w:val="0"/>
          <w:sz w:val="24"/>
        </w:rPr>
        <w:t>（页码）</w:t>
      </w:r>
    </w:p>
    <w:p>
      <w:pPr>
        <w:spacing w:line="360" w:lineRule="auto"/>
        <w:rPr>
          <w:rFonts w:hint="eastAsia" w:ascii="仿宋" w:hAnsi="仿宋" w:eastAsia="仿宋" w:cs="仿宋"/>
          <w:b/>
          <w:bCs/>
          <w:sz w:val="24"/>
        </w:rPr>
      </w:pPr>
      <w:r>
        <w:rPr>
          <w:rFonts w:hint="eastAsia" w:ascii="仿宋" w:hAnsi="仿宋" w:eastAsia="仿宋" w:cs="仿宋"/>
          <w:b/>
          <w:bCs/>
          <w:sz w:val="24"/>
        </w:rPr>
        <w:t>注：以上目录是编制供应商响应文件的基本格式要求，各供应商可根据自身情况进一步细化。</w:t>
      </w:r>
    </w:p>
    <w:p>
      <w:pPr>
        <w:spacing w:line="360" w:lineRule="auto"/>
        <w:jc w:val="center"/>
        <w:rPr>
          <w:rFonts w:hint="eastAsia" w:ascii="仿宋" w:hAnsi="仿宋" w:eastAsia="仿宋" w:cs="仿宋"/>
          <w:b/>
          <w:bCs/>
          <w:sz w:val="32"/>
          <w:szCs w:val="32"/>
        </w:rPr>
      </w:pPr>
      <w:r>
        <w:rPr>
          <w:rFonts w:hint="eastAsia" w:ascii="仿宋" w:hAnsi="仿宋" w:eastAsia="仿宋" w:cs="仿宋"/>
          <w:sz w:val="36"/>
          <w:szCs w:val="36"/>
        </w:rPr>
        <w:br w:type="page"/>
      </w:r>
      <w:r>
        <w:rPr>
          <w:rFonts w:hint="eastAsia" w:ascii="仿宋" w:hAnsi="仿宋" w:eastAsia="仿宋" w:cs="仿宋"/>
          <w:b/>
          <w:kern w:val="0"/>
          <w:sz w:val="32"/>
          <w:szCs w:val="32"/>
        </w:rPr>
        <w:t>一、响应</w:t>
      </w:r>
      <w:r>
        <w:rPr>
          <w:rFonts w:hint="eastAsia" w:ascii="仿宋" w:hAnsi="仿宋" w:eastAsia="仿宋" w:cs="仿宋"/>
          <w:b/>
          <w:sz w:val="32"/>
          <w:szCs w:val="32"/>
        </w:rPr>
        <w:t>函</w:t>
      </w:r>
    </w:p>
    <w:p>
      <w:pPr>
        <w:spacing w:line="360" w:lineRule="auto"/>
        <w:rPr>
          <w:rFonts w:hint="eastAsia" w:ascii="仿宋" w:hAnsi="仿宋" w:eastAsia="仿宋" w:cs="仿宋"/>
          <w:sz w:val="24"/>
        </w:rPr>
      </w:pPr>
      <w:r>
        <w:rPr>
          <w:rFonts w:hint="eastAsia" w:ascii="仿宋" w:hAnsi="仿宋" w:eastAsia="仿宋" w:cs="仿宋"/>
          <w:sz w:val="24"/>
        </w:rPr>
        <w:t>（采购人）、（采购代理机构）：</w:t>
      </w:r>
    </w:p>
    <w:p>
      <w:pPr>
        <w:spacing w:line="360" w:lineRule="auto"/>
        <w:rPr>
          <w:rFonts w:hint="eastAsia"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(职务、职称)为全权代表，参加贵方组织的（项目名称）【项目编号：（采购编号）】的有关活动，并对此项目进行响应。为此：</w:t>
      </w:r>
    </w:p>
    <w:p>
      <w:pPr>
        <w:pStyle w:val="105"/>
        <w:numPr>
          <w:ilvl w:val="0"/>
          <w:numId w:val="10"/>
        </w:numPr>
        <w:snapToGrid w:val="0"/>
        <w:ind w:firstLineChars="0"/>
        <w:rPr>
          <w:rFonts w:hint="eastAsia" w:ascii="仿宋" w:hAnsi="仿宋" w:eastAsia="仿宋" w:cs="仿宋"/>
        </w:rPr>
      </w:pPr>
      <w:r>
        <w:rPr>
          <w:rFonts w:hint="eastAsia" w:ascii="仿宋" w:hAnsi="仿宋" w:eastAsia="仿宋" w:cs="仿宋"/>
        </w:rPr>
        <w:t>我方承诺响应有效期从提交响应文件的截止之日起</w:t>
      </w:r>
      <w:r>
        <w:rPr>
          <w:rFonts w:hint="eastAsia" w:ascii="仿宋" w:hAnsi="仿宋" w:eastAsia="仿宋" w:cs="仿宋"/>
          <w:u w:val="single"/>
        </w:rPr>
        <w:t xml:space="preserve">     </w:t>
      </w:r>
      <w:r>
        <w:rPr>
          <w:rFonts w:hint="eastAsia" w:ascii="仿宋" w:hAnsi="仿宋" w:eastAsia="仿宋" w:cs="仿宋"/>
        </w:rPr>
        <w:t>天，（不少于90天），本响应文件在响应有效期满之前均具有约束力。</w:t>
      </w:r>
    </w:p>
    <w:p>
      <w:pPr>
        <w:numPr>
          <w:ilvl w:val="0"/>
          <w:numId w:val="10"/>
        </w:numPr>
        <w:adjustRightInd/>
        <w:spacing w:line="360" w:lineRule="auto"/>
        <w:rPr>
          <w:rFonts w:hint="eastAsia" w:ascii="仿宋" w:hAnsi="仿宋" w:eastAsia="仿宋" w:cs="仿宋"/>
          <w:sz w:val="24"/>
        </w:rPr>
      </w:pPr>
      <w:r>
        <w:rPr>
          <w:rFonts w:hint="eastAsia" w:ascii="仿宋" w:hAnsi="仿宋" w:eastAsia="仿宋" w:cs="仿宋"/>
          <w:sz w:val="24"/>
        </w:rPr>
        <w:t>提供</w:t>
      </w:r>
      <w:r>
        <w:rPr>
          <w:rFonts w:hint="eastAsia" w:ascii="仿宋" w:hAnsi="仿宋" w:eastAsia="仿宋" w:cs="仿宋"/>
          <w:bCs/>
          <w:kern w:val="44"/>
          <w:sz w:val="24"/>
        </w:rPr>
        <w:t>磋商文件中</w:t>
      </w:r>
      <w:r>
        <w:rPr>
          <w:rFonts w:hint="eastAsia" w:ascii="仿宋" w:hAnsi="仿宋" w:eastAsia="仿宋" w:cs="仿宋"/>
          <w:sz w:val="24"/>
        </w:rPr>
        <w:t>规定的全部响应文件。</w:t>
      </w:r>
    </w:p>
    <w:p>
      <w:pPr>
        <w:numPr>
          <w:ilvl w:val="0"/>
          <w:numId w:val="10"/>
        </w:numPr>
        <w:adjustRightInd/>
        <w:spacing w:line="360" w:lineRule="auto"/>
        <w:rPr>
          <w:rFonts w:hint="eastAsia" w:ascii="仿宋" w:hAnsi="仿宋" w:eastAsia="仿宋" w:cs="仿宋"/>
          <w:sz w:val="24"/>
        </w:rPr>
      </w:pPr>
      <w:r>
        <w:rPr>
          <w:rFonts w:hint="eastAsia" w:ascii="仿宋" w:hAnsi="仿宋" w:eastAsia="仿宋" w:cs="仿宋"/>
          <w:sz w:val="24"/>
        </w:rPr>
        <w:t>我方承诺除响应文件列出的偏离外，我方响应磋商文件的全部要求。</w:t>
      </w:r>
    </w:p>
    <w:p>
      <w:pPr>
        <w:numPr>
          <w:ilvl w:val="0"/>
          <w:numId w:val="10"/>
        </w:numPr>
        <w:adjustRightInd/>
        <w:spacing w:line="360" w:lineRule="auto"/>
        <w:rPr>
          <w:rFonts w:hint="eastAsia" w:ascii="仿宋" w:hAnsi="仿宋" w:eastAsia="仿宋" w:cs="仿宋"/>
          <w:sz w:val="24"/>
        </w:rPr>
      </w:pPr>
      <w:r>
        <w:rPr>
          <w:rFonts w:hint="eastAsia" w:ascii="仿宋" w:hAnsi="仿宋" w:eastAsia="仿宋" w:cs="仿宋"/>
          <w:sz w:val="24"/>
        </w:rPr>
        <w:t>保证遵守磋商文件中的其他有关规定。</w:t>
      </w:r>
    </w:p>
    <w:p>
      <w:pPr>
        <w:numPr>
          <w:ilvl w:val="0"/>
          <w:numId w:val="10"/>
        </w:numPr>
        <w:adjustRightInd/>
        <w:spacing w:line="360" w:lineRule="auto"/>
        <w:rPr>
          <w:rFonts w:hint="eastAsia" w:ascii="仿宋" w:hAnsi="仿宋" w:eastAsia="仿宋" w:cs="仿宋"/>
          <w:sz w:val="24"/>
        </w:rPr>
      </w:pPr>
      <w:r>
        <w:rPr>
          <w:rFonts w:hint="eastAsia" w:ascii="仿宋" w:hAnsi="仿宋" w:eastAsia="仿宋" w:cs="仿宋"/>
          <w:sz w:val="24"/>
        </w:rPr>
        <w:t>我方愿意向贵方提供任何与该项目响应有关的数据、情况和技术资料。若贵方需要，我方愿意提供我方作出的一切承诺的证明材料。</w:t>
      </w:r>
    </w:p>
    <w:p>
      <w:pPr>
        <w:numPr>
          <w:ilvl w:val="0"/>
          <w:numId w:val="10"/>
        </w:numPr>
        <w:adjustRightInd/>
        <w:spacing w:line="360" w:lineRule="auto"/>
        <w:rPr>
          <w:rFonts w:hint="eastAsia" w:ascii="仿宋" w:hAnsi="仿宋" w:eastAsia="仿宋" w:cs="仿宋"/>
          <w:sz w:val="24"/>
        </w:rPr>
      </w:pPr>
      <w:r>
        <w:rPr>
          <w:rFonts w:hint="eastAsia" w:ascii="仿宋" w:hAnsi="仿宋" w:eastAsia="仿宋" w:cs="仿宋"/>
          <w:sz w:val="24"/>
        </w:rPr>
        <w:t>我方已详细阅读全部磋商文件，包括磋商文件“更正（延期）公告”（如果有）、参考资料及有关附件，确认无误。</w:t>
      </w:r>
    </w:p>
    <w:p>
      <w:pPr>
        <w:numPr>
          <w:ilvl w:val="0"/>
          <w:numId w:val="10"/>
        </w:numPr>
        <w:adjustRightInd/>
        <w:spacing w:line="360" w:lineRule="auto"/>
        <w:rPr>
          <w:rFonts w:hint="eastAsia" w:ascii="仿宋" w:hAnsi="仿宋" w:eastAsia="仿宋" w:cs="仿宋"/>
          <w:sz w:val="24"/>
        </w:rPr>
      </w:pPr>
      <w:r>
        <w:rPr>
          <w:rFonts w:hint="eastAsia" w:ascii="仿宋" w:hAnsi="仿宋" w:eastAsia="仿宋" w:cs="仿宋"/>
          <w:sz w:val="24"/>
        </w:rPr>
        <w:t>如我方成交，我方承诺：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 xml:space="preserve">.1在收到成交通知书后，在成交通知书规定的期限内与你方签订合同；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 xml:space="preserve">.2在签订合同时不向你方提出附加条件；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 xml:space="preserve">.3按照磋商文件要求提交履约保证金；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 xml:space="preserve">.4在合同约定的期限内完成合同规定的全部义务。 </w:t>
      </w:r>
    </w:p>
    <w:p>
      <w:pPr>
        <w:numPr>
          <w:ilvl w:val="0"/>
          <w:numId w:val="10"/>
        </w:numPr>
        <w:adjustRightInd/>
        <w:spacing w:line="360" w:lineRule="auto"/>
        <w:rPr>
          <w:rFonts w:hint="eastAsia" w:ascii="仿宋" w:hAnsi="仿宋" w:eastAsia="仿宋" w:cs="仿宋"/>
          <w:sz w:val="24"/>
        </w:rPr>
      </w:pPr>
      <w:r>
        <w:rPr>
          <w:rFonts w:hint="eastAsia" w:ascii="仿宋" w:hAnsi="仿宋" w:eastAsia="仿宋" w:cs="仿宋"/>
          <w:sz w:val="24"/>
        </w:rPr>
        <w:t xml:space="preserve">其他补充说明: </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spacing w:line="360" w:lineRule="auto"/>
        <w:ind w:firstLine="3960" w:firstLineChars="1650"/>
        <w:rPr>
          <w:rFonts w:hint="eastAsia" w:ascii="仿宋" w:hAnsi="仿宋" w:eastAsia="仿宋" w:cs="仿宋"/>
          <w:kern w:val="0"/>
          <w:sz w:val="24"/>
          <w:lang w:val="zh-CN"/>
        </w:rPr>
      </w:pP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供应商名称（电子签名）：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autoSpaceDE w:val="0"/>
        <w:autoSpaceDN w:val="0"/>
        <w:spacing w:line="360" w:lineRule="auto"/>
        <w:rPr>
          <w:rFonts w:hint="eastAsia" w:ascii="仿宋" w:hAnsi="仿宋" w:eastAsia="仿宋" w:cs="仿宋"/>
          <w:kern w:val="0"/>
          <w:sz w:val="24"/>
        </w:rPr>
      </w:pPr>
    </w:p>
    <w:p>
      <w:pPr>
        <w:pStyle w:val="115"/>
        <w:keepNext w:val="0"/>
        <w:pageBreakBefore w:val="0"/>
        <w:tabs>
          <w:tab w:val="clear" w:pos="720"/>
        </w:tabs>
        <w:jc w:val="both"/>
        <w:outlineLvl w:val="9"/>
        <w:rPr>
          <w:rFonts w:hint="eastAsia" w:ascii="仿宋" w:hAnsi="仿宋" w:eastAsia="仿宋" w:cs="仿宋"/>
          <w:sz w:val="24"/>
          <w:szCs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18"/>
          <w:szCs w:val="18"/>
        </w:rPr>
      </w:pPr>
    </w:p>
    <w:p>
      <w:pPr>
        <w:spacing w:line="360" w:lineRule="auto"/>
        <w:rPr>
          <w:rFonts w:hint="eastAsia" w:ascii="仿宋" w:hAnsi="仿宋" w:eastAsia="仿宋" w:cs="仿宋"/>
          <w:sz w:val="18"/>
          <w:szCs w:val="18"/>
        </w:rPr>
      </w:pPr>
    </w:p>
    <w:p>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widowControl/>
        <w:tabs>
          <w:tab w:val="left" w:pos="1200"/>
        </w:tabs>
        <w:adjustRightInd/>
        <w:ind w:left="840"/>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二、资格文件</w:t>
      </w:r>
    </w:p>
    <w:p>
      <w:pPr>
        <w:pStyle w:val="105"/>
        <w:widowControl/>
        <w:tabs>
          <w:tab w:val="left" w:pos="1200"/>
          <w:tab w:val="left" w:pos="1560"/>
        </w:tabs>
        <w:adjustRightInd/>
        <w:ind w:left="1560" w:firstLine="0" w:firstLineChars="0"/>
        <w:jc w:val="left"/>
        <w:rPr>
          <w:rFonts w:hint="eastAsia" w:ascii="仿宋" w:hAnsi="仿宋" w:eastAsia="仿宋" w:cs="仿宋"/>
          <w:b/>
          <w:sz w:val="30"/>
          <w:szCs w:val="30"/>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A、符合参加政府采购活动应当具备的一般条件的承诺函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kern w:val="0"/>
          <w:sz w:val="24"/>
          <w:lang w:val="zh-CN"/>
        </w:rPr>
        <w:t>【项目编号：（采购编号）】</w:t>
      </w:r>
      <w:r>
        <w:rPr>
          <w:rFonts w:hint="eastAsia" w:ascii="仿宋" w:hAnsi="仿宋" w:eastAsia="仿宋" w:cs="仿宋"/>
          <w:sz w:val="24"/>
        </w:rPr>
        <w:t>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B、联合协议（如果有）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（以联合体形式响应的，提供联合协议；本项目不接受联合体响应或者供应商不以联合体形式响应的，则不需要提供）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（项目名称）</w:t>
      </w:r>
      <w:r>
        <w:rPr>
          <w:rFonts w:hint="eastAsia" w:ascii="仿宋" w:hAnsi="仿宋" w:eastAsia="仿宋" w:cs="仿宋"/>
          <w:kern w:val="0"/>
          <w:sz w:val="24"/>
          <w:lang w:val="zh-CN"/>
        </w:rPr>
        <w:t xml:space="preserve">【项目编号：（采购编号）】响应。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，代表所有联合体成员负责响应和合同实施阶段的主办、协调工作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三、本次联合响应中，分工如下：</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四、联合体成员中小企业合同份额（如果有）。</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67" w:name="_Hlk101131882"/>
      <w:r>
        <w:rPr>
          <w:rFonts w:hint="eastAsia" w:ascii="仿宋" w:hAnsi="仿宋" w:eastAsia="仿宋" w:cs="仿宋"/>
          <w:kern w:val="0"/>
          <w:sz w:val="24"/>
          <w:u w:val="single"/>
        </w:rPr>
        <w:t>联合体成员X,……</w:t>
      </w:r>
      <w:bookmarkEnd w:id="67"/>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68" w:name="_Hlk101133598"/>
      <w:r>
        <w:rPr>
          <w:rFonts w:hint="eastAsia" w:ascii="仿宋" w:hAnsi="仿宋" w:eastAsia="仿宋" w:cs="仿宋"/>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68"/>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69"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69"/>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六、有关本次联合响应的其他事宜：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jc w:val="lef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napToGrid w:val="0"/>
        <w:spacing w:line="360" w:lineRule="auto"/>
        <w:ind w:right="480"/>
        <w:jc w:val="center"/>
        <w:rPr>
          <w:rFonts w:hint="eastAsia" w:ascii="仿宋" w:hAnsi="仿宋" w:eastAsia="仿宋" w:cs="仿宋"/>
          <w:b/>
          <w:sz w:val="32"/>
          <w:szCs w:val="32"/>
        </w:rPr>
      </w:pPr>
    </w:p>
    <w:p>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sz w:val="32"/>
          <w:szCs w:val="32"/>
        </w:rPr>
        <w:t>C、</w:t>
      </w:r>
      <w:r>
        <w:rPr>
          <w:rFonts w:hint="eastAsia" w:ascii="仿宋" w:hAnsi="仿宋" w:eastAsia="仿宋" w:cs="仿宋"/>
          <w:b/>
          <w:kern w:val="0"/>
          <w:sz w:val="32"/>
          <w:szCs w:val="32"/>
        </w:rPr>
        <w:t>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w:t>
      </w:r>
      <w:r>
        <w:rPr>
          <w:rFonts w:hint="eastAsia" w:ascii="仿宋" w:hAnsi="仿宋" w:eastAsia="仿宋" w:cs="仿宋"/>
          <w:b/>
          <w:bCs/>
          <w:sz w:val="24"/>
        </w:rPr>
        <w:t>磋商文件第一部分竞争性磋商邀请公告中</w:t>
      </w:r>
      <w:r>
        <w:rPr>
          <w:rFonts w:hint="eastAsia" w:ascii="仿宋" w:hAnsi="仿宋" w:eastAsia="仿宋" w:cs="仿宋"/>
          <w:sz w:val="24"/>
        </w:rPr>
        <w:t>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要求合同分包的，提供分包意向协议和中小企业声明函（附件5），分包意向协议中中小企业合同金额应当达到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载明的比例；如果供应商本身提供的所有标的均由中小企业承接的，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D、符合特定资格条件要求的资质文件（复印件）</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hint="eastAsia" w:ascii="仿宋" w:hAnsi="仿宋" w:eastAsia="仿宋" w:cs="仿宋"/>
          <w:sz w:val="24"/>
        </w:rPr>
      </w:pPr>
    </w:p>
    <w:p>
      <w:pPr>
        <w:snapToGrid w:val="0"/>
        <w:spacing w:line="360" w:lineRule="auto"/>
        <w:ind w:firstLine="5880" w:firstLineChars="24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kern w:val="0"/>
          <w:sz w:val="24"/>
          <w:lang w:val="zh-CN"/>
        </w:rPr>
      </w:pPr>
    </w:p>
    <w:p>
      <w:pPr>
        <w:snapToGrid w:val="0"/>
        <w:spacing w:line="360" w:lineRule="auto"/>
        <w:ind w:right="480"/>
        <w:jc w:val="center"/>
        <w:rPr>
          <w:rFonts w:hint="eastAsia" w:ascii="仿宋" w:hAnsi="仿宋" w:eastAsia="仿宋" w:cs="仿宋"/>
          <w:b/>
          <w:kern w:val="0"/>
          <w:sz w:val="32"/>
          <w:szCs w:val="32"/>
          <w:lang w:val="zh-CN"/>
        </w:rPr>
        <w:sectPr>
          <w:headerReference r:id="rId5" w:type="first"/>
          <w:footerReference r:id="rId8" w:type="first"/>
          <w:headerReference r:id="rId4" w:type="default"/>
          <w:footerReference r:id="rId6" w:type="default"/>
          <w:footerReference r:id="rId7" w:type="even"/>
          <w:pgSz w:w="11906" w:h="16838"/>
          <w:pgMar w:top="1247" w:right="1418" w:bottom="1276" w:left="1418" w:header="851" w:footer="992" w:gutter="0"/>
          <w:cols w:space="720" w:num="1"/>
          <w:titlePg/>
          <w:docGrid w:linePitch="312" w:charSpace="0"/>
        </w:sectPr>
      </w:pPr>
    </w:p>
    <w:p>
      <w:pPr>
        <w:widowControl/>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三、法人授权书</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rPr>
        <w:t>（项目名称）【项目编号：（采购编号）】</w:t>
      </w:r>
      <w:r>
        <w:rPr>
          <w:rFonts w:hint="eastAsia" w:ascii="仿宋" w:hAnsi="仿宋" w:eastAsia="仿宋" w:cs="仿宋"/>
          <w:kern w:val="0"/>
          <w:sz w:val="24"/>
          <w:lang w:val="zh-CN"/>
        </w:rPr>
        <w:t>政府采购响应的一切事项，若成交则全权代表本公司签订相关合同，并负责处理合同履行等事宜。</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本委托书有效期：自    年 月  日起至    年  月  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供应商名称(电子签名)：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kern w:val="0"/>
          <w:sz w:val="24"/>
          <w:lang w:val="zh-CN"/>
        </w:rPr>
      </w:pPr>
    </w:p>
    <w:p>
      <w:pPr>
        <w:widowControl/>
        <w:adjustRightInd/>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snapToGrid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联合体响应授权书（扫描件加盖上传单位电子签名）</w:t>
      </w:r>
    </w:p>
    <w:p>
      <w:pPr>
        <w:snapToGrid w:val="0"/>
        <w:spacing w:line="360" w:lineRule="auto"/>
        <w:jc w:val="center"/>
        <w:rPr>
          <w:rFonts w:hint="eastAsia" w:ascii="仿宋" w:hAnsi="仿宋" w:eastAsia="仿宋" w:cs="仿宋"/>
          <w:b/>
          <w:kern w:val="0"/>
          <w:sz w:val="30"/>
          <w:szCs w:val="30"/>
          <w:lang w:val="zh-CN"/>
        </w:rPr>
      </w:pPr>
      <w:r>
        <w:rPr>
          <w:rFonts w:hint="eastAsia" w:ascii="仿宋" w:hAnsi="仿宋" w:eastAsia="仿宋" w:cs="仿宋"/>
          <w:b/>
          <w:kern w:val="0"/>
          <w:sz w:val="30"/>
          <w:szCs w:val="30"/>
          <w:lang w:val="zh-CN"/>
        </w:rPr>
        <w:t>（适用于联合体响应）</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kern w:val="0"/>
          <w:sz w:val="24"/>
          <w:lang w:val="zh-CN"/>
        </w:rPr>
        <w:t>【项目编号：（采购编号）】政府采购响应的一切事项，其法律后果由我方承担。</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本授权书有效期：自   年 月  日起至  年  月  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adjustRightInd/>
        <w:jc w:val="left"/>
        <w:rPr>
          <w:rFonts w:hint="eastAsia" w:ascii="仿宋" w:hAnsi="仿宋" w:eastAsia="仿宋" w:cs="仿宋"/>
          <w:b/>
          <w:bCs/>
          <w:sz w:val="30"/>
          <w:szCs w:val="30"/>
        </w:rPr>
      </w:pPr>
      <w:r>
        <w:rPr>
          <w:rFonts w:hint="eastAsia" w:ascii="仿宋" w:hAnsi="仿宋" w:eastAsia="仿宋" w:cs="仿宋"/>
          <w:b/>
          <w:bCs/>
          <w:sz w:val="30"/>
          <w:szCs w:val="30"/>
        </w:rPr>
        <w:br w:type="page"/>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b/>
          <w:sz w:val="30"/>
          <w:szCs w:val="30"/>
        </w:rPr>
        <w:t>授权代表的身份证（复印件）</w:t>
      </w:r>
    </w:p>
    <w:p>
      <w:pPr>
        <w:pStyle w:val="619"/>
        <w:spacing w:line="360" w:lineRule="auto"/>
        <w:rPr>
          <w:rFonts w:hint="eastAsia" w:ascii="仿宋" w:hAnsi="仿宋" w:eastAsia="仿宋" w:cs="仿宋"/>
          <w:bCs/>
          <w:sz w:val="24"/>
        </w:rPr>
      </w:pPr>
      <w:r>
        <w:rPr>
          <w:rFonts w:hint="eastAsia" w:ascii="仿宋" w:hAnsi="仿宋" w:eastAsia="仿宋" w:cs="仿宋"/>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9"/>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619"/>
              <w:spacing w:line="360" w:lineRule="auto"/>
              <w:rPr>
                <w:rFonts w:hint="eastAsia" w:ascii="仿宋" w:hAnsi="仿宋" w:eastAsia="仿宋" w:cs="仿宋"/>
                <w:bCs/>
                <w:sz w:val="24"/>
              </w:rPr>
            </w:pPr>
          </w:p>
        </w:tc>
      </w:tr>
    </w:tbl>
    <w:p>
      <w:pPr>
        <w:snapToGrid w:val="0"/>
        <w:spacing w:line="360" w:lineRule="auto"/>
        <w:ind w:firstLine="576"/>
        <w:jc w:val="right"/>
        <w:rPr>
          <w:rFonts w:hint="eastAsia" w:ascii="仿宋" w:hAnsi="仿宋" w:eastAsia="仿宋" w:cs="仿宋"/>
          <w:kern w:val="0"/>
          <w:sz w:val="24"/>
          <w:lang w:val="zh-CN"/>
        </w:rPr>
      </w:pP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w:t>
      </w:r>
    </w:p>
    <w:p>
      <w:pPr>
        <w:snapToGrid w:val="0"/>
        <w:spacing w:line="360" w:lineRule="auto"/>
        <w:ind w:firstLine="576"/>
        <w:jc w:val="center"/>
        <w:rPr>
          <w:rFonts w:hint="eastAsia" w:ascii="仿宋" w:hAnsi="仿宋" w:eastAsia="仿宋" w:cs="仿宋"/>
          <w:sz w:val="28"/>
          <w:szCs w:val="28"/>
        </w:rPr>
      </w:pPr>
    </w:p>
    <w:p>
      <w:pPr>
        <w:widowControl/>
        <w:adjustRightInd/>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lang w:val="zh-CN"/>
        </w:rPr>
        <w:t>四</w:t>
      </w:r>
      <w:r>
        <w:rPr>
          <w:rFonts w:hint="eastAsia" w:ascii="仿宋" w:hAnsi="仿宋" w:eastAsia="仿宋" w:cs="仿宋"/>
          <w:b/>
          <w:sz w:val="32"/>
          <w:szCs w:val="32"/>
        </w:rPr>
        <w:t>、</w:t>
      </w:r>
      <w:r>
        <w:rPr>
          <w:rFonts w:hint="eastAsia" w:ascii="仿宋" w:hAnsi="仿宋" w:eastAsia="仿宋" w:cs="仿宋"/>
          <w:b/>
          <w:kern w:val="0"/>
          <w:sz w:val="32"/>
          <w:szCs w:val="32"/>
        </w:rPr>
        <w:t>分包意向协议（如果有）</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rPr>
        <w:t>（项目名称）【项目编号：（采购编号）】</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tabs>
          <w:tab w:val="left" w:pos="432"/>
        </w:tabs>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pPr>
        <w:ind w:firstLine="305"/>
        <w:rPr>
          <w:rFonts w:hint="eastAsia" w:ascii="仿宋" w:hAnsi="仿宋" w:eastAsia="仿宋" w:cs="仿宋"/>
        </w:rPr>
      </w:pPr>
      <w:r>
        <w:rPr>
          <w:rFonts w:hint="eastAsia" w:ascii="仿宋" w:hAnsi="仿宋" w:eastAsia="仿宋" w:cs="仿宋"/>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二、分包供应商中小企业合同份额（如果有）</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要求合同分包形式参加的项目或采购包，供应商按磋商文件第一部分竞争性磋商邀请公告申请人的资格要求中规定的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供应商名称(电子签名)：</w:t>
      </w:r>
    </w:p>
    <w:p>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adjustRightInd/>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spacing w:line="360" w:lineRule="auto"/>
        <w:jc w:val="center"/>
        <w:rPr>
          <w:rFonts w:hint="eastAsia" w:ascii="仿宋" w:hAnsi="仿宋" w:eastAsia="仿宋" w:cs="仿宋"/>
          <w:b/>
          <w:sz w:val="32"/>
          <w:szCs w:val="32"/>
        </w:rPr>
      </w:pPr>
      <w:r>
        <w:rPr>
          <w:rFonts w:hint="eastAsia" w:ascii="仿宋" w:hAnsi="仿宋" w:eastAsia="仿宋" w:cs="仿宋"/>
          <w:b/>
          <w:kern w:val="0"/>
          <w:sz w:val="32"/>
          <w:szCs w:val="32"/>
          <w:lang w:val="zh-CN"/>
        </w:rPr>
        <w:t>五</w:t>
      </w:r>
      <w:r>
        <w:rPr>
          <w:rFonts w:hint="eastAsia" w:ascii="仿宋" w:hAnsi="仿宋" w:eastAsia="仿宋" w:cs="仿宋"/>
          <w:b/>
          <w:sz w:val="32"/>
          <w:szCs w:val="32"/>
        </w:rPr>
        <w:t>、所有资信文件（复印件）</w:t>
      </w:r>
    </w:p>
    <w:p>
      <w:pPr>
        <w:spacing w:line="360" w:lineRule="auto"/>
        <w:jc w:val="center"/>
        <w:rPr>
          <w:rFonts w:hint="eastAsia" w:ascii="仿宋" w:hAnsi="仿宋" w:eastAsia="仿宋" w:cs="仿宋"/>
          <w:b/>
          <w:sz w:val="32"/>
          <w:szCs w:val="32"/>
        </w:rPr>
      </w:pPr>
      <w:r>
        <w:rPr>
          <w:rFonts w:hint="eastAsia" w:ascii="仿宋" w:hAnsi="仿宋" w:eastAsia="仿宋" w:cs="仿宋"/>
          <w:sz w:val="24"/>
        </w:rPr>
        <w:t>（由供应商根据采购需求及磋商文件要求编制）</w:t>
      </w:r>
    </w:p>
    <w:p>
      <w:pPr>
        <w:spacing w:line="360" w:lineRule="auto"/>
        <w:jc w:val="center"/>
        <w:rPr>
          <w:rFonts w:hint="eastAsia" w:ascii="仿宋" w:hAnsi="仿宋" w:eastAsia="仿宋" w:cs="仿宋"/>
          <w:b/>
          <w:sz w:val="30"/>
          <w:szCs w:val="30"/>
        </w:rPr>
      </w:pPr>
    </w:p>
    <w:p>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b/>
          <w:kern w:val="0"/>
          <w:sz w:val="32"/>
          <w:szCs w:val="32"/>
        </w:rPr>
        <w:t>六</w:t>
      </w:r>
      <w:r>
        <w:rPr>
          <w:rFonts w:hint="eastAsia" w:ascii="仿宋" w:hAnsi="仿宋" w:eastAsia="仿宋" w:cs="仿宋"/>
          <w:b/>
          <w:bCs/>
          <w:sz w:val="32"/>
          <w:szCs w:val="32"/>
        </w:rPr>
        <w:t>、</w:t>
      </w:r>
      <w:r>
        <w:rPr>
          <w:rFonts w:hint="eastAsia" w:ascii="仿宋" w:hAnsi="仿宋" w:eastAsia="仿宋" w:cs="仿宋"/>
          <w:b/>
          <w:kern w:val="0"/>
          <w:sz w:val="32"/>
          <w:szCs w:val="32"/>
          <w:lang w:val="zh-CN"/>
        </w:rPr>
        <w:t>主要业绩证明</w:t>
      </w:r>
    </w:p>
    <w:p>
      <w:pPr>
        <w:autoSpaceDE w:val="0"/>
        <w:autoSpaceDN w:val="0"/>
        <w:spacing w:line="360" w:lineRule="auto"/>
        <w:ind w:firstLine="120"/>
        <w:rPr>
          <w:rFonts w:hint="eastAsia" w:ascii="仿宋" w:hAnsi="仿宋" w:eastAsia="仿宋" w:cs="仿宋"/>
          <w:b/>
          <w:sz w:val="24"/>
        </w:rPr>
      </w:pPr>
      <w:r>
        <w:rPr>
          <w:rFonts w:hint="eastAsia" w:ascii="仿宋" w:hAnsi="仿宋" w:eastAsia="仿宋" w:cs="仿宋"/>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投资</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bl>
    <w:p>
      <w:pPr>
        <w:autoSpaceDE w:val="0"/>
        <w:autoSpaceDN w:val="0"/>
        <w:spacing w:line="360" w:lineRule="auto"/>
        <w:rPr>
          <w:rFonts w:hint="eastAsia" w:ascii="仿宋" w:hAnsi="仿宋" w:eastAsia="仿宋" w:cs="仿宋"/>
          <w:sz w:val="24"/>
        </w:rPr>
      </w:pPr>
      <w:r>
        <w:rPr>
          <w:rFonts w:hint="eastAsia" w:ascii="仿宋" w:hAnsi="仿宋" w:eastAsia="仿宋" w:cs="仿宋"/>
          <w:b/>
          <w:sz w:val="24"/>
        </w:rPr>
        <w:t>注：供应商可按上述的格式自行编制，须随表提交相应的合同复印件和用户单位验收证明并注明所在文件页码。</w:t>
      </w:r>
    </w:p>
    <w:p>
      <w:pPr>
        <w:autoSpaceDE w:val="0"/>
        <w:autoSpaceDN w:val="0"/>
        <w:spacing w:line="360" w:lineRule="auto"/>
        <w:rPr>
          <w:rFonts w:hint="eastAsia" w:ascii="仿宋" w:hAnsi="仿宋" w:eastAsia="仿宋" w:cs="仿宋"/>
          <w:sz w:val="24"/>
        </w:rPr>
      </w:pPr>
    </w:p>
    <w:p>
      <w:pPr>
        <w:autoSpaceDE w:val="0"/>
        <w:autoSpaceDN w:val="0"/>
        <w:spacing w:line="360" w:lineRule="auto"/>
        <w:ind w:firstLine="5280" w:firstLineChars="2200"/>
        <w:rPr>
          <w:rFonts w:hint="eastAsia" w:ascii="仿宋" w:hAnsi="仿宋" w:eastAsia="仿宋" w:cs="仿宋"/>
          <w:kern w:val="0"/>
          <w:sz w:val="24"/>
        </w:rPr>
      </w:pPr>
    </w:p>
    <w:p>
      <w:pPr>
        <w:autoSpaceDE w:val="0"/>
        <w:autoSpaceDN w:val="0"/>
        <w:spacing w:line="360" w:lineRule="auto"/>
        <w:ind w:firstLine="5280" w:firstLineChars="2200"/>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七、关于</w:t>
      </w:r>
      <w:r>
        <w:rPr>
          <w:rFonts w:hint="eastAsia" w:ascii="仿宋" w:hAnsi="仿宋" w:eastAsia="仿宋" w:cs="仿宋"/>
          <w:b/>
          <w:kern w:val="0"/>
          <w:sz w:val="32"/>
          <w:szCs w:val="32"/>
          <w:lang w:val="zh-CN"/>
        </w:rPr>
        <w:t>对磋商文件中有关条款的拒绝声明</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spacing w:line="360" w:lineRule="auto"/>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八、认为需要的</w:t>
      </w:r>
      <w:r>
        <w:rPr>
          <w:rFonts w:hint="eastAsia" w:ascii="仿宋" w:hAnsi="仿宋" w:eastAsia="仿宋" w:cs="仿宋"/>
          <w:b/>
          <w:kern w:val="0"/>
          <w:sz w:val="32"/>
          <w:szCs w:val="32"/>
          <w:lang w:val="zh-CN"/>
        </w:rPr>
        <w:t>其他商务文件或说明</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rPr>
          <w:rFonts w:hint="eastAsia" w:ascii="仿宋" w:hAnsi="仿宋" w:eastAsia="仿宋" w:cs="仿宋"/>
          <w:b/>
          <w:bCs/>
          <w:kern w:val="0"/>
          <w:sz w:val="24"/>
        </w:rPr>
      </w:pPr>
    </w:p>
    <w:p>
      <w:pPr>
        <w:widowControl/>
        <w:adjustRightInd/>
        <w:jc w:val="left"/>
        <w:rPr>
          <w:rFonts w:hint="eastAsia" w:ascii="仿宋" w:hAnsi="仿宋" w:eastAsia="仿宋" w:cs="仿宋"/>
          <w:b/>
          <w:sz w:val="32"/>
          <w:szCs w:val="32"/>
        </w:rPr>
      </w:pPr>
      <w:r>
        <w:rPr>
          <w:rFonts w:hint="eastAsia" w:ascii="仿宋" w:hAnsi="仿宋" w:eastAsia="仿宋" w:cs="仿宋"/>
        </w:rPr>
        <w:br w:type="page"/>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九、技术解决方案</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（由供应商根据采购需求及磋商文件要求编制）</w:t>
      </w:r>
    </w:p>
    <w:p>
      <w:pPr>
        <w:spacing w:line="360" w:lineRule="auto"/>
        <w:jc w:val="center"/>
        <w:rPr>
          <w:rFonts w:hint="eastAsia" w:ascii="仿宋" w:hAnsi="仿宋" w:eastAsia="仿宋" w:cs="仿宋"/>
          <w:sz w:val="24"/>
        </w:rPr>
      </w:pPr>
    </w:p>
    <w:p>
      <w:pPr>
        <w:autoSpaceDE w:val="0"/>
        <w:autoSpaceDN w:val="0"/>
        <w:spacing w:line="360" w:lineRule="auto"/>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tabs>
          <w:tab w:val="left" w:pos="2790"/>
          <w:tab w:val="left" w:pos="4230"/>
        </w:tabs>
        <w:autoSpaceDE w:val="0"/>
        <w:autoSpaceDN w:val="0"/>
        <w:spacing w:line="360" w:lineRule="auto"/>
        <w:ind w:right="1400"/>
        <w:jc w:val="center"/>
        <w:rPr>
          <w:rFonts w:hint="eastAsia" w:ascii="仿宋" w:hAnsi="仿宋" w:eastAsia="仿宋" w:cs="仿宋"/>
          <w:b/>
          <w:bCs/>
          <w:kern w:val="0"/>
          <w:sz w:val="24"/>
          <w:lang w:val="zh-CN"/>
        </w:rPr>
      </w:pPr>
      <w:r>
        <w:rPr>
          <w:rFonts w:hint="eastAsia" w:ascii="仿宋" w:hAnsi="仿宋" w:eastAsia="仿宋" w:cs="仿宋"/>
          <w:b/>
          <w:bCs/>
          <w:kern w:val="0"/>
          <w:sz w:val="24"/>
          <w:lang w:val="zh-CN"/>
        </w:rPr>
        <w:t xml:space="preserve">       </w:t>
      </w:r>
    </w:p>
    <w:p>
      <w:pPr>
        <w:snapToGri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531"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设备名称</w:t>
            </w:r>
          </w:p>
        </w:tc>
        <w:tc>
          <w:tcPr>
            <w:tcW w:w="216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响应品牌及型号</w:t>
            </w:r>
          </w:p>
        </w:tc>
        <w:tc>
          <w:tcPr>
            <w:tcW w:w="234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规格配置详细说明</w:t>
            </w:r>
          </w:p>
        </w:tc>
        <w:tc>
          <w:tcPr>
            <w:tcW w:w="108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332"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531" w:type="dxa"/>
            <w:vAlign w:val="center"/>
          </w:tcPr>
          <w:p>
            <w:pPr>
              <w:snapToGrid w:val="0"/>
              <w:spacing w:line="360" w:lineRule="auto"/>
              <w:jc w:val="center"/>
              <w:rPr>
                <w:rFonts w:hint="eastAsia" w:ascii="仿宋" w:hAnsi="仿宋" w:eastAsia="仿宋" w:cs="仿宋"/>
                <w:sz w:val="24"/>
              </w:rPr>
            </w:pPr>
          </w:p>
        </w:tc>
        <w:tc>
          <w:tcPr>
            <w:tcW w:w="2160" w:type="dxa"/>
            <w:vAlign w:val="center"/>
          </w:tcPr>
          <w:p>
            <w:pPr>
              <w:snapToGrid w:val="0"/>
              <w:spacing w:line="360" w:lineRule="auto"/>
              <w:jc w:val="center"/>
              <w:rPr>
                <w:rFonts w:hint="eastAsia" w:ascii="仿宋" w:hAnsi="仿宋" w:eastAsia="仿宋" w:cs="仿宋"/>
                <w:sz w:val="24"/>
              </w:rPr>
            </w:pPr>
          </w:p>
        </w:tc>
        <w:tc>
          <w:tcPr>
            <w:tcW w:w="234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332"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531" w:type="dxa"/>
            <w:vAlign w:val="center"/>
          </w:tcPr>
          <w:p>
            <w:pPr>
              <w:snapToGrid w:val="0"/>
              <w:spacing w:line="360" w:lineRule="auto"/>
              <w:jc w:val="center"/>
              <w:rPr>
                <w:rFonts w:hint="eastAsia" w:ascii="仿宋" w:hAnsi="仿宋" w:eastAsia="仿宋" w:cs="仿宋"/>
                <w:sz w:val="24"/>
              </w:rPr>
            </w:pPr>
          </w:p>
        </w:tc>
        <w:tc>
          <w:tcPr>
            <w:tcW w:w="2160" w:type="dxa"/>
            <w:vAlign w:val="center"/>
          </w:tcPr>
          <w:p>
            <w:pPr>
              <w:snapToGrid w:val="0"/>
              <w:spacing w:line="360" w:lineRule="auto"/>
              <w:jc w:val="center"/>
              <w:rPr>
                <w:rFonts w:hint="eastAsia" w:ascii="仿宋" w:hAnsi="仿宋" w:eastAsia="仿宋" w:cs="仿宋"/>
                <w:sz w:val="24"/>
              </w:rPr>
            </w:pPr>
          </w:p>
        </w:tc>
        <w:tc>
          <w:tcPr>
            <w:tcW w:w="234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332"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531" w:type="dxa"/>
            <w:vAlign w:val="center"/>
          </w:tcPr>
          <w:p>
            <w:pPr>
              <w:snapToGrid w:val="0"/>
              <w:spacing w:line="360" w:lineRule="auto"/>
              <w:jc w:val="center"/>
              <w:rPr>
                <w:rFonts w:hint="eastAsia" w:ascii="仿宋" w:hAnsi="仿宋" w:eastAsia="仿宋" w:cs="仿宋"/>
                <w:sz w:val="24"/>
              </w:rPr>
            </w:pPr>
          </w:p>
        </w:tc>
        <w:tc>
          <w:tcPr>
            <w:tcW w:w="2160" w:type="dxa"/>
            <w:vAlign w:val="center"/>
          </w:tcPr>
          <w:p>
            <w:pPr>
              <w:snapToGrid w:val="0"/>
              <w:spacing w:line="360" w:lineRule="auto"/>
              <w:jc w:val="center"/>
              <w:rPr>
                <w:rFonts w:hint="eastAsia" w:ascii="仿宋" w:hAnsi="仿宋" w:eastAsia="仿宋" w:cs="仿宋"/>
                <w:sz w:val="24"/>
              </w:rPr>
            </w:pPr>
          </w:p>
        </w:tc>
        <w:tc>
          <w:tcPr>
            <w:tcW w:w="234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332"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531" w:type="dxa"/>
            <w:vAlign w:val="center"/>
          </w:tcPr>
          <w:p>
            <w:pPr>
              <w:snapToGrid w:val="0"/>
              <w:spacing w:line="360" w:lineRule="auto"/>
              <w:jc w:val="center"/>
              <w:rPr>
                <w:rFonts w:hint="eastAsia" w:ascii="仿宋" w:hAnsi="仿宋" w:eastAsia="仿宋" w:cs="仿宋"/>
                <w:sz w:val="24"/>
              </w:rPr>
            </w:pPr>
          </w:p>
        </w:tc>
        <w:tc>
          <w:tcPr>
            <w:tcW w:w="2160" w:type="dxa"/>
            <w:vAlign w:val="center"/>
          </w:tcPr>
          <w:p>
            <w:pPr>
              <w:snapToGrid w:val="0"/>
              <w:spacing w:line="360" w:lineRule="auto"/>
              <w:jc w:val="center"/>
              <w:rPr>
                <w:rFonts w:hint="eastAsia" w:ascii="仿宋" w:hAnsi="仿宋" w:eastAsia="仿宋" w:cs="仿宋"/>
                <w:sz w:val="24"/>
              </w:rPr>
            </w:pPr>
          </w:p>
        </w:tc>
        <w:tc>
          <w:tcPr>
            <w:tcW w:w="234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332"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531" w:type="dxa"/>
            <w:vAlign w:val="center"/>
          </w:tcPr>
          <w:p>
            <w:pPr>
              <w:snapToGrid w:val="0"/>
              <w:spacing w:line="360" w:lineRule="auto"/>
              <w:jc w:val="center"/>
              <w:rPr>
                <w:rFonts w:hint="eastAsia" w:ascii="仿宋" w:hAnsi="仿宋" w:eastAsia="仿宋" w:cs="仿宋"/>
                <w:sz w:val="24"/>
              </w:rPr>
            </w:pPr>
          </w:p>
        </w:tc>
        <w:tc>
          <w:tcPr>
            <w:tcW w:w="2160" w:type="dxa"/>
            <w:vAlign w:val="center"/>
          </w:tcPr>
          <w:p>
            <w:pPr>
              <w:snapToGrid w:val="0"/>
              <w:spacing w:line="360" w:lineRule="auto"/>
              <w:jc w:val="center"/>
              <w:rPr>
                <w:rFonts w:hint="eastAsia" w:ascii="仿宋" w:hAnsi="仿宋" w:eastAsia="仿宋" w:cs="仿宋"/>
                <w:sz w:val="24"/>
              </w:rPr>
            </w:pPr>
          </w:p>
        </w:tc>
        <w:tc>
          <w:tcPr>
            <w:tcW w:w="234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332" w:type="dxa"/>
            <w:vAlign w:val="center"/>
          </w:tcPr>
          <w:p>
            <w:pPr>
              <w:spacing w:line="360" w:lineRule="auto"/>
              <w:jc w:val="center"/>
              <w:rPr>
                <w:rFonts w:hint="eastAsia" w:ascii="仿宋" w:hAnsi="仿宋" w:eastAsia="仿宋" w:cs="仿宋"/>
                <w:sz w:val="24"/>
              </w:rPr>
            </w:pPr>
          </w:p>
        </w:tc>
      </w:tr>
    </w:tbl>
    <w:p>
      <w:pPr>
        <w:autoSpaceDE w:val="0"/>
        <w:autoSpaceDN w:val="0"/>
        <w:spacing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注：</w:t>
      </w:r>
      <w:r>
        <w:rPr>
          <w:rFonts w:hint="eastAsia" w:ascii="仿宋" w:hAnsi="仿宋" w:eastAsia="仿宋" w:cs="仿宋"/>
          <w:b/>
          <w:sz w:val="28"/>
          <w:szCs w:val="28"/>
        </w:rPr>
        <w:t>如果本项目涉及硬件设备采购，须在响应文件中提供此配置清单。</w:t>
      </w:r>
    </w:p>
    <w:p>
      <w:pPr>
        <w:spacing w:line="360" w:lineRule="auto"/>
        <w:ind w:firstLine="1333" w:firstLineChars="400"/>
        <w:jc w:val="left"/>
        <w:rPr>
          <w:rFonts w:hint="eastAsia" w:ascii="仿宋" w:hAnsi="仿宋" w:eastAsia="仿宋" w:cs="仿宋"/>
          <w:b/>
          <w:spacing w:val="6"/>
          <w:sz w:val="32"/>
          <w:szCs w:val="32"/>
        </w:rPr>
      </w:pPr>
    </w:p>
    <w:p>
      <w:pPr>
        <w:spacing w:line="360" w:lineRule="auto"/>
        <w:ind w:firstLine="1333" w:firstLineChars="400"/>
        <w:jc w:val="left"/>
        <w:rPr>
          <w:rFonts w:hint="eastAsia" w:ascii="仿宋" w:hAnsi="仿宋" w:eastAsia="仿宋" w:cs="仿宋"/>
          <w:b/>
          <w:spacing w:val="6"/>
          <w:sz w:val="32"/>
          <w:szCs w:val="32"/>
        </w:rPr>
      </w:pPr>
    </w:p>
    <w:p>
      <w:pPr>
        <w:spacing w:line="360" w:lineRule="auto"/>
        <w:ind w:firstLine="1333" w:firstLineChars="400"/>
        <w:jc w:val="left"/>
        <w:rPr>
          <w:rFonts w:hint="eastAsia" w:ascii="仿宋" w:hAnsi="仿宋" w:eastAsia="仿宋" w:cs="仿宋"/>
          <w:b/>
          <w:spacing w:val="6"/>
          <w:sz w:val="32"/>
          <w:szCs w:val="32"/>
        </w:rPr>
      </w:pPr>
      <w:r>
        <w:rPr>
          <w:rFonts w:hint="eastAsia" w:ascii="仿宋" w:hAnsi="仿宋" w:eastAsia="仿宋" w:cs="仿宋"/>
          <w:b/>
          <w:spacing w:val="6"/>
          <w:sz w:val="32"/>
          <w:szCs w:val="32"/>
        </w:rPr>
        <w:t>节能产品认证证书（电子签名）</w:t>
      </w:r>
    </w:p>
    <w:p>
      <w:pPr>
        <w:spacing w:line="360" w:lineRule="auto"/>
        <w:ind w:firstLine="1333" w:firstLineChars="400"/>
        <w:jc w:val="left"/>
        <w:rPr>
          <w:rFonts w:hint="eastAsia" w:ascii="仿宋" w:hAnsi="仿宋" w:eastAsia="仿宋" w:cs="仿宋"/>
          <w:b/>
          <w:spacing w:val="6"/>
          <w:sz w:val="32"/>
          <w:szCs w:val="32"/>
        </w:rPr>
      </w:pPr>
    </w:p>
    <w:p>
      <w:pPr>
        <w:spacing w:line="360" w:lineRule="auto"/>
        <w:rPr>
          <w:rFonts w:hint="eastAsia" w:ascii="仿宋" w:hAnsi="仿宋" w:eastAsia="仿宋" w:cs="仿宋"/>
          <w:b/>
          <w:bCs/>
          <w:sz w:val="24"/>
        </w:rPr>
      </w:pPr>
      <w:r>
        <w:rPr>
          <w:rFonts w:hint="eastAsia" w:ascii="仿宋" w:hAnsi="仿宋" w:eastAsia="仿宋" w:cs="仿宋"/>
          <w:b/>
          <w:bCs/>
          <w:sz w:val="24"/>
        </w:rPr>
        <w:t xml:space="preserve"> </w:t>
      </w:r>
    </w:p>
    <w:p>
      <w:pPr>
        <w:spacing w:line="360" w:lineRule="auto"/>
        <w:ind w:firstLine="1000" w:firstLineChars="300"/>
        <w:jc w:val="left"/>
        <w:rPr>
          <w:rFonts w:hint="eastAsia" w:ascii="仿宋" w:hAnsi="仿宋" w:eastAsia="仿宋" w:cs="仿宋"/>
          <w:b/>
          <w:spacing w:val="6"/>
          <w:sz w:val="32"/>
          <w:szCs w:val="32"/>
        </w:rPr>
      </w:pPr>
      <w:r>
        <w:rPr>
          <w:rFonts w:hint="eastAsia" w:ascii="仿宋" w:hAnsi="仿宋" w:eastAsia="仿宋" w:cs="仿宋"/>
          <w:b/>
          <w:spacing w:val="6"/>
          <w:sz w:val="32"/>
          <w:szCs w:val="32"/>
        </w:rPr>
        <w:t>环境标志产品认证证书（电子签名）</w:t>
      </w:r>
    </w:p>
    <w:p>
      <w:pPr>
        <w:autoSpaceDE w:val="0"/>
        <w:autoSpaceDN w:val="0"/>
        <w:spacing w:line="360" w:lineRule="auto"/>
        <w:rPr>
          <w:rFonts w:hint="eastAsia" w:ascii="仿宋" w:hAnsi="仿宋" w:eastAsia="仿宋" w:cs="仿宋"/>
          <w:b/>
          <w:kern w:val="0"/>
          <w:sz w:val="28"/>
          <w:szCs w:val="28"/>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tabs>
          <w:tab w:val="left" w:pos="2790"/>
          <w:tab w:val="left" w:pos="4230"/>
        </w:tabs>
        <w:autoSpaceDE w:val="0"/>
        <w:autoSpaceDN w:val="0"/>
        <w:spacing w:line="360" w:lineRule="auto"/>
        <w:ind w:right="1400"/>
        <w:jc w:val="center"/>
        <w:rPr>
          <w:rFonts w:hint="eastAsia" w:ascii="仿宋" w:hAnsi="仿宋" w:eastAsia="仿宋" w:cs="仿宋"/>
          <w:b/>
          <w:bCs/>
          <w:kern w:val="0"/>
          <w:sz w:val="24"/>
          <w:lang w:val="zh-CN"/>
        </w:rPr>
      </w:pPr>
    </w:p>
    <w:p>
      <w:pPr>
        <w:tabs>
          <w:tab w:val="left" w:pos="2790"/>
          <w:tab w:val="left" w:pos="4230"/>
        </w:tabs>
        <w:autoSpaceDE w:val="0"/>
        <w:autoSpaceDN w:val="0"/>
        <w:spacing w:line="360" w:lineRule="auto"/>
        <w:ind w:right="1400"/>
        <w:jc w:val="center"/>
        <w:rPr>
          <w:rFonts w:hint="eastAsia" w:ascii="仿宋" w:hAnsi="仿宋" w:eastAsia="仿宋" w:cs="仿宋"/>
          <w:b/>
          <w:bCs/>
          <w:kern w:val="0"/>
          <w:sz w:val="32"/>
          <w:szCs w:val="32"/>
          <w:lang w:val="zh-CN"/>
        </w:rPr>
      </w:pPr>
    </w:p>
    <w:p>
      <w:pPr>
        <w:tabs>
          <w:tab w:val="left" w:pos="2790"/>
          <w:tab w:val="left" w:pos="4230"/>
        </w:tabs>
        <w:autoSpaceDE w:val="0"/>
        <w:autoSpaceDN w:val="0"/>
        <w:spacing w:line="360" w:lineRule="auto"/>
        <w:ind w:right="1400"/>
        <w:jc w:val="center"/>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十、组织实施方案</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（由供应商根据采购需求及磋商文件要求编制）</w:t>
      </w:r>
    </w:p>
    <w:p>
      <w:pPr>
        <w:tabs>
          <w:tab w:val="left" w:pos="2790"/>
          <w:tab w:val="left" w:pos="4230"/>
        </w:tabs>
        <w:autoSpaceDE w:val="0"/>
        <w:autoSpaceDN w:val="0"/>
        <w:spacing w:line="360" w:lineRule="auto"/>
        <w:ind w:right="1400"/>
        <w:rPr>
          <w:rFonts w:hint="eastAsia" w:ascii="仿宋" w:hAnsi="仿宋" w:eastAsia="仿宋" w:cs="仿宋"/>
          <w:b/>
          <w:bCs/>
          <w:kern w:val="0"/>
          <w:sz w:val="24"/>
          <w:lang w:val="zh-CN"/>
        </w:rPr>
      </w:pPr>
      <w:r>
        <w:rPr>
          <w:rFonts w:hint="eastAsia" w:ascii="仿宋" w:hAnsi="仿宋" w:eastAsia="仿宋" w:cs="仿宋"/>
          <w:b/>
          <w:bCs/>
          <w:kern w:val="0"/>
          <w:sz w:val="24"/>
          <w:lang w:val="zh-CN"/>
        </w:rPr>
        <w:t>附表:项目实施进度计划表</w:t>
      </w:r>
      <w:r>
        <w:rPr>
          <w:rFonts w:hint="eastAsia" w:ascii="仿宋" w:hAnsi="仿宋" w:eastAsia="仿宋" w:cs="仿宋"/>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内容</w:t>
            </w:r>
          </w:p>
        </w:tc>
        <w:tc>
          <w:tcPr>
            <w:tcW w:w="552" w:type="dxa"/>
            <w:vAlign w:val="center"/>
          </w:tcPr>
          <w:p>
            <w:pPr>
              <w:spacing w:line="360" w:lineRule="auto"/>
              <w:rPr>
                <w:rFonts w:hint="eastAsia" w:ascii="仿宋" w:hAnsi="仿宋" w:eastAsia="仿宋" w:cs="仿宋"/>
                <w:sz w:val="24"/>
              </w:rPr>
            </w:pPr>
            <w:r>
              <w:rPr>
                <w:rFonts w:hint="eastAsia" w:ascii="仿宋" w:hAnsi="仿宋" w:eastAsia="仿宋" w:cs="仿宋"/>
                <w:sz w:val="24"/>
              </w:rPr>
              <w:t>1</w:t>
            </w:r>
          </w:p>
        </w:tc>
        <w:tc>
          <w:tcPr>
            <w:tcW w:w="552" w:type="dxa"/>
            <w:vAlign w:val="center"/>
          </w:tcPr>
          <w:p>
            <w:pPr>
              <w:spacing w:line="360" w:lineRule="auto"/>
              <w:rPr>
                <w:rFonts w:hint="eastAsia" w:ascii="仿宋" w:hAnsi="仿宋" w:eastAsia="仿宋" w:cs="仿宋"/>
                <w:sz w:val="24"/>
              </w:rPr>
            </w:pPr>
            <w:r>
              <w:rPr>
                <w:rFonts w:hint="eastAsia" w:ascii="仿宋" w:hAnsi="仿宋" w:eastAsia="仿宋" w:cs="仿宋"/>
                <w:sz w:val="24"/>
              </w:rPr>
              <w:t>2</w:t>
            </w:r>
          </w:p>
        </w:tc>
        <w:tc>
          <w:tcPr>
            <w:tcW w:w="552" w:type="dxa"/>
            <w:vAlign w:val="center"/>
          </w:tcPr>
          <w:p>
            <w:pPr>
              <w:spacing w:line="360" w:lineRule="auto"/>
              <w:rPr>
                <w:rFonts w:hint="eastAsia" w:ascii="仿宋" w:hAnsi="仿宋" w:eastAsia="仿宋" w:cs="仿宋"/>
                <w:sz w:val="24"/>
              </w:rPr>
            </w:pPr>
            <w:r>
              <w:rPr>
                <w:rFonts w:hint="eastAsia" w:ascii="仿宋" w:hAnsi="仿宋" w:eastAsia="仿宋" w:cs="仿宋"/>
                <w:sz w:val="24"/>
              </w:rPr>
              <w:t>3</w:t>
            </w:r>
          </w:p>
        </w:tc>
        <w:tc>
          <w:tcPr>
            <w:tcW w:w="552" w:type="dxa"/>
            <w:vAlign w:val="center"/>
          </w:tcPr>
          <w:p>
            <w:pPr>
              <w:spacing w:line="360" w:lineRule="auto"/>
              <w:rPr>
                <w:rFonts w:hint="eastAsia" w:ascii="仿宋" w:hAnsi="仿宋" w:eastAsia="仿宋" w:cs="仿宋"/>
                <w:sz w:val="24"/>
              </w:rPr>
            </w:pPr>
            <w:r>
              <w:rPr>
                <w:rFonts w:hint="eastAsia" w:ascii="仿宋" w:hAnsi="仿宋" w:eastAsia="仿宋" w:cs="仿宋"/>
                <w:sz w:val="24"/>
              </w:rPr>
              <w:t>4</w:t>
            </w:r>
          </w:p>
        </w:tc>
        <w:tc>
          <w:tcPr>
            <w:tcW w:w="552" w:type="dxa"/>
            <w:vAlign w:val="center"/>
          </w:tcPr>
          <w:p>
            <w:pPr>
              <w:spacing w:line="360" w:lineRule="auto"/>
              <w:rPr>
                <w:rFonts w:hint="eastAsia" w:ascii="仿宋" w:hAnsi="仿宋" w:eastAsia="仿宋" w:cs="仿宋"/>
                <w:sz w:val="24"/>
              </w:rPr>
            </w:pPr>
            <w:r>
              <w:rPr>
                <w:rFonts w:hint="eastAsia" w:ascii="仿宋" w:hAnsi="仿宋" w:eastAsia="仿宋" w:cs="仿宋"/>
                <w:sz w:val="24"/>
              </w:rPr>
              <w:t>5</w:t>
            </w:r>
          </w:p>
        </w:tc>
        <w:tc>
          <w:tcPr>
            <w:tcW w:w="552" w:type="dxa"/>
            <w:vAlign w:val="center"/>
          </w:tcPr>
          <w:p>
            <w:pPr>
              <w:spacing w:line="360" w:lineRule="auto"/>
              <w:rPr>
                <w:rFonts w:hint="eastAsia" w:ascii="仿宋" w:hAnsi="仿宋" w:eastAsia="仿宋" w:cs="仿宋"/>
                <w:sz w:val="24"/>
              </w:rPr>
            </w:pPr>
            <w:r>
              <w:rPr>
                <w:rFonts w:hint="eastAsia" w:ascii="仿宋" w:hAnsi="仿宋" w:eastAsia="仿宋" w:cs="仿宋"/>
                <w:sz w:val="24"/>
              </w:rPr>
              <w:t>6</w:t>
            </w:r>
          </w:p>
        </w:tc>
        <w:tc>
          <w:tcPr>
            <w:tcW w:w="553" w:type="dxa"/>
            <w:vAlign w:val="center"/>
          </w:tcPr>
          <w:p>
            <w:pPr>
              <w:spacing w:line="360" w:lineRule="auto"/>
              <w:rPr>
                <w:rFonts w:hint="eastAsia" w:ascii="仿宋" w:hAnsi="仿宋" w:eastAsia="仿宋" w:cs="仿宋"/>
                <w:sz w:val="24"/>
              </w:rPr>
            </w:pPr>
            <w:r>
              <w:rPr>
                <w:rFonts w:hint="eastAsia" w:ascii="仿宋" w:hAnsi="仿宋" w:eastAsia="仿宋" w:cs="仿宋"/>
                <w:sz w:val="24"/>
              </w:rPr>
              <w:t>7</w:t>
            </w:r>
          </w:p>
        </w:tc>
        <w:tc>
          <w:tcPr>
            <w:tcW w:w="553" w:type="dxa"/>
            <w:vAlign w:val="center"/>
          </w:tcPr>
          <w:p>
            <w:pPr>
              <w:spacing w:line="360" w:lineRule="auto"/>
              <w:rPr>
                <w:rFonts w:hint="eastAsia" w:ascii="仿宋" w:hAnsi="仿宋" w:eastAsia="仿宋" w:cs="仿宋"/>
                <w:sz w:val="24"/>
              </w:rPr>
            </w:pPr>
            <w:r>
              <w:rPr>
                <w:rFonts w:hint="eastAsia" w:ascii="仿宋" w:hAnsi="仿宋" w:eastAsia="仿宋" w:cs="仿宋"/>
                <w:sz w:val="24"/>
              </w:rPr>
              <w:t>8</w:t>
            </w:r>
          </w:p>
        </w:tc>
        <w:tc>
          <w:tcPr>
            <w:tcW w:w="553" w:type="dxa"/>
            <w:vAlign w:val="center"/>
          </w:tcPr>
          <w:p>
            <w:pPr>
              <w:spacing w:line="360" w:lineRule="auto"/>
              <w:rPr>
                <w:rFonts w:hint="eastAsia" w:ascii="仿宋" w:hAnsi="仿宋" w:eastAsia="仿宋" w:cs="仿宋"/>
                <w:sz w:val="24"/>
              </w:rPr>
            </w:pPr>
            <w:r>
              <w:rPr>
                <w:rFonts w:hint="eastAsia" w:ascii="仿宋" w:hAnsi="仿宋" w:eastAsia="仿宋" w:cs="仿宋"/>
                <w:sz w:val="24"/>
              </w:rPr>
              <w:t>9</w:t>
            </w:r>
          </w:p>
        </w:tc>
        <w:tc>
          <w:tcPr>
            <w:tcW w:w="553" w:type="dxa"/>
            <w:vAlign w:val="center"/>
          </w:tcPr>
          <w:p>
            <w:pPr>
              <w:spacing w:line="360" w:lineRule="auto"/>
              <w:rPr>
                <w:rFonts w:hint="eastAsia" w:ascii="仿宋" w:hAnsi="仿宋" w:eastAsia="仿宋" w:cs="仿宋"/>
                <w:sz w:val="24"/>
              </w:rPr>
            </w:pPr>
            <w:r>
              <w:rPr>
                <w:rFonts w:hint="eastAsia" w:ascii="仿宋" w:hAnsi="仿宋" w:eastAsia="仿宋" w:cs="仿宋"/>
                <w:sz w:val="24"/>
              </w:rPr>
              <w:t>10</w:t>
            </w:r>
          </w:p>
        </w:tc>
        <w:tc>
          <w:tcPr>
            <w:tcW w:w="553" w:type="dxa"/>
            <w:vAlign w:val="center"/>
          </w:tcPr>
          <w:p>
            <w:pPr>
              <w:spacing w:line="360" w:lineRule="auto"/>
              <w:rPr>
                <w:rFonts w:hint="eastAsia" w:ascii="仿宋" w:hAnsi="仿宋" w:eastAsia="仿宋" w:cs="仿宋"/>
                <w:sz w:val="24"/>
              </w:rPr>
            </w:pPr>
            <w:r>
              <w:rPr>
                <w:rFonts w:hint="eastAsia" w:ascii="仿宋" w:hAnsi="仿宋" w:eastAsia="仿宋" w:cs="仿宋"/>
                <w:sz w:val="24"/>
              </w:rPr>
              <w:t>11</w:t>
            </w:r>
          </w:p>
        </w:tc>
        <w:tc>
          <w:tcPr>
            <w:tcW w:w="553" w:type="dxa"/>
            <w:vAlign w:val="center"/>
          </w:tcPr>
          <w:p>
            <w:pPr>
              <w:spacing w:line="360" w:lineRule="auto"/>
              <w:rPr>
                <w:rFonts w:hint="eastAsia" w:ascii="仿宋" w:hAnsi="仿宋" w:eastAsia="仿宋" w:cs="仿宋"/>
                <w:sz w:val="24"/>
              </w:rPr>
            </w:pPr>
            <w:r>
              <w:rPr>
                <w:rFonts w:hint="eastAsia" w:ascii="仿宋" w:hAnsi="仿宋" w:eastAsia="仿宋" w:cs="仿宋"/>
                <w:sz w:val="24"/>
              </w:rPr>
              <w:t>12</w:t>
            </w:r>
          </w:p>
        </w:tc>
        <w:tc>
          <w:tcPr>
            <w:tcW w:w="553" w:type="dxa"/>
            <w:vAlign w:val="center"/>
          </w:tcPr>
          <w:p>
            <w:pPr>
              <w:spacing w:line="360" w:lineRule="auto"/>
              <w:rPr>
                <w:rFonts w:hint="eastAsia" w:ascii="仿宋" w:hAnsi="仿宋" w:eastAsia="仿宋" w:cs="仿宋"/>
                <w:sz w:val="24"/>
              </w:rPr>
            </w:pPr>
            <w:r>
              <w:rPr>
                <w:rFonts w:hint="eastAsia" w:ascii="仿宋" w:hAnsi="仿宋" w:eastAsia="仿宋" w:cs="仿宋"/>
                <w:sz w:val="24"/>
              </w:rPr>
              <w:t>13</w:t>
            </w:r>
          </w:p>
        </w:tc>
        <w:tc>
          <w:tcPr>
            <w:tcW w:w="553" w:type="dxa"/>
            <w:vAlign w:val="center"/>
          </w:tcPr>
          <w:p>
            <w:pPr>
              <w:spacing w:line="360" w:lineRule="auto"/>
              <w:rPr>
                <w:rFonts w:hint="eastAsia" w:ascii="仿宋" w:hAnsi="仿宋" w:eastAsia="仿宋" w:cs="仿宋"/>
                <w:sz w:val="24"/>
              </w:rPr>
            </w:pPr>
            <w:r>
              <w:rPr>
                <w:rFonts w:hint="eastAsia" w:ascii="仿宋" w:hAnsi="仿宋" w:eastAsia="仿宋" w:cs="仿宋"/>
                <w:sz w:val="24"/>
              </w:rPr>
              <w:t>14</w:t>
            </w:r>
          </w:p>
        </w:tc>
        <w:tc>
          <w:tcPr>
            <w:tcW w:w="553" w:type="dxa"/>
            <w:vAlign w:val="center"/>
          </w:tcPr>
          <w:p>
            <w:pPr>
              <w:spacing w:line="360" w:lineRule="auto"/>
              <w:rPr>
                <w:rFonts w:hint="eastAsia" w:ascii="仿宋" w:hAnsi="仿宋" w:eastAsia="仿宋" w:cs="仿宋"/>
                <w:sz w:val="24"/>
              </w:rPr>
            </w:pPr>
            <w:r>
              <w:rPr>
                <w:rFonts w:hint="eastAsia" w:ascii="仿宋" w:hAnsi="仿宋" w:eastAsia="仿宋" w:cs="仿宋"/>
                <w:sz w:val="24"/>
              </w:rPr>
              <w:t>15</w:t>
            </w:r>
          </w:p>
        </w:tc>
        <w:tc>
          <w:tcPr>
            <w:tcW w:w="553" w:type="dxa"/>
            <w:vAlign w:val="center"/>
          </w:tcPr>
          <w:p>
            <w:pPr>
              <w:spacing w:line="360" w:lineRule="auto"/>
              <w:rPr>
                <w:rFonts w:hint="eastAsia"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r>
    </w:tbl>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注：供应商可按上述时间表的格式自行编制切合实际的具体时间表。</w:t>
      </w:r>
    </w:p>
    <w:p>
      <w:pPr>
        <w:autoSpaceDE w:val="0"/>
        <w:autoSpaceDN w:val="0"/>
        <w:spacing w:line="360" w:lineRule="auto"/>
        <w:ind w:firstLine="4560" w:firstLineChars="1900"/>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十一、售后服务方案</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（由</w:t>
      </w:r>
      <w:r>
        <w:rPr>
          <w:rFonts w:hint="eastAsia" w:ascii="仿宋" w:hAnsi="仿宋" w:eastAsia="仿宋" w:cs="仿宋"/>
          <w:kern w:val="0"/>
          <w:sz w:val="24"/>
        </w:rPr>
        <w:t>供应商</w:t>
      </w:r>
      <w:r>
        <w:rPr>
          <w:rFonts w:hint="eastAsia" w:ascii="仿宋" w:hAnsi="仿宋" w:eastAsia="仿宋" w:cs="仿宋"/>
          <w:sz w:val="24"/>
        </w:rPr>
        <w:t>根据采购需求及磋商文件要求编制）</w:t>
      </w:r>
    </w:p>
    <w:p>
      <w:pPr>
        <w:autoSpaceDE w:val="0"/>
        <w:autoSpaceDN w:val="0"/>
        <w:spacing w:line="360" w:lineRule="auto"/>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十二、项目小组人员名单</w:t>
      </w:r>
    </w:p>
    <w:p>
      <w:pPr>
        <w:spacing w:line="360" w:lineRule="auto"/>
        <w:jc w:val="center"/>
        <w:rPr>
          <w:rFonts w:hint="eastAsia" w:ascii="仿宋" w:hAnsi="仿宋" w:eastAsia="仿宋" w:cs="仿宋"/>
          <w:b/>
          <w:bCs/>
          <w:sz w:val="24"/>
        </w:rPr>
      </w:pPr>
      <w:r>
        <w:rPr>
          <w:rFonts w:hint="eastAsia" w:ascii="仿宋" w:hAnsi="仿宋" w:eastAsia="仿宋" w:cs="仿宋"/>
          <w:sz w:val="24"/>
        </w:rPr>
        <w:t>（由供应商根据采购需求及磋商文件要求编制）</w:t>
      </w:r>
    </w:p>
    <w:p>
      <w:pPr>
        <w:keepNext/>
        <w:autoSpaceDE w:val="0"/>
        <w:autoSpaceDN w:val="0"/>
        <w:spacing w:line="360" w:lineRule="auto"/>
        <w:ind w:firstLine="477"/>
        <w:rPr>
          <w:rFonts w:hint="eastAsia" w:ascii="仿宋" w:hAnsi="仿宋" w:eastAsia="仿宋" w:cs="仿宋"/>
          <w:b/>
          <w:sz w:val="24"/>
        </w:rPr>
      </w:pPr>
      <w:r>
        <w:rPr>
          <w:rFonts w:hint="eastAsia" w:ascii="仿宋" w:hAnsi="仿宋" w:eastAsia="仿宋" w:cs="仿宋"/>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hint="eastAsia" w:ascii="仿宋" w:hAnsi="仿宋" w:eastAsia="仿宋" w:cs="仿宋"/>
                <w:sz w:val="24"/>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eastAsia" w:ascii="仿宋" w:hAnsi="仿宋" w:eastAsia="仿宋" w:cs="仿宋"/>
                <w:sz w:val="24"/>
              </w:rPr>
            </w:pPr>
            <w:r>
              <w:rPr>
                <w:rFonts w:hint="eastAsia" w:ascii="仿宋" w:hAnsi="仿宋" w:eastAsia="仿宋" w:cs="仿宋"/>
                <w:sz w:val="24"/>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p>
        </w:tc>
      </w:tr>
    </w:tbl>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注：须随表提交相应的证书复印件并注明所在响应文件页码。</w:t>
      </w:r>
    </w:p>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学历</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专业</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职称</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bl>
    <w:p>
      <w:pPr>
        <w:spacing w:line="360" w:lineRule="auto"/>
        <w:rPr>
          <w:rFonts w:hint="eastAsia" w:ascii="仿宋" w:hAnsi="仿宋" w:eastAsia="仿宋" w:cs="仿宋"/>
          <w:b/>
          <w:bCs/>
          <w:sz w:val="24"/>
        </w:rPr>
      </w:pPr>
      <w:r>
        <w:rPr>
          <w:rFonts w:hint="eastAsia" w:ascii="仿宋" w:hAnsi="仿宋" w:eastAsia="仿宋" w:cs="仿宋"/>
          <w:b/>
          <w:sz w:val="24"/>
        </w:rPr>
        <w:t>注：供应商可按上述的格式自行编制，须随表提交相应的证书复印件并注明所在响应文件页码。</w:t>
      </w:r>
    </w:p>
    <w:p>
      <w:pPr>
        <w:spacing w:line="360" w:lineRule="auto"/>
        <w:rPr>
          <w:rFonts w:hint="eastAsia" w:ascii="仿宋" w:hAnsi="仿宋" w:eastAsia="仿宋" w:cs="仿宋"/>
          <w:b/>
          <w:sz w:val="24"/>
        </w:rPr>
      </w:pPr>
    </w:p>
    <w:p>
      <w:pPr>
        <w:spacing w:line="360" w:lineRule="auto"/>
        <w:rPr>
          <w:rFonts w:hint="eastAsia" w:ascii="仿宋" w:hAnsi="仿宋" w:eastAsia="仿宋" w:cs="仿宋"/>
          <w:b/>
          <w:bCs/>
          <w:sz w:val="24"/>
        </w:rPr>
      </w:pPr>
      <w:r>
        <w:rPr>
          <w:rFonts w:hint="eastAsia" w:ascii="仿宋" w:hAnsi="仿宋" w:eastAsia="仿宋" w:cs="仿宋"/>
          <w:b/>
          <w:sz w:val="24"/>
        </w:rPr>
        <w:t>附表C:本项目的项目经理和小组人员交纳社保记录情况表</w:t>
      </w:r>
      <w:r>
        <w:rPr>
          <w:rFonts w:hint="eastAsia" w:ascii="仿宋" w:hAnsi="仿宋" w:eastAsia="仿宋" w:cs="仿宋"/>
          <w:sz w:val="24"/>
        </w:rPr>
        <w:t>（以社保局缴纳凭证作附件）</w:t>
      </w: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24"/>
        </w:rPr>
        <w:br w:type="page"/>
      </w:r>
      <w:r>
        <w:rPr>
          <w:rFonts w:hint="eastAsia" w:ascii="仿宋" w:hAnsi="仿宋" w:eastAsia="仿宋" w:cs="仿宋"/>
          <w:b/>
          <w:kern w:val="0"/>
          <w:sz w:val="32"/>
          <w:szCs w:val="32"/>
          <w:lang w:val="zh-CN"/>
        </w:rPr>
        <w:t>十三</w:t>
      </w:r>
      <w:r>
        <w:rPr>
          <w:rFonts w:hint="eastAsia" w:ascii="仿宋" w:hAnsi="仿宋" w:eastAsia="仿宋" w:cs="仿宋"/>
          <w:b/>
          <w:bCs/>
          <w:sz w:val="32"/>
          <w:szCs w:val="32"/>
        </w:rPr>
        <w:t>、</w:t>
      </w:r>
      <w:r>
        <w:rPr>
          <w:rFonts w:hint="eastAsia" w:ascii="仿宋" w:hAnsi="仿宋" w:eastAsia="仿宋" w:cs="仿宋"/>
          <w:b/>
          <w:kern w:val="0"/>
          <w:sz w:val="32"/>
          <w:szCs w:val="32"/>
          <w:lang w:val="zh-CN"/>
        </w:rPr>
        <w:t>优惠条件及特殊承诺</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spacing w:line="360" w:lineRule="auto"/>
        <w:jc w:val="center"/>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十四、</w:t>
      </w:r>
      <w:r>
        <w:rPr>
          <w:rFonts w:hint="eastAsia" w:ascii="仿宋" w:hAnsi="仿宋" w:eastAsia="仿宋" w:cs="仿宋"/>
          <w:b/>
          <w:kern w:val="0"/>
          <w:sz w:val="32"/>
          <w:szCs w:val="32"/>
          <w:lang w:val="zh-CN"/>
        </w:rPr>
        <w:t>培训计划</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keepNext/>
        <w:autoSpaceDE w:val="0"/>
        <w:autoSpaceDN w:val="0"/>
        <w:spacing w:line="360" w:lineRule="auto"/>
        <w:ind w:firstLine="477"/>
        <w:jc w:val="left"/>
        <w:rPr>
          <w:rFonts w:hint="eastAsia" w:ascii="仿宋" w:hAnsi="仿宋" w:eastAsia="仿宋" w:cs="仿宋"/>
          <w:b/>
          <w:sz w:val="24"/>
        </w:rPr>
      </w:pPr>
      <w:r>
        <w:rPr>
          <w:rFonts w:hint="eastAsia" w:ascii="仿宋" w:hAnsi="仿宋" w:eastAsia="仿宋" w:cs="仿宋"/>
          <w:b/>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hint="eastAsia" w:ascii="仿宋" w:hAnsi="仿宋" w:eastAsia="仿宋" w:cs="仿宋"/>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hint="eastAsia" w:ascii="仿宋" w:hAnsi="仿宋" w:eastAsia="仿宋" w:cs="仿宋"/>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hint="eastAsia" w:ascii="仿宋" w:hAnsi="仿宋" w:eastAsia="仿宋" w:cs="仿宋"/>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hint="eastAsia" w:ascii="仿宋" w:hAnsi="仿宋" w:eastAsia="仿宋" w:cs="仿宋"/>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sz w:val="24"/>
        </w:rPr>
      </w:pPr>
      <w:r>
        <w:rPr>
          <w:rFonts w:hint="eastAsia" w:ascii="仿宋" w:hAnsi="仿宋" w:eastAsia="仿宋" w:cs="仿宋"/>
          <w:sz w:val="24"/>
        </w:rPr>
        <w:t>注解:A</w:t>
      </w:r>
      <w:r>
        <w:rPr>
          <w:rFonts w:hint="eastAsia" w:ascii="仿宋" w:hAnsi="仿宋" w:eastAsia="仿宋" w:cs="仿宋"/>
          <w:sz w:val="24"/>
        </w:rPr>
        <w:tab/>
      </w:r>
      <w:r>
        <w:rPr>
          <w:rFonts w:hint="eastAsia" w:ascii="仿宋" w:hAnsi="仿宋" w:eastAsia="仿宋" w:cs="仿宋"/>
          <w:sz w:val="24"/>
        </w:rPr>
        <w:t>课程清单按时间顺序排列，并提供以下详细资料：</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课程概要</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课程目的</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教学方式</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先决条件</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教材目录</w:t>
      </w:r>
    </w:p>
    <w:p>
      <w:pPr>
        <w:autoSpaceDE w:val="0"/>
        <w:autoSpaceDN w:val="0"/>
        <w:spacing w:line="360" w:lineRule="auto"/>
        <w:rPr>
          <w:rFonts w:hint="eastAsia" w:ascii="仿宋" w:hAnsi="仿宋" w:eastAsia="仿宋" w:cs="仿宋"/>
          <w:sz w:val="24"/>
        </w:rPr>
      </w:pPr>
      <w:r>
        <w:rPr>
          <w:rFonts w:hint="eastAsia" w:ascii="仿宋" w:hAnsi="仿宋" w:eastAsia="仿宋" w:cs="仿宋"/>
          <w:sz w:val="24"/>
        </w:rPr>
        <w:t>B  按照附表A提供授课教师的简历</w:t>
      </w:r>
    </w:p>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注：须随表提交相应的证书复印件并注明所在响应文件页码。</w:t>
      </w:r>
    </w:p>
    <w:p>
      <w:pPr>
        <w:autoSpaceDE w:val="0"/>
        <w:autoSpaceDN w:val="0"/>
        <w:spacing w:line="360" w:lineRule="auto"/>
        <w:rPr>
          <w:rFonts w:hint="eastAsia" w:ascii="仿宋" w:hAnsi="仿宋" w:eastAsia="仿宋" w:cs="仿宋"/>
          <w:b/>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kern w:val="0"/>
          <w:sz w:val="24"/>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名称</w:t>
            </w:r>
          </w:p>
        </w:tc>
        <w:tc>
          <w:tcPr>
            <w:tcW w:w="190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品牌</w:t>
            </w:r>
          </w:p>
        </w:tc>
        <w:tc>
          <w:tcPr>
            <w:tcW w:w="180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制造厂/原产地</w:t>
            </w:r>
          </w:p>
        </w:tc>
        <w:tc>
          <w:tcPr>
            <w:tcW w:w="288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规格型号</w:t>
            </w:r>
          </w:p>
        </w:tc>
        <w:tc>
          <w:tcPr>
            <w:tcW w:w="1332"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hint="eastAsia" w:ascii="仿宋" w:hAnsi="仿宋" w:eastAsia="仿宋" w:cs="仿宋"/>
                <w:sz w:val="24"/>
              </w:rPr>
            </w:pPr>
          </w:p>
        </w:tc>
        <w:tc>
          <w:tcPr>
            <w:tcW w:w="1900" w:type="dxa"/>
          </w:tcPr>
          <w:p>
            <w:pPr>
              <w:pStyle w:val="33"/>
              <w:spacing w:line="360" w:lineRule="auto"/>
              <w:jc w:val="center"/>
              <w:rPr>
                <w:rFonts w:hint="eastAsia" w:ascii="仿宋" w:hAnsi="仿宋" w:eastAsia="仿宋" w:cs="仿宋"/>
                <w:sz w:val="24"/>
              </w:rPr>
            </w:pPr>
          </w:p>
        </w:tc>
        <w:tc>
          <w:tcPr>
            <w:tcW w:w="1800" w:type="dxa"/>
          </w:tcPr>
          <w:p>
            <w:pPr>
              <w:pStyle w:val="33"/>
              <w:spacing w:line="360" w:lineRule="auto"/>
              <w:jc w:val="center"/>
              <w:rPr>
                <w:rFonts w:hint="eastAsia" w:ascii="仿宋" w:hAnsi="仿宋" w:eastAsia="仿宋" w:cs="仿宋"/>
                <w:sz w:val="24"/>
              </w:rPr>
            </w:pPr>
          </w:p>
        </w:tc>
        <w:tc>
          <w:tcPr>
            <w:tcW w:w="2880" w:type="dxa"/>
          </w:tcPr>
          <w:p>
            <w:pPr>
              <w:pStyle w:val="33"/>
              <w:spacing w:line="360" w:lineRule="auto"/>
              <w:jc w:val="center"/>
              <w:rPr>
                <w:rFonts w:hint="eastAsia" w:ascii="仿宋" w:hAnsi="仿宋" w:eastAsia="仿宋" w:cs="仿宋"/>
                <w:sz w:val="24"/>
              </w:rPr>
            </w:pPr>
          </w:p>
        </w:tc>
        <w:tc>
          <w:tcPr>
            <w:tcW w:w="1332" w:type="dxa"/>
          </w:tcPr>
          <w:p>
            <w:pPr>
              <w:pStyle w:val="33"/>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hint="eastAsia" w:ascii="仿宋" w:hAnsi="仿宋" w:eastAsia="仿宋" w:cs="仿宋"/>
                <w:sz w:val="24"/>
              </w:rPr>
            </w:pPr>
          </w:p>
        </w:tc>
        <w:tc>
          <w:tcPr>
            <w:tcW w:w="1900" w:type="dxa"/>
          </w:tcPr>
          <w:p>
            <w:pPr>
              <w:pStyle w:val="33"/>
              <w:spacing w:line="360" w:lineRule="auto"/>
              <w:jc w:val="center"/>
              <w:rPr>
                <w:rFonts w:hint="eastAsia" w:ascii="仿宋" w:hAnsi="仿宋" w:eastAsia="仿宋" w:cs="仿宋"/>
                <w:sz w:val="24"/>
              </w:rPr>
            </w:pPr>
          </w:p>
        </w:tc>
        <w:tc>
          <w:tcPr>
            <w:tcW w:w="1800" w:type="dxa"/>
          </w:tcPr>
          <w:p>
            <w:pPr>
              <w:pStyle w:val="33"/>
              <w:spacing w:line="360" w:lineRule="auto"/>
              <w:jc w:val="center"/>
              <w:rPr>
                <w:rFonts w:hint="eastAsia" w:ascii="仿宋" w:hAnsi="仿宋" w:eastAsia="仿宋" w:cs="仿宋"/>
                <w:sz w:val="24"/>
              </w:rPr>
            </w:pPr>
          </w:p>
        </w:tc>
        <w:tc>
          <w:tcPr>
            <w:tcW w:w="2880" w:type="dxa"/>
          </w:tcPr>
          <w:p>
            <w:pPr>
              <w:pStyle w:val="33"/>
              <w:spacing w:line="360" w:lineRule="auto"/>
              <w:jc w:val="center"/>
              <w:rPr>
                <w:rFonts w:hint="eastAsia" w:ascii="仿宋" w:hAnsi="仿宋" w:eastAsia="仿宋" w:cs="仿宋"/>
                <w:sz w:val="24"/>
              </w:rPr>
            </w:pPr>
          </w:p>
        </w:tc>
        <w:tc>
          <w:tcPr>
            <w:tcW w:w="1332" w:type="dxa"/>
          </w:tcPr>
          <w:p>
            <w:pPr>
              <w:pStyle w:val="33"/>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hint="eastAsia" w:ascii="仿宋" w:hAnsi="仿宋" w:eastAsia="仿宋" w:cs="仿宋"/>
                <w:sz w:val="24"/>
              </w:rPr>
            </w:pPr>
          </w:p>
        </w:tc>
        <w:tc>
          <w:tcPr>
            <w:tcW w:w="1900" w:type="dxa"/>
          </w:tcPr>
          <w:p>
            <w:pPr>
              <w:pStyle w:val="33"/>
              <w:spacing w:line="360" w:lineRule="auto"/>
              <w:jc w:val="center"/>
              <w:rPr>
                <w:rFonts w:hint="eastAsia" w:ascii="仿宋" w:hAnsi="仿宋" w:eastAsia="仿宋" w:cs="仿宋"/>
                <w:sz w:val="24"/>
              </w:rPr>
            </w:pPr>
          </w:p>
        </w:tc>
        <w:tc>
          <w:tcPr>
            <w:tcW w:w="1800" w:type="dxa"/>
          </w:tcPr>
          <w:p>
            <w:pPr>
              <w:pStyle w:val="33"/>
              <w:spacing w:line="360" w:lineRule="auto"/>
              <w:jc w:val="center"/>
              <w:rPr>
                <w:rFonts w:hint="eastAsia" w:ascii="仿宋" w:hAnsi="仿宋" w:eastAsia="仿宋" w:cs="仿宋"/>
                <w:sz w:val="24"/>
              </w:rPr>
            </w:pPr>
          </w:p>
        </w:tc>
        <w:tc>
          <w:tcPr>
            <w:tcW w:w="2880" w:type="dxa"/>
          </w:tcPr>
          <w:p>
            <w:pPr>
              <w:pStyle w:val="33"/>
              <w:spacing w:line="360" w:lineRule="auto"/>
              <w:jc w:val="center"/>
              <w:rPr>
                <w:rFonts w:hint="eastAsia" w:ascii="仿宋" w:hAnsi="仿宋" w:eastAsia="仿宋" w:cs="仿宋"/>
                <w:sz w:val="24"/>
              </w:rPr>
            </w:pPr>
          </w:p>
        </w:tc>
        <w:tc>
          <w:tcPr>
            <w:tcW w:w="1332" w:type="dxa"/>
          </w:tcPr>
          <w:p>
            <w:pPr>
              <w:pStyle w:val="33"/>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hint="eastAsia" w:ascii="仿宋" w:hAnsi="仿宋" w:eastAsia="仿宋" w:cs="仿宋"/>
                <w:sz w:val="24"/>
              </w:rPr>
            </w:pPr>
          </w:p>
        </w:tc>
        <w:tc>
          <w:tcPr>
            <w:tcW w:w="1900" w:type="dxa"/>
          </w:tcPr>
          <w:p>
            <w:pPr>
              <w:pStyle w:val="33"/>
              <w:spacing w:line="360" w:lineRule="auto"/>
              <w:jc w:val="center"/>
              <w:rPr>
                <w:rFonts w:hint="eastAsia" w:ascii="仿宋" w:hAnsi="仿宋" w:eastAsia="仿宋" w:cs="仿宋"/>
                <w:sz w:val="24"/>
              </w:rPr>
            </w:pPr>
          </w:p>
        </w:tc>
        <w:tc>
          <w:tcPr>
            <w:tcW w:w="1800" w:type="dxa"/>
          </w:tcPr>
          <w:p>
            <w:pPr>
              <w:pStyle w:val="33"/>
              <w:spacing w:line="360" w:lineRule="auto"/>
              <w:jc w:val="center"/>
              <w:rPr>
                <w:rFonts w:hint="eastAsia" w:ascii="仿宋" w:hAnsi="仿宋" w:eastAsia="仿宋" w:cs="仿宋"/>
                <w:sz w:val="24"/>
              </w:rPr>
            </w:pPr>
          </w:p>
        </w:tc>
        <w:tc>
          <w:tcPr>
            <w:tcW w:w="2880" w:type="dxa"/>
          </w:tcPr>
          <w:p>
            <w:pPr>
              <w:pStyle w:val="33"/>
              <w:spacing w:line="360" w:lineRule="auto"/>
              <w:jc w:val="center"/>
              <w:rPr>
                <w:rFonts w:hint="eastAsia" w:ascii="仿宋" w:hAnsi="仿宋" w:eastAsia="仿宋" w:cs="仿宋"/>
                <w:sz w:val="24"/>
              </w:rPr>
            </w:pPr>
          </w:p>
        </w:tc>
        <w:tc>
          <w:tcPr>
            <w:tcW w:w="1332" w:type="dxa"/>
          </w:tcPr>
          <w:p>
            <w:pPr>
              <w:pStyle w:val="33"/>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hint="eastAsia" w:ascii="仿宋" w:hAnsi="仿宋" w:eastAsia="仿宋" w:cs="仿宋"/>
                <w:sz w:val="24"/>
              </w:rPr>
            </w:pPr>
          </w:p>
        </w:tc>
        <w:tc>
          <w:tcPr>
            <w:tcW w:w="1900" w:type="dxa"/>
          </w:tcPr>
          <w:p>
            <w:pPr>
              <w:pStyle w:val="33"/>
              <w:spacing w:line="360" w:lineRule="auto"/>
              <w:jc w:val="center"/>
              <w:rPr>
                <w:rFonts w:hint="eastAsia" w:ascii="仿宋" w:hAnsi="仿宋" w:eastAsia="仿宋" w:cs="仿宋"/>
                <w:sz w:val="24"/>
              </w:rPr>
            </w:pPr>
          </w:p>
        </w:tc>
        <w:tc>
          <w:tcPr>
            <w:tcW w:w="1800" w:type="dxa"/>
          </w:tcPr>
          <w:p>
            <w:pPr>
              <w:pStyle w:val="33"/>
              <w:spacing w:line="360" w:lineRule="auto"/>
              <w:jc w:val="center"/>
              <w:rPr>
                <w:rFonts w:hint="eastAsia" w:ascii="仿宋" w:hAnsi="仿宋" w:eastAsia="仿宋" w:cs="仿宋"/>
                <w:sz w:val="24"/>
              </w:rPr>
            </w:pPr>
          </w:p>
        </w:tc>
        <w:tc>
          <w:tcPr>
            <w:tcW w:w="2880" w:type="dxa"/>
          </w:tcPr>
          <w:p>
            <w:pPr>
              <w:pStyle w:val="33"/>
              <w:spacing w:line="360" w:lineRule="auto"/>
              <w:jc w:val="center"/>
              <w:rPr>
                <w:rFonts w:hint="eastAsia" w:ascii="仿宋" w:hAnsi="仿宋" w:eastAsia="仿宋" w:cs="仿宋"/>
                <w:sz w:val="24"/>
              </w:rPr>
            </w:pPr>
          </w:p>
        </w:tc>
        <w:tc>
          <w:tcPr>
            <w:tcW w:w="1332" w:type="dxa"/>
          </w:tcPr>
          <w:p>
            <w:pPr>
              <w:pStyle w:val="33"/>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rPr>
                <w:rFonts w:hint="eastAsia" w:ascii="仿宋" w:hAnsi="仿宋" w:eastAsia="仿宋" w:cs="仿宋"/>
                <w:sz w:val="24"/>
              </w:rPr>
            </w:pPr>
          </w:p>
        </w:tc>
        <w:tc>
          <w:tcPr>
            <w:tcW w:w="1900" w:type="dxa"/>
          </w:tcPr>
          <w:p>
            <w:pPr>
              <w:pStyle w:val="33"/>
              <w:spacing w:line="360" w:lineRule="auto"/>
              <w:jc w:val="center"/>
              <w:rPr>
                <w:rFonts w:hint="eastAsia" w:ascii="仿宋" w:hAnsi="仿宋" w:eastAsia="仿宋" w:cs="仿宋"/>
                <w:sz w:val="24"/>
              </w:rPr>
            </w:pPr>
          </w:p>
        </w:tc>
        <w:tc>
          <w:tcPr>
            <w:tcW w:w="1800" w:type="dxa"/>
          </w:tcPr>
          <w:p>
            <w:pPr>
              <w:pStyle w:val="33"/>
              <w:spacing w:line="360" w:lineRule="auto"/>
              <w:jc w:val="center"/>
              <w:rPr>
                <w:rFonts w:hint="eastAsia" w:ascii="仿宋" w:hAnsi="仿宋" w:eastAsia="仿宋" w:cs="仿宋"/>
                <w:sz w:val="24"/>
              </w:rPr>
            </w:pPr>
          </w:p>
        </w:tc>
        <w:tc>
          <w:tcPr>
            <w:tcW w:w="2880" w:type="dxa"/>
          </w:tcPr>
          <w:p>
            <w:pPr>
              <w:pStyle w:val="33"/>
              <w:spacing w:line="360" w:lineRule="auto"/>
              <w:jc w:val="center"/>
              <w:rPr>
                <w:rFonts w:hint="eastAsia" w:ascii="仿宋" w:hAnsi="仿宋" w:eastAsia="仿宋" w:cs="仿宋"/>
                <w:sz w:val="24"/>
              </w:rPr>
            </w:pPr>
          </w:p>
        </w:tc>
        <w:tc>
          <w:tcPr>
            <w:tcW w:w="1332" w:type="dxa"/>
          </w:tcPr>
          <w:p>
            <w:pPr>
              <w:pStyle w:val="33"/>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hint="eastAsia" w:ascii="仿宋" w:hAnsi="仿宋" w:eastAsia="仿宋" w:cs="仿宋"/>
                <w:sz w:val="24"/>
              </w:rPr>
            </w:pPr>
          </w:p>
        </w:tc>
        <w:tc>
          <w:tcPr>
            <w:tcW w:w="1900" w:type="dxa"/>
          </w:tcPr>
          <w:p>
            <w:pPr>
              <w:pStyle w:val="33"/>
              <w:spacing w:line="360" w:lineRule="auto"/>
              <w:jc w:val="center"/>
              <w:rPr>
                <w:rFonts w:hint="eastAsia" w:ascii="仿宋" w:hAnsi="仿宋" w:eastAsia="仿宋" w:cs="仿宋"/>
                <w:sz w:val="24"/>
              </w:rPr>
            </w:pPr>
          </w:p>
        </w:tc>
        <w:tc>
          <w:tcPr>
            <w:tcW w:w="1800" w:type="dxa"/>
          </w:tcPr>
          <w:p>
            <w:pPr>
              <w:pStyle w:val="33"/>
              <w:spacing w:line="360" w:lineRule="auto"/>
              <w:jc w:val="center"/>
              <w:rPr>
                <w:rFonts w:hint="eastAsia" w:ascii="仿宋" w:hAnsi="仿宋" w:eastAsia="仿宋" w:cs="仿宋"/>
                <w:sz w:val="24"/>
              </w:rPr>
            </w:pPr>
          </w:p>
        </w:tc>
        <w:tc>
          <w:tcPr>
            <w:tcW w:w="2880" w:type="dxa"/>
          </w:tcPr>
          <w:p>
            <w:pPr>
              <w:pStyle w:val="33"/>
              <w:spacing w:line="360" w:lineRule="auto"/>
              <w:jc w:val="center"/>
              <w:rPr>
                <w:rFonts w:hint="eastAsia" w:ascii="仿宋" w:hAnsi="仿宋" w:eastAsia="仿宋" w:cs="仿宋"/>
                <w:sz w:val="24"/>
              </w:rPr>
            </w:pPr>
          </w:p>
        </w:tc>
        <w:tc>
          <w:tcPr>
            <w:tcW w:w="1332" w:type="dxa"/>
          </w:tcPr>
          <w:p>
            <w:pPr>
              <w:pStyle w:val="33"/>
              <w:spacing w:line="360" w:lineRule="auto"/>
              <w:jc w:val="center"/>
              <w:rPr>
                <w:rFonts w:hint="eastAsia" w:ascii="仿宋" w:hAnsi="仿宋" w:eastAsia="仿宋" w:cs="仿宋"/>
                <w:sz w:val="24"/>
              </w:rPr>
            </w:pPr>
          </w:p>
        </w:tc>
      </w:tr>
    </w:tbl>
    <w:p>
      <w:pPr>
        <w:spacing w:line="360" w:lineRule="auto"/>
        <w:ind w:firstLine="470" w:firstLineChars="196"/>
        <w:rPr>
          <w:rFonts w:hint="eastAsia" w:ascii="仿宋" w:hAnsi="仿宋" w:eastAsia="仿宋" w:cs="仿宋"/>
          <w:sz w:val="24"/>
        </w:rPr>
      </w:pPr>
      <w:r>
        <w:rPr>
          <w:rFonts w:hint="eastAsia" w:ascii="仿宋" w:hAnsi="仿宋" w:eastAsia="仿宋" w:cs="仿宋"/>
          <w:sz w:val="24"/>
        </w:rPr>
        <w:t>注：随机特殊工具和备品备件是指供应商在供货时免费赠送给采购人的工具及零配件，以备用。</w:t>
      </w:r>
    </w:p>
    <w:p>
      <w:pPr>
        <w:spacing w:line="360" w:lineRule="auto"/>
        <w:ind w:firstLine="480" w:firstLineChars="200"/>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kern w:val="0"/>
          <w:sz w:val="24"/>
        </w:rPr>
      </w:pPr>
    </w:p>
    <w:p>
      <w:pPr>
        <w:spacing w:line="360" w:lineRule="auto"/>
        <w:jc w:val="center"/>
        <w:rPr>
          <w:rFonts w:hint="eastAsia" w:ascii="仿宋" w:hAnsi="仿宋" w:eastAsia="仿宋" w:cs="仿宋"/>
          <w:kern w:val="0"/>
          <w:sz w:val="24"/>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十六、认为需求的</w:t>
      </w:r>
      <w:r>
        <w:rPr>
          <w:rFonts w:hint="eastAsia" w:ascii="仿宋" w:hAnsi="仿宋" w:eastAsia="仿宋" w:cs="仿宋"/>
          <w:b/>
          <w:kern w:val="0"/>
          <w:sz w:val="32"/>
          <w:szCs w:val="32"/>
          <w:lang w:val="zh-CN"/>
        </w:rPr>
        <w:t>其他技术文件或说明</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spacing w:line="360" w:lineRule="auto"/>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tabs>
          <w:tab w:val="left" w:pos="0"/>
        </w:tabs>
        <w:autoSpaceDE w:val="0"/>
        <w:autoSpaceDN w:val="0"/>
        <w:spacing w:line="360" w:lineRule="auto"/>
        <w:ind w:firstLine="2409" w:firstLineChars="800"/>
        <w:rPr>
          <w:rFonts w:hint="eastAsia" w:ascii="仿宋" w:hAnsi="仿宋" w:eastAsia="仿宋" w:cs="仿宋"/>
          <w:b/>
          <w:bCs/>
          <w:sz w:val="30"/>
          <w:szCs w:val="30"/>
        </w:rPr>
      </w:pPr>
    </w:p>
    <w:p>
      <w:pPr>
        <w:tabs>
          <w:tab w:val="left" w:pos="0"/>
        </w:tabs>
        <w:autoSpaceDE w:val="0"/>
        <w:autoSpaceDN w:val="0"/>
        <w:spacing w:line="360" w:lineRule="auto"/>
        <w:jc w:val="center"/>
        <w:rPr>
          <w:rFonts w:hint="eastAsia" w:ascii="仿宋" w:hAnsi="仿宋" w:eastAsia="仿宋" w:cs="仿宋"/>
          <w:b/>
          <w:bCs/>
          <w:sz w:val="30"/>
          <w:szCs w:val="30"/>
        </w:rPr>
      </w:pPr>
    </w:p>
    <w:p>
      <w:pPr>
        <w:widowControl/>
        <w:adjustRightInd/>
        <w:jc w:val="left"/>
        <w:rPr>
          <w:rFonts w:hint="eastAsia" w:ascii="仿宋" w:hAnsi="仿宋" w:eastAsia="仿宋" w:cs="仿宋"/>
          <w:b/>
          <w:bCs/>
          <w:sz w:val="30"/>
          <w:szCs w:val="30"/>
        </w:rPr>
      </w:pPr>
      <w:r>
        <w:rPr>
          <w:rFonts w:hint="eastAsia" w:ascii="仿宋" w:hAnsi="仿宋" w:eastAsia="仿宋" w:cs="仿宋"/>
          <w:b/>
          <w:bCs/>
          <w:sz w:val="30"/>
          <w:szCs w:val="30"/>
        </w:rPr>
        <w:br w:type="page"/>
      </w:r>
    </w:p>
    <w:p>
      <w:pPr>
        <w:tabs>
          <w:tab w:val="left" w:pos="0"/>
        </w:tabs>
        <w:autoSpaceDE w:val="0"/>
        <w:autoSpaceDN w:val="0"/>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十七、</w:t>
      </w:r>
      <w:r>
        <w:rPr>
          <w:rFonts w:hint="eastAsia" w:ascii="仿宋" w:hAnsi="仿宋" w:eastAsia="仿宋" w:cs="仿宋"/>
          <w:b/>
          <w:kern w:val="0"/>
          <w:sz w:val="32"/>
          <w:szCs w:val="32"/>
          <w:lang w:val="zh-CN"/>
        </w:rPr>
        <w:t>政府采购供应商廉洁自律承诺书</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sz w:val="24"/>
        </w:rPr>
        <w:t>（采购人）</w:t>
      </w:r>
      <w:r>
        <w:rPr>
          <w:rFonts w:hint="eastAsia" w:ascii="仿宋" w:hAnsi="仿宋" w:eastAsia="仿宋" w:cs="仿宋"/>
          <w:kern w:val="0"/>
          <w:sz w:val="24"/>
          <w:lang w:val="zh-CN"/>
        </w:rPr>
        <w:t xml:space="preserve">：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sz w:val="36"/>
          <w:szCs w:val="36"/>
        </w:rPr>
      </w:pPr>
    </w:p>
    <w:p>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pPr>
        <w:pStyle w:val="115"/>
        <w:keepNext w:val="0"/>
        <w:pageBreakBefore w:val="0"/>
        <w:tabs>
          <w:tab w:val="clear" w:pos="720"/>
        </w:tabs>
        <w:ind w:firstLine="640"/>
        <w:outlineLvl w:val="9"/>
        <w:rPr>
          <w:rFonts w:hint="eastAsia" w:ascii="仿宋" w:hAnsi="仿宋" w:eastAsia="仿宋" w:cs="仿宋"/>
          <w:kern w:val="2"/>
          <w:sz w:val="32"/>
          <w:szCs w:val="32"/>
        </w:rPr>
        <w:sectPr>
          <w:headerReference r:id="rId9" w:type="first"/>
          <w:footerReference r:id="rId12" w:type="firs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3"/>
        <w:ind w:firstLine="0" w:firstLineChars="0"/>
        <w:jc w:val="center"/>
        <w:rPr>
          <w:rFonts w:hint="eastAsia" w:ascii="仿宋" w:hAnsi="仿宋" w:eastAsia="仿宋" w:cs="仿宋"/>
          <w:b/>
          <w:sz w:val="36"/>
          <w:szCs w:val="36"/>
        </w:rPr>
      </w:pPr>
      <w:r>
        <w:rPr>
          <w:rFonts w:hint="eastAsia" w:ascii="仿宋" w:hAnsi="仿宋" w:eastAsia="仿宋" w:cs="仿宋"/>
          <w:b/>
          <w:sz w:val="36"/>
          <w:szCs w:val="36"/>
        </w:rPr>
        <w:t>第八部分 最后报价格式</w:t>
      </w:r>
    </w:p>
    <w:p>
      <w:pPr>
        <w:pStyle w:val="115"/>
        <w:keepNext w:val="0"/>
        <w:pageBreakBefore w:val="0"/>
        <w:tabs>
          <w:tab w:val="clear" w:pos="720"/>
        </w:tabs>
        <w:ind w:firstLine="640"/>
        <w:outlineLvl w:val="9"/>
        <w:rPr>
          <w:rFonts w:hint="eastAsia" w:ascii="仿宋" w:hAnsi="仿宋" w:eastAsia="仿宋" w:cs="仿宋"/>
          <w:kern w:val="2"/>
          <w:sz w:val="32"/>
          <w:szCs w:val="32"/>
        </w:rPr>
      </w:pPr>
      <w:r>
        <w:rPr>
          <w:rFonts w:hint="eastAsia" w:ascii="仿宋" w:hAnsi="仿宋" w:eastAsia="仿宋" w:cs="仿宋"/>
          <w:kern w:val="2"/>
          <w:sz w:val="32"/>
          <w:szCs w:val="32"/>
        </w:rPr>
        <w:t>（一）最后报价一览表</w:t>
      </w:r>
    </w:p>
    <w:p>
      <w:pPr>
        <w:autoSpaceDE w:val="0"/>
        <w:autoSpaceDN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pacing w:line="360" w:lineRule="auto"/>
        <w:ind w:firstLine="720"/>
        <w:rPr>
          <w:rFonts w:hint="eastAsia" w:ascii="仿宋" w:hAnsi="仿宋" w:eastAsia="仿宋" w:cs="仿宋"/>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本响应文件签字方，谨此向你方发出要约如下：如你方接受本响应，我方承诺按照如下最后报价一览表的价格完成</w:t>
      </w:r>
      <w:r>
        <w:rPr>
          <w:rFonts w:hint="eastAsia" w:ascii="仿宋" w:hAnsi="仿宋" w:eastAsia="仿宋" w:cs="仿宋"/>
          <w:sz w:val="24"/>
        </w:rPr>
        <w:t>（项目名称）【项目编号：（采购编号）】</w:t>
      </w:r>
      <w:r>
        <w:rPr>
          <w:rFonts w:hint="eastAsia" w:ascii="仿宋" w:hAnsi="仿宋" w:eastAsia="仿宋" w:cs="仿宋"/>
          <w:kern w:val="0"/>
          <w:sz w:val="24"/>
          <w:lang w:val="zh-CN"/>
        </w:rPr>
        <w:t>的实施。</w:t>
      </w:r>
    </w:p>
    <w:p>
      <w:pPr>
        <w:snapToGrid w:val="0"/>
        <w:spacing w:line="360" w:lineRule="auto"/>
        <w:ind w:left="480"/>
        <w:jc w:val="center"/>
        <w:rPr>
          <w:rFonts w:hint="eastAsia" w:ascii="仿宋" w:hAnsi="仿宋" w:eastAsia="仿宋" w:cs="仿宋"/>
          <w:b/>
          <w:kern w:val="0"/>
          <w:sz w:val="24"/>
          <w:lang w:val="zh-CN"/>
        </w:rPr>
      </w:pPr>
      <w:r>
        <w:rPr>
          <w:rFonts w:hint="eastAsia" w:ascii="仿宋" w:hAnsi="仿宋" w:eastAsia="仿宋" w:cs="仿宋"/>
          <w:b/>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268"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41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26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2126"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2127"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2126" w:type="dxa"/>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992" w:type="dxa"/>
            <w:vAlign w:val="center"/>
          </w:tcPr>
          <w:p>
            <w:pPr>
              <w:snapToGrid w:val="0"/>
              <w:spacing w:line="360" w:lineRule="auto"/>
              <w:jc w:val="center"/>
              <w:rPr>
                <w:rFonts w:hint="eastAsia" w:ascii="仿宋" w:hAnsi="仿宋" w:eastAsia="仿宋" w:cs="仿宋"/>
                <w:sz w:val="24"/>
                <w:lang w:eastAsia="zh-CN"/>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992" w:type="dxa"/>
            <w:vAlign w:val="center"/>
          </w:tcPr>
          <w:p>
            <w:pPr>
              <w:snapToGrid w:val="0"/>
              <w:spacing w:line="360" w:lineRule="auto"/>
              <w:jc w:val="center"/>
              <w:rPr>
                <w:rFonts w:hint="eastAsia" w:ascii="仿宋" w:hAnsi="仿宋" w:eastAsia="仿宋" w:cs="仿宋"/>
                <w:sz w:val="24"/>
                <w:lang w:eastAsia="zh-CN"/>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最后报价（小写）</w:t>
            </w:r>
          </w:p>
        </w:tc>
        <w:tc>
          <w:tcPr>
            <w:tcW w:w="8647" w:type="dxa"/>
            <w:gridSpan w:val="4"/>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最后报价（大写）</w:t>
            </w:r>
          </w:p>
        </w:tc>
        <w:tc>
          <w:tcPr>
            <w:tcW w:w="8647" w:type="dxa"/>
            <w:gridSpan w:val="4"/>
          </w:tcPr>
          <w:p>
            <w:pPr>
              <w:spacing w:line="360" w:lineRule="auto"/>
              <w:jc w:val="center"/>
              <w:rPr>
                <w:rFonts w:hint="eastAsia" w:ascii="仿宋" w:hAnsi="仿宋" w:eastAsia="仿宋" w:cs="仿宋"/>
                <w:sz w:val="24"/>
              </w:rPr>
            </w:pPr>
          </w:p>
        </w:tc>
      </w:tr>
    </w:tbl>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sz w:val="24"/>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响应文件含有采购人不能接受的附加条件，响应无效</w:t>
      </w:r>
      <w:r>
        <w:rPr>
          <w:rFonts w:hint="eastAsia" w:ascii="仿宋" w:hAnsi="仿宋" w:eastAsia="仿宋" w:cs="仿宋"/>
          <w:kern w:val="0"/>
          <w:sz w:val="24"/>
          <w:lang w:val="zh-CN"/>
        </w:rPr>
        <w:t>。</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最后报价文件含有采购人不能接受的附加条件，响应无效</w:t>
      </w:r>
      <w:r>
        <w:rPr>
          <w:rFonts w:hint="eastAsia" w:ascii="仿宋" w:hAnsi="仿宋" w:eastAsia="仿宋" w:cs="仿宋"/>
          <w:b/>
          <w:kern w:val="0"/>
          <w:sz w:val="24"/>
          <w:lang w:val="zh-CN"/>
        </w:rPr>
        <w:t>；采购内容未包含在《最后报价一览表》名称栏中，供应商不能作出合理解释的，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3、特别提示：采购代理机构将对项目名称和项目编号，成交供应商名称、地址和成交金额，主要成交标的名称、服务范围、服务要求、服务时间、服务标准等予以公示。</w:t>
      </w:r>
    </w:p>
    <w:p>
      <w:pPr>
        <w:spacing w:line="360" w:lineRule="auto"/>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right="48" w:rightChars="23"/>
        <w:rPr>
          <w:rFonts w:hint="default" w:ascii="仿宋" w:hAnsi="仿宋" w:eastAsia="仿宋" w:cs="仿宋"/>
          <w:sz w:val="24"/>
          <w:lang w:val="en-US" w:eastAsia="zh-CN"/>
        </w:rPr>
      </w:pPr>
      <w:r>
        <w:rPr>
          <w:rFonts w:hint="eastAsia" w:ascii="仿宋" w:hAnsi="仿宋" w:eastAsia="仿宋" w:cs="仿宋"/>
          <w:sz w:val="24"/>
          <w:highlight w:val="yellow"/>
          <w:lang w:val="en-US" w:eastAsia="zh-CN"/>
        </w:rPr>
        <w:t xml:space="preserve">   </w:t>
      </w:r>
      <w:r>
        <w:rPr>
          <w:rFonts w:hint="eastAsia" w:ascii="仿宋" w:hAnsi="仿宋" w:eastAsia="仿宋" w:cs="仿宋"/>
          <w:b/>
          <w:bCs/>
          <w:sz w:val="24"/>
          <w:highlight w:val="yellow"/>
          <w:lang w:val="en-US" w:eastAsia="zh-CN"/>
        </w:rPr>
        <w:t xml:space="preserve"> 5、本项目只须进行单价报价，最高限制单价为55.8元/百斤，最终根据砍伐下山的病死松树总重量，凭过磅清单结算，最终结算金额以实际成交单价*总重量计算，两年最终结算不超过预算金额3950000元。</w:t>
      </w:r>
    </w:p>
    <w:p>
      <w:pPr>
        <w:spacing w:line="360" w:lineRule="auto"/>
        <w:ind w:right="-874" w:rightChars="-416"/>
        <w:rPr>
          <w:rFonts w:hint="eastAsia" w:ascii="仿宋" w:hAnsi="仿宋" w:eastAsia="仿宋" w:cs="仿宋"/>
          <w:sz w:val="24"/>
        </w:rPr>
      </w:pPr>
    </w:p>
    <w:p>
      <w:pPr>
        <w:spacing w:line="360" w:lineRule="auto"/>
        <w:ind w:right="-874" w:rightChars="-416"/>
        <w:rPr>
          <w:rFonts w:hint="eastAsia" w:ascii="仿宋" w:hAnsi="仿宋" w:eastAsia="仿宋" w:cs="仿宋"/>
          <w:sz w:val="24"/>
        </w:rPr>
      </w:pPr>
    </w:p>
    <w:p>
      <w:pPr>
        <w:spacing w:line="360" w:lineRule="auto"/>
        <w:ind w:right="-874" w:rightChars="-416"/>
        <w:rPr>
          <w:rFonts w:hint="eastAsia"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p>
    <w:p>
      <w:pPr>
        <w:autoSpaceDE w:val="0"/>
        <w:autoSpaceDN w:val="0"/>
        <w:spacing w:line="360" w:lineRule="auto"/>
        <w:ind w:left="5040"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adjustRightInd/>
        <w:jc w:val="left"/>
        <w:rPr>
          <w:rFonts w:hint="eastAsia" w:ascii="仿宋" w:hAnsi="仿宋" w:eastAsia="仿宋" w:cs="仿宋"/>
          <w:kern w:val="0"/>
          <w:sz w:val="24"/>
          <w:lang w:val="zh-CN"/>
        </w:rPr>
        <w:sectPr>
          <w:pgSz w:w="16838" w:h="11906" w:orient="landscape"/>
          <w:pgMar w:top="1418" w:right="471" w:bottom="1418" w:left="777" w:header="851" w:footer="992" w:gutter="0"/>
          <w:cols w:space="720" w:num="1"/>
          <w:titlePg/>
          <w:docGrid w:linePitch="312" w:charSpace="0"/>
        </w:sectPr>
      </w:pPr>
    </w:p>
    <w:p>
      <w:pPr>
        <w:widowControl/>
        <w:adjustRightInd/>
        <w:jc w:val="center"/>
        <w:rPr>
          <w:rFonts w:hint="eastAsia" w:ascii="仿宋" w:hAnsi="仿宋" w:eastAsia="仿宋" w:cs="仿宋"/>
          <w:b/>
          <w:sz w:val="32"/>
          <w:szCs w:val="32"/>
        </w:rPr>
      </w:pPr>
      <w:r>
        <w:rPr>
          <w:rFonts w:hint="eastAsia" w:ascii="仿宋" w:hAnsi="仿宋" w:eastAsia="仿宋" w:cs="仿宋"/>
          <w:b/>
          <w:sz w:val="32"/>
          <w:szCs w:val="32"/>
        </w:rPr>
        <w:t>（二）中小企业声明函</w:t>
      </w:r>
      <w:bookmarkStart w:id="70" w:name="_Toc465665161"/>
      <w:r>
        <w:rPr>
          <w:rFonts w:hint="eastAsia" w:ascii="仿宋" w:hAnsi="仿宋" w:eastAsia="仿宋" w:cs="仿宋"/>
          <w:b/>
          <w:sz w:val="32"/>
          <w:szCs w:val="32"/>
        </w:rPr>
        <w:t>（如果有）</w:t>
      </w:r>
    </w:p>
    <w:p>
      <w:pPr>
        <w:widowControl/>
        <w:spacing w:line="360" w:lineRule="auto"/>
        <w:ind w:firstLine="120" w:firstLineChars="50"/>
        <w:jc w:val="left"/>
        <w:rPr>
          <w:rFonts w:hint="eastAsia" w:ascii="仿宋" w:hAnsi="仿宋" w:eastAsia="仿宋" w:cs="仿宋"/>
          <w:b/>
          <w:sz w:val="24"/>
        </w:rPr>
      </w:pP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bCs/>
          <w:sz w:val="24"/>
        </w:rPr>
        <w:t>竞争性磋商邀请公告</w:t>
      </w:r>
      <w:r>
        <w:rPr>
          <w:rFonts w:hint="eastAsia" w:ascii="仿宋" w:hAnsi="仿宋" w:eastAsia="仿宋" w:cs="仿宋"/>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pPr>
        <w:widowControl/>
        <w:adjustRightInd/>
        <w:jc w:val="center"/>
        <w:rPr>
          <w:rFonts w:hint="eastAsia" w:ascii="仿宋" w:hAnsi="仿宋" w:eastAsia="仿宋" w:cs="仿宋"/>
          <w:sz w:val="24"/>
        </w:rPr>
      </w:pPr>
    </w:p>
    <w:p>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
        </w:rPr>
      </w:pPr>
      <w:r>
        <w:rPr>
          <w:rFonts w:hint="eastAsia" w:ascii="仿宋" w:hAnsi="仿宋" w:eastAsia="仿宋" w:cs="仿宋"/>
        </w:rPr>
        <w:t>附件</w:t>
      </w:r>
      <w:bookmarkEnd w:id="70"/>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rPr>
          <w:rFonts w:hint="eastAsia" w:ascii="仿宋" w:hAnsi="仿宋" w:eastAsia="仿宋" w:cs="仿宋"/>
          <w:b/>
          <w:sz w:val="24"/>
        </w:rPr>
      </w:pPr>
    </w:p>
    <w:p>
      <w:pPr>
        <w:widowControl/>
        <w:adjustRightInd/>
        <w:jc w:val="left"/>
        <w:rPr>
          <w:rFonts w:hint="eastAsia" w:ascii="仿宋" w:hAnsi="仿宋" w:eastAsia="仿宋" w:cs="仿宋"/>
          <w:b/>
          <w:sz w:val="24"/>
        </w:rPr>
      </w:pPr>
      <w:r>
        <w:rPr>
          <w:rFonts w:hint="eastAsia" w:ascii="仿宋" w:hAnsi="仿宋" w:eastAsia="仿宋" w:cs="仿宋"/>
          <w:b/>
          <w:sz w:val="24"/>
        </w:rPr>
        <w:br w:type="page"/>
      </w: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附件3：</w:t>
      </w:r>
    </w:p>
    <w:p>
      <w:pPr>
        <w:spacing w:line="360" w:lineRule="auto"/>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（采购人）    </w:t>
      </w:r>
      <w:r>
        <w:rPr>
          <w:rFonts w:hint="eastAsia" w:ascii="仿宋" w:hAnsi="仿宋" w:eastAsia="仿宋" w:cs="仿宋"/>
          <w:sz w:val="24"/>
        </w:rPr>
        <w:t>单位的</w:t>
      </w:r>
      <w:r>
        <w:rPr>
          <w:rFonts w:hint="eastAsia" w:ascii="仿宋" w:hAnsi="仿宋" w:eastAsia="仿宋" w:cs="仿宋"/>
          <w:sz w:val="24"/>
          <w:u w:val="single"/>
        </w:rPr>
        <w:t xml:space="preserve">     （项目名称）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单位名称（</w:t>
      </w:r>
      <w:r>
        <w:rPr>
          <w:rFonts w:hint="eastAsia" w:ascii="仿宋" w:hAnsi="仿宋" w:eastAsia="仿宋" w:cs="仿宋"/>
          <w:kern w:val="0"/>
          <w:sz w:val="24"/>
        </w:rPr>
        <w:t>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pPr>
        <w:autoSpaceDE w:val="0"/>
        <w:autoSpaceDN w:val="0"/>
        <w:jc w:val="left"/>
        <w:rPr>
          <w:rFonts w:hint="eastAsia" w:ascii="仿宋" w:hAnsi="仿宋" w:eastAsia="仿宋" w:cs="仿宋"/>
          <w:b/>
          <w:sz w:val="24"/>
        </w:rPr>
      </w:pPr>
      <w:r>
        <w:rPr>
          <w:rFonts w:hint="eastAsia" w:ascii="仿宋" w:hAnsi="仿宋" w:eastAsia="仿宋" w:cs="仿宋"/>
          <w:b/>
          <w:sz w:val="32"/>
          <w:szCs w:val="32"/>
        </w:rPr>
        <w:t>附件4：</w:t>
      </w:r>
    </w:p>
    <w:p>
      <w:pPr>
        <w:spacing w:line="360" w:lineRule="auto"/>
        <w:jc w:val="left"/>
        <w:rPr>
          <w:rFonts w:hint="eastAsia" w:ascii="仿宋" w:hAnsi="仿宋" w:eastAsia="仿宋" w:cs="仿宋"/>
          <w:b/>
          <w:sz w:val="24"/>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bCs/>
          <w:sz w:val="32"/>
          <w:szCs w:val="32"/>
        </w:rPr>
        <w:t>业务专用章使用说明函</w:t>
      </w:r>
    </w:p>
    <w:p>
      <w:pPr>
        <w:autoSpaceDE w:val="0"/>
        <w:autoSpaceDN w:val="0"/>
        <w:jc w:val="center"/>
        <w:rPr>
          <w:rFonts w:hint="eastAsia" w:ascii="仿宋" w:hAnsi="仿宋" w:eastAsia="仿宋" w:cs="仿宋"/>
          <w:b/>
          <w:bCs/>
          <w:sz w:val="32"/>
          <w:szCs w:val="32"/>
        </w:rPr>
      </w:pPr>
    </w:p>
    <w:p>
      <w:pPr>
        <w:spacing w:line="360" w:lineRule="auto"/>
        <w:rPr>
          <w:rFonts w:hint="eastAsia" w:ascii="仿宋" w:hAnsi="仿宋" w:eastAsia="仿宋" w:cs="仿宋"/>
          <w:sz w:val="24"/>
        </w:rPr>
      </w:pPr>
      <w:r>
        <w:rPr>
          <w:rFonts w:hint="eastAsia" w:ascii="仿宋" w:hAnsi="仿宋" w:eastAsia="仿宋" w:cs="仿宋"/>
          <w:sz w:val="24"/>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贵方组织的（项目名称）【项目编号：（采购编号）】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2" w:firstLine="4080" w:firstLineChars="1700"/>
        <w:rPr>
          <w:rFonts w:hint="eastAsia" w:ascii="仿宋" w:hAnsi="仿宋" w:eastAsia="仿宋" w:cs="仿宋"/>
          <w:sz w:val="24"/>
        </w:rPr>
      </w:pPr>
      <w:r>
        <w:rPr>
          <w:rFonts w:hint="eastAsia" w:ascii="仿宋" w:hAnsi="仿宋" w:eastAsia="仿宋" w:cs="仿宋"/>
          <w:sz w:val="24"/>
        </w:rPr>
        <w:t>供应商（法定名称章）：</w:t>
      </w:r>
    </w:p>
    <w:p>
      <w:pPr>
        <w:spacing w:line="360" w:lineRule="auto"/>
        <w:ind w:right="482" w:firstLine="4080" w:firstLineChars="1700"/>
        <w:rPr>
          <w:rFonts w:hint="eastAsia" w:ascii="仿宋" w:hAnsi="仿宋" w:eastAsia="仿宋" w:cs="仿宋"/>
          <w:sz w:val="24"/>
        </w:rPr>
      </w:pPr>
      <w:r>
        <w:rPr>
          <w:rFonts w:hint="eastAsia" w:ascii="仿宋" w:hAnsi="仿宋" w:eastAsia="仿宋" w:cs="仿宋"/>
          <w:sz w:val="24"/>
        </w:rPr>
        <w:t>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                供应商“XX专用章”（印模）</w:t>
      </w:r>
    </w:p>
    <w:p>
      <w:pPr>
        <w:widowControl/>
        <w:spacing w:line="360" w:lineRule="auto"/>
        <w:ind w:firstLine="480" w:firstLineChars="200"/>
        <w:jc w:val="left"/>
        <w:rPr>
          <w:rFonts w:hint="eastAsia" w:ascii="仿宋" w:hAnsi="仿宋" w:eastAsia="仿宋" w:cs="仿宋"/>
          <w:kern w:val="0"/>
          <w:sz w:val="24"/>
        </w:rPr>
      </w:pPr>
    </w:p>
    <w:p>
      <w:pPr>
        <w:snapToGrid w:val="0"/>
        <w:spacing w:line="360" w:lineRule="auto"/>
        <w:jc w:val="center"/>
        <w:rPr>
          <w:rFonts w:hint="eastAsia" w:ascii="仿宋" w:hAnsi="仿宋" w:eastAsia="仿宋" w:cs="仿宋"/>
          <w:b/>
          <w:sz w:val="24"/>
        </w:rPr>
      </w:pPr>
    </w:p>
    <w:p>
      <w:pPr>
        <w:widowControl/>
        <w:adjustRightInd/>
        <w:jc w:val="left"/>
        <w:rPr>
          <w:rFonts w:hint="eastAsia" w:ascii="仿宋" w:hAnsi="仿宋" w:eastAsia="仿宋" w:cs="仿宋"/>
          <w:b/>
          <w:sz w:val="24"/>
        </w:rPr>
      </w:pPr>
      <w:r>
        <w:rPr>
          <w:rFonts w:hint="eastAsia" w:ascii="仿宋" w:hAnsi="仿宋" w:eastAsia="仿宋" w:cs="仿宋"/>
          <w:b/>
          <w:sz w:val="24"/>
        </w:rPr>
        <w:br w:type="page"/>
      </w:r>
    </w:p>
    <w:p>
      <w:pPr>
        <w:autoSpaceDE w:val="0"/>
        <w:autoSpaceDN w:val="0"/>
        <w:jc w:val="left"/>
        <w:rPr>
          <w:rFonts w:hint="eastAsia" w:ascii="仿宋" w:hAnsi="仿宋" w:eastAsia="仿宋" w:cs="仿宋"/>
          <w:b/>
          <w:sz w:val="32"/>
          <w:szCs w:val="32"/>
        </w:rPr>
      </w:pPr>
      <w:r>
        <w:rPr>
          <w:rFonts w:hint="eastAsia" w:ascii="仿宋" w:hAnsi="仿宋" w:eastAsia="仿宋" w:cs="仿宋"/>
          <w:b/>
          <w:sz w:val="32"/>
          <w:szCs w:val="32"/>
        </w:rPr>
        <w:t>附件5：</w:t>
      </w:r>
    </w:p>
    <w:p>
      <w:pPr>
        <w:spacing w:line="360" w:lineRule="auto"/>
        <w:jc w:val="center"/>
        <w:rPr>
          <w:rFonts w:hint="eastAsia" w:ascii="仿宋" w:hAnsi="仿宋" w:eastAsia="仿宋" w:cs="仿宋"/>
          <w:b/>
          <w:sz w:val="32"/>
          <w:szCs w:val="32"/>
        </w:rPr>
      </w:pPr>
    </w:p>
    <w:p>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中小企业声明函（服务）</w:t>
      </w:r>
    </w:p>
    <w:p>
      <w:pPr>
        <w:spacing w:line="360" w:lineRule="auto"/>
        <w:jc w:val="center"/>
        <w:rPr>
          <w:rFonts w:hint="eastAsia" w:ascii="仿宋" w:hAnsi="仿宋" w:eastAsia="仿宋" w:cs="仿宋"/>
          <w:b/>
          <w:sz w:val="32"/>
          <w:szCs w:val="32"/>
        </w:rPr>
      </w:pP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kern w:val="0"/>
          <w:sz w:val="24"/>
          <w:u w:val="single"/>
          <w:lang w:eastAsia="zh-CN"/>
        </w:rPr>
        <w:t>松材线虫病枯死松木清理</w:t>
      </w:r>
      <w:r>
        <w:rPr>
          <w:rFonts w:hint="eastAsia" w:ascii="仿宋" w:hAnsi="仿宋" w:eastAsia="仿宋" w:cs="仿宋"/>
          <w:sz w:val="24"/>
        </w:rPr>
        <w:t xml:space="preserve">，属于 </w:t>
      </w:r>
      <w:r>
        <w:rPr>
          <w:rFonts w:hint="eastAsia" w:ascii="仿宋" w:hAnsi="仿宋" w:eastAsia="仿宋" w:cs="仿宋"/>
          <w:sz w:val="24"/>
          <w:u w:val="single"/>
          <w:lang w:eastAsia="zh-CN"/>
        </w:rPr>
        <w:t>农、林、牧、渔业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供应商名称（电子签名）：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hint="eastAsia" w:ascii="仿宋" w:hAnsi="仿宋" w:eastAsia="仿宋" w:cs="仿宋"/>
          <w:b/>
          <w:sz w:val="24"/>
        </w:rPr>
      </w:pPr>
    </w:p>
    <w:p>
      <w:pPr>
        <w:rPr>
          <w:rFonts w:hint="eastAsia" w:ascii="仿宋" w:hAnsi="仿宋" w:eastAsia="仿宋" w:cs="仿宋"/>
          <w:b/>
          <w:sz w:val="24"/>
        </w:rPr>
      </w:pPr>
      <w:r>
        <w:rPr>
          <w:rFonts w:hint="eastAsia" w:ascii="仿宋" w:hAnsi="仿宋" w:eastAsia="仿宋" w:cs="仿宋"/>
          <w:b/>
          <w:sz w:val="24"/>
        </w:rPr>
        <w:br w:type="page"/>
      </w:r>
    </w:p>
    <w:p>
      <w:pPr>
        <w:autoSpaceDE w:val="0"/>
        <w:autoSpaceDN w:val="0"/>
        <w:jc w:val="left"/>
        <w:rPr>
          <w:rFonts w:hint="eastAsia" w:ascii="仿宋" w:hAnsi="仿宋" w:eastAsia="仿宋" w:cs="仿宋"/>
          <w:b/>
          <w:sz w:val="32"/>
          <w:szCs w:val="32"/>
        </w:rPr>
      </w:pPr>
      <w:r>
        <w:rPr>
          <w:rFonts w:hint="eastAsia" w:ascii="仿宋" w:hAnsi="仿宋" w:eastAsia="仿宋" w:cs="仿宋"/>
          <w:b/>
          <w:sz w:val="32"/>
          <w:szCs w:val="32"/>
        </w:rPr>
        <w:t>附件</w:t>
      </w:r>
      <w:r>
        <w:rPr>
          <w:rFonts w:hint="eastAsia" w:ascii="仿宋" w:hAnsi="仿宋" w:eastAsia="仿宋" w:cs="仿宋"/>
          <w:b/>
          <w:sz w:val="32"/>
          <w:szCs w:val="32"/>
          <w:lang w:val="en-US" w:eastAsia="zh-CN"/>
        </w:rPr>
        <w:t>6</w:t>
      </w:r>
      <w:r>
        <w:rPr>
          <w:rFonts w:hint="eastAsia" w:ascii="仿宋" w:hAnsi="仿宋" w:eastAsia="仿宋" w:cs="仿宋"/>
          <w:b/>
          <w:sz w:val="32"/>
          <w:szCs w:val="32"/>
        </w:rPr>
        <w:t>：</w:t>
      </w:r>
    </w:p>
    <w:p>
      <w:pPr>
        <w:pStyle w:val="24"/>
        <w:rPr>
          <w:rFonts w:hint="eastAsia" w:ascii="仿宋" w:hAnsi="仿宋" w:eastAsia="仿宋" w:cs="仿宋"/>
          <w:b/>
          <w:sz w:val="24"/>
        </w:rPr>
      </w:pPr>
    </w:p>
    <w:p>
      <w:pPr>
        <w:jc w:val="center"/>
        <w:rPr>
          <w:rFonts w:hint="eastAsia" w:ascii="仿宋" w:hAnsi="仿宋" w:eastAsia="仿宋" w:cs="仿宋"/>
          <w:sz w:val="44"/>
          <w:szCs w:val="44"/>
        </w:rPr>
      </w:pPr>
      <w:r>
        <w:rPr>
          <w:rFonts w:hint="eastAsia" w:ascii="仿宋" w:hAnsi="仿宋" w:eastAsia="仿宋" w:cs="仿宋"/>
          <w:sz w:val="44"/>
          <w:szCs w:val="44"/>
        </w:rPr>
        <w:t>政府采购融资畅通工程金融机构联系信息表</w:t>
      </w:r>
    </w:p>
    <w:tbl>
      <w:tblPr>
        <w:tblStyle w:val="60"/>
        <w:tblpPr w:leftFromText="180" w:rightFromText="180" w:vertAnchor="text" w:horzAnchor="page" w:tblpX="1410" w:tblpY="557"/>
        <w:tblOverlap w:val="never"/>
        <w:tblW w:w="96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0"/>
        <w:gridCol w:w="1669"/>
        <w:gridCol w:w="2830"/>
        <w:gridCol w:w="3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2070" w:type="dxa"/>
            <w:noWrap w:val="0"/>
            <w:vAlign w:val="center"/>
          </w:tcPr>
          <w:p>
            <w:pPr>
              <w:rPr>
                <w:rFonts w:hint="eastAsia" w:ascii="仿宋" w:hAnsi="仿宋" w:eastAsia="仿宋" w:cs="仿宋"/>
                <w:sz w:val="28"/>
                <w:szCs w:val="28"/>
              </w:rPr>
            </w:pPr>
            <w:r>
              <w:rPr>
                <w:rFonts w:hint="eastAsia" w:ascii="仿宋" w:hAnsi="仿宋" w:eastAsia="仿宋" w:cs="仿宋"/>
                <w:sz w:val="28"/>
                <w:szCs w:val="28"/>
              </w:rPr>
              <w:t>金融机构各称</w:t>
            </w:r>
          </w:p>
        </w:tc>
        <w:tc>
          <w:tcPr>
            <w:tcW w:w="1669" w:type="dxa"/>
            <w:noWrap w:val="0"/>
            <w:vAlign w:val="center"/>
          </w:tcPr>
          <w:p>
            <w:pPr>
              <w:rPr>
                <w:rFonts w:hint="eastAsia" w:ascii="仿宋" w:hAnsi="仿宋" w:eastAsia="仿宋" w:cs="仿宋"/>
                <w:sz w:val="28"/>
                <w:szCs w:val="28"/>
              </w:rPr>
            </w:pPr>
            <w:r>
              <w:rPr>
                <w:rFonts w:hint="eastAsia" w:ascii="仿宋" w:hAnsi="仿宋" w:eastAsia="仿宋" w:cs="仿宋"/>
                <w:sz w:val="28"/>
                <w:szCs w:val="28"/>
              </w:rPr>
              <w:t>联系人</w:t>
            </w:r>
          </w:p>
        </w:tc>
        <w:tc>
          <w:tcPr>
            <w:tcW w:w="2830" w:type="dxa"/>
            <w:noWrap w:val="0"/>
            <w:vAlign w:val="center"/>
          </w:tcPr>
          <w:p>
            <w:pPr>
              <w:rPr>
                <w:rFonts w:hint="eastAsia" w:ascii="仿宋" w:hAnsi="仿宋" w:eastAsia="仿宋" w:cs="仿宋"/>
                <w:sz w:val="28"/>
                <w:szCs w:val="28"/>
              </w:rPr>
            </w:pPr>
            <w:r>
              <w:rPr>
                <w:rFonts w:hint="eastAsia" w:ascii="仿宋" w:hAnsi="仿宋" w:eastAsia="仿宋" w:cs="仿宋"/>
                <w:sz w:val="28"/>
                <w:szCs w:val="28"/>
              </w:rPr>
              <w:t>联系电话</w:t>
            </w:r>
          </w:p>
        </w:tc>
        <w:tc>
          <w:tcPr>
            <w:tcW w:w="3068" w:type="dxa"/>
            <w:noWrap w:val="0"/>
            <w:vAlign w:val="center"/>
          </w:tcPr>
          <w:p>
            <w:pP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2070" w:type="dxa"/>
            <w:tcBorders>
              <w:bottom w:val="single" w:color="auto" w:sz="4" w:space="0"/>
            </w:tcBorders>
            <w:noWrap w:val="0"/>
            <w:vAlign w:val="center"/>
          </w:tcPr>
          <w:p>
            <w:pP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669" w:type="dxa"/>
            <w:tcBorders>
              <w:bottom w:val="single" w:color="auto" w:sz="4" w:space="0"/>
            </w:tcBorders>
            <w:noWrap w:val="0"/>
            <w:vAlign w:val="center"/>
          </w:tcPr>
          <w:p>
            <w:pP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830" w:type="dxa"/>
            <w:tcBorders>
              <w:bottom w:val="single" w:color="auto" w:sz="4" w:space="0"/>
            </w:tcBorders>
            <w:noWrap w:val="0"/>
            <w:vAlign w:val="center"/>
          </w:tcPr>
          <w:p>
            <w:pPr>
              <w:jc w:val="left"/>
              <w:rPr>
                <w:rFonts w:hint="eastAsia" w:ascii="仿宋" w:hAnsi="仿宋" w:eastAsia="仿宋" w:cs="仿宋"/>
                <w:sz w:val="28"/>
                <w:szCs w:val="28"/>
              </w:rPr>
            </w:pPr>
            <w:r>
              <w:rPr>
                <w:rFonts w:hint="eastAsia" w:ascii="仿宋" w:hAnsi="仿宋" w:eastAsia="仿宋" w:cs="仿宋"/>
                <w:sz w:val="28"/>
                <w:szCs w:val="28"/>
              </w:rPr>
              <w:t>13868003773</w:t>
            </w:r>
          </w:p>
        </w:tc>
        <w:tc>
          <w:tcPr>
            <w:tcW w:w="3068" w:type="dxa"/>
            <w:tcBorders>
              <w:bottom w:val="single" w:color="auto" w:sz="4" w:space="0"/>
            </w:tcBorders>
            <w:noWrap w:val="0"/>
            <w:vAlign w:val="center"/>
          </w:tcPr>
          <w:p>
            <w:pPr>
              <w:pStyle w:val="56"/>
              <w:jc w:val="both"/>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2070" w:type="dxa"/>
            <w:tcBorders>
              <w:top w:val="single" w:color="auto" w:sz="4" w:space="0"/>
              <w:bottom w:val="single" w:color="auto" w:sz="4" w:space="0"/>
            </w:tcBorders>
            <w:noWrap w:val="0"/>
            <w:vAlign w:val="center"/>
          </w:tcPr>
          <w:p>
            <w:pP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669" w:type="dxa"/>
            <w:tcBorders>
              <w:top w:val="single" w:color="auto" w:sz="4" w:space="0"/>
              <w:bottom w:val="single" w:color="auto" w:sz="4" w:space="0"/>
            </w:tcBorders>
            <w:noWrap w:val="0"/>
            <w:vAlign w:val="center"/>
          </w:tcPr>
          <w:p>
            <w:pP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830" w:type="dxa"/>
            <w:tcBorders>
              <w:top w:val="single" w:color="auto" w:sz="4" w:space="0"/>
              <w:bottom w:val="single" w:color="auto" w:sz="4" w:space="0"/>
            </w:tcBorders>
            <w:noWrap w:val="0"/>
            <w:vAlign w:val="center"/>
          </w:tcPr>
          <w:p>
            <w:pPr>
              <w:jc w:val="left"/>
              <w:rPr>
                <w:rFonts w:hint="eastAsia" w:ascii="仿宋" w:hAnsi="仿宋" w:eastAsia="仿宋" w:cs="仿宋"/>
                <w:sz w:val="28"/>
                <w:szCs w:val="28"/>
              </w:rPr>
            </w:pPr>
            <w:r>
              <w:rPr>
                <w:rFonts w:hint="eastAsia" w:ascii="仿宋" w:hAnsi="仿宋" w:eastAsia="仿宋" w:cs="仿宋"/>
                <w:sz w:val="28"/>
                <w:szCs w:val="28"/>
              </w:rPr>
              <w:t>61092936</w:t>
            </w:r>
          </w:p>
          <w:p>
            <w:pPr>
              <w:jc w:val="left"/>
              <w:rPr>
                <w:rFonts w:hint="eastAsia" w:ascii="仿宋" w:hAnsi="仿宋" w:eastAsia="仿宋" w:cs="仿宋"/>
                <w:sz w:val="28"/>
                <w:szCs w:val="28"/>
              </w:rPr>
            </w:pPr>
            <w:r>
              <w:rPr>
                <w:rFonts w:hint="eastAsia" w:ascii="仿宋" w:hAnsi="仿宋" w:eastAsia="仿宋" w:cs="仿宋"/>
                <w:sz w:val="28"/>
                <w:szCs w:val="28"/>
              </w:rPr>
              <w:t>13777851690</w:t>
            </w:r>
          </w:p>
        </w:tc>
        <w:tc>
          <w:tcPr>
            <w:tcW w:w="3068" w:type="dxa"/>
            <w:tcBorders>
              <w:top w:val="single" w:color="auto" w:sz="4" w:space="0"/>
              <w:bottom w:val="single" w:color="auto" w:sz="4" w:space="0"/>
            </w:tcBorders>
            <w:noWrap w:val="0"/>
            <w:vAlign w:val="center"/>
          </w:tcPr>
          <w:p>
            <w:pP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2070" w:type="dxa"/>
            <w:tcBorders>
              <w:top w:val="single" w:color="auto" w:sz="4" w:space="0"/>
              <w:bottom w:val="single" w:color="auto" w:sz="4" w:space="0"/>
            </w:tcBorders>
            <w:noWrap w:val="0"/>
            <w:vAlign w:val="center"/>
          </w:tcPr>
          <w:p>
            <w:pP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669" w:type="dxa"/>
            <w:tcBorders>
              <w:top w:val="single" w:color="auto" w:sz="4" w:space="0"/>
              <w:bottom w:val="single" w:color="auto" w:sz="4" w:space="0"/>
            </w:tcBorders>
            <w:noWrap w:val="0"/>
            <w:vAlign w:val="center"/>
          </w:tcPr>
          <w:p>
            <w:pPr>
              <w:rPr>
                <w:rFonts w:hint="eastAsia" w:ascii="仿宋" w:hAnsi="仿宋" w:eastAsia="仿宋" w:cs="仿宋"/>
                <w:sz w:val="28"/>
                <w:szCs w:val="28"/>
              </w:rPr>
            </w:pPr>
            <w:r>
              <w:rPr>
                <w:rFonts w:hint="eastAsia" w:ascii="仿宋" w:hAnsi="仿宋" w:eastAsia="仿宋" w:cs="仿宋"/>
                <w:sz w:val="28"/>
                <w:szCs w:val="28"/>
              </w:rPr>
              <w:t>金林妹</w:t>
            </w:r>
          </w:p>
        </w:tc>
        <w:tc>
          <w:tcPr>
            <w:tcW w:w="2830" w:type="dxa"/>
            <w:tcBorders>
              <w:top w:val="single" w:color="auto" w:sz="4" w:space="0"/>
              <w:bottom w:val="single" w:color="auto" w:sz="4" w:space="0"/>
            </w:tcBorders>
            <w:noWrap w:val="0"/>
            <w:vAlign w:val="center"/>
          </w:tcPr>
          <w:p>
            <w:pPr>
              <w:jc w:val="left"/>
              <w:rPr>
                <w:rFonts w:hint="eastAsia" w:ascii="仿宋" w:hAnsi="仿宋" w:eastAsia="仿宋" w:cs="仿宋"/>
                <w:sz w:val="28"/>
                <w:szCs w:val="28"/>
              </w:rPr>
            </w:pPr>
            <w:r>
              <w:rPr>
                <w:rFonts w:hint="eastAsia" w:ascii="仿宋" w:hAnsi="仿宋" w:eastAsia="仿宋" w:cs="仿宋"/>
                <w:kern w:val="0"/>
                <w:sz w:val="28"/>
                <w:szCs w:val="28"/>
              </w:rPr>
              <w:t>13666638571</w:t>
            </w:r>
          </w:p>
        </w:tc>
        <w:tc>
          <w:tcPr>
            <w:tcW w:w="3068" w:type="dxa"/>
            <w:tcBorders>
              <w:top w:val="single" w:color="auto" w:sz="4" w:space="0"/>
              <w:bottom w:val="single" w:color="auto" w:sz="4" w:space="0"/>
            </w:tcBorders>
            <w:noWrap w:val="0"/>
            <w:vAlign w:val="center"/>
          </w:tcPr>
          <w:p>
            <w:pP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2070" w:type="dxa"/>
            <w:tcBorders>
              <w:top w:val="single" w:color="auto" w:sz="4" w:space="0"/>
              <w:bottom w:val="single" w:color="auto" w:sz="4" w:space="0"/>
            </w:tcBorders>
            <w:noWrap w:val="0"/>
            <w:vAlign w:val="center"/>
          </w:tcPr>
          <w:p>
            <w:pP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669" w:type="dxa"/>
            <w:tcBorders>
              <w:top w:val="single" w:color="auto" w:sz="4" w:space="0"/>
              <w:bottom w:val="single" w:color="auto" w:sz="4" w:space="0"/>
            </w:tcBorders>
            <w:noWrap w:val="0"/>
            <w:vAlign w:val="center"/>
          </w:tcPr>
          <w:p>
            <w:pPr>
              <w:rPr>
                <w:rFonts w:hint="eastAsia" w:ascii="仿宋" w:hAnsi="仿宋" w:eastAsia="仿宋" w:cs="仿宋"/>
                <w:sz w:val="28"/>
                <w:szCs w:val="28"/>
              </w:rPr>
            </w:pPr>
            <w:r>
              <w:rPr>
                <w:rFonts w:hint="eastAsia" w:ascii="仿宋" w:hAnsi="仿宋" w:eastAsia="仿宋" w:cs="仿宋"/>
                <w:sz w:val="28"/>
                <w:szCs w:val="28"/>
              </w:rPr>
              <w:t>吕祎</w:t>
            </w:r>
          </w:p>
        </w:tc>
        <w:tc>
          <w:tcPr>
            <w:tcW w:w="2830" w:type="dxa"/>
            <w:tcBorders>
              <w:top w:val="single" w:color="auto" w:sz="4" w:space="0"/>
              <w:bottom w:val="single" w:color="auto" w:sz="4" w:space="0"/>
            </w:tcBorders>
            <w:noWrap w:val="0"/>
            <w:vAlign w:val="center"/>
          </w:tcPr>
          <w:p>
            <w:pPr>
              <w:jc w:val="left"/>
              <w:rPr>
                <w:rFonts w:hint="eastAsia" w:ascii="仿宋" w:hAnsi="仿宋" w:eastAsia="仿宋" w:cs="仿宋"/>
                <w:sz w:val="28"/>
                <w:szCs w:val="28"/>
              </w:rPr>
            </w:pPr>
            <w:r>
              <w:rPr>
                <w:rFonts w:hint="eastAsia" w:ascii="仿宋" w:hAnsi="仿宋" w:eastAsia="仿宋" w:cs="仿宋"/>
                <w:sz w:val="28"/>
                <w:szCs w:val="28"/>
              </w:rPr>
              <w:t>13787100002 61109033</w:t>
            </w:r>
          </w:p>
        </w:tc>
        <w:tc>
          <w:tcPr>
            <w:tcW w:w="3068" w:type="dxa"/>
            <w:tcBorders>
              <w:top w:val="single" w:color="auto" w:sz="4" w:space="0"/>
              <w:bottom w:val="single" w:color="auto" w:sz="4" w:space="0"/>
            </w:tcBorders>
            <w:noWrap w:val="0"/>
            <w:vAlign w:val="center"/>
          </w:tcPr>
          <w:p>
            <w:pPr>
              <w:rPr>
                <w:rFonts w:hint="eastAsia" w:ascii="仿宋" w:hAnsi="仿宋" w:eastAsia="仿宋" w:cs="仿宋"/>
                <w:sz w:val="28"/>
                <w:szCs w:val="28"/>
              </w:rPr>
            </w:pPr>
            <w:r>
              <w:rPr>
                <w:rFonts w:hint="eastAsia" w:ascii="仿宋" w:hAnsi="仿宋" w:eastAsia="仿宋" w:cs="仿宋"/>
                <w:sz w:val="28"/>
                <w:szCs w:val="28"/>
              </w:rPr>
              <w:t>石镜街777号</w:t>
            </w:r>
          </w:p>
        </w:tc>
      </w:tr>
    </w:tbl>
    <w:p>
      <w:pPr>
        <w:rPr>
          <w:rFonts w:hint="eastAsia" w:ascii="仿宋" w:hAnsi="仿宋" w:eastAsia="仿宋" w:cs="仿宋"/>
          <w:sz w:val="44"/>
          <w:szCs w:val="44"/>
        </w:rPr>
      </w:pPr>
    </w:p>
    <w:p>
      <w:pPr>
        <w:pStyle w:val="24"/>
        <w:rPr>
          <w:rFonts w:hint="eastAsia" w:ascii="仿宋" w:hAnsi="仿宋" w:eastAsia="仿宋" w:cs="仿宋"/>
        </w:rPr>
      </w:pPr>
    </w:p>
    <w:p>
      <w:pPr>
        <w:pStyle w:val="632"/>
        <w:rPr>
          <w:rFonts w:hint="eastAsia" w:ascii="仿宋" w:hAnsi="仿宋" w:eastAsia="仿宋" w:cs="仿宋"/>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4"/>
      </w:rPr>
    </w:pPr>
    <w:r>
      <w:fldChar w:fldCharType="begin"/>
    </w:r>
    <w:r>
      <w:rPr>
        <w:rStyle w:val="64"/>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4"/>
      </w:rPr>
    </w:pPr>
    <w:r>
      <w:fldChar w:fldCharType="begin"/>
    </w:r>
    <w:r>
      <w:rPr>
        <w:rStyle w:val="64"/>
      </w:rPr>
      <w:instrText xml:space="preserve">PAGE  </w:instrText>
    </w:r>
    <w:r>
      <w:fldChar w:fldCharType="end"/>
    </w:r>
  </w:p>
  <w:p>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71" w:name="_Toc131845147"/>
    <w:bookmarkStart w:id="72" w:name="_Toc91899912"/>
    <w:bookmarkStart w:id="73" w:name="_Toc36110187"/>
    <w:bookmarkStart w:id="74" w:name="_Toc164085800"/>
    <w:r>
      <w:rPr>
        <w:rFonts w:hint="eastAsia" w:ascii="仿宋_GB2312" w:eastAsia="仿宋_GB2312"/>
        <w:kern w:val="0"/>
        <w:szCs w:val="21"/>
      </w:rPr>
      <w:t xml:space="preserve"> 页</w:t>
    </w:r>
    <w:bookmarkEnd w:id="71"/>
    <w:bookmarkEnd w:id="72"/>
    <w:bookmarkEnd w:id="73"/>
    <w:bookmarkEnd w:id="7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spacing w:line="360" w:lineRule="auto"/>
      <w:jc w:val="right"/>
      <w:rPr>
        <w:b w:val="0"/>
        <w:bCs/>
        <w:sz w:val="10"/>
        <w:szCs w:val="13"/>
      </w:rPr>
    </w:pPr>
    <w:r>
      <w:rPr>
        <w:rFonts w:hint="eastAsia" w:ascii="仿宋" w:hAnsi="仿宋" w:eastAsia="仿宋" w:cs="仿宋"/>
        <w:b w:val="0"/>
        <w:bCs/>
        <w:sz w:val="21"/>
        <w:szCs w:val="21"/>
        <w:lang w:eastAsia="zh-CN"/>
      </w:rPr>
      <w:t>锦北街道松材线虫病枯死松木清理项目竞争性磋商招标文件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left="0" w:leftChars="0" w:firstLine="0" w:firstLineChars="0"/>
      <w:jc w:val="right"/>
      <w:rPr>
        <w:rFonts w:hint="eastAsia" w:ascii="宋体" w:hAnsi="宋体" w:eastAsia="宋体" w:cs="宋体"/>
        <w:b w:val="0"/>
        <w:i w:val="0"/>
        <w:iCs/>
        <w:sz w:val="18"/>
        <w:u w:val="single"/>
      </w:rPr>
    </w:pP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 xml:space="preserve"> </w:t>
    </w:r>
    <w:r>
      <w:rPr>
        <w:rFonts w:hint="eastAsia" w:ascii="宋体" w:hAnsi="宋体" w:eastAsia="宋体" w:cs="宋体"/>
        <w:b w:val="0"/>
        <w:i w:val="0"/>
        <w:iCs/>
        <w:sz w:val="18"/>
        <w:u w:val="single"/>
      </w:rPr>
      <w:t xml:space="preserve"> </w:t>
    </w:r>
    <w:r>
      <w:rPr>
        <w:rFonts w:hint="eastAsia" w:ascii="宋体" w:hAnsi="宋体" w:cs="宋体"/>
        <w:b w:val="0"/>
        <w:i w:val="0"/>
        <w:iCs/>
        <w:sz w:val="18"/>
        <w:u w:val="single"/>
        <w:lang w:eastAsia="zh-CN"/>
      </w:rPr>
      <w:t>锦北街道松材线虫病枯死松木清理项目</w:t>
    </w:r>
    <w:r>
      <w:rPr>
        <w:rFonts w:hint="eastAsia" w:ascii="宋体" w:hAnsi="宋体" w:eastAsia="宋体" w:cs="宋体"/>
        <w:b w:val="0"/>
        <w:i w:val="0"/>
        <w:iCs/>
        <w:sz w:val="18"/>
        <w:u w:val="single"/>
      </w:rPr>
      <w:t xml:space="preserve">竞争性磋商文件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ascii="宋体" w:hAnsi="宋体" w:eastAsia="宋体" w:cs="宋体"/>
        <w:i w:val="0"/>
        <w:iCs/>
      </w:rPr>
    </w:pPr>
    <w:r>
      <w:rPr>
        <w:rFonts w:hint="eastAsia" w:ascii="宋体" w:hAnsi="宋体" w:cs="宋体"/>
        <w:i w:val="0"/>
        <w:iCs/>
        <w:lang w:eastAsia="zh-CN"/>
      </w:rPr>
      <w:t>锦北街道松材线虫病枯死松木清理项目</w:t>
    </w:r>
    <w:r>
      <w:rPr>
        <w:rFonts w:hint="eastAsia" w:ascii="宋体" w:hAnsi="宋体" w:eastAsia="宋体" w:cs="宋体"/>
        <w:i w:val="0"/>
        <w:iCs/>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ascii="宋体" w:hAnsi="宋体" w:eastAsia="宋体" w:cs="宋体"/>
        <w:i w:val="0"/>
        <w:iCs w:val="0"/>
      </w:rPr>
    </w:pPr>
    <w:r>
      <w:rPr>
        <w:rFonts w:hint="eastAsia" w:ascii="宋体" w:hAnsi="宋体" w:cs="宋体"/>
        <w:i w:val="0"/>
        <w:iCs w:val="0"/>
        <w:lang w:eastAsia="zh-CN"/>
      </w:rPr>
      <w:t>锦北街道松材线虫病枯死松木清理项目</w:t>
    </w:r>
    <w:r>
      <w:rPr>
        <w:rFonts w:hint="eastAsia" w:ascii="宋体" w:hAnsi="宋体" w:eastAsia="宋体" w:cs="宋体"/>
        <w:i w:val="0"/>
        <w:iCs w:val="0"/>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27"/>
    <w:multiLevelType w:val="singleLevel"/>
    <w:tmpl w:val="00000027"/>
    <w:lvl w:ilvl="0" w:tentative="0">
      <w:start w:val="0"/>
      <w:numFmt w:val="bullet"/>
      <w:lvlText w:val="*"/>
      <w:lvlJc w:val="left"/>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1565EAA2"/>
    <w:multiLevelType w:val="singleLevel"/>
    <w:tmpl w:val="1565EAA2"/>
    <w:lvl w:ilvl="0" w:tentative="0">
      <w:start w:val="2"/>
      <w:numFmt w:val="decimal"/>
      <w:lvlText w:val="%1."/>
      <w:lvlJc w:val="left"/>
      <w:pPr>
        <w:tabs>
          <w:tab w:val="left" w:pos="312"/>
        </w:tabs>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0"/>
  </w:num>
  <w:num w:numId="3">
    <w:abstractNumId w:val="1"/>
  </w:num>
  <w:num w:numId="4">
    <w:abstractNumId w:val="7"/>
  </w:num>
  <w:num w:numId="5">
    <w:abstractNumId w:val="9"/>
  </w:num>
  <w:num w:numId="6">
    <w:abstractNumId w:val="10"/>
  </w:num>
  <w:num w:numId="7">
    <w:abstractNumId w:val="4"/>
  </w:num>
  <w:num w:numId="8">
    <w:abstractNumId w:val="5"/>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Yjg1NGRjNDZkMDM3NDNiN2ZlOTk1YjhmNTA3Yjg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4C1B"/>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2D5A"/>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45402C"/>
    <w:rsid w:val="01BD0B8F"/>
    <w:rsid w:val="028265A2"/>
    <w:rsid w:val="02887473"/>
    <w:rsid w:val="02DA0C0E"/>
    <w:rsid w:val="034C72DC"/>
    <w:rsid w:val="03DD35E4"/>
    <w:rsid w:val="044F1646"/>
    <w:rsid w:val="065A6178"/>
    <w:rsid w:val="068A4D19"/>
    <w:rsid w:val="075562B7"/>
    <w:rsid w:val="07F6164B"/>
    <w:rsid w:val="080C528C"/>
    <w:rsid w:val="087A1B7A"/>
    <w:rsid w:val="08EB2F3B"/>
    <w:rsid w:val="096B2097"/>
    <w:rsid w:val="0A5B7E63"/>
    <w:rsid w:val="0B2B73A9"/>
    <w:rsid w:val="0B316DB7"/>
    <w:rsid w:val="0C87121B"/>
    <w:rsid w:val="0DF702FE"/>
    <w:rsid w:val="0E3F698B"/>
    <w:rsid w:val="0F21508F"/>
    <w:rsid w:val="0F3E237F"/>
    <w:rsid w:val="0F816ACD"/>
    <w:rsid w:val="0FB73D2F"/>
    <w:rsid w:val="0FB94501"/>
    <w:rsid w:val="10B047CF"/>
    <w:rsid w:val="10F468BD"/>
    <w:rsid w:val="10FC16EA"/>
    <w:rsid w:val="118963A1"/>
    <w:rsid w:val="119F228D"/>
    <w:rsid w:val="127723A9"/>
    <w:rsid w:val="13072A44"/>
    <w:rsid w:val="13D11138"/>
    <w:rsid w:val="14276FAA"/>
    <w:rsid w:val="145044FA"/>
    <w:rsid w:val="17DF5EA9"/>
    <w:rsid w:val="186742B0"/>
    <w:rsid w:val="18925339"/>
    <w:rsid w:val="1AE259D8"/>
    <w:rsid w:val="1B2A271F"/>
    <w:rsid w:val="1B890139"/>
    <w:rsid w:val="1BAD12D0"/>
    <w:rsid w:val="1C726676"/>
    <w:rsid w:val="1D266CE1"/>
    <w:rsid w:val="1D3963AF"/>
    <w:rsid w:val="1DB96E84"/>
    <w:rsid w:val="1DC002FF"/>
    <w:rsid w:val="1E714A66"/>
    <w:rsid w:val="1E8431B9"/>
    <w:rsid w:val="1EC03373"/>
    <w:rsid w:val="1FE868A9"/>
    <w:rsid w:val="203879FC"/>
    <w:rsid w:val="20AA6F98"/>
    <w:rsid w:val="211E26D6"/>
    <w:rsid w:val="21283D08"/>
    <w:rsid w:val="216830DB"/>
    <w:rsid w:val="221E2B5B"/>
    <w:rsid w:val="224F6A6D"/>
    <w:rsid w:val="23F101A6"/>
    <w:rsid w:val="23FA3D93"/>
    <w:rsid w:val="24727BE5"/>
    <w:rsid w:val="247C3F2C"/>
    <w:rsid w:val="25B440B3"/>
    <w:rsid w:val="2644234E"/>
    <w:rsid w:val="26962499"/>
    <w:rsid w:val="28E53263"/>
    <w:rsid w:val="2A5306A1"/>
    <w:rsid w:val="2AA1365A"/>
    <w:rsid w:val="2AAF79A4"/>
    <w:rsid w:val="2B1C6CE5"/>
    <w:rsid w:val="2B894E2A"/>
    <w:rsid w:val="2C971B37"/>
    <w:rsid w:val="2DC07DFB"/>
    <w:rsid w:val="2DD15014"/>
    <w:rsid w:val="2E385BE3"/>
    <w:rsid w:val="2E516BDC"/>
    <w:rsid w:val="2FD25781"/>
    <w:rsid w:val="312D5853"/>
    <w:rsid w:val="319C6071"/>
    <w:rsid w:val="31A55C86"/>
    <w:rsid w:val="322F554F"/>
    <w:rsid w:val="32DB72BE"/>
    <w:rsid w:val="340933E4"/>
    <w:rsid w:val="342E63AB"/>
    <w:rsid w:val="345D260B"/>
    <w:rsid w:val="3529272A"/>
    <w:rsid w:val="35B629AE"/>
    <w:rsid w:val="365302AE"/>
    <w:rsid w:val="378E0E6E"/>
    <w:rsid w:val="37F142D2"/>
    <w:rsid w:val="39A13F14"/>
    <w:rsid w:val="3C5F759A"/>
    <w:rsid w:val="3D2264AA"/>
    <w:rsid w:val="3D5C78D4"/>
    <w:rsid w:val="3DCC57F0"/>
    <w:rsid w:val="3E4D3BD3"/>
    <w:rsid w:val="3F1400B3"/>
    <w:rsid w:val="3FFF72A6"/>
    <w:rsid w:val="41036525"/>
    <w:rsid w:val="412E1D25"/>
    <w:rsid w:val="42C82990"/>
    <w:rsid w:val="42E1381E"/>
    <w:rsid w:val="43FB717C"/>
    <w:rsid w:val="440A5987"/>
    <w:rsid w:val="44C9055B"/>
    <w:rsid w:val="451E447A"/>
    <w:rsid w:val="45345B76"/>
    <w:rsid w:val="47307808"/>
    <w:rsid w:val="47C43E3F"/>
    <w:rsid w:val="486F747C"/>
    <w:rsid w:val="4A4C1A86"/>
    <w:rsid w:val="4A9E3850"/>
    <w:rsid w:val="4B9F2748"/>
    <w:rsid w:val="4D7D3BAF"/>
    <w:rsid w:val="4D861CF6"/>
    <w:rsid w:val="4E7C58ED"/>
    <w:rsid w:val="4F997502"/>
    <w:rsid w:val="50102C97"/>
    <w:rsid w:val="50485D02"/>
    <w:rsid w:val="51600013"/>
    <w:rsid w:val="51A0432A"/>
    <w:rsid w:val="527140E5"/>
    <w:rsid w:val="5292508F"/>
    <w:rsid w:val="52A96B6F"/>
    <w:rsid w:val="533C5172"/>
    <w:rsid w:val="540A3E1E"/>
    <w:rsid w:val="550764A4"/>
    <w:rsid w:val="551926E0"/>
    <w:rsid w:val="561279B9"/>
    <w:rsid w:val="56480568"/>
    <w:rsid w:val="56515F3B"/>
    <w:rsid w:val="572B71CA"/>
    <w:rsid w:val="588010E1"/>
    <w:rsid w:val="58AE4F0C"/>
    <w:rsid w:val="59B45AF9"/>
    <w:rsid w:val="59B85CA7"/>
    <w:rsid w:val="5A2A7C7B"/>
    <w:rsid w:val="5C0C60F3"/>
    <w:rsid w:val="5C275690"/>
    <w:rsid w:val="5C80234E"/>
    <w:rsid w:val="5E261785"/>
    <w:rsid w:val="5E285A25"/>
    <w:rsid w:val="5E98312C"/>
    <w:rsid w:val="5FB962D5"/>
    <w:rsid w:val="5FCC5339"/>
    <w:rsid w:val="5FE70807"/>
    <w:rsid w:val="60A136DE"/>
    <w:rsid w:val="60AF2097"/>
    <w:rsid w:val="60E53485"/>
    <w:rsid w:val="61054A27"/>
    <w:rsid w:val="611D2366"/>
    <w:rsid w:val="62621AF5"/>
    <w:rsid w:val="62885958"/>
    <w:rsid w:val="62FB5EB5"/>
    <w:rsid w:val="64CE2EAA"/>
    <w:rsid w:val="65D5198E"/>
    <w:rsid w:val="662A7F2C"/>
    <w:rsid w:val="662E75B1"/>
    <w:rsid w:val="66342C2E"/>
    <w:rsid w:val="663E784C"/>
    <w:rsid w:val="671556AF"/>
    <w:rsid w:val="676D3242"/>
    <w:rsid w:val="67E86C11"/>
    <w:rsid w:val="682735EF"/>
    <w:rsid w:val="682771F0"/>
    <w:rsid w:val="685867EC"/>
    <w:rsid w:val="68FB5BB0"/>
    <w:rsid w:val="6A540CCD"/>
    <w:rsid w:val="6AE47E93"/>
    <w:rsid w:val="6B3B6738"/>
    <w:rsid w:val="6B607ED6"/>
    <w:rsid w:val="6C4C227F"/>
    <w:rsid w:val="6CDC1683"/>
    <w:rsid w:val="6DE210EC"/>
    <w:rsid w:val="6E8E12EF"/>
    <w:rsid w:val="71D43752"/>
    <w:rsid w:val="729B18D8"/>
    <w:rsid w:val="72F25EDA"/>
    <w:rsid w:val="73632A5E"/>
    <w:rsid w:val="73DD6243"/>
    <w:rsid w:val="73F76ABD"/>
    <w:rsid w:val="749C4185"/>
    <w:rsid w:val="74AC7D5F"/>
    <w:rsid w:val="75DA2C18"/>
    <w:rsid w:val="770E2F52"/>
    <w:rsid w:val="775319EF"/>
    <w:rsid w:val="790F1C77"/>
    <w:rsid w:val="7A67303B"/>
    <w:rsid w:val="7AAB1D04"/>
    <w:rsid w:val="7ABA4368"/>
    <w:rsid w:val="7B257FFD"/>
    <w:rsid w:val="7C2B1DA5"/>
    <w:rsid w:val="7CFE62F8"/>
    <w:rsid w:val="7DF4317E"/>
    <w:rsid w:val="7E325778"/>
    <w:rsid w:val="7E64308B"/>
    <w:rsid w:val="7FB25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0"/>
      </w:numPr>
      <w:adjustRightInd/>
      <w:spacing w:line="360" w:lineRule="auto"/>
      <w:jc w:val="left"/>
      <w:outlineLvl w:val="1"/>
    </w:pPr>
    <w:rPr>
      <w:rFonts w:ascii="仿宋_GB2312" w:hAnsi="仿宋_GB2312"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2"/>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3"/>
    <w:qFormat/>
    <w:uiPriority w:val="99"/>
    <w:pPr>
      <w:jc w:val="left"/>
    </w:pPr>
  </w:style>
  <w:style w:type="paragraph" w:styleId="20">
    <w:name w:val="Salutation"/>
    <w:basedOn w:val="1"/>
    <w:next w:val="1"/>
    <w:link w:val="481"/>
    <w:qFormat/>
    <w:uiPriority w:val="0"/>
    <w:rPr>
      <w:rFonts w:ascii="仿宋_GB2312" w:eastAsia="仿宋_GB2312"/>
      <w:sz w:val="28"/>
      <w:szCs w:val="20"/>
    </w:rPr>
  </w:style>
  <w:style w:type="paragraph" w:styleId="21">
    <w:name w:val="Body Text 3"/>
    <w:basedOn w:val="1"/>
    <w:link w:val="580"/>
    <w:qFormat/>
    <w:uiPriority w:val="0"/>
    <w:pPr>
      <w:jc w:val="center"/>
    </w:pPr>
    <w:rPr>
      <w:szCs w:val="20"/>
    </w:rPr>
  </w:style>
  <w:style w:type="paragraph" w:styleId="22">
    <w:name w:val="Body Text"/>
    <w:basedOn w:val="1"/>
    <w:next w:val="23"/>
    <w:link w:val="511"/>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544"/>
    <w:qFormat/>
    <w:uiPriority w:val="0"/>
    <w:pPr>
      <w:ind w:firstLine="420"/>
    </w:pPr>
    <w:rPr>
      <w:szCs w:val="20"/>
    </w:rPr>
  </w:style>
  <w:style w:type="paragraph" w:styleId="24">
    <w:name w:val="toc 6"/>
    <w:basedOn w:val="1"/>
    <w:next w:val="1"/>
    <w:qFormat/>
    <w:uiPriority w:val="0"/>
    <w:pPr>
      <w:ind w:left="2100" w:leftChars="1000"/>
    </w:pPr>
  </w:style>
  <w:style w:type="paragraph" w:styleId="25">
    <w:name w:val="Body Text Indent"/>
    <w:basedOn w:val="1"/>
    <w:link w:val="47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488"/>
    <w:qFormat/>
    <w:uiPriority w:val="0"/>
    <w:rPr>
      <w:rFonts w:ascii="宋体" w:hAnsi="Courier New"/>
      <w:szCs w:val="20"/>
    </w:rPr>
  </w:style>
  <w:style w:type="paragraph" w:styleId="34">
    <w:name w:val="Date"/>
    <w:basedOn w:val="1"/>
    <w:next w:val="1"/>
    <w:link w:val="597"/>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8">
    <w:name w:val="Balloon Text"/>
    <w:basedOn w:val="1"/>
    <w:link w:val="614"/>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2"/>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5"/>
    <w:next w:val="1"/>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正文4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3"/>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3"/>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2"/>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6"/>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3"/>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3"/>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tabs>
        <w:tab w:val="left" w:pos="432"/>
      </w:tabs>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4"/>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tabs>
        <w:tab w:val="left" w:pos="432"/>
      </w:tabs>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3"/>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tabs>
        <w:tab w:val="left" w:pos="432"/>
      </w:tabs>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5"/>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tabs>
        <w:tab w:val="left" w:pos="432"/>
      </w:tabs>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4"/>
      </w:numPr>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3"/>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qFormat/>
    <w:uiPriority w:val="0"/>
    <w:pPr>
      <w:snapToGrid w:val="0"/>
      <w:spacing w:line="360" w:lineRule="auto"/>
    </w:pPr>
  </w:style>
  <w:style w:type="paragraph" w:customStyle="1" w:styleId="371">
    <w:name w:val="表格题注"/>
    <w:next w:val="1"/>
    <w:qFormat/>
    <w:uiPriority w:val="0"/>
    <w:pPr>
      <w:keepLines/>
      <w:numPr>
        <w:ilvl w:val="8"/>
        <w:numId w:val="3"/>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4"/>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numId w:val="3"/>
      </w:numPr>
      <w:tabs>
        <w:tab w:val="left" w:pos="840"/>
        <w:tab w:val="left" w:pos="2520"/>
        <w:tab w:val="clear" w:pos="1008"/>
      </w:tabs>
      <w:adjustRightInd/>
    </w:pPr>
  </w:style>
  <w:style w:type="paragraph" w:customStyle="1" w:styleId="41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4"/>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1"/>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0"/>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9"/>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5"/>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9"/>
    <w:qFormat/>
    <w:uiPriority w:val="0"/>
    <w:rPr>
      <w:b/>
      <w:bCs/>
      <w:kern w:val="2"/>
      <w:sz w:val="24"/>
      <w:szCs w:val="24"/>
    </w:rPr>
  </w:style>
  <w:style w:type="character" w:customStyle="1" w:styleId="481">
    <w:name w:val="称呼 Char"/>
    <w:link w:val="20"/>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6"/>
    <w:qFormat/>
    <w:uiPriority w:val="0"/>
    <w:rPr>
      <w:rFonts w:ascii="Arial" w:hAnsi="Arial" w:eastAsia="隶书"/>
      <w:b/>
      <w:bCs/>
      <w:kern w:val="28"/>
      <w:sz w:val="44"/>
      <w:szCs w:val="32"/>
      <w:lang w:val="en-US" w:eastAsia="zh-CN" w:bidi="ar-SA"/>
    </w:rPr>
  </w:style>
  <w:style w:type="character" w:customStyle="1" w:styleId="48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7"/>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1"/>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23"/>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0"/>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1"/>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1"/>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4"/>
    <w:qFormat/>
    <w:uiPriority w:val="0"/>
    <w:rPr>
      <w:rFonts w:ascii="宋体"/>
      <w:kern w:val="2"/>
      <w:sz w:val="24"/>
      <w:szCs w:val="21"/>
      <w:lang w:val="zh-CN"/>
    </w:rPr>
  </w:style>
  <w:style w:type="character" w:customStyle="1" w:styleId="598">
    <w:name w:val="标题 4 Char"/>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8"/>
    <w:qFormat/>
    <w:uiPriority w:val="0"/>
    <w:rPr>
      <w:rFonts w:ascii="Arial" w:hAnsi="Arial" w:eastAsia="黑体"/>
      <w:b/>
      <w:bCs/>
      <w:kern w:val="2"/>
      <w:sz w:val="24"/>
      <w:szCs w:val="24"/>
    </w:rPr>
  </w:style>
  <w:style w:type="character" w:customStyle="1" w:styleId="612">
    <w:name w:val="正文缩进 Char2"/>
    <w:link w:val="2"/>
    <w:qFormat/>
    <w:uiPriority w:val="0"/>
    <w:rPr>
      <w:rFonts w:ascii="宋体" w:eastAsia="宋体"/>
      <w:snapToGrid w:val="0"/>
      <w:color w:val="000000"/>
      <w:kern w:val="28"/>
      <w:sz w:val="28"/>
      <w:lang w:val="en-US" w:eastAsia="zh-CN" w:bidi="ar-SA"/>
    </w:rPr>
  </w:style>
  <w:style w:type="character" w:customStyle="1" w:styleId="613">
    <w:name w:val="批注文字 Char1"/>
    <w:link w:val="19"/>
    <w:qFormat/>
    <w:uiPriority w:val="99"/>
    <w:rPr>
      <w:kern w:val="2"/>
      <w:sz w:val="21"/>
      <w:szCs w:val="24"/>
    </w:rPr>
  </w:style>
  <w:style w:type="character" w:customStyle="1" w:styleId="614">
    <w:name w:val="批注框文本 Char"/>
    <w:link w:val="38"/>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列表段落1"/>
    <w:basedOn w:val="1"/>
    <w:qFormat/>
    <w:uiPriority w:val="34"/>
    <w:pPr>
      <w:adjustRightInd/>
      <w:ind w:right="238" w:firstLine="420"/>
    </w:pPr>
    <w:rPr>
      <w:rFonts w:ascii="Calibri" w:hAnsi="Calibri"/>
      <w:sz w:val="24"/>
    </w:rPr>
  </w:style>
  <w:style w:type="paragraph" w:customStyle="1" w:styleId="632">
    <w:name w:val="Body Text First Indent 21"/>
    <w:basedOn w:val="633"/>
    <w:qFormat/>
    <w:uiPriority w:val="0"/>
    <w:pPr>
      <w:ind w:firstLine="420"/>
    </w:pPr>
    <w:rPr>
      <w:rFonts w:cs="宋体"/>
    </w:rPr>
  </w:style>
  <w:style w:type="paragraph" w:customStyle="1" w:styleId="633">
    <w:name w:val="Body Text Indent1"/>
    <w:basedOn w:val="1"/>
    <w:next w:val="1"/>
    <w:qFormat/>
    <w:uiPriority w:val="0"/>
    <w:pPr>
      <w:spacing w:after="120"/>
      <w:ind w:left="420" w:leftChars="200"/>
    </w:pPr>
    <w:rPr>
      <w:color w:val="000000"/>
      <w:szCs w:val="21"/>
    </w:rPr>
  </w:style>
  <w:style w:type="paragraph" w:customStyle="1" w:styleId="634">
    <w:name w:val="msolistparagraph"/>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41024</Words>
  <Characters>43048</Characters>
  <Lines>379</Lines>
  <Paragraphs>106</Paragraphs>
  <TotalTime>22</TotalTime>
  <ScaleCrop>false</ScaleCrop>
  <LinksUpToDate>false</LinksUpToDate>
  <CharactersWithSpaces>49262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Kerry要努力养长头发</cp:lastModifiedBy>
  <cp:lastPrinted>2021-10-22T18:37:00Z</cp:lastPrinted>
  <dcterms:modified xsi:type="dcterms:W3CDTF">2023-09-26T03:33:03Z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65412D962AC34B969FF97A9F9B94B3C4_13</vt:lpwstr>
  </property>
</Properties>
</file>