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highlight w:val="none"/>
        </w:rPr>
      </w:pPr>
    </w:p>
    <w:p>
      <w:pPr>
        <w:spacing w:line="360" w:lineRule="auto"/>
        <w:jc w:val="center"/>
        <w:rPr>
          <w:rFonts w:hint="eastAsia" w:ascii="仿宋" w:hAnsi="仿宋" w:eastAsia="仿宋" w:cs="仿宋"/>
          <w:b/>
          <w:color w:val="auto"/>
          <w:sz w:val="24"/>
          <w:highlight w:val="none"/>
        </w:rPr>
      </w:pPr>
    </w:p>
    <w:p>
      <w:pPr>
        <w:adjustRightInd/>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b/>
          <w:color w:val="auto"/>
          <w:sz w:val="44"/>
          <w:szCs w:val="44"/>
          <w:highlight w:val="none"/>
        </w:rPr>
      </w:pPr>
    </w:p>
    <w:p>
      <w:pPr>
        <w:adjustRightInd/>
        <w:spacing w:line="360" w:lineRule="auto"/>
        <w:jc w:val="center"/>
        <w:rPr>
          <w:rFonts w:hint="eastAsia" w:ascii="仿宋" w:hAnsi="仿宋" w:eastAsia="仿宋" w:cs="仿宋"/>
          <w:b/>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lang w:eastAsia="zh-CN"/>
        </w:rPr>
        <w:t>2023年学校零星维修工程</w:t>
      </w: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 xml:space="preserve">招标文件 </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（电子交易）</w:t>
      </w:r>
    </w:p>
    <w:p>
      <w:pPr>
        <w:snapToGrid w:val="0"/>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编号:</w:t>
      </w:r>
      <w:r>
        <w:rPr>
          <w:rFonts w:hint="eastAsia" w:ascii="仿宋" w:hAnsi="仿宋" w:eastAsia="仿宋" w:cs="仿宋"/>
          <w:color w:val="auto"/>
          <w:sz w:val="30"/>
          <w:szCs w:val="30"/>
          <w:highlight w:val="none"/>
          <w:lang w:eastAsia="zh-CN"/>
        </w:rPr>
        <w:t>临[2023]1175号</w:t>
      </w:r>
    </w:p>
    <w:p>
      <w:pPr>
        <w:adjustRightInd/>
        <w:spacing w:line="360" w:lineRule="auto"/>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32"/>
          <w:szCs w:val="32"/>
          <w:highlight w:val="none"/>
        </w:rPr>
      </w:pPr>
    </w:p>
    <w:p>
      <w:pPr>
        <w:snapToGrid w:val="0"/>
        <w:spacing w:line="360" w:lineRule="auto"/>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采购人：杭州市临安区教育保障中心</w:t>
      </w:r>
    </w:p>
    <w:p>
      <w:pPr>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color w:val="auto"/>
          <w:sz w:val="32"/>
          <w:szCs w:val="32"/>
          <w:highlight w:val="none"/>
        </w:rPr>
        <w:t>采购代理机构：浙江科佳工程咨询有限公司</w:t>
      </w:r>
    </w:p>
    <w:p>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二〇二</w:t>
      </w:r>
      <w:r>
        <w:rPr>
          <w:rFonts w:hint="eastAsia" w:ascii="仿宋" w:hAnsi="仿宋" w:eastAsia="仿宋" w:cs="仿宋"/>
          <w:bCs/>
          <w:color w:val="auto"/>
          <w:sz w:val="32"/>
          <w:szCs w:val="32"/>
          <w:highlight w:val="none"/>
          <w:lang w:eastAsia="zh-CN"/>
        </w:rPr>
        <w:t>三</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六</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eastAsia="zh-CN"/>
        </w:rPr>
        <w:t>七</w:t>
      </w:r>
      <w:bookmarkStart w:id="1027" w:name="_GoBack"/>
      <w:bookmarkEnd w:id="1027"/>
      <w:r>
        <w:rPr>
          <w:rFonts w:hint="eastAsia" w:ascii="仿宋" w:hAnsi="仿宋" w:eastAsia="仿宋" w:cs="仿宋"/>
          <w:bCs/>
          <w:color w:val="auto"/>
          <w:sz w:val="32"/>
          <w:szCs w:val="32"/>
          <w:highlight w:val="none"/>
        </w:rPr>
        <w:t>日</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bookmarkStart w:id="0" w:name="_Hlt67893495"/>
      <w:bookmarkEnd w:id="0"/>
    </w:p>
    <w:p>
      <w:pPr>
        <w:pStyle w:val="634"/>
        <w:spacing w:line="360" w:lineRule="auto"/>
        <w:rPr>
          <w:rFonts w:hint="eastAsia" w:ascii="仿宋" w:hAnsi="仿宋" w:eastAsia="仿宋" w:cs="仿宋"/>
          <w:color w:val="auto"/>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adjustRightInd/>
        <w:spacing w:line="360" w:lineRule="auto"/>
        <w:jc w:val="center"/>
        <w:outlineLvl w:val="0"/>
        <w:rPr>
          <w:rFonts w:hint="eastAsia"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649545"/>
      <w:bookmarkEnd w:id="4"/>
      <w:bookmarkStart w:id="5" w:name="_Hlt74707423"/>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2023年学校零星维修工程</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"https://www.zcygov.cn/）获取（下载）招标文件，并于202%20年%20月%20日%20点%20分00秒" </w:instrText>
      </w:r>
      <w:r>
        <w:rPr>
          <w:rFonts w:hint="eastAsia" w:ascii="仿宋" w:hAnsi="仿宋" w:eastAsia="仿宋" w:cs="仿宋"/>
          <w:color w:val="auto"/>
          <w:highlight w:val="none"/>
        </w:rPr>
        <w:fldChar w:fldCharType="separate"/>
      </w:r>
      <w:r>
        <w:rPr>
          <w:rStyle w:val="76"/>
          <w:rFonts w:hint="eastAsia" w:ascii="仿宋" w:hAnsi="仿宋" w:eastAsia="仿宋" w:cs="仿宋"/>
          <w:snapToGrid/>
          <w:color w:val="auto"/>
          <w:kern w:val="2"/>
          <w:sz w:val="24"/>
          <w:szCs w:val="24"/>
          <w:highlight w:val="none"/>
        </w:rPr>
        <w:t>https://www.zcygov.cn/）获取（下载）招标文件，并于</w:t>
      </w:r>
      <w:r>
        <w:rPr>
          <w:rStyle w:val="76"/>
          <w:rFonts w:hint="eastAsia" w:ascii="仿宋" w:hAnsi="仿宋" w:eastAsia="仿宋" w:cs="仿宋"/>
          <w:snapToGrid/>
          <w:color w:val="auto"/>
          <w:kern w:val="2"/>
          <w:sz w:val="24"/>
          <w:szCs w:val="24"/>
          <w:highlight w:val="none"/>
          <w:u w:val="single"/>
          <w:lang w:eastAsia="zh-CN"/>
        </w:rPr>
        <w:t>2023年6月28日14点00分00秒</w:t>
      </w:r>
      <w:r>
        <w:rPr>
          <w:rStyle w:val="76"/>
          <w:rFonts w:hint="eastAsia" w:ascii="仿宋" w:hAnsi="仿宋" w:eastAsia="仿宋" w:cs="仿宋"/>
          <w:bCs/>
          <w:snapToGrid/>
          <w:color w:val="auto"/>
          <w:kern w:val="2"/>
          <w:sz w:val="24"/>
          <w:szCs w:val="24"/>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color w:val="auto"/>
          <w:sz w:val="24"/>
          <w:highlight w:val="none"/>
          <w:lang w:eastAsia="zh-CN"/>
        </w:rPr>
        <w:t>临[2023]1175号</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项目名称：</w:t>
      </w:r>
      <w:r>
        <w:rPr>
          <w:rFonts w:hint="eastAsia" w:ascii="仿宋" w:hAnsi="仿宋" w:eastAsia="仿宋" w:cs="仿宋"/>
          <w:b/>
          <w:color w:val="auto"/>
          <w:sz w:val="24"/>
          <w:highlight w:val="none"/>
          <w:lang w:eastAsia="zh-CN"/>
        </w:rPr>
        <w:t>2023年学校零星维修工程</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预算金额（元）：</w:t>
      </w: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lang w:val="en-US" w:eastAsia="zh-CN"/>
        </w:rPr>
        <w:t>6000000</w:t>
      </w:r>
    </w:p>
    <w:p>
      <w:pPr>
        <w:spacing w:line="360" w:lineRule="auto"/>
        <w:ind w:firstLine="480"/>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rPr>
        <w:t>最高限价（元）：</w:t>
      </w: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lang w:val="en-US" w:eastAsia="zh-CN"/>
        </w:rPr>
        <w:t>5198341</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jc w:val="left"/>
        <w:textAlignment w:val="auto"/>
        <w:outlineLvl w:val="0"/>
        <w:rPr>
          <w:rFonts w:hint="eastAsia" w:ascii="仿宋" w:hAnsi="仿宋" w:eastAsia="仿宋" w:cs="仿宋"/>
          <w:bCs/>
          <w:color w:val="auto"/>
          <w:sz w:val="24"/>
          <w:szCs w:val="24"/>
          <w:highlight w:val="none"/>
          <w:lang w:eastAsia="zh-CN"/>
        </w:rPr>
      </w:pPr>
      <w:r>
        <w:rPr>
          <w:rFonts w:hint="eastAsia" w:ascii="仿宋" w:hAnsi="仿宋" w:eastAsia="仿宋" w:cs="仿宋"/>
          <w:b/>
          <w:color w:val="auto"/>
          <w:sz w:val="24"/>
          <w:highlight w:val="none"/>
        </w:rPr>
        <w:t>采购需求：</w:t>
      </w:r>
      <w:r>
        <w:rPr>
          <w:rFonts w:hint="eastAsia" w:ascii="仿宋" w:hAnsi="仿宋" w:eastAsia="仿宋" w:cs="仿宋"/>
          <w:b w:val="0"/>
          <w:bCs/>
          <w:color w:val="auto"/>
          <w:sz w:val="24"/>
          <w:highlight w:val="none"/>
          <w:lang w:eastAsia="zh-CN"/>
        </w:rPr>
        <w:t>本次</w:t>
      </w:r>
      <w:r>
        <w:rPr>
          <w:rFonts w:hint="eastAsia" w:ascii="仿宋" w:hAnsi="仿宋" w:eastAsia="仿宋" w:cs="仿宋"/>
          <w:b w:val="0"/>
          <w:bCs/>
          <w:snapToGrid/>
          <w:color w:val="auto"/>
          <w:kern w:val="2"/>
          <w:sz w:val="24"/>
          <w:szCs w:val="24"/>
          <w:highlight w:val="none"/>
        </w:rPr>
        <w:t>主</w:t>
      </w:r>
      <w:r>
        <w:rPr>
          <w:rFonts w:hint="eastAsia" w:ascii="仿宋" w:hAnsi="仿宋" w:eastAsia="仿宋" w:cs="仿宋"/>
          <w:bCs/>
          <w:snapToGrid/>
          <w:color w:val="auto"/>
          <w:kern w:val="2"/>
          <w:sz w:val="24"/>
          <w:szCs w:val="24"/>
          <w:highlight w:val="none"/>
        </w:rPr>
        <w:t>要内容</w:t>
      </w:r>
      <w:r>
        <w:rPr>
          <w:rFonts w:hint="eastAsia" w:ascii="仿宋" w:hAnsi="仿宋" w:eastAsia="仿宋" w:cs="仿宋"/>
          <w:b w:val="0"/>
          <w:bCs/>
          <w:color w:val="auto"/>
          <w:sz w:val="24"/>
          <w:highlight w:val="none"/>
        </w:rPr>
        <w:t>为</w:t>
      </w:r>
      <w:r>
        <w:rPr>
          <w:rFonts w:hint="eastAsia" w:ascii="仿宋" w:hAnsi="仿宋" w:eastAsia="仿宋" w:cs="仿宋"/>
          <w:bCs/>
          <w:color w:val="auto"/>
          <w:sz w:val="24"/>
          <w:szCs w:val="24"/>
          <w:highlight w:val="none"/>
          <w:lang w:eastAsia="zh-CN"/>
        </w:rPr>
        <w:t>该工程施工地点位于杭州市临安区范围内共计29所学校，工程范围为图纸范围内原有装饰拆除后新建，新建钢结构，新建安装等内容。该项目工程建设单位为杭州市临安区教育保障中心，设计单位为杭州弘哲建筑规划设计有限公司。</w:t>
      </w:r>
    </w:p>
    <w:p>
      <w:pPr>
        <w:pStyle w:val="6"/>
        <w:spacing w:line="360" w:lineRule="auto"/>
        <w:ind w:firstLine="480"/>
        <w:rPr>
          <w:rFonts w:hint="eastAsia" w:ascii="仿宋" w:hAnsi="仿宋" w:eastAsia="仿宋" w:cs="仿宋"/>
          <w:bCs/>
          <w:snapToGrid/>
          <w:color w:val="auto"/>
          <w:kern w:val="2"/>
          <w:sz w:val="24"/>
          <w:szCs w:val="24"/>
          <w:highlight w:val="none"/>
        </w:rPr>
      </w:pPr>
      <w:r>
        <w:rPr>
          <w:rFonts w:hint="eastAsia" w:ascii="仿宋" w:hAnsi="仿宋" w:eastAsia="仿宋" w:cs="仿宋"/>
          <w:color w:val="auto"/>
          <w:sz w:val="24"/>
          <w:highlight w:val="none"/>
          <w:lang w:eastAsia="zh-CN"/>
        </w:rPr>
        <w:t>现</w:t>
      </w:r>
      <w:r>
        <w:rPr>
          <w:rFonts w:hint="eastAsia" w:ascii="仿宋" w:hAnsi="仿宋" w:eastAsia="仿宋" w:cs="仿宋"/>
          <w:snapToGrid/>
          <w:color w:val="auto"/>
          <w:kern w:val="2"/>
          <w:sz w:val="24"/>
          <w:szCs w:val="24"/>
          <w:highlight w:val="none"/>
          <w:lang w:val="en-US" w:eastAsia="zh-CN" w:bidi="ar-SA"/>
        </w:rPr>
        <w:t>通过公开招标方式，确定第三方服务机构。</w:t>
      </w:r>
      <w:r>
        <w:rPr>
          <w:rFonts w:hint="eastAsia" w:ascii="仿宋" w:hAnsi="仿宋" w:eastAsia="仿宋" w:cs="仿宋"/>
          <w:snapToGrid/>
          <w:color w:val="auto"/>
          <w:kern w:val="2"/>
          <w:sz w:val="24"/>
          <w:szCs w:val="24"/>
          <w:highlight w:val="none"/>
        </w:rPr>
        <w:t>具体以招标文件第三部分采购需求为准，供应商可点击本公告下方“浏览采购文件”查看采购需求。</w:t>
      </w:r>
    </w:p>
    <w:p>
      <w:pPr>
        <w:pStyle w:val="128"/>
        <w:spacing w:line="360" w:lineRule="auto"/>
        <w:ind w:firstLine="482"/>
        <w:outlineLvl w:val="2"/>
        <w:rPr>
          <w:rFonts w:hint="eastAsia" w:ascii="仿宋" w:hAnsi="仿宋" w:eastAsia="仿宋" w:cs="仿宋"/>
          <w:color w:val="auto"/>
          <w:highlight w:val="none"/>
        </w:rPr>
      </w:pPr>
      <w:r>
        <w:rPr>
          <w:rFonts w:hint="eastAsia" w:ascii="仿宋" w:hAnsi="仿宋" w:eastAsia="仿宋" w:cs="仿宋"/>
          <w:b/>
          <w:color w:val="auto"/>
          <w:highlight w:val="none"/>
        </w:rPr>
        <w:t>合同履约期限：</w:t>
      </w:r>
      <w:r>
        <w:rPr>
          <w:rFonts w:hint="eastAsia" w:ascii="仿宋" w:hAnsi="仿宋" w:eastAsia="仿宋" w:cs="仿宋"/>
          <w:b/>
          <w:color w:val="auto"/>
          <w:highlight w:val="none"/>
          <w:lang w:eastAsia="zh-CN"/>
        </w:rPr>
        <w:t>2023年8月15号前竣工</w:t>
      </w:r>
      <w:r>
        <w:rPr>
          <w:rFonts w:hint="eastAsia" w:ascii="仿宋" w:hAnsi="仿宋" w:eastAsia="仿宋" w:cs="仿宋"/>
          <w:b/>
          <w:bCs w:val="0"/>
          <w:color w:val="auto"/>
          <w:sz w:val="24"/>
          <w:szCs w:val="24"/>
          <w:highlight w:val="none"/>
          <w:lang w:val="en-US" w:eastAsia="zh-CN"/>
        </w:rPr>
        <w:t>。</w:t>
      </w:r>
    </w:p>
    <w:p>
      <w:pPr>
        <w:pStyle w:val="6"/>
        <w:spacing w:line="360" w:lineRule="auto"/>
        <w:ind w:firstLine="480"/>
        <w:rPr>
          <w:rFonts w:hint="eastAsia" w:ascii="仿宋" w:hAnsi="仿宋" w:eastAsia="仿宋" w:cs="仿宋"/>
          <w:b/>
          <w:color w:val="auto"/>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t xml:space="preserve"> </w:t>
      </w:r>
      <w:sdt>
        <w:sdtPr>
          <w:rPr>
            <w:rFonts w:hint="eastAsia" w:ascii="仿宋" w:hAnsi="仿宋" w:eastAsia="仿宋" w:cs="仿宋"/>
            <w:color w:val="auto"/>
            <w:kern w:val="0"/>
            <w:sz w:val="24"/>
            <w:highlight w:val="none"/>
          </w:rPr>
          <w:id w:val="-441836950"/>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snapToGrid w:val="0"/>
              <w:color w:val="auto"/>
              <w:kern w:val="0"/>
              <w:sz w:val="24"/>
              <w:szCs w:val="20"/>
              <w:highlight w:val="none"/>
              <w:lang w:val="en-US" w:eastAsia="zh-CN" w:bidi="ar-SA"/>
            </w:rPr>
            <w:t>þ</w:t>
          </w:r>
        </w:sdtContent>
      </w:sdt>
      <w:r>
        <w:rPr>
          <w:rFonts w:hint="eastAsia" w:ascii="仿宋" w:hAnsi="仿宋" w:eastAsia="仿宋" w:cs="仿宋"/>
          <w:b/>
          <w:color w:val="auto"/>
          <w:sz w:val="24"/>
          <w:highlight w:val="none"/>
        </w:rPr>
        <w:t>是；</w:t>
      </w:r>
      <w:sdt>
        <w:sdtPr>
          <w:rPr>
            <w:rFonts w:hint="eastAsia" w:ascii="仿宋" w:hAnsi="仿宋" w:eastAsia="仿宋" w:cs="仿宋"/>
            <w:color w:val="auto"/>
            <w:kern w:val="0"/>
            <w:sz w:val="24"/>
            <w:highlight w:val="none"/>
          </w:rPr>
          <w:id w:val="-1591624199"/>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仿宋" w:cs="仿宋"/>
              <w:snapToGrid w:val="0"/>
              <w:color w:val="auto"/>
              <w:kern w:val="0"/>
              <w:sz w:val="24"/>
              <w:szCs w:val="20"/>
              <w:highlight w:val="none"/>
              <w:lang w:val="en-US" w:eastAsia="zh-CN" w:bidi="ar-SA"/>
            </w:rPr>
            <w:t>☐</w:t>
          </w:r>
        </w:sdtContent>
      </w:sdt>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w:t>
      </w:r>
      <w:r>
        <w:rPr>
          <w:rFonts w:hint="eastAsia" w:ascii="仿宋" w:hAnsi="仿宋" w:eastAsia="仿宋" w:cs="仿宋"/>
          <w:color w:val="auto"/>
          <w:highlight w:val="none"/>
        </w:rPr>
        <w:t xml:space="preserve"> </w:t>
      </w:r>
      <w:r>
        <w:rPr>
          <w:rFonts w:hint="eastAsia" w:ascii="仿宋" w:hAnsi="仿宋" w:eastAsia="仿宋" w:cs="仿宋"/>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3.落实政府采购政策需满足的资格要求：</w:t>
      </w:r>
    </w:p>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928616923"/>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sz w:val="24"/>
          <w:highlight w:val="none"/>
        </w:rPr>
        <w:t>无</w:t>
      </w:r>
      <w:r>
        <w:rPr>
          <w:rFonts w:hint="eastAsia" w:ascii="仿宋" w:hAnsi="仿宋" w:eastAsia="仿宋" w:cs="仿宋"/>
          <w:snapToGrid w:val="0"/>
          <w:color w:val="auto"/>
          <w:kern w:val="28"/>
          <w:sz w:val="24"/>
          <w:szCs w:val="20"/>
          <w:highlight w:val="none"/>
        </w:rPr>
        <w:t>（注：不得限制大中型企业与小微企业组成联合体参与投标）；</w:t>
      </w:r>
    </w:p>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02470430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仿宋" w:cs="仿宋"/>
              <w:color w:val="auto"/>
              <w:kern w:val="0"/>
              <w:sz w:val="24"/>
              <w:szCs w:val="24"/>
              <w:highlight w:val="none"/>
              <w:lang w:val="en-US" w:eastAsia="zh-CN" w:bidi="ar-SA"/>
            </w:rPr>
            <w:t>☐</w:t>
          </w:r>
        </w:sdtContent>
      </w:sdt>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333685401"/>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仿宋" w:cs="仿宋"/>
              <w:color w:val="auto"/>
              <w:kern w:val="0"/>
              <w:sz w:val="24"/>
              <w:szCs w:val="24"/>
              <w:highlight w:val="none"/>
              <w:lang w:val="en-US" w:eastAsia="zh-CN" w:bidi="ar-SA"/>
            </w:rPr>
            <w:t>☐</w:t>
          </w:r>
        </w:sdtContent>
      </w:sdt>
      <w:r>
        <w:rPr>
          <w:rFonts w:hint="eastAsia" w:ascii="仿宋" w:hAnsi="仿宋" w:eastAsia="仿宋" w:cs="仿宋"/>
          <w:color w:val="auto"/>
          <w:sz w:val="24"/>
          <w:highlight w:val="none"/>
          <w:lang w:eastAsia="zh-CN"/>
        </w:rPr>
        <w:t>工程</w:t>
      </w:r>
      <w:r>
        <w:rPr>
          <w:rFonts w:hint="eastAsia" w:ascii="仿宋" w:hAnsi="仿宋" w:eastAsia="仿宋" w:cs="仿宋"/>
          <w:color w:val="auto"/>
          <w:sz w:val="24"/>
          <w:highlight w:val="none"/>
        </w:rPr>
        <w:t>全部由符合政策要求的中小企业承接，提供中小企业声明函；</w:t>
      </w:r>
    </w:p>
    <w:p>
      <w:pPr>
        <w:spacing w:line="360" w:lineRule="auto"/>
        <w:ind w:firstLine="897" w:firstLineChars="374"/>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214102535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lang w:eastAsia="zh-CN"/>
        </w:rPr>
        <w:t>工程</w:t>
      </w:r>
      <w:r>
        <w:rPr>
          <w:rFonts w:hint="eastAsia" w:ascii="仿宋" w:hAnsi="仿宋" w:eastAsia="仿宋" w:cs="仿宋"/>
          <w:color w:val="auto"/>
          <w:sz w:val="24"/>
          <w:highlight w:val="none"/>
        </w:rPr>
        <w:t>全部由符合政策要求的小微企业承接，提供中小企业声明函；</w:t>
      </w:r>
    </w:p>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98560779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%，其中小微企业合同金额应当达到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3463064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要求合同分包，提供分包意向协议和中小企业声明函，分包意向协议中中小企业合同金额应当达到达到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，其中小微企业合同金额应当达到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auto"/>
          <w:sz w:val="24"/>
          <w:highlight w:val="none"/>
        </w:rPr>
        <w:t>；</w:t>
      </w:r>
    </w:p>
    <w:p>
      <w:pPr>
        <w:numPr>
          <w:ilvl w:val="0"/>
          <w:numId w:val="1"/>
        </w:num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本项目的特定资格要求：</w:t>
      </w:r>
    </w:p>
    <w:p>
      <w:pPr>
        <w:numPr>
          <w:ilvl w:val="0"/>
          <w:numId w:val="0"/>
        </w:num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（1）投标人</w:t>
      </w:r>
      <w:r>
        <w:rPr>
          <w:rFonts w:hint="eastAsia" w:ascii="仿宋" w:hAnsi="仿宋" w:eastAsia="仿宋" w:cs="仿宋"/>
          <w:color w:val="auto"/>
          <w:sz w:val="24"/>
          <w:highlight w:val="none"/>
          <w:lang w:eastAsia="zh-CN"/>
        </w:rPr>
        <w:t>须</w:t>
      </w:r>
      <w:r>
        <w:rPr>
          <w:rFonts w:hint="eastAsia" w:ascii="仿宋" w:hAnsi="仿宋" w:eastAsia="仿宋" w:cs="仿宋"/>
          <w:color w:val="auto"/>
          <w:sz w:val="24"/>
          <w:highlight w:val="none"/>
        </w:rPr>
        <w:t>具备有效的建筑工程施工总承包三级及以上资质的企业，具有有效的安全生产许可证，并在人员、设备、资金等方面具有相应的施工能力。</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（2）项目负责人须为取得二级及以上建筑工程建造师执业资格证书并取得安全生产考核证书（B证）的人员；</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lang w:eastAsia="zh-CN"/>
        </w:rPr>
        <w:t>2023年6月28日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lang w:eastAsia="zh-CN"/>
        </w:rPr>
        <w:t>2023年6月28日14点00分00秒</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lang w:eastAsia="zh-CN"/>
        </w:rPr>
        <w:t>2023年6月28日14点00分00秒</w:t>
      </w:r>
      <w:r>
        <w:rPr>
          <w:rFonts w:hint="eastAsia" w:ascii="仿宋" w:hAnsi="仿宋" w:eastAsia="仿宋" w:cs="仿宋"/>
          <w:bCs/>
          <w:color w:val="auto"/>
          <w:sz w:val="24"/>
          <w:highlight w:val="none"/>
          <w:u w:val="single"/>
        </w:rPr>
        <w:t xml:space="preserve">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名    称：</w:t>
      </w:r>
      <w:r>
        <w:rPr>
          <w:rFonts w:hint="eastAsia" w:ascii="仿宋" w:hAnsi="仿宋" w:eastAsia="仿宋" w:cs="仿宋"/>
          <w:color w:val="auto"/>
          <w:sz w:val="24"/>
          <w:highlight w:val="none"/>
          <w:lang w:eastAsia="zh-CN"/>
        </w:rPr>
        <w:t>杭州市临安区教育保障中心</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地    址：</w:t>
      </w:r>
      <w:r>
        <w:rPr>
          <w:rFonts w:hint="eastAsia" w:ascii="仿宋" w:hAnsi="仿宋" w:eastAsia="仿宋" w:cs="仿宋"/>
          <w:color w:val="auto"/>
          <w:sz w:val="24"/>
          <w:highlight w:val="none"/>
          <w:lang w:eastAsia="zh-CN"/>
        </w:rPr>
        <w:t>杭州市临安区锦城街道钱王街28号（职工之家15-17楼）</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highlight w:val="none"/>
          <w:lang w:eastAsia="zh-CN"/>
        </w:rPr>
        <w:t>梁清瑞</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项目联系方式（询问）：</w:t>
      </w:r>
      <w:r>
        <w:rPr>
          <w:rFonts w:hint="eastAsia" w:ascii="仿宋" w:hAnsi="仿宋" w:eastAsia="仿宋" w:cs="仿宋"/>
          <w:color w:val="auto"/>
          <w:sz w:val="24"/>
          <w:highlight w:val="none"/>
          <w:lang w:val="en-US" w:eastAsia="zh-CN"/>
        </w:rPr>
        <w:t>0571-63818591</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质疑联系人：</w:t>
      </w:r>
      <w:r>
        <w:rPr>
          <w:rFonts w:hint="eastAsia" w:ascii="仿宋" w:hAnsi="仿宋" w:eastAsia="仿宋" w:cs="仿宋"/>
          <w:color w:val="auto"/>
          <w:sz w:val="24"/>
          <w:highlight w:val="none"/>
          <w:lang w:val="en-US" w:eastAsia="zh-CN"/>
        </w:rPr>
        <w:t>斯铭钦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质疑联系方式：</w:t>
      </w:r>
      <w:r>
        <w:rPr>
          <w:rFonts w:hint="eastAsia" w:ascii="仿宋" w:hAnsi="仿宋" w:eastAsia="仿宋" w:cs="仿宋"/>
          <w:color w:val="auto"/>
          <w:sz w:val="24"/>
          <w:highlight w:val="none"/>
          <w:lang w:eastAsia="zh-CN"/>
        </w:rPr>
        <w:t>0571-63890362</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名    称：浙江科佳工程咨询有限公司</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址：杭州市临安区锦城街道苕溪南路6号鸿硕集团三楼</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传    真： </w:t>
      </w:r>
      <w:r>
        <w:rPr>
          <w:rFonts w:hint="eastAsia" w:ascii="仿宋" w:hAnsi="仿宋" w:eastAsia="仿宋" w:cs="仿宋"/>
          <w:color w:val="auto"/>
          <w:sz w:val="24"/>
          <w:highlight w:val="none"/>
          <w:lang w:val="en-US" w:eastAsia="zh-CN"/>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项目联系人（询问）：唐燕萍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项目联系方式（询问）：0571-63858336</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质疑联系人： 马  兰</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质疑联系方式：0571-63858336</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名    称：杭州市临安区财政局政府采购监督管理科</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址：杭州市临安区锦北街道科技大道4398号市民中心4号楼B座1129</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传    真： 0571-89541600</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联系人 ：喻</w:t>
      </w:r>
      <w:r>
        <w:rPr>
          <w:rFonts w:hint="eastAsia" w:ascii="仿宋" w:hAnsi="仿宋" w:eastAsia="仿宋" w:cs="仿宋"/>
          <w:color w:val="auto"/>
          <w:sz w:val="24"/>
          <w:highlight w:val="none"/>
          <w:lang w:eastAsia="zh-CN"/>
        </w:rPr>
        <w:t>先生</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监督投诉电话：0571-89541696、89541691 </w:t>
      </w:r>
    </w:p>
    <w:p>
      <w:pPr>
        <w:spacing w:line="360" w:lineRule="auto"/>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政策咨询：</w:t>
      </w:r>
      <w:r>
        <w:rPr>
          <w:rFonts w:hint="eastAsia" w:ascii="仿宋" w:hAnsi="仿宋" w:eastAsia="仿宋" w:cs="仿宋"/>
          <w:color w:val="auto"/>
          <w:sz w:val="24"/>
          <w:highlight w:val="none"/>
        </w:rPr>
        <w:t>喻</w:t>
      </w:r>
      <w:r>
        <w:rPr>
          <w:rFonts w:hint="eastAsia" w:ascii="仿宋" w:hAnsi="仿宋" w:eastAsia="仿宋" w:cs="仿宋"/>
          <w:color w:val="auto"/>
          <w:sz w:val="24"/>
          <w:highlight w:val="none"/>
          <w:lang w:eastAsia="zh-CN"/>
        </w:rPr>
        <w:t>先生</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0571-89541696、89541691</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widowControl/>
        <w:adjustRightInd/>
        <w:spacing w:line="360" w:lineRule="auto"/>
        <w:jc w:val="left"/>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投标人须知</w:t>
      </w:r>
      <w:bookmarkEnd w:id="9"/>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工程</w:t>
            </w:r>
            <w:r>
              <w:rPr>
                <w:rFonts w:hint="eastAsia" w:ascii="仿宋" w:hAnsi="仿宋" w:eastAsia="仿宋" w:cs="仿宋"/>
                <w:color w:val="auto"/>
                <w:sz w:val="24"/>
                <w:highlight w:val="none"/>
              </w:rPr>
              <w:t>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highlight w:val="none"/>
                <w:lang w:val="en-US"/>
              </w:rPr>
            </w:pPr>
            <w:r>
              <w:rPr>
                <w:rFonts w:hint="eastAsia" w:ascii="仿宋" w:hAnsi="仿宋" w:eastAsia="仿宋" w:cs="仿宋"/>
                <w:color w:val="auto"/>
                <w:kern w:val="0"/>
                <w:sz w:val="24"/>
                <w:highlight w:val="none"/>
              </w:rPr>
              <w:t>标的：</w:t>
            </w:r>
            <w:r>
              <w:rPr>
                <w:rFonts w:hint="eastAsia" w:ascii="仿宋" w:hAnsi="仿宋" w:eastAsia="仿宋" w:cs="仿宋"/>
                <w:color w:val="auto"/>
                <w:kern w:val="0"/>
                <w:sz w:val="24"/>
                <w:highlight w:val="none"/>
                <w:u w:val="single"/>
                <w:lang w:eastAsia="zh-CN"/>
              </w:rPr>
              <w:t>学校零星维修工程</w:t>
            </w:r>
            <w:r>
              <w:rPr>
                <w:rFonts w:hint="eastAsia" w:ascii="仿宋" w:hAnsi="仿宋" w:eastAsia="仿宋" w:cs="仿宋"/>
                <w:color w:val="auto"/>
                <w:kern w:val="0"/>
                <w:sz w:val="24"/>
                <w:highlight w:val="none"/>
              </w:rPr>
              <w:t>，属于</w:t>
            </w:r>
            <w:r>
              <w:rPr>
                <w:rFonts w:hint="eastAsia" w:ascii="仿宋" w:hAnsi="仿宋" w:eastAsia="仿宋" w:cs="仿宋"/>
                <w:color w:val="auto"/>
                <w:kern w:val="0"/>
                <w:sz w:val="24"/>
                <w:highlight w:val="none"/>
                <w:u w:val="single"/>
                <w:lang w:eastAsia="zh-CN"/>
              </w:rPr>
              <w:t>建筑业</w:t>
            </w:r>
            <w:r>
              <w:rPr>
                <w:rFonts w:hint="eastAsia" w:ascii="仿宋" w:hAnsi="仿宋" w:eastAsia="仿宋" w:cs="仿宋"/>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828425707"/>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本项目不允许采购进口产品。</w:t>
            </w:r>
          </w:p>
          <w:p>
            <w:pPr>
              <w:spacing w:line="360" w:lineRule="auto"/>
              <w:rPr>
                <w:rFonts w:hint="eastAsia" w:ascii="仿宋" w:hAnsi="仿宋" w:eastAsia="仿宋" w:cs="仿宋"/>
                <w:color w:val="auto"/>
                <w:highlight w:val="none"/>
              </w:rPr>
            </w:pPr>
            <w:sdt>
              <w:sdtPr>
                <w:rPr>
                  <w:rFonts w:hint="eastAsia" w:ascii="仿宋" w:hAnsi="仿宋" w:eastAsia="仿宋" w:cs="仿宋"/>
                  <w:color w:val="auto"/>
                  <w:kern w:val="0"/>
                  <w:sz w:val="24"/>
                  <w:highlight w:val="none"/>
                </w:rPr>
                <w:id w:val="-5285282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可以就</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477286927"/>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szCs w:val="24"/>
                    <w:highlight w:val="none"/>
                    <w:lang w:val="en-US" w:eastAsia="zh-CN" w:bidi="ar-SA"/>
                  </w:rPr>
                  <w:t>☐</w:t>
                </w:r>
              </w:sdtContent>
            </w:sdt>
            <w:r>
              <w:rPr>
                <w:rFonts w:hint="eastAsia" w:ascii="仿宋" w:hAnsi="仿宋" w:eastAsia="仿宋" w:cs="仿宋"/>
                <w:color w:val="auto"/>
                <w:kern w:val="0"/>
                <w:sz w:val="24"/>
                <w:highlight w:val="none"/>
              </w:rPr>
              <w:t xml:space="preserve"> A</w:t>
            </w:r>
            <w:r>
              <w:rPr>
                <w:rFonts w:hint="eastAsia" w:ascii="仿宋" w:hAnsi="仿宋" w:eastAsia="仿宋" w:cs="仿宋"/>
                <w:color w:val="auto"/>
                <w:sz w:val="24"/>
                <w:highlight w:val="none"/>
              </w:rPr>
              <w:t>同意将非主体、非关键性的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工作分包。</w:t>
            </w:r>
            <w:sdt>
              <w:sdtPr>
                <w:rPr>
                  <w:rFonts w:hint="eastAsia" w:ascii="仿宋" w:hAnsi="仿宋" w:eastAsia="仿宋" w:cs="仿宋"/>
                  <w:color w:val="auto"/>
                  <w:kern w:val="0"/>
                  <w:sz w:val="24"/>
                  <w:highlight w:val="none"/>
                </w:rPr>
                <w:id w:val="-1276331357"/>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 xml:space="preserve"> B</w:t>
            </w:r>
            <w:r>
              <w:rPr>
                <w:rFonts w:hint="eastAsia" w:ascii="仿宋" w:hAnsi="仿宋" w:eastAsia="仿宋" w:cs="仿宋"/>
                <w:color w:val="auto"/>
                <w:sz w:val="24"/>
                <w:highlight w:val="none"/>
              </w:rPr>
              <w:t>不同意分包。</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21296641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360" w:lineRule="auto"/>
              <w:rPr>
                <w:rFonts w:hint="eastAsia" w:ascii="仿宋" w:hAnsi="仿宋" w:eastAsia="仿宋" w:cs="仿宋"/>
                <w:color w:val="auto"/>
                <w:sz w:val="24"/>
                <w:szCs w:val="20"/>
                <w:highlight w:val="none"/>
              </w:rPr>
            </w:pPr>
            <w:sdt>
              <w:sdtPr>
                <w:rPr>
                  <w:rFonts w:hint="eastAsia" w:ascii="仿宋" w:hAnsi="仿宋" w:eastAsia="仿宋" w:cs="仿宋"/>
                  <w:color w:val="auto"/>
                  <w:kern w:val="0"/>
                  <w:sz w:val="24"/>
                  <w:highlight w:val="none"/>
                </w:rPr>
                <w:id w:val="-99980297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63994648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p>
            <w:pPr>
              <w:spacing w:line="360" w:lineRule="auto"/>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02683198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B要求提供，</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snapToGrid w:val="0"/>
                <w:color w:val="auto"/>
                <w:kern w:val="28"/>
                <w:sz w:val="24"/>
                <w:highlight w:val="none"/>
              </w:rPr>
              <w:t>样品：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snapToGrid w:val="0"/>
                <w:color w:val="auto"/>
                <w:kern w:val="28"/>
                <w:sz w:val="24"/>
                <w:highlight w:val="none"/>
              </w:rPr>
              <w:t>样品制作的标准和要求：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（3）样品的评审方法以及评审标准</w:t>
            </w:r>
            <w:r>
              <w:rPr>
                <w:rFonts w:hint="eastAsia" w:ascii="仿宋" w:hAnsi="仿宋" w:eastAsia="仿宋" w:cs="仿宋"/>
                <w:snapToGrid w:val="0"/>
                <w:color w:val="auto"/>
                <w:kern w:val="28"/>
                <w:sz w:val="24"/>
                <w:highlight w:val="none"/>
              </w:rPr>
              <w:t>：详见</w:t>
            </w:r>
            <w:r>
              <w:rPr>
                <w:rFonts w:hint="eastAsia" w:ascii="仿宋" w:hAnsi="仿宋" w:eastAsia="仿宋" w:cs="仿宋"/>
                <w:color w:val="auto"/>
                <w:sz w:val="24"/>
                <w:highlight w:val="none"/>
                <w:u w:val="single"/>
              </w:rPr>
              <w:t>评标办法</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（4）是否需要随样品提交检测报告：</w:t>
            </w:r>
            <w:sdt>
              <w:sdtPr>
                <w:rPr>
                  <w:rFonts w:hint="eastAsia" w:ascii="仿宋" w:hAnsi="仿宋" w:eastAsia="仿宋" w:cs="仿宋"/>
                  <w:color w:val="auto"/>
                  <w:kern w:val="0"/>
                  <w:sz w:val="24"/>
                  <w:highlight w:val="none"/>
                </w:rPr>
                <w:id w:val="130342145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否；</w:t>
            </w:r>
            <w:sdt>
              <w:sdtPr>
                <w:rPr>
                  <w:rFonts w:hint="eastAsia" w:ascii="仿宋" w:hAnsi="仿宋" w:eastAsia="仿宋" w:cs="仿宋"/>
                  <w:color w:val="auto"/>
                  <w:kern w:val="0"/>
                  <w:sz w:val="24"/>
                  <w:highlight w:val="none"/>
                </w:rPr>
                <w:id w:val="162172843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是，检测机构的要求</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；检测内容</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（5）提供样品的时间：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；联系人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28"/>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(6)采购活动结束后，对于未中标人提供的样品，采购人、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将通知未中标人在规定的时间内取回，逾期未取回的，采购人、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不负保管义务；对于中标人提供的样品，采购人将进行保管、封存，并作为履约验收的参考。</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85934854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360" w:lineRule="auto"/>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174071719"/>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B组织。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（1）在评标时安排每个投标人进行方案讲解演示。每个投标人时间不超过</w:t>
            </w:r>
            <w:r>
              <w:rPr>
                <w:rFonts w:hint="eastAsia" w:ascii="仿宋" w:hAnsi="仿宋" w:eastAsia="仿宋" w:cs="仿宋"/>
                <w:color w:val="auto"/>
                <w:kern w:val="0"/>
                <w:sz w:val="24"/>
                <w:highlight w:val="none"/>
                <w:u w:val="single"/>
                <w:lang w:val="en-US" w:eastAsia="zh-CN"/>
              </w:rPr>
              <w:t>15</w:t>
            </w:r>
            <w:r>
              <w:rPr>
                <w:rFonts w:hint="eastAsia" w:ascii="仿宋" w:hAnsi="仿宋" w:eastAsia="仿宋" w:cs="仿宋"/>
                <w:color w:val="auto"/>
                <w:kern w:val="0"/>
                <w:sz w:val="24"/>
                <w:highlight w:val="none"/>
              </w:rPr>
              <w:t>分钟，讲解次序以投标文件解密时间先后次序为准，讲解演示人员不超过</w:t>
            </w:r>
            <w:r>
              <w:rPr>
                <w:rFonts w:hint="eastAsia" w:ascii="仿宋" w:hAnsi="仿宋" w:eastAsia="仿宋" w:cs="仿宋"/>
                <w:color w:val="auto"/>
                <w:kern w:val="0"/>
                <w:sz w:val="24"/>
                <w:highlight w:val="none"/>
                <w:u w:val="single"/>
                <w:lang w:val="en-US" w:eastAsia="zh-CN"/>
              </w:rPr>
              <w:t>1</w:t>
            </w:r>
            <w:r>
              <w:rPr>
                <w:rFonts w:hint="eastAsia" w:ascii="仿宋" w:hAnsi="仿宋" w:eastAsia="仿宋" w:cs="仿宋"/>
                <w:color w:val="auto"/>
                <w:kern w:val="0"/>
                <w:sz w:val="24"/>
                <w:highlight w:val="none"/>
              </w:rPr>
              <w:t>人。讲解演示结束后按要求解答评标委员会提问。</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（2）方案讲解演示可选择以下其中一种方式：</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方式二：</w:t>
            </w:r>
            <w:r>
              <w:rPr>
                <w:rFonts w:hint="eastAsia" w:ascii="仿宋" w:hAnsi="仿宋" w:eastAsia="仿宋" w:cs="仿宋"/>
                <w:color w:val="auto"/>
                <w:kern w:val="0"/>
                <w:sz w:val="24"/>
                <w:highlight w:val="none"/>
                <w:lang w:eastAsia="zh-CN"/>
              </w:rPr>
              <w:t>代理公司</w:t>
            </w:r>
            <w:r>
              <w:rPr>
                <w:rFonts w:hint="eastAsia" w:ascii="仿宋" w:hAnsi="仿宋" w:eastAsia="仿宋" w:cs="仿宋"/>
                <w:color w:val="auto"/>
                <w:kern w:val="0"/>
                <w:sz w:val="24"/>
                <w:highlight w:val="none"/>
              </w:rPr>
              <w:t>现场讲解演示。现场讲解地点为</w:t>
            </w:r>
            <w:r>
              <w:rPr>
                <w:rFonts w:hint="eastAsia" w:ascii="仿宋" w:hAnsi="仿宋" w:eastAsia="仿宋" w:cs="仿宋"/>
                <w:color w:val="auto"/>
                <w:sz w:val="24"/>
                <w:highlight w:val="none"/>
                <w:u w:val="single"/>
                <w:lang w:eastAsia="zh-CN"/>
              </w:rPr>
              <w:t>杭州市临安区锦城街道苕溪南路6号鸿硕集团三楼</w:t>
            </w:r>
            <w:r>
              <w:rPr>
                <w:rFonts w:hint="eastAsia" w:ascii="仿宋" w:hAnsi="仿宋" w:eastAsia="仿宋" w:cs="仿宋"/>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spacing w:line="360" w:lineRule="auto"/>
              <w:rPr>
                <w:rFonts w:hint="eastAsia"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b/>
                <w:bCs/>
                <w:color w:val="auto"/>
                <w:kern w:val="0"/>
                <w:sz w:val="24"/>
                <w:highlight w:val="none"/>
                <w:lang w:val="zh-CN"/>
              </w:rPr>
              <w:t>投标文件</w:t>
            </w:r>
            <w:r>
              <w:rPr>
                <w:rFonts w:hint="eastAsia" w:ascii="仿宋" w:hAnsi="仿宋" w:eastAsia="仿宋" w:cs="仿宋"/>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highlight w:val="none"/>
                <w:lang w:val="zh-CN"/>
              </w:rPr>
              <w:t>提醒：验收时检测费用由采购人承担，不包含在投标总价中。</w:t>
            </w:r>
          </w:p>
          <w:p>
            <w:pPr>
              <w:snapToGrid w:val="0"/>
              <w:spacing w:line="360" w:lineRule="auto"/>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spacing w:line="360" w:lineRule="auto"/>
              <w:ind w:firstLine="241" w:firstLineChars="100"/>
              <w:rPr>
                <w:rFonts w:hint="eastAsia" w:ascii="仿宋" w:hAnsi="仿宋" w:eastAsia="仿宋" w:cs="仿宋"/>
                <w:color w:val="auto"/>
                <w:sz w:val="24"/>
                <w:highlight w:val="none"/>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int="eastAsia" w:ascii="仿宋" w:hAnsi="仿宋" w:eastAsia="仿宋" w:cs="仿宋"/>
                <w:color w:val="auto"/>
                <w:kern w:val="28"/>
                <w:sz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sz w:val="24"/>
                <w:highlight w:val="none"/>
                <w:u w:val="single"/>
              </w:rPr>
              <w:t xml:space="preserve"> 杭州市临安区锦城街道苕溪南路6号鸿硕集团</w:t>
            </w:r>
            <w:r>
              <w:rPr>
                <w:rFonts w:hint="eastAsia" w:ascii="仿宋" w:hAnsi="仿宋" w:eastAsia="仿宋" w:cs="仿宋"/>
                <w:color w:val="auto"/>
                <w:sz w:val="24"/>
                <w:highlight w:val="none"/>
                <w:u w:val="single"/>
                <w:lang w:eastAsia="zh-CN"/>
              </w:rPr>
              <w:t>三</w:t>
            </w:r>
            <w:r>
              <w:rPr>
                <w:rFonts w:hint="eastAsia" w:ascii="仿宋" w:hAnsi="仿宋" w:eastAsia="仿宋" w:cs="仿宋"/>
                <w:color w:val="auto"/>
                <w:sz w:val="24"/>
                <w:highlight w:val="none"/>
                <w:u w:val="single"/>
              </w:rPr>
              <w:t>楼</w:t>
            </w:r>
            <w:r>
              <w:rPr>
                <w:rFonts w:hint="eastAsia" w:ascii="仿宋" w:hAnsi="仿宋" w:eastAsia="仿宋" w:cs="仿宋"/>
                <w:color w:val="auto"/>
                <w:sz w:val="24"/>
                <w:highlight w:val="none"/>
                <w:u w:val="single"/>
                <w:lang w:eastAsia="zh-CN"/>
              </w:rPr>
              <w:t>科佳咨询代理部</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sz w:val="24"/>
                <w:highlight w:val="none"/>
                <w:u w:val="single"/>
              </w:rPr>
              <w:t>0571-63858336</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采购人、</w:t>
            </w:r>
            <w:r>
              <w:rPr>
                <w:rFonts w:hint="eastAsia" w:ascii="仿宋" w:hAnsi="仿宋" w:eastAsia="仿宋" w:cs="仿宋"/>
                <w:b/>
                <w:color w:val="auto"/>
                <w:sz w:val="24"/>
                <w:szCs w:val="24"/>
                <w:highlight w:val="none"/>
                <w:lang w:eastAsia="zh-CN"/>
              </w:rPr>
              <w:t>采购代理机构</w:t>
            </w:r>
            <w:r>
              <w:rPr>
                <w:rFonts w:hint="eastAsia" w:ascii="仿宋" w:hAnsi="仿宋" w:eastAsia="仿宋" w:cs="仿宋"/>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highlight w:val="none"/>
              </w:rPr>
            </w:pPr>
            <w:sdt>
              <w:sdtPr>
                <w:rPr>
                  <w:rFonts w:hint="eastAsia" w:ascii="仿宋" w:hAnsi="仿宋" w:eastAsia="仿宋" w:cs="仿宋"/>
                  <w:color w:val="auto"/>
                  <w:kern w:val="0"/>
                  <w:sz w:val="24"/>
                  <w:highlight w:val="none"/>
                </w:rPr>
                <w:id w:val="-181633666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hint="eastAsia" w:ascii="仿宋" w:hAnsi="仿宋" w:eastAsia="仿宋" w:cs="仿宋"/>
                <w:snapToGrid w:val="0"/>
                <w:color w:val="auto"/>
                <w:kern w:val="28"/>
                <w:sz w:val="24"/>
                <w:highlight w:val="none"/>
              </w:rPr>
            </w:pPr>
            <w:sdt>
              <w:sdtPr>
                <w:rPr>
                  <w:rFonts w:hint="eastAsia" w:ascii="仿宋" w:hAnsi="仿宋" w:eastAsia="仿宋" w:cs="仿宋"/>
                  <w:color w:val="auto"/>
                  <w:kern w:val="0"/>
                  <w:sz w:val="24"/>
                  <w:highlight w:val="none"/>
                </w:rPr>
                <w:id w:val="-232311894"/>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kern w:val="0"/>
                <w:sz w:val="24"/>
                <w:highlight w:val="none"/>
              </w:rPr>
            </w:pPr>
            <w:r>
              <w:rPr>
                <w:rFonts w:hint="eastAsia" w:ascii="仿宋" w:hAnsi="仿宋" w:eastAsia="仿宋" w:cs="仿宋"/>
                <w:snapToGrid w:val="0"/>
                <w:kern w:val="28"/>
                <w:sz w:val="24"/>
                <w:highlight w:val="none"/>
              </w:rPr>
              <w:t>中标单位在领取中标通知书时须提供与电子投标文件一致的纸质投标文件一正</w:t>
            </w:r>
            <w:r>
              <w:rPr>
                <w:rFonts w:hint="eastAsia" w:ascii="仿宋" w:hAnsi="仿宋" w:eastAsia="仿宋" w:cs="仿宋"/>
                <w:snapToGrid w:val="0"/>
                <w:kern w:val="28"/>
                <w:sz w:val="24"/>
                <w:highlight w:val="none"/>
                <w:lang w:eastAsia="zh-CN"/>
              </w:rPr>
              <w:t>三</w:t>
            </w:r>
            <w:r>
              <w:rPr>
                <w:rFonts w:hint="eastAsia" w:ascii="仿宋" w:hAnsi="仿宋" w:eastAsia="仿宋" w:cs="仿宋"/>
                <w:snapToGrid w:val="0"/>
                <w:kern w:val="28"/>
                <w:sz w:val="24"/>
                <w:highlight w:val="none"/>
              </w:rPr>
              <w:t>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sz w:val="24"/>
                <w:highlight w:val="none"/>
                <w:lang w:val="en-US" w:eastAsia="zh-CN"/>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bCs/>
                <w:snapToGrid w:val="0"/>
                <w:kern w:val="28"/>
                <w:sz w:val="24"/>
                <w:szCs w:val="24"/>
                <w:highlight w:val="none"/>
                <w:lang w:val="en-US" w:eastAsia="zh-CN" w:bidi="ar-SA"/>
              </w:rPr>
              <w:t>招标代理费</w:t>
            </w:r>
          </w:p>
        </w:tc>
        <w:tc>
          <w:tcPr>
            <w:tcW w:w="6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仿宋_GB2312" w:hAnsi="仿宋" w:eastAsia="仿宋_GB2312" w:cs="Times New Roman"/>
                <w:b w:val="0"/>
                <w:bCs w:val="0"/>
                <w:snapToGrid w:val="0"/>
                <w:kern w:val="28"/>
                <w:sz w:val="24"/>
                <w:szCs w:val="24"/>
                <w:highlight w:val="none"/>
                <w:lang w:val="en-US" w:eastAsia="zh-CN" w:bidi="ar-SA"/>
              </w:rPr>
            </w:pPr>
            <w:r>
              <w:rPr>
                <w:rFonts w:hint="eastAsia" w:ascii="仿宋_GB2312" w:hAnsi="仿宋" w:eastAsia="仿宋_GB2312" w:cs="Times New Roman"/>
                <w:b w:val="0"/>
                <w:bCs w:val="0"/>
                <w:snapToGrid w:val="0"/>
                <w:kern w:val="28"/>
                <w:sz w:val="24"/>
                <w:szCs w:val="24"/>
                <w:highlight w:val="none"/>
                <w:lang w:val="en-US" w:eastAsia="zh-CN" w:bidi="ar-SA"/>
              </w:rPr>
              <w:t>由中标人支付。根据《关于规范政府采购相关付费范围及标准的有关通知》（临财发〔2021〕61号）收费标准执行。收费价格=收费标准*折扣。代理服务费参照发改价格〔2011〕534号文件、国家发改委计价格〔2002〕1980号文件规定收费标准收取。单个采购项目代理服务费不足肆仟元按肆仟元收取。领取中标通知书前支付。</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仿宋_GB2312" w:hAnsi="仿宋" w:eastAsia="仿宋_GB2312" w:cs="Times New Roman"/>
                <w:b w:val="0"/>
                <w:bCs w:val="0"/>
                <w:snapToGrid w:val="0"/>
                <w:kern w:val="28"/>
                <w:sz w:val="24"/>
                <w:szCs w:val="24"/>
                <w:highlight w:val="none"/>
                <w:lang w:val="en-US" w:eastAsia="zh-CN" w:bidi="ar-SA"/>
              </w:rPr>
            </w:pPr>
            <w:r>
              <w:rPr>
                <w:rFonts w:hint="eastAsia" w:ascii="仿宋_GB2312" w:hAnsi="仿宋" w:eastAsia="仿宋_GB2312" w:cs="Times New Roman"/>
                <w:b w:val="0"/>
                <w:bCs w:val="0"/>
                <w:snapToGrid w:val="0"/>
                <w:kern w:val="28"/>
                <w:sz w:val="24"/>
                <w:szCs w:val="24"/>
                <w:highlight w:val="none"/>
                <w:lang w:val="en-US" w:eastAsia="zh-CN" w:bidi="ar-SA"/>
              </w:rPr>
              <w:t xml:space="preserve">收款单位（户名）: 浙江科佳工程咨询有限公司临安分公司 </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仿宋_GB2312" w:hAnsi="仿宋" w:eastAsia="仿宋_GB2312" w:cs="Times New Roman"/>
                <w:b w:val="0"/>
                <w:bCs w:val="0"/>
                <w:snapToGrid w:val="0"/>
                <w:kern w:val="28"/>
                <w:sz w:val="24"/>
                <w:szCs w:val="24"/>
                <w:highlight w:val="none"/>
                <w:lang w:val="en-US" w:eastAsia="zh-CN" w:bidi="ar-SA"/>
              </w:rPr>
            </w:pPr>
            <w:r>
              <w:rPr>
                <w:rFonts w:hint="eastAsia" w:ascii="仿宋_GB2312" w:hAnsi="仿宋" w:eastAsia="仿宋_GB2312" w:cs="Times New Roman"/>
                <w:b w:val="0"/>
                <w:bCs w:val="0"/>
                <w:snapToGrid w:val="0"/>
                <w:kern w:val="28"/>
                <w:sz w:val="24"/>
                <w:szCs w:val="24"/>
                <w:highlight w:val="none"/>
                <w:lang w:val="en-US" w:eastAsia="zh-CN" w:bidi="ar-SA"/>
              </w:rPr>
              <w:t>开户银行：浙江临安农村商业银行股份有限公司营业部</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仿宋_GB2312" w:hAnsi="仿宋" w:eastAsia="仿宋_GB2312" w:cs="Times New Roman"/>
                <w:b w:val="0"/>
                <w:bCs w:val="0"/>
                <w:snapToGrid w:val="0"/>
                <w:kern w:val="28"/>
                <w:sz w:val="24"/>
                <w:szCs w:val="24"/>
                <w:highlight w:val="none"/>
                <w:lang w:val="en-US" w:eastAsia="zh-CN" w:bidi="ar-SA"/>
              </w:rPr>
            </w:pPr>
            <w:r>
              <w:rPr>
                <w:rFonts w:hint="eastAsia" w:ascii="仿宋_GB2312" w:hAnsi="仿宋" w:eastAsia="仿宋_GB2312" w:cs="Times New Roman"/>
                <w:b w:val="0"/>
                <w:bCs w:val="0"/>
                <w:snapToGrid w:val="0"/>
                <w:kern w:val="28"/>
                <w:sz w:val="24"/>
                <w:szCs w:val="24"/>
                <w:highlight w:val="none"/>
                <w:lang w:val="en-US" w:eastAsia="zh-CN" w:bidi="ar-SA"/>
              </w:rPr>
              <w:t>银行账号: 201000168242058</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仿宋_GB2312" w:hAnsi="仿宋" w:eastAsia="仿宋_GB2312" w:cs="Times New Roman"/>
                <w:b w:val="0"/>
                <w:bCs w:val="0"/>
                <w:snapToGrid w:val="0"/>
                <w:kern w:val="28"/>
                <w:sz w:val="24"/>
                <w:szCs w:val="24"/>
                <w:highlight w:val="none"/>
                <w:lang w:val="en-US" w:eastAsia="zh-CN" w:bidi="ar-SA"/>
              </w:rPr>
            </w:pPr>
            <w:r>
              <w:rPr>
                <w:rFonts w:hint="eastAsia" w:ascii="仿宋_GB2312" w:hAnsi="仿宋" w:eastAsia="仿宋_GB2312" w:cs="Times New Roman"/>
                <w:b w:val="0"/>
                <w:bCs w:val="0"/>
                <w:snapToGrid w:val="0"/>
                <w:kern w:val="28"/>
                <w:sz w:val="24"/>
                <w:szCs w:val="24"/>
                <w:highlight w:val="none"/>
                <w:lang w:val="en-US" w:eastAsia="zh-CN" w:bidi="ar-SA"/>
              </w:rPr>
              <w:t>银行行号：402331005011</w:t>
            </w:r>
          </w:p>
          <w:p>
            <w:pPr>
              <w:spacing w:line="360" w:lineRule="auto"/>
              <w:rPr>
                <w:rFonts w:hint="eastAsia" w:ascii="仿宋" w:hAnsi="仿宋" w:eastAsia="仿宋" w:cs="仿宋"/>
                <w:snapToGrid w:val="0"/>
                <w:kern w:val="28"/>
                <w:sz w:val="24"/>
                <w:highlight w:val="none"/>
              </w:rPr>
            </w:pPr>
            <w:r>
              <w:rPr>
                <w:rFonts w:hint="eastAsia" w:ascii="仿宋_GB2312" w:hAnsi="仿宋" w:eastAsia="仿宋_GB2312" w:cs="Times New Roman"/>
                <w:b w:val="0"/>
                <w:bCs w:val="0"/>
                <w:snapToGrid w:val="0"/>
                <w:kern w:val="28"/>
                <w:sz w:val="24"/>
                <w:szCs w:val="24"/>
                <w:highlight w:val="none"/>
                <w:lang w:val="en-US" w:eastAsia="zh-CN" w:bidi="ar-SA"/>
              </w:rPr>
              <w:t>备注：放弃中标（成交）资格的供应商，须承担本项目招标代理费和专家评审费等费用。</w:t>
            </w:r>
          </w:p>
        </w:tc>
      </w:tr>
    </w:tbl>
    <w:p>
      <w:pPr>
        <w:snapToGrid w:val="0"/>
        <w:spacing w:line="360" w:lineRule="auto"/>
        <w:jc w:val="center"/>
        <w:rPr>
          <w:rFonts w:hint="eastAsia" w:ascii="仿宋" w:hAnsi="仿宋" w:eastAsia="仿宋" w:cs="仿宋"/>
          <w:b/>
          <w:color w:val="auto"/>
          <w:sz w:val="32"/>
          <w:szCs w:val="20"/>
          <w:highlight w:val="none"/>
        </w:rPr>
      </w:pPr>
    </w:p>
    <w:bookmarkEnd w:id="10"/>
    <w:p>
      <w:pPr>
        <w:spacing w:line="360" w:lineRule="auto"/>
        <w:rPr>
          <w:rFonts w:hint="eastAsia" w:ascii="仿宋" w:hAnsi="仿宋" w:eastAsia="仿宋" w:cs="仿宋"/>
          <w:b/>
          <w:color w:val="auto"/>
          <w:sz w:val="32"/>
          <w:szCs w:val="20"/>
          <w:highlight w:val="none"/>
        </w:rPr>
      </w:pPr>
      <w:bookmarkStart w:id="11" w:name="第三部分"/>
      <w:bookmarkStart w:id="12" w:name="_Toc164416483"/>
      <w:r>
        <w:rPr>
          <w:rFonts w:hint="eastAsia" w:ascii="仿宋" w:hAnsi="仿宋" w:eastAsia="仿宋" w:cs="仿宋"/>
          <w:b/>
          <w:color w:val="auto"/>
          <w:sz w:val="32"/>
          <w:szCs w:val="20"/>
          <w:highlight w:val="none"/>
        </w:rPr>
        <w:br w:type="page"/>
      </w:r>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”系指招标公告中载明的本项目的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w:t>
      </w:r>
      <w:r>
        <w:rPr>
          <w:rFonts w:hint="eastAsia" w:ascii="仿宋" w:hAnsi="仿宋" w:eastAsia="仿宋" w:cs="仿宋"/>
          <w:color w:val="auto"/>
          <w:sz w:val="24"/>
          <w:highlight w:val="none"/>
          <w:lang w:val="en-US" w:eastAsia="zh-CN"/>
        </w:rPr>
        <w:t>系</w:t>
      </w:r>
      <w:r>
        <w:rPr>
          <w:rFonts w:hint="eastAsia" w:ascii="仿宋" w:hAnsi="仿宋" w:eastAsia="仿宋" w:cs="仿宋"/>
          <w:color w:val="auto"/>
          <w:sz w:val="24"/>
          <w:highlight w:val="none"/>
        </w:rPr>
        <w:t>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w:t>
      </w:r>
      <w:sdt>
        <w:sdtPr>
          <w:rPr>
            <w:rFonts w:hint="eastAsia" w:ascii="仿宋" w:hAnsi="仿宋" w:eastAsia="仿宋" w:cs="仿宋"/>
            <w:color w:val="auto"/>
            <w:kern w:val="0"/>
            <w:sz w:val="24"/>
            <w:highlight w:val="none"/>
          </w:rPr>
          <w:id w:val="51297023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sz w:val="24"/>
          <w:highlight w:val="none"/>
        </w:rPr>
        <w:t>” 系指适用本项目的要求，“</w:t>
      </w:r>
      <w:sdt>
        <w:sdtPr>
          <w:rPr>
            <w:rFonts w:hint="eastAsia" w:ascii="仿宋" w:hAnsi="仿宋" w:eastAsia="仿宋" w:cs="仿宋"/>
            <w:color w:val="auto"/>
            <w:kern w:val="0"/>
            <w:sz w:val="24"/>
            <w:highlight w:val="none"/>
          </w:rPr>
          <w:id w:val="40488885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 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不会对其加以限制，仍将按照公平竞争原则实施采购）；</w:t>
      </w:r>
      <w:r>
        <w:rPr>
          <w:rFonts w:hint="eastAsia" w:ascii="仿宋" w:hAnsi="仿宋" w:eastAsia="仿宋" w:cs="仿宋"/>
          <w:color w:val="auto"/>
          <w:kern w:val="0"/>
          <w:sz w:val="24"/>
          <w:highlight w:val="none"/>
        </w:rPr>
        <w:t>优先采购向我国企业转让技术、与我国企业签订消化吸收再创新方案的供应商的进口产品</w:t>
      </w:r>
      <w:r>
        <w:rPr>
          <w:rFonts w:hint="eastAsia" w:ascii="仿宋" w:hAnsi="仿宋" w:eastAsia="仿宋" w:cs="仿宋"/>
          <w:color w:val="auto"/>
          <w:sz w:val="24"/>
          <w:highlight w:val="none"/>
        </w:rPr>
        <w:t>。</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w:t>
      </w:r>
      <w:r>
        <w:rPr>
          <w:rFonts w:hint="eastAsia" w:ascii="仿宋" w:hAnsi="仿宋" w:eastAsia="仿宋" w:cs="仿宋"/>
          <w:color w:val="auto"/>
          <w:sz w:val="24"/>
          <w:highlight w:val="none"/>
          <w:lang w:eastAsia="zh-CN"/>
        </w:rPr>
        <w:t>工程</w:t>
      </w:r>
      <w:r>
        <w:rPr>
          <w:rFonts w:hint="eastAsia" w:ascii="仿宋" w:hAnsi="仿宋" w:eastAsia="仿宋" w:cs="仿宋"/>
          <w:color w:val="auto"/>
          <w:sz w:val="24"/>
          <w:highlight w:val="none"/>
        </w:rPr>
        <w:t>项目，以及预留份额政府采购</w:t>
      </w:r>
      <w:r>
        <w:rPr>
          <w:rFonts w:hint="eastAsia" w:ascii="仿宋" w:hAnsi="仿宋" w:eastAsia="仿宋" w:cs="仿宋"/>
          <w:color w:val="auto"/>
          <w:sz w:val="24"/>
          <w:highlight w:val="none"/>
          <w:lang w:eastAsia="zh-CN"/>
        </w:rPr>
        <w:t>工程</w:t>
      </w:r>
      <w:r>
        <w:rPr>
          <w:rFonts w:hint="eastAsia" w:ascii="仿宋" w:hAnsi="仿宋" w:eastAsia="仿宋" w:cs="仿宋"/>
          <w:color w:val="auto"/>
          <w:sz w:val="24"/>
          <w:highlight w:val="none"/>
        </w:rPr>
        <w:t>项目中的非预留部分标项，对小型和微型企业的投标报价给予</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%的扣除，用扣除后的价格参与评审。接受大中型企业与小微企业组成联合体或者允许大中型企业向一家或者多家小微企业分包的</w:t>
      </w:r>
      <w:r>
        <w:rPr>
          <w:rFonts w:hint="eastAsia" w:ascii="仿宋" w:hAnsi="仿宋" w:eastAsia="仿宋" w:cs="仿宋"/>
          <w:color w:val="auto"/>
          <w:sz w:val="24"/>
          <w:highlight w:val="none"/>
          <w:lang w:eastAsia="zh-CN"/>
        </w:rPr>
        <w:t>政府采购工程项目</w:t>
      </w:r>
      <w:r>
        <w:rPr>
          <w:rFonts w:hint="eastAsia" w:ascii="仿宋" w:hAnsi="仿宋" w:eastAsia="仿宋" w:cs="仿宋"/>
          <w:color w:val="auto"/>
          <w:sz w:val="24"/>
          <w:highlight w:val="none"/>
        </w:rPr>
        <w:t>，对于联合协议或者分包意向协议约定小微企业的合同份额占到合同总金额30%以上的，对联合体或者大中型企业的报价给予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widowControl w:val="0"/>
        <w:kinsoku/>
        <w:wordWrap/>
        <w:overflowPunct/>
        <w:topLinePunct w:val="0"/>
        <w:autoSpaceDE/>
        <w:autoSpaceDN/>
        <w:bidi w:val="0"/>
        <w:adjustRightInd w:val="0"/>
        <w:snapToGrid/>
        <w:spacing w:line="360" w:lineRule="auto"/>
        <w:ind w:firstLine="240" w:firstLineChars="1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3.5平等对待内外资企业和符合条件的破产重整企业</w:t>
      </w:r>
    </w:p>
    <w:p>
      <w:pPr>
        <w:spacing w:line="360" w:lineRule="auto"/>
        <w:ind w:firstLine="240" w:firstLineChars="100"/>
        <w:rPr>
          <w:rFonts w:hint="eastAsia" w:ascii="仿宋" w:hAnsi="仿宋" w:eastAsia="仿宋" w:cs="仿宋"/>
          <w:b/>
          <w:color w:val="auto"/>
          <w:sz w:val="24"/>
          <w:highlight w:val="none"/>
        </w:rPr>
      </w:pPr>
      <w:r>
        <w:rPr>
          <w:rFonts w:hint="eastAsia" w:ascii="仿宋" w:hAnsi="仿宋" w:eastAsia="仿宋" w:cs="仿宋"/>
          <w:color w:val="auto"/>
          <w:sz w:val="24"/>
          <w:highlight w:val="none"/>
        </w:rPr>
        <w:t>平等对待内外资企业和符合条件的破产重整企业，切实保障企业公平竞争，平等维护企业的合法利益。</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4.3供应商质疑</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提出质疑，否则，采购人或者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不予受理：</w:t>
      </w:r>
    </w:p>
    <w:p>
      <w:pPr>
        <w:pStyle w:val="6"/>
        <w:spacing w:line="360" w:lineRule="auto"/>
        <w:ind w:firstLine="480" w:firstLineChars="200"/>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int="eastAsia" w:ascii="仿宋" w:hAnsi="仿宋" w:eastAsia="仿宋" w:cs="仿宋"/>
          <w:color w:val="auto"/>
          <w:sz w:val="24"/>
          <w:highlight w:val="none"/>
        </w:rPr>
      </w:pPr>
      <w:r>
        <w:rPr>
          <w:rFonts w:hint="eastAsia" w:ascii="仿宋" w:hAnsi="仿宋" w:eastAsia="仿宋" w:cs="仿宋"/>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w:t>
      </w:r>
      <w:r>
        <w:rPr>
          <w:rFonts w:hint="eastAsia" w:ascii="仿宋" w:hAnsi="仿宋" w:eastAsia="仿宋" w:cs="仿宋"/>
          <w:color w:val="auto"/>
          <w:sz w:val="24"/>
          <w:highlight w:val="none"/>
        </w:rPr>
        <w:t>供应商提出质疑应当提交质疑函和必要的证明材料。质疑函应当包括下列内容：</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4.3.3.1供应商的姓名或者名称、地址、邮编、联系人及联系电话；</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4.3.3.2质疑项目的名称、编号；</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4.3.3.3具体、明确的质疑事项和与质疑事项相关的请求；</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4.3.3.4事实依据；</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4.3.3.5必要的法律依据；</w:t>
      </w:r>
    </w:p>
    <w:p>
      <w:pPr>
        <w:pStyle w:val="32"/>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4.3.3.6提出质疑的日期。</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.5采购人或者</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4.4供应商投诉</w:t>
      </w:r>
    </w:p>
    <w:p>
      <w:pPr>
        <w:pStyle w:val="886"/>
        <w:keepNext w:val="0"/>
        <w:keepLines w:val="0"/>
        <w:pageBreakBefore w:val="0"/>
        <w:widowControl/>
        <w:shd w:val="clear" w:color="auto" w:fill="FFFFFF"/>
        <w:kinsoku/>
        <w:wordWrap/>
        <w:overflowPunct/>
        <w:topLinePunct w:val="0"/>
        <w:autoSpaceDE/>
        <w:autoSpaceDN/>
        <w:bidi w:val="0"/>
        <w:adjustRightInd/>
        <w:snapToGrid w:val="0"/>
        <w:spacing w:after="240" w:afterAutospacing="0" w:line="360" w:lineRule="auto"/>
        <w:ind w:firstLine="480" w:firstLineChars="200"/>
        <w:contextualSpacing/>
        <w:textAlignment w:val="auto"/>
        <w:rPr>
          <w:rFonts w:hint="eastAsia" w:ascii="仿宋" w:hAnsi="仿宋" w:eastAsia="仿宋" w:cs="仿宋"/>
          <w:color w:val="auto"/>
          <w:highlight w:val="none"/>
        </w:rPr>
      </w:pPr>
      <w:r>
        <w:rPr>
          <w:rFonts w:hint="eastAsia" w:ascii="仿宋" w:hAnsi="仿宋" w:eastAsia="仿宋" w:cs="仿宋"/>
          <w:color w:val="auto"/>
          <w:highlight w:val="none"/>
        </w:rPr>
        <w:t>4.4.1质疑供应商对采购人、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的答复不满意或者采购人、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未在规定的时间内作出答复的，可以在答复期满后十五个工作日内向同级政府采购监督管理部门提出投诉。</w:t>
      </w:r>
    </w:p>
    <w:p>
      <w:pPr>
        <w:pStyle w:val="886"/>
        <w:keepNext w:val="0"/>
        <w:keepLines w:val="0"/>
        <w:pageBreakBefore w:val="0"/>
        <w:widowControl/>
        <w:shd w:val="clear" w:color="auto" w:fill="FFFFFF"/>
        <w:kinsoku/>
        <w:wordWrap/>
        <w:overflowPunct/>
        <w:topLinePunct w:val="0"/>
        <w:autoSpaceDE/>
        <w:autoSpaceDN/>
        <w:bidi w:val="0"/>
        <w:adjustRightInd/>
        <w:snapToGrid w:val="0"/>
        <w:spacing w:after="240" w:afterAutospacing="0" w:line="360" w:lineRule="auto"/>
        <w:ind w:firstLine="480" w:firstLineChars="200"/>
        <w:contextualSpacing/>
        <w:textAlignment w:val="auto"/>
        <w:rPr>
          <w:rFonts w:hint="eastAsia" w:ascii="仿宋" w:hAnsi="仿宋" w:eastAsia="仿宋" w:cs="仿宋"/>
          <w:color w:val="auto"/>
          <w:highlight w:val="none"/>
        </w:rPr>
      </w:pPr>
      <w:r>
        <w:rPr>
          <w:rFonts w:hint="eastAsia" w:ascii="仿宋" w:hAnsi="仿宋" w:eastAsia="仿宋" w:cs="仿宋"/>
          <w:color w:val="auto"/>
          <w:highlight w:val="none"/>
        </w:rPr>
        <w:t>4.4.</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886"/>
        <w:keepNext w:val="0"/>
        <w:keepLines w:val="0"/>
        <w:pageBreakBefore w:val="0"/>
        <w:widowControl/>
        <w:shd w:val="clear" w:color="auto" w:fill="FFFFFF"/>
        <w:kinsoku/>
        <w:wordWrap/>
        <w:overflowPunct/>
        <w:topLinePunct w:val="0"/>
        <w:autoSpaceDE/>
        <w:autoSpaceDN/>
        <w:bidi w:val="0"/>
        <w:adjustRightInd/>
        <w:snapToGrid w:val="0"/>
        <w:spacing w:after="240" w:afterAutospacing="0" w:line="360" w:lineRule="auto"/>
        <w:ind w:firstLine="480" w:firstLineChars="200"/>
        <w:contextualSpacing/>
        <w:textAlignment w:val="auto"/>
        <w:rPr>
          <w:rFonts w:hint="eastAsia" w:ascii="仿宋" w:hAnsi="仿宋" w:eastAsia="仿宋" w:cs="仿宋"/>
          <w:color w:val="auto"/>
          <w:highlight w:val="none"/>
        </w:rPr>
      </w:pPr>
      <w:r>
        <w:rPr>
          <w:rFonts w:hint="eastAsia" w:ascii="仿宋" w:hAnsi="仿宋" w:eastAsia="仿宋" w:cs="仿宋"/>
          <w:color w:val="auto"/>
          <w:highlight w:val="none"/>
        </w:rPr>
        <w:t>4.4.3供应商投诉应当有明确的请求和必要的证明材料。</w:t>
      </w:r>
    </w:p>
    <w:p>
      <w:pPr>
        <w:pStyle w:val="886"/>
        <w:keepNext w:val="0"/>
        <w:keepLines w:val="0"/>
        <w:pageBreakBefore w:val="0"/>
        <w:widowControl/>
        <w:shd w:val="clear" w:color="auto" w:fill="FFFFFF"/>
        <w:kinsoku/>
        <w:wordWrap/>
        <w:overflowPunct/>
        <w:topLinePunct w:val="0"/>
        <w:autoSpaceDE/>
        <w:autoSpaceDN/>
        <w:bidi w:val="0"/>
        <w:adjustRightInd/>
        <w:snapToGrid w:val="0"/>
        <w:spacing w:after="240" w:afterAutospacing="0" w:line="360" w:lineRule="auto"/>
        <w:ind w:firstLine="480" w:firstLineChars="200"/>
        <w:contextualSpacing/>
        <w:textAlignment w:val="auto"/>
        <w:rPr>
          <w:rFonts w:hint="eastAsia" w:ascii="仿宋" w:hAnsi="仿宋" w:eastAsia="仿宋" w:cs="仿宋"/>
          <w:color w:val="auto"/>
          <w:highlight w:val="none"/>
        </w:rPr>
      </w:pPr>
      <w:r>
        <w:rPr>
          <w:rFonts w:hint="eastAsia" w:ascii="仿宋" w:hAnsi="仿宋" w:eastAsia="仿宋" w:cs="仿宋"/>
          <w:color w:val="auto"/>
          <w:highlight w:val="none"/>
        </w:rPr>
        <w:t>4.4.4以联合体形式参加政府采购活动的，其投诉应当由组成联合体的所有供应商共同提出。</w:t>
      </w:r>
    </w:p>
    <w:p>
      <w:pPr>
        <w:pStyle w:val="886"/>
        <w:keepNext w:val="0"/>
        <w:keepLines w:val="0"/>
        <w:pageBreakBefore w:val="0"/>
        <w:widowControl/>
        <w:shd w:val="clear" w:color="auto" w:fill="FFFFFF"/>
        <w:kinsoku/>
        <w:wordWrap/>
        <w:overflowPunct/>
        <w:topLinePunct w:val="0"/>
        <w:autoSpaceDE/>
        <w:autoSpaceDN/>
        <w:bidi w:val="0"/>
        <w:adjustRightInd/>
        <w:snapToGrid w:val="0"/>
        <w:spacing w:after="240" w:afterAutospacing="0" w:line="360" w:lineRule="auto"/>
        <w:ind w:firstLine="480" w:firstLineChars="200"/>
        <w:contextualSpacing/>
        <w:textAlignment w:val="auto"/>
        <w:rPr>
          <w:rFonts w:hint="eastAsia" w:ascii="仿宋" w:hAnsi="仿宋" w:eastAsia="仿宋" w:cs="仿宋"/>
          <w:color w:val="auto"/>
          <w:highlight w:val="none"/>
        </w:rPr>
      </w:pPr>
      <w:r>
        <w:rPr>
          <w:rFonts w:hint="eastAsia" w:ascii="仿宋" w:hAnsi="仿宋" w:eastAsia="仿宋" w:cs="仿宋"/>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128"/>
        <w:snapToGrid w:val="0"/>
        <w:spacing w:before="0" w:line="360" w:lineRule="auto"/>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128"/>
        <w:snapToGrid w:val="0"/>
        <w:spacing w:before="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提出。</w:t>
      </w:r>
    </w:p>
    <w:p>
      <w:pPr>
        <w:pStyle w:val="128"/>
        <w:snapToGrid w:val="0"/>
        <w:spacing w:before="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6.2 </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spacing w:line="360" w:lineRule="auto"/>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6"/>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w:t>
      </w:r>
      <w:r>
        <w:rPr>
          <w:rFonts w:hint="eastAsia" w:ascii="仿宋" w:hAnsi="仿宋" w:eastAsia="仿宋" w:cs="仿宋"/>
          <w:snapToGrid w:val="0"/>
          <w:color w:val="auto"/>
          <w:kern w:val="28"/>
          <w:sz w:val="24"/>
          <w:szCs w:val="20"/>
          <w:highlight w:val="none"/>
        </w:rPr>
        <w:t>联合协议（如果有)；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11.1.3落实政府采购政策需满足的资格要求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11.1.4本项目的特定资格要求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11.2.3分包意向协议</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11.2.5评标标准相应的商务技术资料；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11.2.6投标标的清单；</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128"/>
        <w:snapToGrid w:val="0"/>
        <w:spacing w:before="0" w:line="360" w:lineRule="auto"/>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128"/>
        <w:snapToGrid w:val="0"/>
        <w:spacing w:before="0" w:line="360" w:lineRule="auto"/>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128"/>
        <w:snapToGrid w:val="0"/>
        <w:spacing w:before="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line="360" w:lineRule="auto"/>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128"/>
        <w:spacing w:before="0" w:line="360" w:lineRule="auto"/>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128"/>
        <w:spacing w:line="360" w:lineRule="auto"/>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line="360" w:lineRule="auto"/>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line="360" w:lineRule="auto"/>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可以视情况延长投标文件提交的截止时间。在上述情况下，</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与投标人以前在投标截止期方面的全部权利、责任和义务，将适用于延长至新的投标截止期。</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2"/>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w:t>
      </w:r>
      <w:r>
        <w:rPr>
          <w:rFonts w:hint="eastAsia" w:ascii="仿宋" w:hAnsi="仿宋" w:eastAsia="仿宋" w:cs="仿宋"/>
          <w:b/>
          <w:color w:val="auto"/>
          <w:sz w:val="24"/>
          <w:szCs w:val="24"/>
          <w:highlight w:val="none"/>
          <w:lang w:eastAsia="zh-CN"/>
        </w:rPr>
        <w:t>采购代理机构</w:t>
      </w:r>
      <w:r>
        <w:rPr>
          <w:rFonts w:hint="eastAsia" w:ascii="仿宋" w:hAnsi="仿宋" w:eastAsia="仿宋" w:cs="仿宋"/>
          <w:b/>
          <w:color w:val="auto"/>
          <w:sz w:val="24"/>
          <w:szCs w:val="24"/>
          <w:highlight w:val="none"/>
        </w:rPr>
        <w:t>不强制或变相强制投标人提交备份投标文件。</w:t>
      </w:r>
    </w:p>
    <w:p>
      <w:pPr>
        <w:pStyle w:val="32"/>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highlight w:val="none"/>
          <w:lang w:val="en-US" w:eastAsia="zh-CN"/>
        </w:rPr>
        <w:t>等存储介质</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将拒绝接受逾期送达的备份投标文件。</w:t>
      </w:r>
    </w:p>
    <w:p>
      <w:pPr>
        <w:pStyle w:val="3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highlight w:val="none"/>
        </w:rPr>
        <w:t>招标文件第二部分投标人须知前附表规定的备份投标文件送达地点；</w:t>
      </w:r>
      <w:r>
        <w:rPr>
          <w:rFonts w:hint="eastAsia" w:ascii="仿宋" w:hAnsi="仿宋" w:eastAsia="仿宋" w:cs="仿宋"/>
          <w:color w:val="auto"/>
          <w:sz w:val="24"/>
          <w:szCs w:val="24"/>
          <w:highlight w:val="none"/>
        </w:rPr>
        <w:t>送达时间以签收人签收时间为准。</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将拒绝接受逾期送达的备份投标文件。邮寄过程中，电子备份投标文件发生泄露、遗失、损坏或延期送达等情况的，由投标人自行负责。</w:t>
      </w:r>
    </w:p>
    <w:p>
      <w:pPr>
        <w:pStyle w:val="32"/>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15.5投标人仅提交备份投标文件，未在电子交易平台传输递交投标文件的，投标无效。</w:t>
      </w:r>
    </w:p>
    <w:p>
      <w:pPr>
        <w:pStyle w:val="128"/>
        <w:spacing w:before="0" w:line="360" w:lineRule="auto"/>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4"/>
        <w:spacing w:line="360" w:lineRule="auto"/>
        <w:ind w:firstLine="360" w:firstLineChars="15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有招标文件第四部分4.2规定的情形之一的，投标无效</w:t>
      </w:r>
      <w:r>
        <w:rPr>
          <w:rFonts w:hint="eastAsia" w:ascii="仿宋" w:hAnsi="仿宋" w:eastAsia="仿宋" w:cs="仿宋"/>
          <w:color w:val="auto"/>
          <w:szCs w:val="21"/>
          <w:highlight w:val="none"/>
          <w:lang w:eastAsia="zh-CN"/>
        </w:rPr>
        <w:t>。</w:t>
      </w:r>
    </w:p>
    <w:p>
      <w:pPr>
        <w:pStyle w:val="128"/>
        <w:spacing w:before="0" w:line="360" w:lineRule="auto"/>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128"/>
        <w:spacing w:before="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128"/>
        <w:spacing w:before="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可以以书面形式通知投标人延长投标有效期。投标人同意延长的，不得要求或被允许修改其投标文件，投标人拒绝延长的，其投标无效。</w:t>
      </w:r>
    </w:p>
    <w:p>
      <w:pPr>
        <w:pStyle w:val="128"/>
        <w:spacing w:before="0" w:line="360" w:lineRule="auto"/>
        <w:ind w:firstLine="643"/>
        <w:rPr>
          <w:rFonts w:hint="eastAsia" w:ascii="仿宋" w:hAnsi="仿宋" w:eastAsia="仿宋" w:cs="仿宋"/>
          <w:b/>
          <w:color w:val="auto"/>
          <w:sz w:val="32"/>
          <w:highlight w:val="none"/>
        </w:rPr>
      </w:pPr>
    </w:p>
    <w:p>
      <w:pPr>
        <w:pStyle w:val="128"/>
        <w:spacing w:before="0" w:line="360" w:lineRule="auto"/>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554"/>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554"/>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autoSpaceDE/>
        <w:autoSpaceDN/>
        <w:bidi w:val="0"/>
        <w:adjustRightInd w:val="0"/>
        <w:snapToGrid/>
        <w:spacing w:beforeAutospacing="0" w:line="360" w:lineRule="auto"/>
        <w:jc w:val="left"/>
        <w:textAlignment w:val="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w:t>
      </w: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sz w:val="24"/>
          <w:highlight w:val="none"/>
        </w:rPr>
        <w:t>采购人或</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依据法律法规和招标文件的规定，对投标人的资格进行审查。</w:t>
      </w:r>
    </w:p>
    <w:p>
      <w:pPr>
        <w:pStyle w:val="128"/>
        <w:spacing w:before="0" w:line="360" w:lineRule="auto"/>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kern w:val="0"/>
          <w:szCs w:val="24"/>
          <w:highlight w:val="none"/>
          <w:lang w:val="en-US" w:eastAsia="zh-CN"/>
        </w:rPr>
        <w:t>2</w:t>
      </w:r>
      <w:r>
        <w:rPr>
          <w:rFonts w:hint="eastAsia" w:ascii="仿宋" w:hAnsi="仿宋" w:eastAsia="仿宋" w:cs="仿宋"/>
          <w:color w:val="auto"/>
          <w:kern w:val="0"/>
          <w:szCs w:val="24"/>
          <w:highlight w:val="none"/>
        </w:rPr>
        <w:t>投标人未按照招标文件要求提供与</w:t>
      </w:r>
      <w:r>
        <w:rPr>
          <w:rFonts w:hint="eastAsia" w:ascii="仿宋" w:hAnsi="仿宋" w:eastAsia="仿宋" w:cs="仿宋"/>
          <w:color w:val="auto"/>
          <w:highlight w:val="none"/>
        </w:rPr>
        <w:t>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128"/>
        <w:spacing w:before="0" w:line="360" w:lineRule="auto"/>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对未通过资格审查的投标人，采购人或</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告知其未通过的原因。</w:t>
      </w:r>
    </w:p>
    <w:p>
      <w:pPr>
        <w:pStyle w:val="128"/>
        <w:spacing w:before="0" w:line="360" w:lineRule="auto"/>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合格投标人不足3家的，不再评标。</w:t>
      </w:r>
    </w:p>
    <w:p>
      <w:pPr>
        <w:pStyle w:val="128"/>
        <w:spacing w:before="0" w:line="360" w:lineRule="auto"/>
        <w:ind w:firstLine="241" w:firstLineChars="1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128"/>
        <w:spacing w:before="0" w:line="360" w:lineRule="auto"/>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w:t>
      </w:r>
      <w:r>
        <w:rPr>
          <w:rFonts w:hint="eastAsia" w:ascii="仿宋" w:hAnsi="仿宋" w:eastAsia="仿宋" w:cs="仿宋"/>
          <w:color w:val="auto"/>
          <w:kern w:val="0"/>
          <w:szCs w:val="24"/>
          <w:highlight w:val="none"/>
          <w:lang w:eastAsia="zh-CN"/>
        </w:rPr>
        <w:t>采购代理机构</w:t>
      </w:r>
      <w:r>
        <w:rPr>
          <w:rFonts w:hint="eastAsia" w:ascii="仿宋" w:hAnsi="仿宋" w:eastAsia="仿宋" w:cs="仿宋"/>
          <w:color w:val="auto"/>
          <w:kern w:val="0"/>
          <w:szCs w:val="24"/>
          <w:highlight w:val="none"/>
        </w:rPr>
        <w:t>将在资格审查时通过“信用中国”网站(www.creditchina.gov.cn)、中国政府采购网(www.ccgp.gov.cn)渠道查询投标人接受资格时的信用记录。</w:t>
      </w:r>
    </w:p>
    <w:p>
      <w:pPr>
        <w:pStyle w:val="128"/>
        <w:spacing w:before="0" w:line="360" w:lineRule="auto"/>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128"/>
        <w:spacing w:before="0" w:line="360" w:lineRule="auto"/>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line="360" w:lineRule="auto"/>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128"/>
        <w:spacing w:before="0" w:line="360" w:lineRule="auto"/>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ind w:firstLine="241" w:firstLineChars="100"/>
        <w:rPr>
          <w:rFonts w:hint="eastAsia" w:ascii="仿宋" w:hAnsi="仿宋" w:eastAsia="仿宋" w:cs="仿宋"/>
          <w:b/>
          <w:color w:val="auto"/>
          <w:sz w:val="24"/>
          <w:highlight w:val="none"/>
        </w:rPr>
      </w:pPr>
      <w:bookmarkStart w:id="13"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24"/>
        <w:spacing w:line="360" w:lineRule="auto"/>
        <w:ind w:left="478" w:leftChars="114" w:hanging="239" w:hangingChars="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128"/>
        <w:snapToGrid w:val="0"/>
        <w:spacing w:before="0" w:line="360" w:lineRule="auto"/>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line="360" w:lineRule="auto"/>
        <w:ind w:firstLine="241" w:firstLineChars="1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通过电子交易平台向中标人发出中标通知书，同时编制发布采购结果公告。</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仿宋" w:hAnsi="仿宋" w:eastAsia="仿宋" w:cs="仿宋"/>
          <w:color w:val="auto"/>
          <w:sz w:val="24"/>
          <w:highlight w:val="none"/>
        </w:rPr>
        <w:t>资格审查情况、评审专家抽取规则、符合性审查情况、</w:t>
      </w:r>
      <w:bookmarkEnd w:id="14"/>
      <w:r>
        <w:rPr>
          <w:rFonts w:hint="eastAsia" w:ascii="仿宋" w:hAnsi="仿宋" w:eastAsia="仿宋" w:cs="仿宋"/>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4"/>
        <w:spacing w:line="360" w:lineRule="auto"/>
        <w:ind w:left="478" w:leftChars="114" w:hanging="239" w:hangingChars="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24"/>
        <w:spacing w:line="360" w:lineRule="auto"/>
        <w:ind w:left="478" w:leftChars="114" w:hanging="239" w:hangingChars="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line="360" w:lineRule="auto"/>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128"/>
        <w:snapToGrid w:val="0"/>
        <w:spacing w:before="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4"/>
        <w:spacing w:line="360" w:lineRule="auto"/>
        <w:ind w:left="478" w:leftChars="114" w:hanging="239" w:hangingChars="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4"/>
        <w:spacing w:line="360" w:lineRule="auto"/>
        <w:ind w:left="0" w:firstLine="480" w:firstLineChars="200"/>
        <w:rPr>
          <w:rFonts w:hint="eastAsia" w:ascii="仿宋" w:hAnsi="仿宋" w:eastAsia="仿宋" w:cs="仿宋"/>
          <w:b w:val="0"/>
          <w:bCs w:val="0"/>
          <w:snapToGrid w:val="0"/>
          <w:color w:val="auto"/>
          <w:kern w:val="28"/>
          <w:sz w:val="24"/>
          <w:highlight w:val="none"/>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spacing w:line="360" w:lineRule="auto"/>
        <w:ind w:left="438" w:leftChars="88" w:hanging="253" w:hangingChars="105"/>
        <w:rPr>
          <w:rFonts w:hint="eastAsia" w:ascii="仿宋" w:hAnsi="仿宋" w:eastAsia="仿宋" w:cs="仿宋"/>
          <w:color w:val="auto"/>
          <w:highlight w:val="none"/>
        </w:rPr>
      </w:pPr>
      <w:r>
        <w:rPr>
          <w:rFonts w:hint="eastAsia" w:ascii="仿宋" w:hAnsi="仿宋" w:eastAsia="仿宋" w:cs="仿宋"/>
          <w:b/>
          <w:bCs/>
          <w:color w:val="auto"/>
          <w:sz w:val="24"/>
          <w:szCs w:val="32"/>
          <w:highlight w:val="none"/>
          <w:lang w:val="en-US"/>
        </w:rPr>
        <w:t>27.预付款</w:t>
      </w:r>
    </w:p>
    <w:p>
      <w:pPr>
        <w:adjustRightInd/>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rPr>
          <w:rFonts w:hint="eastAsia" w:ascii="仿宋" w:hAnsi="仿宋" w:eastAsia="仿宋" w:cs="仿宋"/>
          <w:color w:val="auto"/>
          <w:highlight w:val="none"/>
        </w:rPr>
      </w:pP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128"/>
        <w:snapToGrid w:val="0"/>
        <w:spacing w:before="0" w:line="360" w:lineRule="auto"/>
        <w:ind w:firstLine="241" w:firstLineChars="100"/>
        <w:rPr>
          <w:rFonts w:hint="eastAsia" w:ascii="仿宋" w:hAnsi="仿宋" w:eastAsia="仿宋" w:cs="仿宋"/>
          <w:color w:val="auto"/>
          <w:highlight w:val="none"/>
        </w:rPr>
      </w:pPr>
      <w:r>
        <w:rPr>
          <w:rFonts w:hint="eastAsia" w:ascii="仿宋" w:hAnsi="仿宋" w:eastAsia="仿宋" w:cs="仿宋"/>
          <w:b/>
          <w:bCs/>
          <w:color w:val="auto"/>
          <w:sz w:val="24"/>
          <w:szCs w:val="20"/>
          <w:highlight w:val="none"/>
        </w:rPr>
        <w:t>2</w:t>
      </w:r>
      <w:r>
        <w:rPr>
          <w:rFonts w:hint="eastAsia" w:ascii="仿宋" w:hAnsi="仿宋" w:eastAsia="仿宋" w:cs="仿宋"/>
          <w:b/>
          <w:bCs/>
          <w:color w:val="auto"/>
          <w:sz w:val="24"/>
          <w:szCs w:val="24"/>
          <w:highlight w:val="none"/>
        </w:rPr>
        <w:t>8</w:t>
      </w:r>
      <w:r>
        <w:rPr>
          <w:rFonts w:hint="eastAsia" w:ascii="仿宋" w:hAnsi="仿宋" w:eastAsia="仿宋" w:cs="仿宋"/>
          <w:b/>
          <w:color w:val="auto"/>
          <w:szCs w:val="24"/>
          <w:highlight w:val="none"/>
        </w:rPr>
        <w:t>.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可中止电子交易活动：</w:t>
      </w:r>
    </w:p>
    <w:p>
      <w:pPr>
        <w:pStyle w:val="128"/>
        <w:snapToGrid w:val="0"/>
        <w:spacing w:before="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28.1电子交易平台发生故障而无法登录访问的； </w:t>
      </w:r>
    </w:p>
    <w:p>
      <w:pPr>
        <w:pStyle w:val="128"/>
        <w:snapToGrid w:val="0"/>
        <w:spacing w:before="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28.2电子交易平台应用或数据库出现错误，不能进行正常操作的；</w:t>
      </w:r>
    </w:p>
    <w:p>
      <w:pPr>
        <w:pStyle w:val="128"/>
        <w:snapToGrid w:val="0"/>
        <w:spacing w:before="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28.3电子交易平台发现严重安全漏洞，有潜在泄密危险的；</w:t>
      </w:r>
    </w:p>
    <w:p>
      <w:pPr>
        <w:pStyle w:val="128"/>
        <w:snapToGrid w:val="0"/>
        <w:spacing w:before="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28.4病毒发作导致不能进行正常操作的； </w:t>
      </w:r>
    </w:p>
    <w:p>
      <w:pPr>
        <w:pStyle w:val="128"/>
        <w:snapToGrid w:val="0"/>
        <w:spacing w:before="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28.5其他无法保证电子交易的公平、公正和安全的情况。</w:t>
      </w:r>
    </w:p>
    <w:p>
      <w:pPr>
        <w:pStyle w:val="128"/>
        <w:snapToGrid w:val="0"/>
        <w:spacing w:before="0" w:line="360" w:lineRule="auto"/>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4"/>
        <w:spacing w:line="360" w:lineRule="auto"/>
        <w:ind w:firstLine="241" w:firstLineChars="100"/>
        <w:rPr>
          <w:rFonts w:hint="eastAsia" w:ascii="仿宋" w:hAnsi="仿宋" w:eastAsia="仿宋" w:cs="仿宋"/>
          <w:b/>
          <w:color w:val="auto"/>
          <w:highlight w:val="none"/>
        </w:rPr>
      </w:pPr>
      <w:r>
        <w:rPr>
          <w:rFonts w:hint="eastAsia" w:ascii="仿宋" w:hAnsi="仿宋" w:eastAsia="仿宋" w:cs="仿宋"/>
          <w:b/>
          <w:color w:val="auto"/>
          <w:highlight w:val="none"/>
        </w:rPr>
        <w:t>30.验收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30295"/>
      <w:bookmarkEnd w:id="15"/>
      <w:bookmarkStart w:id="16" w:name="_Hlt75236101"/>
      <w:bookmarkEnd w:id="16"/>
      <w:bookmarkStart w:id="17" w:name="_Hlt74714665"/>
      <w:bookmarkEnd w:id="17"/>
      <w:bookmarkStart w:id="18" w:name="_Hlt75236290"/>
      <w:bookmarkEnd w:id="18"/>
      <w:bookmarkStart w:id="19" w:name="_Hlt74707468"/>
      <w:bookmarkEnd w:id="19"/>
      <w:bookmarkStart w:id="20" w:name="_Hlt68072998"/>
      <w:bookmarkEnd w:id="20"/>
      <w:bookmarkStart w:id="21" w:name="_Hlt68073093"/>
      <w:bookmarkEnd w:id="21"/>
      <w:bookmarkStart w:id="22" w:name="_Hlt74729768"/>
      <w:bookmarkEnd w:id="22"/>
      <w:bookmarkStart w:id="23" w:name="_Hlt68403820"/>
      <w:bookmarkEnd w:id="23"/>
      <w:bookmarkStart w:id="24" w:name="_Hlt68057669"/>
      <w:bookmarkEnd w:id="24"/>
      <w:bookmarkStart w:id="25" w:name="_Hlt68072990"/>
      <w:bookmarkEnd w:id="25"/>
      <w:bookmarkStart w:id="26" w:name="_Hlt75236011"/>
      <w:bookmarkEnd w:id="26"/>
    </w:p>
    <w:bookmarkEnd w:id="11"/>
    <w:bookmarkEnd w:id="12"/>
    <w:p>
      <w:pPr>
        <w:spacing w:line="360" w:lineRule="auto"/>
        <w:jc w:val="center"/>
        <w:outlineLvl w:val="0"/>
        <w:rPr>
          <w:rFonts w:hint="eastAsia" w:ascii="仿宋" w:hAnsi="仿宋" w:eastAsia="仿宋" w:cs="仿宋"/>
          <w:b/>
          <w:color w:val="auto"/>
          <w:sz w:val="36"/>
          <w:szCs w:val="36"/>
          <w:highlight w:val="none"/>
        </w:rPr>
      </w:pPr>
      <w:bookmarkStart w:id="27" w:name="第四部分"/>
      <w:r>
        <w:rPr>
          <w:rFonts w:hint="eastAsia" w:ascii="仿宋" w:hAnsi="仿宋" w:eastAsia="仿宋" w:cs="仿宋"/>
          <w:b/>
          <w:color w:val="auto"/>
          <w:sz w:val="36"/>
          <w:szCs w:val="36"/>
          <w:highlight w:val="none"/>
        </w:rPr>
        <w:t>第三部分   采购需求</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
          <w:bCs w:val="0"/>
          <w:sz w:val="24"/>
          <w:highlight w:val="none"/>
          <w:lang w:val="en-US" w:eastAsia="zh-CN"/>
        </w:rPr>
      </w:pPr>
      <w:r>
        <w:rPr>
          <w:rFonts w:hint="eastAsia" w:ascii="仿宋" w:hAnsi="仿宋" w:eastAsia="仿宋" w:cs="仿宋_GB2312"/>
          <w:b/>
          <w:bCs w:val="0"/>
          <w:sz w:val="24"/>
          <w:highlight w:val="none"/>
          <w:lang w:val="en-US" w:eastAsia="zh-CN"/>
        </w:rPr>
        <w:t>一、工程概况</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auto"/>
        <w:outlineLvl w:val="0"/>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该工程施工地点位于杭州市临安区范围内共计29所学校，工程范围为图纸范围内原有装饰拆除后新建，新建钢结构，新建安装等内容。该项目工程建设单位为杭州市临安区教育保障中心，设计单位为杭州弘哲建筑规划设计有限公司。</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
          <w:bCs w:val="0"/>
          <w:sz w:val="24"/>
          <w:highlight w:val="none"/>
          <w:lang w:val="en-US" w:eastAsia="zh-CN"/>
        </w:rPr>
      </w:pPr>
      <w:r>
        <w:rPr>
          <w:rFonts w:hint="eastAsia" w:ascii="仿宋" w:hAnsi="仿宋" w:eastAsia="仿宋" w:cs="仿宋_GB2312"/>
          <w:b/>
          <w:bCs w:val="0"/>
          <w:sz w:val="24"/>
          <w:highlight w:val="none"/>
          <w:lang w:val="en-US" w:eastAsia="zh-CN"/>
        </w:rPr>
        <w:t>二、工期</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auto"/>
        <w:outlineLvl w:val="0"/>
        <w:rPr>
          <w:rFonts w:hint="eastAsia" w:ascii="仿宋" w:hAnsi="仿宋" w:eastAsia="仿宋" w:cs="仿宋_GB2312"/>
          <w:b w:val="0"/>
          <w:bCs/>
          <w:sz w:val="24"/>
          <w:highlight w:val="none"/>
          <w:lang w:val="en-US" w:eastAsia="zh-CN"/>
        </w:rPr>
      </w:pPr>
      <w:r>
        <w:rPr>
          <w:rFonts w:hint="eastAsia" w:ascii="仿宋" w:hAnsi="仿宋" w:eastAsia="仿宋" w:cs="仿宋_GB2312"/>
          <w:b w:val="0"/>
          <w:bCs/>
          <w:sz w:val="24"/>
          <w:highlight w:val="none"/>
          <w:lang w:val="en-US" w:eastAsia="zh-CN"/>
        </w:rPr>
        <w:t>2023年8月15号前竣工</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
          <w:bCs w:val="0"/>
          <w:sz w:val="24"/>
          <w:highlight w:val="none"/>
          <w:lang w:val="en-US" w:eastAsia="zh-CN"/>
        </w:rPr>
      </w:pPr>
      <w:r>
        <w:rPr>
          <w:rFonts w:hint="eastAsia" w:ascii="仿宋" w:hAnsi="仿宋" w:eastAsia="仿宋" w:cs="仿宋_GB2312"/>
          <w:b/>
          <w:bCs w:val="0"/>
          <w:sz w:val="24"/>
          <w:highlight w:val="none"/>
          <w:lang w:val="en-US" w:eastAsia="zh-CN"/>
        </w:rPr>
        <w:t>三、质量要求</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合格，符合国家相关行业标准及要求。</w:t>
      </w:r>
    </w:p>
    <w:p>
      <w:pPr>
        <w:keepNext w:val="0"/>
        <w:keepLines w:val="0"/>
        <w:pageBreakBefore w:val="0"/>
        <w:widowControl w:val="0"/>
        <w:numPr>
          <w:ilvl w:val="0"/>
          <w:numId w:val="2"/>
        </w:numPr>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
          <w:bCs w:val="0"/>
          <w:sz w:val="24"/>
          <w:highlight w:val="none"/>
          <w:lang w:val="en-US" w:eastAsia="zh-CN"/>
        </w:rPr>
      </w:pPr>
      <w:r>
        <w:rPr>
          <w:rFonts w:hint="eastAsia" w:ascii="仿宋" w:hAnsi="仿宋" w:eastAsia="仿宋" w:cs="仿宋_GB2312"/>
          <w:b/>
          <w:bCs w:val="0"/>
          <w:sz w:val="24"/>
          <w:highlight w:val="none"/>
          <w:lang w:val="en-US" w:eastAsia="zh-CN"/>
        </w:rPr>
        <w:t>保修期及缺陷责任期</w:t>
      </w:r>
    </w:p>
    <w:p>
      <w:pPr>
        <w:keepNext w:val="0"/>
        <w:keepLines w:val="0"/>
        <w:pageBreakBefore w:val="0"/>
        <w:widowControl w:val="0"/>
        <w:numPr>
          <w:ilvl w:val="0"/>
          <w:numId w:val="0"/>
        </w:numPr>
        <w:kinsoku/>
        <w:wordWrap/>
        <w:overflowPunct/>
        <w:topLinePunct w:val="0"/>
        <w:autoSpaceDE/>
        <w:autoSpaceDN/>
        <w:bidi w:val="0"/>
        <w:adjustRightInd w:val="0"/>
        <w:snapToGrid/>
        <w:spacing w:line="440" w:lineRule="exact"/>
        <w:ind w:firstLine="480" w:firstLineChars="200"/>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缺陷责任期 24个月，保修期 24个月</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
          <w:bCs w:val="0"/>
          <w:sz w:val="24"/>
          <w:highlight w:val="none"/>
          <w:lang w:val="en-US" w:eastAsia="zh-CN"/>
        </w:rPr>
      </w:pPr>
      <w:r>
        <w:rPr>
          <w:rFonts w:hint="eastAsia" w:ascii="仿宋" w:hAnsi="仿宋" w:eastAsia="仿宋" w:cs="仿宋_GB2312"/>
          <w:b/>
          <w:bCs w:val="0"/>
          <w:sz w:val="24"/>
          <w:highlight w:val="none"/>
          <w:lang w:val="en-US" w:eastAsia="zh-CN"/>
        </w:rPr>
        <w:t>五、人员配备要求</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本工程需配备项目负责人1人，须为取得二级及以上建筑工程建造师执业资格证书并取得安全生产考核证书（B证），技术负责人1人，安全员不少于1人，施工员（本项目相关专业）不少于1人，质量员不少于1人、材料员不少于1人、资料员不少于1人（以上人员须提供相关证书及本单位</w:t>
      </w:r>
      <w:r>
        <w:rPr>
          <w:rFonts w:hint="eastAsia" w:ascii="仿宋" w:hAnsi="仿宋" w:eastAsia="仿宋" w:cs="仿宋_GB2312"/>
          <w:bCs/>
          <w:kern w:val="2"/>
          <w:sz w:val="24"/>
          <w:szCs w:val="24"/>
          <w:highlight w:val="none"/>
          <w:lang w:val="en-US" w:eastAsia="zh-CN" w:bidi="ar-SA"/>
        </w:rPr>
        <w:t>连续为其缴纳的近三个月</w:t>
      </w:r>
      <w:r>
        <w:rPr>
          <w:rFonts w:hint="eastAsia" w:ascii="仿宋" w:hAnsi="仿宋" w:eastAsia="仿宋" w:cs="仿宋_GB2312"/>
          <w:bCs/>
          <w:sz w:val="24"/>
          <w:highlight w:val="none"/>
          <w:lang w:val="en-US" w:eastAsia="zh-CN"/>
        </w:rPr>
        <w:t>社保证明原件扫描件）。</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
          <w:bCs w:val="0"/>
          <w:sz w:val="24"/>
          <w:highlight w:val="none"/>
          <w:lang w:val="en-US" w:eastAsia="zh-CN"/>
        </w:rPr>
      </w:pPr>
      <w:r>
        <w:rPr>
          <w:rFonts w:hint="eastAsia" w:ascii="仿宋" w:hAnsi="仿宋" w:eastAsia="仿宋" w:cs="仿宋_GB2312"/>
          <w:b/>
          <w:bCs w:val="0"/>
          <w:sz w:val="24"/>
          <w:highlight w:val="none"/>
          <w:lang w:val="en-US" w:eastAsia="zh-CN"/>
        </w:rPr>
        <w:t>六、采购内容</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具体详见工程量清单及图纸。</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
          <w:bCs w:val="0"/>
          <w:sz w:val="24"/>
          <w:highlight w:val="none"/>
          <w:lang w:val="en-US" w:eastAsia="zh-CN"/>
        </w:rPr>
      </w:pPr>
      <w:r>
        <w:rPr>
          <w:rFonts w:hint="eastAsia" w:ascii="仿宋" w:hAnsi="仿宋" w:eastAsia="仿宋" w:cs="仿宋_GB2312"/>
          <w:b/>
          <w:bCs w:val="0"/>
          <w:sz w:val="24"/>
          <w:highlight w:val="none"/>
          <w:lang w:val="en-US" w:eastAsia="zh-CN"/>
        </w:rPr>
        <w:t>七、付款方式</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_GB2312" w:hAnsi="仿宋" w:eastAsia="仿宋_GB2312" w:cs="仿宋_GB2312"/>
          <w:bCs/>
          <w:sz w:val="24"/>
          <w:highlight w:val="none"/>
        </w:rPr>
      </w:pPr>
      <w:r>
        <w:rPr>
          <w:rFonts w:hint="eastAsia" w:ascii="仿宋_GB2312" w:hAnsi="仿宋" w:eastAsia="仿宋_GB2312" w:cs="仿宋_GB2312"/>
          <w:bCs/>
          <w:sz w:val="24"/>
          <w:highlight w:val="none"/>
        </w:rPr>
        <w:t>签订合同后</w:t>
      </w:r>
      <w:r>
        <w:rPr>
          <w:rFonts w:hint="eastAsia" w:ascii="仿宋_GB2312" w:hAnsi="仿宋" w:eastAsia="仿宋_GB2312" w:cs="仿宋_GB2312"/>
          <w:bCs/>
          <w:sz w:val="24"/>
          <w:highlight w:val="none"/>
          <w:lang w:val="en-US" w:eastAsia="zh-CN"/>
        </w:rPr>
        <w:t>5</w:t>
      </w:r>
      <w:r>
        <w:rPr>
          <w:rFonts w:hint="eastAsia" w:ascii="仿宋_GB2312" w:hAnsi="仿宋" w:eastAsia="仿宋_GB2312" w:cs="仿宋_GB2312"/>
          <w:bCs/>
          <w:sz w:val="24"/>
          <w:highlight w:val="none"/>
        </w:rPr>
        <w:t>个工作日内支付合同总额的40%（在签订合同时,中标方明确表示无需预付款或者主动要求降低预付款比例的,采购方可不适用前述规定），工程竣工验收后支付至合同总额的</w:t>
      </w:r>
      <w:r>
        <w:rPr>
          <w:rFonts w:hint="eastAsia" w:ascii="仿宋_GB2312" w:hAnsi="仿宋" w:eastAsia="仿宋_GB2312" w:cs="仿宋_GB2312"/>
          <w:bCs/>
          <w:sz w:val="24"/>
          <w:highlight w:val="none"/>
          <w:lang w:val="en-US" w:eastAsia="zh-CN"/>
        </w:rPr>
        <w:t>8</w:t>
      </w:r>
      <w:r>
        <w:rPr>
          <w:rFonts w:hint="eastAsia" w:ascii="仿宋_GB2312" w:hAnsi="仿宋" w:eastAsia="仿宋_GB2312" w:cs="仿宋_GB2312"/>
          <w:bCs/>
          <w:sz w:val="24"/>
          <w:highlight w:val="none"/>
        </w:rPr>
        <w:t>0%，结算完成后30日内支付至结算价的98.5%，余款1.5%作为保修金，待</w:t>
      </w:r>
      <w:r>
        <w:rPr>
          <w:rFonts w:hint="eastAsia" w:ascii="仿宋_GB2312" w:hAnsi="仿宋" w:eastAsia="仿宋_GB2312" w:cs="仿宋_GB2312"/>
          <w:bCs/>
          <w:sz w:val="24"/>
          <w:highlight w:val="none"/>
          <w:lang w:eastAsia="zh-CN"/>
        </w:rPr>
        <w:t>保修期</w:t>
      </w:r>
      <w:r>
        <w:rPr>
          <w:rFonts w:hint="eastAsia" w:ascii="仿宋_GB2312" w:hAnsi="仿宋" w:eastAsia="仿宋_GB2312" w:cs="仿宋_GB2312"/>
          <w:bCs/>
          <w:sz w:val="24"/>
          <w:highlight w:val="none"/>
        </w:rPr>
        <w:t>满后15日内付清（无息）。</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
          <w:bCs w:val="0"/>
          <w:sz w:val="24"/>
          <w:highlight w:val="none"/>
          <w:lang w:val="en-US" w:eastAsia="zh-CN"/>
        </w:rPr>
      </w:pPr>
      <w:r>
        <w:rPr>
          <w:rFonts w:hint="eastAsia" w:ascii="仿宋" w:hAnsi="仿宋" w:eastAsia="仿宋" w:cs="仿宋_GB2312"/>
          <w:b/>
          <w:bCs w:val="0"/>
          <w:sz w:val="24"/>
          <w:highlight w:val="none"/>
          <w:lang w:val="en-US" w:eastAsia="zh-CN"/>
        </w:rPr>
        <w:t>八、其他要求</w:t>
      </w:r>
    </w:p>
    <w:p>
      <w:pPr>
        <w:pStyle w:val="2"/>
        <w:ind w:firstLine="480" w:firstLineChars="200"/>
        <w:rPr>
          <w:rFonts w:hint="eastAsia" w:ascii="仿宋" w:hAnsi="仿宋" w:eastAsia="仿宋" w:cs="仿宋_GB2312"/>
          <w:bCs/>
          <w:snapToGrid/>
          <w:kern w:val="2"/>
          <w:sz w:val="24"/>
          <w:szCs w:val="24"/>
          <w:highlight w:val="none"/>
          <w:lang w:val="en-US" w:eastAsia="zh-CN" w:bidi="ar-SA"/>
        </w:rPr>
      </w:pPr>
      <w:r>
        <w:rPr>
          <w:rFonts w:hint="eastAsia" w:ascii="仿宋" w:hAnsi="仿宋" w:eastAsia="仿宋" w:cs="仿宋_GB2312"/>
          <w:bCs/>
          <w:snapToGrid/>
          <w:kern w:val="2"/>
          <w:sz w:val="24"/>
          <w:szCs w:val="24"/>
          <w:highlight w:val="none"/>
          <w:lang w:val="en-US" w:eastAsia="zh-CN" w:bidi="ar-SA"/>
        </w:rPr>
        <w:t>本工程涉及的暂估价及暂列金，投标人报价时不得变动，否则作投标无效处理。最终以实际发生费用结算。</w:t>
      </w:r>
    </w:p>
    <w:p>
      <w:pPr>
        <w:bidi w:val="0"/>
        <w:spacing w:line="360" w:lineRule="auto"/>
        <w:rPr>
          <w:rFonts w:hint="eastAsia" w:ascii="仿宋" w:hAnsi="仿宋" w:eastAsia="仿宋" w:cs="仿宋"/>
          <w:color w:val="auto"/>
          <w:highlight w:val="none"/>
          <w:lang w:eastAsia="zh-CN"/>
        </w:rPr>
      </w:pPr>
    </w:p>
    <w:p>
      <w:pPr>
        <w:spacing w:line="360" w:lineRule="auto"/>
        <w:ind w:firstLine="181" w:firstLineChars="50"/>
        <w:rPr>
          <w:rFonts w:hint="eastAsia" w:ascii="仿宋" w:hAnsi="仿宋" w:eastAsia="仿宋" w:cs="仿宋"/>
          <w:b/>
          <w:color w:val="auto"/>
          <w:sz w:val="36"/>
          <w:szCs w:val="36"/>
          <w:highlight w:val="none"/>
        </w:rPr>
      </w:pPr>
    </w:p>
    <w:p>
      <w:pPr>
        <w:spacing w:line="360" w:lineRule="auto"/>
        <w:rPr>
          <w:rFonts w:hint="eastAsia" w:ascii="仿宋" w:hAnsi="仿宋" w:eastAsia="仿宋" w:cs="仿宋"/>
          <w:color w:val="auto"/>
          <w:sz w:val="24"/>
          <w:highlight w:val="none"/>
        </w:rPr>
      </w:pPr>
    </w:p>
    <w:p>
      <w:pPr>
        <w:widowControl/>
        <w:spacing w:line="360" w:lineRule="auto"/>
        <w:ind w:firstLine="720" w:firstLineChars="300"/>
        <w:jc w:val="left"/>
        <w:rPr>
          <w:rFonts w:hint="eastAsia" w:ascii="仿宋" w:hAnsi="仿宋" w:eastAsia="仿宋" w:cs="仿宋"/>
          <w:bCs/>
          <w:color w:val="auto"/>
          <w:sz w:val="24"/>
          <w:highlight w:val="none"/>
        </w:rPr>
      </w:pPr>
    </w:p>
    <w:p>
      <w:pPr>
        <w:spacing w:line="360" w:lineRule="auto"/>
        <w:rPr>
          <w:rFonts w:hint="eastAsia" w:ascii="仿宋" w:hAnsi="仿宋" w:eastAsia="仿宋" w:cs="仿宋"/>
          <w:snapToGrid w:val="0"/>
          <w:color w:val="auto"/>
          <w:kern w:val="0"/>
          <w:sz w:val="24"/>
          <w:highlight w:val="none"/>
        </w:rPr>
      </w:pPr>
    </w:p>
    <w:p>
      <w:pPr>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第四部分   </w:t>
      </w:r>
      <w:bookmarkStart w:id="28" w:name="_Toc184312074"/>
      <w:bookmarkEnd w:id="28"/>
      <w:bookmarkStart w:id="29" w:name="_Toc184310302"/>
      <w:bookmarkEnd w:id="29"/>
      <w:bookmarkStart w:id="30" w:name="_Toc184312072"/>
      <w:bookmarkEnd w:id="30"/>
      <w:bookmarkStart w:id="31" w:name="_Toc184308055"/>
      <w:bookmarkEnd w:id="31"/>
      <w:bookmarkStart w:id="32" w:name="_Toc184312097"/>
      <w:bookmarkEnd w:id="32"/>
      <w:bookmarkStart w:id="33" w:name="_Toc184310333"/>
      <w:bookmarkEnd w:id="33"/>
      <w:bookmarkStart w:id="34" w:name="_Toc184314454"/>
      <w:bookmarkEnd w:id="34"/>
      <w:bookmarkStart w:id="35" w:name="_Toc184312069"/>
      <w:bookmarkEnd w:id="35"/>
      <w:bookmarkStart w:id="36" w:name="_Toc184314431"/>
      <w:bookmarkEnd w:id="36"/>
      <w:bookmarkStart w:id="37" w:name="_Toc184314465"/>
      <w:bookmarkEnd w:id="37"/>
      <w:bookmarkStart w:id="38" w:name="_Toc184312083"/>
      <w:bookmarkEnd w:id="38"/>
      <w:bookmarkStart w:id="39" w:name="_Toc184312070"/>
      <w:bookmarkEnd w:id="39"/>
      <w:bookmarkStart w:id="40" w:name="_Toc184313274"/>
      <w:bookmarkEnd w:id="40"/>
      <w:bookmarkStart w:id="41" w:name="_Toc184314419"/>
      <w:bookmarkEnd w:id="41"/>
      <w:bookmarkStart w:id="42" w:name="_Toc184313283"/>
      <w:bookmarkEnd w:id="42"/>
      <w:bookmarkStart w:id="43" w:name="_Toc184312118"/>
      <w:bookmarkEnd w:id="43"/>
      <w:bookmarkStart w:id="44" w:name="_Toc184313281"/>
      <w:bookmarkEnd w:id="44"/>
      <w:bookmarkStart w:id="45" w:name="_Toc184312106"/>
      <w:bookmarkEnd w:id="45"/>
      <w:bookmarkStart w:id="46" w:name="_Toc184313304"/>
      <w:bookmarkEnd w:id="46"/>
      <w:bookmarkStart w:id="47" w:name="_Toc184314444"/>
      <w:bookmarkEnd w:id="47"/>
      <w:bookmarkStart w:id="48" w:name="_Toc184314471"/>
      <w:bookmarkEnd w:id="48"/>
      <w:bookmarkStart w:id="49" w:name="_Toc184310329"/>
      <w:bookmarkEnd w:id="49"/>
      <w:bookmarkStart w:id="50" w:name="_Toc184308093"/>
      <w:bookmarkEnd w:id="50"/>
      <w:bookmarkStart w:id="51" w:name="_Toc184310319"/>
      <w:bookmarkEnd w:id="51"/>
      <w:bookmarkStart w:id="52" w:name="_Toc184308103"/>
      <w:bookmarkEnd w:id="52"/>
      <w:bookmarkStart w:id="53" w:name="_Toc184314477"/>
      <w:bookmarkEnd w:id="53"/>
      <w:bookmarkStart w:id="54" w:name="_Toc184312107"/>
      <w:bookmarkEnd w:id="54"/>
      <w:bookmarkStart w:id="55" w:name="_Toc184314445"/>
      <w:bookmarkEnd w:id="55"/>
      <w:bookmarkStart w:id="56" w:name="_Toc184313296"/>
      <w:bookmarkEnd w:id="56"/>
      <w:bookmarkStart w:id="57" w:name="_Toc184310321"/>
      <w:bookmarkEnd w:id="57"/>
      <w:bookmarkStart w:id="58" w:name="_Toc184314457"/>
      <w:bookmarkEnd w:id="58"/>
      <w:bookmarkStart w:id="59" w:name="_Toc184308083"/>
      <w:bookmarkEnd w:id="59"/>
      <w:bookmarkStart w:id="60" w:name="_Toc184314443"/>
      <w:bookmarkEnd w:id="60"/>
      <w:bookmarkStart w:id="61" w:name="_Toc184308106"/>
      <w:bookmarkEnd w:id="61"/>
      <w:bookmarkStart w:id="62" w:name="_Toc184310303"/>
      <w:bookmarkEnd w:id="62"/>
      <w:bookmarkStart w:id="63" w:name="_Toc184310277"/>
      <w:bookmarkEnd w:id="63"/>
      <w:bookmarkStart w:id="64" w:name="_Toc184313266"/>
      <w:bookmarkEnd w:id="64"/>
      <w:bookmarkStart w:id="65" w:name="_Toc184312134"/>
      <w:bookmarkEnd w:id="65"/>
      <w:bookmarkStart w:id="66" w:name="_Toc184312124"/>
      <w:bookmarkEnd w:id="66"/>
      <w:bookmarkStart w:id="67" w:name="_Toc184314425"/>
      <w:bookmarkEnd w:id="67"/>
      <w:bookmarkStart w:id="68" w:name="_Toc184308044"/>
      <w:bookmarkEnd w:id="68"/>
      <w:bookmarkStart w:id="69" w:name="_Toc184308067"/>
      <w:bookmarkEnd w:id="69"/>
      <w:bookmarkStart w:id="70" w:name="_Toc184313300"/>
      <w:bookmarkEnd w:id="70"/>
      <w:bookmarkStart w:id="71" w:name="_Toc184313286"/>
      <w:bookmarkEnd w:id="71"/>
      <w:bookmarkStart w:id="72" w:name="_Toc184310330"/>
      <w:bookmarkEnd w:id="72"/>
      <w:bookmarkStart w:id="73" w:name="_Toc184308073"/>
      <w:bookmarkEnd w:id="73"/>
      <w:bookmarkStart w:id="74" w:name="_Toc184313267"/>
      <w:bookmarkEnd w:id="74"/>
      <w:bookmarkStart w:id="75" w:name="_Toc184312132"/>
      <w:bookmarkEnd w:id="75"/>
      <w:bookmarkStart w:id="76" w:name="_Toc184310322"/>
      <w:bookmarkEnd w:id="76"/>
      <w:bookmarkStart w:id="77" w:name="_Toc184310331"/>
      <w:bookmarkEnd w:id="77"/>
      <w:bookmarkStart w:id="78" w:name="_Toc184312104"/>
      <w:bookmarkEnd w:id="78"/>
      <w:bookmarkStart w:id="79" w:name="_Toc184310317"/>
      <w:bookmarkEnd w:id="79"/>
      <w:bookmarkStart w:id="80" w:name="_Toc184313301"/>
      <w:bookmarkEnd w:id="80"/>
      <w:bookmarkStart w:id="81" w:name="_Toc184312094"/>
      <w:bookmarkEnd w:id="81"/>
      <w:bookmarkStart w:id="82" w:name="_Toc184310323"/>
      <w:bookmarkEnd w:id="82"/>
      <w:bookmarkStart w:id="83" w:name="_Toc184308068"/>
      <w:bookmarkEnd w:id="83"/>
      <w:bookmarkStart w:id="84" w:name="_Toc184312089"/>
      <w:bookmarkEnd w:id="84"/>
      <w:bookmarkStart w:id="85" w:name="_Toc184313299"/>
      <w:bookmarkEnd w:id="85"/>
      <w:bookmarkStart w:id="86" w:name="_Toc184312119"/>
      <w:bookmarkEnd w:id="86"/>
      <w:bookmarkStart w:id="87" w:name="_Toc184313287"/>
      <w:bookmarkEnd w:id="87"/>
      <w:bookmarkStart w:id="88" w:name="_Toc184314482"/>
      <w:bookmarkEnd w:id="88"/>
      <w:bookmarkStart w:id="89" w:name="_Toc184313302"/>
      <w:bookmarkEnd w:id="89"/>
      <w:bookmarkStart w:id="90" w:name="_Toc184308041"/>
      <w:bookmarkEnd w:id="90"/>
      <w:bookmarkStart w:id="91" w:name="_Toc184312103"/>
      <w:bookmarkEnd w:id="91"/>
      <w:bookmarkStart w:id="92" w:name="_Toc184312102"/>
      <w:bookmarkEnd w:id="92"/>
      <w:bookmarkStart w:id="93" w:name="_Toc184312073"/>
      <w:bookmarkEnd w:id="93"/>
      <w:bookmarkStart w:id="94" w:name="_Toc184312136"/>
      <w:bookmarkEnd w:id="94"/>
      <w:bookmarkStart w:id="95" w:name="_Toc184308065"/>
      <w:bookmarkEnd w:id="95"/>
      <w:bookmarkStart w:id="96" w:name="_Toc184310278"/>
      <w:bookmarkEnd w:id="96"/>
      <w:bookmarkStart w:id="97" w:name="_Toc184314442"/>
      <w:bookmarkEnd w:id="97"/>
      <w:bookmarkStart w:id="98" w:name="_Toc184310288"/>
      <w:bookmarkEnd w:id="98"/>
      <w:bookmarkStart w:id="99" w:name="_Toc184313240"/>
      <w:bookmarkEnd w:id="99"/>
      <w:bookmarkStart w:id="100" w:name="_Toc184308102"/>
      <w:bookmarkEnd w:id="100"/>
      <w:bookmarkStart w:id="101" w:name="_Toc184314473"/>
      <w:bookmarkEnd w:id="101"/>
      <w:bookmarkStart w:id="102" w:name="_Toc184312139"/>
      <w:bookmarkEnd w:id="102"/>
      <w:bookmarkStart w:id="103" w:name="_Toc184310294"/>
      <w:bookmarkEnd w:id="103"/>
      <w:bookmarkStart w:id="104" w:name="_Toc184312086"/>
      <w:bookmarkEnd w:id="104"/>
      <w:bookmarkStart w:id="105" w:name="_Toc184310305"/>
      <w:bookmarkEnd w:id="105"/>
      <w:bookmarkStart w:id="106" w:name="_Toc184312071"/>
      <w:bookmarkEnd w:id="106"/>
      <w:bookmarkStart w:id="107" w:name="_Toc184308086"/>
      <w:bookmarkEnd w:id="107"/>
      <w:bookmarkStart w:id="108" w:name="_Toc184313253"/>
      <w:bookmarkEnd w:id="108"/>
      <w:bookmarkStart w:id="109" w:name="_Toc184310296"/>
      <w:bookmarkEnd w:id="109"/>
      <w:bookmarkStart w:id="110" w:name="_Toc184308087"/>
      <w:bookmarkEnd w:id="110"/>
      <w:bookmarkStart w:id="111" w:name="_Toc184313284"/>
      <w:bookmarkEnd w:id="111"/>
      <w:bookmarkStart w:id="112" w:name="_Toc184308052"/>
      <w:bookmarkEnd w:id="112"/>
      <w:bookmarkStart w:id="113" w:name="_Toc184308037"/>
      <w:bookmarkEnd w:id="113"/>
      <w:bookmarkStart w:id="114" w:name="_Toc184312110"/>
      <w:bookmarkEnd w:id="114"/>
      <w:bookmarkStart w:id="115" w:name="_Toc184310311"/>
      <w:bookmarkEnd w:id="115"/>
      <w:bookmarkStart w:id="116" w:name="_Toc184308071"/>
      <w:bookmarkEnd w:id="116"/>
      <w:bookmarkStart w:id="117" w:name="_Toc184313278"/>
      <w:bookmarkEnd w:id="117"/>
      <w:bookmarkStart w:id="118" w:name="_Toc184314472"/>
      <w:bookmarkEnd w:id="118"/>
      <w:bookmarkStart w:id="119" w:name="_Toc184312105"/>
      <w:bookmarkEnd w:id="119"/>
      <w:bookmarkStart w:id="120" w:name="_Toc184314437"/>
      <w:bookmarkEnd w:id="120"/>
      <w:bookmarkStart w:id="121" w:name="_Toc184313261"/>
      <w:bookmarkEnd w:id="121"/>
      <w:bookmarkStart w:id="122" w:name="_Toc184310339"/>
      <w:bookmarkEnd w:id="122"/>
      <w:bookmarkStart w:id="123" w:name="_Toc184312131"/>
      <w:bookmarkEnd w:id="123"/>
      <w:bookmarkStart w:id="124" w:name="_Toc184313247"/>
      <w:bookmarkEnd w:id="124"/>
      <w:bookmarkStart w:id="125" w:name="_Toc184308075"/>
      <w:bookmarkEnd w:id="125"/>
      <w:bookmarkStart w:id="126" w:name="_Toc184313259"/>
      <w:bookmarkEnd w:id="126"/>
      <w:bookmarkStart w:id="127" w:name="_Toc184312085"/>
      <w:bookmarkEnd w:id="127"/>
      <w:bookmarkStart w:id="128" w:name="_Toc184310309"/>
      <w:bookmarkEnd w:id="128"/>
      <w:bookmarkStart w:id="129" w:name="_Toc184313243"/>
      <w:bookmarkEnd w:id="129"/>
      <w:bookmarkStart w:id="130" w:name="_Toc184312087"/>
      <w:bookmarkEnd w:id="130"/>
      <w:bookmarkStart w:id="131" w:name="_Toc184313293"/>
      <w:bookmarkEnd w:id="131"/>
      <w:bookmarkStart w:id="132" w:name="_Toc184310274"/>
      <w:bookmarkEnd w:id="132"/>
      <w:bookmarkStart w:id="133" w:name="_Toc184308059"/>
      <w:bookmarkEnd w:id="133"/>
      <w:bookmarkStart w:id="134" w:name="_Toc184310301"/>
      <w:bookmarkEnd w:id="134"/>
      <w:bookmarkStart w:id="135" w:name="_Toc184308064"/>
      <w:bookmarkEnd w:id="135"/>
      <w:bookmarkStart w:id="136" w:name="_Toc184310341"/>
      <w:bookmarkEnd w:id="136"/>
      <w:bookmarkStart w:id="137" w:name="_Toc184313270"/>
      <w:bookmarkEnd w:id="137"/>
      <w:bookmarkStart w:id="138" w:name="_Toc184312121"/>
      <w:bookmarkEnd w:id="138"/>
      <w:bookmarkStart w:id="139" w:name="_Toc184313245"/>
      <w:bookmarkEnd w:id="139"/>
      <w:bookmarkStart w:id="140" w:name="_Toc184314435"/>
      <w:bookmarkEnd w:id="140"/>
      <w:bookmarkStart w:id="141" w:name="_Toc184313239"/>
      <w:bookmarkEnd w:id="141"/>
      <w:bookmarkStart w:id="142" w:name="_Toc184308054"/>
      <w:bookmarkEnd w:id="142"/>
      <w:bookmarkStart w:id="143" w:name="_Toc184314436"/>
      <w:bookmarkEnd w:id="143"/>
      <w:bookmarkStart w:id="144" w:name="_Toc184314412"/>
      <w:bookmarkEnd w:id="144"/>
      <w:bookmarkStart w:id="145" w:name="_Toc184314429"/>
      <w:bookmarkEnd w:id="145"/>
      <w:bookmarkStart w:id="146" w:name="_Toc184308079"/>
      <w:bookmarkEnd w:id="146"/>
      <w:bookmarkStart w:id="147" w:name="_Toc184310281"/>
      <w:bookmarkEnd w:id="147"/>
      <w:bookmarkStart w:id="148" w:name="_Toc184310337"/>
      <w:bookmarkEnd w:id="148"/>
      <w:bookmarkStart w:id="149" w:name="_Toc184310279"/>
      <w:bookmarkEnd w:id="149"/>
      <w:bookmarkStart w:id="150" w:name="_Toc184308074"/>
      <w:bookmarkEnd w:id="150"/>
      <w:bookmarkStart w:id="151" w:name="_Toc184313257"/>
      <w:bookmarkEnd w:id="151"/>
      <w:bookmarkStart w:id="152" w:name="_Toc184308042"/>
      <w:bookmarkEnd w:id="152"/>
      <w:bookmarkStart w:id="153" w:name="_Toc184310327"/>
      <w:bookmarkEnd w:id="153"/>
      <w:bookmarkStart w:id="154" w:name="_Toc184314455"/>
      <w:bookmarkEnd w:id="154"/>
      <w:bookmarkStart w:id="155" w:name="_Toc184313271"/>
      <w:bookmarkEnd w:id="155"/>
      <w:bookmarkStart w:id="156" w:name="_Toc184312084"/>
      <w:bookmarkEnd w:id="156"/>
      <w:bookmarkStart w:id="157" w:name="_Toc184313251"/>
      <w:bookmarkEnd w:id="157"/>
      <w:bookmarkStart w:id="158" w:name="_Toc184313265"/>
      <w:bookmarkEnd w:id="158"/>
      <w:bookmarkStart w:id="159" w:name="_Toc184308105"/>
      <w:bookmarkEnd w:id="159"/>
      <w:bookmarkStart w:id="160" w:name="_Toc184312127"/>
      <w:bookmarkEnd w:id="160"/>
      <w:bookmarkStart w:id="161" w:name="_Toc184313310"/>
      <w:bookmarkEnd w:id="161"/>
      <w:bookmarkStart w:id="162" w:name="_Toc184314476"/>
      <w:bookmarkEnd w:id="162"/>
      <w:bookmarkStart w:id="163" w:name="_Toc184313292"/>
      <w:bookmarkEnd w:id="163"/>
      <w:bookmarkStart w:id="164" w:name="_Toc184308072"/>
      <w:bookmarkEnd w:id="164"/>
      <w:bookmarkStart w:id="165" w:name="_Toc184312125"/>
      <w:bookmarkEnd w:id="165"/>
      <w:bookmarkStart w:id="166" w:name="_Toc184313297"/>
      <w:bookmarkEnd w:id="166"/>
      <w:bookmarkStart w:id="167" w:name="_Toc184314411"/>
      <w:bookmarkEnd w:id="167"/>
      <w:bookmarkStart w:id="168" w:name="_Toc184313262"/>
      <w:bookmarkEnd w:id="168"/>
      <w:bookmarkStart w:id="169" w:name="_Toc184312099"/>
      <w:bookmarkEnd w:id="169"/>
      <w:bookmarkStart w:id="170" w:name="_Toc184314446"/>
      <w:bookmarkEnd w:id="170"/>
      <w:bookmarkStart w:id="171" w:name="_Toc184314432"/>
      <w:bookmarkEnd w:id="171"/>
      <w:bookmarkStart w:id="172" w:name="_Toc184308108"/>
      <w:bookmarkEnd w:id="172"/>
      <w:bookmarkStart w:id="173" w:name="_Toc184308045"/>
      <w:bookmarkEnd w:id="173"/>
      <w:bookmarkStart w:id="174" w:name="_Toc184308053"/>
      <w:bookmarkEnd w:id="174"/>
      <w:bookmarkStart w:id="175" w:name="_Toc184312128"/>
      <w:bookmarkEnd w:id="175"/>
      <w:bookmarkStart w:id="176" w:name="_Toc184314461"/>
      <w:bookmarkEnd w:id="176"/>
      <w:bookmarkStart w:id="177" w:name="_Toc184314422"/>
      <w:bookmarkEnd w:id="177"/>
      <w:bookmarkStart w:id="178" w:name="_Toc184313275"/>
      <w:bookmarkEnd w:id="178"/>
      <w:bookmarkStart w:id="179" w:name="_Toc184313263"/>
      <w:bookmarkEnd w:id="179"/>
      <w:bookmarkStart w:id="180" w:name="_Toc184313242"/>
      <w:bookmarkEnd w:id="180"/>
      <w:bookmarkStart w:id="181" w:name="_Toc184312122"/>
      <w:bookmarkEnd w:id="181"/>
      <w:bookmarkStart w:id="182" w:name="_Toc184312076"/>
      <w:bookmarkEnd w:id="182"/>
      <w:bookmarkStart w:id="183" w:name="_Toc184314414"/>
      <w:bookmarkEnd w:id="183"/>
      <w:bookmarkStart w:id="184" w:name="_Toc184312138"/>
      <w:bookmarkEnd w:id="184"/>
      <w:bookmarkStart w:id="185" w:name="_Toc184313305"/>
      <w:bookmarkEnd w:id="185"/>
      <w:bookmarkStart w:id="186" w:name="_Toc184310290"/>
      <w:bookmarkEnd w:id="186"/>
      <w:bookmarkStart w:id="187" w:name="_Toc184313307"/>
      <w:bookmarkEnd w:id="187"/>
      <w:bookmarkStart w:id="188" w:name="_Toc184314451"/>
      <w:bookmarkEnd w:id="188"/>
      <w:bookmarkStart w:id="189" w:name="_Toc184308063"/>
      <w:bookmarkEnd w:id="189"/>
      <w:bookmarkStart w:id="190" w:name="_Toc184313272"/>
      <w:bookmarkEnd w:id="190"/>
      <w:bookmarkStart w:id="191" w:name="_Toc184310299"/>
      <w:bookmarkEnd w:id="191"/>
      <w:bookmarkStart w:id="192" w:name="_Toc184312137"/>
      <w:bookmarkEnd w:id="192"/>
      <w:bookmarkStart w:id="193" w:name="_Toc184310326"/>
      <w:bookmarkEnd w:id="193"/>
      <w:bookmarkStart w:id="194" w:name="_Toc184310342"/>
      <w:bookmarkEnd w:id="194"/>
      <w:bookmarkStart w:id="195" w:name="_Toc184310335"/>
      <w:bookmarkEnd w:id="195"/>
      <w:bookmarkStart w:id="196" w:name="_Toc184310343"/>
      <w:bookmarkEnd w:id="196"/>
      <w:bookmarkStart w:id="197" w:name="_Toc184313249"/>
      <w:bookmarkEnd w:id="197"/>
      <w:bookmarkStart w:id="198" w:name="_Toc184312135"/>
      <w:bookmarkEnd w:id="198"/>
      <w:bookmarkStart w:id="199" w:name="_Toc184313248"/>
      <w:bookmarkEnd w:id="199"/>
      <w:bookmarkStart w:id="200" w:name="_Toc184310287"/>
      <w:bookmarkEnd w:id="200"/>
      <w:bookmarkStart w:id="201" w:name="_Toc184313280"/>
      <w:bookmarkEnd w:id="201"/>
      <w:bookmarkStart w:id="202" w:name="_Toc184308048"/>
      <w:bookmarkEnd w:id="202"/>
      <w:bookmarkStart w:id="203" w:name="_Toc184310338"/>
      <w:bookmarkEnd w:id="203"/>
      <w:bookmarkStart w:id="204" w:name="_Toc184314452"/>
      <w:bookmarkEnd w:id="204"/>
      <w:bookmarkStart w:id="205" w:name="_Toc184312092"/>
      <w:bookmarkEnd w:id="205"/>
      <w:bookmarkStart w:id="206" w:name="_Toc184310315"/>
      <w:bookmarkEnd w:id="206"/>
      <w:bookmarkStart w:id="207" w:name="_Toc184313306"/>
      <w:bookmarkEnd w:id="207"/>
      <w:bookmarkStart w:id="208" w:name="_Toc184308078"/>
      <w:bookmarkEnd w:id="208"/>
      <w:bookmarkStart w:id="209" w:name="_Toc184312126"/>
      <w:bookmarkEnd w:id="209"/>
      <w:bookmarkStart w:id="210" w:name="_Toc184313250"/>
      <w:bookmarkEnd w:id="210"/>
      <w:bookmarkStart w:id="211" w:name="_Toc184310282"/>
      <w:bookmarkEnd w:id="211"/>
      <w:bookmarkStart w:id="212" w:name="_Toc184308092"/>
      <w:bookmarkEnd w:id="212"/>
      <w:bookmarkStart w:id="213" w:name="_Toc184313246"/>
      <w:bookmarkEnd w:id="213"/>
      <w:bookmarkStart w:id="214" w:name="_Toc184308099"/>
      <w:bookmarkEnd w:id="214"/>
      <w:bookmarkStart w:id="215" w:name="_Toc184312130"/>
      <w:bookmarkEnd w:id="215"/>
      <w:bookmarkStart w:id="216" w:name="_Toc184310344"/>
      <w:bookmarkEnd w:id="216"/>
      <w:bookmarkStart w:id="217" w:name="_Toc184312113"/>
      <w:bookmarkEnd w:id="217"/>
      <w:bookmarkStart w:id="218" w:name="_Toc184314467"/>
      <w:bookmarkEnd w:id="218"/>
      <w:bookmarkStart w:id="219" w:name="_Toc184313291"/>
      <w:bookmarkEnd w:id="219"/>
      <w:bookmarkStart w:id="220" w:name="_Toc184308104"/>
      <w:bookmarkEnd w:id="220"/>
      <w:bookmarkStart w:id="221" w:name="_Toc184312123"/>
      <w:bookmarkEnd w:id="221"/>
      <w:bookmarkStart w:id="222" w:name="_Toc184310332"/>
      <w:bookmarkEnd w:id="222"/>
      <w:bookmarkStart w:id="223" w:name="_Toc184314424"/>
      <w:bookmarkEnd w:id="223"/>
      <w:bookmarkStart w:id="224" w:name="_Toc184310307"/>
      <w:bookmarkEnd w:id="224"/>
      <w:bookmarkStart w:id="225" w:name="_Toc184314478"/>
      <w:bookmarkEnd w:id="225"/>
      <w:bookmarkStart w:id="226" w:name="_Toc184308058"/>
      <w:bookmarkEnd w:id="226"/>
      <w:bookmarkStart w:id="227" w:name="_Toc184308046"/>
      <w:bookmarkEnd w:id="227"/>
      <w:bookmarkStart w:id="228" w:name="_Toc184314426"/>
      <w:bookmarkEnd w:id="228"/>
      <w:bookmarkStart w:id="229" w:name="_Toc184308069"/>
      <w:bookmarkEnd w:id="229"/>
      <w:bookmarkStart w:id="230" w:name="_Toc184308098"/>
      <w:bookmarkEnd w:id="230"/>
      <w:bookmarkStart w:id="231" w:name="_Toc184312098"/>
      <w:bookmarkEnd w:id="231"/>
      <w:bookmarkStart w:id="232" w:name="_Toc184310284"/>
      <w:bookmarkEnd w:id="232"/>
      <w:bookmarkStart w:id="233" w:name="_Toc184313277"/>
      <w:bookmarkEnd w:id="233"/>
      <w:bookmarkStart w:id="234" w:name="_Toc184308085"/>
      <w:bookmarkEnd w:id="234"/>
      <w:bookmarkStart w:id="235" w:name="_Toc184312081"/>
      <w:bookmarkEnd w:id="235"/>
      <w:bookmarkStart w:id="236" w:name="_Toc184314441"/>
      <w:bookmarkEnd w:id="236"/>
      <w:bookmarkStart w:id="237" w:name="_Toc184314479"/>
      <w:bookmarkEnd w:id="237"/>
      <w:bookmarkStart w:id="238" w:name="_Toc184312075"/>
      <w:bookmarkEnd w:id="238"/>
      <w:bookmarkStart w:id="239" w:name="_Toc184308060"/>
      <w:bookmarkEnd w:id="239"/>
      <w:bookmarkStart w:id="240" w:name="_Toc184312100"/>
      <w:bookmarkEnd w:id="240"/>
      <w:bookmarkStart w:id="241" w:name="_Toc184314448"/>
      <w:bookmarkEnd w:id="241"/>
      <w:bookmarkStart w:id="242" w:name="_Toc184313255"/>
      <w:bookmarkEnd w:id="242"/>
      <w:bookmarkStart w:id="243" w:name="_Toc184313269"/>
      <w:bookmarkEnd w:id="243"/>
      <w:bookmarkStart w:id="244" w:name="_Toc184314416"/>
      <w:bookmarkEnd w:id="244"/>
      <w:bookmarkStart w:id="245" w:name="_Toc184308097"/>
      <w:bookmarkEnd w:id="245"/>
      <w:bookmarkStart w:id="246" w:name="_Toc184314430"/>
      <w:bookmarkEnd w:id="246"/>
      <w:bookmarkStart w:id="247" w:name="_Toc184310280"/>
      <w:bookmarkEnd w:id="247"/>
      <w:bookmarkStart w:id="248" w:name="_Toc184312077"/>
      <w:bookmarkEnd w:id="248"/>
      <w:bookmarkStart w:id="249" w:name="_Toc184314413"/>
      <w:bookmarkEnd w:id="249"/>
      <w:bookmarkStart w:id="250" w:name="_Toc184314464"/>
      <w:bookmarkEnd w:id="250"/>
      <w:bookmarkStart w:id="251" w:name="_Toc184314475"/>
      <w:bookmarkEnd w:id="251"/>
      <w:bookmarkStart w:id="252" w:name="_Toc184308038"/>
      <w:bookmarkEnd w:id="252"/>
      <w:bookmarkStart w:id="253" w:name="_Toc184314458"/>
      <w:bookmarkEnd w:id="253"/>
      <w:bookmarkStart w:id="254" w:name="_Toc184308096"/>
      <w:bookmarkEnd w:id="254"/>
      <w:bookmarkStart w:id="255" w:name="_Toc184308091"/>
      <w:bookmarkEnd w:id="255"/>
      <w:bookmarkStart w:id="256" w:name="_Toc184308047"/>
      <w:bookmarkEnd w:id="256"/>
      <w:bookmarkStart w:id="257" w:name="_Toc184308094"/>
      <w:bookmarkEnd w:id="257"/>
      <w:bookmarkStart w:id="258" w:name="_Toc184310316"/>
      <w:bookmarkEnd w:id="258"/>
      <w:bookmarkStart w:id="259" w:name="_Toc184313238"/>
      <w:bookmarkEnd w:id="259"/>
      <w:bookmarkStart w:id="260" w:name="_Toc184313298"/>
      <w:bookmarkEnd w:id="260"/>
      <w:bookmarkStart w:id="261" w:name="_Toc184308076"/>
      <w:bookmarkEnd w:id="261"/>
      <w:bookmarkStart w:id="262" w:name="_Toc184310328"/>
      <w:bookmarkEnd w:id="262"/>
      <w:bookmarkStart w:id="263" w:name="_Toc184314428"/>
      <w:bookmarkEnd w:id="263"/>
      <w:bookmarkStart w:id="264" w:name="_Toc184314466"/>
      <w:bookmarkEnd w:id="264"/>
      <w:bookmarkStart w:id="265" w:name="_Toc184314474"/>
      <w:bookmarkEnd w:id="265"/>
      <w:bookmarkStart w:id="266" w:name="_Toc184314481"/>
      <w:bookmarkEnd w:id="266"/>
      <w:bookmarkStart w:id="267" w:name="_Toc184308095"/>
      <w:bookmarkEnd w:id="267"/>
      <w:bookmarkStart w:id="268" w:name="_Toc184314460"/>
      <w:bookmarkEnd w:id="268"/>
      <w:bookmarkStart w:id="269" w:name="_Toc184310334"/>
      <w:bookmarkEnd w:id="269"/>
      <w:bookmarkStart w:id="270" w:name="_Toc184310304"/>
      <w:bookmarkEnd w:id="270"/>
      <w:bookmarkStart w:id="271" w:name="_Toc184314415"/>
      <w:bookmarkEnd w:id="271"/>
      <w:bookmarkStart w:id="272" w:name="_Toc184314410"/>
      <w:bookmarkEnd w:id="272"/>
      <w:bookmarkStart w:id="273" w:name="_Toc184310312"/>
      <w:bookmarkEnd w:id="273"/>
      <w:bookmarkStart w:id="274" w:name="_Toc184314450"/>
      <w:bookmarkEnd w:id="274"/>
      <w:bookmarkStart w:id="275" w:name="_Toc184314420"/>
      <w:bookmarkEnd w:id="275"/>
      <w:bookmarkStart w:id="276" w:name="_Toc184312088"/>
      <w:bookmarkEnd w:id="276"/>
      <w:bookmarkStart w:id="277" w:name="_Toc184314434"/>
      <w:bookmarkEnd w:id="277"/>
      <w:bookmarkStart w:id="278" w:name="_Toc184308090"/>
      <w:bookmarkEnd w:id="278"/>
      <w:bookmarkStart w:id="279" w:name="_Toc184310320"/>
      <w:bookmarkEnd w:id="279"/>
      <w:bookmarkStart w:id="280" w:name="_Toc184312101"/>
      <w:bookmarkEnd w:id="280"/>
      <w:bookmarkStart w:id="281" w:name="_Toc184310324"/>
      <w:bookmarkEnd w:id="281"/>
      <w:bookmarkStart w:id="282" w:name="_Toc184313244"/>
      <w:bookmarkEnd w:id="282"/>
      <w:bookmarkStart w:id="283" w:name="_Toc184310300"/>
      <w:bookmarkEnd w:id="283"/>
      <w:bookmarkStart w:id="284" w:name="_Toc184308043"/>
      <w:bookmarkEnd w:id="284"/>
      <w:bookmarkStart w:id="285" w:name="_Toc184314463"/>
      <w:bookmarkEnd w:id="285"/>
      <w:bookmarkStart w:id="286" w:name="_Toc184310273"/>
      <w:bookmarkEnd w:id="286"/>
      <w:bookmarkStart w:id="287" w:name="_Toc184312080"/>
      <w:bookmarkEnd w:id="287"/>
      <w:bookmarkStart w:id="288" w:name="_Toc184312093"/>
      <w:bookmarkEnd w:id="288"/>
      <w:bookmarkStart w:id="289" w:name="_Toc184310276"/>
      <w:bookmarkEnd w:id="289"/>
      <w:bookmarkStart w:id="290" w:name="_Toc184310272"/>
      <w:bookmarkEnd w:id="290"/>
      <w:bookmarkStart w:id="291" w:name="_Toc184308077"/>
      <w:bookmarkEnd w:id="291"/>
      <w:bookmarkStart w:id="292" w:name="_Toc184312078"/>
      <w:bookmarkEnd w:id="292"/>
      <w:bookmarkStart w:id="293" w:name="_Toc184312068"/>
      <w:bookmarkEnd w:id="293"/>
      <w:bookmarkStart w:id="294" w:name="_Toc184313282"/>
      <w:bookmarkEnd w:id="294"/>
      <w:bookmarkStart w:id="295" w:name="_Toc184310286"/>
      <w:bookmarkEnd w:id="295"/>
      <w:bookmarkStart w:id="296" w:name="_Toc184314462"/>
      <w:bookmarkEnd w:id="296"/>
      <w:bookmarkStart w:id="297" w:name="_Toc184314440"/>
      <w:bookmarkEnd w:id="297"/>
      <w:bookmarkStart w:id="298" w:name="_Toc184313256"/>
      <w:bookmarkEnd w:id="298"/>
      <w:bookmarkStart w:id="299" w:name="_Toc184312133"/>
      <w:bookmarkEnd w:id="299"/>
      <w:bookmarkStart w:id="300" w:name="_Toc184312067"/>
      <w:bookmarkEnd w:id="300"/>
      <w:bookmarkStart w:id="301" w:name="_Toc184310275"/>
      <w:bookmarkEnd w:id="301"/>
      <w:bookmarkStart w:id="302" w:name="_Toc184310289"/>
      <w:bookmarkEnd w:id="302"/>
      <w:bookmarkStart w:id="303" w:name="_Toc184314456"/>
      <w:bookmarkEnd w:id="303"/>
      <w:bookmarkStart w:id="304" w:name="_Toc184310297"/>
      <w:bookmarkEnd w:id="304"/>
      <w:bookmarkStart w:id="305" w:name="_Toc184313308"/>
      <w:bookmarkEnd w:id="305"/>
      <w:bookmarkStart w:id="306" w:name="_Toc184313260"/>
      <w:bookmarkEnd w:id="306"/>
      <w:bookmarkStart w:id="307" w:name="_Toc184308062"/>
      <w:bookmarkEnd w:id="307"/>
      <w:bookmarkStart w:id="308" w:name="_Toc184310313"/>
      <w:bookmarkEnd w:id="308"/>
      <w:bookmarkStart w:id="309" w:name="_Toc184314423"/>
      <w:bookmarkEnd w:id="309"/>
      <w:bookmarkStart w:id="310" w:name="_Toc184310306"/>
      <w:bookmarkEnd w:id="310"/>
      <w:bookmarkStart w:id="311" w:name="_Toc184314449"/>
      <w:bookmarkEnd w:id="311"/>
      <w:bookmarkStart w:id="312" w:name="_Toc184310336"/>
      <w:bookmarkEnd w:id="312"/>
      <w:bookmarkStart w:id="313" w:name="_Toc184308049"/>
      <w:bookmarkEnd w:id="313"/>
      <w:bookmarkStart w:id="314" w:name="_Toc184314459"/>
      <w:bookmarkEnd w:id="314"/>
      <w:bookmarkStart w:id="315" w:name="_Toc184314480"/>
      <w:bookmarkEnd w:id="315"/>
      <w:bookmarkStart w:id="316" w:name="_Toc184310298"/>
      <w:bookmarkEnd w:id="316"/>
      <w:bookmarkStart w:id="317" w:name="_Toc184310325"/>
      <w:bookmarkEnd w:id="317"/>
      <w:bookmarkStart w:id="318" w:name="_Toc184310310"/>
      <w:bookmarkEnd w:id="318"/>
      <w:bookmarkStart w:id="319" w:name="_Toc184313252"/>
      <w:bookmarkEnd w:id="319"/>
      <w:bookmarkStart w:id="320" w:name="_Toc184308036"/>
      <w:bookmarkEnd w:id="320"/>
      <w:bookmarkStart w:id="321" w:name="_Toc184314468"/>
      <w:bookmarkEnd w:id="321"/>
      <w:bookmarkStart w:id="322" w:name="_Toc184314439"/>
      <w:bookmarkEnd w:id="322"/>
      <w:bookmarkStart w:id="323" w:name="_Toc184308040"/>
      <w:bookmarkEnd w:id="323"/>
      <w:bookmarkStart w:id="324" w:name="_Toc184314469"/>
      <w:bookmarkEnd w:id="324"/>
      <w:bookmarkStart w:id="325" w:name="_Toc184308070"/>
      <w:bookmarkEnd w:id="325"/>
      <w:bookmarkStart w:id="326" w:name="_Toc184314433"/>
      <w:bookmarkEnd w:id="326"/>
      <w:bookmarkStart w:id="327" w:name="_Toc184314453"/>
      <w:bookmarkEnd w:id="327"/>
      <w:bookmarkStart w:id="328" w:name="_Toc184314418"/>
      <w:bookmarkEnd w:id="328"/>
      <w:bookmarkStart w:id="329" w:name="_Toc184308061"/>
      <w:bookmarkEnd w:id="329"/>
      <w:bookmarkStart w:id="330" w:name="_Toc184308066"/>
      <w:bookmarkEnd w:id="330"/>
      <w:bookmarkStart w:id="331" w:name="_Toc184312129"/>
      <w:bookmarkEnd w:id="331"/>
      <w:bookmarkStart w:id="332" w:name="_Toc184313294"/>
      <w:bookmarkEnd w:id="332"/>
      <w:bookmarkStart w:id="333" w:name="_Toc184312079"/>
      <w:bookmarkEnd w:id="333"/>
      <w:bookmarkStart w:id="334" w:name="_Toc184312115"/>
      <w:bookmarkEnd w:id="334"/>
      <w:bookmarkStart w:id="335" w:name="_Toc184308080"/>
      <w:bookmarkEnd w:id="335"/>
      <w:bookmarkStart w:id="336" w:name="_Toc184313290"/>
      <w:bookmarkEnd w:id="336"/>
      <w:bookmarkStart w:id="337" w:name="_Toc184308039"/>
      <w:bookmarkEnd w:id="337"/>
      <w:bookmarkStart w:id="338" w:name="_Toc184308056"/>
      <w:bookmarkEnd w:id="338"/>
      <w:bookmarkStart w:id="339" w:name="_Toc184313309"/>
      <w:bookmarkEnd w:id="339"/>
      <w:bookmarkStart w:id="340" w:name="_Toc184308089"/>
      <w:bookmarkEnd w:id="340"/>
      <w:bookmarkStart w:id="341" w:name="_Toc184312090"/>
      <w:bookmarkEnd w:id="341"/>
      <w:bookmarkStart w:id="342" w:name="_Toc184313295"/>
      <w:bookmarkEnd w:id="342"/>
      <w:bookmarkStart w:id="343" w:name="_Toc184313241"/>
      <w:bookmarkEnd w:id="343"/>
      <w:bookmarkStart w:id="344" w:name="_Toc184312096"/>
      <w:bookmarkEnd w:id="344"/>
      <w:bookmarkStart w:id="345" w:name="_Toc184313276"/>
      <w:bookmarkEnd w:id="345"/>
      <w:bookmarkStart w:id="346" w:name="_Toc184308107"/>
      <w:bookmarkEnd w:id="346"/>
      <w:bookmarkStart w:id="347" w:name="_Toc184312114"/>
      <w:bookmarkEnd w:id="347"/>
      <w:bookmarkStart w:id="348" w:name="_Toc184308100"/>
      <w:bookmarkEnd w:id="348"/>
      <w:bookmarkStart w:id="349" w:name="_Toc184313254"/>
      <w:bookmarkEnd w:id="349"/>
      <w:bookmarkStart w:id="350" w:name="_Toc184313285"/>
      <w:bookmarkEnd w:id="350"/>
      <w:bookmarkStart w:id="351" w:name="_Toc184310291"/>
      <w:bookmarkEnd w:id="351"/>
      <w:bookmarkStart w:id="352" w:name="_Toc184314427"/>
      <w:bookmarkEnd w:id="352"/>
      <w:bookmarkStart w:id="353" w:name="_Toc184312082"/>
      <w:bookmarkEnd w:id="353"/>
      <w:bookmarkStart w:id="354" w:name="_Toc184314421"/>
      <w:bookmarkEnd w:id="354"/>
      <w:bookmarkStart w:id="355" w:name="_Toc184310318"/>
      <w:bookmarkEnd w:id="355"/>
      <w:bookmarkStart w:id="356" w:name="_Toc184310308"/>
      <w:bookmarkEnd w:id="356"/>
      <w:bookmarkStart w:id="357" w:name="_Toc184308057"/>
      <w:bookmarkEnd w:id="357"/>
      <w:bookmarkStart w:id="358" w:name="_Toc184312116"/>
      <w:bookmarkEnd w:id="358"/>
      <w:bookmarkStart w:id="359" w:name="_Toc184308051"/>
      <w:bookmarkEnd w:id="359"/>
      <w:bookmarkStart w:id="360" w:name="_Toc184313268"/>
      <w:bookmarkEnd w:id="360"/>
      <w:bookmarkStart w:id="361" w:name="_Toc184314438"/>
      <w:bookmarkEnd w:id="361"/>
      <w:bookmarkStart w:id="362" w:name="_Toc184313258"/>
      <w:bookmarkEnd w:id="362"/>
      <w:bookmarkStart w:id="363" w:name="_Toc184312109"/>
      <w:bookmarkEnd w:id="363"/>
      <w:bookmarkStart w:id="364" w:name="_Toc184308088"/>
      <w:bookmarkEnd w:id="364"/>
      <w:bookmarkStart w:id="365" w:name="_Toc184308084"/>
      <w:bookmarkEnd w:id="365"/>
      <w:bookmarkStart w:id="366" w:name="_Toc184312095"/>
      <w:bookmarkEnd w:id="366"/>
      <w:bookmarkStart w:id="367" w:name="_Toc184313288"/>
      <w:bookmarkEnd w:id="367"/>
      <w:bookmarkStart w:id="368" w:name="_Toc184310295"/>
      <w:bookmarkEnd w:id="368"/>
      <w:bookmarkStart w:id="369" w:name="_Toc184313279"/>
      <w:bookmarkEnd w:id="369"/>
      <w:bookmarkStart w:id="370" w:name="_Toc184312091"/>
      <w:bookmarkEnd w:id="370"/>
      <w:bookmarkStart w:id="371" w:name="_Toc184313273"/>
      <w:bookmarkEnd w:id="371"/>
      <w:bookmarkStart w:id="372" w:name="_Toc184312111"/>
      <w:bookmarkEnd w:id="372"/>
      <w:bookmarkStart w:id="373" w:name="_Toc184312117"/>
      <w:bookmarkEnd w:id="373"/>
      <w:bookmarkStart w:id="374" w:name="_Toc184308082"/>
      <w:bookmarkEnd w:id="374"/>
      <w:bookmarkStart w:id="375" w:name="_Toc184313289"/>
      <w:bookmarkEnd w:id="375"/>
      <w:bookmarkStart w:id="376" w:name="_Toc184310292"/>
      <w:bookmarkEnd w:id="376"/>
      <w:bookmarkStart w:id="377" w:name="_Toc184313303"/>
      <w:bookmarkEnd w:id="377"/>
      <w:bookmarkStart w:id="378" w:name="_Toc184310314"/>
      <w:bookmarkEnd w:id="378"/>
      <w:bookmarkStart w:id="379" w:name="_Toc184310283"/>
      <w:bookmarkEnd w:id="379"/>
      <w:bookmarkStart w:id="380" w:name="_Toc184314417"/>
      <w:bookmarkEnd w:id="380"/>
      <w:bookmarkStart w:id="381" w:name="_Toc184313264"/>
      <w:bookmarkEnd w:id="381"/>
      <w:bookmarkStart w:id="382" w:name="_Toc184312108"/>
      <w:bookmarkEnd w:id="382"/>
      <w:bookmarkStart w:id="383" w:name="_Toc184308101"/>
      <w:bookmarkEnd w:id="383"/>
      <w:bookmarkStart w:id="384" w:name="_Toc184314470"/>
      <w:bookmarkEnd w:id="384"/>
      <w:bookmarkStart w:id="385" w:name="_Toc184308050"/>
      <w:bookmarkEnd w:id="385"/>
      <w:bookmarkStart w:id="386" w:name="_Toc184312112"/>
      <w:bookmarkEnd w:id="386"/>
      <w:bookmarkStart w:id="387" w:name="_Toc184310293"/>
      <w:bookmarkEnd w:id="387"/>
      <w:bookmarkStart w:id="388" w:name="_Toc184314447"/>
      <w:bookmarkEnd w:id="388"/>
      <w:bookmarkStart w:id="389" w:name="_Toc184308081"/>
      <w:bookmarkEnd w:id="389"/>
      <w:bookmarkStart w:id="390" w:name="_Toc184312120"/>
      <w:bookmarkEnd w:id="390"/>
      <w:bookmarkStart w:id="391" w:name="_Toc184310340"/>
      <w:bookmarkEnd w:id="391"/>
      <w:bookmarkStart w:id="392" w:name="_Toc184310285"/>
      <w:bookmarkEnd w:id="392"/>
      <w:r>
        <w:rPr>
          <w:rFonts w:hint="eastAsia" w:ascii="仿宋" w:hAnsi="仿宋" w:eastAsia="仿宋" w:cs="仿宋"/>
          <w:b/>
          <w:color w:val="auto"/>
          <w:sz w:val="36"/>
          <w:szCs w:val="36"/>
          <w:highlight w:val="none"/>
        </w:rPr>
        <w:t>评标办法</w:t>
      </w:r>
    </w:p>
    <w:p>
      <w:pPr>
        <w:snapToGrid w:val="0"/>
        <w:spacing w:line="360" w:lineRule="auto"/>
        <w:jc w:val="center"/>
        <w:rPr>
          <w:rFonts w:ascii="仿宋" w:hAnsi="仿宋" w:eastAsia="仿宋" w:cs="仿宋_GB2312"/>
          <w:b/>
          <w:sz w:val="32"/>
          <w:szCs w:val="20"/>
          <w:highlight w:val="none"/>
        </w:rPr>
      </w:pPr>
      <w:r>
        <w:rPr>
          <w:rFonts w:hint="eastAsia" w:ascii="仿宋" w:hAnsi="仿宋" w:eastAsia="仿宋" w:cs="仿宋_GB2312"/>
          <w:b/>
          <w:sz w:val="32"/>
          <w:szCs w:val="20"/>
          <w:highlight w:val="none"/>
        </w:rPr>
        <w:t>评标办法前附表</w:t>
      </w:r>
    </w:p>
    <w:tbl>
      <w:tblPr>
        <w:tblStyle w:val="63"/>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102"/>
        <w:gridCol w:w="898"/>
        <w:gridCol w:w="101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720"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5102"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评标标准</w:t>
            </w:r>
          </w:p>
        </w:tc>
        <w:tc>
          <w:tcPr>
            <w:tcW w:w="898"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权重</w:t>
            </w:r>
          </w:p>
        </w:tc>
        <w:tc>
          <w:tcPr>
            <w:tcW w:w="1013" w:type="dxa"/>
            <w:vAlign w:val="center"/>
          </w:tcPr>
          <w:p>
            <w:pPr>
              <w:snapToGrid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主观分/客观分属性</w:t>
            </w:r>
          </w:p>
        </w:tc>
        <w:tc>
          <w:tcPr>
            <w:tcW w:w="1701" w:type="dxa"/>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5102" w:type="dxa"/>
            <w:vAlign w:val="center"/>
          </w:tcPr>
          <w:p>
            <w:pPr>
              <w:keepNext w:val="0"/>
              <w:keepLines w:val="0"/>
              <w:pageBreakBefore w:val="0"/>
              <w:kinsoku/>
              <w:wordWrap/>
              <w:overflowPunct/>
              <w:topLinePunct w:val="0"/>
              <w:bidi w:val="0"/>
              <w:adjustRightInd w:val="0"/>
              <w:snapToGrid/>
              <w:spacing w:line="390" w:lineRule="exact"/>
              <w:jc w:val="left"/>
              <w:textAlignment w:val="auto"/>
              <w:outlineLvl w:val="0"/>
              <w:rPr>
                <w:rFonts w:ascii="仿宋" w:hAnsi="仿宋" w:eastAsia="仿宋" w:cs="仿宋_GB2312"/>
                <w:bCs/>
                <w:color w:val="auto"/>
                <w:sz w:val="24"/>
                <w:highlight w:val="none"/>
              </w:rPr>
            </w:pPr>
            <w:r>
              <w:rPr>
                <w:rFonts w:hint="eastAsia" w:ascii="仿宋" w:hAnsi="仿宋" w:eastAsia="仿宋" w:cs="仿宋"/>
                <w:bCs/>
                <w:color w:val="auto"/>
                <w:sz w:val="24"/>
                <w:szCs w:val="24"/>
                <w:highlight w:val="none"/>
              </w:rPr>
              <w:t>类似业绩</w:t>
            </w:r>
            <w:r>
              <w:rPr>
                <w:rFonts w:hint="eastAsia" w:ascii="仿宋" w:hAnsi="仿宋" w:eastAsia="仿宋" w:cs="仿宋_GB2312"/>
                <w:bCs/>
                <w:color w:val="auto"/>
                <w:sz w:val="24"/>
                <w:highlight w:val="none"/>
              </w:rPr>
              <w:t>（0-</w:t>
            </w:r>
            <w:r>
              <w:rPr>
                <w:rFonts w:hint="eastAsia" w:ascii="仿宋" w:hAnsi="仿宋" w:eastAsia="仿宋" w:cs="仿宋_GB2312"/>
                <w:bCs/>
                <w:color w:val="auto"/>
                <w:sz w:val="24"/>
                <w:highlight w:val="none"/>
                <w:lang w:val="en-US" w:eastAsia="zh-CN"/>
              </w:rPr>
              <w:t>1</w:t>
            </w:r>
            <w:r>
              <w:rPr>
                <w:rFonts w:hint="eastAsia" w:ascii="仿宋" w:hAnsi="仿宋" w:eastAsia="仿宋" w:cs="仿宋_GB2312"/>
                <w:bCs/>
                <w:color w:val="auto"/>
                <w:sz w:val="24"/>
                <w:highlight w:val="none"/>
              </w:rPr>
              <w:t>分）：</w:t>
            </w:r>
          </w:p>
          <w:p>
            <w:pPr>
              <w:keepNext w:val="0"/>
              <w:keepLines w:val="0"/>
              <w:pageBreakBefore w:val="0"/>
              <w:kinsoku/>
              <w:wordWrap/>
              <w:overflowPunct/>
              <w:topLinePunct w:val="0"/>
              <w:autoSpaceDE/>
              <w:autoSpaceDN/>
              <w:bidi w:val="0"/>
              <w:adjustRightInd w:val="0"/>
              <w:snapToGrid/>
              <w:spacing w:line="390" w:lineRule="exact"/>
              <w:jc w:val="left"/>
              <w:textAlignment w:val="auto"/>
              <w:outlineLvl w:val="0"/>
              <w:rPr>
                <w:rFonts w:hint="eastAsia" w:ascii="仿宋" w:hAnsi="仿宋" w:eastAsia="仿宋" w:cstheme="minorEastAsia"/>
                <w:sz w:val="24"/>
                <w:highlight w:val="none"/>
                <w:lang w:eastAsia="zh-CN"/>
              </w:rPr>
            </w:pPr>
            <w:r>
              <w:rPr>
                <w:rFonts w:hint="eastAsia" w:ascii="仿宋" w:hAnsi="仿宋" w:eastAsia="仿宋" w:cstheme="minorEastAsia"/>
                <w:sz w:val="24"/>
                <w:highlight w:val="none"/>
              </w:rPr>
              <w:t>投标人</w:t>
            </w:r>
            <w:r>
              <w:rPr>
                <w:rFonts w:hint="eastAsia" w:ascii="仿宋" w:hAnsi="仿宋" w:eastAsia="仿宋" w:cstheme="minorEastAsia"/>
                <w:sz w:val="24"/>
                <w:highlight w:val="none"/>
                <w:lang w:eastAsia="zh-CN"/>
              </w:rPr>
              <w:t>自</w:t>
            </w:r>
            <w:r>
              <w:rPr>
                <w:rFonts w:hint="eastAsia" w:ascii="仿宋" w:hAnsi="仿宋" w:eastAsia="仿宋" w:cstheme="minorEastAsia"/>
                <w:sz w:val="24"/>
                <w:highlight w:val="none"/>
              </w:rPr>
              <w:t>20</w:t>
            </w:r>
            <w:r>
              <w:rPr>
                <w:rFonts w:hint="eastAsia" w:ascii="仿宋" w:hAnsi="仿宋" w:eastAsia="仿宋" w:cstheme="minorEastAsia"/>
                <w:sz w:val="24"/>
                <w:highlight w:val="none"/>
                <w:lang w:val="en-US" w:eastAsia="zh-CN"/>
              </w:rPr>
              <w:t>20</w:t>
            </w:r>
            <w:r>
              <w:rPr>
                <w:rFonts w:hint="eastAsia" w:ascii="仿宋" w:hAnsi="仿宋" w:eastAsia="仿宋" w:cstheme="minorEastAsia"/>
                <w:sz w:val="24"/>
                <w:highlight w:val="none"/>
              </w:rPr>
              <w:t>年1月1日以来</w:t>
            </w:r>
            <w:r>
              <w:rPr>
                <w:rFonts w:hint="eastAsia" w:ascii="仿宋" w:hAnsi="仿宋" w:eastAsia="仿宋" w:cstheme="minorEastAsia"/>
                <w:sz w:val="24"/>
                <w:highlight w:val="none"/>
                <w:lang w:eastAsia="zh-CN"/>
              </w:rPr>
              <w:t>完成</w:t>
            </w:r>
            <w:r>
              <w:rPr>
                <w:rFonts w:hint="eastAsia" w:ascii="仿宋" w:hAnsi="仿宋" w:eastAsia="仿宋" w:cstheme="minorEastAsia"/>
                <w:sz w:val="24"/>
                <w:highlight w:val="none"/>
              </w:rPr>
              <w:t>过类似</w:t>
            </w:r>
            <w:r>
              <w:rPr>
                <w:rFonts w:hint="eastAsia" w:ascii="仿宋" w:hAnsi="仿宋" w:eastAsia="仿宋" w:cstheme="minorEastAsia"/>
                <w:sz w:val="24"/>
                <w:highlight w:val="none"/>
                <w:lang w:eastAsia="zh-CN"/>
              </w:rPr>
              <w:t>零星维修</w:t>
            </w:r>
            <w:r>
              <w:rPr>
                <w:rFonts w:hint="eastAsia" w:ascii="仿宋" w:hAnsi="仿宋" w:eastAsia="仿宋" w:cstheme="minorEastAsia"/>
                <w:sz w:val="24"/>
                <w:highlight w:val="none"/>
              </w:rPr>
              <w:t>业绩的每个得0.5分，最高</w:t>
            </w:r>
            <w:r>
              <w:rPr>
                <w:rFonts w:hint="eastAsia" w:ascii="仿宋" w:hAnsi="仿宋" w:eastAsia="仿宋" w:cstheme="minorEastAsia"/>
                <w:sz w:val="24"/>
                <w:highlight w:val="none"/>
                <w:lang w:eastAsia="zh-CN"/>
              </w:rPr>
              <w:t>得</w:t>
            </w:r>
            <w:r>
              <w:rPr>
                <w:rFonts w:hint="eastAsia" w:ascii="仿宋" w:hAnsi="仿宋" w:eastAsia="仿宋" w:cstheme="minorEastAsia"/>
                <w:sz w:val="24"/>
                <w:highlight w:val="none"/>
              </w:rPr>
              <w:t>1分</w:t>
            </w:r>
            <w:r>
              <w:rPr>
                <w:rFonts w:hint="eastAsia" w:ascii="仿宋" w:hAnsi="仿宋" w:eastAsia="仿宋" w:cstheme="minorEastAsia"/>
                <w:sz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90" w:lineRule="exact"/>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theme="minorEastAsia"/>
                <w:sz w:val="24"/>
                <w:highlight w:val="none"/>
              </w:rPr>
              <w:t>（须提供合同或中标通知书和竣工验收记录</w:t>
            </w:r>
            <w:r>
              <w:rPr>
                <w:rFonts w:hint="eastAsia" w:ascii="仿宋" w:hAnsi="仿宋" w:eastAsia="仿宋" w:cs="宋体"/>
                <w:sz w:val="24"/>
                <w:highlight w:val="none"/>
                <w:lang w:val="zh-CN"/>
              </w:rPr>
              <w:t>原件</w:t>
            </w:r>
            <w:r>
              <w:rPr>
                <w:rFonts w:hint="eastAsia" w:ascii="仿宋" w:hAnsi="仿宋" w:eastAsia="仿宋" w:cstheme="minorEastAsia"/>
                <w:sz w:val="24"/>
                <w:highlight w:val="none"/>
              </w:rPr>
              <w:t>扫描件，时间以竣工验收记录为准</w:t>
            </w:r>
            <w:r>
              <w:rPr>
                <w:rFonts w:hint="eastAsia" w:ascii="仿宋" w:hAnsi="仿宋" w:eastAsia="仿宋" w:cs="宋体"/>
                <w:sz w:val="24"/>
                <w:highlight w:val="none"/>
                <w:lang w:val="en-US" w:eastAsia="zh-CN"/>
              </w:rPr>
              <w:t>,</w:t>
            </w:r>
            <w:r>
              <w:rPr>
                <w:rFonts w:hint="eastAsia" w:ascii="仿宋" w:hAnsi="仿宋" w:eastAsia="仿宋" w:cs="宋体"/>
                <w:sz w:val="24"/>
                <w:highlight w:val="none"/>
                <w:lang w:val="zh-CN"/>
              </w:rPr>
              <w:t>未提供或提供不全不得分</w:t>
            </w:r>
            <w:r>
              <w:rPr>
                <w:rFonts w:hint="eastAsia" w:ascii="仿宋" w:hAnsi="仿宋" w:eastAsia="仿宋" w:cstheme="minorEastAsia"/>
                <w:sz w:val="24"/>
                <w:highlight w:val="none"/>
              </w:rPr>
              <w:t>）</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_GB2312"/>
                <w:bCs/>
                <w:color w:val="auto"/>
                <w:sz w:val="24"/>
                <w:highlight w:val="none"/>
                <w:lang w:val="en-US" w:eastAsia="zh-CN"/>
              </w:rPr>
              <w:t>1</w:t>
            </w:r>
            <w:r>
              <w:rPr>
                <w:rFonts w:hint="eastAsia" w:ascii="仿宋" w:hAnsi="仿宋" w:eastAsia="仿宋" w:cs="仿宋_GB2312"/>
                <w:bCs/>
                <w:color w:val="auto"/>
                <w:sz w:val="24"/>
                <w:highlight w:val="none"/>
              </w:rPr>
              <w:t>分</w:t>
            </w:r>
          </w:p>
        </w:tc>
        <w:tc>
          <w:tcPr>
            <w:tcW w:w="1013"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客观分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一、</w:t>
            </w:r>
            <w:r>
              <w:rPr>
                <w:rFonts w:hint="eastAsia" w:ascii="仿宋" w:hAnsi="仿宋" w:eastAsia="仿宋" w:cs="仿宋"/>
                <w:bCs/>
                <w:color w:val="auto"/>
                <w:sz w:val="24"/>
                <w:szCs w:val="24"/>
                <w:highlight w:val="none"/>
              </w:rPr>
              <w:t>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5102" w:type="dxa"/>
            <w:vAlign w:val="center"/>
          </w:tcPr>
          <w:p>
            <w:pPr>
              <w:keepNext w:val="0"/>
              <w:keepLines w:val="0"/>
              <w:pageBreakBefore w:val="0"/>
              <w:kinsoku/>
              <w:wordWrap/>
              <w:overflowPunct/>
              <w:topLinePunct w:val="0"/>
              <w:bidi w:val="0"/>
              <w:adjustRightInd w:val="0"/>
              <w:snapToGrid/>
              <w:spacing w:line="390" w:lineRule="exact"/>
              <w:jc w:val="left"/>
              <w:textAlignment w:val="auto"/>
              <w:outlineLvl w:val="0"/>
              <w:rPr>
                <w:rFonts w:ascii="仿宋" w:hAnsi="仿宋" w:eastAsia="仿宋" w:cs="仿宋_GB2312"/>
                <w:bCs/>
                <w:color w:val="auto"/>
                <w:sz w:val="24"/>
                <w:highlight w:val="none"/>
              </w:rPr>
            </w:pPr>
            <w:r>
              <w:rPr>
                <w:rFonts w:hint="eastAsia" w:ascii="仿宋" w:hAnsi="仿宋" w:eastAsia="仿宋" w:cs="仿宋"/>
                <w:color w:val="auto"/>
                <w:sz w:val="24"/>
                <w:szCs w:val="24"/>
                <w:highlight w:val="none"/>
                <w:lang w:eastAsia="zh-CN"/>
              </w:rPr>
              <w:t>权威认证</w:t>
            </w:r>
            <w:r>
              <w:rPr>
                <w:rFonts w:hint="eastAsia" w:ascii="仿宋" w:hAnsi="仿宋" w:eastAsia="仿宋" w:cs="仿宋_GB2312"/>
                <w:bCs/>
                <w:color w:val="auto"/>
                <w:sz w:val="24"/>
                <w:highlight w:val="none"/>
              </w:rPr>
              <w:t>（0-</w:t>
            </w:r>
            <w:r>
              <w:rPr>
                <w:rFonts w:hint="eastAsia" w:ascii="仿宋" w:hAnsi="仿宋" w:eastAsia="仿宋" w:cs="仿宋_GB2312"/>
                <w:bCs/>
                <w:color w:val="auto"/>
                <w:sz w:val="24"/>
                <w:highlight w:val="none"/>
                <w:lang w:val="en-US" w:eastAsia="zh-CN"/>
              </w:rPr>
              <w:t>2</w:t>
            </w:r>
            <w:r>
              <w:rPr>
                <w:rFonts w:hint="eastAsia" w:ascii="仿宋" w:hAnsi="仿宋" w:eastAsia="仿宋" w:cs="仿宋_GB2312"/>
                <w:bCs/>
                <w:color w:val="auto"/>
                <w:sz w:val="24"/>
                <w:highlight w:val="none"/>
              </w:rPr>
              <w:t>分）：</w:t>
            </w:r>
          </w:p>
          <w:p>
            <w:pPr>
              <w:keepNext w:val="0"/>
              <w:keepLines w:val="0"/>
              <w:pageBreakBefore w:val="0"/>
              <w:widowControl/>
              <w:kinsoku/>
              <w:wordWrap/>
              <w:overflowPunct/>
              <w:topLinePunct w:val="0"/>
              <w:autoSpaceDE/>
              <w:autoSpaceDN/>
              <w:bidi w:val="0"/>
              <w:adjustRightInd w:val="0"/>
              <w:snapToGrid/>
              <w:spacing w:line="390" w:lineRule="exact"/>
              <w:jc w:val="left"/>
              <w:textAlignment w:val="auto"/>
              <w:rPr>
                <w:rFonts w:hint="eastAsia" w:ascii="仿宋" w:hAnsi="仿宋" w:eastAsia="仿宋" w:cs="宋体"/>
                <w:sz w:val="24"/>
                <w:highlight w:val="none"/>
                <w:lang w:val="zh-CN" w:eastAsia="zh-CN"/>
              </w:rPr>
            </w:pPr>
            <w:r>
              <w:rPr>
                <w:rFonts w:hint="eastAsia" w:ascii="仿宋" w:hAnsi="仿宋" w:eastAsia="仿宋" w:cs="宋体"/>
                <w:sz w:val="24"/>
                <w:highlight w:val="none"/>
                <w:lang w:val="zh-CN"/>
              </w:rPr>
              <w:t>投标人同时具有质量管理体系认证证书，环境管理体系认证证书，职业健康管理体系认证证书的得</w:t>
            </w:r>
            <w:r>
              <w:rPr>
                <w:rFonts w:hint="eastAsia" w:ascii="仿宋" w:hAnsi="仿宋" w:eastAsia="仿宋" w:cs="宋体"/>
                <w:sz w:val="24"/>
                <w:highlight w:val="none"/>
                <w:lang w:val="en-US" w:eastAsia="zh-CN"/>
              </w:rPr>
              <w:t>2</w:t>
            </w:r>
            <w:r>
              <w:rPr>
                <w:rFonts w:hint="eastAsia" w:ascii="仿宋" w:hAnsi="仿宋" w:eastAsia="仿宋" w:cs="宋体"/>
                <w:sz w:val="24"/>
                <w:highlight w:val="none"/>
                <w:lang w:val="zh-CN"/>
              </w:rPr>
              <w:t>分</w:t>
            </w:r>
            <w:r>
              <w:rPr>
                <w:rFonts w:hint="eastAsia" w:ascii="仿宋" w:hAnsi="仿宋" w:eastAsia="仿宋" w:cstheme="minorEastAsia"/>
                <w:sz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90" w:lineRule="exact"/>
              <w:textAlignment w:val="auto"/>
              <w:rPr>
                <w:rFonts w:hint="eastAsia" w:ascii="仿宋" w:hAnsi="仿宋" w:eastAsia="仿宋" w:cs="仿宋"/>
                <w:color w:val="auto"/>
                <w:sz w:val="24"/>
                <w:szCs w:val="24"/>
                <w:highlight w:val="none"/>
              </w:rPr>
            </w:pPr>
            <w:r>
              <w:rPr>
                <w:rFonts w:hint="eastAsia" w:ascii="仿宋" w:hAnsi="仿宋" w:eastAsia="仿宋" w:cs="宋体"/>
                <w:sz w:val="24"/>
                <w:highlight w:val="none"/>
                <w:lang w:val="zh-CN"/>
              </w:rPr>
              <w:t>（须提供有效期内的证书原件扫描件</w:t>
            </w:r>
            <w:r>
              <w:rPr>
                <w:rFonts w:hint="eastAsia" w:ascii="仿宋" w:hAnsi="仿宋" w:eastAsia="仿宋" w:cs="宋体"/>
                <w:sz w:val="24"/>
                <w:highlight w:val="none"/>
                <w:lang w:val="en-US" w:eastAsia="zh-CN"/>
              </w:rPr>
              <w:t>,</w:t>
            </w:r>
            <w:r>
              <w:rPr>
                <w:rFonts w:hint="eastAsia" w:ascii="仿宋" w:hAnsi="仿宋" w:eastAsia="仿宋" w:cs="宋体"/>
                <w:sz w:val="24"/>
                <w:highlight w:val="none"/>
                <w:lang w:val="zh-CN"/>
              </w:rPr>
              <w:t>未提供或提供不全不得分）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_GB2312"/>
                <w:bCs/>
                <w:color w:val="auto"/>
                <w:sz w:val="24"/>
                <w:highlight w:val="none"/>
                <w:lang w:val="en-US" w:eastAsia="zh-CN"/>
              </w:rPr>
              <w:t>2</w:t>
            </w:r>
            <w:r>
              <w:rPr>
                <w:rFonts w:hint="eastAsia" w:ascii="仿宋" w:hAnsi="仿宋" w:eastAsia="仿宋" w:cs="仿宋_GB2312"/>
                <w:bCs/>
                <w:color w:val="auto"/>
                <w:sz w:val="24"/>
                <w:highlight w:val="none"/>
              </w:rPr>
              <w:t>分</w:t>
            </w:r>
          </w:p>
        </w:tc>
        <w:tc>
          <w:tcPr>
            <w:tcW w:w="1013"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客观分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二、权威认证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p>
        </w:tc>
        <w:tc>
          <w:tcPr>
            <w:tcW w:w="5102" w:type="dxa"/>
            <w:vAlign w:val="center"/>
          </w:tcPr>
          <w:p>
            <w:pPr>
              <w:keepNext w:val="0"/>
              <w:keepLines w:val="0"/>
              <w:pageBreakBefore w:val="0"/>
              <w:kinsoku/>
              <w:wordWrap/>
              <w:overflowPunct/>
              <w:topLinePunct w:val="0"/>
              <w:bidi w:val="0"/>
              <w:adjustRightInd w:val="0"/>
              <w:snapToGrid/>
              <w:spacing w:line="390" w:lineRule="exact"/>
              <w:jc w:val="left"/>
              <w:textAlignment w:val="auto"/>
              <w:outlineLvl w:val="0"/>
              <w:rPr>
                <w:rFonts w:ascii="仿宋" w:hAnsi="仿宋" w:eastAsia="仿宋" w:cs="仿宋_GB2312"/>
                <w:bCs/>
                <w:color w:val="auto"/>
                <w:sz w:val="24"/>
                <w:highlight w:val="none"/>
              </w:rPr>
            </w:pPr>
            <w:r>
              <w:rPr>
                <w:rFonts w:hint="eastAsia" w:ascii="仿宋" w:hAnsi="仿宋" w:eastAsia="仿宋" w:cs="仿宋"/>
                <w:color w:val="auto"/>
                <w:sz w:val="24"/>
                <w:szCs w:val="24"/>
                <w:highlight w:val="none"/>
                <w:lang w:eastAsia="zh-CN"/>
              </w:rPr>
              <w:t>企业实力</w:t>
            </w:r>
            <w:r>
              <w:rPr>
                <w:rFonts w:hint="eastAsia" w:ascii="仿宋" w:hAnsi="仿宋" w:eastAsia="仿宋" w:cs="仿宋_GB2312"/>
                <w:bCs/>
                <w:color w:val="auto"/>
                <w:sz w:val="24"/>
                <w:highlight w:val="none"/>
              </w:rPr>
              <w:t>（0-</w:t>
            </w:r>
            <w:r>
              <w:rPr>
                <w:rFonts w:hint="eastAsia" w:ascii="仿宋" w:hAnsi="仿宋" w:eastAsia="仿宋" w:cs="仿宋_GB2312"/>
                <w:bCs/>
                <w:color w:val="auto"/>
                <w:sz w:val="24"/>
                <w:highlight w:val="none"/>
                <w:lang w:val="en-US" w:eastAsia="zh-CN"/>
              </w:rPr>
              <w:t>1.5</w:t>
            </w:r>
            <w:r>
              <w:rPr>
                <w:rFonts w:hint="eastAsia" w:ascii="仿宋" w:hAnsi="仿宋" w:eastAsia="仿宋" w:cs="仿宋_GB2312"/>
                <w:bCs/>
                <w:color w:val="auto"/>
                <w:sz w:val="24"/>
                <w:highlight w:val="none"/>
              </w:rPr>
              <w:t>分）：</w:t>
            </w:r>
          </w:p>
          <w:p>
            <w:pPr>
              <w:keepNext w:val="0"/>
              <w:keepLines w:val="0"/>
              <w:pageBreakBefore w:val="0"/>
              <w:kinsoku/>
              <w:wordWrap/>
              <w:overflowPunct/>
              <w:topLinePunct w:val="0"/>
              <w:autoSpaceDE/>
              <w:autoSpaceDN/>
              <w:bidi w:val="0"/>
              <w:adjustRightInd w:val="0"/>
              <w:snapToGrid/>
              <w:spacing w:line="390" w:lineRule="exact"/>
              <w:jc w:val="left"/>
              <w:textAlignment w:val="auto"/>
              <w:outlineLvl w:val="0"/>
              <w:rPr>
                <w:rFonts w:hint="eastAsia" w:ascii="仿宋" w:hAnsi="仿宋" w:eastAsia="仿宋" w:cstheme="minorEastAsia"/>
                <w:sz w:val="24"/>
                <w:highlight w:val="none"/>
                <w:lang w:eastAsia="zh-CN"/>
              </w:rPr>
            </w:pPr>
            <w:r>
              <w:rPr>
                <w:rFonts w:hint="eastAsia" w:ascii="仿宋" w:hAnsi="仿宋" w:eastAsia="仿宋" w:cstheme="minorEastAsia"/>
                <w:sz w:val="24"/>
                <w:highlight w:val="none"/>
              </w:rPr>
              <w:t>投标人</w:t>
            </w:r>
            <w:r>
              <w:rPr>
                <w:rFonts w:hint="eastAsia" w:ascii="仿宋" w:hAnsi="仿宋" w:eastAsia="仿宋" w:cstheme="minorEastAsia"/>
                <w:sz w:val="24"/>
                <w:highlight w:val="none"/>
                <w:lang w:eastAsia="zh-CN"/>
              </w:rPr>
              <w:t>具有</w:t>
            </w:r>
            <w:r>
              <w:rPr>
                <w:rFonts w:hint="eastAsia" w:ascii="仿宋" w:hAnsi="仿宋" w:eastAsia="仿宋" w:cstheme="minorEastAsia"/>
                <w:sz w:val="24"/>
                <w:highlight w:val="none"/>
              </w:rPr>
              <w:t>电子与智能化工程专业承包</w:t>
            </w:r>
            <w:r>
              <w:rPr>
                <w:rFonts w:hint="eastAsia" w:ascii="仿宋" w:hAnsi="仿宋" w:eastAsia="仿宋" w:cstheme="minorEastAsia"/>
                <w:sz w:val="24"/>
                <w:highlight w:val="none"/>
                <w:lang w:eastAsia="zh-CN"/>
              </w:rPr>
              <w:t>资质或</w:t>
            </w:r>
            <w:r>
              <w:rPr>
                <w:rFonts w:hint="eastAsia" w:ascii="仿宋" w:hAnsi="仿宋" w:eastAsia="仿宋" w:cstheme="minorEastAsia"/>
                <w:sz w:val="24"/>
                <w:highlight w:val="none"/>
              </w:rPr>
              <w:t>防水防腐保温工程专业承包资质</w:t>
            </w:r>
            <w:r>
              <w:rPr>
                <w:rFonts w:hint="eastAsia" w:ascii="仿宋" w:hAnsi="仿宋" w:eastAsia="仿宋" w:cstheme="minorEastAsia"/>
                <w:sz w:val="24"/>
                <w:highlight w:val="none"/>
                <w:lang w:eastAsia="zh-CN"/>
              </w:rPr>
              <w:t>二级及以上的得</w:t>
            </w:r>
            <w:r>
              <w:rPr>
                <w:rFonts w:hint="eastAsia" w:ascii="仿宋" w:hAnsi="仿宋" w:eastAsia="仿宋" w:cstheme="minorEastAsia"/>
                <w:sz w:val="24"/>
                <w:highlight w:val="none"/>
                <w:lang w:val="en-US" w:eastAsia="zh-CN"/>
              </w:rPr>
              <w:t>0.5分；</w:t>
            </w:r>
            <w:r>
              <w:rPr>
                <w:rFonts w:hint="eastAsia" w:ascii="仿宋" w:hAnsi="仿宋" w:eastAsia="仿宋" w:cstheme="minorEastAsia"/>
                <w:sz w:val="24"/>
                <w:highlight w:val="none"/>
                <w:lang w:eastAsia="zh-CN"/>
              </w:rPr>
              <w:t>同时</w:t>
            </w:r>
            <w:r>
              <w:rPr>
                <w:rFonts w:hint="eastAsia" w:ascii="仿宋" w:hAnsi="仿宋" w:eastAsia="仿宋" w:cstheme="minorEastAsia"/>
                <w:sz w:val="24"/>
                <w:highlight w:val="none"/>
              </w:rPr>
              <w:t>具有电子与智能化工程专业承包</w:t>
            </w:r>
            <w:r>
              <w:rPr>
                <w:rFonts w:hint="eastAsia" w:ascii="仿宋" w:hAnsi="仿宋" w:eastAsia="仿宋" w:cstheme="minorEastAsia"/>
                <w:sz w:val="24"/>
                <w:highlight w:val="none"/>
                <w:lang w:eastAsia="zh-CN"/>
              </w:rPr>
              <w:t>资质和</w:t>
            </w:r>
            <w:r>
              <w:rPr>
                <w:rFonts w:hint="eastAsia" w:ascii="仿宋" w:hAnsi="仿宋" w:eastAsia="仿宋" w:cstheme="minorEastAsia"/>
                <w:sz w:val="24"/>
                <w:highlight w:val="none"/>
              </w:rPr>
              <w:t>防水防腐保温工程专业承包资质</w:t>
            </w:r>
            <w:r>
              <w:rPr>
                <w:rFonts w:hint="eastAsia" w:ascii="仿宋" w:hAnsi="仿宋" w:eastAsia="仿宋" w:cstheme="minorEastAsia"/>
                <w:sz w:val="24"/>
                <w:highlight w:val="none"/>
                <w:lang w:eastAsia="zh-CN"/>
              </w:rPr>
              <w:t>二级及以上的</w:t>
            </w:r>
            <w:r>
              <w:rPr>
                <w:rFonts w:hint="eastAsia" w:ascii="仿宋" w:hAnsi="仿宋" w:eastAsia="仿宋" w:cstheme="minorEastAsia"/>
                <w:sz w:val="24"/>
                <w:highlight w:val="none"/>
              </w:rPr>
              <w:t>得</w:t>
            </w:r>
            <w:r>
              <w:rPr>
                <w:rFonts w:hint="eastAsia" w:ascii="仿宋" w:hAnsi="仿宋" w:eastAsia="仿宋" w:cstheme="minorEastAsia"/>
                <w:sz w:val="24"/>
                <w:highlight w:val="none"/>
                <w:lang w:val="en-US" w:eastAsia="zh-CN"/>
              </w:rPr>
              <w:t>1.5</w:t>
            </w:r>
            <w:r>
              <w:rPr>
                <w:rFonts w:hint="eastAsia" w:ascii="仿宋" w:hAnsi="仿宋" w:eastAsia="仿宋" w:cstheme="minorEastAsia"/>
                <w:sz w:val="24"/>
                <w:highlight w:val="none"/>
              </w:rPr>
              <w:t>分。</w:t>
            </w:r>
          </w:p>
          <w:p>
            <w:pPr>
              <w:pStyle w:val="24"/>
              <w:keepNext w:val="0"/>
              <w:keepLines w:val="0"/>
              <w:pageBreakBefore w:val="0"/>
              <w:widowControl w:val="0"/>
              <w:tabs>
                <w:tab w:val="left" w:pos="5355"/>
              </w:tabs>
              <w:kinsoku/>
              <w:wordWrap/>
              <w:overflowPunct/>
              <w:topLinePunct w:val="0"/>
              <w:autoSpaceDE/>
              <w:autoSpaceDN/>
              <w:bidi w:val="0"/>
              <w:adjustRightInd w:val="0"/>
              <w:snapToGrid/>
              <w:spacing w:line="390" w:lineRule="exact"/>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theme="minorEastAsia"/>
                <w:sz w:val="24"/>
                <w:highlight w:val="none"/>
              </w:rPr>
              <w:t>（提供有效期内的资质证书</w:t>
            </w:r>
            <w:r>
              <w:rPr>
                <w:rFonts w:hint="eastAsia" w:ascii="仿宋" w:hAnsi="仿宋" w:eastAsia="仿宋" w:cstheme="minorEastAsia"/>
                <w:sz w:val="24"/>
                <w:highlight w:val="none"/>
                <w:lang w:eastAsia="zh-CN"/>
              </w:rPr>
              <w:t>原件</w:t>
            </w:r>
            <w:r>
              <w:rPr>
                <w:rFonts w:hint="eastAsia" w:ascii="仿宋" w:hAnsi="仿宋" w:eastAsia="仿宋" w:cstheme="minorEastAsia"/>
                <w:sz w:val="24"/>
                <w:highlight w:val="none"/>
              </w:rPr>
              <w:t>扫描件</w:t>
            </w:r>
            <w:r>
              <w:rPr>
                <w:rFonts w:hint="eastAsia" w:ascii="仿宋" w:hAnsi="仿宋" w:eastAsia="仿宋" w:cs="宋体"/>
                <w:sz w:val="24"/>
                <w:highlight w:val="none"/>
                <w:lang w:val="en-US" w:eastAsia="zh-CN"/>
              </w:rPr>
              <w:t>,</w:t>
            </w:r>
            <w:r>
              <w:rPr>
                <w:rFonts w:hint="eastAsia" w:ascii="仿宋" w:hAnsi="仿宋" w:eastAsia="仿宋" w:cs="宋体"/>
                <w:sz w:val="24"/>
                <w:highlight w:val="none"/>
                <w:lang w:val="zh-CN"/>
              </w:rPr>
              <w:t>未提供或提供不全不得分</w:t>
            </w:r>
            <w:r>
              <w:rPr>
                <w:rFonts w:hint="eastAsia" w:ascii="仿宋" w:hAnsi="仿宋" w:eastAsia="仿宋" w:cstheme="minorEastAsia"/>
                <w:sz w:val="24"/>
                <w:highlight w:val="none"/>
              </w:rPr>
              <w:t>）</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_GB2312"/>
                <w:bCs/>
                <w:color w:val="auto"/>
                <w:sz w:val="24"/>
                <w:highlight w:val="none"/>
                <w:lang w:val="en-US" w:eastAsia="zh-CN"/>
              </w:rPr>
              <w:t>1.5</w:t>
            </w:r>
            <w:r>
              <w:rPr>
                <w:rFonts w:hint="eastAsia" w:ascii="仿宋" w:hAnsi="仿宋" w:eastAsia="仿宋" w:cs="仿宋_GB2312"/>
                <w:bCs/>
                <w:color w:val="auto"/>
                <w:sz w:val="24"/>
                <w:highlight w:val="none"/>
              </w:rPr>
              <w:t>分</w:t>
            </w:r>
          </w:p>
        </w:tc>
        <w:tc>
          <w:tcPr>
            <w:tcW w:w="1013"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客观分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三、企业实力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p>
        </w:tc>
        <w:tc>
          <w:tcPr>
            <w:tcW w:w="5102" w:type="dxa"/>
            <w:vAlign w:val="center"/>
          </w:tcPr>
          <w:p>
            <w:pPr>
              <w:keepNext w:val="0"/>
              <w:keepLines w:val="0"/>
              <w:pageBreakBefore w:val="0"/>
              <w:kinsoku/>
              <w:wordWrap/>
              <w:overflowPunct/>
              <w:topLinePunct w:val="0"/>
              <w:autoSpaceDE/>
              <w:autoSpaceDN/>
              <w:bidi w:val="0"/>
              <w:adjustRightInd w:val="0"/>
              <w:snapToGrid/>
              <w:spacing w:line="390" w:lineRule="exact"/>
              <w:jc w:val="left"/>
              <w:textAlignment w:val="auto"/>
              <w:outlineLvl w:val="0"/>
              <w:rPr>
                <w:rFonts w:hint="eastAsia" w:ascii="仿宋" w:hAnsi="仿宋" w:eastAsia="仿宋" w:cstheme="minorEastAsia"/>
                <w:sz w:val="24"/>
                <w:highlight w:val="none"/>
              </w:rPr>
            </w:pPr>
            <w:r>
              <w:rPr>
                <w:rFonts w:hint="eastAsia" w:ascii="仿宋" w:hAnsi="仿宋" w:eastAsia="仿宋" w:cstheme="minorEastAsia"/>
                <w:sz w:val="24"/>
                <w:highlight w:val="none"/>
              </w:rPr>
              <w:t>项目负责人（0-</w:t>
            </w:r>
            <w:r>
              <w:rPr>
                <w:rFonts w:hint="eastAsia" w:ascii="仿宋" w:hAnsi="仿宋" w:eastAsia="仿宋" w:cstheme="minorEastAsia"/>
                <w:sz w:val="24"/>
                <w:highlight w:val="none"/>
                <w:lang w:val="en-US" w:eastAsia="zh-CN"/>
              </w:rPr>
              <w:t>1.5</w:t>
            </w:r>
            <w:r>
              <w:rPr>
                <w:rFonts w:hint="eastAsia" w:ascii="仿宋" w:hAnsi="仿宋" w:eastAsia="仿宋" w:cstheme="minorEastAsia"/>
                <w:sz w:val="24"/>
                <w:highlight w:val="none"/>
              </w:rPr>
              <w:t>分）：</w:t>
            </w:r>
          </w:p>
          <w:p>
            <w:pPr>
              <w:keepNext w:val="0"/>
              <w:keepLines w:val="0"/>
              <w:pageBreakBefore w:val="0"/>
              <w:kinsoku/>
              <w:wordWrap/>
              <w:overflowPunct/>
              <w:topLinePunct w:val="0"/>
              <w:autoSpaceDE/>
              <w:autoSpaceDN/>
              <w:bidi w:val="0"/>
              <w:adjustRightInd w:val="0"/>
              <w:snapToGrid/>
              <w:spacing w:line="390" w:lineRule="exact"/>
              <w:jc w:val="left"/>
              <w:textAlignment w:val="auto"/>
              <w:outlineLvl w:val="0"/>
              <w:rPr>
                <w:rFonts w:hint="eastAsia" w:ascii="仿宋" w:hAnsi="仿宋" w:eastAsia="仿宋" w:cstheme="minorEastAsia"/>
                <w:sz w:val="24"/>
                <w:highlight w:val="none"/>
                <w:lang w:eastAsia="zh-CN"/>
              </w:rPr>
            </w:pPr>
            <w:r>
              <w:rPr>
                <w:rFonts w:hint="eastAsia" w:ascii="仿宋" w:hAnsi="仿宋" w:eastAsia="仿宋" w:cstheme="minorEastAsia"/>
                <w:sz w:val="24"/>
                <w:highlight w:val="none"/>
                <w:lang w:val="en-US" w:eastAsia="zh-CN"/>
              </w:rPr>
              <w:t>1、</w:t>
            </w:r>
            <w:r>
              <w:rPr>
                <w:rFonts w:hint="eastAsia" w:ascii="仿宋" w:hAnsi="仿宋" w:eastAsia="仿宋" w:cstheme="minorEastAsia"/>
                <w:sz w:val="24"/>
                <w:highlight w:val="none"/>
              </w:rPr>
              <w:t>投标人拟派</w:t>
            </w:r>
            <w:r>
              <w:rPr>
                <w:rFonts w:hint="eastAsia" w:ascii="仿宋" w:hAnsi="仿宋" w:eastAsia="仿宋" w:cstheme="minorEastAsia"/>
                <w:sz w:val="24"/>
                <w:highlight w:val="none"/>
                <w:lang w:eastAsia="zh-CN"/>
              </w:rPr>
              <w:t>的</w:t>
            </w:r>
            <w:r>
              <w:rPr>
                <w:rFonts w:hint="eastAsia" w:ascii="仿宋" w:hAnsi="仿宋" w:eastAsia="仿宋" w:cstheme="minorEastAsia"/>
                <w:sz w:val="24"/>
                <w:highlight w:val="none"/>
              </w:rPr>
              <w:t>项目负责人</w:t>
            </w:r>
            <w:r>
              <w:rPr>
                <w:rFonts w:hint="eastAsia" w:ascii="仿宋" w:hAnsi="仿宋" w:eastAsia="仿宋" w:cstheme="minorEastAsia"/>
                <w:sz w:val="24"/>
                <w:highlight w:val="none"/>
                <w:lang w:eastAsia="zh-CN"/>
              </w:rPr>
              <w:t>自</w:t>
            </w:r>
            <w:r>
              <w:rPr>
                <w:rFonts w:hint="eastAsia" w:ascii="仿宋" w:hAnsi="仿宋" w:eastAsia="仿宋" w:cstheme="minorEastAsia"/>
                <w:sz w:val="24"/>
                <w:highlight w:val="none"/>
              </w:rPr>
              <w:t>20</w:t>
            </w:r>
            <w:r>
              <w:rPr>
                <w:rFonts w:hint="eastAsia" w:ascii="仿宋" w:hAnsi="仿宋" w:eastAsia="仿宋" w:cstheme="minorEastAsia"/>
                <w:sz w:val="24"/>
                <w:highlight w:val="none"/>
                <w:lang w:val="en-US" w:eastAsia="zh-CN"/>
              </w:rPr>
              <w:t>20</w:t>
            </w:r>
            <w:r>
              <w:rPr>
                <w:rFonts w:hint="eastAsia" w:ascii="仿宋" w:hAnsi="仿宋" w:eastAsia="仿宋" w:cstheme="minorEastAsia"/>
                <w:sz w:val="24"/>
                <w:highlight w:val="none"/>
              </w:rPr>
              <w:t>年1月1日以来以项目负责人身份完成过类似</w:t>
            </w:r>
            <w:r>
              <w:rPr>
                <w:rFonts w:hint="eastAsia" w:ascii="仿宋" w:hAnsi="仿宋" w:eastAsia="仿宋" w:cstheme="minorEastAsia"/>
                <w:sz w:val="24"/>
                <w:highlight w:val="none"/>
                <w:lang w:eastAsia="zh-CN"/>
              </w:rPr>
              <w:t>零星维修</w:t>
            </w:r>
            <w:r>
              <w:rPr>
                <w:rFonts w:hint="eastAsia" w:ascii="仿宋" w:hAnsi="仿宋" w:eastAsia="仿宋" w:cstheme="minorEastAsia"/>
                <w:sz w:val="24"/>
                <w:highlight w:val="none"/>
              </w:rPr>
              <w:t>业绩的得0.5分</w:t>
            </w:r>
            <w:r>
              <w:rPr>
                <w:rFonts w:hint="eastAsia" w:ascii="仿宋" w:hAnsi="仿宋" w:eastAsia="仿宋" w:cstheme="minorEastAsia"/>
                <w:sz w:val="24"/>
                <w:highlight w:val="none"/>
                <w:lang w:eastAsia="zh-CN"/>
              </w:rPr>
              <w:t>。</w:t>
            </w:r>
          </w:p>
          <w:p>
            <w:pPr>
              <w:keepNext w:val="0"/>
              <w:keepLines w:val="0"/>
              <w:pageBreakBefore w:val="0"/>
              <w:kinsoku/>
              <w:wordWrap/>
              <w:overflowPunct/>
              <w:topLinePunct w:val="0"/>
              <w:autoSpaceDE/>
              <w:autoSpaceDN/>
              <w:bidi w:val="0"/>
              <w:adjustRightInd w:val="0"/>
              <w:snapToGrid/>
              <w:spacing w:line="390" w:lineRule="exact"/>
              <w:jc w:val="left"/>
              <w:textAlignment w:val="auto"/>
              <w:outlineLvl w:val="0"/>
              <w:rPr>
                <w:rFonts w:hint="default" w:ascii="仿宋" w:hAnsi="仿宋" w:eastAsia="仿宋" w:cstheme="minorEastAsia"/>
                <w:sz w:val="24"/>
                <w:highlight w:val="none"/>
                <w:lang w:val="en-US" w:eastAsia="zh-CN"/>
              </w:rPr>
            </w:pPr>
            <w:r>
              <w:rPr>
                <w:rFonts w:hint="eastAsia" w:ascii="仿宋" w:hAnsi="仿宋" w:eastAsia="仿宋" w:cstheme="minorEastAsia"/>
                <w:sz w:val="24"/>
                <w:highlight w:val="none"/>
                <w:lang w:val="en-US" w:eastAsia="zh-CN"/>
              </w:rPr>
              <w:t>2、</w:t>
            </w:r>
            <w:r>
              <w:rPr>
                <w:rFonts w:hint="eastAsia" w:ascii="仿宋" w:hAnsi="仿宋" w:eastAsia="仿宋" w:cstheme="minorEastAsia"/>
                <w:sz w:val="24"/>
                <w:highlight w:val="none"/>
              </w:rPr>
              <w:t>投标人拟派</w:t>
            </w:r>
            <w:r>
              <w:rPr>
                <w:rFonts w:hint="eastAsia" w:ascii="仿宋" w:hAnsi="仿宋" w:eastAsia="仿宋" w:cstheme="minorEastAsia"/>
                <w:sz w:val="24"/>
                <w:highlight w:val="none"/>
                <w:lang w:eastAsia="zh-CN"/>
              </w:rPr>
              <w:t>的</w:t>
            </w:r>
            <w:r>
              <w:rPr>
                <w:rFonts w:hint="eastAsia" w:ascii="仿宋" w:hAnsi="仿宋" w:eastAsia="仿宋" w:cstheme="minorEastAsia"/>
                <w:sz w:val="24"/>
                <w:highlight w:val="none"/>
              </w:rPr>
              <w:t>项目负责人具有</w:t>
            </w:r>
            <w:r>
              <w:rPr>
                <w:rFonts w:hint="eastAsia" w:ascii="仿宋" w:hAnsi="仿宋" w:eastAsia="仿宋" w:cstheme="minorEastAsia"/>
                <w:sz w:val="24"/>
                <w:highlight w:val="none"/>
                <w:lang w:eastAsia="zh-CN"/>
              </w:rPr>
              <w:t>高</w:t>
            </w:r>
            <w:r>
              <w:rPr>
                <w:rFonts w:hint="eastAsia" w:ascii="仿宋" w:hAnsi="仿宋" w:eastAsia="仿宋" w:cstheme="minorEastAsia"/>
                <w:sz w:val="24"/>
                <w:highlight w:val="none"/>
              </w:rPr>
              <w:t>级工程师职称</w:t>
            </w:r>
            <w:r>
              <w:rPr>
                <w:rFonts w:hint="eastAsia" w:ascii="仿宋" w:hAnsi="仿宋" w:eastAsia="仿宋" w:cstheme="minorEastAsia"/>
                <w:sz w:val="24"/>
                <w:highlight w:val="none"/>
                <w:lang w:eastAsia="zh-CN"/>
              </w:rPr>
              <w:t>的</w:t>
            </w:r>
            <w:r>
              <w:rPr>
                <w:rFonts w:hint="eastAsia" w:ascii="仿宋" w:hAnsi="仿宋" w:eastAsia="仿宋" w:cstheme="minorEastAsia"/>
                <w:sz w:val="24"/>
                <w:highlight w:val="none"/>
              </w:rPr>
              <w:t>得</w:t>
            </w:r>
            <w:r>
              <w:rPr>
                <w:rFonts w:hint="eastAsia" w:ascii="仿宋" w:hAnsi="仿宋" w:eastAsia="仿宋" w:cstheme="minorEastAsia"/>
                <w:sz w:val="24"/>
                <w:highlight w:val="none"/>
                <w:lang w:val="en-US" w:eastAsia="zh-CN"/>
              </w:rPr>
              <w:t>1</w:t>
            </w:r>
            <w:r>
              <w:rPr>
                <w:rFonts w:hint="eastAsia" w:ascii="仿宋" w:hAnsi="仿宋" w:eastAsia="仿宋" w:cstheme="minorEastAsia"/>
                <w:sz w:val="24"/>
                <w:highlight w:val="none"/>
              </w:rPr>
              <w:t>分</w:t>
            </w:r>
            <w:r>
              <w:rPr>
                <w:rFonts w:hint="eastAsia" w:ascii="仿宋" w:hAnsi="仿宋" w:eastAsia="仿宋" w:cstheme="minorEastAsia"/>
                <w:sz w:val="24"/>
                <w:highlight w:val="none"/>
                <w:lang w:eastAsia="zh-CN"/>
              </w:rPr>
              <w:t>，</w:t>
            </w:r>
            <w:r>
              <w:rPr>
                <w:rFonts w:hint="eastAsia" w:ascii="仿宋" w:hAnsi="仿宋" w:eastAsia="仿宋" w:cstheme="minorEastAsia"/>
                <w:sz w:val="24"/>
                <w:highlight w:val="none"/>
              </w:rPr>
              <w:t>中级工程师职称的得</w:t>
            </w:r>
            <w:r>
              <w:rPr>
                <w:rFonts w:hint="eastAsia" w:ascii="仿宋" w:hAnsi="仿宋" w:eastAsia="仿宋" w:cstheme="minorEastAsia"/>
                <w:sz w:val="24"/>
                <w:highlight w:val="none"/>
                <w:lang w:val="en-US" w:eastAsia="zh-CN"/>
              </w:rPr>
              <w:t>0.5</w:t>
            </w:r>
            <w:r>
              <w:rPr>
                <w:rFonts w:hint="eastAsia" w:ascii="仿宋" w:hAnsi="仿宋" w:eastAsia="仿宋" w:cstheme="minorEastAsia"/>
                <w:sz w:val="24"/>
                <w:highlight w:val="none"/>
              </w:rPr>
              <w:t>分。</w:t>
            </w:r>
          </w:p>
          <w:p>
            <w:pPr>
              <w:keepNext w:val="0"/>
              <w:keepLines w:val="0"/>
              <w:pageBreakBefore w:val="0"/>
              <w:kinsoku/>
              <w:wordWrap/>
              <w:overflowPunct/>
              <w:topLinePunct w:val="0"/>
              <w:autoSpaceDE/>
              <w:autoSpaceDN/>
              <w:bidi w:val="0"/>
              <w:adjustRightInd w:val="0"/>
              <w:snapToGrid/>
              <w:spacing w:line="390" w:lineRule="exact"/>
              <w:jc w:val="left"/>
              <w:textAlignment w:val="auto"/>
              <w:outlineLvl w:val="0"/>
              <w:rPr>
                <w:rFonts w:hint="eastAsia" w:eastAsia="仿宋"/>
                <w:highlight w:val="none"/>
                <w:lang w:val="en-US" w:eastAsia="zh-CN"/>
              </w:rPr>
            </w:pPr>
            <w:r>
              <w:rPr>
                <w:rFonts w:hint="eastAsia" w:ascii="仿宋" w:hAnsi="仿宋" w:eastAsia="仿宋" w:cstheme="minorEastAsia"/>
                <w:sz w:val="24"/>
                <w:highlight w:val="none"/>
              </w:rPr>
              <w:t>（须提供</w:t>
            </w:r>
            <w:r>
              <w:rPr>
                <w:rFonts w:hint="eastAsia" w:ascii="仿宋" w:hAnsi="仿宋" w:eastAsia="仿宋" w:cstheme="minorEastAsia"/>
                <w:sz w:val="24"/>
                <w:highlight w:val="none"/>
                <w:lang w:val="en-US" w:eastAsia="zh-CN"/>
              </w:rPr>
              <w:t>本单位连续为其缴纳的近三个月社保证明、</w:t>
            </w:r>
            <w:r>
              <w:rPr>
                <w:rFonts w:hint="eastAsia" w:ascii="仿宋" w:hAnsi="仿宋" w:eastAsia="仿宋" w:cstheme="minorEastAsia"/>
                <w:sz w:val="24"/>
                <w:highlight w:val="none"/>
              </w:rPr>
              <w:t>合同或中标通知书</w:t>
            </w:r>
            <w:r>
              <w:rPr>
                <w:rFonts w:hint="eastAsia" w:ascii="仿宋" w:hAnsi="仿宋" w:eastAsia="仿宋" w:cstheme="minorEastAsia"/>
                <w:sz w:val="24"/>
                <w:highlight w:val="none"/>
                <w:lang w:eastAsia="zh-CN"/>
              </w:rPr>
              <w:t>、</w:t>
            </w:r>
            <w:r>
              <w:rPr>
                <w:rFonts w:hint="eastAsia" w:ascii="仿宋" w:hAnsi="仿宋" w:eastAsia="仿宋" w:cstheme="minorEastAsia"/>
                <w:sz w:val="24"/>
                <w:highlight w:val="none"/>
              </w:rPr>
              <w:t>竣工验收记录</w:t>
            </w:r>
            <w:r>
              <w:rPr>
                <w:rFonts w:hint="eastAsia" w:ascii="仿宋" w:hAnsi="仿宋" w:eastAsia="仿宋" w:cstheme="minorEastAsia"/>
                <w:sz w:val="24"/>
                <w:highlight w:val="none"/>
                <w:lang w:eastAsia="zh-CN"/>
              </w:rPr>
              <w:t>扫描件</w:t>
            </w:r>
            <w:r>
              <w:rPr>
                <w:rFonts w:hint="eastAsia" w:ascii="仿宋" w:hAnsi="仿宋" w:eastAsia="仿宋" w:cstheme="minorEastAsia"/>
                <w:sz w:val="24"/>
                <w:highlight w:val="none"/>
              </w:rPr>
              <w:t>，时间以竣工验收记录为准</w:t>
            </w:r>
            <w:r>
              <w:rPr>
                <w:rFonts w:hint="eastAsia" w:ascii="仿宋" w:hAnsi="仿宋" w:eastAsia="仿宋" w:cstheme="minorEastAsia"/>
                <w:sz w:val="24"/>
                <w:highlight w:val="none"/>
                <w:lang w:val="en-US" w:eastAsia="zh-CN"/>
              </w:rPr>
              <w:t>,提供的证明材料须体现项目负责人信息，</w:t>
            </w:r>
            <w:r>
              <w:rPr>
                <w:rFonts w:hint="eastAsia" w:ascii="仿宋" w:hAnsi="仿宋" w:eastAsia="仿宋" w:cstheme="minorEastAsia"/>
                <w:sz w:val="24"/>
                <w:highlight w:val="none"/>
                <w:lang w:val="zh-CN"/>
              </w:rPr>
              <w:t>未提供或提供不全不得分。</w:t>
            </w:r>
            <w:r>
              <w:rPr>
                <w:rFonts w:hint="eastAsia" w:ascii="仿宋" w:hAnsi="仿宋" w:eastAsia="仿宋" w:cstheme="minorEastAsia"/>
                <w:sz w:val="24"/>
                <w:highlight w:val="none"/>
              </w:rPr>
              <w:t>）</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theme="minorEastAsia"/>
                <w:sz w:val="24"/>
                <w:highlight w:val="none"/>
                <w:lang w:val="en-US" w:eastAsia="zh-CN"/>
              </w:rPr>
              <w:t>1.5</w:t>
            </w:r>
            <w:r>
              <w:rPr>
                <w:rFonts w:hint="eastAsia" w:ascii="仿宋" w:hAnsi="仿宋" w:eastAsia="仿宋" w:cstheme="minorEastAsia"/>
                <w:sz w:val="24"/>
                <w:highlight w:val="none"/>
              </w:rPr>
              <w:t>分</w:t>
            </w:r>
          </w:p>
        </w:tc>
        <w:tc>
          <w:tcPr>
            <w:tcW w:w="1013"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客观分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四、项目负责人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p>
        </w:tc>
        <w:tc>
          <w:tcPr>
            <w:tcW w:w="5102" w:type="dxa"/>
            <w:vAlign w:val="center"/>
          </w:tcPr>
          <w:p>
            <w:pPr>
              <w:keepNext w:val="0"/>
              <w:keepLines w:val="0"/>
              <w:pageBreakBefore w:val="0"/>
              <w:kinsoku/>
              <w:wordWrap/>
              <w:overflowPunct/>
              <w:topLinePunct w:val="0"/>
              <w:autoSpaceDE/>
              <w:autoSpaceDN/>
              <w:bidi w:val="0"/>
              <w:adjustRightInd w:val="0"/>
              <w:snapToGrid/>
              <w:spacing w:line="390" w:lineRule="exact"/>
              <w:jc w:val="left"/>
              <w:textAlignment w:val="auto"/>
              <w:outlineLvl w:val="0"/>
              <w:rPr>
                <w:rFonts w:hint="eastAsia" w:ascii="仿宋" w:hAnsi="仿宋" w:eastAsia="仿宋" w:cstheme="minorEastAsia"/>
                <w:sz w:val="24"/>
                <w:highlight w:val="none"/>
                <w:lang w:val="en-US" w:eastAsia="zh-CN"/>
              </w:rPr>
            </w:pPr>
            <w:r>
              <w:rPr>
                <w:rFonts w:hint="eastAsia" w:ascii="仿宋" w:hAnsi="仿宋" w:eastAsia="仿宋" w:cstheme="minorEastAsia"/>
                <w:sz w:val="24"/>
                <w:highlight w:val="none"/>
                <w:lang w:val="en-US" w:eastAsia="zh-CN"/>
              </w:rPr>
              <w:t>项目组成员（0-4分）：</w:t>
            </w:r>
          </w:p>
          <w:p>
            <w:pPr>
              <w:keepNext w:val="0"/>
              <w:keepLines w:val="0"/>
              <w:pageBreakBefore w:val="0"/>
              <w:kinsoku/>
              <w:wordWrap/>
              <w:overflowPunct/>
              <w:topLinePunct w:val="0"/>
              <w:autoSpaceDE/>
              <w:autoSpaceDN/>
              <w:bidi w:val="0"/>
              <w:adjustRightInd w:val="0"/>
              <w:snapToGrid/>
              <w:spacing w:line="390" w:lineRule="exact"/>
              <w:jc w:val="left"/>
              <w:textAlignment w:val="auto"/>
              <w:outlineLvl w:val="0"/>
              <w:rPr>
                <w:rFonts w:hint="eastAsia" w:ascii="仿宋" w:hAnsi="仿宋" w:eastAsia="仿宋" w:cstheme="minorEastAsia"/>
                <w:sz w:val="24"/>
                <w:highlight w:val="none"/>
                <w:lang w:val="en-US" w:eastAsia="zh-CN"/>
              </w:rPr>
            </w:pPr>
            <w:r>
              <w:rPr>
                <w:rFonts w:hint="eastAsia" w:ascii="仿宋" w:hAnsi="仿宋" w:eastAsia="仿宋" w:cstheme="minorEastAsia"/>
                <w:sz w:val="24"/>
                <w:highlight w:val="none"/>
                <w:lang w:val="en-US" w:eastAsia="zh-CN"/>
              </w:rPr>
              <w:t>1、投标人拟派的技术负责人具有高级工程师职称的得1分，中级工程师职称的得0.5分。</w:t>
            </w:r>
          </w:p>
          <w:p>
            <w:pPr>
              <w:keepNext w:val="0"/>
              <w:keepLines w:val="0"/>
              <w:pageBreakBefore w:val="0"/>
              <w:kinsoku/>
              <w:wordWrap/>
              <w:overflowPunct/>
              <w:topLinePunct w:val="0"/>
              <w:autoSpaceDE/>
              <w:autoSpaceDN/>
              <w:bidi w:val="0"/>
              <w:adjustRightInd w:val="0"/>
              <w:snapToGrid/>
              <w:spacing w:line="390" w:lineRule="exact"/>
              <w:jc w:val="left"/>
              <w:textAlignment w:val="auto"/>
              <w:outlineLvl w:val="0"/>
              <w:rPr>
                <w:rFonts w:hint="eastAsia" w:ascii="仿宋" w:hAnsi="仿宋" w:eastAsia="仿宋" w:cstheme="minorEastAsia"/>
                <w:sz w:val="24"/>
                <w:highlight w:val="none"/>
                <w:lang w:val="en-US" w:eastAsia="zh-CN"/>
              </w:rPr>
            </w:pPr>
            <w:r>
              <w:rPr>
                <w:rFonts w:hint="eastAsia" w:ascii="仿宋" w:hAnsi="仿宋" w:eastAsia="仿宋" w:cstheme="minorEastAsia"/>
                <w:sz w:val="24"/>
                <w:highlight w:val="none"/>
                <w:lang w:val="en-US" w:eastAsia="zh-CN"/>
              </w:rPr>
              <w:t>2、投标人拟派的项目组成员中（项目负责人、技术负责人除外）具有中级及以上职称的每个得1分，最高得3分。</w:t>
            </w:r>
          </w:p>
          <w:p>
            <w:pPr>
              <w:keepNext w:val="0"/>
              <w:keepLines w:val="0"/>
              <w:pageBreakBefore w:val="0"/>
              <w:kinsoku/>
              <w:wordWrap/>
              <w:overflowPunct/>
              <w:topLinePunct w:val="0"/>
              <w:autoSpaceDE/>
              <w:autoSpaceDN/>
              <w:bidi w:val="0"/>
              <w:adjustRightInd w:val="0"/>
              <w:snapToGrid/>
              <w:spacing w:line="390" w:lineRule="exact"/>
              <w:jc w:val="left"/>
              <w:textAlignment w:val="auto"/>
              <w:outlineLvl w:val="0"/>
              <w:rPr>
                <w:rFonts w:hint="eastAsia" w:eastAsia="仿宋"/>
                <w:highlight w:val="none"/>
                <w:lang w:val="en-US" w:eastAsia="zh-CN"/>
              </w:rPr>
            </w:pPr>
            <w:r>
              <w:rPr>
                <w:rFonts w:hint="eastAsia" w:ascii="仿宋" w:hAnsi="仿宋" w:eastAsia="仿宋" w:cstheme="minorEastAsia"/>
                <w:sz w:val="24"/>
                <w:highlight w:val="none"/>
                <w:lang w:val="en-US" w:eastAsia="zh-CN"/>
              </w:rPr>
              <w:t>（须提供相关证书及本单位连续为其缴纳的近三个月社保证明扫描件，</w:t>
            </w:r>
            <w:r>
              <w:rPr>
                <w:rFonts w:hint="eastAsia" w:ascii="仿宋" w:hAnsi="仿宋" w:eastAsia="仿宋" w:cstheme="minorEastAsia"/>
                <w:sz w:val="24"/>
                <w:highlight w:val="none"/>
                <w:lang w:val="zh-CN" w:eastAsia="zh-CN"/>
              </w:rPr>
              <w:t>未提供或提供不全不得分。</w:t>
            </w:r>
            <w:r>
              <w:rPr>
                <w:rFonts w:hint="eastAsia" w:ascii="仿宋" w:hAnsi="仿宋" w:eastAsia="仿宋" w:cstheme="minorEastAsia"/>
                <w:sz w:val="24"/>
                <w:highlight w:val="none"/>
                <w:lang w:val="en-US" w:eastAsia="zh-CN"/>
              </w:rPr>
              <w:t>）</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theme="minorEastAsia"/>
                <w:sz w:val="24"/>
                <w:highlight w:val="none"/>
                <w:lang w:val="en-US" w:eastAsia="zh-CN"/>
              </w:rPr>
              <w:t>4分</w:t>
            </w:r>
          </w:p>
        </w:tc>
        <w:tc>
          <w:tcPr>
            <w:tcW w:w="1013"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客观分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szCs w:val="24"/>
                <w:highlight w:val="none"/>
                <w:lang w:eastAsia="zh-CN"/>
              </w:rPr>
              <w:t>五、</w:t>
            </w:r>
            <w:r>
              <w:rPr>
                <w:rFonts w:hint="eastAsia" w:ascii="仿宋" w:hAnsi="仿宋" w:eastAsia="仿宋" w:cs="仿宋"/>
                <w:color w:val="auto"/>
                <w:sz w:val="24"/>
                <w:szCs w:val="24"/>
                <w:highlight w:val="none"/>
                <w:lang w:eastAsia="zh-CN"/>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w:t>
            </w:r>
          </w:p>
        </w:tc>
        <w:tc>
          <w:tcPr>
            <w:tcW w:w="5102" w:type="dxa"/>
            <w:vAlign w:val="center"/>
          </w:tcPr>
          <w:p>
            <w:pPr>
              <w:pStyle w:val="2"/>
              <w:keepNext w:val="0"/>
              <w:keepLines w:val="0"/>
              <w:pageBreakBefore w:val="0"/>
              <w:kinsoku/>
              <w:wordWrap/>
              <w:overflowPunct/>
              <w:topLinePunct w:val="0"/>
              <w:bidi w:val="0"/>
              <w:adjustRightInd w:val="0"/>
              <w:snapToGrid/>
              <w:spacing w:line="390" w:lineRule="exact"/>
              <w:textAlignment w:val="auto"/>
              <w:rPr>
                <w:rFonts w:hint="eastAsia" w:ascii="仿宋" w:hAnsi="仿宋" w:eastAsia="仿宋" w:cs="仿宋_GB2312"/>
                <w:bCs/>
                <w:color w:val="auto"/>
                <w:kern w:val="2"/>
                <w:sz w:val="24"/>
                <w:szCs w:val="24"/>
                <w:highlight w:val="none"/>
                <w:lang w:val="en-US" w:eastAsia="zh-CN" w:bidi="ar-SA"/>
              </w:rPr>
            </w:pPr>
            <w:r>
              <w:rPr>
                <w:rFonts w:hint="eastAsia" w:ascii="仿宋" w:hAnsi="仿宋" w:eastAsia="仿宋" w:cs="仿宋_GB2312"/>
                <w:bCs/>
                <w:color w:val="auto"/>
                <w:kern w:val="2"/>
                <w:sz w:val="24"/>
                <w:szCs w:val="24"/>
                <w:highlight w:val="none"/>
                <w:lang w:val="en-US" w:eastAsia="zh-CN" w:bidi="ar-SA"/>
              </w:rPr>
              <w:t>施工计划安排（0-6分）：</w:t>
            </w:r>
          </w:p>
          <w:p>
            <w:pPr>
              <w:pStyle w:val="2"/>
              <w:keepNext w:val="0"/>
              <w:keepLines w:val="0"/>
              <w:pageBreakBefore w:val="0"/>
              <w:kinsoku/>
              <w:wordWrap/>
              <w:overflowPunct/>
              <w:topLinePunct w:val="0"/>
              <w:bidi w:val="0"/>
              <w:adjustRightInd w:val="0"/>
              <w:snapToGrid/>
              <w:spacing w:line="390" w:lineRule="exact"/>
              <w:textAlignment w:val="auto"/>
              <w:rPr>
                <w:rFonts w:hint="default"/>
                <w:highlight w:val="none"/>
                <w:lang w:val="en-US" w:eastAsia="zh-CN"/>
              </w:rPr>
            </w:pPr>
            <w:r>
              <w:rPr>
                <w:rFonts w:hint="eastAsia" w:ascii="仿宋" w:hAnsi="仿宋" w:eastAsia="仿宋" w:cs="仿宋_GB2312"/>
                <w:bCs/>
                <w:color w:val="auto"/>
                <w:kern w:val="2"/>
                <w:sz w:val="24"/>
                <w:szCs w:val="24"/>
                <w:highlight w:val="none"/>
                <w:lang w:val="en-US" w:eastAsia="zh-CN" w:bidi="ar-SA"/>
              </w:rPr>
              <w:t>根据投标人在确保质量和不影响安全的前提下是否有合理的项目进度安排，时间节点是否明确，任务分解是否清晰具体，保障措施是否有效等情况进行综合比较打分。计划安排明确、清晰、有效的得6分，计划安排基本明确、清晰、有效的得4分，计划安排较为简单或存在缺漏的得2分，未提供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_GB2312"/>
                <w:bCs/>
                <w:color w:val="auto"/>
                <w:kern w:val="2"/>
                <w:sz w:val="24"/>
                <w:szCs w:val="24"/>
                <w:highlight w:val="none"/>
                <w:lang w:val="en-US" w:eastAsia="zh-CN" w:bidi="ar-SA"/>
              </w:rPr>
              <w:t>6分</w:t>
            </w:r>
          </w:p>
        </w:tc>
        <w:tc>
          <w:tcPr>
            <w:tcW w:w="1013"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lang w:eastAsia="zh-CN"/>
              </w:rPr>
              <w:t>主</w:t>
            </w:r>
            <w:r>
              <w:rPr>
                <w:rFonts w:hint="eastAsia" w:ascii="仿宋" w:hAnsi="仿宋" w:eastAsia="仿宋" w:cs="仿宋"/>
                <w:bCs/>
                <w:color w:val="auto"/>
                <w:sz w:val="24"/>
                <w:szCs w:val="24"/>
                <w:highlight w:val="none"/>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六、</w:t>
            </w:r>
            <w:r>
              <w:rPr>
                <w:rFonts w:hint="eastAsia" w:ascii="仿宋" w:hAnsi="仿宋" w:eastAsia="仿宋" w:cs="仿宋_GB2312"/>
                <w:bCs/>
                <w:color w:val="auto"/>
                <w:kern w:val="2"/>
                <w:sz w:val="24"/>
                <w:szCs w:val="24"/>
                <w:highlight w:val="none"/>
                <w:lang w:val="en-US" w:eastAsia="zh-CN" w:bidi="ar-SA"/>
              </w:rPr>
              <w:t>施工计划安排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7</w:t>
            </w:r>
          </w:p>
        </w:tc>
        <w:tc>
          <w:tcPr>
            <w:tcW w:w="5102" w:type="dxa"/>
            <w:vAlign w:val="center"/>
          </w:tcPr>
          <w:p>
            <w:pPr>
              <w:pStyle w:val="2"/>
              <w:keepNext w:val="0"/>
              <w:keepLines w:val="0"/>
              <w:pageBreakBefore w:val="0"/>
              <w:kinsoku/>
              <w:wordWrap/>
              <w:overflowPunct/>
              <w:topLinePunct w:val="0"/>
              <w:bidi w:val="0"/>
              <w:adjustRightInd w:val="0"/>
              <w:snapToGrid/>
              <w:spacing w:line="390" w:lineRule="exact"/>
              <w:textAlignment w:val="auto"/>
              <w:rPr>
                <w:rFonts w:hint="eastAsia" w:ascii="仿宋" w:hAnsi="仿宋" w:eastAsia="仿宋" w:cs="仿宋_GB2312"/>
                <w:bCs/>
                <w:color w:val="auto"/>
                <w:kern w:val="2"/>
                <w:sz w:val="24"/>
                <w:szCs w:val="24"/>
                <w:highlight w:val="none"/>
                <w:lang w:val="en-US" w:eastAsia="zh-CN" w:bidi="ar-SA"/>
              </w:rPr>
            </w:pPr>
            <w:r>
              <w:rPr>
                <w:rFonts w:hint="eastAsia" w:ascii="仿宋" w:hAnsi="仿宋" w:eastAsia="仿宋" w:cs="仿宋_GB2312"/>
                <w:bCs/>
                <w:color w:val="auto"/>
                <w:kern w:val="2"/>
                <w:sz w:val="24"/>
                <w:szCs w:val="24"/>
                <w:highlight w:val="none"/>
                <w:lang w:val="en-US" w:eastAsia="zh-CN" w:bidi="ar-SA"/>
              </w:rPr>
              <w:t>劳动力安排方案（0-6分）：</w:t>
            </w:r>
          </w:p>
          <w:p>
            <w:pPr>
              <w:pStyle w:val="2"/>
              <w:keepNext w:val="0"/>
              <w:keepLines w:val="0"/>
              <w:pageBreakBefore w:val="0"/>
              <w:kinsoku/>
              <w:wordWrap/>
              <w:overflowPunct/>
              <w:topLinePunct w:val="0"/>
              <w:bidi w:val="0"/>
              <w:adjustRightInd w:val="0"/>
              <w:snapToGrid/>
              <w:spacing w:line="390" w:lineRule="exact"/>
              <w:textAlignment w:val="auto"/>
              <w:rPr>
                <w:rFonts w:hint="eastAsia"/>
                <w:highlight w:val="none"/>
                <w:lang w:val="en-US" w:eastAsia="zh-CN"/>
              </w:rPr>
            </w:pPr>
            <w:r>
              <w:rPr>
                <w:rFonts w:hint="eastAsia" w:ascii="仿宋" w:hAnsi="仿宋" w:eastAsia="仿宋" w:cs="仿宋_GB2312"/>
                <w:bCs/>
                <w:color w:val="auto"/>
                <w:kern w:val="2"/>
                <w:sz w:val="24"/>
                <w:szCs w:val="24"/>
                <w:highlight w:val="none"/>
                <w:lang w:val="en-US" w:eastAsia="zh-CN" w:bidi="ar-SA"/>
              </w:rPr>
              <w:t>根据投标人针对本项制定的劳动力安排方案是否科学、合理、到位等情况进行综合比较打分。方案科学、合理、到位的得6分，方案基本科学、合理、到位的得4分，方案较为简单或存在缺漏的得2分，未提供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_GB2312"/>
                <w:bCs/>
                <w:color w:val="auto"/>
                <w:kern w:val="2"/>
                <w:sz w:val="24"/>
                <w:szCs w:val="24"/>
                <w:highlight w:val="none"/>
                <w:lang w:val="en-US" w:eastAsia="zh-CN" w:bidi="ar-SA"/>
              </w:rPr>
              <w:t>6分</w:t>
            </w:r>
          </w:p>
        </w:tc>
        <w:tc>
          <w:tcPr>
            <w:tcW w:w="1013"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lang w:eastAsia="zh-CN"/>
              </w:rPr>
              <w:t>主</w:t>
            </w:r>
            <w:r>
              <w:rPr>
                <w:rFonts w:hint="eastAsia" w:ascii="仿宋" w:hAnsi="仿宋" w:eastAsia="仿宋" w:cs="仿宋"/>
                <w:bCs/>
                <w:color w:val="auto"/>
                <w:sz w:val="24"/>
                <w:szCs w:val="24"/>
                <w:highlight w:val="none"/>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eastAsia="zh-CN"/>
              </w:rPr>
              <w:t>七、</w:t>
            </w:r>
            <w:r>
              <w:rPr>
                <w:rFonts w:hint="eastAsia" w:ascii="仿宋" w:hAnsi="仿宋" w:eastAsia="仿宋" w:cs="宋体"/>
                <w:kern w:val="0"/>
                <w:sz w:val="24"/>
                <w:highlight w:val="none"/>
              </w:rPr>
              <w:t>劳动力安排</w:t>
            </w:r>
            <w:r>
              <w:rPr>
                <w:rFonts w:hint="eastAsia" w:ascii="仿宋" w:hAnsi="仿宋" w:eastAsia="仿宋" w:cs="宋体"/>
                <w:kern w:val="0"/>
                <w:sz w:val="24"/>
                <w:highlight w:val="none"/>
                <w:lang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8</w:t>
            </w:r>
          </w:p>
        </w:tc>
        <w:tc>
          <w:tcPr>
            <w:tcW w:w="5102" w:type="dxa"/>
            <w:vAlign w:val="center"/>
          </w:tcPr>
          <w:p>
            <w:pPr>
              <w:keepNext w:val="0"/>
              <w:keepLines w:val="0"/>
              <w:pageBreakBefore w:val="0"/>
              <w:widowControl w:val="0"/>
              <w:kinsoku/>
              <w:wordWrap/>
              <w:overflowPunct/>
              <w:topLinePunct w:val="0"/>
              <w:autoSpaceDE/>
              <w:autoSpaceDN/>
              <w:bidi w:val="0"/>
              <w:adjustRightInd w:val="0"/>
              <w:snapToGrid/>
              <w:spacing w:line="390" w:lineRule="exact"/>
              <w:jc w:val="left"/>
              <w:textAlignment w:val="auto"/>
              <w:outlineLvl w:val="0"/>
              <w:rPr>
                <w:rFonts w:hint="eastAsia" w:ascii="仿宋" w:hAnsi="仿宋" w:eastAsia="仿宋" w:cs="宋体"/>
                <w:sz w:val="24"/>
                <w:highlight w:val="none"/>
                <w:lang w:eastAsia="zh-CN"/>
              </w:rPr>
            </w:pPr>
            <w:r>
              <w:rPr>
                <w:rFonts w:hint="eastAsia" w:ascii="仿宋" w:hAnsi="仿宋" w:eastAsia="仿宋" w:cs="仿宋_GB2312"/>
                <w:bCs/>
                <w:color w:val="auto"/>
                <w:kern w:val="2"/>
                <w:sz w:val="24"/>
                <w:szCs w:val="24"/>
                <w:highlight w:val="none"/>
                <w:lang w:val="en-US" w:eastAsia="zh-CN" w:bidi="ar-SA"/>
              </w:rPr>
              <w:t>质量保证措施（0-6分）：</w:t>
            </w:r>
          </w:p>
          <w:p>
            <w:pPr>
              <w:keepNext w:val="0"/>
              <w:keepLines w:val="0"/>
              <w:pageBreakBefore w:val="0"/>
              <w:widowControl w:val="0"/>
              <w:kinsoku/>
              <w:wordWrap/>
              <w:overflowPunct/>
              <w:topLinePunct w:val="0"/>
              <w:autoSpaceDE/>
              <w:autoSpaceDN/>
              <w:bidi w:val="0"/>
              <w:adjustRightInd w:val="0"/>
              <w:snapToGrid/>
              <w:spacing w:line="390" w:lineRule="exact"/>
              <w:jc w:val="left"/>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_GB2312"/>
                <w:bCs/>
                <w:color w:val="auto"/>
                <w:kern w:val="2"/>
                <w:sz w:val="24"/>
                <w:szCs w:val="24"/>
                <w:highlight w:val="none"/>
                <w:lang w:val="en-US" w:eastAsia="zh-CN" w:bidi="ar-SA"/>
              </w:rPr>
              <w:t>根据投标人在保修期和缺陷责任期内是否有明确的质量保证、质量目标和服务保障措施等情况进行综合比较打分。措施合理、全面、可行的得6分；措施基本合理、全面、可行的得4分；措施较为简单或存在缺漏的得2分，未提供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_GB2312"/>
                <w:bCs/>
                <w:color w:val="auto"/>
                <w:kern w:val="2"/>
                <w:sz w:val="24"/>
                <w:szCs w:val="24"/>
                <w:highlight w:val="none"/>
                <w:lang w:val="en-US" w:eastAsia="zh-CN" w:bidi="ar-SA"/>
              </w:rPr>
              <w:t>6分</w:t>
            </w:r>
          </w:p>
        </w:tc>
        <w:tc>
          <w:tcPr>
            <w:tcW w:w="1013"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lang w:eastAsia="zh-CN"/>
              </w:rPr>
              <w:t>主</w:t>
            </w:r>
            <w:r>
              <w:rPr>
                <w:rFonts w:hint="eastAsia" w:ascii="仿宋" w:hAnsi="仿宋" w:eastAsia="仿宋" w:cs="仿宋"/>
                <w:bCs/>
                <w:color w:val="auto"/>
                <w:sz w:val="24"/>
                <w:szCs w:val="24"/>
                <w:highlight w:val="none"/>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eastAsia="zh-CN"/>
              </w:rPr>
              <w:t>八、</w:t>
            </w:r>
            <w:r>
              <w:rPr>
                <w:rFonts w:hint="eastAsia" w:ascii="仿宋" w:hAnsi="仿宋" w:eastAsia="仿宋" w:cs="仿宋_GB2312"/>
                <w:bCs/>
                <w:color w:val="auto"/>
                <w:kern w:val="2"/>
                <w:sz w:val="24"/>
                <w:szCs w:val="24"/>
                <w:highlight w:val="none"/>
                <w:lang w:val="en-US" w:eastAsia="zh-CN" w:bidi="ar-SA"/>
              </w:rPr>
              <w:t>质量保证措施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9</w:t>
            </w:r>
          </w:p>
        </w:tc>
        <w:tc>
          <w:tcPr>
            <w:tcW w:w="5102" w:type="dxa"/>
            <w:vAlign w:val="center"/>
          </w:tcPr>
          <w:p>
            <w:pPr>
              <w:keepNext w:val="0"/>
              <w:keepLines w:val="0"/>
              <w:pageBreakBefore w:val="0"/>
              <w:widowControl w:val="0"/>
              <w:kinsoku/>
              <w:wordWrap/>
              <w:overflowPunct/>
              <w:topLinePunct w:val="0"/>
              <w:autoSpaceDE/>
              <w:autoSpaceDN/>
              <w:bidi w:val="0"/>
              <w:snapToGrid/>
              <w:spacing w:line="390" w:lineRule="exact"/>
              <w:jc w:val="left"/>
              <w:textAlignment w:val="auto"/>
              <w:outlineLvl w:val="0"/>
              <w:rPr>
                <w:rFonts w:hint="eastAsia" w:ascii="仿宋" w:hAnsi="仿宋" w:eastAsia="仿宋" w:cs="仿宋_GB2312"/>
                <w:bCs/>
                <w:color w:val="auto"/>
                <w:kern w:val="2"/>
                <w:sz w:val="24"/>
                <w:szCs w:val="24"/>
                <w:highlight w:val="none"/>
                <w:lang w:val="en-US" w:eastAsia="zh-CN" w:bidi="ar-SA"/>
              </w:rPr>
            </w:pPr>
            <w:r>
              <w:rPr>
                <w:rFonts w:hint="eastAsia" w:ascii="仿宋" w:hAnsi="仿宋" w:eastAsia="仿宋" w:cs="仿宋_GB2312"/>
                <w:bCs/>
                <w:color w:val="auto"/>
                <w:kern w:val="2"/>
                <w:sz w:val="24"/>
                <w:szCs w:val="24"/>
                <w:highlight w:val="none"/>
                <w:lang w:val="en-US" w:eastAsia="zh-CN" w:bidi="ar-SA"/>
              </w:rPr>
              <w:t>项目施工方案（0-14分）：</w:t>
            </w:r>
          </w:p>
          <w:p>
            <w:pPr>
              <w:keepNext w:val="0"/>
              <w:keepLines w:val="0"/>
              <w:pageBreakBefore w:val="0"/>
              <w:widowControl w:val="0"/>
              <w:kinsoku/>
              <w:wordWrap/>
              <w:overflowPunct/>
              <w:topLinePunct w:val="0"/>
              <w:autoSpaceDE/>
              <w:autoSpaceDN/>
              <w:bidi w:val="0"/>
              <w:snapToGrid/>
              <w:spacing w:line="390" w:lineRule="exact"/>
              <w:jc w:val="left"/>
              <w:textAlignment w:val="auto"/>
              <w:outlineLvl w:val="0"/>
              <w:rPr>
                <w:rFonts w:hint="eastAsia" w:ascii="仿宋" w:hAnsi="仿宋" w:eastAsia="仿宋" w:cs="仿宋_GB2312"/>
                <w:bCs/>
                <w:color w:val="auto"/>
                <w:kern w:val="2"/>
                <w:sz w:val="24"/>
                <w:szCs w:val="24"/>
                <w:highlight w:val="none"/>
                <w:lang w:val="en-US" w:eastAsia="zh-CN" w:bidi="ar-SA"/>
              </w:rPr>
            </w:pPr>
            <w:r>
              <w:rPr>
                <w:rFonts w:hint="eastAsia" w:ascii="仿宋" w:hAnsi="仿宋" w:eastAsia="仿宋" w:cs="仿宋_GB2312"/>
                <w:bCs/>
                <w:color w:val="auto"/>
                <w:kern w:val="2"/>
                <w:sz w:val="24"/>
                <w:szCs w:val="24"/>
                <w:highlight w:val="none"/>
                <w:lang w:val="en-US" w:eastAsia="zh-CN" w:bidi="ar-SA"/>
              </w:rPr>
              <w:t>1、根据投标人针对本项目的特点，提供的的施工方案是否全面、合理，是否具有针对性，特别是针对校园环境施工特点需要采取的施工技术和组织措施等情况进行综合比较打分。方案合理、全面、到位的得7分；方案基本合理、全面、到位的得5分；方案较为简单或存在缺漏的得3分，未提供不得分。</w:t>
            </w:r>
          </w:p>
          <w:p>
            <w:pPr>
              <w:keepNext w:val="0"/>
              <w:keepLines w:val="0"/>
              <w:pageBreakBefore w:val="0"/>
              <w:widowControl w:val="0"/>
              <w:kinsoku/>
              <w:wordWrap/>
              <w:overflowPunct/>
              <w:topLinePunct w:val="0"/>
              <w:autoSpaceDE/>
              <w:autoSpaceDN/>
              <w:bidi w:val="0"/>
              <w:snapToGrid/>
              <w:spacing w:line="390" w:lineRule="exact"/>
              <w:jc w:val="left"/>
              <w:textAlignment w:val="auto"/>
              <w:outlineLvl w:val="0"/>
              <w:rPr>
                <w:rFonts w:hint="default"/>
                <w:highlight w:val="none"/>
                <w:lang w:val="en-US" w:eastAsia="zh-CN"/>
              </w:rPr>
            </w:pPr>
            <w:r>
              <w:rPr>
                <w:rFonts w:hint="eastAsia" w:ascii="仿宋" w:hAnsi="仿宋" w:eastAsia="仿宋" w:cs="仿宋_GB2312"/>
                <w:bCs/>
                <w:color w:val="auto"/>
                <w:kern w:val="2"/>
                <w:sz w:val="24"/>
                <w:szCs w:val="24"/>
                <w:highlight w:val="none"/>
                <w:lang w:val="en-US" w:eastAsia="zh-CN" w:bidi="ar-SA"/>
              </w:rPr>
              <w:t>2、根据投标人针对本项目的特点，提供的现场噪音控制方案是否科学、合理、到位等情况进行综合比较打分。方案科学、合理、到位的得7分，方案基本科学、合理、到位的得5分，方案较为简单或存在缺漏的得3分，未提供不得分。</w:t>
            </w:r>
          </w:p>
        </w:tc>
        <w:tc>
          <w:tcPr>
            <w:tcW w:w="898" w:type="dxa"/>
            <w:vAlign w:val="center"/>
          </w:tcPr>
          <w:p>
            <w:pPr>
              <w:pStyle w:val="2"/>
              <w:jc w:val="center"/>
              <w:rPr>
                <w:rFonts w:hint="eastAsia" w:ascii="仿宋" w:hAnsi="仿宋" w:eastAsia="仿宋" w:cs="仿宋_GB2312"/>
                <w:bCs/>
                <w:color w:val="auto"/>
                <w:kern w:val="2"/>
                <w:sz w:val="24"/>
                <w:szCs w:val="24"/>
                <w:highlight w:val="none"/>
                <w:lang w:val="en-US" w:eastAsia="zh-CN" w:bidi="ar-SA"/>
              </w:rPr>
            </w:pPr>
            <w:r>
              <w:rPr>
                <w:rFonts w:hint="eastAsia" w:ascii="仿宋" w:hAnsi="仿宋" w:eastAsia="仿宋" w:cs="仿宋_GB2312"/>
                <w:bCs/>
                <w:color w:val="auto"/>
                <w:kern w:val="2"/>
                <w:sz w:val="24"/>
                <w:szCs w:val="24"/>
                <w:highlight w:val="none"/>
                <w:lang w:val="en-US" w:eastAsia="zh-CN" w:bidi="ar-SA"/>
              </w:rPr>
              <w:t>14分</w:t>
            </w:r>
          </w:p>
        </w:tc>
        <w:tc>
          <w:tcPr>
            <w:tcW w:w="1013"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lang w:eastAsia="zh-CN"/>
              </w:rPr>
              <w:t>主</w:t>
            </w:r>
            <w:r>
              <w:rPr>
                <w:rFonts w:hint="eastAsia" w:ascii="仿宋" w:hAnsi="仿宋" w:eastAsia="仿宋" w:cs="仿宋"/>
                <w:bCs/>
                <w:color w:val="auto"/>
                <w:sz w:val="24"/>
                <w:szCs w:val="24"/>
                <w:highlight w:val="none"/>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eastAsia="zh-CN"/>
              </w:rPr>
              <w:t>九、</w:t>
            </w:r>
            <w:r>
              <w:rPr>
                <w:rFonts w:hint="eastAsia" w:ascii="仿宋" w:hAnsi="仿宋" w:eastAsia="仿宋" w:cs="仿宋_GB2312"/>
                <w:bCs/>
                <w:color w:val="auto"/>
                <w:kern w:val="2"/>
                <w:sz w:val="24"/>
                <w:szCs w:val="24"/>
                <w:highlight w:val="none"/>
                <w:lang w:val="en-US" w:eastAsia="zh-CN" w:bidi="ar-SA"/>
              </w:rPr>
              <w:t>项目施工方案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10</w:t>
            </w:r>
          </w:p>
        </w:tc>
        <w:tc>
          <w:tcPr>
            <w:tcW w:w="5102" w:type="dxa"/>
            <w:vAlign w:val="center"/>
          </w:tcPr>
          <w:p>
            <w:pPr>
              <w:keepNext w:val="0"/>
              <w:keepLines w:val="0"/>
              <w:pageBreakBefore w:val="0"/>
              <w:widowControl w:val="0"/>
              <w:kinsoku/>
              <w:wordWrap/>
              <w:overflowPunct/>
              <w:topLinePunct w:val="0"/>
              <w:autoSpaceDE/>
              <w:autoSpaceDN/>
              <w:bidi w:val="0"/>
              <w:snapToGrid/>
              <w:spacing w:line="390" w:lineRule="exact"/>
              <w:jc w:val="left"/>
              <w:textAlignment w:val="auto"/>
              <w:outlineLvl w:val="0"/>
              <w:rPr>
                <w:rFonts w:hint="eastAsia" w:ascii="仿宋" w:hAnsi="仿宋" w:eastAsia="仿宋" w:cs="仿宋_GB2312"/>
                <w:bCs/>
                <w:color w:val="auto"/>
                <w:kern w:val="2"/>
                <w:sz w:val="24"/>
                <w:szCs w:val="24"/>
                <w:highlight w:val="none"/>
                <w:lang w:val="en-US" w:eastAsia="zh-CN" w:bidi="ar-SA"/>
              </w:rPr>
            </w:pPr>
            <w:r>
              <w:rPr>
                <w:rFonts w:hint="eastAsia" w:ascii="仿宋" w:hAnsi="仿宋" w:eastAsia="仿宋" w:cs="仿宋_GB2312"/>
                <w:bCs/>
                <w:color w:val="auto"/>
                <w:kern w:val="2"/>
                <w:sz w:val="24"/>
                <w:szCs w:val="24"/>
                <w:highlight w:val="none"/>
                <w:lang w:val="en-US" w:eastAsia="zh-CN" w:bidi="ar-SA"/>
              </w:rPr>
              <w:t>安全文明施工（0-6分）：</w:t>
            </w:r>
          </w:p>
          <w:p>
            <w:pPr>
              <w:keepNext w:val="0"/>
              <w:keepLines w:val="0"/>
              <w:pageBreakBefore w:val="0"/>
              <w:widowControl w:val="0"/>
              <w:kinsoku/>
              <w:wordWrap/>
              <w:overflowPunct/>
              <w:topLinePunct w:val="0"/>
              <w:autoSpaceDE/>
              <w:autoSpaceDN/>
              <w:bidi w:val="0"/>
              <w:snapToGrid/>
              <w:spacing w:line="390" w:lineRule="exact"/>
              <w:jc w:val="left"/>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_GB2312"/>
                <w:bCs/>
                <w:color w:val="auto"/>
                <w:kern w:val="2"/>
                <w:sz w:val="24"/>
                <w:szCs w:val="24"/>
                <w:highlight w:val="none"/>
                <w:lang w:val="en-US" w:eastAsia="zh-CN" w:bidi="ar-SA"/>
              </w:rPr>
              <w:t>根据投标人针对本项目的特点，提供的安全生产方案、文明施工方案、环境保护方案及安全文明施工保证措施是否科学、合理、到位等情况进行综合比较打分。方案及措施科学、合理、到位的得6分，方案及措施基本科学、合理、到位的得4分，方案及措施较为简单或存在缺漏的得2分，未提供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_GB2312"/>
                <w:bCs/>
                <w:color w:val="auto"/>
                <w:kern w:val="2"/>
                <w:sz w:val="24"/>
                <w:szCs w:val="24"/>
                <w:highlight w:val="none"/>
                <w:lang w:val="en-US" w:eastAsia="zh-CN" w:bidi="ar-SA"/>
              </w:rPr>
              <w:t>6分</w:t>
            </w:r>
          </w:p>
        </w:tc>
        <w:tc>
          <w:tcPr>
            <w:tcW w:w="1013"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lang w:eastAsia="zh-CN"/>
              </w:rPr>
              <w:t>主</w:t>
            </w:r>
            <w:r>
              <w:rPr>
                <w:rFonts w:hint="eastAsia" w:ascii="仿宋" w:hAnsi="仿宋" w:eastAsia="仿宋" w:cs="仿宋"/>
                <w:bCs/>
                <w:color w:val="auto"/>
                <w:sz w:val="24"/>
                <w:szCs w:val="24"/>
                <w:highlight w:val="none"/>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eastAsia="zh-CN"/>
              </w:rPr>
              <w:t>十、</w:t>
            </w:r>
            <w:r>
              <w:rPr>
                <w:rFonts w:hint="eastAsia" w:ascii="仿宋" w:hAnsi="仿宋" w:eastAsia="仿宋" w:cs="仿宋_GB2312"/>
                <w:bCs/>
                <w:color w:val="auto"/>
                <w:kern w:val="2"/>
                <w:sz w:val="24"/>
                <w:szCs w:val="24"/>
                <w:highlight w:val="none"/>
                <w:lang w:val="en-US" w:eastAsia="zh-CN" w:bidi="ar-SA"/>
              </w:rPr>
              <w:t>安全文明施工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11</w:t>
            </w:r>
          </w:p>
        </w:tc>
        <w:tc>
          <w:tcPr>
            <w:tcW w:w="5102" w:type="dxa"/>
            <w:vAlign w:val="center"/>
          </w:tcPr>
          <w:p>
            <w:pPr>
              <w:keepNext w:val="0"/>
              <w:keepLines w:val="0"/>
              <w:pageBreakBefore w:val="0"/>
              <w:widowControl w:val="0"/>
              <w:kinsoku/>
              <w:wordWrap/>
              <w:overflowPunct/>
              <w:topLinePunct w:val="0"/>
              <w:autoSpaceDE/>
              <w:autoSpaceDN/>
              <w:bidi w:val="0"/>
              <w:snapToGrid/>
              <w:spacing w:line="390" w:lineRule="exact"/>
              <w:jc w:val="left"/>
              <w:textAlignment w:val="auto"/>
              <w:outlineLvl w:val="0"/>
              <w:rPr>
                <w:rFonts w:hint="eastAsia" w:ascii="仿宋" w:hAnsi="仿宋" w:eastAsia="仿宋" w:cs="宋体"/>
                <w:sz w:val="24"/>
                <w:highlight w:val="none"/>
              </w:rPr>
            </w:pPr>
            <w:r>
              <w:rPr>
                <w:rFonts w:hint="eastAsia" w:ascii="仿宋" w:hAnsi="仿宋" w:eastAsia="仿宋" w:cs="宋体"/>
                <w:sz w:val="24"/>
                <w:highlight w:val="none"/>
              </w:rPr>
              <w:t>施工机械设备选用</w:t>
            </w:r>
            <w:r>
              <w:rPr>
                <w:rFonts w:hint="eastAsia" w:ascii="仿宋" w:hAnsi="仿宋" w:eastAsia="仿宋" w:cs="仿宋_GB2312"/>
                <w:bCs/>
                <w:color w:val="auto"/>
                <w:kern w:val="2"/>
                <w:sz w:val="24"/>
                <w:szCs w:val="24"/>
                <w:highlight w:val="none"/>
                <w:lang w:val="en-US" w:eastAsia="zh-CN" w:bidi="ar-SA"/>
              </w:rPr>
              <w:t>（0-6分）：</w:t>
            </w:r>
          </w:p>
          <w:p>
            <w:pPr>
              <w:keepNext w:val="0"/>
              <w:keepLines w:val="0"/>
              <w:pageBreakBefore w:val="0"/>
              <w:widowControl w:val="0"/>
              <w:kinsoku/>
              <w:wordWrap/>
              <w:overflowPunct/>
              <w:topLinePunct w:val="0"/>
              <w:autoSpaceDE/>
              <w:autoSpaceDN/>
              <w:bidi w:val="0"/>
              <w:snapToGrid/>
              <w:spacing w:line="390" w:lineRule="exact"/>
              <w:jc w:val="left"/>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_GB2312"/>
                <w:bCs/>
                <w:color w:val="auto"/>
                <w:kern w:val="2"/>
                <w:sz w:val="24"/>
                <w:szCs w:val="24"/>
                <w:highlight w:val="none"/>
                <w:lang w:val="en-US" w:eastAsia="zh-CN" w:bidi="ar-SA"/>
              </w:rPr>
              <w:t>根据投标人针对本项目的特点，提供的</w:t>
            </w:r>
            <w:r>
              <w:rPr>
                <w:rFonts w:hint="eastAsia" w:ascii="仿宋" w:hAnsi="仿宋" w:eastAsia="仿宋" w:cs="宋体"/>
                <w:sz w:val="24"/>
                <w:highlight w:val="none"/>
              </w:rPr>
              <w:t>主要设备选用、施工现场布置情况以及主要施工机械进场计划</w:t>
            </w:r>
            <w:r>
              <w:rPr>
                <w:rFonts w:hint="eastAsia" w:ascii="仿宋" w:hAnsi="仿宋" w:eastAsia="仿宋" w:cs="宋体"/>
                <w:sz w:val="24"/>
                <w:highlight w:val="none"/>
                <w:lang w:eastAsia="zh-CN"/>
              </w:rPr>
              <w:t>安排</w:t>
            </w:r>
            <w:r>
              <w:rPr>
                <w:rFonts w:hint="eastAsia" w:ascii="仿宋" w:hAnsi="仿宋" w:eastAsia="仿宋" w:cs="仿宋_GB2312"/>
                <w:bCs/>
                <w:color w:val="auto"/>
                <w:kern w:val="2"/>
                <w:sz w:val="24"/>
                <w:szCs w:val="24"/>
                <w:highlight w:val="none"/>
                <w:lang w:val="en-US" w:eastAsia="zh-CN" w:bidi="ar-SA"/>
              </w:rPr>
              <w:t>是否科学、合理、到位等情况进行综合比较打分。</w:t>
            </w:r>
            <w:r>
              <w:rPr>
                <w:rFonts w:hint="eastAsia" w:ascii="仿宋" w:hAnsi="仿宋" w:eastAsia="仿宋" w:cs="宋体"/>
                <w:sz w:val="24"/>
                <w:highlight w:val="none"/>
              </w:rPr>
              <w:t>安排</w:t>
            </w:r>
            <w:r>
              <w:rPr>
                <w:rFonts w:hint="eastAsia" w:ascii="仿宋" w:hAnsi="仿宋" w:eastAsia="仿宋" w:cs="仿宋_GB2312"/>
                <w:bCs/>
                <w:color w:val="auto"/>
                <w:kern w:val="2"/>
                <w:sz w:val="24"/>
                <w:szCs w:val="24"/>
                <w:highlight w:val="none"/>
                <w:lang w:val="en-US" w:eastAsia="zh-CN" w:bidi="ar-SA"/>
              </w:rPr>
              <w:t>科学、合理、到位</w:t>
            </w:r>
            <w:r>
              <w:rPr>
                <w:rFonts w:hint="eastAsia" w:ascii="仿宋" w:hAnsi="仿宋" w:eastAsia="仿宋" w:cs="宋体"/>
                <w:sz w:val="24"/>
                <w:highlight w:val="none"/>
              </w:rPr>
              <w:t>的得</w:t>
            </w:r>
            <w:r>
              <w:rPr>
                <w:rFonts w:hint="eastAsia" w:ascii="仿宋" w:hAnsi="仿宋" w:eastAsia="仿宋" w:cs="宋体"/>
                <w:sz w:val="24"/>
                <w:highlight w:val="none"/>
                <w:lang w:val="en-US" w:eastAsia="zh-CN"/>
              </w:rPr>
              <w:t>6</w:t>
            </w:r>
            <w:r>
              <w:rPr>
                <w:rFonts w:hint="eastAsia" w:ascii="仿宋" w:hAnsi="仿宋" w:eastAsia="仿宋" w:cs="宋体"/>
                <w:sz w:val="24"/>
                <w:highlight w:val="none"/>
              </w:rPr>
              <w:t>分，安排</w:t>
            </w:r>
            <w:r>
              <w:rPr>
                <w:rFonts w:hint="eastAsia" w:ascii="仿宋" w:hAnsi="仿宋" w:eastAsia="仿宋" w:cs="宋体"/>
                <w:sz w:val="24"/>
                <w:highlight w:val="none"/>
                <w:lang w:eastAsia="zh-CN"/>
              </w:rPr>
              <w:t>基本</w:t>
            </w:r>
            <w:r>
              <w:rPr>
                <w:rFonts w:hint="eastAsia" w:ascii="仿宋" w:hAnsi="仿宋" w:eastAsia="仿宋" w:cs="仿宋_GB2312"/>
                <w:bCs/>
                <w:color w:val="auto"/>
                <w:kern w:val="2"/>
                <w:sz w:val="24"/>
                <w:szCs w:val="24"/>
                <w:highlight w:val="none"/>
                <w:lang w:val="en-US" w:eastAsia="zh-CN" w:bidi="ar-SA"/>
              </w:rPr>
              <w:t>科学、合理、到位</w:t>
            </w:r>
            <w:r>
              <w:rPr>
                <w:rFonts w:hint="eastAsia" w:ascii="仿宋" w:hAnsi="仿宋" w:eastAsia="仿宋" w:cs="宋体"/>
                <w:sz w:val="24"/>
                <w:highlight w:val="none"/>
              </w:rPr>
              <w:t>的得</w:t>
            </w:r>
            <w:r>
              <w:rPr>
                <w:rFonts w:hint="eastAsia" w:ascii="仿宋" w:hAnsi="仿宋" w:eastAsia="仿宋" w:cs="宋体"/>
                <w:sz w:val="24"/>
                <w:highlight w:val="none"/>
                <w:lang w:val="en-US" w:eastAsia="zh-CN"/>
              </w:rPr>
              <w:t>4</w:t>
            </w:r>
            <w:r>
              <w:rPr>
                <w:rFonts w:hint="eastAsia" w:ascii="仿宋" w:hAnsi="仿宋" w:eastAsia="仿宋" w:cs="宋体"/>
                <w:sz w:val="24"/>
                <w:highlight w:val="none"/>
              </w:rPr>
              <w:t>分，</w:t>
            </w:r>
            <w:r>
              <w:rPr>
                <w:rFonts w:hint="eastAsia" w:ascii="仿宋" w:hAnsi="仿宋" w:eastAsia="仿宋" w:cs="仿宋_GB2312"/>
                <w:bCs/>
                <w:color w:val="auto"/>
                <w:kern w:val="2"/>
                <w:sz w:val="24"/>
                <w:szCs w:val="24"/>
                <w:highlight w:val="none"/>
                <w:lang w:val="en-US" w:eastAsia="zh-CN" w:bidi="ar-SA"/>
              </w:rPr>
              <w:t>安排较为简单或存在缺漏的得2分，未提供不得分。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_GB2312"/>
                <w:bCs/>
                <w:color w:val="auto"/>
                <w:kern w:val="2"/>
                <w:sz w:val="24"/>
                <w:szCs w:val="24"/>
                <w:highlight w:val="none"/>
                <w:lang w:val="en-US" w:eastAsia="zh-CN" w:bidi="ar-SA"/>
              </w:rPr>
              <w:t>6分</w:t>
            </w:r>
          </w:p>
        </w:tc>
        <w:tc>
          <w:tcPr>
            <w:tcW w:w="1013"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lang w:eastAsia="zh-CN"/>
              </w:rPr>
              <w:t>主</w:t>
            </w:r>
            <w:r>
              <w:rPr>
                <w:rFonts w:hint="eastAsia" w:ascii="仿宋" w:hAnsi="仿宋" w:eastAsia="仿宋" w:cs="仿宋"/>
                <w:bCs/>
                <w:color w:val="auto"/>
                <w:sz w:val="24"/>
                <w:szCs w:val="24"/>
                <w:highlight w:val="none"/>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eastAsia="zh-CN"/>
              </w:rPr>
              <w:t>十一、</w:t>
            </w:r>
            <w:r>
              <w:rPr>
                <w:rFonts w:hint="eastAsia" w:ascii="仿宋" w:hAnsi="仿宋" w:eastAsia="仿宋" w:cs="宋体"/>
                <w:sz w:val="24"/>
                <w:highlight w:val="none"/>
              </w:rPr>
              <w:t>施工机械设备选用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12</w:t>
            </w:r>
          </w:p>
        </w:tc>
        <w:tc>
          <w:tcPr>
            <w:tcW w:w="5102" w:type="dxa"/>
            <w:vAlign w:val="center"/>
          </w:tcPr>
          <w:p>
            <w:pPr>
              <w:keepNext w:val="0"/>
              <w:keepLines w:val="0"/>
              <w:pageBreakBefore w:val="0"/>
              <w:widowControl w:val="0"/>
              <w:kinsoku/>
              <w:wordWrap/>
              <w:overflowPunct/>
              <w:topLinePunct w:val="0"/>
              <w:autoSpaceDE/>
              <w:autoSpaceDN/>
              <w:bidi w:val="0"/>
              <w:snapToGrid/>
              <w:spacing w:line="390" w:lineRule="exact"/>
              <w:jc w:val="left"/>
              <w:textAlignment w:val="auto"/>
              <w:outlineLvl w:val="0"/>
              <w:rPr>
                <w:rFonts w:hint="eastAsia" w:ascii="仿宋" w:hAnsi="仿宋" w:eastAsia="仿宋" w:cs="仿宋_GB2312"/>
                <w:bCs/>
                <w:color w:val="auto"/>
                <w:kern w:val="2"/>
                <w:sz w:val="24"/>
                <w:szCs w:val="24"/>
                <w:highlight w:val="none"/>
                <w:lang w:val="en-US" w:eastAsia="zh-CN" w:bidi="ar-SA"/>
              </w:rPr>
            </w:pPr>
            <w:r>
              <w:rPr>
                <w:rFonts w:hint="eastAsia" w:ascii="仿宋" w:hAnsi="仿宋" w:eastAsia="仿宋" w:cs="仿宋_GB2312"/>
                <w:bCs/>
                <w:color w:val="auto"/>
                <w:kern w:val="2"/>
                <w:sz w:val="24"/>
                <w:szCs w:val="24"/>
                <w:highlight w:val="none"/>
                <w:lang w:val="en-US" w:eastAsia="zh-CN" w:bidi="ar-SA"/>
              </w:rPr>
              <w:t>应急实施方案（0-6分）：</w:t>
            </w:r>
          </w:p>
          <w:p>
            <w:pPr>
              <w:keepNext w:val="0"/>
              <w:keepLines w:val="0"/>
              <w:pageBreakBefore w:val="0"/>
              <w:widowControl w:val="0"/>
              <w:kinsoku/>
              <w:wordWrap/>
              <w:overflowPunct/>
              <w:topLinePunct w:val="0"/>
              <w:autoSpaceDE/>
              <w:autoSpaceDN/>
              <w:bidi w:val="0"/>
              <w:snapToGrid/>
              <w:spacing w:line="390" w:lineRule="exact"/>
              <w:jc w:val="left"/>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_GB2312"/>
                <w:bCs/>
                <w:color w:val="auto"/>
                <w:kern w:val="2"/>
                <w:sz w:val="24"/>
                <w:szCs w:val="24"/>
                <w:highlight w:val="none"/>
                <w:lang w:val="en-US" w:eastAsia="zh-CN" w:bidi="ar-SA"/>
              </w:rPr>
              <w:t>根据投标人对于临时性、突发性、特殊性、紧急性等情况是否有科学、合理、务实、完善的应急实施方案等情况进行综合比较打分。方案和应急措施科学、合理、务实、完善的得6分；方案和应急措施基本科学、合理、务实、完善的得4分；方案和应急措施较为简单或存在缺漏的得2分，未提供不得分</w:t>
            </w:r>
            <w:r>
              <w:rPr>
                <w:rFonts w:hint="eastAsia" w:ascii="仿宋" w:hAnsi="仿宋" w:eastAsia="仿宋" w:cs="仿宋_GB2312"/>
                <w:bCs/>
                <w:color w:val="auto"/>
                <w:sz w:val="24"/>
                <w:highlight w:val="none"/>
                <w:lang w:val="zh-CN"/>
              </w:rPr>
              <w:t>。</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_GB2312"/>
                <w:bCs/>
                <w:color w:val="auto"/>
                <w:kern w:val="2"/>
                <w:sz w:val="24"/>
                <w:szCs w:val="24"/>
                <w:highlight w:val="none"/>
                <w:lang w:val="en-US" w:eastAsia="zh-CN" w:bidi="ar-SA"/>
              </w:rPr>
              <w:t>6分</w:t>
            </w:r>
          </w:p>
        </w:tc>
        <w:tc>
          <w:tcPr>
            <w:tcW w:w="1013"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lang w:eastAsia="zh-CN"/>
              </w:rPr>
              <w:t>主</w:t>
            </w:r>
            <w:r>
              <w:rPr>
                <w:rFonts w:hint="eastAsia" w:ascii="仿宋" w:hAnsi="仿宋" w:eastAsia="仿宋" w:cs="仿宋"/>
                <w:bCs/>
                <w:color w:val="auto"/>
                <w:sz w:val="24"/>
                <w:szCs w:val="24"/>
                <w:highlight w:val="none"/>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eastAsia="zh-CN"/>
              </w:rPr>
              <w:t>十二、</w:t>
            </w:r>
            <w:r>
              <w:rPr>
                <w:rFonts w:hint="eastAsia" w:ascii="仿宋" w:hAnsi="仿宋" w:eastAsia="仿宋" w:cs="仿宋_GB2312"/>
                <w:bCs/>
                <w:color w:val="auto"/>
                <w:kern w:val="2"/>
                <w:sz w:val="24"/>
                <w:szCs w:val="24"/>
                <w:highlight w:val="none"/>
                <w:lang w:val="en-US" w:eastAsia="zh-CN" w:bidi="ar-SA"/>
              </w:rPr>
              <w:t>应急实施方案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13</w:t>
            </w:r>
          </w:p>
        </w:tc>
        <w:tc>
          <w:tcPr>
            <w:tcW w:w="5102" w:type="dxa"/>
            <w:vAlign w:val="center"/>
          </w:tcPr>
          <w:p>
            <w:pPr>
              <w:keepNext w:val="0"/>
              <w:keepLines w:val="0"/>
              <w:pageBreakBefore w:val="0"/>
              <w:widowControl w:val="0"/>
              <w:kinsoku/>
              <w:wordWrap/>
              <w:overflowPunct/>
              <w:topLinePunct w:val="0"/>
              <w:autoSpaceDE/>
              <w:autoSpaceDN/>
              <w:bidi w:val="0"/>
              <w:snapToGrid/>
              <w:spacing w:line="390" w:lineRule="exact"/>
              <w:jc w:val="left"/>
              <w:textAlignment w:val="auto"/>
              <w:outlineLvl w:val="0"/>
              <w:rPr>
                <w:rFonts w:hint="eastAsia" w:ascii="仿宋" w:hAnsi="仿宋" w:eastAsia="仿宋" w:cs="仿宋_GB2312"/>
                <w:bCs/>
                <w:color w:val="auto"/>
                <w:kern w:val="2"/>
                <w:sz w:val="24"/>
                <w:szCs w:val="24"/>
                <w:highlight w:val="none"/>
                <w:lang w:val="en-US" w:eastAsia="zh-CN" w:bidi="ar-SA"/>
              </w:rPr>
            </w:pPr>
            <w:r>
              <w:rPr>
                <w:rFonts w:hint="eastAsia" w:ascii="仿宋" w:hAnsi="仿宋" w:eastAsia="仿宋" w:cs="宋体"/>
                <w:sz w:val="24"/>
                <w:highlight w:val="none"/>
              </w:rPr>
              <w:t>重点难点分析及建议</w:t>
            </w:r>
            <w:r>
              <w:rPr>
                <w:rFonts w:hint="eastAsia" w:ascii="仿宋" w:hAnsi="仿宋" w:eastAsia="仿宋" w:cs="仿宋_GB2312"/>
                <w:bCs/>
                <w:color w:val="auto"/>
                <w:kern w:val="2"/>
                <w:sz w:val="24"/>
                <w:szCs w:val="24"/>
                <w:highlight w:val="none"/>
                <w:lang w:val="en-US" w:eastAsia="zh-CN" w:bidi="ar-SA"/>
              </w:rPr>
              <w:t>（0-6分）：</w:t>
            </w:r>
          </w:p>
          <w:p>
            <w:pPr>
              <w:keepNext w:val="0"/>
              <w:keepLines w:val="0"/>
              <w:pageBreakBefore w:val="0"/>
              <w:widowControl w:val="0"/>
              <w:kinsoku/>
              <w:wordWrap/>
              <w:overflowPunct/>
              <w:topLinePunct w:val="0"/>
              <w:autoSpaceDE/>
              <w:autoSpaceDN/>
              <w:bidi w:val="0"/>
              <w:snapToGrid/>
              <w:spacing w:line="390" w:lineRule="exact"/>
              <w:jc w:val="left"/>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_GB2312"/>
                <w:bCs/>
                <w:color w:val="auto"/>
                <w:kern w:val="2"/>
                <w:sz w:val="24"/>
                <w:szCs w:val="24"/>
                <w:highlight w:val="none"/>
                <w:lang w:val="en-US" w:eastAsia="zh-CN" w:bidi="ar-SA"/>
              </w:rPr>
              <w:t>根据投标人针对本项目提供的工程施工的重点和难点及合理化建议是否合理、全面、到位进行综合比较打分。重点难点分析全面、到位，建议合理的得6分；重点难点分析基本全面、到位，建议基本合理的得4分；重点难点分析及建议较为简单或存在缺漏的得2分，未提供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_GB2312"/>
                <w:bCs/>
                <w:color w:val="auto"/>
                <w:kern w:val="2"/>
                <w:sz w:val="24"/>
                <w:szCs w:val="24"/>
                <w:highlight w:val="none"/>
                <w:lang w:val="en-US" w:eastAsia="zh-CN" w:bidi="ar-SA"/>
              </w:rPr>
              <w:t>6分</w:t>
            </w:r>
          </w:p>
        </w:tc>
        <w:tc>
          <w:tcPr>
            <w:tcW w:w="1013"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lang w:eastAsia="zh-CN"/>
              </w:rPr>
              <w:t>主</w:t>
            </w:r>
            <w:r>
              <w:rPr>
                <w:rFonts w:hint="eastAsia" w:ascii="仿宋" w:hAnsi="仿宋" w:eastAsia="仿宋" w:cs="仿宋"/>
                <w:bCs/>
                <w:color w:val="auto"/>
                <w:sz w:val="24"/>
                <w:szCs w:val="24"/>
                <w:highlight w:val="none"/>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十三、</w:t>
            </w:r>
            <w:r>
              <w:rPr>
                <w:rFonts w:hint="eastAsia" w:ascii="仿宋" w:hAnsi="仿宋" w:eastAsia="仿宋" w:cs="宋体"/>
                <w:sz w:val="24"/>
                <w:highlight w:val="none"/>
              </w:rPr>
              <w:t>重点难点分析及建议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14</w:t>
            </w:r>
          </w:p>
        </w:tc>
        <w:tc>
          <w:tcPr>
            <w:tcW w:w="5102" w:type="dxa"/>
            <w:vAlign w:val="center"/>
          </w:tcPr>
          <w:p>
            <w:pPr>
              <w:keepNext w:val="0"/>
              <w:keepLines w:val="0"/>
              <w:pageBreakBefore w:val="0"/>
              <w:kinsoku/>
              <w:wordWrap/>
              <w:overflowPunct/>
              <w:topLinePunct w:val="0"/>
              <w:autoSpaceDE/>
              <w:autoSpaceDN/>
              <w:bidi w:val="0"/>
              <w:snapToGrid/>
              <w:spacing w:line="390" w:lineRule="exact"/>
              <w:jc w:val="left"/>
              <w:textAlignment w:val="auto"/>
              <w:outlineLvl w:val="0"/>
              <w:rPr>
                <w:rFonts w:hint="eastAsia" w:ascii="仿宋" w:hAnsi="仿宋" w:eastAsia="仿宋" w:cs="宋体"/>
                <w:sz w:val="24"/>
                <w:highlight w:val="none"/>
              </w:rPr>
            </w:pPr>
            <w:r>
              <w:rPr>
                <w:rFonts w:hint="eastAsia" w:ascii="仿宋" w:hAnsi="仿宋" w:eastAsia="仿宋" w:cs="宋体"/>
                <w:sz w:val="24"/>
                <w:highlight w:val="none"/>
              </w:rPr>
              <w:t>服务承诺</w:t>
            </w:r>
            <w:r>
              <w:rPr>
                <w:rFonts w:hint="eastAsia" w:ascii="仿宋" w:hAnsi="仿宋" w:eastAsia="仿宋" w:cs="宋体"/>
                <w:sz w:val="24"/>
                <w:highlight w:val="none"/>
                <w:lang w:val="en-US" w:eastAsia="zh-CN"/>
              </w:rPr>
              <w:t>（0-4分）：</w:t>
            </w:r>
          </w:p>
          <w:p>
            <w:pPr>
              <w:keepNext w:val="0"/>
              <w:keepLines w:val="0"/>
              <w:pageBreakBefore w:val="0"/>
              <w:kinsoku/>
              <w:wordWrap/>
              <w:overflowPunct/>
              <w:topLinePunct w:val="0"/>
              <w:autoSpaceDE/>
              <w:autoSpaceDN/>
              <w:bidi w:val="0"/>
              <w:snapToGrid/>
              <w:spacing w:line="390" w:lineRule="exact"/>
              <w:jc w:val="left"/>
              <w:textAlignment w:val="auto"/>
              <w:outlineLvl w:val="0"/>
              <w:rPr>
                <w:rFonts w:hint="eastAsia" w:ascii="仿宋" w:hAnsi="仿宋" w:eastAsia="仿宋" w:cs="宋体"/>
                <w:sz w:val="24"/>
                <w:highlight w:val="none"/>
              </w:rPr>
            </w:pPr>
            <w:r>
              <w:rPr>
                <w:rFonts w:hint="eastAsia" w:ascii="仿宋" w:hAnsi="仿宋" w:eastAsia="仿宋" w:cs="宋体"/>
                <w:sz w:val="24"/>
                <w:highlight w:val="none"/>
                <w:lang w:val="en-US" w:eastAsia="zh-CN"/>
              </w:rPr>
              <w:t>1、</w:t>
            </w:r>
            <w:r>
              <w:rPr>
                <w:rFonts w:hint="eastAsia" w:ascii="仿宋" w:hAnsi="仿宋" w:eastAsia="仿宋" w:cs="宋体"/>
                <w:sz w:val="24"/>
                <w:highlight w:val="none"/>
              </w:rPr>
              <w:t>投标人承诺</w:t>
            </w:r>
            <w:r>
              <w:rPr>
                <w:rFonts w:hint="eastAsia" w:ascii="仿宋" w:hAnsi="仿宋" w:eastAsia="仿宋" w:cs="宋体"/>
                <w:sz w:val="24"/>
                <w:highlight w:val="none"/>
                <w:lang w:eastAsia="zh-CN"/>
              </w:rPr>
              <w:t>保修期</w:t>
            </w:r>
            <w:r>
              <w:rPr>
                <w:rFonts w:hint="eastAsia" w:ascii="仿宋" w:hAnsi="仿宋" w:eastAsia="仿宋" w:cs="宋体"/>
                <w:sz w:val="24"/>
                <w:highlight w:val="none"/>
              </w:rPr>
              <w:t>内接到维修通知，2小时内到达现场解决问题的得2分，每延迟一个小时扣</w:t>
            </w:r>
            <w:r>
              <w:rPr>
                <w:rFonts w:hint="eastAsia" w:ascii="仿宋" w:hAnsi="仿宋" w:eastAsia="仿宋" w:cs="宋体"/>
                <w:sz w:val="24"/>
                <w:highlight w:val="none"/>
                <w:lang w:val="en-US" w:eastAsia="zh-CN"/>
              </w:rPr>
              <w:t>1</w:t>
            </w:r>
            <w:r>
              <w:rPr>
                <w:rFonts w:hint="eastAsia" w:ascii="仿宋" w:hAnsi="仿宋" w:eastAsia="仿宋" w:cs="宋体"/>
                <w:sz w:val="24"/>
                <w:highlight w:val="none"/>
              </w:rPr>
              <w:t>分，扣完为止。</w:t>
            </w:r>
          </w:p>
          <w:p>
            <w:pPr>
              <w:keepNext w:val="0"/>
              <w:keepLines w:val="0"/>
              <w:pageBreakBefore w:val="0"/>
              <w:kinsoku/>
              <w:wordWrap/>
              <w:overflowPunct/>
              <w:topLinePunct w:val="0"/>
              <w:autoSpaceDE/>
              <w:autoSpaceDN/>
              <w:bidi w:val="0"/>
              <w:snapToGrid/>
              <w:spacing w:line="390" w:lineRule="exact"/>
              <w:jc w:val="left"/>
              <w:textAlignment w:val="auto"/>
              <w:outlineLvl w:val="0"/>
              <w:rPr>
                <w:rFonts w:hint="eastAsia" w:ascii="仿宋" w:hAnsi="仿宋" w:eastAsia="仿宋" w:cs="宋体"/>
                <w:sz w:val="24"/>
                <w:highlight w:val="none"/>
              </w:rPr>
            </w:pPr>
            <w:r>
              <w:rPr>
                <w:rFonts w:hint="eastAsia" w:ascii="仿宋" w:hAnsi="仿宋" w:eastAsia="仿宋" w:cs="宋体"/>
                <w:sz w:val="24"/>
                <w:highlight w:val="none"/>
                <w:lang w:val="en-US" w:eastAsia="zh-CN"/>
              </w:rPr>
              <w:t>2、</w:t>
            </w:r>
            <w:r>
              <w:rPr>
                <w:rFonts w:hint="eastAsia" w:ascii="仿宋" w:hAnsi="仿宋" w:eastAsia="仿宋" w:cs="宋体"/>
                <w:sz w:val="24"/>
                <w:highlight w:val="none"/>
              </w:rPr>
              <w:t>投标人承诺工程交付使用后门窗工程</w:t>
            </w:r>
            <w:r>
              <w:rPr>
                <w:rFonts w:hint="eastAsia" w:ascii="仿宋" w:hAnsi="仿宋" w:eastAsia="仿宋" w:cs="宋体"/>
                <w:sz w:val="24"/>
                <w:highlight w:val="none"/>
                <w:lang w:eastAsia="zh-CN"/>
              </w:rPr>
              <w:t>保修</w:t>
            </w:r>
            <w:r>
              <w:rPr>
                <w:rFonts w:hint="eastAsia" w:ascii="仿宋" w:hAnsi="仿宋" w:eastAsia="仿宋" w:cs="宋体"/>
                <w:sz w:val="24"/>
                <w:highlight w:val="none"/>
              </w:rPr>
              <w:t>期为5年的得1分，每延长一年加0.5分，最高得2分。</w:t>
            </w:r>
          </w:p>
          <w:p>
            <w:pPr>
              <w:keepNext w:val="0"/>
              <w:keepLines w:val="0"/>
              <w:pageBreakBefore w:val="0"/>
              <w:kinsoku/>
              <w:wordWrap/>
              <w:overflowPunct/>
              <w:topLinePunct w:val="0"/>
              <w:autoSpaceDE/>
              <w:autoSpaceDN/>
              <w:bidi w:val="0"/>
              <w:snapToGrid/>
              <w:spacing w:line="390" w:lineRule="exact"/>
              <w:jc w:val="left"/>
              <w:textAlignment w:val="auto"/>
              <w:outlineLvl w:val="0"/>
              <w:rPr>
                <w:rFonts w:hint="eastAsia"/>
                <w:highlight w:val="none"/>
                <w:lang w:val="en-US" w:eastAsia="zh-CN"/>
              </w:rPr>
            </w:pPr>
            <w:r>
              <w:rPr>
                <w:rFonts w:hint="eastAsia" w:ascii="仿宋" w:hAnsi="仿宋" w:eastAsia="仿宋" w:cs="宋体"/>
                <w:sz w:val="24"/>
                <w:highlight w:val="none"/>
                <w:lang w:val="en-US" w:eastAsia="zh-CN"/>
              </w:rPr>
              <w:t>（须提供相关承诺函，格式自拟，</w:t>
            </w:r>
            <w:r>
              <w:rPr>
                <w:rFonts w:hint="eastAsia" w:ascii="仿宋" w:hAnsi="仿宋" w:eastAsia="仿宋" w:cs="宋体"/>
                <w:sz w:val="24"/>
                <w:highlight w:val="none"/>
                <w:lang w:val="zh-CN" w:eastAsia="zh-CN"/>
              </w:rPr>
              <w:t>未提供不得分。</w:t>
            </w:r>
            <w:r>
              <w:rPr>
                <w:rFonts w:hint="eastAsia" w:ascii="仿宋" w:hAnsi="仿宋" w:eastAsia="仿宋" w:cs="宋体"/>
                <w:sz w:val="24"/>
                <w:highlight w:val="none"/>
                <w:lang w:val="en-US" w:eastAsia="zh-CN"/>
              </w:rPr>
              <w:t>）</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theme="minorEastAsia"/>
                <w:sz w:val="24"/>
                <w:highlight w:val="none"/>
                <w:lang w:val="en-US" w:eastAsia="zh-CN"/>
              </w:rPr>
              <w:t>4分</w:t>
            </w:r>
          </w:p>
        </w:tc>
        <w:tc>
          <w:tcPr>
            <w:tcW w:w="1013"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客观分</w:t>
            </w:r>
          </w:p>
        </w:tc>
        <w:tc>
          <w:tcPr>
            <w:tcW w:w="1701" w:type="dxa"/>
            <w:vAlign w:val="center"/>
          </w:tcPr>
          <w:p>
            <w:pPr>
              <w:pStyle w:val="24"/>
              <w:keepNext w:val="0"/>
              <w:keepLines w:val="0"/>
              <w:pageBreakBefore w:val="0"/>
              <w:widowControl w:val="0"/>
              <w:tabs>
                <w:tab w:val="left" w:pos="5355"/>
              </w:tabs>
              <w:kinsoku/>
              <w:wordWrap/>
              <w:overflowPunct/>
              <w:topLinePunct w:val="0"/>
              <w:autoSpaceDE/>
              <w:autoSpaceDN/>
              <w:bidi w:val="0"/>
              <w:spacing w:line="360" w:lineRule="auto"/>
              <w:ind w:left="0" w:leftChars="0" w:firstLine="0" w:firstLine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十四、</w:t>
            </w:r>
            <w:r>
              <w:rPr>
                <w:rFonts w:hint="eastAsia" w:ascii="仿宋" w:hAnsi="仿宋" w:eastAsia="仿宋" w:cs="宋体"/>
                <w:sz w:val="24"/>
                <w:highlight w:val="none"/>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napToGrid w:val="0"/>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5102" w:type="dxa"/>
          </w:tcPr>
          <w:p>
            <w:pPr>
              <w:keepNext w:val="0"/>
              <w:keepLines w:val="0"/>
              <w:pageBreakBefore w:val="0"/>
              <w:kinsoku/>
              <w:wordWrap/>
              <w:overflowPunct/>
              <w:topLinePunct w:val="0"/>
              <w:autoSpaceDE/>
              <w:autoSpaceDN/>
              <w:bidi w:val="0"/>
              <w:snapToGrid/>
              <w:spacing w:line="390" w:lineRule="exact"/>
              <w:jc w:val="left"/>
              <w:textAlignment w:val="auto"/>
              <w:outlineLvl w:val="0"/>
              <w:rPr>
                <w:rFonts w:ascii="仿宋" w:hAnsi="仿宋" w:eastAsia="仿宋" w:cs="宋体"/>
                <w:sz w:val="24"/>
                <w:highlight w:val="none"/>
              </w:rPr>
            </w:pPr>
            <w:r>
              <w:rPr>
                <w:rFonts w:hint="eastAsia" w:ascii="仿宋" w:hAnsi="仿宋" w:eastAsia="仿宋" w:cs="宋体"/>
                <w:sz w:val="24"/>
                <w:highlight w:val="none"/>
              </w:rPr>
              <w:t>有效投标报价的最低价作为评标基准价，其最低报价为满分；按［投标报价得分=（评标基准价/投标报价）*</w:t>
            </w:r>
            <w:r>
              <w:rPr>
                <w:rFonts w:hint="eastAsia" w:ascii="仿宋" w:hAnsi="仿宋" w:eastAsia="仿宋" w:cs="宋体"/>
                <w:sz w:val="24"/>
                <w:highlight w:val="none"/>
                <w:lang w:val="en-US" w:eastAsia="zh-CN"/>
              </w:rPr>
              <w:t>3</w:t>
            </w:r>
            <w:r>
              <w:rPr>
                <w:rFonts w:hint="eastAsia" w:ascii="仿宋" w:hAnsi="仿宋" w:eastAsia="仿宋" w:cs="宋体"/>
                <w:sz w:val="24"/>
                <w:highlight w:val="none"/>
              </w:rPr>
              <w:t>0］的计算公式计算。</w:t>
            </w:r>
          </w:p>
          <w:p>
            <w:pPr>
              <w:keepNext w:val="0"/>
              <w:keepLines w:val="0"/>
              <w:pageBreakBefore w:val="0"/>
              <w:widowControl/>
              <w:shd w:val="clear" w:color="auto" w:fill="FFFFFF"/>
              <w:kinsoku/>
              <w:wordWrap/>
              <w:overflowPunct/>
              <w:topLinePunct w:val="0"/>
              <w:autoSpaceDE/>
              <w:autoSpaceDN/>
              <w:bidi w:val="0"/>
              <w:adjustRightInd/>
              <w:snapToGrid/>
              <w:spacing w:line="390" w:lineRule="exact"/>
              <w:ind w:firstLine="420"/>
              <w:jc w:val="both"/>
              <w:textAlignment w:val="auto"/>
              <w:rPr>
                <w:rFonts w:ascii="仿宋" w:hAnsi="仿宋" w:eastAsia="仿宋" w:cs="仿宋_GB2312"/>
                <w:sz w:val="24"/>
                <w:highlight w:val="none"/>
              </w:rPr>
            </w:pPr>
            <w:r>
              <w:rPr>
                <w:rFonts w:ascii="仿宋" w:hAnsi="仿宋" w:eastAsia="仿宋" w:cs="仿宋_GB2312"/>
                <w:sz w:val="24"/>
                <w:highlight w:val="none"/>
              </w:rPr>
              <w:t>评标过程中，不得去掉报价中的最高报价和最低报价。</w:t>
            </w:r>
          </w:p>
          <w:p>
            <w:pPr>
              <w:keepNext w:val="0"/>
              <w:keepLines w:val="0"/>
              <w:pageBreakBefore w:val="0"/>
              <w:widowControl/>
              <w:shd w:val="clear" w:color="auto" w:fill="FFFFFF"/>
              <w:kinsoku/>
              <w:wordWrap/>
              <w:overflowPunct/>
              <w:topLinePunct w:val="0"/>
              <w:bidi w:val="0"/>
              <w:adjustRightInd/>
              <w:snapToGrid/>
              <w:spacing w:after="225" w:line="390" w:lineRule="exact"/>
              <w:ind w:firstLine="42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于未预留份额专门面向中小企业的政府采购工程项目，以及预留份额政府采购工程项目中的非预留部分标项，对小型和微型企业的投标报价给予5%的扣除，用扣除后的价格参与评审。接受大中型企业与小微企业组成联合体或者允许大中型企业向一家或者多家小微企业分包的</w:t>
            </w:r>
            <w:r>
              <w:rPr>
                <w:rFonts w:hint="eastAsia" w:ascii="仿宋" w:hAnsi="仿宋" w:eastAsia="仿宋" w:cs="仿宋"/>
                <w:color w:val="auto"/>
                <w:sz w:val="24"/>
                <w:szCs w:val="24"/>
                <w:highlight w:val="none"/>
                <w:lang w:eastAsia="zh-CN"/>
              </w:rPr>
              <w:t>政府采购工程项目</w:t>
            </w:r>
            <w:r>
              <w:rPr>
                <w:rFonts w:hint="eastAsia" w:ascii="仿宋" w:hAnsi="仿宋" w:eastAsia="仿宋" w:cs="仿宋"/>
                <w:color w:val="auto"/>
                <w:sz w:val="24"/>
                <w:szCs w:val="24"/>
                <w:highlight w:val="none"/>
              </w:rPr>
              <w:t>，对于联合协议或者分包意向协议约定小微企业的合同份额占到合同总金额30%以上的，对联合体或者大中型企业的报价给予2%的扣除，用扣除后的价格参加评审</w:t>
            </w:r>
            <w:r>
              <w:rPr>
                <w:rFonts w:ascii="仿宋" w:hAnsi="仿宋" w:eastAsia="仿宋" w:cs="仿宋_GB2312"/>
                <w:sz w:val="24"/>
                <w:highlight w:val="none"/>
              </w:rPr>
              <w:t>。</w:t>
            </w:r>
          </w:p>
        </w:tc>
        <w:tc>
          <w:tcPr>
            <w:tcW w:w="898" w:type="dxa"/>
            <w:vAlign w:val="center"/>
          </w:tcPr>
          <w:p>
            <w:pPr>
              <w:spacing w:line="360" w:lineRule="auto"/>
              <w:jc w:val="center"/>
              <w:outlineLvl w:val="0"/>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lang w:val="en-US" w:eastAsia="zh-CN"/>
              </w:rPr>
              <w:t>30</w:t>
            </w:r>
            <w:r>
              <w:rPr>
                <w:rFonts w:hint="eastAsia" w:ascii="仿宋" w:hAnsi="仿宋" w:eastAsia="仿宋" w:cs="仿宋"/>
                <w:bCs/>
                <w:color w:val="auto"/>
                <w:sz w:val="24"/>
                <w:szCs w:val="24"/>
                <w:highlight w:val="none"/>
                <w:lang w:eastAsia="zh-CN"/>
              </w:rPr>
              <w:t>分</w:t>
            </w:r>
          </w:p>
        </w:tc>
        <w:tc>
          <w:tcPr>
            <w:tcW w:w="1013" w:type="dxa"/>
            <w:vAlign w:val="center"/>
          </w:tcPr>
          <w:p>
            <w:pPr>
              <w:spacing w:line="360" w:lineRule="auto"/>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701" w:type="dxa"/>
            <w:vAlign w:val="center"/>
          </w:tcPr>
          <w:p>
            <w:pPr>
              <w:spacing w:line="360" w:lineRule="auto"/>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r>
    </w:tbl>
    <w:p>
      <w:pPr>
        <w:spacing w:line="360" w:lineRule="auto"/>
        <w:rPr>
          <w:rFonts w:hint="eastAsia" w:ascii="仿宋" w:hAnsi="仿宋" w:eastAsia="仿宋" w:cs="仿宋"/>
          <w:color w:val="auto"/>
          <w:highlight w:val="none"/>
        </w:rPr>
      </w:pP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w:t>
      </w:r>
      <w:r>
        <w:rPr>
          <w:rFonts w:hint="eastAsia" w:ascii="仿宋" w:hAnsi="仿宋" w:eastAsia="仿宋" w:cs="仿宋"/>
          <w:color w:val="auto"/>
          <w:kern w:val="0"/>
          <w:sz w:val="24"/>
          <w:highlight w:val="none"/>
          <w:lang w:val="en-US" w:eastAsia="zh-CN"/>
        </w:rPr>
        <w:t xml:space="preserve"> </w:t>
      </w:r>
      <w:r>
        <w:rPr>
          <w:rFonts w:hint="eastAsia" w:ascii="仿宋" w:hAnsi="仿宋" w:eastAsia="仿宋" w:cs="仿宋"/>
          <w:color w:val="auto"/>
          <w:kern w:val="0"/>
          <w:sz w:val="24"/>
          <w:highlight w:val="none"/>
        </w:rPr>
        <w:t>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128"/>
        <w:spacing w:before="0" w:line="360" w:lineRule="auto"/>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128"/>
        <w:spacing w:before="0" w:line="360" w:lineRule="auto"/>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128"/>
        <w:spacing w:before="0" w:line="360" w:lineRule="auto"/>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128"/>
        <w:spacing w:before="0" w:line="360" w:lineRule="auto"/>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128"/>
        <w:spacing w:before="0" w:line="360" w:lineRule="auto"/>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128"/>
        <w:spacing w:before="0" w:line="360" w:lineRule="auto"/>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128"/>
        <w:spacing w:before="0" w:line="360" w:lineRule="auto"/>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line="360" w:lineRule="auto"/>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工程项目，以及预留份额政府采购工程项目中的非预留部分标项，对小型和微型企业的投标报价给予5%的扣除，用扣除后的价格参与评审。接受大中型企业与小微企业组成联合体或者允许大中型企业向一家或者多家小微企业分包的</w:t>
      </w:r>
      <w:r>
        <w:rPr>
          <w:rFonts w:hint="eastAsia" w:ascii="仿宋" w:hAnsi="仿宋" w:eastAsia="仿宋" w:cs="仿宋"/>
          <w:color w:val="auto"/>
          <w:kern w:val="0"/>
          <w:szCs w:val="24"/>
          <w:highlight w:val="none"/>
          <w:lang w:eastAsia="zh-CN"/>
        </w:rPr>
        <w:t>政府采购工程项目</w:t>
      </w:r>
      <w:r>
        <w:rPr>
          <w:rFonts w:hint="eastAsia" w:ascii="仿宋" w:hAnsi="仿宋" w:eastAsia="仿宋" w:cs="仿宋"/>
          <w:color w:val="auto"/>
          <w:kern w:val="0"/>
          <w:szCs w:val="24"/>
          <w:highlight w:val="none"/>
        </w:rPr>
        <w:t>，对于联合协议或者分包意向协议约定小微企业的合同份额占到合同总金额30%以上的，对联合体或者大中型企业的报价给予2%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60" w:lineRule="auto"/>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128"/>
        <w:pageBreakBefore w:val="0"/>
        <w:widowControl w:val="0"/>
        <w:kinsoku/>
        <w:wordWrap/>
        <w:overflowPunct/>
        <w:topLinePunct w:val="0"/>
        <w:autoSpaceDE/>
        <w:autoSpaceDN/>
        <w:bidi w:val="0"/>
        <w:spacing w:before="0" w:line="336" w:lineRule="auto"/>
        <w:ind w:firstLine="472" w:firstLineChars="196"/>
        <w:textAlignment w:val="auto"/>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pageBreakBefore w:val="0"/>
        <w:widowControl w:val="0"/>
        <w:kinsoku/>
        <w:wordWrap/>
        <w:overflowPunct/>
        <w:topLinePunct w:val="0"/>
        <w:autoSpaceDE/>
        <w:autoSpaceDN/>
        <w:bidi w:val="0"/>
        <w:spacing w:line="336" w:lineRule="auto"/>
        <w:ind w:left="954" w:leftChars="226" w:hanging="479" w:firstLineChars="0"/>
        <w:textAlignment w:val="auto"/>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有下列情形之一的，投标无效：</w:t>
      </w:r>
    </w:p>
    <w:p>
      <w:pPr>
        <w:pageBreakBefore w:val="0"/>
        <w:widowControl w:val="0"/>
        <w:kinsoku/>
        <w:wordWrap/>
        <w:overflowPunct/>
        <w:topLinePunct w:val="0"/>
        <w:autoSpaceDE/>
        <w:autoSpaceDN/>
        <w:bidi w:val="0"/>
        <w:spacing w:line="336"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pageBreakBefore w:val="0"/>
        <w:widowControl w:val="0"/>
        <w:kinsoku/>
        <w:wordWrap/>
        <w:overflowPunct/>
        <w:topLinePunct w:val="0"/>
        <w:autoSpaceDE/>
        <w:autoSpaceDN/>
        <w:bidi w:val="0"/>
        <w:spacing w:line="336"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pageBreakBefore w:val="0"/>
        <w:widowControl w:val="0"/>
        <w:kinsoku/>
        <w:wordWrap/>
        <w:overflowPunct/>
        <w:topLinePunct w:val="0"/>
        <w:autoSpaceDE/>
        <w:autoSpaceDN/>
        <w:bidi w:val="0"/>
        <w:spacing w:line="336"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pageBreakBefore w:val="0"/>
        <w:widowControl w:val="0"/>
        <w:kinsoku/>
        <w:wordWrap/>
        <w:overflowPunct/>
        <w:topLinePunct w:val="0"/>
        <w:autoSpaceDE/>
        <w:autoSpaceDN/>
        <w:bidi w:val="0"/>
        <w:spacing w:line="336"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pageBreakBefore w:val="0"/>
        <w:widowControl w:val="0"/>
        <w:kinsoku/>
        <w:wordWrap/>
        <w:overflowPunct/>
        <w:topLinePunct w:val="0"/>
        <w:autoSpaceDE/>
        <w:autoSpaceDN/>
        <w:bidi w:val="0"/>
        <w:spacing w:line="336"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pageBreakBefore w:val="0"/>
        <w:widowControl w:val="0"/>
        <w:kinsoku/>
        <w:wordWrap/>
        <w:overflowPunct/>
        <w:topLinePunct w:val="0"/>
        <w:autoSpaceDE/>
        <w:autoSpaceDN/>
        <w:bidi w:val="0"/>
        <w:snapToGrid w:val="0"/>
        <w:spacing w:line="336" w:lineRule="auto"/>
        <w:ind w:firstLine="120" w:firstLineChars="5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pageBreakBefore w:val="0"/>
        <w:widowControl w:val="0"/>
        <w:kinsoku/>
        <w:wordWrap/>
        <w:overflowPunct/>
        <w:topLinePunct w:val="0"/>
        <w:autoSpaceDE/>
        <w:autoSpaceDN/>
        <w:bidi w:val="0"/>
        <w:spacing w:line="336"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pageBreakBefore w:val="0"/>
        <w:widowControl w:val="0"/>
        <w:kinsoku/>
        <w:wordWrap/>
        <w:overflowPunct/>
        <w:topLinePunct w:val="0"/>
        <w:autoSpaceDE/>
        <w:autoSpaceDN/>
        <w:bidi w:val="0"/>
        <w:spacing w:line="336"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pageBreakBefore w:val="0"/>
        <w:widowControl w:val="0"/>
        <w:kinsoku/>
        <w:wordWrap/>
        <w:overflowPunct/>
        <w:topLinePunct w:val="0"/>
        <w:autoSpaceDE/>
        <w:autoSpaceDN/>
        <w:bidi w:val="0"/>
        <w:spacing w:line="336"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pageBreakBefore w:val="0"/>
        <w:widowControl w:val="0"/>
        <w:kinsoku/>
        <w:wordWrap/>
        <w:overflowPunct/>
        <w:topLinePunct w:val="0"/>
        <w:autoSpaceDE/>
        <w:autoSpaceDN/>
        <w:bidi w:val="0"/>
        <w:spacing w:line="336"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pageBreakBefore w:val="0"/>
        <w:widowControl w:val="0"/>
        <w:kinsoku/>
        <w:wordWrap/>
        <w:overflowPunct/>
        <w:topLinePunct w:val="0"/>
        <w:autoSpaceDE/>
        <w:autoSpaceDN/>
        <w:bidi w:val="0"/>
        <w:spacing w:line="336" w:lineRule="auto"/>
        <w:ind w:firstLine="240" w:firstLineChars="1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pageBreakBefore w:val="0"/>
        <w:widowControl w:val="0"/>
        <w:kinsoku/>
        <w:wordWrap/>
        <w:overflowPunct/>
        <w:topLinePunct w:val="0"/>
        <w:autoSpaceDE/>
        <w:autoSpaceDN/>
        <w:bidi w:val="0"/>
        <w:spacing w:line="336"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4.2.12投标人仅提交备份投标文件，未在电子交易平台传输递交投标文件的，投标无效；</w:t>
      </w:r>
    </w:p>
    <w:p>
      <w:pPr>
        <w:pStyle w:val="4"/>
        <w:pageBreakBefore w:val="0"/>
        <w:widowControl w:val="0"/>
        <w:kinsoku/>
        <w:wordWrap/>
        <w:overflowPunct/>
        <w:topLinePunct w:val="0"/>
        <w:autoSpaceDE/>
        <w:autoSpaceDN/>
        <w:bidi w:val="0"/>
        <w:spacing w:line="336" w:lineRule="auto"/>
        <w:ind w:left="862" w:leftChars="205"/>
        <w:textAlignment w:val="auto"/>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4.2.13 投标文件不满足招标文件的其它实质性要求的；</w:t>
      </w:r>
    </w:p>
    <w:p>
      <w:pPr>
        <w:pageBreakBefore w:val="0"/>
        <w:widowControl w:val="0"/>
        <w:kinsoku/>
        <w:wordWrap/>
        <w:overflowPunct/>
        <w:topLinePunct w:val="0"/>
        <w:autoSpaceDE/>
        <w:autoSpaceDN/>
        <w:bidi w:val="0"/>
        <w:spacing w:line="336"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4"/>
        <w:pageBreakBefore w:val="0"/>
        <w:widowControl w:val="0"/>
        <w:kinsoku/>
        <w:wordWrap/>
        <w:overflowPunct/>
        <w:topLinePunct w:val="0"/>
        <w:autoSpaceDE/>
        <w:autoSpaceDN/>
        <w:bidi w:val="0"/>
        <w:snapToGrid w:val="0"/>
        <w:spacing w:line="336" w:lineRule="auto"/>
        <w:ind w:firstLine="472" w:firstLineChars="196"/>
        <w:textAlignment w:val="auto"/>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4"/>
        <w:pageBreakBefore w:val="0"/>
        <w:widowControl w:val="0"/>
        <w:kinsoku/>
        <w:wordWrap/>
        <w:overflowPunct/>
        <w:topLinePunct w:val="0"/>
        <w:autoSpaceDE/>
        <w:autoSpaceDN/>
        <w:bidi w:val="0"/>
        <w:snapToGrid w:val="0"/>
        <w:spacing w:line="336"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4"/>
        <w:pageBreakBefore w:val="0"/>
        <w:widowControl w:val="0"/>
        <w:kinsoku/>
        <w:wordWrap/>
        <w:overflowPunct/>
        <w:topLinePunct w:val="0"/>
        <w:autoSpaceDE/>
        <w:autoSpaceDN/>
        <w:bidi w:val="0"/>
        <w:snapToGrid w:val="0"/>
        <w:spacing w:line="336"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4"/>
        <w:pageBreakBefore w:val="0"/>
        <w:widowControl w:val="0"/>
        <w:kinsoku/>
        <w:wordWrap/>
        <w:overflowPunct/>
        <w:topLinePunct w:val="0"/>
        <w:autoSpaceDE/>
        <w:autoSpaceDN/>
        <w:bidi w:val="0"/>
        <w:snapToGrid w:val="0"/>
        <w:spacing w:line="336"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4"/>
        <w:pageBreakBefore w:val="0"/>
        <w:widowControl w:val="0"/>
        <w:kinsoku/>
        <w:wordWrap/>
        <w:overflowPunct/>
        <w:topLinePunct w:val="0"/>
        <w:autoSpaceDE/>
        <w:autoSpaceDN/>
        <w:bidi w:val="0"/>
        <w:snapToGrid w:val="0"/>
        <w:spacing w:line="336"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4"/>
        <w:pageBreakBefore w:val="0"/>
        <w:widowControl w:val="0"/>
        <w:kinsoku/>
        <w:wordWrap/>
        <w:overflowPunct/>
        <w:topLinePunct w:val="0"/>
        <w:autoSpaceDE/>
        <w:autoSpaceDN/>
        <w:bidi w:val="0"/>
        <w:snapToGrid w:val="0"/>
        <w:spacing w:line="336"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废标后，</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应当将废标理由通知所有投标人。</w:t>
      </w:r>
    </w:p>
    <w:p>
      <w:pPr>
        <w:pStyle w:val="24"/>
        <w:pageBreakBefore w:val="0"/>
        <w:widowControl w:val="0"/>
        <w:kinsoku/>
        <w:wordWrap/>
        <w:overflowPunct/>
        <w:topLinePunct w:val="0"/>
        <w:autoSpaceDE/>
        <w:autoSpaceDN/>
        <w:bidi w:val="0"/>
        <w:snapToGrid w:val="0"/>
        <w:spacing w:line="336" w:lineRule="auto"/>
        <w:ind w:firstLine="590" w:firstLineChars="245"/>
        <w:textAlignment w:val="auto"/>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沟通并作书面记录。采购人、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确认后，将修改招标文件，重新组织采购活动。</w:t>
      </w:r>
    </w:p>
    <w:p>
      <w:pPr>
        <w:pStyle w:val="24"/>
        <w:pageBreakBefore w:val="0"/>
        <w:widowControl w:val="0"/>
        <w:kinsoku/>
        <w:wordWrap/>
        <w:overflowPunct/>
        <w:topLinePunct w:val="0"/>
        <w:autoSpaceDE/>
        <w:autoSpaceDN/>
        <w:bidi w:val="0"/>
        <w:snapToGrid w:val="0"/>
        <w:spacing w:line="336" w:lineRule="auto"/>
        <w:ind w:firstLine="482"/>
        <w:textAlignment w:val="auto"/>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有政府采购法第七十一条、第七十二条规定的违法行为之一，影响或者可能影响中标结果的，依照下列规定处理：</w:t>
      </w:r>
    </w:p>
    <w:p>
      <w:pPr>
        <w:pStyle w:val="24"/>
        <w:pageBreakBefore w:val="0"/>
        <w:widowControl w:val="0"/>
        <w:kinsoku/>
        <w:wordWrap/>
        <w:overflowPunct/>
        <w:topLinePunct w:val="0"/>
        <w:autoSpaceDE/>
        <w:autoSpaceDN/>
        <w:bidi w:val="0"/>
        <w:snapToGrid w:val="0"/>
        <w:spacing w:line="336"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7.1未确定中标供应商的，终止本次政府采购活动，重新开展政府采购活动。</w:t>
      </w:r>
    </w:p>
    <w:p>
      <w:pPr>
        <w:pStyle w:val="24"/>
        <w:pageBreakBefore w:val="0"/>
        <w:widowControl w:val="0"/>
        <w:kinsoku/>
        <w:wordWrap/>
        <w:overflowPunct/>
        <w:topLinePunct w:val="0"/>
        <w:autoSpaceDE/>
        <w:autoSpaceDN/>
        <w:bidi w:val="0"/>
        <w:snapToGrid w:val="0"/>
        <w:spacing w:line="336"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7.2已确定中标供应商但尚未签订政府采购合同的，中标结果无效，从合格的中标候选人中另行确定中标供应商；没有合格的中标候选人的，重新开展政府采购活动。</w:t>
      </w:r>
    </w:p>
    <w:p>
      <w:pPr>
        <w:pStyle w:val="24"/>
        <w:pageBreakBefore w:val="0"/>
        <w:widowControl w:val="0"/>
        <w:kinsoku/>
        <w:wordWrap/>
        <w:overflowPunct/>
        <w:topLinePunct w:val="0"/>
        <w:autoSpaceDE/>
        <w:autoSpaceDN/>
        <w:bidi w:val="0"/>
        <w:snapToGrid w:val="0"/>
        <w:spacing w:line="336"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7.3政府采购合同已签订但尚未履行的，撤销合同，从合格的中标候选人中另行确定中标供应商；没有合格的中标候选人的，重新开展政府采购活动。</w:t>
      </w:r>
    </w:p>
    <w:p>
      <w:pPr>
        <w:pStyle w:val="24"/>
        <w:pageBreakBefore w:val="0"/>
        <w:widowControl w:val="0"/>
        <w:kinsoku/>
        <w:wordWrap/>
        <w:overflowPunct/>
        <w:topLinePunct w:val="0"/>
        <w:autoSpaceDE/>
        <w:autoSpaceDN/>
        <w:bidi w:val="0"/>
        <w:snapToGrid w:val="0"/>
        <w:spacing w:line="336"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4"/>
        <w:pageBreakBefore w:val="0"/>
        <w:widowControl w:val="0"/>
        <w:kinsoku/>
        <w:wordWrap/>
        <w:overflowPunct/>
        <w:topLinePunct w:val="0"/>
        <w:autoSpaceDE/>
        <w:autoSpaceDN/>
        <w:bidi w:val="0"/>
        <w:snapToGrid w:val="0"/>
        <w:spacing w:line="336"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highlight w:val="none"/>
        </w:rPr>
      </w:pPr>
    </w:p>
    <w:bookmarkEnd w:id="27"/>
    <w:p>
      <w:pPr>
        <w:keepNext/>
        <w:keepLines/>
        <w:numPr>
          <w:ilvl w:val="1"/>
          <w:numId w:val="0"/>
        </w:numPr>
        <w:snapToGrid w:val="0"/>
        <w:spacing w:before="100" w:line="360" w:lineRule="auto"/>
        <w:jc w:val="center"/>
        <w:rPr>
          <w:rFonts w:hint="eastAsia" w:ascii="仿宋" w:hAnsi="仿宋" w:eastAsia="仿宋" w:cs="仿宋"/>
          <w:snapToGrid w:val="0"/>
          <w:color w:val="auto"/>
          <w:kern w:val="44"/>
          <w:sz w:val="28"/>
          <w:szCs w:val="20"/>
          <w:highlight w:val="none"/>
        </w:rPr>
      </w:pPr>
      <w:bookmarkStart w:id="393" w:name="_Toc32130"/>
      <w:bookmarkStart w:id="394" w:name="_Toc97299497"/>
      <w:bookmarkStart w:id="395" w:name="第五部分"/>
      <w:bookmarkStart w:id="396" w:name="_Toc86217003"/>
      <w:r>
        <w:rPr>
          <w:rFonts w:hint="eastAsia" w:ascii="仿宋" w:hAnsi="仿宋" w:eastAsia="仿宋" w:cs="仿宋"/>
          <w:snapToGrid w:val="0"/>
          <w:color w:val="auto"/>
          <w:kern w:val="44"/>
          <w:sz w:val="28"/>
          <w:szCs w:val="20"/>
          <w:highlight w:val="none"/>
        </w:rPr>
        <w:t>第一部分  合同协议书</w:t>
      </w:r>
      <w:bookmarkEnd w:id="393"/>
      <w:bookmarkEnd w:id="394"/>
    </w:p>
    <w:p>
      <w:pPr>
        <w:snapToGrid w:val="0"/>
        <w:spacing w:line="360" w:lineRule="auto"/>
        <w:ind w:firstLine="470" w:firstLineChars="196"/>
        <w:rPr>
          <w:rFonts w:hint="eastAsia" w:ascii="仿宋" w:hAnsi="仿宋" w:eastAsia="仿宋" w:cs="仿宋"/>
          <w:snapToGrid w:val="0"/>
          <w:color w:val="auto"/>
          <w:kern w:val="0"/>
          <w:sz w:val="24"/>
          <w:highlight w:val="none"/>
          <w:u w:val="single"/>
        </w:rPr>
      </w:pPr>
      <w:r>
        <w:rPr>
          <w:rFonts w:hint="eastAsia" w:ascii="仿宋" w:hAnsi="仿宋" w:eastAsia="仿宋" w:cs="仿宋"/>
          <w:snapToGrid w:val="0"/>
          <w:color w:val="auto"/>
          <w:kern w:val="0"/>
          <w:sz w:val="24"/>
          <w:highlight w:val="none"/>
        </w:rPr>
        <w:t>发包人（全称）：</w:t>
      </w:r>
      <w:r>
        <w:rPr>
          <w:rFonts w:hint="eastAsia" w:ascii="仿宋" w:hAnsi="仿宋" w:eastAsia="仿宋" w:cs="仿宋"/>
          <w:snapToGrid w:val="0"/>
          <w:color w:val="auto"/>
          <w:kern w:val="0"/>
          <w:sz w:val="24"/>
          <w:highlight w:val="none"/>
          <w:u w:val="single"/>
        </w:rPr>
        <w:t xml:space="preserve"> 杭州市临安区教育保障中心 </w:t>
      </w:r>
    </w:p>
    <w:p>
      <w:pPr>
        <w:snapToGrid w:val="0"/>
        <w:spacing w:line="360" w:lineRule="auto"/>
        <w:ind w:firstLine="470" w:firstLineChars="196"/>
        <w:rPr>
          <w:rFonts w:hint="eastAsia" w:ascii="仿宋" w:hAnsi="仿宋" w:eastAsia="仿宋" w:cs="仿宋"/>
          <w:b/>
          <w:snapToGrid w:val="0"/>
          <w:color w:val="auto"/>
          <w:kern w:val="0"/>
          <w:sz w:val="24"/>
          <w:highlight w:val="none"/>
          <w:u w:val="single"/>
        </w:rPr>
      </w:pPr>
      <w:r>
        <w:rPr>
          <w:rFonts w:hint="eastAsia" w:ascii="仿宋" w:hAnsi="仿宋" w:eastAsia="仿宋" w:cs="仿宋"/>
          <w:snapToGrid w:val="0"/>
          <w:color w:val="auto"/>
          <w:kern w:val="0"/>
          <w:sz w:val="24"/>
          <w:highlight w:val="none"/>
        </w:rPr>
        <w:t>承包人（全称）：</w:t>
      </w:r>
      <w:r>
        <w:rPr>
          <w:rFonts w:hint="eastAsia" w:ascii="仿宋" w:hAnsi="仿宋" w:eastAsia="仿宋" w:cs="仿宋"/>
          <w:snapToGrid w:val="0"/>
          <w:color w:val="auto"/>
          <w:kern w:val="0"/>
          <w:sz w:val="24"/>
          <w:highlight w:val="none"/>
          <w:u w:val="single"/>
        </w:rPr>
        <w:t xml:space="preserve">                  </w:t>
      </w:r>
      <w:bookmarkStart w:id="397" w:name="SOA_hhxys_cbr"/>
      <w:r>
        <w:rPr>
          <w:rFonts w:hint="eastAsia" w:ascii="仿宋" w:hAnsi="仿宋" w:eastAsia="仿宋" w:cs="仿宋"/>
          <w:snapToGrid w:val="0"/>
          <w:color w:val="auto"/>
          <w:kern w:val="0"/>
          <w:sz w:val="24"/>
          <w:highlight w:val="none"/>
          <w:u w:val="single"/>
        </w:rPr>
        <w:t xml:space="preserve">  </w:t>
      </w:r>
      <w:r>
        <w:rPr>
          <w:rFonts w:hint="eastAsia" w:ascii="仿宋" w:hAnsi="仿宋" w:eastAsia="仿宋" w:cs="仿宋"/>
          <w:b/>
          <w:snapToGrid w:val="0"/>
          <w:color w:val="auto"/>
          <w:kern w:val="0"/>
          <w:sz w:val="24"/>
          <w:highlight w:val="none"/>
          <w:u w:val="single"/>
        </w:rPr>
        <w:t xml:space="preserve">           </w:t>
      </w:r>
      <w:r>
        <w:rPr>
          <w:rFonts w:hint="eastAsia" w:ascii="仿宋" w:hAnsi="仿宋" w:eastAsia="仿宋" w:cs="仿宋"/>
          <w:snapToGrid w:val="0"/>
          <w:color w:val="auto"/>
          <w:kern w:val="0"/>
          <w:sz w:val="24"/>
          <w:highlight w:val="none"/>
          <w:u w:val="single"/>
        </w:rPr>
        <w:t xml:space="preserve">    </w:t>
      </w:r>
      <w:bookmarkEnd w:id="397"/>
      <w:r>
        <w:rPr>
          <w:rFonts w:hint="eastAsia" w:ascii="仿宋" w:hAnsi="仿宋" w:eastAsia="仿宋" w:cs="仿宋"/>
          <w:snapToGrid w:val="0"/>
          <w:color w:val="auto"/>
          <w:kern w:val="0"/>
          <w:sz w:val="24"/>
          <w:highlight w:val="none"/>
          <w:u w:val="single"/>
        </w:rPr>
        <w:t xml:space="preserve">   </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根据《中华人民共和国民法典》、 《中华人民共和国建筑法》及有关法律规定，遵循平等、自愿、公平和诚实信用的原则，双方就</w:t>
      </w:r>
      <w:r>
        <w:rPr>
          <w:rFonts w:hint="eastAsia" w:ascii="仿宋" w:hAnsi="仿宋" w:eastAsia="仿宋" w:cs="仿宋"/>
          <w:snapToGrid w:val="0"/>
          <w:color w:val="auto"/>
          <w:kern w:val="0"/>
          <w:sz w:val="24"/>
          <w:highlight w:val="none"/>
          <w:u w:val="single"/>
        </w:rPr>
        <w:t xml:space="preserve">           </w:t>
      </w:r>
      <w:r>
        <w:rPr>
          <w:rFonts w:hint="eastAsia" w:ascii="仿宋" w:hAnsi="仿宋" w:eastAsia="仿宋" w:cs="仿宋"/>
          <w:snapToGrid w:val="0"/>
          <w:color w:val="auto"/>
          <w:kern w:val="0"/>
          <w:sz w:val="24"/>
          <w:highlight w:val="none"/>
        </w:rPr>
        <w:t>工程施工及有关事项协商一致，共同达成如下协议：</w:t>
      </w:r>
    </w:p>
    <w:p>
      <w:pPr>
        <w:snapToGrid w:val="0"/>
        <w:spacing w:before="24" w:beforeLines="10" w:after="24" w:afterLines="10" w:line="360" w:lineRule="auto"/>
        <w:outlineLvl w:val="1"/>
        <w:rPr>
          <w:rFonts w:hint="eastAsia" w:ascii="仿宋" w:hAnsi="仿宋" w:eastAsia="仿宋" w:cs="仿宋"/>
          <w:b/>
          <w:bCs/>
          <w:snapToGrid w:val="0"/>
          <w:color w:val="auto"/>
          <w:kern w:val="0"/>
          <w:sz w:val="24"/>
          <w:highlight w:val="none"/>
        </w:rPr>
      </w:pPr>
      <w:bookmarkStart w:id="398" w:name="_Toc361220410"/>
      <w:bookmarkStart w:id="399" w:name="_Toc97299498"/>
      <w:r>
        <w:rPr>
          <w:rFonts w:hint="eastAsia" w:ascii="仿宋" w:hAnsi="仿宋" w:eastAsia="仿宋" w:cs="仿宋"/>
          <w:b/>
          <w:bCs/>
          <w:snapToGrid w:val="0"/>
          <w:color w:val="auto"/>
          <w:kern w:val="0"/>
          <w:sz w:val="24"/>
          <w:highlight w:val="none"/>
        </w:rPr>
        <w:t>一、工程概况</w:t>
      </w:r>
      <w:bookmarkEnd w:id="398"/>
      <w:bookmarkEnd w:id="399"/>
    </w:p>
    <w:p>
      <w:pPr>
        <w:snapToGrid w:val="0"/>
        <w:spacing w:line="360" w:lineRule="auto"/>
        <w:ind w:firstLine="470" w:firstLineChars="196"/>
        <w:rPr>
          <w:rFonts w:hint="eastAsia" w:ascii="仿宋" w:hAnsi="仿宋" w:eastAsia="仿宋" w:cs="仿宋"/>
          <w:snapToGrid w:val="0"/>
          <w:color w:val="auto"/>
          <w:kern w:val="0"/>
          <w:sz w:val="24"/>
          <w:highlight w:val="none"/>
          <w:u w:val="single"/>
        </w:rPr>
      </w:pPr>
      <w:r>
        <w:rPr>
          <w:rFonts w:hint="eastAsia" w:ascii="仿宋" w:hAnsi="仿宋" w:eastAsia="仿宋" w:cs="仿宋"/>
          <w:bCs/>
          <w:snapToGrid w:val="0"/>
          <w:color w:val="auto"/>
          <w:kern w:val="0"/>
          <w:sz w:val="24"/>
          <w:highlight w:val="none"/>
        </w:rPr>
        <w:t>1.工程名称</w:t>
      </w:r>
      <w:r>
        <w:rPr>
          <w:rFonts w:hint="eastAsia" w:ascii="仿宋" w:hAnsi="仿宋" w:eastAsia="仿宋" w:cs="仿宋"/>
          <w:snapToGrid w:val="0"/>
          <w:color w:val="auto"/>
          <w:kern w:val="0"/>
          <w:sz w:val="24"/>
          <w:highlight w:val="none"/>
        </w:rPr>
        <w:t>：</w:t>
      </w:r>
      <w:r>
        <w:rPr>
          <w:rFonts w:hint="eastAsia" w:ascii="仿宋" w:hAnsi="仿宋" w:eastAsia="仿宋" w:cs="仿宋"/>
          <w:snapToGrid w:val="0"/>
          <w:color w:val="auto"/>
          <w:kern w:val="0"/>
          <w:sz w:val="24"/>
          <w:highlight w:val="none"/>
          <w:u w:val="single"/>
        </w:rPr>
        <w:t xml:space="preserve">          </w:t>
      </w:r>
      <w:r>
        <w:rPr>
          <w:rFonts w:hint="eastAsia" w:ascii="仿宋" w:hAnsi="仿宋" w:eastAsia="仿宋" w:cs="仿宋"/>
          <w:snapToGrid w:val="0"/>
          <w:color w:val="auto"/>
          <w:kern w:val="0"/>
          <w:sz w:val="24"/>
          <w:highlight w:val="none"/>
        </w:rPr>
        <w:t>。</w:t>
      </w:r>
    </w:p>
    <w:p>
      <w:pPr>
        <w:snapToGrid w:val="0"/>
        <w:spacing w:line="360" w:lineRule="auto"/>
        <w:ind w:firstLine="470" w:firstLineChars="196"/>
        <w:rPr>
          <w:rFonts w:hint="eastAsia" w:ascii="仿宋" w:hAnsi="仿宋" w:eastAsia="仿宋" w:cs="仿宋"/>
          <w:bCs/>
          <w:snapToGrid w:val="0"/>
          <w:color w:val="auto"/>
          <w:kern w:val="0"/>
          <w:sz w:val="24"/>
          <w:highlight w:val="none"/>
        </w:rPr>
      </w:pPr>
      <w:r>
        <w:rPr>
          <w:rFonts w:hint="eastAsia" w:ascii="仿宋" w:hAnsi="仿宋" w:eastAsia="仿宋" w:cs="仿宋"/>
          <w:bCs/>
          <w:snapToGrid w:val="0"/>
          <w:color w:val="auto"/>
          <w:kern w:val="0"/>
          <w:sz w:val="24"/>
          <w:highlight w:val="none"/>
        </w:rPr>
        <w:t>2.工程地点：</w:t>
      </w:r>
      <w:r>
        <w:rPr>
          <w:rFonts w:hint="eastAsia" w:ascii="仿宋" w:hAnsi="仿宋" w:eastAsia="仿宋" w:cs="仿宋"/>
          <w:snapToGrid w:val="0"/>
          <w:color w:val="auto"/>
          <w:kern w:val="0"/>
          <w:sz w:val="24"/>
          <w:highlight w:val="none"/>
          <w:u w:val="single"/>
        </w:rPr>
        <w:t xml:space="preserve">                </w:t>
      </w:r>
      <w:r>
        <w:rPr>
          <w:rFonts w:hint="eastAsia" w:ascii="仿宋" w:hAnsi="仿宋" w:eastAsia="仿宋" w:cs="仿宋"/>
          <w:snapToGrid w:val="0"/>
          <w:color w:val="auto"/>
          <w:kern w:val="0"/>
          <w:sz w:val="24"/>
          <w:highlight w:val="none"/>
        </w:rPr>
        <w:t>。</w:t>
      </w:r>
    </w:p>
    <w:p>
      <w:pPr>
        <w:snapToGrid w:val="0"/>
        <w:spacing w:line="360" w:lineRule="auto"/>
        <w:ind w:firstLine="470" w:firstLineChars="196"/>
        <w:rPr>
          <w:rFonts w:hint="eastAsia" w:ascii="仿宋" w:hAnsi="仿宋" w:eastAsia="仿宋" w:cs="仿宋"/>
          <w:bCs/>
          <w:snapToGrid w:val="0"/>
          <w:color w:val="auto"/>
          <w:kern w:val="0"/>
          <w:sz w:val="24"/>
          <w:highlight w:val="none"/>
        </w:rPr>
      </w:pPr>
      <w:r>
        <w:rPr>
          <w:rFonts w:hint="eastAsia" w:ascii="仿宋" w:hAnsi="仿宋" w:eastAsia="仿宋" w:cs="仿宋"/>
          <w:bCs/>
          <w:snapToGrid w:val="0"/>
          <w:color w:val="auto"/>
          <w:kern w:val="0"/>
          <w:sz w:val="24"/>
          <w:highlight w:val="none"/>
        </w:rPr>
        <w:t>3.工程立项批准文号：</w:t>
      </w:r>
      <w:r>
        <w:rPr>
          <w:rFonts w:hint="eastAsia" w:ascii="仿宋" w:hAnsi="仿宋" w:eastAsia="仿宋" w:cs="仿宋"/>
          <w:snapToGrid w:val="0"/>
          <w:color w:val="auto"/>
          <w:kern w:val="0"/>
          <w:sz w:val="24"/>
          <w:highlight w:val="none"/>
          <w:u w:val="single"/>
        </w:rPr>
        <w:t xml:space="preserve">       </w:t>
      </w:r>
      <w:r>
        <w:rPr>
          <w:rFonts w:hint="eastAsia" w:ascii="仿宋" w:hAnsi="仿宋" w:eastAsia="仿宋" w:cs="仿宋"/>
          <w:bCs/>
          <w:snapToGrid w:val="0"/>
          <w:color w:val="auto"/>
          <w:kern w:val="0"/>
          <w:sz w:val="24"/>
          <w:highlight w:val="none"/>
        </w:rPr>
        <w:t>。</w:t>
      </w:r>
    </w:p>
    <w:p>
      <w:pPr>
        <w:snapToGrid w:val="0"/>
        <w:spacing w:line="360" w:lineRule="auto"/>
        <w:ind w:firstLine="470" w:firstLineChars="196"/>
        <w:rPr>
          <w:rFonts w:hint="eastAsia" w:ascii="仿宋" w:hAnsi="仿宋" w:eastAsia="仿宋" w:cs="仿宋"/>
          <w:bCs/>
          <w:snapToGrid w:val="0"/>
          <w:color w:val="auto"/>
          <w:kern w:val="0"/>
          <w:sz w:val="24"/>
          <w:highlight w:val="none"/>
        </w:rPr>
      </w:pPr>
      <w:r>
        <w:rPr>
          <w:rFonts w:hint="eastAsia" w:ascii="仿宋" w:hAnsi="仿宋" w:eastAsia="仿宋" w:cs="仿宋"/>
          <w:bCs/>
          <w:snapToGrid w:val="0"/>
          <w:color w:val="auto"/>
          <w:kern w:val="0"/>
          <w:sz w:val="24"/>
          <w:highlight w:val="none"/>
        </w:rPr>
        <w:t>4.资金来源：</w:t>
      </w:r>
      <w:r>
        <w:rPr>
          <w:rFonts w:hint="eastAsia" w:ascii="仿宋" w:hAnsi="仿宋" w:eastAsia="仿宋" w:cs="仿宋"/>
          <w:snapToGrid w:val="0"/>
          <w:color w:val="auto"/>
          <w:kern w:val="0"/>
          <w:sz w:val="24"/>
          <w:highlight w:val="none"/>
          <w:u w:val="single"/>
        </w:rPr>
        <w:t>        </w:t>
      </w:r>
      <w:r>
        <w:rPr>
          <w:rFonts w:hint="eastAsia" w:ascii="仿宋" w:hAnsi="仿宋" w:eastAsia="仿宋" w:cs="仿宋"/>
          <w:bCs/>
          <w:snapToGrid w:val="0"/>
          <w:color w:val="auto"/>
          <w:kern w:val="0"/>
          <w:sz w:val="24"/>
          <w:highlight w:val="none"/>
        </w:rPr>
        <w:t>。</w:t>
      </w:r>
    </w:p>
    <w:p>
      <w:pPr>
        <w:snapToGrid w:val="0"/>
        <w:spacing w:line="360" w:lineRule="auto"/>
        <w:ind w:firstLine="463" w:firstLineChars="193"/>
        <w:rPr>
          <w:rFonts w:hint="eastAsia" w:ascii="仿宋" w:hAnsi="仿宋" w:eastAsia="仿宋" w:cs="仿宋"/>
          <w:snapToGrid w:val="0"/>
          <w:color w:val="auto"/>
          <w:kern w:val="0"/>
          <w:sz w:val="24"/>
          <w:highlight w:val="none"/>
        </w:rPr>
      </w:pPr>
      <w:r>
        <w:rPr>
          <w:rFonts w:hint="eastAsia" w:ascii="仿宋" w:hAnsi="仿宋" w:eastAsia="仿宋" w:cs="仿宋"/>
          <w:bCs/>
          <w:snapToGrid w:val="0"/>
          <w:color w:val="auto"/>
          <w:kern w:val="0"/>
          <w:sz w:val="24"/>
          <w:highlight w:val="none"/>
        </w:rPr>
        <w:t xml:space="preserve">5.工程内容：                           </w:t>
      </w:r>
      <w:r>
        <w:rPr>
          <w:rFonts w:hint="eastAsia" w:ascii="仿宋" w:hAnsi="仿宋" w:eastAsia="仿宋" w:cs="仿宋"/>
          <w:snapToGrid w:val="0"/>
          <w:color w:val="auto"/>
          <w:kern w:val="0"/>
          <w:sz w:val="24"/>
          <w:highlight w:val="none"/>
        </w:rPr>
        <w:t xml:space="preserve"> </w:t>
      </w:r>
    </w:p>
    <w:p>
      <w:pPr>
        <w:snapToGrid w:val="0"/>
        <w:spacing w:line="360" w:lineRule="auto"/>
        <w:ind w:firstLine="470" w:firstLineChars="196"/>
        <w:rPr>
          <w:rFonts w:hint="eastAsia" w:ascii="仿宋" w:hAnsi="仿宋" w:eastAsia="仿宋" w:cs="仿宋"/>
          <w:bCs/>
          <w:snapToGrid w:val="0"/>
          <w:color w:val="auto"/>
          <w:kern w:val="0"/>
          <w:sz w:val="24"/>
          <w:highlight w:val="none"/>
        </w:rPr>
      </w:pPr>
      <w:r>
        <w:rPr>
          <w:rFonts w:hint="eastAsia" w:ascii="仿宋" w:hAnsi="仿宋" w:eastAsia="仿宋" w:cs="仿宋"/>
          <w:bCs/>
          <w:snapToGrid w:val="0"/>
          <w:color w:val="auto"/>
          <w:kern w:val="0"/>
          <w:sz w:val="24"/>
          <w:highlight w:val="none"/>
        </w:rPr>
        <w:t>6.工程承包范围：</w:t>
      </w:r>
    </w:p>
    <w:p>
      <w:pPr>
        <w:snapToGrid w:val="0"/>
        <w:spacing w:line="360" w:lineRule="auto"/>
        <w:ind w:firstLine="463" w:firstLineChars="193"/>
        <w:rPr>
          <w:rFonts w:hint="eastAsia" w:ascii="仿宋" w:hAnsi="仿宋" w:eastAsia="仿宋" w:cs="仿宋"/>
          <w:bCs/>
          <w:snapToGrid w:val="0"/>
          <w:color w:val="auto"/>
          <w:kern w:val="0"/>
          <w:sz w:val="24"/>
          <w:highlight w:val="none"/>
        </w:rPr>
      </w:pPr>
      <w:bookmarkStart w:id="400" w:name="_Toc361220411"/>
      <w:r>
        <w:rPr>
          <w:rFonts w:hint="eastAsia" w:ascii="仿宋" w:hAnsi="仿宋" w:eastAsia="仿宋" w:cs="仿宋"/>
          <w:bCs/>
          <w:snapToGrid w:val="0"/>
          <w:color w:val="auto"/>
          <w:kern w:val="0"/>
          <w:sz w:val="24"/>
          <w:highlight w:val="none"/>
        </w:rPr>
        <w:t>本项目为（项目名称）项目，详见图纸、工程量清单以及采购文件要求</w:t>
      </w:r>
    </w:p>
    <w:p>
      <w:pPr>
        <w:snapToGrid w:val="0"/>
        <w:spacing w:line="360" w:lineRule="auto"/>
        <w:outlineLvl w:val="1"/>
        <w:rPr>
          <w:rFonts w:hint="eastAsia" w:ascii="仿宋" w:hAnsi="仿宋" w:eastAsia="仿宋" w:cs="仿宋"/>
          <w:b/>
          <w:bCs/>
          <w:snapToGrid w:val="0"/>
          <w:color w:val="auto"/>
          <w:kern w:val="0"/>
          <w:sz w:val="24"/>
          <w:highlight w:val="none"/>
        </w:rPr>
      </w:pPr>
      <w:bookmarkStart w:id="401" w:name="_Toc97299499"/>
      <w:r>
        <w:rPr>
          <w:rFonts w:hint="eastAsia" w:ascii="仿宋" w:hAnsi="仿宋" w:eastAsia="仿宋" w:cs="仿宋"/>
          <w:b/>
          <w:bCs/>
          <w:snapToGrid w:val="0"/>
          <w:color w:val="auto"/>
          <w:kern w:val="0"/>
          <w:sz w:val="24"/>
          <w:highlight w:val="none"/>
        </w:rPr>
        <w:t>二、合同工期</w:t>
      </w:r>
      <w:bookmarkEnd w:id="400"/>
      <w:bookmarkEnd w:id="401"/>
    </w:p>
    <w:p>
      <w:pPr>
        <w:snapToGrid w:val="0"/>
        <w:spacing w:line="360" w:lineRule="auto"/>
        <w:ind w:firstLine="459"/>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计划开工日期：</w:t>
      </w:r>
      <w:r>
        <w:rPr>
          <w:rFonts w:hint="eastAsia" w:ascii="仿宋" w:hAnsi="仿宋" w:eastAsia="仿宋" w:cs="仿宋"/>
          <w:snapToGrid w:val="0"/>
          <w:color w:val="auto"/>
          <w:kern w:val="0"/>
          <w:sz w:val="24"/>
          <w:highlight w:val="none"/>
          <w:u w:val="single"/>
        </w:rPr>
        <w:t xml:space="preserve">20  </w:t>
      </w:r>
      <w:r>
        <w:rPr>
          <w:rFonts w:hint="eastAsia" w:ascii="仿宋" w:hAnsi="仿宋" w:eastAsia="仿宋" w:cs="仿宋"/>
          <w:snapToGrid w:val="0"/>
          <w:color w:val="auto"/>
          <w:kern w:val="0"/>
          <w:sz w:val="24"/>
          <w:highlight w:val="none"/>
        </w:rPr>
        <w:t>年</w:t>
      </w:r>
      <w:r>
        <w:rPr>
          <w:rFonts w:hint="eastAsia" w:ascii="仿宋" w:hAnsi="仿宋" w:eastAsia="仿宋" w:cs="仿宋"/>
          <w:snapToGrid w:val="0"/>
          <w:color w:val="auto"/>
          <w:kern w:val="0"/>
          <w:sz w:val="24"/>
          <w:highlight w:val="none"/>
          <w:u w:val="single"/>
        </w:rPr>
        <w:t xml:space="preserve">    </w:t>
      </w:r>
      <w:r>
        <w:rPr>
          <w:rFonts w:hint="eastAsia" w:ascii="仿宋" w:hAnsi="仿宋" w:eastAsia="仿宋" w:cs="仿宋"/>
          <w:snapToGrid w:val="0"/>
          <w:color w:val="auto"/>
          <w:kern w:val="0"/>
          <w:sz w:val="24"/>
          <w:highlight w:val="none"/>
        </w:rPr>
        <w:t>月</w:t>
      </w:r>
      <w:r>
        <w:rPr>
          <w:rFonts w:hint="eastAsia" w:ascii="仿宋" w:hAnsi="仿宋" w:eastAsia="仿宋" w:cs="仿宋"/>
          <w:snapToGrid w:val="0"/>
          <w:color w:val="auto"/>
          <w:kern w:val="0"/>
          <w:sz w:val="24"/>
          <w:highlight w:val="none"/>
          <w:u w:val="single"/>
        </w:rPr>
        <w:t xml:space="preserve">    </w:t>
      </w:r>
      <w:r>
        <w:rPr>
          <w:rFonts w:hint="eastAsia" w:ascii="仿宋" w:hAnsi="仿宋" w:eastAsia="仿宋" w:cs="仿宋"/>
          <w:snapToGrid w:val="0"/>
          <w:color w:val="auto"/>
          <w:kern w:val="0"/>
          <w:sz w:val="24"/>
          <w:highlight w:val="none"/>
        </w:rPr>
        <w:t>日；</w:t>
      </w:r>
    </w:p>
    <w:p>
      <w:pPr>
        <w:snapToGrid w:val="0"/>
        <w:spacing w:line="360" w:lineRule="auto"/>
        <w:ind w:firstLine="459"/>
        <w:rPr>
          <w:rFonts w:hint="eastAsia" w:ascii="仿宋" w:hAnsi="仿宋" w:eastAsia="仿宋" w:cs="仿宋"/>
          <w:snapToGrid w:val="0"/>
          <w:color w:val="auto"/>
          <w:kern w:val="0"/>
          <w:sz w:val="24"/>
          <w:highlight w:val="none"/>
        </w:rPr>
      </w:pPr>
      <w:bookmarkStart w:id="402" w:name="SOA_hhxys_jgn"/>
      <w:r>
        <w:rPr>
          <w:rFonts w:hint="eastAsia" w:ascii="仿宋" w:hAnsi="仿宋" w:eastAsia="仿宋" w:cs="仿宋"/>
          <w:snapToGrid w:val="0"/>
          <w:color w:val="auto"/>
          <w:kern w:val="0"/>
          <w:sz w:val="24"/>
          <w:highlight w:val="none"/>
        </w:rPr>
        <w:t>计划竣工日期：</w:t>
      </w:r>
      <w:r>
        <w:rPr>
          <w:rFonts w:hint="eastAsia" w:ascii="仿宋" w:hAnsi="仿宋" w:eastAsia="仿宋" w:cs="仿宋"/>
          <w:snapToGrid w:val="0"/>
          <w:color w:val="auto"/>
          <w:kern w:val="0"/>
          <w:sz w:val="24"/>
          <w:highlight w:val="none"/>
          <w:u w:val="single"/>
        </w:rPr>
        <w:t xml:space="preserve">20  </w:t>
      </w:r>
      <w:r>
        <w:rPr>
          <w:rFonts w:hint="eastAsia" w:ascii="仿宋" w:hAnsi="仿宋" w:eastAsia="仿宋" w:cs="仿宋"/>
          <w:snapToGrid w:val="0"/>
          <w:color w:val="auto"/>
          <w:kern w:val="0"/>
          <w:sz w:val="24"/>
          <w:highlight w:val="none"/>
        </w:rPr>
        <w:t>年</w:t>
      </w:r>
      <w:r>
        <w:rPr>
          <w:rFonts w:hint="eastAsia" w:ascii="仿宋" w:hAnsi="仿宋" w:eastAsia="仿宋" w:cs="仿宋"/>
          <w:snapToGrid w:val="0"/>
          <w:color w:val="auto"/>
          <w:kern w:val="0"/>
          <w:sz w:val="24"/>
          <w:highlight w:val="none"/>
          <w:u w:val="single"/>
        </w:rPr>
        <w:t xml:space="preserve">     </w:t>
      </w:r>
      <w:r>
        <w:rPr>
          <w:rFonts w:hint="eastAsia" w:ascii="仿宋" w:hAnsi="仿宋" w:eastAsia="仿宋" w:cs="仿宋"/>
          <w:snapToGrid w:val="0"/>
          <w:color w:val="auto"/>
          <w:kern w:val="0"/>
          <w:sz w:val="24"/>
          <w:highlight w:val="none"/>
        </w:rPr>
        <w:t>月</w:t>
      </w:r>
      <w:r>
        <w:rPr>
          <w:rFonts w:hint="eastAsia" w:ascii="仿宋" w:hAnsi="仿宋" w:eastAsia="仿宋" w:cs="仿宋"/>
          <w:snapToGrid w:val="0"/>
          <w:color w:val="auto"/>
          <w:kern w:val="0"/>
          <w:sz w:val="24"/>
          <w:highlight w:val="none"/>
          <w:u w:val="single"/>
        </w:rPr>
        <w:t xml:space="preserve">   </w:t>
      </w:r>
      <w:r>
        <w:rPr>
          <w:rFonts w:hint="eastAsia" w:ascii="仿宋" w:hAnsi="仿宋" w:eastAsia="仿宋" w:cs="仿宋"/>
          <w:snapToGrid w:val="0"/>
          <w:color w:val="auto"/>
          <w:kern w:val="0"/>
          <w:sz w:val="24"/>
          <w:highlight w:val="none"/>
        </w:rPr>
        <w:t>日；</w:t>
      </w:r>
      <w:bookmarkEnd w:id="402"/>
    </w:p>
    <w:p>
      <w:pPr>
        <w:snapToGrid w:val="0"/>
        <w:spacing w:line="360" w:lineRule="auto"/>
        <w:ind w:firstLine="459"/>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工期总日历天数：</w:t>
      </w:r>
      <w:r>
        <w:rPr>
          <w:rFonts w:hint="eastAsia" w:ascii="仿宋" w:hAnsi="仿宋" w:eastAsia="仿宋" w:cs="仿宋"/>
          <w:snapToGrid w:val="0"/>
          <w:color w:val="auto"/>
          <w:kern w:val="0"/>
          <w:sz w:val="24"/>
          <w:highlight w:val="none"/>
          <w:u w:val="single"/>
        </w:rPr>
        <w:t xml:space="preserve">     </w:t>
      </w:r>
      <w:r>
        <w:rPr>
          <w:rFonts w:hint="eastAsia" w:ascii="仿宋" w:hAnsi="仿宋" w:eastAsia="仿宋" w:cs="仿宋"/>
          <w:snapToGrid w:val="0"/>
          <w:color w:val="auto"/>
          <w:kern w:val="0"/>
          <w:sz w:val="24"/>
          <w:highlight w:val="none"/>
        </w:rPr>
        <w:t>天。工期总日历天数与根据前述计划开竣工日期计算的工期天数不一致的，以工期总日历天数为准。</w:t>
      </w:r>
    </w:p>
    <w:p>
      <w:pPr>
        <w:snapToGrid w:val="0"/>
        <w:spacing w:line="360" w:lineRule="auto"/>
        <w:outlineLvl w:val="1"/>
        <w:rPr>
          <w:rFonts w:hint="eastAsia" w:ascii="仿宋" w:hAnsi="仿宋" w:eastAsia="仿宋" w:cs="仿宋"/>
          <w:b/>
          <w:bCs/>
          <w:snapToGrid w:val="0"/>
          <w:color w:val="auto"/>
          <w:kern w:val="0"/>
          <w:sz w:val="24"/>
          <w:highlight w:val="none"/>
        </w:rPr>
      </w:pPr>
      <w:bookmarkStart w:id="403" w:name="_Toc97299500"/>
      <w:bookmarkStart w:id="404" w:name="_Toc361220412"/>
      <w:r>
        <w:rPr>
          <w:rFonts w:hint="eastAsia" w:ascii="仿宋" w:hAnsi="仿宋" w:eastAsia="仿宋" w:cs="仿宋"/>
          <w:b/>
          <w:bCs/>
          <w:snapToGrid w:val="0"/>
          <w:color w:val="auto"/>
          <w:kern w:val="0"/>
          <w:sz w:val="24"/>
          <w:highlight w:val="none"/>
        </w:rPr>
        <w:t>三、质量标准</w:t>
      </w:r>
      <w:bookmarkEnd w:id="403"/>
      <w:bookmarkEnd w:id="404"/>
    </w:p>
    <w:p>
      <w:pPr>
        <w:snapToGrid w:val="0"/>
        <w:spacing w:line="360" w:lineRule="auto"/>
        <w:ind w:firstLine="459"/>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工程质量符合</w:t>
      </w:r>
      <w:r>
        <w:rPr>
          <w:rFonts w:hint="eastAsia" w:ascii="仿宋" w:hAnsi="仿宋" w:eastAsia="仿宋" w:cs="仿宋"/>
          <w:snapToGrid w:val="0"/>
          <w:color w:val="auto"/>
          <w:kern w:val="0"/>
          <w:sz w:val="24"/>
          <w:highlight w:val="none"/>
          <w:u w:val="single"/>
        </w:rPr>
        <w:t></w:t>
      </w:r>
      <w:bookmarkStart w:id="405" w:name="SOA_hhxys_zlbz"/>
      <w:r>
        <w:rPr>
          <w:rFonts w:hint="eastAsia" w:ascii="仿宋" w:hAnsi="仿宋" w:eastAsia="仿宋" w:cs="仿宋"/>
          <w:snapToGrid w:val="0"/>
          <w:color w:val="auto"/>
          <w:kern w:val="0"/>
          <w:sz w:val="24"/>
          <w:highlight w:val="none"/>
          <w:u w:val="single"/>
        </w:rPr>
        <w:t xml:space="preserve">       </w:t>
      </w:r>
      <w:bookmarkEnd w:id="405"/>
      <w:r>
        <w:rPr>
          <w:rFonts w:hint="eastAsia" w:ascii="仿宋" w:hAnsi="仿宋" w:eastAsia="仿宋" w:cs="仿宋"/>
          <w:snapToGrid w:val="0"/>
          <w:color w:val="auto"/>
          <w:kern w:val="0"/>
          <w:sz w:val="24"/>
          <w:highlight w:val="none"/>
          <w:u w:val="single"/>
        </w:rPr>
        <w:t></w:t>
      </w:r>
      <w:r>
        <w:rPr>
          <w:rFonts w:hint="eastAsia" w:ascii="仿宋" w:hAnsi="仿宋" w:eastAsia="仿宋" w:cs="仿宋"/>
          <w:snapToGrid w:val="0"/>
          <w:color w:val="auto"/>
          <w:kern w:val="0"/>
          <w:sz w:val="24"/>
          <w:highlight w:val="none"/>
        </w:rPr>
        <w:t>标准。</w:t>
      </w:r>
    </w:p>
    <w:p>
      <w:pPr>
        <w:snapToGrid w:val="0"/>
        <w:spacing w:line="360" w:lineRule="auto"/>
        <w:outlineLvl w:val="1"/>
        <w:rPr>
          <w:rFonts w:hint="eastAsia" w:ascii="仿宋" w:hAnsi="仿宋" w:eastAsia="仿宋" w:cs="仿宋"/>
          <w:b/>
          <w:bCs/>
          <w:snapToGrid w:val="0"/>
          <w:color w:val="auto"/>
          <w:kern w:val="0"/>
          <w:sz w:val="24"/>
          <w:highlight w:val="none"/>
        </w:rPr>
      </w:pPr>
      <w:bookmarkStart w:id="406" w:name="_Toc97299501"/>
      <w:bookmarkStart w:id="407" w:name="_Toc361220413"/>
      <w:r>
        <w:rPr>
          <w:rFonts w:hint="eastAsia" w:ascii="仿宋" w:hAnsi="仿宋" w:eastAsia="仿宋" w:cs="仿宋"/>
          <w:b/>
          <w:bCs/>
          <w:snapToGrid w:val="0"/>
          <w:color w:val="auto"/>
          <w:kern w:val="0"/>
          <w:sz w:val="24"/>
          <w:highlight w:val="none"/>
        </w:rPr>
        <w:t>四、签约合同价与合同价格形式</w:t>
      </w:r>
      <w:bookmarkEnd w:id="406"/>
      <w:bookmarkEnd w:id="407"/>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1.签约合同价为：</w:t>
      </w:r>
    </w:p>
    <w:p>
      <w:pPr>
        <w:snapToGrid w:val="0"/>
        <w:spacing w:line="360" w:lineRule="auto"/>
        <w:ind w:firstLine="600" w:firstLineChars="25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人民币（大写）</w:t>
      </w:r>
      <w:bookmarkStart w:id="408" w:name="SOA_hhxys_htjdx"/>
      <w:r>
        <w:rPr>
          <w:rFonts w:hint="eastAsia" w:ascii="仿宋" w:hAnsi="仿宋" w:eastAsia="仿宋" w:cs="仿宋"/>
          <w:snapToGrid w:val="0"/>
          <w:color w:val="auto"/>
          <w:kern w:val="0"/>
          <w:sz w:val="24"/>
          <w:highlight w:val="none"/>
          <w:u w:val="single"/>
        </w:rPr>
        <w:t xml:space="preserve">                   </w:t>
      </w:r>
      <w:bookmarkEnd w:id="408"/>
      <w:r>
        <w:rPr>
          <w:rFonts w:hint="eastAsia" w:ascii="仿宋" w:hAnsi="仿宋" w:eastAsia="仿宋" w:cs="仿宋"/>
          <w:snapToGrid w:val="0"/>
          <w:color w:val="auto"/>
          <w:kern w:val="0"/>
          <w:sz w:val="24"/>
          <w:highlight w:val="none"/>
        </w:rPr>
        <w:t>(¥</w:t>
      </w:r>
      <w:r>
        <w:rPr>
          <w:rFonts w:hint="eastAsia" w:ascii="仿宋" w:hAnsi="仿宋" w:eastAsia="仿宋" w:cs="仿宋"/>
          <w:snapToGrid w:val="0"/>
          <w:color w:val="auto"/>
          <w:kern w:val="0"/>
          <w:sz w:val="24"/>
          <w:highlight w:val="none"/>
          <w:u w:val="single"/>
        </w:rPr>
        <w:t xml:space="preserve"> </w:t>
      </w:r>
      <w:bookmarkStart w:id="409" w:name="SOA_hhxys_htjxx"/>
      <w:r>
        <w:rPr>
          <w:rFonts w:hint="eastAsia" w:ascii="仿宋" w:hAnsi="仿宋" w:eastAsia="仿宋" w:cs="仿宋"/>
          <w:snapToGrid w:val="0"/>
          <w:color w:val="auto"/>
          <w:kern w:val="0"/>
          <w:sz w:val="24"/>
          <w:highlight w:val="none"/>
          <w:u w:val="single"/>
        </w:rPr>
        <w:t xml:space="preserve">            </w:t>
      </w:r>
      <w:bookmarkEnd w:id="409"/>
      <w:r>
        <w:rPr>
          <w:rFonts w:hint="eastAsia" w:ascii="仿宋" w:hAnsi="仿宋" w:eastAsia="仿宋" w:cs="仿宋"/>
          <w:snapToGrid w:val="0"/>
          <w:color w:val="auto"/>
          <w:kern w:val="0"/>
          <w:sz w:val="24"/>
          <w:highlight w:val="none"/>
          <w:u w:val="single"/>
        </w:rPr>
        <w:t xml:space="preserve"> </w:t>
      </w:r>
      <w:r>
        <w:rPr>
          <w:rFonts w:hint="eastAsia" w:ascii="仿宋" w:hAnsi="仿宋" w:eastAsia="仿宋" w:cs="仿宋"/>
          <w:snapToGrid w:val="0"/>
          <w:color w:val="auto"/>
          <w:kern w:val="0"/>
          <w:sz w:val="24"/>
          <w:highlight w:val="none"/>
        </w:rPr>
        <w:t>元)；</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其中：</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（1）安全文明施工费：</w:t>
      </w:r>
    </w:p>
    <w:p>
      <w:pPr>
        <w:snapToGrid w:val="0"/>
        <w:spacing w:line="360" w:lineRule="auto"/>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 xml:space="preserve">     人民币（大写）</w:t>
      </w:r>
      <w:bookmarkStart w:id="410" w:name="SOA_hhxys_wmsgfdx"/>
      <w:r>
        <w:rPr>
          <w:rFonts w:hint="eastAsia" w:ascii="仿宋" w:hAnsi="仿宋" w:eastAsia="仿宋" w:cs="仿宋"/>
          <w:snapToGrid w:val="0"/>
          <w:color w:val="auto"/>
          <w:kern w:val="0"/>
          <w:sz w:val="24"/>
          <w:highlight w:val="none"/>
          <w:u w:val="single"/>
        </w:rPr>
        <w:t xml:space="preserve">                </w:t>
      </w:r>
      <w:bookmarkEnd w:id="410"/>
      <w:r>
        <w:rPr>
          <w:rFonts w:hint="eastAsia" w:ascii="仿宋" w:hAnsi="仿宋" w:eastAsia="仿宋" w:cs="仿宋"/>
          <w:snapToGrid w:val="0"/>
          <w:color w:val="auto"/>
          <w:kern w:val="0"/>
          <w:sz w:val="24"/>
          <w:highlight w:val="none"/>
        </w:rPr>
        <w:t>(¥</w:t>
      </w:r>
      <w:bookmarkStart w:id="411" w:name="SOA_hhxys_wmsgfxx"/>
      <w:r>
        <w:rPr>
          <w:rFonts w:hint="eastAsia" w:ascii="仿宋" w:hAnsi="仿宋" w:eastAsia="仿宋" w:cs="仿宋"/>
          <w:snapToGrid w:val="0"/>
          <w:color w:val="auto"/>
          <w:kern w:val="0"/>
          <w:sz w:val="24"/>
          <w:highlight w:val="none"/>
          <w:u w:val="single"/>
        </w:rPr>
        <w:t xml:space="preserve">                  </w:t>
      </w:r>
      <w:bookmarkEnd w:id="411"/>
      <w:r>
        <w:rPr>
          <w:rFonts w:hint="eastAsia" w:ascii="仿宋" w:hAnsi="仿宋" w:eastAsia="仿宋" w:cs="仿宋"/>
          <w:snapToGrid w:val="0"/>
          <w:color w:val="auto"/>
          <w:kern w:val="0"/>
          <w:sz w:val="24"/>
          <w:highlight w:val="none"/>
        </w:rPr>
        <w:t>元)；</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（2）材料和工程设备暂估价金额：</w:t>
      </w:r>
    </w:p>
    <w:p>
      <w:pPr>
        <w:snapToGrid w:val="0"/>
        <w:spacing w:line="360" w:lineRule="auto"/>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 xml:space="preserve">     人民币（大写）</w:t>
      </w:r>
      <w:bookmarkStart w:id="412" w:name="SOA_hhxys_sbzgjdx"/>
      <w:r>
        <w:rPr>
          <w:rFonts w:hint="eastAsia" w:ascii="仿宋" w:hAnsi="仿宋" w:eastAsia="仿宋" w:cs="仿宋"/>
          <w:snapToGrid w:val="0"/>
          <w:color w:val="auto"/>
          <w:kern w:val="0"/>
          <w:sz w:val="24"/>
          <w:highlight w:val="none"/>
          <w:u w:val="single"/>
        </w:rPr>
        <w:t xml:space="preserve">       </w:t>
      </w:r>
      <w:bookmarkEnd w:id="412"/>
      <w:r>
        <w:rPr>
          <w:rFonts w:hint="eastAsia" w:ascii="仿宋" w:hAnsi="仿宋" w:eastAsia="仿宋" w:cs="仿宋"/>
          <w:snapToGrid w:val="0"/>
          <w:color w:val="auto"/>
          <w:kern w:val="0"/>
          <w:sz w:val="24"/>
          <w:highlight w:val="none"/>
        </w:rPr>
        <w:t>(¥</w:t>
      </w:r>
      <w:bookmarkStart w:id="413" w:name="SOA_hhxys_sbzgjxx"/>
      <w:r>
        <w:rPr>
          <w:rFonts w:hint="eastAsia" w:ascii="仿宋" w:hAnsi="仿宋" w:eastAsia="仿宋" w:cs="仿宋"/>
          <w:snapToGrid w:val="0"/>
          <w:color w:val="auto"/>
          <w:kern w:val="0"/>
          <w:sz w:val="24"/>
          <w:highlight w:val="none"/>
          <w:u w:val="single"/>
        </w:rPr>
        <w:t xml:space="preserve">      </w:t>
      </w:r>
      <w:bookmarkEnd w:id="413"/>
      <w:r>
        <w:rPr>
          <w:rFonts w:hint="eastAsia" w:ascii="仿宋" w:hAnsi="仿宋" w:eastAsia="仿宋" w:cs="仿宋"/>
          <w:snapToGrid w:val="0"/>
          <w:color w:val="auto"/>
          <w:kern w:val="0"/>
          <w:sz w:val="24"/>
          <w:highlight w:val="none"/>
        </w:rPr>
        <w:t>元)；</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（3）专业工程暂估价金额：</w:t>
      </w:r>
    </w:p>
    <w:p>
      <w:pPr>
        <w:snapToGrid w:val="0"/>
        <w:spacing w:line="360" w:lineRule="auto"/>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 xml:space="preserve">     人民币（大写）</w:t>
      </w:r>
      <w:bookmarkStart w:id="414" w:name="SOA_hhxys_gczgjdx"/>
      <w:r>
        <w:rPr>
          <w:rFonts w:hint="eastAsia" w:ascii="仿宋" w:hAnsi="仿宋" w:eastAsia="仿宋" w:cs="仿宋"/>
          <w:snapToGrid w:val="0"/>
          <w:color w:val="auto"/>
          <w:kern w:val="0"/>
          <w:sz w:val="24"/>
          <w:highlight w:val="none"/>
          <w:u w:val="single"/>
        </w:rPr>
        <w:t xml:space="preserve">       </w:t>
      </w:r>
      <w:bookmarkEnd w:id="414"/>
      <w:r>
        <w:rPr>
          <w:rFonts w:hint="eastAsia" w:ascii="仿宋" w:hAnsi="仿宋" w:eastAsia="仿宋" w:cs="仿宋"/>
          <w:snapToGrid w:val="0"/>
          <w:color w:val="auto"/>
          <w:kern w:val="0"/>
          <w:sz w:val="24"/>
          <w:highlight w:val="none"/>
        </w:rPr>
        <w:t>(¥</w:t>
      </w:r>
      <w:bookmarkStart w:id="415" w:name="SOA_hhxys_gczgjxx"/>
      <w:r>
        <w:rPr>
          <w:rFonts w:hint="eastAsia" w:ascii="仿宋" w:hAnsi="仿宋" w:eastAsia="仿宋" w:cs="仿宋"/>
          <w:snapToGrid w:val="0"/>
          <w:color w:val="auto"/>
          <w:kern w:val="0"/>
          <w:sz w:val="24"/>
          <w:highlight w:val="none"/>
          <w:u w:val="single"/>
        </w:rPr>
        <w:t xml:space="preserve">       </w:t>
      </w:r>
      <w:bookmarkEnd w:id="415"/>
      <w:r>
        <w:rPr>
          <w:rFonts w:hint="eastAsia" w:ascii="仿宋" w:hAnsi="仿宋" w:eastAsia="仿宋" w:cs="仿宋"/>
          <w:snapToGrid w:val="0"/>
          <w:color w:val="auto"/>
          <w:kern w:val="0"/>
          <w:sz w:val="24"/>
          <w:highlight w:val="none"/>
        </w:rPr>
        <w:t>元)；</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（4）暂列金额：</w:t>
      </w:r>
    </w:p>
    <w:p>
      <w:pPr>
        <w:snapToGrid w:val="0"/>
        <w:spacing w:line="360" w:lineRule="auto"/>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 xml:space="preserve">     人民币（大写）</w:t>
      </w:r>
      <w:bookmarkStart w:id="416" w:name="SOA_hhxys_zljedx"/>
      <w:r>
        <w:rPr>
          <w:rFonts w:hint="eastAsia" w:ascii="仿宋" w:hAnsi="仿宋" w:eastAsia="仿宋" w:cs="仿宋"/>
          <w:snapToGrid w:val="0"/>
          <w:color w:val="auto"/>
          <w:kern w:val="0"/>
          <w:sz w:val="24"/>
          <w:highlight w:val="none"/>
          <w:u w:val="single"/>
        </w:rPr>
        <w:t xml:space="preserve">       </w:t>
      </w:r>
      <w:bookmarkEnd w:id="416"/>
      <w:r>
        <w:rPr>
          <w:rFonts w:hint="eastAsia" w:ascii="仿宋" w:hAnsi="仿宋" w:eastAsia="仿宋" w:cs="仿宋"/>
          <w:snapToGrid w:val="0"/>
          <w:color w:val="auto"/>
          <w:kern w:val="0"/>
          <w:sz w:val="24"/>
          <w:highlight w:val="none"/>
        </w:rPr>
        <w:t>(¥</w:t>
      </w:r>
      <w:bookmarkStart w:id="417" w:name="SOA_hhxys_zljexx"/>
      <w:r>
        <w:rPr>
          <w:rFonts w:hint="eastAsia" w:ascii="仿宋" w:hAnsi="仿宋" w:eastAsia="仿宋" w:cs="仿宋"/>
          <w:snapToGrid w:val="0"/>
          <w:color w:val="auto"/>
          <w:kern w:val="0"/>
          <w:sz w:val="24"/>
          <w:highlight w:val="none"/>
          <w:u w:val="single"/>
        </w:rPr>
        <w:t xml:space="preserve">        </w:t>
      </w:r>
      <w:bookmarkEnd w:id="417"/>
      <w:r>
        <w:rPr>
          <w:rFonts w:hint="eastAsia" w:ascii="仿宋" w:hAnsi="仿宋" w:eastAsia="仿宋" w:cs="仿宋"/>
          <w:snapToGrid w:val="0"/>
          <w:color w:val="auto"/>
          <w:kern w:val="0"/>
          <w:sz w:val="24"/>
          <w:highlight w:val="none"/>
        </w:rPr>
        <w:t>元)。</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2.合同价格形式：</w:t>
      </w:r>
      <w:r>
        <w:rPr>
          <w:rFonts w:hint="eastAsia" w:ascii="仿宋" w:hAnsi="仿宋" w:eastAsia="仿宋" w:cs="仿宋"/>
          <w:snapToGrid w:val="0"/>
          <w:color w:val="auto"/>
          <w:kern w:val="0"/>
          <w:sz w:val="24"/>
          <w:highlight w:val="none"/>
          <w:u w:val="single"/>
        </w:rPr>
        <w:t></w:t>
      </w:r>
      <w:bookmarkStart w:id="418" w:name="SOA_hhxys_htjgxs"/>
      <w:r>
        <w:rPr>
          <w:rFonts w:hint="eastAsia" w:ascii="仿宋" w:hAnsi="仿宋" w:eastAsia="仿宋" w:cs="仿宋"/>
          <w:snapToGrid w:val="0"/>
          <w:color w:val="auto"/>
          <w:kern w:val="0"/>
          <w:sz w:val="24"/>
          <w:highlight w:val="none"/>
          <w:u w:val="single"/>
        </w:rPr>
        <w:t xml:space="preserve">  </w:t>
      </w:r>
      <w:bookmarkEnd w:id="418"/>
      <w:r>
        <w:rPr>
          <w:rFonts w:hint="eastAsia" w:ascii="仿宋" w:hAnsi="仿宋" w:eastAsia="仿宋" w:cs="仿宋"/>
          <w:snapToGrid w:val="0"/>
          <w:color w:val="auto"/>
          <w:kern w:val="0"/>
          <w:sz w:val="24"/>
          <w:highlight w:val="none"/>
          <w:u w:val="single"/>
        </w:rPr>
        <w:t xml:space="preserve">      </w:t>
      </w:r>
      <w:r>
        <w:rPr>
          <w:rFonts w:hint="eastAsia" w:ascii="仿宋" w:hAnsi="仿宋" w:eastAsia="仿宋" w:cs="仿宋"/>
          <w:snapToGrid w:val="0"/>
          <w:color w:val="auto"/>
          <w:kern w:val="0"/>
          <w:sz w:val="24"/>
          <w:highlight w:val="none"/>
        </w:rPr>
        <w:t>。</w:t>
      </w:r>
    </w:p>
    <w:p>
      <w:pPr>
        <w:snapToGrid w:val="0"/>
        <w:spacing w:line="360" w:lineRule="auto"/>
        <w:outlineLvl w:val="1"/>
        <w:rPr>
          <w:rFonts w:hint="eastAsia" w:ascii="仿宋" w:hAnsi="仿宋" w:eastAsia="仿宋" w:cs="仿宋"/>
          <w:b/>
          <w:bCs/>
          <w:snapToGrid w:val="0"/>
          <w:color w:val="auto"/>
          <w:kern w:val="0"/>
          <w:sz w:val="24"/>
          <w:highlight w:val="none"/>
        </w:rPr>
      </w:pPr>
      <w:bookmarkStart w:id="419" w:name="_Toc97299502"/>
      <w:bookmarkStart w:id="420" w:name="_Toc361220414"/>
      <w:r>
        <w:rPr>
          <w:rFonts w:hint="eastAsia" w:ascii="仿宋" w:hAnsi="仿宋" w:eastAsia="仿宋" w:cs="仿宋"/>
          <w:b/>
          <w:bCs/>
          <w:snapToGrid w:val="0"/>
          <w:color w:val="auto"/>
          <w:kern w:val="0"/>
          <w:sz w:val="24"/>
          <w:highlight w:val="none"/>
        </w:rPr>
        <w:t>五、项目经理</w:t>
      </w:r>
      <w:bookmarkEnd w:id="419"/>
      <w:bookmarkEnd w:id="420"/>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承包人项目经理：</w:t>
      </w:r>
      <w:r>
        <w:rPr>
          <w:rFonts w:hint="eastAsia" w:ascii="仿宋" w:hAnsi="仿宋" w:eastAsia="仿宋" w:cs="仿宋"/>
          <w:snapToGrid w:val="0"/>
          <w:color w:val="auto"/>
          <w:kern w:val="0"/>
          <w:sz w:val="24"/>
          <w:highlight w:val="none"/>
          <w:u w:val="single"/>
        </w:rPr>
        <w:t></w:t>
      </w:r>
      <w:bookmarkStart w:id="421" w:name="SOA_hhxys_cbrxmjl"/>
      <w:r>
        <w:rPr>
          <w:rFonts w:hint="eastAsia" w:ascii="仿宋" w:hAnsi="仿宋" w:eastAsia="仿宋" w:cs="仿宋"/>
          <w:snapToGrid w:val="0"/>
          <w:color w:val="auto"/>
          <w:kern w:val="0"/>
          <w:sz w:val="24"/>
          <w:highlight w:val="none"/>
          <w:u w:val="single"/>
        </w:rPr>
        <w:t xml:space="preserve">        </w:t>
      </w:r>
      <w:bookmarkEnd w:id="421"/>
      <w:r>
        <w:rPr>
          <w:rFonts w:hint="eastAsia" w:ascii="仿宋" w:hAnsi="仿宋" w:eastAsia="仿宋" w:cs="仿宋"/>
          <w:snapToGrid w:val="0"/>
          <w:color w:val="auto"/>
          <w:kern w:val="0"/>
          <w:sz w:val="24"/>
          <w:highlight w:val="none"/>
          <w:u w:val="single"/>
        </w:rPr>
        <w:t xml:space="preserve">  </w:t>
      </w:r>
      <w:r>
        <w:rPr>
          <w:rFonts w:hint="eastAsia" w:ascii="仿宋" w:hAnsi="仿宋" w:eastAsia="仿宋" w:cs="仿宋"/>
          <w:snapToGrid w:val="0"/>
          <w:color w:val="auto"/>
          <w:kern w:val="0"/>
          <w:sz w:val="24"/>
          <w:highlight w:val="none"/>
        </w:rPr>
        <w:t>。</w:t>
      </w:r>
    </w:p>
    <w:p>
      <w:pPr>
        <w:snapToGrid w:val="0"/>
        <w:spacing w:line="360" w:lineRule="auto"/>
        <w:outlineLvl w:val="1"/>
        <w:rPr>
          <w:rFonts w:hint="eastAsia" w:ascii="仿宋" w:hAnsi="仿宋" w:eastAsia="仿宋" w:cs="仿宋"/>
          <w:b/>
          <w:bCs/>
          <w:snapToGrid w:val="0"/>
          <w:color w:val="auto"/>
          <w:kern w:val="0"/>
          <w:sz w:val="24"/>
          <w:highlight w:val="none"/>
        </w:rPr>
      </w:pPr>
      <w:bookmarkStart w:id="422" w:name="_Toc361220415"/>
      <w:bookmarkStart w:id="423" w:name="_Toc97299503"/>
      <w:r>
        <w:rPr>
          <w:rFonts w:hint="eastAsia" w:ascii="仿宋" w:hAnsi="仿宋" w:eastAsia="仿宋" w:cs="仿宋"/>
          <w:b/>
          <w:bCs/>
          <w:snapToGrid w:val="0"/>
          <w:color w:val="auto"/>
          <w:kern w:val="0"/>
          <w:sz w:val="24"/>
          <w:highlight w:val="none"/>
        </w:rPr>
        <w:t>六、合同文件构成</w:t>
      </w:r>
      <w:bookmarkEnd w:id="422"/>
      <w:bookmarkEnd w:id="423"/>
    </w:p>
    <w:p>
      <w:pPr>
        <w:snapToGrid w:val="0"/>
        <w:spacing w:line="360" w:lineRule="auto"/>
        <w:ind w:firstLine="480" w:firstLineChars="200"/>
        <w:rPr>
          <w:rFonts w:hint="eastAsia" w:ascii="仿宋" w:hAnsi="仿宋" w:eastAsia="仿宋" w:cs="仿宋"/>
          <w:bCs/>
          <w:snapToGrid w:val="0"/>
          <w:color w:val="auto"/>
          <w:kern w:val="0"/>
          <w:sz w:val="24"/>
          <w:highlight w:val="none"/>
        </w:rPr>
      </w:pPr>
      <w:r>
        <w:rPr>
          <w:rFonts w:hint="eastAsia" w:ascii="仿宋" w:hAnsi="仿宋" w:eastAsia="仿宋" w:cs="仿宋"/>
          <w:bCs/>
          <w:snapToGrid w:val="0"/>
          <w:color w:val="auto"/>
          <w:kern w:val="0"/>
          <w:sz w:val="24"/>
          <w:highlight w:val="none"/>
        </w:rPr>
        <w:t>本协议书与下列文件一起构成合同文件：</w:t>
      </w:r>
    </w:p>
    <w:p>
      <w:pPr>
        <w:autoSpaceDE w:val="0"/>
        <w:autoSpaceDN w:val="0"/>
        <w:snapToGrid w:val="0"/>
        <w:spacing w:line="360" w:lineRule="auto"/>
        <w:ind w:firstLine="480" w:firstLineChars="200"/>
        <w:jc w:val="left"/>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（1）成交通知书（如果有）；</w:t>
      </w:r>
    </w:p>
    <w:p>
      <w:pPr>
        <w:autoSpaceDE w:val="0"/>
        <w:autoSpaceDN w:val="0"/>
        <w:snapToGrid w:val="0"/>
        <w:spacing w:line="360" w:lineRule="auto"/>
        <w:ind w:firstLine="480" w:firstLineChars="200"/>
        <w:jc w:val="left"/>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 xml:space="preserve">（2）响应函及其附录（如果有）； </w:t>
      </w:r>
    </w:p>
    <w:p>
      <w:pPr>
        <w:autoSpaceDE w:val="0"/>
        <w:autoSpaceDN w:val="0"/>
        <w:snapToGrid w:val="0"/>
        <w:spacing w:line="360" w:lineRule="auto"/>
        <w:ind w:firstLine="480" w:firstLineChars="200"/>
        <w:jc w:val="left"/>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（3）专用合同条款及其附件；</w:t>
      </w:r>
    </w:p>
    <w:p>
      <w:pPr>
        <w:autoSpaceDE w:val="0"/>
        <w:autoSpaceDN w:val="0"/>
        <w:snapToGrid w:val="0"/>
        <w:spacing w:line="360" w:lineRule="auto"/>
        <w:ind w:firstLine="480" w:firstLineChars="200"/>
        <w:jc w:val="left"/>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（4）通用合同条款；</w:t>
      </w:r>
    </w:p>
    <w:p>
      <w:pPr>
        <w:autoSpaceDE w:val="0"/>
        <w:autoSpaceDN w:val="0"/>
        <w:snapToGrid w:val="0"/>
        <w:spacing w:line="360" w:lineRule="auto"/>
        <w:ind w:firstLine="480" w:firstLineChars="200"/>
        <w:jc w:val="left"/>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（5）技术标准和要求；</w:t>
      </w:r>
    </w:p>
    <w:p>
      <w:pPr>
        <w:autoSpaceDE w:val="0"/>
        <w:autoSpaceDN w:val="0"/>
        <w:snapToGrid w:val="0"/>
        <w:spacing w:line="360" w:lineRule="auto"/>
        <w:ind w:firstLine="480" w:firstLineChars="200"/>
        <w:jc w:val="left"/>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（6）图纸；</w:t>
      </w:r>
    </w:p>
    <w:p>
      <w:pPr>
        <w:autoSpaceDE w:val="0"/>
        <w:autoSpaceDN w:val="0"/>
        <w:snapToGrid w:val="0"/>
        <w:spacing w:line="360" w:lineRule="auto"/>
        <w:ind w:firstLine="480" w:firstLineChars="200"/>
        <w:jc w:val="left"/>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（7）已标价工程量清单或预算书；</w:t>
      </w:r>
    </w:p>
    <w:p>
      <w:pPr>
        <w:autoSpaceDE w:val="0"/>
        <w:autoSpaceDN w:val="0"/>
        <w:snapToGrid w:val="0"/>
        <w:spacing w:line="360" w:lineRule="auto"/>
        <w:ind w:firstLine="480" w:firstLineChars="200"/>
        <w:jc w:val="left"/>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（8）其他合同文件。</w:t>
      </w:r>
    </w:p>
    <w:p>
      <w:pPr>
        <w:autoSpaceDE w:val="0"/>
        <w:autoSpaceDN w:val="0"/>
        <w:snapToGrid w:val="0"/>
        <w:spacing w:line="360" w:lineRule="auto"/>
        <w:ind w:firstLine="480" w:firstLineChars="200"/>
        <w:jc w:val="left"/>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在合同订立及履行过程中形成的与合同有关的文件均构成合同文件组成部分。</w:t>
      </w:r>
    </w:p>
    <w:p>
      <w:pPr>
        <w:autoSpaceDE w:val="0"/>
        <w:autoSpaceDN w:val="0"/>
        <w:snapToGrid w:val="0"/>
        <w:spacing w:line="360" w:lineRule="auto"/>
        <w:ind w:firstLine="480" w:firstLineChars="200"/>
        <w:jc w:val="left"/>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上述各项合同文件包括合同当事人就该项合同文件所作出的补充和修改，属于同一类内容的文件，应以最新签署的为准。专用合同条款及其附件须经合同当事人签字或盖章。</w:t>
      </w:r>
    </w:p>
    <w:p>
      <w:pPr>
        <w:snapToGrid w:val="0"/>
        <w:spacing w:line="360" w:lineRule="auto"/>
        <w:outlineLvl w:val="1"/>
        <w:rPr>
          <w:rFonts w:hint="eastAsia" w:ascii="仿宋" w:hAnsi="仿宋" w:eastAsia="仿宋" w:cs="仿宋"/>
          <w:b/>
          <w:bCs/>
          <w:snapToGrid w:val="0"/>
          <w:color w:val="auto"/>
          <w:kern w:val="0"/>
          <w:sz w:val="24"/>
          <w:highlight w:val="none"/>
        </w:rPr>
      </w:pPr>
      <w:bookmarkStart w:id="424" w:name="_Toc97299504"/>
      <w:bookmarkStart w:id="425" w:name="_Toc361220416"/>
      <w:r>
        <w:rPr>
          <w:rFonts w:hint="eastAsia" w:ascii="仿宋" w:hAnsi="仿宋" w:eastAsia="仿宋" w:cs="仿宋"/>
          <w:b/>
          <w:bCs/>
          <w:snapToGrid w:val="0"/>
          <w:color w:val="auto"/>
          <w:kern w:val="0"/>
          <w:sz w:val="24"/>
          <w:highlight w:val="none"/>
        </w:rPr>
        <w:t>七、承诺</w:t>
      </w:r>
      <w:bookmarkEnd w:id="424"/>
      <w:bookmarkEnd w:id="425"/>
    </w:p>
    <w:p>
      <w:pPr>
        <w:snapToGrid w:val="0"/>
        <w:spacing w:line="360" w:lineRule="auto"/>
        <w:ind w:firstLine="480" w:firstLineChars="200"/>
        <w:rPr>
          <w:rFonts w:hint="eastAsia" w:ascii="仿宋" w:hAnsi="仿宋" w:eastAsia="仿宋" w:cs="仿宋"/>
          <w:bCs/>
          <w:snapToGrid w:val="0"/>
          <w:color w:val="auto"/>
          <w:kern w:val="0"/>
          <w:sz w:val="24"/>
          <w:highlight w:val="none"/>
        </w:rPr>
      </w:pPr>
      <w:r>
        <w:rPr>
          <w:rFonts w:hint="eastAsia" w:ascii="仿宋" w:hAnsi="仿宋" w:eastAsia="仿宋" w:cs="仿宋"/>
          <w:bCs/>
          <w:snapToGrid w:val="0"/>
          <w:color w:val="auto"/>
          <w:kern w:val="0"/>
          <w:sz w:val="24"/>
          <w:highlight w:val="none"/>
        </w:rPr>
        <w:t>1.发包人承诺按照法律规定履行项目审批手续、筹集工程建设资金并按照合同约定的期限和方式支付合同价款。</w:t>
      </w:r>
    </w:p>
    <w:p>
      <w:pPr>
        <w:snapToGrid w:val="0"/>
        <w:spacing w:line="360" w:lineRule="auto"/>
        <w:ind w:firstLine="480" w:firstLineChars="200"/>
        <w:rPr>
          <w:rFonts w:hint="eastAsia" w:ascii="仿宋" w:hAnsi="仿宋" w:eastAsia="仿宋" w:cs="仿宋"/>
          <w:bCs/>
          <w:snapToGrid w:val="0"/>
          <w:color w:val="auto"/>
          <w:kern w:val="0"/>
          <w:sz w:val="24"/>
          <w:highlight w:val="none"/>
        </w:rPr>
      </w:pPr>
      <w:r>
        <w:rPr>
          <w:rFonts w:hint="eastAsia" w:ascii="仿宋" w:hAnsi="仿宋" w:eastAsia="仿宋" w:cs="仿宋"/>
          <w:bCs/>
          <w:snapToGrid w:val="0"/>
          <w:color w:val="auto"/>
          <w:kern w:val="0"/>
          <w:sz w:val="24"/>
          <w:highlight w:val="none"/>
        </w:rPr>
        <w:t>2.承包人承诺按照法律规定及合同约定组织完成工程施工，确保工程质量和安全，不进行转包及违法分包，并在缺陷责任期及保修期内承担相应的工程维修责任。</w:t>
      </w:r>
    </w:p>
    <w:p>
      <w:pPr>
        <w:snapToGrid w:val="0"/>
        <w:spacing w:line="360" w:lineRule="auto"/>
        <w:ind w:firstLine="480" w:firstLineChars="200"/>
        <w:rPr>
          <w:rFonts w:hint="eastAsia" w:ascii="仿宋" w:hAnsi="仿宋" w:eastAsia="仿宋" w:cs="仿宋"/>
          <w:bCs/>
          <w:snapToGrid w:val="0"/>
          <w:color w:val="auto"/>
          <w:kern w:val="0"/>
          <w:sz w:val="24"/>
          <w:highlight w:val="none"/>
        </w:rPr>
      </w:pPr>
      <w:r>
        <w:rPr>
          <w:rFonts w:hint="eastAsia" w:ascii="仿宋" w:hAnsi="仿宋" w:eastAsia="仿宋" w:cs="仿宋"/>
          <w:bCs/>
          <w:snapToGrid w:val="0"/>
          <w:color w:val="auto"/>
          <w:kern w:val="0"/>
          <w:sz w:val="24"/>
          <w:highlight w:val="none"/>
        </w:rPr>
        <w:t>3.发包人和承包人通过</w:t>
      </w:r>
      <w:r>
        <w:rPr>
          <w:rFonts w:hint="eastAsia" w:ascii="仿宋" w:hAnsi="仿宋" w:eastAsia="仿宋" w:cs="仿宋"/>
          <w:color w:val="auto"/>
          <w:highlight w:val="none"/>
        </w:rPr>
        <w:t>政府采购</w:t>
      </w:r>
      <w:r>
        <w:rPr>
          <w:rFonts w:hint="eastAsia" w:ascii="仿宋" w:hAnsi="仿宋" w:eastAsia="仿宋" w:cs="仿宋"/>
          <w:bCs/>
          <w:snapToGrid w:val="0"/>
          <w:color w:val="auto"/>
          <w:kern w:val="0"/>
          <w:sz w:val="24"/>
          <w:highlight w:val="none"/>
        </w:rPr>
        <w:t>形式签订合同的，双方理解并承诺不再就同一工程另行签订与合同实质性内容相背离的协议。</w:t>
      </w:r>
    </w:p>
    <w:p>
      <w:pPr>
        <w:snapToGrid w:val="0"/>
        <w:spacing w:line="360" w:lineRule="auto"/>
        <w:outlineLvl w:val="1"/>
        <w:rPr>
          <w:rFonts w:hint="eastAsia" w:ascii="仿宋" w:hAnsi="仿宋" w:eastAsia="仿宋" w:cs="仿宋"/>
          <w:b/>
          <w:bCs/>
          <w:snapToGrid w:val="0"/>
          <w:color w:val="auto"/>
          <w:kern w:val="0"/>
          <w:sz w:val="24"/>
          <w:highlight w:val="none"/>
        </w:rPr>
      </w:pPr>
      <w:bookmarkStart w:id="426" w:name="_Toc361220417"/>
      <w:bookmarkStart w:id="427" w:name="_Toc97299505"/>
      <w:r>
        <w:rPr>
          <w:rFonts w:hint="eastAsia" w:ascii="仿宋" w:hAnsi="仿宋" w:eastAsia="仿宋" w:cs="仿宋"/>
          <w:b/>
          <w:bCs/>
          <w:snapToGrid w:val="0"/>
          <w:color w:val="auto"/>
          <w:kern w:val="0"/>
          <w:sz w:val="24"/>
          <w:highlight w:val="none"/>
        </w:rPr>
        <w:t>八、词语含义</w:t>
      </w:r>
      <w:bookmarkEnd w:id="426"/>
      <w:bookmarkEnd w:id="427"/>
    </w:p>
    <w:p>
      <w:pPr>
        <w:snapToGrid w:val="0"/>
        <w:spacing w:line="360" w:lineRule="auto"/>
        <w:ind w:firstLine="480" w:firstLineChars="200"/>
        <w:rPr>
          <w:rFonts w:hint="eastAsia" w:ascii="仿宋" w:hAnsi="仿宋" w:eastAsia="仿宋" w:cs="仿宋"/>
          <w:bCs/>
          <w:snapToGrid w:val="0"/>
          <w:color w:val="auto"/>
          <w:kern w:val="0"/>
          <w:sz w:val="24"/>
          <w:highlight w:val="none"/>
        </w:rPr>
      </w:pPr>
      <w:r>
        <w:rPr>
          <w:rFonts w:hint="eastAsia" w:ascii="仿宋" w:hAnsi="仿宋" w:eastAsia="仿宋" w:cs="仿宋"/>
          <w:bCs/>
          <w:snapToGrid w:val="0"/>
          <w:color w:val="auto"/>
          <w:kern w:val="0"/>
          <w:sz w:val="24"/>
          <w:highlight w:val="none"/>
        </w:rPr>
        <w:t>本协议书中词语含义与第二部分通用合同条款中赋予的含义相同。</w:t>
      </w:r>
    </w:p>
    <w:p>
      <w:pPr>
        <w:snapToGrid w:val="0"/>
        <w:spacing w:line="360" w:lineRule="auto"/>
        <w:outlineLvl w:val="1"/>
        <w:rPr>
          <w:rFonts w:hint="eastAsia" w:ascii="仿宋" w:hAnsi="仿宋" w:eastAsia="仿宋" w:cs="仿宋"/>
          <w:b/>
          <w:bCs/>
          <w:snapToGrid w:val="0"/>
          <w:color w:val="auto"/>
          <w:kern w:val="0"/>
          <w:sz w:val="24"/>
          <w:highlight w:val="none"/>
        </w:rPr>
      </w:pPr>
      <w:bookmarkStart w:id="428" w:name="_Toc361220418"/>
      <w:bookmarkStart w:id="429" w:name="_Toc97299506"/>
      <w:r>
        <w:rPr>
          <w:rFonts w:hint="eastAsia" w:ascii="仿宋" w:hAnsi="仿宋" w:eastAsia="仿宋" w:cs="仿宋"/>
          <w:b/>
          <w:bCs/>
          <w:snapToGrid w:val="0"/>
          <w:color w:val="auto"/>
          <w:kern w:val="0"/>
          <w:sz w:val="24"/>
          <w:highlight w:val="none"/>
        </w:rPr>
        <w:t>九、签订时间</w:t>
      </w:r>
      <w:bookmarkEnd w:id="428"/>
      <w:bookmarkEnd w:id="429"/>
    </w:p>
    <w:p>
      <w:pPr>
        <w:snapToGrid w:val="0"/>
        <w:spacing w:line="360" w:lineRule="auto"/>
        <w:ind w:firstLine="480" w:firstLineChars="200"/>
        <w:rPr>
          <w:rFonts w:hint="eastAsia" w:ascii="仿宋" w:hAnsi="仿宋" w:eastAsia="仿宋" w:cs="仿宋"/>
          <w:bCs/>
          <w:snapToGrid w:val="0"/>
          <w:color w:val="auto"/>
          <w:kern w:val="0"/>
          <w:sz w:val="24"/>
          <w:highlight w:val="none"/>
        </w:rPr>
      </w:pPr>
      <w:r>
        <w:rPr>
          <w:rFonts w:hint="eastAsia" w:ascii="仿宋" w:hAnsi="仿宋" w:eastAsia="仿宋" w:cs="仿宋"/>
          <w:bCs/>
          <w:snapToGrid w:val="0"/>
          <w:color w:val="auto"/>
          <w:kern w:val="0"/>
          <w:sz w:val="24"/>
          <w:highlight w:val="none"/>
        </w:rPr>
        <w:t>本合同于</w:t>
      </w:r>
      <w:bookmarkStart w:id="430" w:name="SOA_hhxys_htqdn"/>
      <w:r>
        <w:rPr>
          <w:rFonts w:hint="eastAsia" w:ascii="仿宋" w:hAnsi="仿宋" w:eastAsia="仿宋" w:cs="仿宋"/>
          <w:bCs/>
          <w:snapToGrid w:val="0"/>
          <w:color w:val="auto"/>
          <w:kern w:val="0"/>
          <w:sz w:val="24"/>
          <w:highlight w:val="none"/>
          <w:u w:val="single"/>
        </w:rPr>
        <w:t xml:space="preserve">      </w:t>
      </w:r>
      <w:bookmarkEnd w:id="430"/>
      <w:r>
        <w:rPr>
          <w:rFonts w:hint="eastAsia" w:ascii="仿宋" w:hAnsi="仿宋" w:eastAsia="仿宋" w:cs="仿宋"/>
          <w:bCs/>
          <w:snapToGrid w:val="0"/>
          <w:color w:val="auto"/>
          <w:kern w:val="0"/>
          <w:sz w:val="24"/>
          <w:highlight w:val="none"/>
        </w:rPr>
        <w:t>年</w:t>
      </w:r>
      <w:bookmarkStart w:id="431" w:name="SOA_hhxys_htqdy"/>
      <w:r>
        <w:rPr>
          <w:rFonts w:hint="eastAsia" w:ascii="仿宋" w:hAnsi="仿宋" w:eastAsia="仿宋" w:cs="仿宋"/>
          <w:bCs/>
          <w:snapToGrid w:val="0"/>
          <w:color w:val="auto"/>
          <w:kern w:val="0"/>
          <w:sz w:val="24"/>
          <w:highlight w:val="none"/>
          <w:u w:val="single"/>
        </w:rPr>
        <w:t xml:space="preserve">      </w:t>
      </w:r>
      <w:bookmarkEnd w:id="431"/>
      <w:r>
        <w:rPr>
          <w:rFonts w:hint="eastAsia" w:ascii="仿宋" w:hAnsi="仿宋" w:eastAsia="仿宋" w:cs="仿宋"/>
          <w:bCs/>
          <w:snapToGrid w:val="0"/>
          <w:color w:val="auto"/>
          <w:kern w:val="0"/>
          <w:sz w:val="24"/>
          <w:highlight w:val="none"/>
        </w:rPr>
        <w:t>月</w:t>
      </w:r>
      <w:bookmarkStart w:id="432" w:name="SOA_hhxys_htqdr"/>
      <w:r>
        <w:rPr>
          <w:rFonts w:hint="eastAsia" w:ascii="仿宋" w:hAnsi="仿宋" w:eastAsia="仿宋" w:cs="仿宋"/>
          <w:bCs/>
          <w:snapToGrid w:val="0"/>
          <w:color w:val="auto"/>
          <w:kern w:val="0"/>
          <w:sz w:val="24"/>
          <w:highlight w:val="none"/>
          <w:u w:val="single"/>
        </w:rPr>
        <w:t xml:space="preserve">      </w:t>
      </w:r>
      <w:bookmarkEnd w:id="432"/>
      <w:r>
        <w:rPr>
          <w:rFonts w:hint="eastAsia" w:ascii="仿宋" w:hAnsi="仿宋" w:eastAsia="仿宋" w:cs="仿宋"/>
          <w:bCs/>
          <w:snapToGrid w:val="0"/>
          <w:color w:val="auto"/>
          <w:kern w:val="0"/>
          <w:sz w:val="24"/>
          <w:highlight w:val="none"/>
        </w:rPr>
        <w:t>日签订。</w:t>
      </w:r>
    </w:p>
    <w:p>
      <w:pPr>
        <w:snapToGrid w:val="0"/>
        <w:spacing w:line="360" w:lineRule="auto"/>
        <w:outlineLvl w:val="1"/>
        <w:rPr>
          <w:rFonts w:hint="eastAsia" w:ascii="仿宋" w:hAnsi="仿宋" w:eastAsia="仿宋" w:cs="仿宋"/>
          <w:b/>
          <w:bCs/>
          <w:snapToGrid w:val="0"/>
          <w:color w:val="auto"/>
          <w:kern w:val="0"/>
          <w:sz w:val="24"/>
          <w:highlight w:val="none"/>
        </w:rPr>
      </w:pPr>
      <w:bookmarkStart w:id="433" w:name="_Toc97299507"/>
      <w:bookmarkStart w:id="434" w:name="_Toc361220419"/>
      <w:r>
        <w:rPr>
          <w:rFonts w:hint="eastAsia" w:ascii="仿宋" w:hAnsi="仿宋" w:eastAsia="仿宋" w:cs="仿宋"/>
          <w:b/>
          <w:bCs/>
          <w:snapToGrid w:val="0"/>
          <w:color w:val="auto"/>
          <w:kern w:val="0"/>
          <w:sz w:val="24"/>
          <w:highlight w:val="none"/>
        </w:rPr>
        <w:t>十、签订地点</w:t>
      </w:r>
      <w:bookmarkEnd w:id="433"/>
      <w:bookmarkEnd w:id="434"/>
    </w:p>
    <w:p>
      <w:pPr>
        <w:snapToGrid w:val="0"/>
        <w:spacing w:line="360" w:lineRule="auto"/>
        <w:rPr>
          <w:rFonts w:hint="eastAsia" w:ascii="仿宋" w:hAnsi="仿宋" w:eastAsia="仿宋" w:cs="仿宋"/>
          <w:bCs/>
          <w:snapToGrid w:val="0"/>
          <w:color w:val="auto"/>
          <w:kern w:val="0"/>
          <w:sz w:val="24"/>
          <w:highlight w:val="none"/>
        </w:rPr>
      </w:pPr>
      <w:r>
        <w:rPr>
          <w:rFonts w:hint="eastAsia" w:ascii="仿宋" w:hAnsi="仿宋" w:eastAsia="仿宋" w:cs="仿宋"/>
          <w:bCs/>
          <w:snapToGrid w:val="0"/>
          <w:color w:val="auto"/>
          <w:kern w:val="0"/>
          <w:sz w:val="24"/>
          <w:highlight w:val="none"/>
        </w:rPr>
        <w:t xml:space="preserve">    本合同在</w:t>
      </w:r>
      <w:r>
        <w:rPr>
          <w:rFonts w:hint="eastAsia" w:ascii="仿宋" w:hAnsi="仿宋" w:eastAsia="仿宋" w:cs="仿宋"/>
          <w:bCs/>
          <w:snapToGrid w:val="0"/>
          <w:color w:val="auto"/>
          <w:kern w:val="0"/>
          <w:sz w:val="24"/>
          <w:highlight w:val="none"/>
          <w:u w:val="single"/>
        </w:rPr>
        <w:t xml:space="preserve">   </w:t>
      </w:r>
      <w:bookmarkStart w:id="435" w:name="SOA_zyht_htqddd"/>
      <w:r>
        <w:rPr>
          <w:rFonts w:hint="eastAsia" w:ascii="仿宋" w:hAnsi="仿宋" w:eastAsia="仿宋" w:cs="仿宋"/>
          <w:bCs/>
          <w:snapToGrid w:val="0"/>
          <w:color w:val="auto"/>
          <w:kern w:val="0"/>
          <w:sz w:val="24"/>
          <w:highlight w:val="none"/>
          <w:u w:val="single"/>
        </w:rPr>
        <w:t xml:space="preserve">  杭州</w:t>
      </w:r>
      <w:r>
        <w:rPr>
          <w:rFonts w:hint="eastAsia" w:ascii="仿宋" w:hAnsi="仿宋" w:eastAsia="仿宋" w:cs="仿宋"/>
          <w:bCs/>
          <w:snapToGrid w:val="0"/>
          <w:color w:val="auto"/>
          <w:kern w:val="0"/>
          <w:sz w:val="24"/>
          <w:highlight w:val="none"/>
          <w:u w:val="single"/>
          <w:lang w:eastAsia="zh-CN"/>
        </w:rPr>
        <w:t>临安</w:t>
      </w:r>
      <w:r>
        <w:rPr>
          <w:rFonts w:hint="eastAsia" w:ascii="仿宋" w:hAnsi="仿宋" w:eastAsia="仿宋" w:cs="仿宋"/>
          <w:bCs/>
          <w:snapToGrid w:val="0"/>
          <w:color w:val="auto"/>
          <w:kern w:val="0"/>
          <w:sz w:val="24"/>
          <w:highlight w:val="none"/>
          <w:u w:val="single"/>
        </w:rPr>
        <w:t xml:space="preserve">   </w:t>
      </w:r>
      <w:bookmarkEnd w:id="435"/>
      <w:r>
        <w:rPr>
          <w:rFonts w:hint="eastAsia" w:ascii="仿宋" w:hAnsi="仿宋" w:eastAsia="仿宋" w:cs="仿宋"/>
          <w:bCs/>
          <w:snapToGrid w:val="0"/>
          <w:color w:val="auto"/>
          <w:kern w:val="0"/>
          <w:sz w:val="24"/>
          <w:highlight w:val="none"/>
          <w:u w:val="single"/>
        </w:rPr>
        <w:t xml:space="preserve">  </w:t>
      </w:r>
      <w:r>
        <w:rPr>
          <w:rFonts w:hint="eastAsia" w:ascii="仿宋" w:hAnsi="仿宋" w:eastAsia="仿宋" w:cs="仿宋"/>
          <w:bCs/>
          <w:snapToGrid w:val="0"/>
          <w:color w:val="auto"/>
          <w:kern w:val="0"/>
          <w:sz w:val="24"/>
          <w:highlight w:val="none"/>
        </w:rPr>
        <w:t>签订。</w:t>
      </w:r>
    </w:p>
    <w:p>
      <w:pPr>
        <w:snapToGrid w:val="0"/>
        <w:spacing w:line="360" w:lineRule="auto"/>
        <w:outlineLvl w:val="1"/>
        <w:rPr>
          <w:rFonts w:hint="eastAsia" w:ascii="仿宋" w:hAnsi="仿宋" w:eastAsia="仿宋" w:cs="仿宋"/>
          <w:b/>
          <w:bCs/>
          <w:snapToGrid w:val="0"/>
          <w:color w:val="auto"/>
          <w:kern w:val="0"/>
          <w:sz w:val="24"/>
          <w:highlight w:val="none"/>
        </w:rPr>
      </w:pPr>
      <w:bookmarkStart w:id="436" w:name="_Toc361220420"/>
      <w:bookmarkStart w:id="437" w:name="_Toc97299508"/>
      <w:r>
        <w:rPr>
          <w:rFonts w:hint="eastAsia" w:ascii="仿宋" w:hAnsi="仿宋" w:eastAsia="仿宋" w:cs="仿宋"/>
          <w:b/>
          <w:bCs/>
          <w:snapToGrid w:val="0"/>
          <w:color w:val="auto"/>
          <w:kern w:val="0"/>
          <w:sz w:val="24"/>
          <w:highlight w:val="none"/>
        </w:rPr>
        <w:t>十一、补充协议</w:t>
      </w:r>
      <w:bookmarkEnd w:id="436"/>
      <w:bookmarkEnd w:id="437"/>
    </w:p>
    <w:p>
      <w:pPr>
        <w:snapToGrid w:val="0"/>
        <w:spacing w:line="360" w:lineRule="auto"/>
        <w:ind w:firstLine="480" w:firstLineChars="200"/>
        <w:rPr>
          <w:rFonts w:hint="eastAsia" w:ascii="仿宋" w:hAnsi="仿宋" w:eastAsia="仿宋" w:cs="仿宋"/>
          <w:b/>
          <w:bCs/>
          <w:snapToGrid w:val="0"/>
          <w:color w:val="auto"/>
          <w:kern w:val="0"/>
          <w:sz w:val="24"/>
          <w:highlight w:val="none"/>
        </w:rPr>
      </w:pPr>
      <w:r>
        <w:rPr>
          <w:rFonts w:hint="eastAsia" w:ascii="仿宋" w:hAnsi="仿宋" w:eastAsia="仿宋" w:cs="仿宋"/>
          <w:bCs/>
          <w:snapToGrid w:val="0"/>
          <w:color w:val="auto"/>
          <w:kern w:val="0"/>
          <w:sz w:val="24"/>
          <w:highlight w:val="none"/>
        </w:rPr>
        <w:t>合同未尽事宜，合同当事人另行签订补充协议，补充协议是合同的组成部分。</w:t>
      </w:r>
    </w:p>
    <w:p>
      <w:pPr>
        <w:snapToGrid w:val="0"/>
        <w:spacing w:line="360" w:lineRule="auto"/>
        <w:outlineLvl w:val="1"/>
        <w:rPr>
          <w:rFonts w:hint="eastAsia" w:ascii="仿宋" w:hAnsi="仿宋" w:eastAsia="仿宋" w:cs="仿宋"/>
          <w:b/>
          <w:bCs/>
          <w:snapToGrid w:val="0"/>
          <w:color w:val="auto"/>
          <w:kern w:val="0"/>
          <w:sz w:val="24"/>
          <w:highlight w:val="none"/>
        </w:rPr>
      </w:pPr>
      <w:bookmarkStart w:id="438" w:name="_Toc361220421"/>
      <w:bookmarkStart w:id="439" w:name="_Toc97299509"/>
      <w:r>
        <w:rPr>
          <w:rFonts w:hint="eastAsia" w:ascii="仿宋" w:hAnsi="仿宋" w:eastAsia="仿宋" w:cs="仿宋"/>
          <w:b/>
          <w:bCs/>
          <w:snapToGrid w:val="0"/>
          <w:color w:val="auto"/>
          <w:kern w:val="0"/>
          <w:sz w:val="24"/>
          <w:highlight w:val="none"/>
        </w:rPr>
        <w:t>十二、合同生效</w:t>
      </w:r>
      <w:bookmarkEnd w:id="438"/>
      <w:bookmarkEnd w:id="439"/>
    </w:p>
    <w:p>
      <w:pPr>
        <w:snapToGrid w:val="0"/>
        <w:spacing w:line="360" w:lineRule="auto"/>
        <w:ind w:firstLine="480" w:firstLineChars="200"/>
        <w:rPr>
          <w:rFonts w:hint="eastAsia" w:ascii="仿宋" w:hAnsi="仿宋" w:eastAsia="仿宋" w:cs="仿宋"/>
          <w:bCs/>
          <w:snapToGrid w:val="0"/>
          <w:color w:val="auto"/>
          <w:kern w:val="0"/>
          <w:sz w:val="24"/>
          <w:highlight w:val="none"/>
        </w:rPr>
      </w:pPr>
      <w:r>
        <w:rPr>
          <w:rFonts w:hint="eastAsia" w:ascii="仿宋" w:hAnsi="仿宋" w:eastAsia="仿宋" w:cs="仿宋"/>
          <w:bCs/>
          <w:snapToGrid w:val="0"/>
          <w:color w:val="auto"/>
          <w:kern w:val="0"/>
          <w:sz w:val="24"/>
          <w:highlight w:val="none"/>
        </w:rPr>
        <w:t>本合同自</w:t>
      </w:r>
      <w:r>
        <w:rPr>
          <w:rFonts w:hint="eastAsia" w:ascii="仿宋" w:hAnsi="仿宋" w:eastAsia="仿宋" w:cs="仿宋"/>
          <w:bCs/>
          <w:snapToGrid w:val="0"/>
          <w:color w:val="auto"/>
          <w:kern w:val="0"/>
          <w:sz w:val="24"/>
          <w:highlight w:val="none"/>
          <w:u w:val="single"/>
        </w:rPr>
        <w:t xml:space="preserve">  </w:t>
      </w:r>
      <w:bookmarkStart w:id="440" w:name="SOA_hhxys_htsx"/>
      <w:r>
        <w:rPr>
          <w:rFonts w:hint="eastAsia" w:ascii="仿宋" w:hAnsi="仿宋" w:eastAsia="仿宋" w:cs="仿宋"/>
          <w:bCs/>
          <w:snapToGrid w:val="0"/>
          <w:color w:val="auto"/>
          <w:kern w:val="0"/>
          <w:sz w:val="24"/>
          <w:highlight w:val="none"/>
          <w:u w:val="single"/>
        </w:rPr>
        <w:t xml:space="preserve">  </w:t>
      </w:r>
      <w:r>
        <w:rPr>
          <w:rFonts w:hint="eastAsia" w:ascii="仿宋" w:hAnsi="仿宋" w:eastAsia="仿宋" w:cs="仿宋"/>
          <w:b/>
          <w:bCs/>
          <w:snapToGrid w:val="0"/>
          <w:color w:val="auto"/>
          <w:kern w:val="0"/>
          <w:sz w:val="24"/>
          <w:highlight w:val="none"/>
          <w:u w:val="single"/>
        </w:rPr>
        <w:t xml:space="preserve">   </w:t>
      </w:r>
      <w:r>
        <w:rPr>
          <w:rFonts w:hint="eastAsia" w:ascii="仿宋" w:hAnsi="仿宋" w:eastAsia="仿宋" w:cs="仿宋"/>
          <w:bCs/>
          <w:snapToGrid w:val="0"/>
          <w:color w:val="auto"/>
          <w:kern w:val="0"/>
          <w:sz w:val="24"/>
          <w:highlight w:val="none"/>
          <w:u w:val="single"/>
        </w:rPr>
        <w:t xml:space="preserve">   </w:t>
      </w:r>
      <w:bookmarkEnd w:id="440"/>
      <w:r>
        <w:rPr>
          <w:rFonts w:hint="eastAsia" w:ascii="仿宋" w:hAnsi="仿宋" w:eastAsia="仿宋" w:cs="仿宋"/>
          <w:bCs/>
          <w:snapToGrid w:val="0"/>
          <w:color w:val="auto"/>
          <w:kern w:val="0"/>
          <w:sz w:val="24"/>
          <w:highlight w:val="none"/>
          <w:u w:val="single"/>
        </w:rPr>
        <w:t xml:space="preserve">  </w:t>
      </w:r>
      <w:r>
        <w:rPr>
          <w:rFonts w:hint="eastAsia" w:ascii="仿宋" w:hAnsi="仿宋" w:eastAsia="仿宋" w:cs="仿宋"/>
          <w:bCs/>
          <w:snapToGrid w:val="0"/>
          <w:color w:val="auto"/>
          <w:kern w:val="0"/>
          <w:sz w:val="24"/>
          <w:highlight w:val="none"/>
        </w:rPr>
        <w:t>生效。</w:t>
      </w:r>
    </w:p>
    <w:p>
      <w:pPr>
        <w:snapToGrid w:val="0"/>
        <w:spacing w:line="360" w:lineRule="auto"/>
        <w:outlineLvl w:val="1"/>
        <w:rPr>
          <w:rFonts w:hint="eastAsia" w:ascii="仿宋" w:hAnsi="仿宋" w:eastAsia="仿宋" w:cs="仿宋"/>
          <w:b/>
          <w:bCs/>
          <w:snapToGrid w:val="0"/>
          <w:color w:val="auto"/>
          <w:kern w:val="0"/>
          <w:sz w:val="24"/>
          <w:highlight w:val="none"/>
        </w:rPr>
      </w:pPr>
      <w:bookmarkStart w:id="441" w:name="_Toc361220422"/>
      <w:bookmarkStart w:id="442" w:name="_Toc97299510"/>
      <w:r>
        <w:rPr>
          <w:rFonts w:hint="eastAsia" w:ascii="仿宋" w:hAnsi="仿宋" w:eastAsia="仿宋" w:cs="仿宋"/>
          <w:b/>
          <w:bCs/>
          <w:snapToGrid w:val="0"/>
          <w:color w:val="auto"/>
          <w:kern w:val="0"/>
          <w:sz w:val="24"/>
          <w:highlight w:val="none"/>
        </w:rPr>
        <w:t>十三、合同份数</w:t>
      </w:r>
      <w:bookmarkEnd w:id="441"/>
      <w:bookmarkEnd w:id="442"/>
    </w:p>
    <w:p>
      <w:pPr>
        <w:snapToGrid w:val="0"/>
        <w:spacing w:line="360" w:lineRule="auto"/>
        <w:ind w:left="210" w:leftChars="100" w:firstLine="240" w:firstLineChars="100"/>
        <w:rPr>
          <w:rFonts w:hint="eastAsia" w:ascii="仿宋" w:hAnsi="仿宋" w:eastAsia="仿宋" w:cs="仿宋"/>
          <w:bCs/>
          <w:snapToGrid w:val="0"/>
          <w:color w:val="auto"/>
          <w:kern w:val="0"/>
          <w:sz w:val="24"/>
          <w:highlight w:val="none"/>
        </w:rPr>
      </w:pPr>
      <w:r>
        <w:rPr>
          <w:rFonts w:hint="eastAsia" w:ascii="仿宋" w:hAnsi="仿宋" w:eastAsia="仿宋" w:cs="仿宋"/>
          <w:bCs/>
          <w:snapToGrid w:val="0"/>
          <w:color w:val="auto"/>
          <w:kern w:val="0"/>
          <w:sz w:val="24"/>
          <w:highlight w:val="none"/>
        </w:rPr>
        <w:t>本合同一式</w:t>
      </w:r>
      <w:r>
        <w:rPr>
          <w:rFonts w:hint="eastAsia" w:ascii="仿宋" w:hAnsi="仿宋" w:eastAsia="仿宋" w:cs="仿宋"/>
          <w:b/>
          <w:bCs/>
          <w:snapToGrid w:val="0"/>
          <w:color w:val="auto"/>
          <w:kern w:val="0"/>
          <w:sz w:val="24"/>
          <w:highlight w:val="none"/>
          <w:u w:val="single"/>
        </w:rPr>
        <w:t xml:space="preserve">  </w:t>
      </w:r>
      <w:r>
        <w:rPr>
          <w:rFonts w:hint="eastAsia" w:ascii="仿宋" w:hAnsi="仿宋" w:eastAsia="仿宋" w:cs="仿宋"/>
          <w:bCs/>
          <w:snapToGrid w:val="0"/>
          <w:color w:val="auto"/>
          <w:kern w:val="0"/>
          <w:sz w:val="24"/>
          <w:highlight w:val="none"/>
        </w:rPr>
        <w:t>份，均具有同等法律效力，发包人执</w:t>
      </w:r>
      <w:r>
        <w:rPr>
          <w:rFonts w:hint="eastAsia" w:ascii="仿宋" w:hAnsi="仿宋" w:eastAsia="仿宋" w:cs="仿宋"/>
          <w:bCs/>
          <w:snapToGrid w:val="0"/>
          <w:color w:val="auto"/>
          <w:kern w:val="0"/>
          <w:sz w:val="24"/>
          <w:highlight w:val="none"/>
          <w:u w:val="single"/>
        </w:rPr>
        <w:t xml:space="preserve">  </w:t>
      </w:r>
      <w:r>
        <w:rPr>
          <w:rFonts w:hint="eastAsia" w:ascii="仿宋" w:hAnsi="仿宋" w:eastAsia="仿宋" w:cs="仿宋"/>
          <w:bCs/>
          <w:snapToGrid w:val="0"/>
          <w:color w:val="auto"/>
          <w:kern w:val="0"/>
          <w:sz w:val="24"/>
          <w:highlight w:val="none"/>
        </w:rPr>
        <w:t>份，承包人执</w:t>
      </w:r>
      <w:r>
        <w:rPr>
          <w:rFonts w:hint="eastAsia" w:ascii="仿宋" w:hAnsi="仿宋" w:eastAsia="仿宋" w:cs="仿宋"/>
          <w:b/>
          <w:snapToGrid w:val="0"/>
          <w:color w:val="auto"/>
          <w:kern w:val="0"/>
          <w:sz w:val="24"/>
          <w:highlight w:val="none"/>
          <w:u w:val="single"/>
        </w:rPr>
        <w:t xml:space="preserve">  </w:t>
      </w:r>
      <w:r>
        <w:rPr>
          <w:rFonts w:hint="eastAsia" w:ascii="仿宋" w:hAnsi="仿宋" w:eastAsia="仿宋" w:cs="仿宋"/>
          <w:bCs/>
          <w:snapToGrid w:val="0"/>
          <w:color w:val="auto"/>
          <w:kern w:val="0"/>
          <w:sz w:val="24"/>
          <w:highlight w:val="none"/>
        </w:rPr>
        <w:t>份。</w:t>
      </w:r>
    </w:p>
    <w:p>
      <w:pPr>
        <w:snapToGrid w:val="0"/>
        <w:spacing w:line="360" w:lineRule="auto"/>
        <w:ind w:firstLine="480" w:firstLineChars="200"/>
        <w:rPr>
          <w:rFonts w:hint="eastAsia" w:ascii="仿宋" w:hAnsi="仿宋" w:eastAsia="仿宋" w:cs="仿宋"/>
          <w:snapToGrid w:val="0"/>
          <w:color w:val="auto"/>
          <w:kern w:val="0"/>
          <w:sz w:val="24"/>
          <w:highlight w:val="none"/>
        </w:rPr>
      </w:pP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发包人：  (公章)</w:t>
      </w:r>
      <w:r>
        <w:rPr>
          <w:rFonts w:hint="eastAsia" w:ascii="仿宋" w:hAnsi="仿宋" w:eastAsia="仿宋" w:cs="仿宋"/>
          <w:snapToGrid w:val="0"/>
          <w:color w:val="auto"/>
          <w:kern w:val="0"/>
          <w:sz w:val="24"/>
          <w:highlight w:val="none"/>
        </w:rPr>
        <w:tab/>
      </w:r>
      <w:r>
        <w:rPr>
          <w:rFonts w:hint="eastAsia" w:ascii="仿宋" w:hAnsi="仿宋" w:eastAsia="仿宋" w:cs="仿宋"/>
          <w:snapToGrid w:val="0"/>
          <w:color w:val="auto"/>
          <w:kern w:val="0"/>
          <w:sz w:val="24"/>
          <w:highlight w:val="none"/>
        </w:rPr>
        <w:tab/>
      </w:r>
      <w:r>
        <w:rPr>
          <w:rFonts w:hint="eastAsia" w:ascii="仿宋" w:hAnsi="仿宋" w:eastAsia="仿宋" w:cs="仿宋"/>
          <w:snapToGrid w:val="0"/>
          <w:color w:val="auto"/>
          <w:kern w:val="0"/>
          <w:sz w:val="24"/>
          <w:highlight w:val="none"/>
        </w:rPr>
        <w:tab/>
      </w:r>
      <w:r>
        <w:rPr>
          <w:rFonts w:hint="eastAsia" w:ascii="仿宋" w:hAnsi="仿宋" w:eastAsia="仿宋" w:cs="仿宋"/>
          <w:snapToGrid w:val="0"/>
          <w:color w:val="auto"/>
          <w:kern w:val="0"/>
          <w:sz w:val="24"/>
          <w:highlight w:val="none"/>
        </w:rPr>
        <w:tab/>
      </w:r>
      <w:r>
        <w:rPr>
          <w:rFonts w:hint="eastAsia" w:ascii="仿宋" w:hAnsi="仿宋" w:eastAsia="仿宋" w:cs="仿宋"/>
          <w:snapToGrid w:val="0"/>
          <w:color w:val="auto"/>
          <w:kern w:val="0"/>
          <w:sz w:val="24"/>
          <w:highlight w:val="none"/>
        </w:rPr>
        <w:tab/>
      </w:r>
      <w:r>
        <w:rPr>
          <w:rFonts w:hint="eastAsia" w:ascii="仿宋" w:hAnsi="仿宋" w:eastAsia="仿宋" w:cs="仿宋"/>
          <w:snapToGrid w:val="0"/>
          <w:color w:val="auto"/>
          <w:kern w:val="0"/>
          <w:sz w:val="24"/>
          <w:highlight w:val="none"/>
        </w:rPr>
        <w:tab/>
      </w:r>
      <w:r>
        <w:rPr>
          <w:rFonts w:hint="eastAsia" w:ascii="仿宋" w:hAnsi="仿宋" w:eastAsia="仿宋" w:cs="仿宋"/>
          <w:snapToGrid w:val="0"/>
          <w:color w:val="auto"/>
          <w:kern w:val="0"/>
          <w:sz w:val="24"/>
          <w:highlight w:val="none"/>
        </w:rPr>
        <w:tab/>
      </w:r>
      <w:r>
        <w:rPr>
          <w:rFonts w:hint="eastAsia" w:ascii="仿宋" w:hAnsi="仿宋" w:eastAsia="仿宋" w:cs="仿宋"/>
          <w:snapToGrid w:val="0"/>
          <w:color w:val="auto"/>
          <w:kern w:val="0"/>
          <w:sz w:val="24"/>
          <w:highlight w:val="none"/>
        </w:rPr>
        <w:t>承包人：  (公章)</w:t>
      </w:r>
    </w:p>
    <w:p>
      <w:pPr>
        <w:snapToGrid w:val="0"/>
        <w:spacing w:line="360" w:lineRule="auto"/>
        <w:ind w:firstLine="480" w:firstLineChars="200"/>
        <w:rPr>
          <w:rFonts w:hint="eastAsia" w:ascii="仿宋" w:hAnsi="仿宋" w:eastAsia="仿宋" w:cs="仿宋"/>
          <w:bCs/>
          <w:snapToGrid w:val="0"/>
          <w:color w:val="auto"/>
          <w:kern w:val="0"/>
          <w:sz w:val="24"/>
          <w:highlight w:val="none"/>
        </w:rPr>
      </w:pPr>
      <w:r>
        <w:rPr>
          <w:rFonts w:hint="eastAsia" w:ascii="仿宋" w:hAnsi="仿宋" w:eastAsia="仿宋" w:cs="仿宋"/>
          <w:snapToGrid w:val="0"/>
          <w:color w:val="auto"/>
          <w:kern w:val="0"/>
          <w:sz w:val="24"/>
          <w:highlight w:val="none"/>
        </w:rPr>
        <w:t>法定代表人或其委托代理人：</w:t>
      </w:r>
      <w:r>
        <w:rPr>
          <w:rFonts w:hint="eastAsia" w:ascii="仿宋" w:hAnsi="仿宋" w:eastAsia="仿宋" w:cs="仿宋"/>
          <w:snapToGrid w:val="0"/>
          <w:color w:val="auto"/>
          <w:kern w:val="0"/>
          <w:sz w:val="24"/>
          <w:highlight w:val="none"/>
        </w:rPr>
        <w:tab/>
      </w:r>
      <w:r>
        <w:rPr>
          <w:rFonts w:hint="eastAsia" w:ascii="仿宋" w:hAnsi="仿宋" w:eastAsia="仿宋" w:cs="仿宋"/>
          <w:snapToGrid w:val="0"/>
          <w:color w:val="auto"/>
          <w:kern w:val="0"/>
          <w:sz w:val="24"/>
          <w:highlight w:val="none"/>
        </w:rPr>
        <w:tab/>
      </w:r>
      <w:r>
        <w:rPr>
          <w:rFonts w:hint="eastAsia" w:ascii="仿宋" w:hAnsi="仿宋" w:eastAsia="仿宋" w:cs="仿宋"/>
          <w:snapToGrid w:val="0"/>
          <w:color w:val="auto"/>
          <w:kern w:val="0"/>
          <w:sz w:val="24"/>
          <w:highlight w:val="none"/>
        </w:rPr>
        <w:tab/>
      </w:r>
      <w:r>
        <w:rPr>
          <w:rFonts w:hint="eastAsia" w:ascii="仿宋" w:hAnsi="仿宋" w:eastAsia="仿宋" w:cs="仿宋"/>
          <w:snapToGrid w:val="0"/>
          <w:color w:val="auto"/>
          <w:kern w:val="0"/>
          <w:sz w:val="24"/>
          <w:highlight w:val="none"/>
        </w:rPr>
        <w:tab/>
      </w:r>
      <w:r>
        <w:rPr>
          <w:rFonts w:hint="eastAsia" w:ascii="仿宋" w:hAnsi="仿宋" w:eastAsia="仿宋" w:cs="仿宋"/>
          <w:snapToGrid w:val="0"/>
          <w:color w:val="auto"/>
          <w:kern w:val="0"/>
          <w:sz w:val="24"/>
          <w:highlight w:val="none"/>
        </w:rPr>
        <w:t>法定代表人或其委托代理人：</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（签字）</w:t>
      </w:r>
      <w:r>
        <w:rPr>
          <w:rFonts w:hint="eastAsia" w:ascii="仿宋" w:hAnsi="仿宋" w:eastAsia="仿宋" w:cs="仿宋"/>
          <w:snapToGrid w:val="0"/>
          <w:color w:val="auto"/>
          <w:kern w:val="0"/>
          <w:sz w:val="24"/>
          <w:highlight w:val="none"/>
        </w:rPr>
        <w:tab/>
      </w:r>
      <w:r>
        <w:rPr>
          <w:rFonts w:hint="eastAsia" w:ascii="仿宋" w:hAnsi="仿宋" w:eastAsia="仿宋" w:cs="仿宋"/>
          <w:snapToGrid w:val="0"/>
          <w:color w:val="auto"/>
          <w:kern w:val="0"/>
          <w:sz w:val="24"/>
          <w:highlight w:val="none"/>
        </w:rPr>
        <w:tab/>
      </w:r>
      <w:r>
        <w:rPr>
          <w:rFonts w:hint="eastAsia" w:ascii="仿宋" w:hAnsi="仿宋" w:eastAsia="仿宋" w:cs="仿宋"/>
          <w:snapToGrid w:val="0"/>
          <w:color w:val="auto"/>
          <w:kern w:val="0"/>
          <w:sz w:val="24"/>
          <w:highlight w:val="none"/>
        </w:rPr>
        <w:tab/>
      </w:r>
      <w:r>
        <w:rPr>
          <w:rFonts w:hint="eastAsia" w:ascii="仿宋" w:hAnsi="仿宋" w:eastAsia="仿宋" w:cs="仿宋"/>
          <w:snapToGrid w:val="0"/>
          <w:color w:val="auto"/>
          <w:kern w:val="0"/>
          <w:sz w:val="24"/>
          <w:highlight w:val="none"/>
        </w:rPr>
        <w:tab/>
      </w:r>
      <w:r>
        <w:rPr>
          <w:rFonts w:hint="eastAsia" w:ascii="仿宋" w:hAnsi="仿宋" w:eastAsia="仿宋" w:cs="仿宋"/>
          <w:snapToGrid w:val="0"/>
          <w:color w:val="auto"/>
          <w:kern w:val="0"/>
          <w:sz w:val="24"/>
          <w:highlight w:val="none"/>
        </w:rPr>
        <w:tab/>
      </w:r>
      <w:r>
        <w:rPr>
          <w:rFonts w:hint="eastAsia" w:ascii="仿宋" w:hAnsi="仿宋" w:eastAsia="仿宋" w:cs="仿宋"/>
          <w:snapToGrid w:val="0"/>
          <w:color w:val="auto"/>
          <w:kern w:val="0"/>
          <w:sz w:val="24"/>
          <w:highlight w:val="none"/>
        </w:rPr>
        <w:tab/>
      </w:r>
      <w:r>
        <w:rPr>
          <w:rFonts w:hint="eastAsia" w:ascii="仿宋" w:hAnsi="仿宋" w:eastAsia="仿宋" w:cs="仿宋"/>
          <w:snapToGrid w:val="0"/>
          <w:color w:val="auto"/>
          <w:kern w:val="0"/>
          <w:sz w:val="24"/>
          <w:highlight w:val="none"/>
        </w:rPr>
        <w:tab/>
      </w:r>
      <w:r>
        <w:rPr>
          <w:rFonts w:hint="eastAsia" w:ascii="仿宋" w:hAnsi="仿宋" w:eastAsia="仿宋" w:cs="仿宋"/>
          <w:snapToGrid w:val="0"/>
          <w:color w:val="auto"/>
          <w:kern w:val="0"/>
          <w:sz w:val="24"/>
          <w:highlight w:val="none"/>
        </w:rPr>
        <w:tab/>
      </w:r>
      <w:r>
        <w:rPr>
          <w:rFonts w:hint="eastAsia" w:ascii="仿宋" w:hAnsi="仿宋" w:eastAsia="仿宋" w:cs="仿宋"/>
          <w:snapToGrid w:val="0"/>
          <w:color w:val="auto"/>
          <w:kern w:val="0"/>
          <w:sz w:val="24"/>
          <w:highlight w:val="none"/>
        </w:rPr>
        <w:tab/>
      </w:r>
      <w:r>
        <w:rPr>
          <w:rFonts w:hint="eastAsia" w:ascii="仿宋" w:hAnsi="仿宋" w:eastAsia="仿宋" w:cs="仿宋"/>
          <w:snapToGrid w:val="0"/>
          <w:color w:val="auto"/>
          <w:kern w:val="0"/>
          <w:sz w:val="24"/>
          <w:highlight w:val="none"/>
        </w:rPr>
        <w:t>（签字）</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组织机构代码：</w:t>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rPr>
        <w:t>组织机构代码：</w:t>
      </w:r>
      <w:bookmarkStart w:id="443" w:name="SOA_hhxys_zjjgdm1"/>
      <w:r>
        <w:rPr>
          <w:rFonts w:hint="eastAsia" w:ascii="仿宋" w:hAnsi="仿宋" w:eastAsia="仿宋" w:cs="仿宋"/>
          <w:snapToGrid w:val="0"/>
          <w:color w:val="auto"/>
          <w:kern w:val="0"/>
          <w:sz w:val="24"/>
          <w:highlight w:val="none"/>
          <w:u w:val="single"/>
        </w:rPr>
        <w:t xml:space="preserve">      </w:t>
      </w:r>
      <w:bookmarkEnd w:id="443"/>
      <w:r>
        <w:rPr>
          <w:rFonts w:hint="eastAsia" w:ascii="仿宋" w:hAnsi="仿宋" w:eastAsia="仿宋" w:cs="仿宋"/>
          <w:snapToGrid w:val="0"/>
          <w:color w:val="auto"/>
          <w:kern w:val="0"/>
          <w:sz w:val="24"/>
          <w:highlight w:val="none"/>
          <w:u w:val="single"/>
        </w:rPr>
        <w:t xml:space="preserve">  </w:t>
      </w:r>
      <w:r>
        <w:rPr>
          <w:rFonts w:hint="eastAsia" w:ascii="仿宋" w:hAnsi="仿宋" w:eastAsia="仿宋" w:cs="仿宋"/>
          <w:snapToGrid w:val="0"/>
          <w:color w:val="auto"/>
          <w:kern w:val="0"/>
          <w:sz w:val="24"/>
          <w:highlight w:val="none"/>
        </w:rPr>
        <w:t xml:space="preserve">  </w:t>
      </w:r>
    </w:p>
    <w:p>
      <w:pPr>
        <w:snapToGrid w:val="0"/>
        <w:spacing w:line="360" w:lineRule="auto"/>
        <w:ind w:firstLine="480" w:firstLineChars="200"/>
        <w:rPr>
          <w:rFonts w:hint="eastAsia" w:ascii="仿宋" w:hAnsi="仿宋" w:eastAsia="仿宋" w:cs="仿宋"/>
          <w:snapToGrid w:val="0"/>
          <w:color w:val="auto"/>
          <w:kern w:val="0"/>
          <w:sz w:val="24"/>
          <w:highlight w:val="none"/>
          <w:u w:val="single"/>
        </w:rPr>
      </w:pPr>
      <w:r>
        <w:rPr>
          <w:rFonts w:hint="eastAsia" w:ascii="仿宋" w:hAnsi="仿宋" w:eastAsia="仿宋" w:cs="仿宋"/>
          <w:snapToGrid w:val="0"/>
          <w:color w:val="auto"/>
          <w:kern w:val="0"/>
          <w:sz w:val="24"/>
          <w:highlight w:val="none"/>
        </w:rPr>
        <w:t>地  址：</w:t>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rPr>
        <w:t>地  址：</w:t>
      </w:r>
      <w:r>
        <w:rPr>
          <w:rFonts w:hint="eastAsia" w:ascii="仿宋" w:hAnsi="仿宋" w:eastAsia="仿宋" w:cs="仿宋"/>
          <w:snapToGrid w:val="0"/>
          <w:color w:val="auto"/>
          <w:kern w:val="0"/>
          <w:sz w:val="24"/>
          <w:highlight w:val="none"/>
          <w:u w:val="single"/>
        </w:rPr>
        <w:t xml:space="preserve">               </w:t>
      </w:r>
      <w:r>
        <w:rPr>
          <w:rFonts w:hint="eastAsia" w:ascii="仿宋" w:hAnsi="仿宋" w:eastAsia="仿宋" w:cs="仿宋"/>
          <w:snapToGrid w:val="0"/>
          <w:color w:val="auto"/>
          <w:kern w:val="0"/>
          <w:sz w:val="24"/>
          <w:highlight w:val="none"/>
        </w:rPr>
        <w:t xml:space="preserve">     </w:t>
      </w:r>
    </w:p>
    <w:p>
      <w:pPr>
        <w:snapToGrid w:val="0"/>
        <w:spacing w:line="360" w:lineRule="auto"/>
        <w:ind w:firstLine="480" w:firstLineChars="200"/>
        <w:rPr>
          <w:rFonts w:hint="eastAsia" w:ascii="仿宋" w:hAnsi="仿宋" w:eastAsia="仿宋" w:cs="仿宋"/>
          <w:snapToGrid w:val="0"/>
          <w:color w:val="auto"/>
          <w:kern w:val="0"/>
          <w:sz w:val="24"/>
          <w:highlight w:val="none"/>
          <w:u w:val="single"/>
        </w:rPr>
      </w:pPr>
      <w:r>
        <w:rPr>
          <w:rFonts w:hint="eastAsia" w:ascii="仿宋" w:hAnsi="仿宋" w:eastAsia="仿宋" w:cs="仿宋"/>
          <w:snapToGrid w:val="0"/>
          <w:color w:val="auto"/>
          <w:kern w:val="0"/>
          <w:sz w:val="24"/>
          <w:highlight w:val="none"/>
        </w:rPr>
        <w:t>邮政编码：</w:t>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rPr>
        <w:t>邮政编码：</w:t>
      </w:r>
      <w:bookmarkStart w:id="444" w:name="SOA_hhxys_cbryb"/>
      <w:r>
        <w:rPr>
          <w:rFonts w:hint="eastAsia" w:ascii="仿宋" w:hAnsi="仿宋" w:eastAsia="仿宋" w:cs="仿宋"/>
          <w:snapToGrid w:val="0"/>
          <w:color w:val="auto"/>
          <w:kern w:val="0"/>
          <w:sz w:val="24"/>
          <w:highlight w:val="none"/>
          <w:u w:val="single"/>
        </w:rPr>
        <w:t xml:space="preserve">             </w:t>
      </w:r>
      <w:bookmarkEnd w:id="444"/>
      <w:r>
        <w:rPr>
          <w:rFonts w:hint="eastAsia" w:ascii="仿宋" w:hAnsi="仿宋" w:eastAsia="仿宋" w:cs="仿宋"/>
          <w:snapToGrid w:val="0"/>
          <w:color w:val="auto"/>
          <w:kern w:val="0"/>
          <w:sz w:val="24"/>
          <w:highlight w:val="none"/>
          <w:u w:val="single"/>
        </w:rPr>
        <w:t xml:space="preserve">  </w:t>
      </w:r>
      <w:r>
        <w:rPr>
          <w:rFonts w:hint="eastAsia" w:ascii="仿宋" w:hAnsi="仿宋" w:eastAsia="仿宋" w:cs="仿宋"/>
          <w:snapToGrid w:val="0"/>
          <w:color w:val="auto"/>
          <w:kern w:val="0"/>
          <w:sz w:val="24"/>
          <w:highlight w:val="none"/>
        </w:rPr>
        <w:t xml:space="preserve">    </w:t>
      </w:r>
    </w:p>
    <w:p>
      <w:pPr>
        <w:snapToGrid w:val="0"/>
        <w:spacing w:line="360" w:lineRule="auto"/>
        <w:ind w:firstLine="480" w:firstLineChars="200"/>
        <w:rPr>
          <w:rFonts w:hint="eastAsia" w:ascii="仿宋" w:hAnsi="仿宋" w:eastAsia="仿宋" w:cs="仿宋"/>
          <w:snapToGrid w:val="0"/>
          <w:color w:val="auto"/>
          <w:kern w:val="0"/>
          <w:sz w:val="24"/>
          <w:highlight w:val="none"/>
          <w:u w:val="single"/>
        </w:rPr>
      </w:pPr>
      <w:r>
        <w:rPr>
          <w:rFonts w:hint="eastAsia" w:ascii="仿宋" w:hAnsi="仿宋" w:eastAsia="仿宋" w:cs="仿宋"/>
          <w:snapToGrid w:val="0"/>
          <w:color w:val="auto"/>
          <w:kern w:val="0"/>
          <w:sz w:val="24"/>
          <w:highlight w:val="none"/>
        </w:rPr>
        <w:t>法定代表人：</w:t>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rPr>
        <w:t>法定代表人：</w:t>
      </w:r>
      <w:bookmarkStart w:id="445" w:name="SOA_hhxys_fddbr1"/>
      <w:r>
        <w:rPr>
          <w:rFonts w:hint="eastAsia" w:ascii="仿宋" w:hAnsi="仿宋" w:eastAsia="仿宋" w:cs="仿宋"/>
          <w:snapToGrid w:val="0"/>
          <w:color w:val="auto"/>
          <w:kern w:val="0"/>
          <w:sz w:val="24"/>
          <w:highlight w:val="none"/>
          <w:u w:val="single"/>
        </w:rPr>
        <w:t xml:space="preserve">     </w:t>
      </w:r>
      <w:bookmarkEnd w:id="445"/>
      <w:r>
        <w:rPr>
          <w:rFonts w:hint="eastAsia" w:ascii="仿宋" w:hAnsi="仿宋" w:eastAsia="仿宋" w:cs="仿宋"/>
          <w:snapToGrid w:val="0"/>
          <w:color w:val="auto"/>
          <w:kern w:val="0"/>
          <w:sz w:val="24"/>
          <w:highlight w:val="none"/>
          <w:u w:val="single"/>
        </w:rPr>
        <w:t xml:space="preserve">  </w:t>
      </w:r>
      <w:r>
        <w:rPr>
          <w:rFonts w:hint="eastAsia" w:ascii="仿宋" w:hAnsi="仿宋" w:eastAsia="仿宋" w:cs="仿宋"/>
          <w:snapToGrid w:val="0"/>
          <w:color w:val="auto"/>
          <w:kern w:val="0"/>
          <w:sz w:val="24"/>
          <w:highlight w:val="none"/>
        </w:rPr>
        <w:t xml:space="preserve">  </w:t>
      </w:r>
    </w:p>
    <w:p>
      <w:pPr>
        <w:snapToGrid w:val="0"/>
        <w:spacing w:line="360" w:lineRule="auto"/>
        <w:ind w:firstLine="480" w:firstLineChars="200"/>
        <w:rPr>
          <w:rFonts w:hint="eastAsia" w:ascii="仿宋" w:hAnsi="仿宋" w:eastAsia="仿宋" w:cs="仿宋"/>
          <w:snapToGrid w:val="0"/>
          <w:color w:val="auto"/>
          <w:kern w:val="0"/>
          <w:sz w:val="24"/>
          <w:highlight w:val="none"/>
          <w:u w:val="single"/>
        </w:rPr>
      </w:pPr>
      <w:r>
        <w:rPr>
          <w:rFonts w:hint="eastAsia" w:ascii="仿宋" w:hAnsi="仿宋" w:eastAsia="仿宋" w:cs="仿宋"/>
          <w:snapToGrid w:val="0"/>
          <w:color w:val="auto"/>
          <w:kern w:val="0"/>
          <w:sz w:val="24"/>
          <w:highlight w:val="none"/>
        </w:rPr>
        <w:t>委托代理人：</w:t>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rPr>
        <w:t>委托代理人：</w:t>
      </w:r>
      <w:bookmarkStart w:id="446" w:name="SOA_hhxys_wtdlr1"/>
      <w:r>
        <w:rPr>
          <w:rFonts w:hint="eastAsia" w:ascii="仿宋" w:hAnsi="仿宋" w:eastAsia="仿宋" w:cs="仿宋"/>
          <w:snapToGrid w:val="0"/>
          <w:color w:val="auto"/>
          <w:kern w:val="0"/>
          <w:sz w:val="24"/>
          <w:highlight w:val="none"/>
          <w:u w:val="single"/>
        </w:rPr>
        <w:t xml:space="preserve">    </w:t>
      </w:r>
      <w:bookmarkEnd w:id="446"/>
      <w:r>
        <w:rPr>
          <w:rFonts w:hint="eastAsia" w:ascii="仿宋" w:hAnsi="仿宋" w:eastAsia="仿宋" w:cs="仿宋"/>
          <w:snapToGrid w:val="0"/>
          <w:color w:val="auto"/>
          <w:kern w:val="0"/>
          <w:sz w:val="24"/>
          <w:highlight w:val="none"/>
          <w:u w:val="single"/>
        </w:rPr>
        <w:t xml:space="preserve">  </w:t>
      </w:r>
      <w:r>
        <w:rPr>
          <w:rFonts w:hint="eastAsia" w:ascii="仿宋" w:hAnsi="仿宋" w:eastAsia="仿宋" w:cs="仿宋"/>
          <w:snapToGrid w:val="0"/>
          <w:color w:val="auto"/>
          <w:kern w:val="0"/>
          <w:sz w:val="24"/>
          <w:highlight w:val="none"/>
        </w:rPr>
        <w:t xml:space="preserve">  </w:t>
      </w:r>
    </w:p>
    <w:p>
      <w:pPr>
        <w:snapToGrid w:val="0"/>
        <w:spacing w:line="360" w:lineRule="auto"/>
        <w:ind w:firstLine="480" w:firstLineChars="200"/>
        <w:rPr>
          <w:rFonts w:hint="eastAsia" w:ascii="仿宋" w:hAnsi="仿宋" w:eastAsia="仿宋" w:cs="仿宋"/>
          <w:snapToGrid w:val="0"/>
          <w:color w:val="auto"/>
          <w:kern w:val="0"/>
          <w:sz w:val="24"/>
          <w:highlight w:val="none"/>
          <w:u w:val="single"/>
        </w:rPr>
      </w:pPr>
      <w:r>
        <w:rPr>
          <w:rFonts w:hint="eastAsia" w:ascii="仿宋" w:hAnsi="仿宋" w:eastAsia="仿宋" w:cs="仿宋"/>
          <w:snapToGrid w:val="0"/>
          <w:color w:val="auto"/>
          <w:kern w:val="0"/>
          <w:sz w:val="24"/>
          <w:highlight w:val="none"/>
        </w:rPr>
        <w:t>电  话：</w:t>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rPr>
        <w:t>电  话：</w:t>
      </w:r>
      <w:bookmarkStart w:id="447" w:name="SOA_hhxys_cbrdh"/>
      <w:r>
        <w:rPr>
          <w:rFonts w:hint="eastAsia" w:ascii="仿宋" w:hAnsi="仿宋" w:eastAsia="仿宋" w:cs="仿宋"/>
          <w:snapToGrid w:val="0"/>
          <w:color w:val="auto"/>
          <w:kern w:val="0"/>
          <w:sz w:val="24"/>
          <w:highlight w:val="none"/>
          <w:u w:val="single"/>
        </w:rPr>
        <w:t xml:space="preserve">            </w:t>
      </w:r>
      <w:bookmarkEnd w:id="447"/>
      <w:r>
        <w:rPr>
          <w:rFonts w:hint="eastAsia" w:ascii="仿宋" w:hAnsi="仿宋" w:eastAsia="仿宋" w:cs="仿宋"/>
          <w:snapToGrid w:val="0"/>
          <w:color w:val="auto"/>
          <w:kern w:val="0"/>
          <w:sz w:val="24"/>
          <w:highlight w:val="none"/>
          <w:u w:val="single"/>
        </w:rPr>
        <w:t xml:space="preserve"> </w:t>
      </w:r>
      <w:r>
        <w:rPr>
          <w:rFonts w:hint="eastAsia" w:ascii="仿宋" w:hAnsi="仿宋" w:eastAsia="仿宋" w:cs="仿宋"/>
          <w:snapToGrid w:val="0"/>
          <w:color w:val="auto"/>
          <w:kern w:val="0"/>
          <w:sz w:val="24"/>
          <w:highlight w:val="none"/>
        </w:rPr>
        <w:t xml:space="preserve">     </w:t>
      </w:r>
    </w:p>
    <w:p>
      <w:pPr>
        <w:snapToGrid w:val="0"/>
        <w:spacing w:line="360" w:lineRule="auto"/>
        <w:ind w:firstLine="480" w:firstLineChars="200"/>
        <w:rPr>
          <w:rFonts w:hint="eastAsia" w:ascii="仿宋" w:hAnsi="仿宋" w:eastAsia="仿宋" w:cs="仿宋"/>
          <w:snapToGrid w:val="0"/>
          <w:color w:val="auto"/>
          <w:kern w:val="0"/>
          <w:sz w:val="24"/>
          <w:highlight w:val="none"/>
          <w:u w:val="single"/>
        </w:rPr>
      </w:pPr>
      <w:r>
        <w:rPr>
          <w:rFonts w:hint="eastAsia" w:ascii="仿宋" w:hAnsi="仿宋" w:eastAsia="仿宋" w:cs="仿宋"/>
          <w:snapToGrid w:val="0"/>
          <w:color w:val="auto"/>
          <w:kern w:val="0"/>
          <w:sz w:val="24"/>
          <w:highlight w:val="none"/>
        </w:rPr>
        <w:t>传  真：</w:t>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rPr>
        <w:t>传  真：</w:t>
      </w:r>
      <w:bookmarkStart w:id="448" w:name="SOA_hhxys_cbrcz"/>
      <w:r>
        <w:rPr>
          <w:rFonts w:hint="eastAsia" w:ascii="仿宋" w:hAnsi="仿宋" w:eastAsia="仿宋" w:cs="仿宋"/>
          <w:snapToGrid w:val="0"/>
          <w:color w:val="auto"/>
          <w:kern w:val="0"/>
          <w:sz w:val="24"/>
          <w:highlight w:val="none"/>
          <w:u w:val="single"/>
        </w:rPr>
        <w:t xml:space="preserve">              </w:t>
      </w:r>
      <w:bookmarkEnd w:id="448"/>
      <w:r>
        <w:rPr>
          <w:rFonts w:hint="eastAsia" w:ascii="仿宋" w:hAnsi="仿宋" w:eastAsia="仿宋" w:cs="仿宋"/>
          <w:snapToGrid w:val="0"/>
          <w:color w:val="auto"/>
          <w:kern w:val="0"/>
          <w:sz w:val="24"/>
          <w:highlight w:val="none"/>
          <w:u w:val="single"/>
        </w:rPr>
        <w:t xml:space="preserve"> </w:t>
      </w:r>
      <w:r>
        <w:rPr>
          <w:rFonts w:hint="eastAsia" w:ascii="仿宋" w:hAnsi="仿宋" w:eastAsia="仿宋" w:cs="仿宋"/>
          <w:snapToGrid w:val="0"/>
          <w:color w:val="auto"/>
          <w:kern w:val="0"/>
          <w:sz w:val="24"/>
          <w:highlight w:val="none"/>
        </w:rPr>
        <w:t xml:space="preserve">     </w:t>
      </w:r>
    </w:p>
    <w:p>
      <w:pPr>
        <w:snapToGrid w:val="0"/>
        <w:spacing w:line="360" w:lineRule="auto"/>
        <w:ind w:firstLine="480" w:firstLineChars="200"/>
        <w:rPr>
          <w:rFonts w:hint="eastAsia" w:ascii="仿宋" w:hAnsi="仿宋" w:eastAsia="仿宋" w:cs="仿宋"/>
          <w:snapToGrid w:val="0"/>
          <w:color w:val="auto"/>
          <w:kern w:val="0"/>
          <w:sz w:val="24"/>
          <w:highlight w:val="none"/>
          <w:u w:val="single"/>
        </w:rPr>
      </w:pPr>
      <w:r>
        <w:rPr>
          <w:rFonts w:hint="eastAsia" w:ascii="仿宋" w:hAnsi="仿宋" w:eastAsia="仿宋" w:cs="仿宋"/>
          <w:snapToGrid w:val="0"/>
          <w:color w:val="auto"/>
          <w:kern w:val="0"/>
          <w:sz w:val="24"/>
          <w:highlight w:val="none"/>
        </w:rPr>
        <w:t>电子信箱：</w:t>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rPr>
        <w:t>电子信箱：</w:t>
      </w:r>
      <w:bookmarkStart w:id="449" w:name="SOA_hhxys_cbrdzxx"/>
      <w:r>
        <w:rPr>
          <w:rFonts w:hint="eastAsia" w:ascii="仿宋" w:hAnsi="仿宋" w:eastAsia="仿宋" w:cs="仿宋"/>
          <w:snapToGrid w:val="0"/>
          <w:color w:val="auto"/>
          <w:kern w:val="0"/>
          <w:sz w:val="24"/>
          <w:highlight w:val="none"/>
          <w:u w:val="single"/>
        </w:rPr>
        <w:t xml:space="preserve">      </w:t>
      </w:r>
      <w:bookmarkEnd w:id="449"/>
      <w:r>
        <w:rPr>
          <w:rFonts w:hint="eastAsia" w:ascii="仿宋" w:hAnsi="仿宋" w:eastAsia="仿宋" w:cs="仿宋"/>
          <w:snapToGrid w:val="0"/>
          <w:color w:val="auto"/>
          <w:kern w:val="0"/>
          <w:sz w:val="24"/>
          <w:highlight w:val="none"/>
          <w:u w:val="single"/>
        </w:rPr>
        <w:t xml:space="preserve">  </w:t>
      </w:r>
    </w:p>
    <w:p>
      <w:pPr>
        <w:snapToGrid w:val="0"/>
        <w:spacing w:line="360" w:lineRule="auto"/>
        <w:ind w:firstLine="480" w:firstLineChars="200"/>
        <w:rPr>
          <w:rFonts w:hint="eastAsia" w:ascii="仿宋" w:hAnsi="仿宋" w:eastAsia="仿宋" w:cs="仿宋"/>
          <w:snapToGrid w:val="0"/>
          <w:color w:val="auto"/>
          <w:kern w:val="0"/>
          <w:sz w:val="24"/>
          <w:highlight w:val="none"/>
          <w:u w:val="single"/>
        </w:rPr>
      </w:pPr>
      <w:r>
        <w:rPr>
          <w:rFonts w:hint="eastAsia" w:ascii="仿宋" w:hAnsi="仿宋" w:eastAsia="仿宋" w:cs="仿宋"/>
          <w:snapToGrid w:val="0"/>
          <w:color w:val="auto"/>
          <w:kern w:val="0"/>
          <w:sz w:val="24"/>
          <w:highlight w:val="none"/>
        </w:rPr>
        <w:t>开户银行：</w:t>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rPr>
        <w:t>开户银行：</w:t>
      </w:r>
      <w:r>
        <w:rPr>
          <w:rFonts w:hint="eastAsia" w:ascii="仿宋" w:hAnsi="仿宋" w:eastAsia="仿宋" w:cs="仿宋"/>
          <w:snapToGrid w:val="0"/>
          <w:color w:val="auto"/>
          <w:kern w:val="0"/>
          <w:sz w:val="24"/>
          <w:highlight w:val="none"/>
          <w:u w:val="single"/>
        </w:rPr>
        <w:t xml:space="preserve">                 </w:t>
      </w:r>
    </w:p>
    <w:p>
      <w:pPr>
        <w:snapToGrid w:val="0"/>
        <w:spacing w:line="360" w:lineRule="auto"/>
        <w:ind w:firstLine="480" w:firstLineChars="200"/>
        <w:rPr>
          <w:rFonts w:hint="eastAsia" w:ascii="仿宋" w:hAnsi="仿宋" w:eastAsia="仿宋" w:cs="仿宋"/>
          <w:snapToGrid w:val="0"/>
          <w:color w:val="auto"/>
          <w:kern w:val="0"/>
          <w:sz w:val="24"/>
          <w:highlight w:val="none"/>
          <w:u w:val="single"/>
        </w:rPr>
      </w:pPr>
      <w:r>
        <w:rPr>
          <w:rFonts w:hint="eastAsia" w:ascii="仿宋" w:hAnsi="仿宋" w:eastAsia="仿宋" w:cs="仿宋"/>
          <w:snapToGrid w:val="0"/>
          <w:color w:val="auto"/>
          <w:kern w:val="0"/>
          <w:sz w:val="24"/>
          <w:highlight w:val="none"/>
        </w:rPr>
        <w:t>账  号：</w:t>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u w:val="single"/>
        </w:rPr>
        <w:tab/>
      </w:r>
      <w:r>
        <w:rPr>
          <w:rFonts w:hint="eastAsia" w:ascii="仿宋" w:hAnsi="仿宋" w:eastAsia="仿宋" w:cs="仿宋"/>
          <w:snapToGrid w:val="0"/>
          <w:color w:val="auto"/>
          <w:kern w:val="0"/>
          <w:sz w:val="24"/>
          <w:highlight w:val="none"/>
        </w:rPr>
        <w:t>账  号：</w:t>
      </w:r>
      <w:r>
        <w:rPr>
          <w:rFonts w:hint="eastAsia" w:ascii="仿宋" w:hAnsi="仿宋" w:eastAsia="仿宋" w:cs="仿宋"/>
          <w:snapToGrid w:val="0"/>
          <w:color w:val="auto"/>
          <w:kern w:val="0"/>
          <w:sz w:val="24"/>
          <w:highlight w:val="none"/>
          <w:u w:val="single"/>
        </w:rPr>
        <w:t></w:t>
      </w:r>
      <w:bookmarkStart w:id="450" w:name="SOA_hhxys_cbrzh"/>
      <w:r>
        <w:rPr>
          <w:rFonts w:hint="eastAsia" w:ascii="仿宋" w:hAnsi="仿宋" w:eastAsia="仿宋" w:cs="仿宋"/>
          <w:snapToGrid w:val="0"/>
          <w:color w:val="auto"/>
          <w:kern w:val="0"/>
          <w:sz w:val="24"/>
          <w:highlight w:val="none"/>
          <w:u w:val="single"/>
        </w:rPr>
        <w:t xml:space="preserve"> </w:t>
      </w:r>
      <w:bookmarkEnd w:id="450"/>
      <w:r>
        <w:rPr>
          <w:rFonts w:hint="eastAsia" w:ascii="仿宋" w:hAnsi="仿宋" w:eastAsia="仿宋" w:cs="仿宋"/>
          <w:snapToGrid w:val="0"/>
          <w:color w:val="auto"/>
          <w:kern w:val="0"/>
          <w:sz w:val="24"/>
          <w:highlight w:val="none"/>
          <w:u w:val="single"/>
        </w:rPr>
        <w:t xml:space="preserve">        </w:t>
      </w:r>
    </w:p>
    <w:p>
      <w:pPr>
        <w:keepNext/>
        <w:keepLines/>
        <w:numPr>
          <w:ilvl w:val="1"/>
          <w:numId w:val="0"/>
        </w:numPr>
        <w:spacing w:before="100" w:line="400" w:lineRule="exact"/>
        <w:jc w:val="center"/>
        <w:outlineLvl w:val="1"/>
        <w:rPr>
          <w:rFonts w:hint="eastAsia" w:ascii="仿宋" w:hAnsi="仿宋" w:eastAsia="仿宋" w:cs="仿宋"/>
          <w:snapToGrid w:val="0"/>
          <w:color w:val="auto"/>
          <w:kern w:val="44"/>
          <w:sz w:val="28"/>
          <w:szCs w:val="20"/>
          <w:highlight w:val="none"/>
        </w:rPr>
      </w:pPr>
      <w:r>
        <w:rPr>
          <w:rFonts w:hint="eastAsia" w:ascii="仿宋" w:hAnsi="仿宋" w:eastAsia="仿宋" w:cs="仿宋"/>
          <w:snapToGrid w:val="0"/>
          <w:color w:val="auto"/>
          <w:kern w:val="0"/>
          <w:sz w:val="24"/>
          <w:highlight w:val="none"/>
        </w:rPr>
        <w:br w:type="page"/>
      </w:r>
      <w:bookmarkStart w:id="451" w:name="_Toc69485879"/>
      <w:bookmarkStart w:id="452" w:name="_Toc31640"/>
      <w:bookmarkStart w:id="453" w:name="_Toc97299511"/>
      <w:r>
        <w:rPr>
          <w:rFonts w:hint="eastAsia" w:ascii="仿宋" w:hAnsi="仿宋" w:eastAsia="仿宋" w:cs="仿宋"/>
          <w:snapToGrid w:val="0"/>
          <w:color w:val="auto"/>
          <w:kern w:val="44"/>
          <w:sz w:val="28"/>
          <w:szCs w:val="20"/>
          <w:highlight w:val="none"/>
        </w:rPr>
        <w:t>第二部分  通用条款（略）</w:t>
      </w:r>
      <w:bookmarkEnd w:id="451"/>
      <w:bookmarkEnd w:id="452"/>
      <w:bookmarkEnd w:id="453"/>
    </w:p>
    <w:p>
      <w:pPr>
        <w:keepNext/>
        <w:keepLines/>
        <w:numPr>
          <w:ilvl w:val="1"/>
          <w:numId w:val="0"/>
        </w:numPr>
        <w:spacing w:before="100" w:line="400" w:lineRule="exact"/>
        <w:jc w:val="center"/>
        <w:outlineLvl w:val="1"/>
        <w:rPr>
          <w:rFonts w:hint="eastAsia" w:ascii="仿宋" w:hAnsi="仿宋" w:eastAsia="仿宋" w:cs="仿宋"/>
          <w:snapToGrid w:val="0"/>
          <w:color w:val="auto"/>
          <w:kern w:val="44"/>
          <w:sz w:val="28"/>
          <w:szCs w:val="20"/>
          <w:highlight w:val="none"/>
        </w:rPr>
      </w:pPr>
      <w:bookmarkStart w:id="454" w:name="_Toc69485880"/>
      <w:bookmarkStart w:id="455" w:name="_Toc8278"/>
      <w:bookmarkStart w:id="456" w:name="_Toc97299512"/>
      <w:r>
        <w:rPr>
          <w:rFonts w:hint="eastAsia" w:ascii="仿宋" w:hAnsi="仿宋" w:eastAsia="仿宋" w:cs="仿宋"/>
          <w:snapToGrid w:val="0"/>
          <w:color w:val="auto"/>
          <w:kern w:val="44"/>
          <w:sz w:val="28"/>
          <w:szCs w:val="20"/>
          <w:highlight w:val="none"/>
        </w:rPr>
        <w:t>第三部分  专用条款</w:t>
      </w:r>
      <w:bookmarkEnd w:id="454"/>
      <w:bookmarkEnd w:id="455"/>
      <w:bookmarkEnd w:id="456"/>
    </w:p>
    <w:p>
      <w:pPr>
        <w:keepNext/>
        <w:numPr>
          <w:ilvl w:val="3"/>
          <w:numId w:val="0"/>
        </w:numPr>
        <w:tabs>
          <w:tab w:val="left" w:pos="864"/>
        </w:tabs>
        <w:snapToGrid w:val="0"/>
        <w:spacing w:line="360" w:lineRule="auto"/>
        <w:ind w:left="426" w:hanging="420"/>
        <w:outlineLvl w:val="3"/>
        <w:rPr>
          <w:rFonts w:hint="eastAsia" w:ascii="仿宋" w:hAnsi="仿宋" w:eastAsia="仿宋" w:cs="仿宋"/>
          <w:b/>
          <w:color w:val="auto"/>
          <w:szCs w:val="21"/>
          <w:highlight w:val="none"/>
        </w:rPr>
      </w:pPr>
      <w:bookmarkStart w:id="457" w:name="_Toc351203633"/>
      <w:r>
        <w:rPr>
          <w:rFonts w:hint="eastAsia" w:ascii="仿宋" w:hAnsi="仿宋" w:eastAsia="仿宋" w:cs="仿宋"/>
          <w:b/>
          <w:color w:val="auto"/>
          <w:szCs w:val="21"/>
          <w:highlight w:val="none"/>
        </w:rPr>
        <w:t>1</w:t>
      </w:r>
      <w:bookmarkStart w:id="458" w:name="_Toc292559866"/>
      <w:bookmarkStart w:id="459" w:name="_Toc296347155"/>
      <w:bookmarkStart w:id="460" w:name="_Toc297120456"/>
      <w:bookmarkStart w:id="461" w:name="_Toc296503156"/>
      <w:bookmarkStart w:id="462" w:name="_Toc297048342"/>
      <w:bookmarkStart w:id="463" w:name="_Toc296890984"/>
      <w:bookmarkStart w:id="464" w:name="_Toc296944495"/>
      <w:bookmarkStart w:id="465" w:name="_Toc292559361"/>
      <w:bookmarkStart w:id="466" w:name="_Toc296891196"/>
      <w:bookmarkStart w:id="467" w:name="_Toc296346657"/>
      <w:r>
        <w:rPr>
          <w:rFonts w:hint="eastAsia" w:ascii="仿宋" w:hAnsi="仿宋" w:eastAsia="仿宋" w:cs="仿宋"/>
          <w:b/>
          <w:color w:val="auto"/>
          <w:szCs w:val="21"/>
          <w:highlight w:val="none"/>
        </w:rPr>
        <w:t>. 一般约定</w:t>
      </w:r>
      <w:bookmarkEnd w:id="457"/>
    </w:p>
    <w:bookmarkEnd w:id="458"/>
    <w:bookmarkEnd w:id="459"/>
    <w:bookmarkEnd w:id="460"/>
    <w:bookmarkEnd w:id="461"/>
    <w:bookmarkEnd w:id="462"/>
    <w:bookmarkEnd w:id="463"/>
    <w:bookmarkEnd w:id="464"/>
    <w:bookmarkEnd w:id="465"/>
    <w:bookmarkEnd w:id="466"/>
    <w:bookmarkEnd w:id="467"/>
    <w:p>
      <w:pPr>
        <w:snapToGrid w:val="0"/>
        <w:spacing w:line="360" w:lineRule="auto"/>
        <w:ind w:firstLine="367" w:firstLineChars="175"/>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1.1 词语定义</w:t>
      </w:r>
    </w:p>
    <w:p>
      <w:pPr>
        <w:snapToGrid w:val="0"/>
        <w:spacing w:line="360" w:lineRule="auto"/>
        <w:ind w:firstLine="367" w:firstLineChars="175"/>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1.1.1合同</w:t>
      </w:r>
    </w:p>
    <w:p>
      <w:pPr>
        <w:shd w:val="clear" w:color="auto" w:fill="FAFAFA"/>
        <w:snapToGrid w:val="0"/>
        <w:spacing w:line="360" w:lineRule="auto"/>
        <w:ind w:firstLine="411" w:firstLineChars="196"/>
        <w:rPr>
          <w:rFonts w:hint="eastAsia" w:ascii="仿宋" w:hAnsi="仿宋" w:eastAsia="仿宋" w:cs="仿宋"/>
          <w:b/>
          <w:snapToGrid w:val="0"/>
          <w:color w:val="auto"/>
          <w:kern w:val="0"/>
          <w:szCs w:val="21"/>
          <w:highlight w:val="none"/>
          <w:u w:val="single"/>
        </w:rPr>
      </w:pPr>
      <w:r>
        <w:rPr>
          <w:rFonts w:hint="eastAsia" w:ascii="仿宋" w:hAnsi="仿宋" w:eastAsia="仿宋" w:cs="仿宋"/>
          <w:snapToGrid w:val="0"/>
          <w:color w:val="auto"/>
          <w:kern w:val="0"/>
          <w:szCs w:val="21"/>
          <w:highlight w:val="none"/>
        </w:rPr>
        <w:t>1.1.1.10其他合同文件包括：</w:t>
      </w:r>
      <w:r>
        <w:rPr>
          <w:rFonts w:hint="eastAsia" w:ascii="仿宋" w:hAnsi="仿宋" w:eastAsia="仿宋" w:cs="仿宋"/>
          <w:snapToGrid w:val="0"/>
          <w:color w:val="auto"/>
          <w:kern w:val="0"/>
          <w:szCs w:val="21"/>
          <w:highlight w:val="none"/>
          <w:u w:val="single"/>
        </w:rPr>
        <w:t xml:space="preserve">                                         </w:t>
      </w:r>
    </w:p>
    <w:p>
      <w:pPr>
        <w:snapToGrid w:val="0"/>
        <w:spacing w:line="360"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1.1.2 合同当事人及其他相关方</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1.1.2.4监理人：</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名    称：</w:t>
      </w:r>
      <w:r>
        <w:rPr>
          <w:rFonts w:hint="eastAsia" w:ascii="仿宋" w:hAnsi="仿宋" w:eastAsia="仿宋" w:cs="仿宋"/>
          <w:color w:val="auto"/>
          <w:szCs w:val="21"/>
          <w:highlight w:val="none"/>
          <w:u w:val="single"/>
        </w:rPr>
        <w:t xml:space="preserve">           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资质类别和等级：</w:t>
      </w:r>
      <w:r>
        <w:rPr>
          <w:rFonts w:hint="eastAsia" w:ascii="仿宋" w:hAnsi="仿宋" w:eastAsia="仿宋" w:cs="仿宋"/>
          <w:color w:val="auto"/>
          <w:szCs w:val="21"/>
          <w:highlight w:val="none"/>
          <w:u w:val="single"/>
        </w:rPr>
        <w:t>            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联系电话：</w:t>
      </w:r>
      <w:r>
        <w:rPr>
          <w:rFonts w:hint="eastAsia" w:ascii="仿宋" w:hAnsi="仿宋" w:eastAsia="仿宋" w:cs="仿宋"/>
          <w:color w:val="auto"/>
          <w:szCs w:val="21"/>
          <w:highlight w:val="none"/>
          <w:u w:val="single"/>
        </w:rPr>
        <w:t>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电子信箱：</w:t>
      </w:r>
      <w:r>
        <w:rPr>
          <w:rFonts w:hint="eastAsia" w:ascii="仿宋" w:hAnsi="仿宋" w:eastAsia="仿宋" w:cs="仿宋"/>
          <w:color w:val="auto"/>
          <w:szCs w:val="21"/>
          <w:highlight w:val="none"/>
          <w:u w:val="single"/>
        </w:rPr>
        <w:t>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通信地址：</w:t>
      </w:r>
      <w:r>
        <w:rPr>
          <w:rFonts w:hint="eastAsia" w:ascii="仿宋" w:hAnsi="仿宋" w:eastAsia="仿宋" w:cs="仿宋"/>
          <w:color w:val="auto"/>
          <w:szCs w:val="21"/>
          <w:highlight w:val="none"/>
          <w:u w:val="single"/>
        </w:rPr>
        <w:t>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1.1.2.5 设计人：</w:t>
      </w:r>
    </w:p>
    <w:p>
      <w:pPr>
        <w:snapToGrid w:val="0"/>
        <w:spacing w:line="360"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名    称：</w:t>
      </w:r>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rPr>
        <w:t>；</w:t>
      </w:r>
    </w:p>
    <w:p>
      <w:pPr>
        <w:snapToGrid w:val="0"/>
        <w:spacing w:line="360"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资质类别和等级：</w:t>
      </w:r>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0"/>
          <w:highlight w:val="none"/>
          <w:u w:val="single"/>
        </w:rPr>
        <w:t xml:space="preserve">        </w:t>
      </w:r>
      <w:r>
        <w:rPr>
          <w:rFonts w:hint="eastAsia" w:ascii="仿宋" w:hAnsi="仿宋" w:eastAsia="仿宋" w:cs="仿宋"/>
          <w:snapToGrid w:val="0"/>
          <w:color w:val="auto"/>
          <w:kern w:val="0"/>
          <w:szCs w:val="21"/>
          <w:highlight w:val="none"/>
          <w:u w:val="single"/>
        </w:rPr>
        <w:t></w:t>
      </w:r>
      <w:r>
        <w:rPr>
          <w:rFonts w:hint="eastAsia" w:ascii="仿宋" w:hAnsi="仿宋" w:eastAsia="仿宋" w:cs="仿宋"/>
          <w:snapToGrid w:val="0"/>
          <w:color w:val="auto"/>
          <w:kern w:val="0"/>
          <w:szCs w:val="21"/>
          <w:highlight w:val="none"/>
        </w:rPr>
        <w:t>；</w:t>
      </w:r>
    </w:p>
    <w:p>
      <w:pPr>
        <w:snapToGrid w:val="0"/>
        <w:spacing w:line="360"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联系电话：</w:t>
      </w:r>
      <w:r>
        <w:rPr>
          <w:rFonts w:hint="eastAsia" w:ascii="仿宋" w:hAnsi="仿宋" w:eastAsia="仿宋" w:cs="仿宋"/>
          <w:snapToGrid w:val="0"/>
          <w:color w:val="auto"/>
          <w:kern w:val="0"/>
          <w:szCs w:val="21"/>
          <w:highlight w:val="none"/>
          <w:u w:val="single"/>
        </w:rPr>
        <w:t xml:space="preserve">            /              </w:t>
      </w:r>
      <w:r>
        <w:rPr>
          <w:rFonts w:hint="eastAsia" w:ascii="仿宋" w:hAnsi="仿宋" w:eastAsia="仿宋" w:cs="仿宋"/>
          <w:snapToGrid w:val="0"/>
          <w:color w:val="auto"/>
          <w:kern w:val="0"/>
          <w:szCs w:val="21"/>
          <w:highlight w:val="none"/>
        </w:rPr>
        <w:t>；</w:t>
      </w:r>
    </w:p>
    <w:p>
      <w:pPr>
        <w:snapToGrid w:val="0"/>
        <w:spacing w:line="360"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电子信箱：</w:t>
      </w:r>
      <w:r>
        <w:rPr>
          <w:rFonts w:hint="eastAsia" w:ascii="仿宋" w:hAnsi="仿宋" w:eastAsia="仿宋" w:cs="仿宋"/>
          <w:snapToGrid w:val="0"/>
          <w:color w:val="auto"/>
          <w:kern w:val="0"/>
          <w:szCs w:val="21"/>
          <w:highlight w:val="none"/>
          <w:u w:val="single"/>
        </w:rPr>
        <w:t xml:space="preserve">  /                  </w:t>
      </w:r>
      <w:r>
        <w:rPr>
          <w:rFonts w:hint="eastAsia" w:ascii="仿宋" w:hAnsi="仿宋" w:eastAsia="仿宋" w:cs="仿宋"/>
          <w:snapToGrid w:val="0"/>
          <w:color w:val="auto"/>
          <w:kern w:val="0"/>
          <w:szCs w:val="21"/>
          <w:highlight w:val="none"/>
        </w:rPr>
        <w:t>；</w:t>
      </w:r>
    </w:p>
    <w:p>
      <w:pPr>
        <w:snapToGrid w:val="0"/>
        <w:spacing w:line="360"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通信地址：</w:t>
      </w:r>
      <w:r>
        <w:rPr>
          <w:rFonts w:hint="eastAsia" w:ascii="仿宋" w:hAnsi="仿宋" w:eastAsia="仿宋" w:cs="仿宋"/>
          <w:snapToGrid w:val="0"/>
          <w:color w:val="auto"/>
          <w:kern w:val="0"/>
          <w:szCs w:val="21"/>
          <w:highlight w:val="none"/>
          <w:u w:val="single"/>
        </w:rPr>
        <w:t>      /                </w:t>
      </w:r>
      <w:r>
        <w:rPr>
          <w:rFonts w:hint="eastAsia" w:ascii="仿宋" w:hAnsi="仿宋" w:eastAsia="仿宋" w:cs="仿宋"/>
          <w:snapToGrid w:val="0"/>
          <w:color w:val="auto"/>
          <w:kern w:val="0"/>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1.1.3 工程和设备</w:t>
      </w:r>
    </w:p>
    <w:p>
      <w:pPr>
        <w:snapToGrid w:val="0"/>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1.1.3.7 作为施工现场组成部分的其他场所包括：</w:t>
      </w:r>
      <w:r>
        <w:rPr>
          <w:rFonts w:hint="eastAsia" w:ascii="仿宋" w:hAnsi="仿宋" w:eastAsia="仿宋" w:cs="仿宋"/>
          <w:color w:val="auto"/>
          <w:szCs w:val="21"/>
          <w:highlight w:val="none"/>
          <w:u w:val="single"/>
        </w:rPr>
        <w:t xml:space="preserve">           </w:t>
      </w:r>
    </w:p>
    <w:p>
      <w:pPr>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    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1.1.3.9 永久占地包括：</w:t>
      </w:r>
      <w:r>
        <w:rPr>
          <w:rFonts w:hint="eastAsia" w:ascii="仿宋" w:hAnsi="仿宋" w:eastAsia="仿宋" w:cs="仿宋"/>
          <w:color w:val="auto"/>
          <w:szCs w:val="21"/>
          <w:highlight w:val="none"/>
          <w:u w:val="single"/>
        </w:rPr>
        <w:t xml:space="preserve">                        </w:t>
      </w:r>
      <w:r>
        <w:rPr>
          <w:rFonts w:hint="eastAsia" w:ascii="仿宋" w:hAnsi="仿宋" w:eastAsia="仿宋" w:cs="仿宋"/>
          <w:color w:val="auto"/>
          <w:kern w:val="0"/>
          <w:szCs w:val="21"/>
          <w:highlight w:val="none"/>
        </w:rPr>
        <w:t>。</w:t>
      </w:r>
    </w:p>
    <w:p>
      <w:pPr>
        <w:adjustRightInd/>
        <w:snapToGrid w:val="0"/>
        <w:spacing w:line="360" w:lineRule="auto"/>
        <w:ind w:firstLine="420" w:firstLineChars="200"/>
        <w:jc w:val="left"/>
        <w:rPr>
          <w:rFonts w:hint="eastAsia" w:ascii="仿宋" w:hAnsi="仿宋" w:eastAsia="仿宋" w:cs="仿宋"/>
          <w:snapToGrid w:val="0"/>
          <w:color w:val="auto"/>
          <w:kern w:val="0"/>
          <w:szCs w:val="21"/>
          <w:highlight w:val="none"/>
        </w:rPr>
      </w:pPr>
      <w:r>
        <w:rPr>
          <w:rFonts w:hint="eastAsia" w:ascii="仿宋" w:hAnsi="仿宋" w:eastAsia="仿宋" w:cs="仿宋"/>
          <w:color w:val="auto"/>
          <w:kern w:val="0"/>
          <w:szCs w:val="21"/>
          <w:highlight w:val="none"/>
        </w:rPr>
        <w:t>1.1.3.10 临时占地包括：</w:t>
      </w:r>
      <w:r>
        <w:rPr>
          <w:rFonts w:hint="eastAsia" w:ascii="仿宋" w:hAnsi="仿宋" w:eastAsia="仿宋" w:cs="仿宋"/>
          <w:color w:val="auto"/>
          <w:szCs w:val="21"/>
          <w:highlight w:val="none"/>
          <w:u w:val="single"/>
        </w:rPr>
        <w:t xml:space="preserve">                       </w:t>
      </w:r>
      <w:r>
        <w:rPr>
          <w:rFonts w:hint="eastAsia" w:ascii="仿宋" w:hAnsi="仿宋" w:eastAsia="仿宋" w:cs="仿宋"/>
          <w:color w:val="auto"/>
          <w:kern w:val="0"/>
          <w:szCs w:val="21"/>
          <w:highlight w:val="none"/>
        </w:rPr>
        <w:t>。</w:t>
      </w:r>
    </w:p>
    <w:p>
      <w:pPr>
        <w:snapToGrid w:val="0"/>
        <w:spacing w:line="360"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 xml:space="preserve">1.3法律 </w:t>
      </w:r>
    </w:p>
    <w:p>
      <w:pPr>
        <w:autoSpaceDE w:val="0"/>
        <w:autoSpaceDN w:val="0"/>
        <w:snapToGrid w:val="0"/>
        <w:spacing w:line="360" w:lineRule="auto"/>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适用于合同的其他规范性文件：</w:t>
      </w:r>
      <w:r>
        <w:rPr>
          <w:rFonts w:hint="eastAsia" w:ascii="仿宋" w:hAnsi="仿宋" w:eastAsia="仿宋" w:cs="仿宋"/>
          <w:color w:val="auto"/>
          <w:szCs w:val="21"/>
          <w:highlight w:val="none"/>
          <w:u w:val="single"/>
        </w:rPr>
        <w:t xml:space="preserve">     </w:t>
      </w:r>
    </w:p>
    <w:p>
      <w:pPr>
        <w:autoSpaceDE w:val="0"/>
        <w:autoSpaceDN w:val="0"/>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autoSpaceDE w:val="0"/>
        <w:autoSpaceDN w:val="0"/>
        <w:snapToGrid w:val="0"/>
        <w:spacing w:line="360" w:lineRule="auto"/>
        <w:ind w:firstLine="420" w:firstLineChars="200"/>
        <w:jc w:val="left"/>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1.4 标准和规范</w:t>
      </w:r>
    </w:p>
    <w:p>
      <w:pPr>
        <w:snapToGrid w:val="0"/>
        <w:spacing w:line="360" w:lineRule="auto"/>
        <w:ind w:firstLine="420" w:firstLineChars="200"/>
        <w:rPr>
          <w:rFonts w:hint="eastAsia" w:ascii="仿宋" w:hAnsi="仿宋" w:eastAsia="仿宋" w:cs="仿宋"/>
          <w:b/>
          <w:snapToGrid w:val="0"/>
          <w:color w:val="auto"/>
          <w:kern w:val="0"/>
          <w:szCs w:val="21"/>
          <w:highlight w:val="none"/>
          <w:u w:val="single"/>
        </w:rPr>
      </w:pPr>
      <w:r>
        <w:rPr>
          <w:rFonts w:hint="eastAsia" w:ascii="仿宋" w:hAnsi="仿宋" w:eastAsia="仿宋" w:cs="仿宋"/>
          <w:snapToGrid w:val="0"/>
          <w:color w:val="auto"/>
          <w:kern w:val="0"/>
          <w:szCs w:val="21"/>
          <w:highlight w:val="none"/>
        </w:rPr>
        <w:t>1.4.1适用于工程的标准规范包括：</w:t>
      </w:r>
      <w:r>
        <w:rPr>
          <w:rFonts w:hint="eastAsia" w:ascii="仿宋" w:hAnsi="仿宋" w:eastAsia="仿宋" w:cs="仿宋"/>
          <w:b/>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u w:val="single"/>
        </w:rPr>
        <w:t>。</w:t>
      </w:r>
    </w:p>
    <w:p>
      <w:pPr>
        <w:snapToGrid w:val="0"/>
        <w:spacing w:line="360" w:lineRule="auto"/>
        <w:ind w:firstLine="420" w:firstLineChars="200"/>
        <w:rPr>
          <w:rFonts w:hint="eastAsia" w:ascii="仿宋" w:hAnsi="仿宋" w:eastAsia="仿宋" w:cs="仿宋"/>
          <w:snapToGrid w:val="0"/>
          <w:color w:val="auto"/>
          <w:kern w:val="0"/>
          <w:szCs w:val="21"/>
          <w:highlight w:val="none"/>
          <w:u w:val="single"/>
        </w:rPr>
      </w:pPr>
      <w:r>
        <w:rPr>
          <w:rFonts w:hint="eastAsia" w:ascii="仿宋" w:hAnsi="仿宋" w:eastAsia="仿宋" w:cs="仿宋"/>
          <w:snapToGrid w:val="0"/>
          <w:color w:val="auto"/>
          <w:kern w:val="0"/>
          <w:szCs w:val="21"/>
          <w:highlight w:val="none"/>
        </w:rPr>
        <w:t>1.4.2 发包人提供国外标准、规范的名称：</w:t>
      </w:r>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rPr>
        <w:t>；</w:t>
      </w:r>
    </w:p>
    <w:p>
      <w:pPr>
        <w:snapToGrid w:val="0"/>
        <w:spacing w:line="360"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发包人提供国外标准、规范的份数：</w:t>
      </w:r>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rPr>
        <w:t>；</w:t>
      </w:r>
    </w:p>
    <w:p>
      <w:pPr>
        <w:snapToGrid w:val="0"/>
        <w:spacing w:line="360"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发包人提供国外标准、规范的名称：</w:t>
      </w:r>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rPr>
        <w:t>。</w:t>
      </w:r>
    </w:p>
    <w:p>
      <w:pPr>
        <w:snapToGrid w:val="0"/>
        <w:spacing w:line="360"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1.4.3发包人对工程的技术标准和功能要求的特殊要求：</w:t>
      </w:r>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rPr>
        <w:t>。</w:t>
      </w:r>
    </w:p>
    <w:p>
      <w:pPr>
        <w:snapToGrid w:val="0"/>
        <w:spacing w:line="360"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1.5 合同文件的优先顺序</w:t>
      </w:r>
    </w:p>
    <w:p>
      <w:pPr>
        <w:autoSpaceDE w:val="0"/>
        <w:autoSpaceDN w:val="0"/>
        <w:snapToGrid w:val="0"/>
        <w:spacing w:line="360" w:lineRule="auto"/>
        <w:ind w:firstLine="420" w:firstLineChars="200"/>
        <w:jc w:val="left"/>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合同文件组成及优先顺序为：</w:t>
      </w:r>
    </w:p>
    <w:p>
      <w:pPr>
        <w:autoSpaceDE w:val="0"/>
        <w:autoSpaceDN w:val="0"/>
        <w:snapToGrid w:val="0"/>
        <w:spacing w:line="360" w:lineRule="auto"/>
        <w:ind w:firstLine="417" w:firstLineChars="198"/>
        <w:jc w:val="left"/>
        <w:rPr>
          <w:rFonts w:hint="eastAsia" w:ascii="仿宋" w:hAnsi="仿宋" w:eastAsia="仿宋" w:cs="仿宋"/>
          <w:b/>
          <w:snapToGrid w:val="0"/>
          <w:color w:val="auto"/>
          <w:kern w:val="0"/>
          <w:szCs w:val="21"/>
          <w:highlight w:val="none"/>
          <w:u w:val="single"/>
        </w:rPr>
      </w:pPr>
      <w:r>
        <w:rPr>
          <w:rFonts w:hint="eastAsia" w:ascii="仿宋" w:hAnsi="仿宋" w:eastAsia="仿宋" w:cs="仿宋"/>
          <w:b/>
          <w:snapToGrid w:val="0"/>
          <w:color w:val="auto"/>
          <w:kern w:val="0"/>
          <w:szCs w:val="21"/>
          <w:highlight w:val="none"/>
          <w:u w:val="single"/>
        </w:rPr>
        <w:t>（1）合同协议书</w:t>
      </w:r>
      <w:r>
        <w:rPr>
          <w:rFonts w:hint="eastAsia" w:ascii="仿宋" w:hAnsi="仿宋" w:eastAsia="仿宋" w:cs="仿宋"/>
          <w:b/>
          <w:snapToGrid w:val="0"/>
          <w:color w:val="auto"/>
          <w:kern w:val="0"/>
          <w:szCs w:val="21"/>
          <w:highlight w:val="none"/>
        </w:rPr>
        <w:t>；</w:t>
      </w:r>
    </w:p>
    <w:p>
      <w:pPr>
        <w:autoSpaceDE w:val="0"/>
        <w:autoSpaceDN w:val="0"/>
        <w:snapToGrid w:val="0"/>
        <w:spacing w:line="360" w:lineRule="auto"/>
        <w:ind w:firstLine="417" w:firstLineChars="198"/>
        <w:jc w:val="left"/>
        <w:rPr>
          <w:rFonts w:hint="eastAsia" w:ascii="仿宋" w:hAnsi="仿宋" w:eastAsia="仿宋" w:cs="仿宋"/>
          <w:b/>
          <w:snapToGrid w:val="0"/>
          <w:color w:val="auto"/>
          <w:kern w:val="0"/>
          <w:szCs w:val="21"/>
          <w:highlight w:val="none"/>
          <w:u w:val="single"/>
        </w:rPr>
      </w:pPr>
      <w:r>
        <w:rPr>
          <w:rFonts w:hint="eastAsia" w:ascii="仿宋" w:hAnsi="仿宋" w:eastAsia="仿宋" w:cs="仿宋"/>
          <w:b/>
          <w:snapToGrid w:val="0"/>
          <w:color w:val="auto"/>
          <w:kern w:val="0"/>
          <w:szCs w:val="21"/>
          <w:highlight w:val="none"/>
          <w:u w:val="single"/>
        </w:rPr>
        <w:t>（2）成交通知书（或项目发承包基本情况表）</w:t>
      </w:r>
      <w:r>
        <w:rPr>
          <w:rFonts w:hint="eastAsia" w:ascii="仿宋" w:hAnsi="仿宋" w:eastAsia="仿宋" w:cs="仿宋"/>
          <w:b/>
          <w:snapToGrid w:val="0"/>
          <w:color w:val="auto"/>
          <w:kern w:val="0"/>
          <w:szCs w:val="21"/>
          <w:highlight w:val="none"/>
        </w:rPr>
        <w:t>；</w:t>
      </w:r>
    </w:p>
    <w:p>
      <w:pPr>
        <w:snapToGrid w:val="0"/>
        <w:spacing w:line="360" w:lineRule="auto"/>
        <w:ind w:firstLine="417" w:firstLineChars="198"/>
        <w:rPr>
          <w:rFonts w:hint="eastAsia" w:ascii="仿宋" w:hAnsi="仿宋" w:eastAsia="仿宋" w:cs="仿宋"/>
          <w:b/>
          <w:snapToGrid w:val="0"/>
          <w:color w:val="auto"/>
          <w:kern w:val="0"/>
          <w:szCs w:val="21"/>
          <w:highlight w:val="none"/>
          <w:u w:val="single"/>
        </w:rPr>
      </w:pPr>
      <w:r>
        <w:rPr>
          <w:rFonts w:hint="eastAsia" w:ascii="仿宋" w:hAnsi="仿宋" w:eastAsia="仿宋" w:cs="仿宋"/>
          <w:b/>
          <w:snapToGrid w:val="0"/>
          <w:color w:val="auto"/>
          <w:kern w:val="0"/>
          <w:szCs w:val="21"/>
          <w:highlight w:val="none"/>
          <w:u w:val="single"/>
        </w:rPr>
        <w:t>（3）磋商响应文件及磋商记录（如果有）</w:t>
      </w:r>
      <w:r>
        <w:rPr>
          <w:rFonts w:hint="eastAsia" w:ascii="仿宋" w:hAnsi="仿宋" w:eastAsia="仿宋" w:cs="仿宋"/>
          <w:b/>
          <w:snapToGrid w:val="0"/>
          <w:color w:val="auto"/>
          <w:kern w:val="0"/>
          <w:szCs w:val="21"/>
          <w:highlight w:val="none"/>
        </w:rPr>
        <w:t>；</w:t>
      </w:r>
    </w:p>
    <w:p>
      <w:pPr>
        <w:autoSpaceDE w:val="0"/>
        <w:autoSpaceDN w:val="0"/>
        <w:snapToGrid w:val="0"/>
        <w:spacing w:line="360" w:lineRule="auto"/>
        <w:ind w:firstLine="417" w:firstLineChars="198"/>
        <w:jc w:val="left"/>
        <w:rPr>
          <w:rFonts w:hint="eastAsia" w:ascii="仿宋" w:hAnsi="仿宋" w:eastAsia="仿宋" w:cs="仿宋"/>
          <w:b/>
          <w:snapToGrid w:val="0"/>
          <w:color w:val="auto"/>
          <w:kern w:val="0"/>
          <w:szCs w:val="21"/>
          <w:highlight w:val="none"/>
          <w:u w:val="single"/>
        </w:rPr>
      </w:pPr>
      <w:r>
        <w:rPr>
          <w:rFonts w:hint="eastAsia" w:ascii="仿宋" w:hAnsi="仿宋" w:eastAsia="仿宋" w:cs="仿宋"/>
          <w:b/>
          <w:snapToGrid w:val="0"/>
          <w:color w:val="auto"/>
          <w:kern w:val="0"/>
          <w:szCs w:val="21"/>
          <w:highlight w:val="none"/>
          <w:u w:val="single"/>
        </w:rPr>
        <w:t>（4）专用合同条款及其附件</w:t>
      </w:r>
      <w:r>
        <w:rPr>
          <w:rFonts w:hint="eastAsia" w:ascii="仿宋" w:hAnsi="仿宋" w:eastAsia="仿宋" w:cs="仿宋"/>
          <w:b/>
          <w:snapToGrid w:val="0"/>
          <w:color w:val="auto"/>
          <w:kern w:val="0"/>
          <w:szCs w:val="21"/>
          <w:highlight w:val="none"/>
        </w:rPr>
        <w:t>；</w:t>
      </w:r>
    </w:p>
    <w:p>
      <w:pPr>
        <w:autoSpaceDE w:val="0"/>
        <w:autoSpaceDN w:val="0"/>
        <w:snapToGrid w:val="0"/>
        <w:spacing w:line="360" w:lineRule="auto"/>
        <w:ind w:firstLine="417" w:firstLineChars="198"/>
        <w:jc w:val="left"/>
        <w:rPr>
          <w:rFonts w:hint="eastAsia" w:ascii="仿宋" w:hAnsi="仿宋" w:eastAsia="仿宋" w:cs="仿宋"/>
          <w:b/>
          <w:snapToGrid w:val="0"/>
          <w:color w:val="auto"/>
          <w:kern w:val="0"/>
          <w:szCs w:val="21"/>
          <w:highlight w:val="none"/>
          <w:u w:val="single"/>
        </w:rPr>
      </w:pPr>
      <w:r>
        <w:rPr>
          <w:rFonts w:hint="eastAsia" w:ascii="仿宋" w:hAnsi="仿宋" w:eastAsia="仿宋" w:cs="仿宋"/>
          <w:b/>
          <w:snapToGrid w:val="0"/>
          <w:color w:val="auto"/>
          <w:kern w:val="0"/>
          <w:szCs w:val="21"/>
          <w:highlight w:val="none"/>
          <w:u w:val="single"/>
        </w:rPr>
        <w:t>（5）通用合同条款</w:t>
      </w:r>
      <w:r>
        <w:rPr>
          <w:rFonts w:hint="eastAsia" w:ascii="仿宋" w:hAnsi="仿宋" w:eastAsia="仿宋" w:cs="仿宋"/>
          <w:b/>
          <w:snapToGrid w:val="0"/>
          <w:color w:val="auto"/>
          <w:kern w:val="0"/>
          <w:szCs w:val="21"/>
          <w:highlight w:val="none"/>
        </w:rPr>
        <w:t>；</w:t>
      </w:r>
    </w:p>
    <w:p>
      <w:pPr>
        <w:snapToGrid w:val="0"/>
        <w:spacing w:line="360" w:lineRule="auto"/>
        <w:ind w:firstLine="417" w:firstLineChars="198"/>
        <w:rPr>
          <w:rFonts w:hint="eastAsia" w:ascii="仿宋" w:hAnsi="仿宋" w:eastAsia="仿宋" w:cs="仿宋"/>
          <w:b/>
          <w:snapToGrid w:val="0"/>
          <w:color w:val="auto"/>
          <w:kern w:val="0"/>
          <w:szCs w:val="21"/>
          <w:highlight w:val="none"/>
          <w:u w:val="single"/>
        </w:rPr>
      </w:pPr>
      <w:r>
        <w:rPr>
          <w:rFonts w:hint="eastAsia" w:ascii="仿宋" w:hAnsi="仿宋" w:eastAsia="仿宋" w:cs="仿宋"/>
          <w:b/>
          <w:snapToGrid w:val="0"/>
          <w:color w:val="auto"/>
          <w:kern w:val="0"/>
          <w:szCs w:val="21"/>
          <w:highlight w:val="none"/>
          <w:u w:val="single"/>
        </w:rPr>
        <w:t>（6）技术标准和要求</w:t>
      </w:r>
      <w:r>
        <w:rPr>
          <w:rFonts w:hint="eastAsia" w:ascii="仿宋" w:hAnsi="仿宋" w:eastAsia="仿宋" w:cs="仿宋"/>
          <w:b/>
          <w:snapToGrid w:val="0"/>
          <w:color w:val="auto"/>
          <w:kern w:val="0"/>
          <w:szCs w:val="21"/>
          <w:highlight w:val="none"/>
        </w:rPr>
        <w:t>；</w:t>
      </w:r>
    </w:p>
    <w:p>
      <w:pPr>
        <w:snapToGrid w:val="0"/>
        <w:spacing w:line="360" w:lineRule="auto"/>
        <w:ind w:firstLine="417" w:firstLineChars="198"/>
        <w:rPr>
          <w:rFonts w:hint="eastAsia" w:ascii="仿宋" w:hAnsi="仿宋" w:eastAsia="仿宋" w:cs="仿宋"/>
          <w:b/>
          <w:snapToGrid w:val="0"/>
          <w:color w:val="auto"/>
          <w:kern w:val="0"/>
          <w:szCs w:val="21"/>
          <w:highlight w:val="none"/>
          <w:u w:val="single"/>
        </w:rPr>
      </w:pPr>
      <w:r>
        <w:rPr>
          <w:rFonts w:hint="eastAsia" w:ascii="仿宋" w:hAnsi="仿宋" w:eastAsia="仿宋" w:cs="仿宋"/>
          <w:b/>
          <w:snapToGrid w:val="0"/>
          <w:color w:val="auto"/>
          <w:kern w:val="0"/>
          <w:szCs w:val="21"/>
          <w:highlight w:val="none"/>
          <w:u w:val="single"/>
        </w:rPr>
        <w:t>（7）图纸（如有） ；</w:t>
      </w:r>
    </w:p>
    <w:p>
      <w:pPr>
        <w:snapToGrid w:val="0"/>
        <w:spacing w:line="360" w:lineRule="auto"/>
        <w:ind w:firstLine="417" w:firstLineChars="198"/>
        <w:rPr>
          <w:rFonts w:hint="eastAsia" w:ascii="仿宋" w:hAnsi="仿宋" w:eastAsia="仿宋" w:cs="仿宋"/>
          <w:b/>
          <w:snapToGrid w:val="0"/>
          <w:color w:val="auto"/>
          <w:kern w:val="0"/>
          <w:szCs w:val="21"/>
          <w:highlight w:val="none"/>
          <w:u w:val="single"/>
        </w:rPr>
      </w:pPr>
      <w:r>
        <w:rPr>
          <w:rFonts w:hint="eastAsia" w:ascii="仿宋" w:hAnsi="仿宋" w:eastAsia="仿宋" w:cs="仿宋"/>
          <w:b/>
          <w:snapToGrid w:val="0"/>
          <w:color w:val="auto"/>
          <w:kern w:val="0"/>
          <w:szCs w:val="21"/>
          <w:highlight w:val="none"/>
          <w:u w:val="single"/>
        </w:rPr>
        <w:t>（8）已标价工程量清单或预算书</w:t>
      </w:r>
      <w:r>
        <w:rPr>
          <w:rFonts w:hint="eastAsia" w:ascii="仿宋" w:hAnsi="仿宋" w:eastAsia="仿宋" w:cs="仿宋"/>
          <w:b/>
          <w:snapToGrid w:val="0"/>
          <w:color w:val="auto"/>
          <w:kern w:val="0"/>
          <w:szCs w:val="21"/>
          <w:highlight w:val="none"/>
        </w:rPr>
        <w:t>；</w:t>
      </w:r>
    </w:p>
    <w:p>
      <w:pPr>
        <w:snapToGrid w:val="0"/>
        <w:spacing w:line="360" w:lineRule="auto"/>
        <w:ind w:firstLine="417" w:firstLineChars="198"/>
        <w:rPr>
          <w:rFonts w:hint="eastAsia" w:ascii="仿宋" w:hAnsi="仿宋" w:eastAsia="仿宋" w:cs="仿宋"/>
          <w:b/>
          <w:snapToGrid w:val="0"/>
          <w:color w:val="auto"/>
          <w:kern w:val="0"/>
          <w:szCs w:val="21"/>
          <w:highlight w:val="none"/>
          <w:u w:val="single"/>
        </w:rPr>
      </w:pPr>
      <w:r>
        <w:rPr>
          <w:rFonts w:hint="eastAsia" w:ascii="仿宋" w:hAnsi="仿宋" w:eastAsia="仿宋" w:cs="仿宋"/>
          <w:b/>
          <w:snapToGrid w:val="0"/>
          <w:color w:val="auto"/>
          <w:kern w:val="0"/>
          <w:szCs w:val="21"/>
          <w:highlight w:val="none"/>
          <w:u w:val="single"/>
        </w:rPr>
        <w:t>（9）其他合同文件</w:t>
      </w:r>
      <w:r>
        <w:rPr>
          <w:rFonts w:hint="eastAsia" w:ascii="仿宋" w:hAnsi="仿宋" w:eastAsia="仿宋" w:cs="仿宋"/>
          <w:b/>
          <w:snapToGrid w:val="0"/>
          <w:color w:val="auto"/>
          <w:kern w:val="0"/>
          <w:szCs w:val="21"/>
          <w:highlight w:val="none"/>
        </w:rPr>
        <w:t>：</w:t>
      </w:r>
    </w:p>
    <w:p>
      <w:pPr>
        <w:snapToGrid w:val="0"/>
        <w:spacing w:line="360" w:lineRule="auto"/>
        <w:ind w:firstLine="417" w:firstLineChars="198"/>
        <w:rPr>
          <w:rFonts w:hint="eastAsia" w:ascii="仿宋" w:hAnsi="仿宋" w:eastAsia="仿宋" w:cs="仿宋"/>
          <w:b/>
          <w:snapToGrid w:val="0"/>
          <w:color w:val="auto"/>
          <w:kern w:val="0"/>
          <w:szCs w:val="21"/>
          <w:highlight w:val="none"/>
          <w:u w:val="single"/>
        </w:rPr>
      </w:pPr>
      <w:r>
        <w:rPr>
          <w:rFonts w:hint="eastAsia" w:ascii="仿宋" w:hAnsi="仿宋" w:eastAsia="仿宋" w:cs="仿宋"/>
          <w:b/>
          <w:snapToGrid w:val="0"/>
          <w:color w:val="auto"/>
          <w:kern w:val="0"/>
          <w:szCs w:val="21"/>
          <w:highlight w:val="none"/>
          <w:u w:val="single"/>
        </w:rPr>
        <w:t>①施工组织设计</w:t>
      </w:r>
      <w:r>
        <w:rPr>
          <w:rFonts w:hint="eastAsia" w:ascii="仿宋" w:hAnsi="仿宋" w:eastAsia="仿宋" w:cs="仿宋"/>
          <w:b/>
          <w:snapToGrid w:val="0"/>
          <w:color w:val="auto"/>
          <w:kern w:val="0"/>
          <w:szCs w:val="21"/>
          <w:highlight w:val="none"/>
        </w:rPr>
        <w:t>；</w:t>
      </w:r>
    </w:p>
    <w:p>
      <w:pPr>
        <w:snapToGrid w:val="0"/>
        <w:spacing w:line="360" w:lineRule="auto"/>
        <w:ind w:firstLine="417" w:firstLineChars="198"/>
        <w:rPr>
          <w:rFonts w:hint="eastAsia" w:ascii="仿宋" w:hAnsi="仿宋" w:eastAsia="仿宋" w:cs="仿宋"/>
          <w:b/>
          <w:snapToGrid w:val="0"/>
          <w:color w:val="auto"/>
          <w:kern w:val="0"/>
          <w:szCs w:val="21"/>
          <w:highlight w:val="none"/>
          <w:u w:val="single"/>
        </w:rPr>
      </w:pPr>
      <w:r>
        <w:rPr>
          <w:rFonts w:hint="eastAsia" w:ascii="仿宋" w:hAnsi="仿宋" w:eastAsia="仿宋" w:cs="仿宋"/>
          <w:b/>
          <w:snapToGrid w:val="0"/>
          <w:color w:val="auto"/>
          <w:kern w:val="0"/>
          <w:szCs w:val="21"/>
          <w:highlight w:val="none"/>
          <w:u w:val="single"/>
        </w:rPr>
        <w:t xml:space="preserve">②其他：采购文件（含采购工程量清单）及采购答疑（如果有）。      </w:t>
      </w:r>
    </w:p>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1.6 图纸和承包人文件</w:t>
      </w:r>
      <w:r>
        <w:rPr>
          <w:rFonts w:hint="eastAsia" w:ascii="仿宋" w:hAnsi="仿宋" w:eastAsia="仿宋" w:cs="仿宋"/>
          <w:color w:val="auto"/>
          <w:szCs w:val="21"/>
          <w:highlight w:val="none"/>
        </w:rPr>
        <w:tab/>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1.6.1 图纸的提供</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发包人向承包人提供图纸的期限：</w:t>
      </w:r>
      <w:r>
        <w:rPr>
          <w:rFonts w:hint="eastAsia" w:ascii="仿宋" w:hAnsi="仿宋" w:eastAsia="仿宋" w:cs="仿宋"/>
          <w:color w:val="auto"/>
          <w:szCs w:val="21"/>
          <w:highlight w:val="none"/>
          <w:u w:val="single"/>
        </w:rPr>
        <w:t>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发包人向承包人提供图纸的数量：</w:t>
      </w:r>
      <w:r>
        <w:rPr>
          <w:rFonts w:hint="eastAsia" w:ascii="仿宋" w:hAnsi="仿宋" w:eastAsia="仿宋" w:cs="仿宋"/>
          <w:color w:val="auto"/>
          <w:szCs w:val="21"/>
          <w:highlight w:val="none"/>
          <w:u w:val="single"/>
        </w:rPr>
        <w:t>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发包人向承包人提供图纸的内容：</w:t>
      </w:r>
      <w:r>
        <w:rPr>
          <w:rFonts w:hint="eastAsia" w:ascii="仿宋" w:hAnsi="仿宋" w:eastAsia="仿宋" w:cs="仿宋"/>
          <w:color w:val="auto"/>
          <w:szCs w:val="21"/>
          <w:highlight w:val="none"/>
          <w:u w:val="single"/>
        </w:rPr>
        <w:t>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1.6.4 承包人文件</w:t>
      </w:r>
    </w:p>
    <w:p>
      <w:pPr>
        <w:snapToGrid w:val="0"/>
        <w:spacing w:line="360" w:lineRule="auto"/>
        <w:ind w:left="596" w:leftChars="284"/>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需要由承包人提供的文件，包括：</w:t>
      </w:r>
      <w:r>
        <w:rPr>
          <w:rFonts w:hint="eastAsia" w:ascii="仿宋" w:hAnsi="仿宋" w:eastAsia="仿宋" w:cs="仿宋"/>
          <w:color w:val="auto"/>
          <w:szCs w:val="21"/>
          <w:highlight w:val="none"/>
          <w:u w:val="single"/>
        </w:rPr>
        <w:t>          </w:t>
      </w:r>
    </w:p>
    <w:p>
      <w:pPr>
        <w:snapToGrid w:val="0"/>
        <w:spacing w:line="360" w:lineRule="auto"/>
        <w:ind w:left="596" w:leftChars="284"/>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承包人提供的文件的期限为：</w:t>
      </w:r>
      <w:r>
        <w:rPr>
          <w:rFonts w:hint="eastAsia" w:ascii="仿宋" w:hAnsi="仿宋" w:eastAsia="仿宋" w:cs="仿宋"/>
          <w:color w:val="auto"/>
          <w:szCs w:val="21"/>
          <w:highlight w:val="none"/>
          <w:u w:val="single"/>
        </w:rPr>
        <w:t>     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承包人提供的文件的数量为：</w:t>
      </w:r>
      <w:r>
        <w:rPr>
          <w:rFonts w:hint="eastAsia" w:ascii="仿宋" w:hAnsi="仿宋" w:eastAsia="仿宋" w:cs="仿宋"/>
          <w:color w:val="auto"/>
          <w:szCs w:val="21"/>
          <w:highlight w:val="none"/>
          <w:u w:val="single"/>
        </w:rPr>
        <w:t>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承包人提供的文件的形式为：</w:t>
      </w:r>
      <w:r>
        <w:rPr>
          <w:rFonts w:hint="eastAsia" w:ascii="仿宋" w:hAnsi="仿宋" w:eastAsia="仿宋" w:cs="仿宋"/>
          <w:color w:val="auto"/>
          <w:szCs w:val="21"/>
          <w:highlight w:val="none"/>
          <w:u w:val="single"/>
        </w:rPr>
        <w:t>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发包人审批承包人文件的期限：</w:t>
      </w:r>
      <w:r>
        <w:rPr>
          <w:rFonts w:hint="eastAsia" w:ascii="仿宋" w:hAnsi="仿宋" w:eastAsia="仿宋" w:cs="仿宋"/>
          <w:color w:val="auto"/>
          <w:szCs w:val="21"/>
          <w:highlight w:val="none"/>
          <w:u w:val="single"/>
        </w:rPr>
        <w:t> 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1.6.5 现场图纸准备</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关于现场图纸准备的约定：</w:t>
      </w:r>
      <w:r>
        <w:rPr>
          <w:rFonts w:hint="eastAsia" w:ascii="仿宋" w:hAnsi="仿宋" w:eastAsia="仿宋" w:cs="仿宋"/>
          <w:color w:val="auto"/>
          <w:szCs w:val="21"/>
          <w:highlight w:val="none"/>
          <w:u w:val="single"/>
        </w:rPr>
        <w:t>          </w:t>
      </w:r>
      <w:r>
        <w:rPr>
          <w:rFonts w:hint="eastAsia" w:ascii="仿宋" w:hAnsi="仿宋" w:eastAsia="仿宋" w:cs="仿宋"/>
          <w:color w:val="auto"/>
          <w:szCs w:val="21"/>
          <w:highlight w:val="none"/>
        </w:rPr>
        <w:t>。</w:t>
      </w:r>
    </w:p>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1.7 联络</w:t>
      </w:r>
    </w:p>
    <w:p>
      <w:pPr>
        <w:snapToGrid w:val="0"/>
        <w:spacing w:line="36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1.7.1发包人和承包人应当在</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kern w:val="0"/>
          <w:szCs w:val="21"/>
          <w:highlight w:val="none"/>
        </w:rPr>
        <w:t>天内将与合同有关的通知、批准、证明、证书、指示、指令、要求、请求、同意、意见、确定和决定等书面函件送达对方当事人。</w:t>
      </w:r>
    </w:p>
    <w:p>
      <w:pPr>
        <w:snapToGrid w:val="0"/>
        <w:spacing w:line="36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1.7.2 发包人接收文件的地点：</w:t>
      </w:r>
      <w:r>
        <w:rPr>
          <w:rFonts w:hint="eastAsia" w:ascii="仿宋" w:hAnsi="仿宋" w:eastAsia="仿宋" w:cs="仿宋"/>
          <w:color w:val="auto"/>
          <w:szCs w:val="21"/>
          <w:highlight w:val="none"/>
          <w:u w:val="single"/>
        </w:rPr>
        <w:t>      </w:t>
      </w:r>
      <w:r>
        <w:rPr>
          <w:rFonts w:hint="eastAsia" w:ascii="仿宋" w:hAnsi="仿宋" w:eastAsia="仿宋" w:cs="仿宋"/>
          <w:color w:val="auto"/>
          <w:kern w:val="0"/>
          <w:szCs w:val="21"/>
          <w:highlight w:val="none"/>
        </w:rPr>
        <w:t>；</w:t>
      </w:r>
    </w:p>
    <w:p>
      <w:pPr>
        <w:snapToGrid w:val="0"/>
        <w:spacing w:line="36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发包人指定的接收人为：</w:t>
      </w:r>
      <w:r>
        <w:rPr>
          <w:rFonts w:hint="eastAsia" w:ascii="仿宋" w:hAnsi="仿宋" w:eastAsia="仿宋" w:cs="仿宋"/>
          <w:color w:val="auto"/>
          <w:szCs w:val="21"/>
          <w:highlight w:val="none"/>
          <w:u w:val="single"/>
        </w:rPr>
        <w:t>               </w:t>
      </w:r>
      <w:r>
        <w:rPr>
          <w:rFonts w:hint="eastAsia" w:ascii="仿宋" w:hAnsi="仿宋" w:eastAsia="仿宋" w:cs="仿宋"/>
          <w:color w:val="auto"/>
          <w:kern w:val="0"/>
          <w:szCs w:val="21"/>
          <w:highlight w:val="none"/>
        </w:rPr>
        <w:t>。</w:t>
      </w:r>
    </w:p>
    <w:p>
      <w:pPr>
        <w:snapToGrid w:val="0"/>
        <w:spacing w:line="36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承包人接收文件的地点：</w:t>
      </w:r>
      <w:r>
        <w:rPr>
          <w:rFonts w:hint="eastAsia" w:ascii="仿宋" w:hAnsi="仿宋" w:eastAsia="仿宋" w:cs="仿宋"/>
          <w:color w:val="auto"/>
          <w:szCs w:val="21"/>
          <w:highlight w:val="none"/>
          <w:u w:val="single"/>
        </w:rPr>
        <w:t>             </w:t>
      </w:r>
      <w:r>
        <w:rPr>
          <w:rFonts w:hint="eastAsia" w:ascii="仿宋" w:hAnsi="仿宋" w:eastAsia="仿宋" w:cs="仿宋"/>
          <w:color w:val="auto"/>
          <w:kern w:val="0"/>
          <w:szCs w:val="21"/>
          <w:highlight w:val="none"/>
        </w:rPr>
        <w:t>；</w:t>
      </w:r>
    </w:p>
    <w:p>
      <w:pPr>
        <w:snapToGrid w:val="0"/>
        <w:spacing w:line="36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承包人指定的接收人为：</w:t>
      </w:r>
      <w:r>
        <w:rPr>
          <w:rFonts w:hint="eastAsia" w:ascii="仿宋" w:hAnsi="仿宋" w:eastAsia="仿宋" w:cs="仿宋"/>
          <w:color w:val="auto"/>
          <w:szCs w:val="21"/>
          <w:highlight w:val="none"/>
          <w:u w:val="single"/>
        </w:rPr>
        <w:t>             </w:t>
      </w:r>
      <w:r>
        <w:rPr>
          <w:rFonts w:hint="eastAsia" w:ascii="仿宋" w:hAnsi="仿宋" w:eastAsia="仿宋" w:cs="仿宋"/>
          <w:color w:val="auto"/>
          <w:kern w:val="0"/>
          <w:szCs w:val="21"/>
          <w:highlight w:val="none"/>
        </w:rPr>
        <w:t>。</w:t>
      </w:r>
    </w:p>
    <w:p>
      <w:pPr>
        <w:snapToGrid w:val="0"/>
        <w:spacing w:line="36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监理人接收文件的地点：</w:t>
      </w:r>
      <w:r>
        <w:rPr>
          <w:rFonts w:hint="eastAsia" w:ascii="仿宋" w:hAnsi="仿宋" w:eastAsia="仿宋" w:cs="仿宋"/>
          <w:color w:val="auto"/>
          <w:szCs w:val="21"/>
          <w:highlight w:val="none"/>
          <w:u w:val="single"/>
        </w:rPr>
        <w:t>            </w:t>
      </w:r>
      <w:r>
        <w:rPr>
          <w:rFonts w:hint="eastAsia" w:ascii="仿宋" w:hAnsi="仿宋" w:eastAsia="仿宋" w:cs="仿宋"/>
          <w:color w:val="auto"/>
          <w:kern w:val="0"/>
          <w:szCs w:val="21"/>
          <w:highlight w:val="none"/>
        </w:rPr>
        <w:t>；</w:t>
      </w:r>
    </w:p>
    <w:p>
      <w:pPr>
        <w:snapToGrid w:val="0"/>
        <w:spacing w:line="36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监理人指定的接收人为：</w:t>
      </w:r>
      <w:r>
        <w:rPr>
          <w:rFonts w:hint="eastAsia" w:ascii="仿宋" w:hAnsi="仿宋" w:eastAsia="仿宋" w:cs="仿宋"/>
          <w:color w:val="auto"/>
          <w:szCs w:val="21"/>
          <w:highlight w:val="none"/>
          <w:u w:val="single"/>
        </w:rPr>
        <w:t>            </w:t>
      </w:r>
      <w:r>
        <w:rPr>
          <w:rFonts w:hint="eastAsia" w:ascii="仿宋" w:hAnsi="仿宋" w:eastAsia="仿宋" w:cs="仿宋"/>
          <w:color w:val="auto"/>
          <w:kern w:val="0"/>
          <w:szCs w:val="21"/>
          <w:highlight w:val="none"/>
        </w:rPr>
        <w:t>。</w:t>
      </w:r>
    </w:p>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1.10 交通运输</w:t>
      </w:r>
    </w:p>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bookmarkStart w:id="468" w:name="_Toc312677986"/>
      <w:bookmarkStart w:id="469" w:name="_Toc318581155"/>
      <w:bookmarkStart w:id="470" w:name="_Toc300934943"/>
      <w:bookmarkStart w:id="471" w:name="_Toc303539100"/>
      <w:bookmarkStart w:id="472" w:name="_Toc304295521"/>
      <w:r>
        <w:rPr>
          <w:rFonts w:hint="eastAsia" w:ascii="仿宋" w:hAnsi="仿宋" w:eastAsia="仿宋" w:cs="仿宋"/>
          <w:color w:val="auto"/>
          <w:szCs w:val="21"/>
          <w:highlight w:val="none"/>
        </w:rPr>
        <w:t>.10.1 出入现场的权利</w:t>
      </w:r>
    </w:p>
    <w:p>
      <w:pPr>
        <w:snapToGrid w:val="0"/>
        <w:spacing w:line="360" w:lineRule="auto"/>
        <w:ind w:left="596" w:leftChars="284"/>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关于出入现场的权利的约定：</w:t>
      </w:r>
      <w:r>
        <w:rPr>
          <w:rFonts w:hint="eastAsia" w:ascii="仿宋" w:hAnsi="仿宋" w:eastAsia="仿宋" w:cs="仿宋"/>
          <w:color w:val="auto"/>
          <w:szCs w:val="21"/>
          <w:highlight w:val="none"/>
          <w:u w:val="single"/>
        </w:rPr>
        <w:t>  </w:t>
      </w:r>
    </w:p>
    <w:p>
      <w:pPr>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                            </w:t>
      </w:r>
      <w:r>
        <w:rPr>
          <w:rFonts w:hint="eastAsia" w:ascii="仿宋" w:hAnsi="仿宋" w:eastAsia="仿宋" w:cs="仿宋"/>
          <w:color w:val="auto"/>
          <w:szCs w:val="21"/>
          <w:highlight w:val="none"/>
        </w:rPr>
        <w:t>。</w:t>
      </w:r>
    </w:p>
    <w:bookmarkEnd w:id="468"/>
    <w:bookmarkEnd w:id="469"/>
    <w:bookmarkEnd w:id="470"/>
    <w:bookmarkEnd w:id="471"/>
    <w:bookmarkEnd w:id="472"/>
    <w:p>
      <w:pPr>
        <w:snapToGrid w:val="0"/>
        <w:spacing w:line="360" w:lineRule="auto"/>
        <w:ind w:firstLine="420" w:firstLineChars="200"/>
        <w:jc w:val="left"/>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bookmarkStart w:id="473" w:name="_Toc312677987"/>
      <w:bookmarkStart w:id="474" w:name="_Toc303539101"/>
      <w:bookmarkStart w:id="475" w:name="_Toc300934944"/>
      <w:bookmarkStart w:id="476" w:name="_Toc304295522"/>
      <w:bookmarkStart w:id="477" w:name="_Toc318581156"/>
      <w:r>
        <w:rPr>
          <w:rFonts w:hint="eastAsia" w:ascii="仿宋" w:hAnsi="仿宋" w:eastAsia="仿宋" w:cs="仿宋"/>
          <w:color w:val="auto"/>
          <w:szCs w:val="21"/>
          <w:highlight w:val="none"/>
        </w:rPr>
        <w:t>.10.3 场内交通</w:t>
      </w:r>
    </w:p>
    <w:p>
      <w:pPr>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关于场外交通和场内交通的边界的约定：</w:t>
      </w:r>
      <w:r>
        <w:rPr>
          <w:rFonts w:hint="eastAsia" w:ascii="仿宋" w:hAnsi="仿宋" w:eastAsia="仿宋" w:cs="仿宋"/>
          <w:color w:val="auto"/>
          <w:szCs w:val="21"/>
          <w:highlight w:val="none"/>
          <w:u w:val="single"/>
        </w:rPr>
        <w:t>        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关于发包人向承包人免费提供满足工程施工需要的场内道路和交通设施的约定：</w:t>
      </w:r>
      <w:r>
        <w:rPr>
          <w:rFonts w:hint="eastAsia" w:ascii="仿宋" w:hAnsi="仿宋" w:eastAsia="仿宋" w:cs="仿宋"/>
          <w:color w:val="auto"/>
          <w:szCs w:val="21"/>
          <w:highlight w:val="none"/>
          <w:u w:val="single"/>
        </w:rPr>
        <w:t>                                        </w:t>
      </w:r>
      <w:r>
        <w:rPr>
          <w:rFonts w:hint="eastAsia" w:ascii="仿宋" w:hAnsi="仿宋" w:eastAsia="仿宋" w:cs="仿宋"/>
          <w:color w:val="auto"/>
          <w:szCs w:val="21"/>
          <w:highlight w:val="none"/>
        </w:rPr>
        <w:t>。</w:t>
      </w:r>
      <w:bookmarkEnd w:id="473"/>
      <w:bookmarkEnd w:id="474"/>
      <w:bookmarkEnd w:id="475"/>
      <w:bookmarkEnd w:id="476"/>
      <w:bookmarkEnd w:id="477"/>
      <w:r>
        <w:rPr>
          <w:rFonts w:hint="eastAsia" w:ascii="仿宋" w:hAnsi="仿宋" w:eastAsia="仿宋" w:cs="仿宋"/>
          <w:color w:val="auto"/>
          <w:szCs w:val="21"/>
          <w:highlight w:val="none"/>
        </w:rPr>
        <w:t xml:space="preserve">  </w:t>
      </w:r>
      <w:bookmarkStart w:id="478" w:name="_Toc318581157"/>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1.10.4超大件和超重件的运输</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运输超大件或超重件所需的道路和桥梁临时加固改造费用和其他有关费用由</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承担。</w:t>
      </w:r>
    </w:p>
    <w:bookmarkEnd w:id="478"/>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1.11 知识产权</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1.11.1关于发包人提供给承包人的图纸、发包人为实施工程自行编制或委托编制的技术规范以及反映发包人关于合同要求或其他类似性质的文件的著作权的归属：</w:t>
      </w:r>
      <w:r>
        <w:rPr>
          <w:rFonts w:hint="eastAsia" w:ascii="仿宋" w:hAnsi="仿宋" w:eastAsia="仿宋" w:cs="仿宋"/>
          <w:color w:val="auto"/>
          <w:szCs w:val="21"/>
          <w:highlight w:val="none"/>
          <w:u w:val="single"/>
        </w:rPr>
        <w:t xml:space="preserve">                                                        </w:t>
      </w:r>
      <w:r>
        <w:rPr>
          <w:rFonts w:hint="eastAsia" w:ascii="仿宋" w:hAnsi="仿宋" w:eastAsia="仿宋" w:cs="仿宋"/>
          <w:color w:val="auto"/>
          <w:szCs w:val="21"/>
          <w:highlight w:val="none"/>
        </w:rPr>
        <w:t>。</w:t>
      </w:r>
    </w:p>
    <w:p>
      <w:pPr>
        <w:snapToGrid w:val="0"/>
        <w:spacing w:line="360" w:lineRule="auto"/>
        <w:ind w:left="596" w:leftChars="284"/>
        <w:rPr>
          <w:rFonts w:hint="eastAsia" w:ascii="仿宋" w:hAnsi="仿宋" w:eastAsia="仿宋" w:cs="仿宋"/>
          <w:color w:val="auto"/>
          <w:szCs w:val="21"/>
          <w:highlight w:val="none"/>
        </w:rPr>
      </w:pPr>
      <w:r>
        <w:rPr>
          <w:rFonts w:hint="eastAsia" w:ascii="仿宋" w:hAnsi="仿宋" w:eastAsia="仿宋" w:cs="仿宋"/>
          <w:color w:val="auto"/>
          <w:szCs w:val="21"/>
          <w:highlight w:val="none"/>
        </w:rPr>
        <w:t>关于发包人提供的上述文件的使用限制的要求：</w:t>
      </w:r>
      <w:r>
        <w:rPr>
          <w:rFonts w:hint="eastAsia" w:ascii="仿宋" w:hAnsi="仿宋" w:eastAsia="仿宋" w:cs="仿宋"/>
          <w:color w:val="auto"/>
          <w:szCs w:val="21"/>
          <w:highlight w:val="none"/>
          <w:u w:val="single"/>
        </w:rPr>
        <w:t xml:space="preserve">             </w:t>
      </w:r>
    </w:p>
    <w:p>
      <w:pPr>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left="596" w:leftChars="284"/>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1.11.2 关于承包人为实施工程所编制文件的著作权的归属：</w:t>
      </w:r>
      <w:r>
        <w:rPr>
          <w:rFonts w:hint="eastAsia" w:ascii="仿宋" w:hAnsi="仿宋" w:eastAsia="仿宋" w:cs="仿宋"/>
          <w:color w:val="auto"/>
          <w:szCs w:val="21"/>
          <w:highlight w:val="none"/>
          <w:u w:val="single"/>
        </w:rPr>
        <w:t xml:space="preserve">    </w:t>
      </w:r>
    </w:p>
    <w:p>
      <w:pPr>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关于承包人提供的上述文件的使用限制的要求：</w:t>
      </w:r>
      <w:r>
        <w:rPr>
          <w:rFonts w:hint="eastAsia" w:ascii="仿宋" w:hAnsi="仿宋" w:eastAsia="仿宋" w:cs="仿宋"/>
          <w:color w:val="auto"/>
          <w:szCs w:val="21"/>
          <w:highlight w:val="none"/>
          <w:u w:val="single"/>
        </w:rPr>
        <w:t>   </w:t>
      </w:r>
    </w:p>
    <w:p>
      <w:pPr>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                 </w:t>
      </w:r>
      <w:r>
        <w:rPr>
          <w:rFonts w:hint="eastAsia" w:ascii="仿宋" w:hAnsi="仿宋" w:eastAsia="仿宋" w:cs="仿宋"/>
          <w:color w:val="auto"/>
          <w:szCs w:val="21"/>
          <w:highlight w:val="none"/>
        </w:rPr>
        <w:t>。</w:t>
      </w:r>
    </w:p>
    <w:p>
      <w:pPr>
        <w:snapToGrid w:val="0"/>
        <w:spacing w:line="360" w:lineRule="auto"/>
        <w:ind w:firstLine="420" w:firstLineChars="200"/>
        <w:outlineLvl w:val="0"/>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rPr>
        <w:t>1.11.4 承包人在施工过程中所采用的专利、专有技术、技术秘密的使用费的承担方式：</w:t>
      </w:r>
      <w:r>
        <w:rPr>
          <w:rFonts w:hint="eastAsia" w:ascii="仿宋" w:hAnsi="仿宋" w:eastAsia="仿宋" w:cs="仿宋"/>
          <w:color w:val="auto"/>
          <w:szCs w:val="21"/>
          <w:highlight w:val="none"/>
          <w:u w:val="single"/>
        </w:rPr>
        <w:t xml:space="preserve">                            </w:t>
      </w:r>
      <w:r>
        <w:rPr>
          <w:rFonts w:hint="eastAsia" w:ascii="仿宋" w:hAnsi="仿宋" w:eastAsia="仿宋" w:cs="仿宋"/>
          <w:color w:val="auto"/>
          <w:kern w:val="0"/>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1.13工程量清单错误的修正</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出现工程量清单错误时，是否调整合同价格：</w:t>
      </w:r>
      <w:r>
        <w:rPr>
          <w:rFonts w:hint="eastAsia" w:ascii="仿宋" w:hAnsi="仿宋" w:eastAsia="仿宋" w:cs="仿宋"/>
          <w:color w:val="auto"/>
          <w:szCs w:val="21"/>
          <w:highlight w:val="none"/>
          <w:u w:val="single"/>
        </w:rPr>
        <w:t xml:space="preserve">            </w:t>
      </w:r>
      <w:r>
        <w:rPr>
          <w:rFonts w:hint="eastAsia" w:ascii="仿宋" w:hAnsi="仿宋" w:eastAsia="仿宋" w:cs="仿宋"/>
          <w:color w:val="auto"/>
          <w:kern w:val="0"/>
          <w:szCs w:val="21"/>
          <w:highlight w:val="none"/>
        </w:rPr>
        <w:t>。</w:t>
      </w:r>
    </w:p>
    <w:p>
      <w:pPr>
        <w:snapToGrid w:val="0"/>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允许调整合同价格的工程量偏差范围：</w:t>
      </w:r>
      <w:r>
        <w:rPr>
          <w:rFonts w:hint="eastAsia" w:ascii="仿宋" w:hAnsi="仿宋" w:eastAsia="仿宋" w:cs="仿宋"/>
          <w:color w:val="auto"/>
          <w:szCs w:val="21"/>
          <w:highlight w:val="none"/>
          <w:u w:val="single"/>
        </w:rPr>
        <w:t xml:space="preserve">                  </w:t>
      </w:r>
    </w:p>
    <w:p>
      <w:pPr>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  </w:t>
      </w:r>
      <w:r>
        <w:rPr>
          <w:rFonts w:hint="eastAsia" w:ascii="仿宋" w:hAnsi="仿宋" w:eastAsia="仿宋" w:cs="仿宋"/>
          <w:color w:val="auto"/>
          <w:kern w:val="0"/>
          <w:szCs w:val="21"/>
          <w:highlight w:val="none"/>
        </w:rPr>
        <w:t>。</w:t>
      </w:r>
    </w:p>
    <w:p>
      <w:pPr>
        <w:pStyle w:val="7"/>
        <w:snapToGrid w:val="0"/>
        <w:spacing w:before="0" w:after="0" w:line="360" w:lineRule="auto"/>
        <w:rPr>
          <w:rFonts w:hint="eastAsia" w:ascii="仿宋" w:hAnsi="仿宋" w:eastAsia="仿宋" w:cs="仿宋"/>
          <w:b w:val="0"/>
          <w:color w:val="auto"/>
          <w:sz w:val="21"/>
          <w:szCs w:val="21"/>
          <w:highlight w:val="none"/>
        </w:rPr>
      </w:pPr>
      <w:bookmarkStart w:id="479" w:name="_Toc351203634"/>
      <w:r>
        <w:rPr>
          <w:rFonts w:hint="eastAsia" w:ascii="仿宋" w:hAnsi="仿宋" w:eastAsia="仿宋" w:cs="仿宋"/>
          <w:b w:val="0"/>
          <w:color w:val="auto"/>
          <w:sz w:val="21"/>
          <w:szCs w:val="21"/>
          <w:highlight w:val="none"/>
        </w:rPr>
        <w:t>2</w:t>
      </w:r>
      <w:bookmarkStart w:id="480" w:name="_Toc296347156"/>
      <w:bookmarkStart w:id="481" w:name="_Toc292559867"/>
      <w:bookmarkStart w:id="482" w:name="_Toc292559362"/>
      <w:bookmarkStart w:id="483" w:name="_Toc296503157"/>
      <w:bookmarkStart w:id="484" w:name="_Toc296891197"/>
      <w:bookmarkStart w:id="485" w:name="_Toc297048343"/>
      <w:bookmarkStart w:id="486" w:name="_Toc297120457"/>
      <w:bookmarkStart w:id="487" w:name="_Toc296346658"/>
      <w:bookmarkStart w:id="488" w:name="_Toc296890985"/>
      <w:bookmarkStart w:id="489" w:name="_Toc296944496"/>
      <w:r>
        <w:rPr>
          <w:rFonts w:hint="eastAsia" w:ascii="仿宋" w:hAnsi="仿宋" w:eastAsia="仿宋" w:cs="仿宋"/>
          <w:b w:val="0"/>
          <w:color w:val="auto"/>
          <w:sz w:val="21"/>
          <w:szCs w:val="21"/>
          <w:highlight w:val="none"/>
        </w:rPr>
        <w:t>. 发包人</w:t>
      </w:r>
      <w:bookmarkEnd w:id="479"/>
    </w:p>
    <w:bookmarkEnd w:id="480"/>
    <w:bookmarkEnd w:id="481"/>
    <w:bookmarkEnd w:id="482"/>
    <w:bookmarkEnd w:id="483"/>
    <w:bookmarkEnd w:id="484"/>
    <w:bookmarkEnd w:id="485"/>
    <w:bookmarkEnd w:id="486"/>
    <w:bookmarkEnd w:id="487"/>
    <w:bookmarkEnd w:id="488"/>
    <w:bookmarkEnd w:id="489"/>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2.2 发包人代表</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发包人代表：</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姓    名：</w:t>
      </w:r>
      <w:r>
        <w:rPr>
          <w:rFonts w:hint="eastAsia" w:ascii="仿宋" w:hAnsi="仿宋" w:eastAsia="仿宋" w:cs="仿宋"/>
          <w:color w:val="auto"/>
          <w:szCs w:val="21"/>
          <w:highlight w:val="none"/>
          <w:u w:val="single"/>
        </w:rPr>
        <w:t> 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身份证号：</w:t>
      </w:r>
      <w:r>
        <w:rPr>
          <w:rFonts w:hint="eastAsia" w:ascii="仿宋" w:hAnsi="仿宋" w:eastAsia="仿宋" w:cs="仿宋"/>
          <w:color w:val="auto"/>
          <w:szCs w:val="21"/>
          <w:highlight w:val="none"/>
          <w:u w:val="single"/>
        </w:rPr>
        <w:t> 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职    务：</w:t>
      </w:r>
      <w:r>
        <w:rPr>
          <w:rFonts w:hint="eastAsia" w:ascii="仿宋" w:hAnsi="仿宋" w:eastAsia="仿宋" w:cs="仿宋"/>
          <w:color w:val="auto"/>
          <w:szCs w:val="21"/>
          <w:highlight w:val="none"/>
          <w:u w:val="single"/>
        </w:rPr>
        <w:t>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联系电话：</w:t>
      </w:r>
      <w:r>
        <w:rPr>
          <w:rFonts w:hint="eastAsia" w:ascii="仿宋" w:hAnsi="仿宋" w:eastAsia="仿宋" w:cs="仿宋"/>
          <w:color w:val="auto"/>
          <w:szCs w:val="21"/>
          <w:highlight w:val="none"/>
          <w:u w:val="single"/>
        </w:rPr>
        <w:t>   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电子信箱：</w:t>
      </w:r>
      <w:r>
        <w:rPr>
          <w:rFonts w:hint="eastAsia" w:ascii="仿宋" w:hAnsi="仿宋" w:eastAsia="仿宋" w:cs="仿宋"/>
          <w:color w:val="auto"/>
          <w:szCs w:val="21"/>
          <w:highlight w:val="none"/>
          <w:u w:val="single"/>
        </w:rPr>
        <w:t>   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通信地址：</w:t>
      </w:r>
      <w:r>
        <w:rPr>
          <w:rFonts w:hint="eastAsia" w:ascii="仿宋" w:hAnsi="仿宋" w:eastAsia="仿宋" w:cs="仿宋"/>
          <w:color w:val="auto"/>
          <w:szCs w:val="21"/>
          <w:highlight w:val="none"/>
          <w:u w:val="single"/>
        </w:rPr>
        <w:t>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发包人对发包人代表的授权范围如下：</w:t>
      </w:r>
      <w:r>
        <w:rPr>
          <w:rFonts w:hint="eastAsia" w:ascii="仿宋" w:hAnsi="仿宋" w:eastAsia="仿宋" w:cs="仿宋"/>
          <w:color w:val="auto"/>
          <w:szCs w:val="21"/>
          <w:highlight w:val="none"/>
          <w:u w:val="single"/>
        </w:rPr>
        <w:t>     </w:t>
      </w:r>
    </w:p>
    <w:p>
      <w:pPr>
        <w:snapToGrid w:val="0"/>
        <w:spacing w:line="360" w:lineRule="auto"/>
        <w:rPr>
          <w:rFonts w:hint="eastAsia" w:ascii="仿宋" w:hAnsi="仿宋" w:eastAsia="仿宋" w:cs="仿宋"/>
          <w:b/>
          <w:color w:val="auto"/>
          <w:szCs w:val="21"/>
          <w:highlight w:val="none"/>
        </w:rPr>
      </w:pPr>
      <w:r>
        <w:rPr>
          <w:rFonts w:hint="eastAsia" w:ascii="仿宋" w:hAnsi="仿宋" w:eastAsia="仿宋" w:cs="仿宋"/>
          <w:color w:val="auto"/>
          <w:szCs w:val="21"/>
          <w:highlight w:val="none"/>
          <w:u w:val="single"/>
        </w:rPr>
        <w:t xml:space="preserve">                                                </w:t>
      </w:r>
      <w:r>
        <w:rPr>
          <w:rFonts w:hint="eastAsia" w:ascii="仿宋" w:hAnsi="仿宋" w:eastAsia="仿宋" w:cs="仿宋"/>
          <w:color w:val="auto"/>
          <w:szCs w:val="21"/>
          <w:highlight w:val="none"/>
        </w:rPr>
        <w:t>。</w:t>
      </w:r>
    </w:p>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2.4 施工现场、施工条件和基础资料的提供</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2.4.1 提供施工现场</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关于发包人移交施工现场的期限要求：</w:t>
      </w:r>
      <w:r>
        <w:rPr>
          <w:rFonts w:hint="eastAsia" w:ascii="仿宋" w:hAnsi="仿宋" w:eastAsia="仿宋" w:cs="仿宋"/>
          <w:color w:val="auto"/>
          <w:szCs w:val="21"/>
          <w:highlight w:val="none"/>
          <w:u w:val="single"/>
        </w:rPr>
        <w:t>             </w:t>
      </w: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u w:val="single"/>
        </w:rPr>
        <w:t xml:space="preserve">                     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2.4.2 提供施工条件</w:t>
      </w:r>
    </w:p>
    <w:p>
      <w:pPr>
        <w:snapToGrid w:val="0"/>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关于发包人应负责提供施工所需要的条件，包括：</w:t>
      </w:r>
      <w:r>
        <w:rPr>
          <w:rFonts w:hint="eastAsia" w:ascii="仿宋" w:hAnsi="仿宋" w:eastAsia="仿宋" w:cs="仿宋"/>
          <w:color w:val="auto"/>
          <w:szCs w:val="21"/>
          <w:highlight w:val="none"/>
          <w:u w:val="single"/>
        </w:rPr>
        <w:t xml:space="preserve">                                                            </w:t>
      </w:r>
      <w:r>
        <w:rPr>
          <w:rFonts w:hint="eastAsia" w:ascii="仿宋" w:hAnsi="仿宋" w:eastAsia="仿宋" w:cs="仿宋"/>
          <w:color w:val="auto"/>
          <w:szCs w:val="21"/>
          <w:highlight w:val="none"/>
        </w:rPr>
        <w:t>。</w:t>
      </w:r>
    </w:p>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2.5 资金来源证明及支付担保</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发包人提供资金来源证明的期限要求：</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发包人是否提供支付担保：</w:t>
      </w:r>
      <w:r>
        <w:rPr>
          <w:rFonts w:hint="eastAsia" w:ascii="仿宋" w:hAnsi="仿宋" w:eastAsia="仿宋" w:cs="仿宋"/>
          <w:color w:val="auto"/>
          <w:szCs w:val="21"/>
          <w:highlight w:val="none"/>
          <w:u w:val="single"/>
        </w:rPr>
        <w:t xml:space="preserve">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发包人提供支付担保的形式：</w:t>
      </w:r>
      <w:r>
        <w:rPr>
          <w:rFonts w:hint="eastAsia" w:ascii="仿宋" w:hAnsi="仿宋" w:eastAsia="仿宋" w:cs="仿宋"/>
          <w:color w:val="auto"/>
          <w:szCs w:val="21"/>
          <w:highlight w:val="none"/>
          <w:u w:val="single"/>
        </w:rPr>
        <w:t>                     </w:t>
      </w:r>
      <w:r>
        <w:rPr>
          <w:rFonts w:hint="eastAsia" w:ascii="仿宋" w:hAnsi="仿宋" w:eastAsia="仿宋" w:cs="仿宋"/>
          <w:color w:val="auto"/>
          <w:szCs w:val="21"/>
          <w:highlight w:val="none"/>
        </w:rPr>
        <w:t>。</w:t>
      </w:r>
    </w:p>
    <w:p>
      <w:pPr>
        <w:pStyle w:val="7"/>
        <w:snapToGrid w:val="0"/>
        <w:spacing w:before="0" w:after="0" w:line="360" w:lineRule="auto"/>
        <w:rPr>
          <w:rFonts w:hint="eastAsia" w:ascii="仿宋" w:hAnsi="仿宋" w:eastAsia="仿宋" w:cs="仿宋"/>
          <w:b w:val="0"/>
          <w:color w:val="auto"/>
          <w:sz w:val="21"/>
          <w:szCs w:val="21"/>
          <w:highlight w:val="none"/>
        </w:rPr>
      </w:pPr>
      <w:bookmarkStart w:id="490" w:name="_Toc351203635"/>
      <w:r>
        <w:rPr>
          <w:rFonts w:hint="eastAsia" w:ascii="仿宋" w:hAnsi="仿宋" w:eastAsia="仿宋" w:cs="仿宋"/>
          <w:b w:val="0"/>
          <w:color w:val="auto"/>
          <w:sz w:val="21"/>
          <w:szCs w:val="21"/>
          <w:highlight w:val="none"/>
        </w:rPr>
        <w:t>3</w:t>
      </w:r>
      <w:bookmarkStart w:id="491" w:name="_Toc296346659"/>
      <w:bookmarkStart w:id="492" w:name="_Toc292559363"/>
      <w:bookmarkStart w:id="493" w:name="_Toc296891198"/>
      <w:bookmarkStart w:id="494" w:name="_Toc296890986"/>
      <w:bookmarkStart w:id="495" w:name="_Toc297120458"/>
      <w:bookmarkStart w:id="496" w:name="_Toc296347157"/>
      <w:bookmarkStart w:id="497" w:name="_Toc292559868"/>
      <w:bookmarkStart w:id="498" w:name="_Toc296944497"/>
      <w:bookmarkStart w:id="499" w:name="_Toc297048344"/>
      <w:bookmarkStart w:id="500" w:name="_Toc296503158"/>
      <w:r>
        <w:rPr>
          <w:rFonts w:hint="eastAsia" w:ascii="仿宋" w:hAnsi="仿宋" w:eastAsia="仿宋" w:cs="仿宋"/>
          <w:b w:val="0"/>
          <w:color w:val="auto"/>
          <w:sz w:val="21"/>
          <w:szCs w:val="21"/>
          <w:highlight w:val="none"/>
        </w:rPr>
        <w:t>. 承包人</w:t>
      </w:r>
      <w:bookmarkEnd w:id="490"/>
    </w:p>
    <w:bookmarkEnd w:id="491"/>
    <w:bookmarkEnd w:id="492"/>
    <w:bookmarkEnd w:id="493"/>
    <w:bookmarkEnd w:id="494"/>
    <w:bookmarkEnd w:id="495"/>
    <w:bookmarkEnd w:id="496"/>
    <w:bookmarkEnd w:id="497"/>
    <w:bookmarkEnd w:id="498"/>
    <w:bookmarkEnd w:id="499"/>
    <w:bookmarkEnd w:id="500"/>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3.1 承包人的一般义务</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kern w:val="0"/>
          <w:szCs w:val="21"/>
          <w:highlight w:val="none"/>
        </w:rPr>
        <w:t>（9）</w:t>
      </w:r>
      <w:r>
        <w:rPr>
          <w:rFonts w:hint="eastAsia" w:ascii="仿宋" w:hAnsi="仿宋" w:eastAsia="仿宋" w:cs="仿宋"/>
          <w:color w:val="auto"/>
          <w:szCs w:val="21"/>
          <w:highlight w:val="none"/>
        </w:rPr>
        <w:t>承包人提交的竣工资料的内容：</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承包人需要提交的竣工资料套数：</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left="638" w:leftChars="304"/>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承包人提交的竣工资料的费用承担：</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left="638" w:leftChars="304"/>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承包人提交的竣工资料移交时间：</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承包人提交的竣工资料形式要求：</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t>（10）承包人应履行的其他义务：</w:t>
      </w:r>
      <w:r>
        <w:rPr>
          <w:rFonts w:hint="eastAsia" w:ascii="仿宋" w:hAnsi="仿宋" w:eastAsia="仿宋" w:cs="仿宋"/>
          <w:color w:val="auto"/>
          <w:szCs w:val="21"/>
          <w:highlight w:val="none"/>
          <w:u w:val="single"/>
        </w:rPr>
        <w:t xml:space="preserve">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3.2 项目经理</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t xml:space="preserve">3.2.1 </w:t>
      </w:r>
      <w:r>
        <w:rPr>
          <w:rFonts w:hint="eastAsia" w:ascii="仿宋" w:hAnsi="仿宋" w:eastAsia="仿宋" w:cs="仿宋"/>
          <w:color w:val="auto"/>
          <w:szCs w:val="21"/>
          <w:highlight w:val="none"/>
        </w:rPr>
        <w:t>项目经理：</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姓    名：</w:t>
      </w:r>
      <w:r>
        <w:rPr>
          <w:rFonts w:hint="eastAsia" w:ascii="仿宋" w:hAnsi="仿宋" w:eastAsia="仿宋" w:cs="仿宋"/>
          <w:color w:val="auto"/>
          <w:szCs w:val="21"/>
          <w:highlight w:val="none"/>
          <w:u w:val="single"/>
        </w:rPr>
        <w:t>  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身份证号：</w:t>
      </w:r>
      <w:r>
        <w:rPr>
          <w:rFonts w:hint="eastAsia" w:ascii="仿宋" w:hAnsi="仿宋" w:eastAsia="仿宋" w:cs="仿宋"/>
          <w:color w:val="auto"/>
          <w:szCs w:val="21"/>
          <w:highlight w:val="none"/>
          <w:u w:val="single"/>
        </w:rPr>
        <w:t>  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建造师执业资格等级：</w:t>
      </w:r>
      <w:r>
        <w:rPr>
          <w:rFonts w:hint="eastAsia" w:ascii="仿宋" w:hAnsi="仿宋" w:eastAsia="仿宋" w:cs="仿宋"/>
          <w:color w:val="auto"/>
          <w:szCs w:val="21"/>
          <w:highlight w:val="none"/>
          <w:u w:val="single"/>
        </w:rPr>
        <w:t>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建造师注册证书号：</w:t>
      </w:r>
      <w:r>
        <w:rPr>
          <w:rFonts w:hint="eastAsia" w:ascii="仿宋" w:hAnsi="仿宋" w:eastAsia="仿宋" w:cs="仿宋"/>
          <w:color w:val="auto"/>
          <w:szCs w:val="21"/>
          <w:highlight w:val="none"/>
          <w:u w:val="single"/>
        </w:rPr>
        <w:t>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建造师执业印章号：</w:t>
      </w:r>
      <w:r>
        <w:rPr>
          <w:rFonts w:hint="eastAsia" w:ascii="仿宋" w:hAnsi="仿宋" w:eastAsia="仿宋" w:cs="仿宋"/>
          <w:color w:val="auto"/>
          <w:szCs w:val="21"/>
          <w:highlight w:val="none"/>
          <w:u w:val="single"/>
        </w:rPr>
        <w:t>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安全生产考核合格证书号：</w:t>
      </w:r>
      <w:r>
        <w:rPr>
          <w:rFonts w:hint="eastAsia" w:ascii="仿宋" w:hAnsi="仿宋" w:eastAsia="仿宋" w:cs="仿宋"/>
          <w:color w:val="auto"/>
          <w:szCs w:val="21"/>
          <w:highlight w:val="none"/>
          <w:u w:val="single"/>
        </w:rPr>
        <w:t>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联系电话：</w:t>
      </w:r>
      <w:r>
        <w:rPr>
          <w:rFonts w:hint="eastAsia" w:ascii="仿宋" w:hAnsi="仿宋" w:eastAsia="仿宋" w:cs="仿宋"/>
          <w:color w:val="auto"/>
          <w:szCs w:val="21"/>
          <w:highlight w:val="none"/>
          <w:u w:val="single"/>
        </w:rPr>
        <w:t>  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电子信箱：</w:t>
      </w:r>
      <w:r>
        <w:rPr>
          <w:rFonts w:hint="eastAsia" w:ascii="仿宋" w:hAnsi="仿宋" w:eastAsia="仿宋" w:cs="仿宋"/>
          <w:color w:val="auto"/>
          <w:szCs w:val="21"/>
          <w:highlight w:val="none"/>
          <w:u w:val="single"/>
        </w:rPr>
        <w:t>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通信地址：</w:t>
      </w:r>
      <w:r>
        <w:rPr>
          <w:rFonts w:hint="eastAsia" w:ascii="仿宋" w:hAnsi="仿宋" w:eastAsia="仿宋" w:cs="仿宋"/>
          <w:color w:val="auto"/>
          <w:szCs w:val="21"/>
          <w:highlight w:val="none"/>
          <w:u w:val="single"/>
        </w:rPr>
        <w:t>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承包人对项目经理的授权范围如下：</w:t>
      </w:r>
      <w:r>
        <w:rPr>
          <w:rFonts w:hint="eastAsia" w:ascii="仿宋" w:hAnsi="仿宋" w:eastAsia="仿宋" w:cs="仿宋"/>
          <w:color w:val="auto"/>
          <w:szCs w:val="21"/>
          <w:highlight w:val="none"/>
          <w:u w:val="single"/>
        </w:rPr>
        <w:t xml:space="preserve"> 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关于项目经理每月在施工现场的时间要求：</w:t>
      </w:r>
      <w:r>
        <w:rPr>
          <w:rFonts w:hint="eastAsia" w:ascii="仿宋" w:hAnsi="仿宋" w:eastAsia="仿宋" w:cs="仿宋"/>
          <w:color w:val="auto"/>
          <w:szCs w:val="21"/>
          <w:highlight w:val="none"/>
          <w:u w:val="single"/>
        </w:rPr>
        <w:t xml:space="preserve">       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承包人未提交劳动合同，以及没有为项目经理缴纳社会保险证明的违约责任：</w:t>
      </w:r>
      <w:r>
        <w:rPr>
          <w:rFonts w:hint="eastAsia" w:ascii="仿宋" w:hAnsi="仿宋" w:eastAsia="仿宋" w:cs="仿宋"/>
          <w:color w:val="auto"/>
          <w:szCs w:val="21"/>
          <w:highlight w:val="none"/>
          <w:u w:val="single"/>
        </w:rPr>
        <w:t xml:space="preserve">                    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kern w:val="0"/>
          <w:szCs w:val="21"/>
          <w:highlight w:val="none"/>
        </w:rPr>
        <w:t>项目经理未经批准，擅自离开施工现场的违约责任：</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3.2.3 承包人擅自更换项目经理的违约责任：</w:t>
      </w:r>
      <w:r>
        <w:rPr>
          <w:rFonts w:hint="eastAsia" w:ascii="仿宋" w:hAnsi="仿宋" w:eastAsia="仿宋" w:cs="仿宋"/>
          <w:color w:val="auto"/>
          <w:szCs w:val="21"/>
          <w:highlight w:val="none"/>
          <w:u w:val="single"/>
        </w:rPr>
        <w:t xml:space="preserve">                                         </w:t>
      </w:r>
      <w:r>
        <w:rPr>
          <w:rFonts w:hint="eastAsia" w:ascii="仿宋" w:hAnsi="仿宋" w:eastAsia="仿宋" w:cs="仿宋"/>
          <w:color w:val="auto"/>
          <w:szCs w:val="21"/>
          <w:highlight w:val="none"/>
        </w:rPr>
        <w:t>。</w:t>
      </w:r>
    </w:p>
    <w:p>
      <w:pPr>
        <w:snapToGrid w:val="0"/>
        <w:spacing w:line="360" w:lineRule="auto"/>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3.2.4 承包人无正当理由拒绝更换项目经理的违约责任：</w:t>
      </w:r>
      <w:r>
        <w:rPr>
          <w:rFonts w:hint="eastAsia" w:ascii="仿宋" w:hAnsi="仿宋" w:eastAsia="仿宋" w:cs="仿宋"/>
          <w:color w:val="auto"/>
          <w:szCs w:val="21"/>
          <w:highlight w:val="none"/>
          <w:u w:val="single"/>
        </w:rPr>
        <w:t>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3.3 承包人人员</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3.3.1 承包人提交项目管理机构及施工现场管理人员安排报告的期限：</w:t>
      </w:r>
      <w:r>
        <w:rPr>
          <w:rFonts w:hint="eastAsia" w:ascii="仿宋" w:hAnsi="仿宋" w:eastAsia="仿宋" w:cs="仿宋"/>
          <w:color w:val="auto"/>
          <w:szCs w:val="21"/>
          <w:highlight w:val="none"/>
          <w:u w:val="single"/>
        </w:rPr>
        <w:t xml:space="preserve">  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3.3.3 承包人无正当理由拒绝撤换主要施工管理人员的违约责任：</w:t>
      </w:r>
      <w:r>
        <w:rPr>
          <w:rFonts w:hint="eastAsia" w:ascii="仿宋" w:hAnsi="仿宋" w:eastAsia="仿宋" w:cs="仿宋"/>
          <w:color w:val="auto"/>
          <w:szCs w:val="21"/>
          <w:highlight w:val="none"/>
          <w:u w:val="single"/>
        </w:rPr>
        <w:t xml:space="preserve">                          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3.3.4 承包人主要施工管理人员离开施工现场的批准要求：   </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3.3.5承包人擅自更换主要施工管理人员的违约责任：</w:t>
      </w:r>
      <w:r>
        <w:rPr>
          <w:rFonts w:hint="eastAsia" w:ascii="仿宋" w:hAnsi="仿宋" w:eastAsia="仿宋" w:cs="仿宋"/>
          <w:color w:val="auto"/>
          <w:szCs w:val="21"/>
          <w:highlight w:val="none"/>
          <w:u w:val="single"/>
        </w:rPr>
        <w:t xml:space="preserve">  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承包人主要施工管理人员擅自离开施工现场的违约责任：</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bookmarkStart w:id="501" w:name="_Toc296944498"/>
      <w:bookmarkStart w:id="502" w:name="_Toc296347158"/>
      <w:bookmarkStart w:id="503" w:name="_Toc292559869"/>
      <w:bookmarkStart w:id="504" w:name="_Toc300934945"/>
      <w:bookmarkStart w:id="505" w:name="_Toc296346660"/>
      <w:bookmarkStart w:id="506" w:name="_Toc292559364"/>
      <w:bookmarkStart w:id="507" w:name="_Toc297120459"/>
      <w:bookmarkStart w:id="508" w:name="_Toc296503159"/>
      <w:bookmarkStart w:id="509" w:name="_Toc303539102"/>
      <w:bookmarkStart w:id="510" w:name="_Toc312677988"/>
      <w:bookmarkStart w:id="511" w:name="_Toc296891199"/>
      <w:bookmarkStart w:id="512" w:name="_Toc297216151"/>
      <w:bookmarkStart w:id="513" w:name="_Toc297048345"/>
      <w:bookmarkStart w:id="514" w:name="_Toc297123492"/>
      <w:bookmarkStart w:id="515" w:name="_Toc304295523"/>
      <w:bookmarkStart w:id="516" w:name="_Toc296890987"/>
      <w:r>
        <w:rPr>
          <w:rFonts w:hint="eastAsia" w:ascii="仿宋" w:hAnsi="仿宋" w:eastAsia="仿宋" w:cs="仿宋"/>
          <w:color w:val="auto"/>
          <w:szCs w:val="21"/>
          <w:highlight w:val="none"/>
        </w:rPr>
        <w:t>.5 分包</w:t>
      </w:r>
    </w:p>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bookmarkStart w:id="517" w:name="_Toc297048346"/>
      <w:bookmarkStart w:id="518" w:name="_Toc296347159"/>
      <w:bookmarkStart w:id="519" w:name="_Toc297216152"/>
      <w:bookmarkStart w:id="520" w:name="_Toc292559365"/>
      <w:bookmarkStart w:id="521" w:name="_Toc296346661"/>
      <w:bookmarkStart w:id="522" w:name="_Toc304295524"/>
      <w:bookmarkStart w:id="523" w:name="_Toc296944499"/>
      <w:bookmarkStart w:id="524" w:name="_Toc303539103"/>
      <w:bookmarkStart w:id="525" w:name="_Toc296891200"/>
      <w:bookmarkStart w:id="526" w:name="_Toc296503160"/>
      <w:bookmarkStart w:id="527" w:name="_Toc300934946"/>
      <w:bookmarkStart w:id="528" w:name="_Toc296890988"/>
      <w:bookmarkStart w:id="529" w:name="_Toc297123493"/>
      <w:bookmarkStart w:id="530" w:name="_Toc292559870"/>
      <w:bookmarkStart w:id="531" w:name="_Toc297120460"/>
      <w:bookmarkStart w:id="532" w:name="_Toc318581158"/>
      <w:bookmarkStart w:id="533" w:name="_Toc312677989"/>
      <w:r>
        <w:rPr>
          <w:rFonts w:hint="eastAsia" w:ascii="仿宋" w:hAnsi="仿宋" w:eastAsia="仿宋" w:cs="仿宋"/>
          <w:color w:val="auto"/>
          <w:szCs w:val="21"/>
          <w:highlight w:val="none"/>
        </w:rPr>
        <w:t>.5.1 分包的一般约定</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禁止分包的工程包括：</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主体结构、关键性工作的范围：</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Start w:id="534" w:name="_Toc300934947"/>
      <w:bookmarkStart w:id="535" w:name="_Toc296890989"/>
      <w:bookmarkStart w:id="536" w:name="_Toc297120461"/>
      <w:bookmarkStart w:id="537" w:name="_Toc296347160"/>
      <w:bookmarkStart w:id="538" w:name="_Toc297048347"/>
      <w:bookmarkStart w:id="539" w:name="_Toc297123494"/>
      <w:bookmarkStart w:id="540" w:name="_Toc297216153"/>
      <w:bookmarkStart w:id="541" w:name="_Toc296891201"/>
      <w:bookmarkStart w:id="542" w:name="_Toc303539104"/>
      <w:bookmarkStart w:id="543" w:name="_Toc304295525"/>
      <w:bookmarkStart w:id="544" w:name="_Toc296944500"/>
      <w:bookmarkStart w:id="545" w:name="_Toc296346662"/>
      <w:bookmarkStart w:id="546" w:name="_Toc296503161"/>
    </w:p>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Pr>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3</w:t>
      </w:r>
      <w:bookmarkStart w:id="547" w:name="_Toc318581159"/>
      <w:bookmarkStart w:id="548" w:name="_Toc312677990"/>
      <w:r>
        <w:rPr>
          <w:rFonts w:hint="eastAsia" w:ascii="仿宋" w:hAnsi="仿宋" w:eastAsia="仿宋" w:cs="仿宋"/>
          <w:color w:val="auto"/>
          <w:szCs w:val="21"/>
          <w:highlight w:val="none"/>
        </w:rPr>
        <w:t>.5.2分包的确定</w:t>
      </w:r>
    </w:p>
    <w:p>
      <w:pPr>
        <w:snapToGrid w:val="0"/>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允许分包的专业工程包括：</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其他关于分包的约定：</w:t>
      </w:r>
      <w:r>
        <w:rPr>
          <w:rFonts w:hint="eastAsia" w:ascii="仿宋" w:hAnsi="仿宋" w:eastAsia="仿宋" w:cs="仿宋"/>
          <w:color w:val="auto"/>
          <w:szCs w:val="21"/>
          <w:highlight w:val="none"/>
          <w:u w:val="single"/>
        </w:rPr>
        <w:t xml:space="preserve">                                  </w:t>
      </w:r>
    </w:p>
    <w:p>
      <w:pPr>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3.5.4 分包合同价款</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关于分包合同价款支付的约定：</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bookmarkEnd w:id="547"/>
    <w:bookmarkEnd w:id="548"/>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3.6 工程照管与成品、半成品保护</w:t>
      </w:r>
    </w:p>
    <w:p>
      <w:pPr>
        <w:snapToGrid w:val="0"/>
        <w:spacing w:line="360" w:lineRule="auto"/>
        <w:ind w:firstLine="420" w:firstLineChars="200"/>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承包人负责照管工程及工程相关的材料、工程设备的起始时间：</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3.7 履约担保</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承包人是否提供履约担保：</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承包人提供履约担保的形式、金额及期限的：</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pStyle w:val="7"/>
        <w:snapToGrid w:val="0"/>
        <w:spacing w:before="0" w:after="0" w:line="360" w:lineRule="auto"/>
        <w:rPr>
          <w:rFonts w:hint="eastAsia" w:ascii="仿宋" w:hAnsi="仿宋" w:eastAsia="仿宋" w:cs="仿宋"/>
          <w:b w:val="0"/>
          <w:color w:val="auto"/>
          <w:sz w:val="21"/>
          <w:szCs w:val="21"/>
          <w:highlight w:val="none"/>
        </w:rPr>
      </w:pPr>
      <w:bookmarkStart w:id="549" w:name="_Toc351203636"/>
      <w:r>
        <w:rPr>
          <w:rFonts w:hint="eastAsia" w:ascii="仿宋" w:hAnsi="仿宋" w:eastAsia="仿宋" w:cs="仿宋"/>
          <w:b w:val="0"/>
          <w:color w:val="auto"/>
          <w:sz w:val="21"/>
          <w:szCs w:val="21"/>
          <w:highlight w:val="none"/>
        </w:rPr>
        <w:t>4</w:t>
      </w:r>
      <w:bookmarkStart w:id="550" w:name="_Toc296944501"/>
      <w:bookmarkStart w:id="551" w:name="_Toc292559366"/>
      <w:bookmarkStart w:id="552" w:name="_Toc296346663"/>
      <w:bookmarkStart w:id="553" w:name="_Toc297120462"/>
      <w:bookmarkStart w:id="554" w:name="_Toc267251413"/>
      <w:bookmarkStart w:id="555" w:name="_Toc296891202"/>
      <w:bookmarkStart w:id="556" w:name="_Toc292559871"/>
      <w:bookmarkStart w:id="557" w:name="_Toc296890990"/>
      <w:bookmarkStart w:id="558" w:name="_Toc296347161"/>
      <w:bookmarkStart w:id="559" w:name="_Toc296503162"/>
      <w:bookmarkStart w:id="560" w:name="_Toc297048348"/>
      <w:r>
        <w:rPr>
          <w:rFonts w:hint="eastAsia" w:ascii="仿宋" w:hAnsi="仿宋" w:eastAsia="仿宋" w:cs="仿宋"/>
          <w:b w:val="0"/>
          <w:color w:val="auto"/>
          <w:sz w:val="21"/>
          <w:szCs w:val="21"/>
          <w:highlight w:val="none"/>
        </w:rPr>
        <w:t>. 监</w:t>
      </w:r>
      <w:bookmarkEnd w:id="550"/>
      <w:bookmarkEnd w:id="551"/>
      <w:bookmarkEnd w:id="552"/>
      <w:bookmarkEnd w:id="553"/>
      <w:bookmarkEnd w:id="554"/>
      <w:bookmarkEnd w:id="555"/>
      <w:bookmarkEnd w:id="556"/>
      <w:bookmarkEnd w:id="557"/>
      <w:bookmarkEnd w:id="558"/>
      <w:bookmarkEnd w:id="559"/>
      <w:bookmarkEnd w:id="560"/>
      <w:r>
        <w:rPr>
          <w:rFonts w:hint="eastAsia" w:ascii="仿宋" w:hAnsi="仿宋" w:eastAsia="仿宋" w:cs="仿宋"/>
          <w:b w:val="0"/>
          <w:color w:val="auto"/>
          <w:sz w:val="21"/>
          <w:szCs w:val="21"/>
          <w:highlight w:val="none"/>
        </w:rPr>
        <w:t>理人</w:t>
      </w:r>
      <w:bookmarkEnd w:id="549"/>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4.1监理人的一般规定</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关于监理人的监理内容：</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关于监理人的监理权限：</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p>
    <w:p>
      <w:pPr>
        <w:snapToGrid w:val="0"/>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关于监理人在施工现场的办公场所、生活场所的提供和费用承担的约定：</w:t>
      </w:r>
      <w:r>
        <w:rPr>
          <w:rFonts w:hint="eastAsia" w:ascii="仿宋" w:hAnsi="仿宋" w:eastAsia="仿宋" w:cs="仿宋"/>
          <w:color w:val="auto"/>
          <w:szCs w:val="21"/>
          <w:highlight w:val="none"/>
          <w:u w:val="single"/>
        </w:rPr>
        <w:t xml:space="preserve">                                                </w:t>
      </w:r>
    </w:p>
    <w:p>
      <w:pPr>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4.2 监理人员</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总监理工程师：</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姓    名：</w:t>
      </w:r>
      <w:r>
        <w:rPr>
          <w:rFonts w:hint="eastAsia" w:ascii="仿宋" w:hAnsi="仿宋" w:eastAsia="仿宋" w:cs="仿宋"/>
          <w:color w:val="auto"/>
          <w:szCs w:val="21"/>
          <w:highlight w:val="none"/>
          <w:u w:val="single"/>
        </w:rPr>
        <w:t>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职    务：</w:t>
      </w:r>
      <w:r>
        <w:rPr>
          <w:rFonts w:hint="eastAsia" w:ascii="仿宋" w:hAnsi="仿宋" w:eastAsia="仿宋" w:cs="仿宋"/>
          <w:color w:val="auto"/>
          <w:szCs w:val="21"/>
          <w:highlight w:val="none"/>
          <w:u w:val="single"/>
        </w:rPr>
        <w:t>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监理工程师执业资格证书号：</w:t>
      </w:r>
      <w:r>
        <w:rPr>
          <w:rFonts w:hint="eastAsia" w:ascii="仿宋" w:hAnsi="仿宋" w:eastAsia="仿宋" w:cs="仿宋"/>
          <w:color w:val="auto"/>
          <w:szCs w:val="21"/>
          <w:highlight w:val="none"/>
          <w:u w:val="single"/>
        </w:rPr>
        <w:t>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联系电话：</w:t>
      </w:r>
      <w:r>
        <w:rPr>
          <w:rFonts w:hint="eastAsia" w:ascii="仿宋" w:hAnsi="仿宋" w:eastAsia="仿宋" w:cs="仿宋"/>
          <w:color w:val="auto"/>
          <w:szCs w:val="21"/>
          <w:highlight w:val="none"/>
          <w:u w:val="single"/>
        </w:rPr>
        <w:t>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电子信箱：</w:t>
      </w:r>
      <w:r>
        <w:rPr>
          <w:rFonts w:hint="eastAsia" w:ascii="仿宋" w:hAnsi="仿宋" w:eastAsia="仿宋" w:cs="仿宋"/>
          <w:color w:val="auto"/>
          <w:szCs w:val="21"/>
          <w:highlight w:val="none"/>
          <w:u w:val="single"/>
        </w:rPr>
        <w:t>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通信地址：</w:t>
      </w:r>
      <w:r>
        <w:rPr>
          <w:rFonts w:hint="eastAsia" w:ascii="仿宋" w:hAnsi="仿宋" w:eastAsia="仿宋" w:cs="仿宋"/>
          <w:color w:val="auto"/>
          <w:szCs w:val="21"/>
          <w:highlight w:val="none"/>
          <w:u w:val="single"/>
        </w:rPr>
        <w:t>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关于监理人的其他约定：</w:t>
      </w:r>
      <w:r>
        <w:rPr>
          <w:rFonts w:hint="eastAsia" w:ascii="仿宋" w:hAnsi="仿宋" w:eastAsia="仿宋" w:cs="仿宋"/>
          <w:color w:val="auto"/>
          <w:szCs w:val="21"/>
          <w:highlight w:val="none"/>
          <w:u w:val="single"/>
        </w:rPr>
        <w:t>  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4.4 商定或确定</w:t>
      </w:r>
    </w:p>
    <w:p>
      <w:pPr>
        <w:snapToGrid w:val="0"/>
        <w:spacing w:line="360" w:lineRule="auto"/>
        <w:ind w:firstLine="420" w:firstLineChars="200"/>
        <w:rPr>
          <w:rFonts w:hint="eastAsia" w:ascii="仿宋" w:hAnsi="仿宋" w:eastAsia="仿宋" w:cs="仿宋"/>
          <w:color w:val="auto"/>
          <w:szCs w:val="21"/>
          <w:highlight w:val="none"/>
        </w:rPr>
      </w:pPr>
      <w:bookmarkStart w:id="561" w:name="_Toc267251418"/>
      <w:r>
        <w:rPr>
          <w:rFonts w:hint="eastAsia" w:ascii="仿宋" w:hAnsi="仿宋" w:eastAsia="仿宋" w:cs="仿宋"/>
          <w:color w:val="auto"/>
          <w:szCs w:val="21"/>
          <w:highlight w:val="none"/>
        </w:rPr>
        <w:t>在发包人和承包人不能通过协商达成一致意见时，发包人授权监理人对以下事项进行确定：</w:t>
      </w:r>
    </w:p>
    <w:p>
      <w:pPr>
        <w:autoSpaceDE w:val="0"/>
        <w:autoSpaceDN w:val="0"/>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autoSpaceDE w:val="0"/>
        <w:autoSpaceDN w:val="0"/>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autoSpaceDE w:val="0"/>
        <w:autoSpaceDN w:val="0"/>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（3）</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pStyle w:val="7"/>
        <w:snapToGrid w:val="0"/>
        <w:spacing w:before="0" w:after="0" w:line="360" w:lineRule="auto"/>
        <w:rPr>
          <w:rFonts w:hint="eastAsia" w:ascii="仿宋" w:hAnsi="仿宋" w:eastAsia="仿宋" w:cs="仿宋"/>
          <w:b w:val="0"/>
          <w:color w:val="auto"/>
          <w:sz w:val="21"/>
          <w:szCs w:val="21"/>
          <w:highlight w:val="none"/>
        </w:rPr>
      </w:pPr>
      <w:bookmarkStart w:id="562" w:name="_Toc351203637"/>
      <w:r>
        <w:rPr>
          <w:rFonts w:hint="eastAsia" w:ascii="仿宋" w:hAnsi="仿宋" w:eastAsia="仿宋" w:cs="仿宋"/>
          <w:b w:val="0"/>
          <w:color w:val="auto"/>
          <w:sz w:val="21"/>
          <w:szCs w:val="21"/>
          <w:highlight w:val="none"/>
        </w:rPr>
        <w:t>5</w:t>
      </w:r>
      <w:bookmarkEnd w:id="561"/>
      <w:bookmarkStart w:id="563" w:name="_Toc292559367"/>
      <w:bookmarkStart w:id="564" w:name="_Toc297048349"/>
      <w:bookmarkStart w:id="565" w:name="_Toc297120463"/>
      <w:bookmarkStart w:id="566" w:name="_Toc296944502"/>
      <w:bookmarkStart w:id="567" w:name="_Toc296503163"/>
      <w:bookmarkStart w:id="568" w:name="_Toc292559872"/>
      <w:bookmarkStart w:id="569" w:name="_Toc296347162"/>
      <w:bookmarkStart w:id="570" w:name="_Toc296890991"/>
      <w:bookmarkStart w:id="571" w:name="_Toc296346664"/>
      <w:bookmarkStart w:id="572" w:name="_Toc296891203"/>
      <w:r>
        <w:rPr>
          <w:rFonts w:hint="eastAsia" w:ascii="仿宋" w:hAnsi="仿宋" w:eastAsia="仿宋" w:cs="仿宋"/>
          <w:b w:val="0"/>
          <w:color w:val="auto"/>
          <w:sz w:val="21"/>
          <w:szCs w:val="21"/>
          <w:highlight w:val="none"/>
        </w:rPr>
        <w:t>. 工程质量</w:t>
      </w:r>
      <w:bookmarkEnd w:id="562"/>
    </w:p>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5.1 质量要求</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5</w:t>
      </w:r>
      <w:bookmarkStart w:id="573" w:name="_Toc300934949"/>
      <w:bookmarkStart w:id="574" w:name="_Toc312677997"/>
      <w:bookmarkStart w:id="575" w:name="_Toc303539106"/>
      <w:bookmarkStart w:id="576" w:name="_Toc318581164"/>
      <w:bookmarkStart w:id="577" w:name="_Toc297216155"/>
      <w:bookmarkStart w:id="578" w:name="_Toc297123496"/>
      <w:bookmarkStart w:id="579" w:name="_Toc304295527"/>
      <w:r>
        <w:rPr>
          <w:rFonts w:hint="eastAsia" w:ascii="仿宋" w:hAnsi="仿宋" w:eastAsia="仿宋" w:cs="仿宋"/>
          <w:color w:val="auto"/>
          <w:szCs w:val="21"/>
          <w:highlight w:val="none"/>
        </w:rPr>
        <w:t>.1.1 特殊质量标准和要求：</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关于工程奖项的约定：</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5.3 隐蔽工程检查</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5.3.2承包人提前通知监理人隐蔽工程检查的期限的约定：</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监理人不能按时进行检查时，应提前</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小时提交书面延期要求。</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关于延期最长不得超过：</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小时。</w:t>
      </w:r>
    </w:p>
    <w:p>
      <w:pPr>
        <w:pStyle w:val="7"/>
        <w:snapToGrid w:val="0"/>
        <w:spacing w:before="0" w:after="0" w:line="360" w:lineRule="auto"/>
        <w:rPr>
          <w:rFonts w:hint="eastAsia" w:ascii="仿宋" w:hAnsi="仿宋" w:eastAsia="仿宋" w:cs="仿宋"/>
          <w:b w:val="0"/>
          <w:color w:val="auto"/>
          <w:sz w:val="21"/>
          <w:szCs w:val="21"/>
          <w:highlight w:val="none"/>
        </w:rPr>
      </w:pPr>
      <w:bookmarkStart w:id="580" w:name="_Toc351203638"/>
      <w:r>
        <w:rPr>
          <w:rFonts w:hint="eastAsia" w:ascii="仿宋" w:hAnsi="仿宋" w:eastAsia="仿宋" w:cs="仿宋"/>
          <w:b w:val="0"/>
          <w:color w:val="auto"/>
          <w:sz w:val="21"/>
          <w:szCs w:val="21"/>
          <w:highlight w:val="none"/>
        </w:rPr>
        <w:t>6. 安全文明施工与环境保护</w:t>
      </w:r>
      <w:bookmarkEnd w:id="580"/>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6.1安全文明施工</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6.1.1 项目安全生产的达标目标及相应事项的约定：</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6.1.4 关于治安保卫的特别约定：</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u w:val="single"/>
          <w:lang w:eastAsia="zh-CN"/>
        </w:rPr>
      </w:pPr>
      <w:r>
        <w:rPr>
          <w:rFonts w:hint="eastAsia" w:ascii="仿宋" w:hAnsi="仿宋" w:eastAsia="仿宋" w:cs="仿宋"/>
          <w:color w:val="auto"/>
          <w:szCs w:val="21"/>
          <w:highlight w:val="none"/>
        </w:rPr>
        <w:t>关于编制施工场地治安管理计划的约定：</w:t>
      </w:r>
      <w:r>
        <w:rPr>
          <w:rFonts w:hint="eastAsia" w:ascii="仿宋" w:hAnsi="仿宋" w:eastAsia="仿宋" w:cs="仿宋"/>
          <w:color w:val="auto"/>
          <w:szCs w:val="21"/>
          <w:highlight w:val="none"/>
          <w:u w:val="single"/>
        </w:rPr>
        <w:t xml:space="preserve">                  </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6.1.5 文明施工</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合同当事人对文明施工的要求：</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6.1.6 关于安全文明施工费支付比例和支付期限的约定：</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bookmarkEnd w:id="573"/>
    <w:bookmarkEnd w:id="574"/>
    <w:bookmarkEnd w:id="575"/>
    <w:bookmarkEnd w:id="576"/>
    <w:bookmarkEnd w:id="577"/>
    <w:bookmarkEnd w:id="578"/>
    <w:bookmarkEnd w:id="579"/>
    <w:p>
      <w:pPr>
        <w:pStyle w:val="7"/>
        <w:snapToGrid w:val="0"/>
        <w:spacing w:before="0" w:after="0" w:line="360" w:lineRule="auto"/>
        <w:rPr>
          <w:rFonts w:hint="eastAsia" w:ascii="仿宋" w:hAnsi="仿宋" w:eastAsia="仿宋" w:cs="仿宋"/>
          <w:b w:val="0"/>
          <w:color w:val="auto"/>
          <w:sz w:val="21"/>
          <w:szCs w:val="21"/>
          <w:highlight w:val="none"/>
        </w:rPr>
      </w:pPr>
      <w:bookmarkStart w:id="581" w:name="_Toc351203639"/>
      <w:r>
        <w:rPr>
          <w:rFonts w:hint="eastAsia" w:ascii="仿宋" w:hAnsi="仿宋" w:eastAsia="仿宋" w:cs="仿宋"/>
          <w:b w:val="0"/>
          <w:color w:val="auto"/>
          <w:sz w:val="21"/>
          <w:szCs w:val="21"/>
          <w:highlight w:val="none"/>
        </w:rPr>
        <w:t>7. 工期和进度</w:t>
      </w:r>
      <w:bookmarkEnd w:id="581"/>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7.1 施工组织设计</w:t>
      </w:r>
    </w:p>
    <w:p>
      <w:pPr>
        <w:autoSpaceDE w:val="0"/>
        <w:autoSpaceDN w:val="0"/>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7.1.1 合</w:t>
      </w:r>
      <w:r>
        <w:rPr>
          <w:rFonts w:hint="eastAsia" w:ascii="仿宋" w:hAnsi="仿宋" w:eastAsia="仿宋" w:cs="仿宋"/>
          <w:color w:val="auto"/>
          <w:kern w:val="0"/>
          <w:szCs w:val="21"/>
          <w:highlight w:val="none"/>
        </w:rPr>
        <w:t>同当事人约定的施工组织设计应包括的其他内容：</w:t>
      </w:r>
      <w:r>
        <w:rPr>
          <w:rFonts w:hint="eastAsia" w:ascii="仿宋" w:hAnsi="仿宋" w:eastAsia="仿宋" w:cs="仿宋"/>
          <w:color w:val="auto"/>
          <w:szCs w:val="21"/>
          <w:highlight w:val="none"/>
          <w:u w:val="single"/>
        </w:rPr>
        <w:t xml:space="preserve">   </w:t>
      </w:r>
    </w:p>
    <w:p>
      <w:pPr>
        <w:autoSpaceDE w:val="0"/>
        <w:autoSpaceDN w:val="0"/>
        <w:snapToGrid w:val="0"/>
        <w:spacing w:line="360" w:lineRule="auto"/>
        <w:jc w:val="left"/>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autoSpaceDE w:val="0"/>
        <w:autoSpaceDN w:val="0"/>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rPr>
        <w:t xml:space="preserve">7.1.2 </w:t>
      </w:r>
      <w:r>
        <w:rPr>
          <w:rFonts w:hint="eastAsia" w:ascii="仿宋" w:hAnsi="仿宋" w:eastAsia="仿宋" w:cs="仿宋"/>
          <w:color w:val="auto"/>
          <w:kern w:val="0"/>
          <w:szCs w:val="21"/>
          <w:highlight w:val="none"/>
        </w:rPr>
        <w:t>施工组织设计的提交和修改</w:t>
      </w:r>
    </w:p>
    <w:p>
      <w:pPr>
        <w:autoSpaceDE w:val="0"/>
        <w:autoSpaceDN w:val="0"/>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kern w:val="0"/>
          <w:szCs w:val="21"/>
          <w:highlight w:val="none"/>
        </w:rPr>
        <w:t>承包人提交详细施工组织设计的期限的约定：</w:t>
      </w:r>
      <w:r>
        <w:rPr>
          <w:rFonts w:hint="eastAsia" w:ascii="仿宋" w:hAnsi="仿宋" w:eastAsia="仿宋" w:cs="仿宋"/>
          <w:color w:val="auto"/>
          <w:szCs w:val="21"/>
          <w:highlight w:val="none"/>
          <w:u w:val="single"/>
        </w:rPr>
        <w:t xml:space="preserve">              </w:t>
      </w:r>
    </w:p>
    <w:p>
      <w:pPr>
        <w:autoSpaceDE w:val="0"/>
        <w:autoSpaceDN w:val="0"/>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发包人和监理人在收到详细的施工组织设计后确认或提出修改意见的期限：</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7</w:t>
      </w:r>
      <w:bookmarkStart w:id="582" w:name="_Toc300934966"/>
      <w:bookmarkStart w:id="583" w:name="_Toc303539123"/>
      <w:bookmarkStart w:id="584" w:name="_Toc312677479"/>
      <w:bookmarkStart w:id="585" w:name="_Toc304295541"/>
      <w:bookmarkStart w:id="586" w:name="_Toc312678005"/>
      <w:bookmarkStart w:id="587" w:name="_Toc297123514"/>
      <w:bookmarkStart w:id="588" w:name="_Toc297216173"/>
      <w:r>
        <w:rPr>
          <w:rFonts w:hint="eastAsia" w:ascii="仿宋" w:hAnsi="仿宋" w:eastAsia="仿宋" w:cs="仿宋"/>
          <w:color w:val="auto"/>
          <w:szCs w:val="21"/>
          <w:highlight w:val="none"/>
        </w:rPr>
        <w:t>.2 施工进度计划</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7.2.2 施工进度计划的修订</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发包人和监理人在收到修订的施工进度计划后确认或提出修改意见的期限：</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7.3 开工</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7.3.1 开工准备</w:t>
      </w:r>
    </w:p>
    <w:p>
      <w:pPr>
        <w:snapToGrid w:val="0"/>
        <w:spacing w:line="360" w:lineRule="auto"/>
        <w:ind w:firstLine="645"/>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关于承包人提交</w:t>
      </w:r>
      <w:r>
        <w:rPr>
          <w:rFonts w:hint="eastAsia" w:ascii="仿宋" w:hAnsi="仿宋" w:eastAsia="仿宋" w:cs="仿宋"/>
          <w:color w:val="auto"/>
          <w:kern w:val="0"/>
          <w:szCs w:val="21"/>
          <w:highlight w:val="none"/>
        </w:rPr>
        <w:t>工程开工报审表的期限：</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645"/>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关于发包人应完成的其他开工准备工作及期限：</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关于承包人应完成的其他开工准备工作及期限：</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7.3.2开工通知</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因发包人原因造成监理人未能在计划开工日期之日起</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天内发出开工通知的，承包人有权提出价格调整要求，或者解除合同。</w:t>
      </w:r>
    </w:p>
    <w:bookmarkEnd w:id="582"/>
    <w:bookmarkEnd w:id="583"/>
    <w:bookmarkEnd w:id="584"/>
    <w:bookmarkEnd w:id="585"/>
    <w:bookmarkEnd w:id="586"/>
    <w:bookmarkEnd w:id="587"/>
    <w:bookmarkEnd w:id="588"/>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7.4 测量放线</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7.4.1发包人通过监理人向承包人提供测量基准点、基准线和水准点及其书面资料的期限：</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7</w:t>
      </w:r>
      <w:bookmarkStart w:id="589" w:name="_Toc312678010"/>
      <w:bookmarkStart w:id="590" w:name="_Toc300934968"/>
      <w:bookmarkStart w:id="591" w:name="_Toc303539125"/>
      <w:bookmarkStart w:id="592" w:name="_Toc297216175"/>
      <w:bookmarkStart w:id="593" w:name="_Toc312677484"/>
      <w:bookmarkStart w:id="594" w:name="_Toc297123516"/>
      <w:bookmarkStart w:id="595" w:name="_Toc304295546"/>
      <w:r>
        <w:rPr>
          <w:rFonts w:hint="eastAsia" w:ascii="仿宋" w:hAnsi="仿宋" w:eastAsia="仿宋" w:cs="仿宋"/>
          <w:color w:val="auto"/>
          <w:szCs w:val="21"/>
          <w:highlight w:val="none"/>
        </w:rPr>
        <w:t>.5 工期延误</w:t>
      </w:r>
    </w:p>
    <w:bookmarkEnd w:id="589"/>
    <w:bookmarkEnd w:id="590"/>
    <w:bookmarkEnd w:id="591"/>
    <w:bookmarkEnd w:id="592"/>
    <w:bookmarkEnd w:id="593"/>
    <w:bookmarkEnd w:id="594"/>
    <w:bookmarkEnd w:id="595"/>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7.5.1 因发包人原因导致工期延误</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（7）因发包人原因导致工期延误的其他情形：</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7</w:t>
      </w:r>
      <w:bookmarkStart w:id="596" w:name="_Toc312677486"/>
      <w:bookmarkStart w:id="597" w:name="_Toc318581169"/>
      <w:bookmarkStart w:id="598" w:name="_Toc312678012"/>
      <w:bookmarkStart w:id="599" w:name="_Toc297123518"/>
      <w:bookmarkStart w:id="600" w:name="_Toc297216177"/>
      <w:bookmarkStart w:id="601" w:name="_Toc303539127"/>
      <w:bookmarkStart w:id="602" w:name="_Toc304295548"/>
      <w:bookmarkStart w:id="603" w:name="_Toc300934970"/>
      <w:r>
        <w:rPr>
          <w:rFonts w:hint="eastAsia" w:ascii="仿宋" w:hAnsi="仿宋" w:eastAsia="仿宋" w:cs="仿宋"/>
          <w:color w:val="auto"/>
          <w:szCs w:val="21"/>
          <w:highlight w:val="none"/>
        </w:rPr>
        <w:t>.5.2 因承包人原因导致工期延误</w:t>
      </w:r>
    </w:p>
    <w:bookmarkEnd w:id="596"/>
    <w:bookmarkEnd w:id="597"/>
    <w:bookmarkEnd w:id="598"/>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因</w:t>
      </w:r>
      <w:bookmarkStart w:id="604" w:name="_Toc312677487"/>
      <w:bookmarkStart w:id="605" w:name="_Toc312678013"/>
      <w:bookmarkStart w:id="606" w:name="_Toc318581170"/>
      <w:r>
        <w:rPr>
          <w:rFonts w:hint="eastAsia" w:ascii="仿宋" w:hAnsi="仿宋" w:eastAsia="仿宋" w:cs="仿宋"/>
          <w:color w:val="auto"/>
          <w:szCs w:val="21"/>
          <w:highlight w:val="none"/>
        </w:rPr>
        <w:t>承包人原因造成工期延误，逾期竣工违约金的计算方法为：</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bookmarkEnd w:id="599"/>
      <w:bookmarkEnd w:id="600"/>
      <w:bookmarkEnd w:id="601"/>
      <w:bookmarkEnd w:id="602"/>
      <w:bookmarkEnd w:id="603"/>
      <w:bookmarkEnd w:id="604"/>
      <w:bookmarkEnd w:id="605"/>
    </w:p>
    <w:bookmarkEnd w:id="606"/>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因承包人原因造成工期延误，逾</w:t>
      </w:r>
      <w:bookmarkStart w:id="607" w:name="_Toc312678014"/>
      <w:bookmarkStart w:id="608" w:name="_Toc318581171"/>
      <w:r>
        <w:rPr>
          <w:rFonts w:hint="eastAsia" w:ascii="仿宋" w:hAnsi="仿宋" w:eastAsia="仿宋" w:cs="仿宋"/>
          <w:color w:val="auto"/>
          <w:szCs w:val="21"/>
          <w:highlight w:val="none"/>
        </w:rPr>
        <w:t>期竣工违约金的上限：</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bookmarkEnd w:id="607"/>
    <w:bookmarkEnd w:id="608"/>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7</w:t>
      </w:r>
      <w:bookmarkStart w:id="609" w:name="_Toc297216178"/>
      <w:bookmarkStart w:id="610" w:name="_Toc304295549"/>
      <w:bookmarkStart w:id="611" w:name="_Toc300934971"/>
      <w:bookmarkStart w:id="612" w:name="_Toc312678015"/>
      <w:bookmarkStart w:id="613" w:name="_Toc303539128"/>
      <w:bookmarkStart w:id="614" w:name="_Toc297123519"/>
      <w:r>
        <w:rPr>
          <w:rFonts w:hint="eastAsia" w:ascii="仿宋" w:hAnsi="仿宋" w:eastAsia="仿宋" w:cs="仿宋"/>
          <w:color w:val="auto"/>
          <w:szCs w:val="21"/>
          <w:highlight w:val="none"/>
        </w:rPr>
        <w:t>.6 不</w:t>
      </w:r>
      <w:bookmarkEnd w:id="609"/>
      <w:bookmarkEnd w:id="610"/>
      <w:bookmarkEnd w:id="611"/>
      <w:bookmarkEnd w:id="612"/>
      <w:bookmarkEnd w:id="613"/>
      <w:bookmarkEnd w:id="614"/>
      <w:r>
        <w:rPr>
          <w:rFonts w:hint="eastAsia" w:ascii="仿宋" w:hAnsi="仿宋" w:eastAsia="仿宋" w:cs="仿宋"/>
          <w:color w:val="auto"/>
          <w:szCs w:val="21"/>
          <w:highlight w:val="none"/>
        </w:rPr>
        <w:t>利物质条件</w:t>
      </w:r>
    </w:p>
    <w:p>
      <w:pPr>
        <w:snapToGrid w:val="0"/>
        <w:spacing w:line="360" w:lineRule="auto"/>
        <w:ind w:firstLine="420" w:firstLineChars="200"/>
        <w:jc w:val="left"/>
        <w:rPr>
          <w:rFonts w:hint="eastAsia" w:ascii="仿宋" w:hAnsi="仿宋" w:eastAsia="仿宋" w:cs="仿宋"/>
          <w:color w:val="auto"/>
          <w:szCs w:val="21"/>
          <w:highlight w:val="none"/>
          <w:u w:val="single"/>
        </w:rPr>
      </w:pPr>
      <w:bookmarkStart w:id="615" w:name="_Toc312678016"/>
      <w:bookmarkStart w:id="616" w:name="_Toc300934972"/>
      <w:bookmarkStart w:id="617" w:name="_Toc304295550"/>
      <w:bookmarkStart w:id="618" w:name="_Toc303539129"/>
      <w:bookmarkStart w:id="619" w:name="_Toc318581172"/>
      <w:bookmarkStart w:id="620" w:name="_Toc297123520"/>
      <w:bookmarkStart w:id="621" w:name="_Toc297216179"/>
      <w:r>
        <w:rPr>
          <w:rFonts w:hint="eastAsia" w:ascii="仿宋" w:hAnsi="仿宋" w:eastAsia="仿宋" w:cs="仿宋"/>
          <w:color w:val="auto"/>
          <w:szCs w:val="21"/>
          <w:highlight w:val="none"/>
        </w:rPr>
        <w:t>不利物质条件的其他情形和有关约定：</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bookmarkEnd w:id="615"/>
    <w:bookmarkEnd w:id="616"/>
    <w:bookmarkEnd w:id="617"/>
    <w:bookmarkEnd w:id="618"/>
    <w:bookmarkEnd w:id="619"/>
    <w:bookmarkEnd w:id="620"/>
    <w:bookmarkEnd w:id="621"/>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7</w:t>
      </w:r>
      <w:bookmarkStart w:id="622" w:name="_Toc297123521"/>
      <w:bookmarkStart w:id="623" w:name="_Toc304295551"/>
      <w:bookmarkStart w:id="624" w:name="_Toc312678017"/>
      <w:bookmarkStart w:id="625" w:name="_Toc300934973"/>
      <w:bookmarkStart w:id="626" w:name="_Toc303539130"/>
      <w:bookmarkStart w:id="627" w:name="_Toc297216180"/>
      <w:r>
        <w:rPr>
          <w:rFonts w:hint="eastAsia" w:ascii="仿宋" w:hAnsi="仿宋" w:eastAsia="仿宋" w:cs="仿宋"/>
          <w:color w:val="auto"/>
          <w:szCs w:val="21"/>
          <w:highlight w:val="none"/>
        </w:rPr>
        <w:t>.7异常恶劣的气候条件</w:t>
      </w:r>
    </w:p>
    <w:bookmarkEnd w:id="622"/>
    <w:bookmarkEnd w:id="623"/>
    <w:bookmarkEnd w:id="624"/>
    <w:bookmarkEnd w:id="625"/>
    <w:bookmarkEnd w:id="626"/>
    <w:bookmarkEnd w:id="627"/>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发包人和承包人同意以下情形视为异常恶劣的气候条件：</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7.9 提前竣工的奖励</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7.9.2提前竣工的奖励：</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pStyle w:val="7"/>
        <w:snapToGrid w:val="0"/>
        <w:spacing w:before="0" w:after="0" w:line="360" w:lineRule="auto"/>
        <w:rPr>
          <w:rFonts w:hint="eastAsia" w:ascii="仿宋" w:hAnsi="仿宋" w:eastAsia="仿宋" w:cs="仿宋"/>
          <w:b w:val="0"/>
          <w:color w:val="auto"/>
          <w:sz w:val="21"/>
          <w:szCs w:val="21"/>
          <w:highlight w:val="none"/>
        </w:rPr>
      </w:pPr>
      <w:bookmarkStart w:id="628" w:name="_Toc351203640"/>
      <w:r>
        <w:rPr>
          <w:rFonts w:hint="eastAsia" w:ascii="仿宋" w:hAnsi="仿宋" w:eastAsia="仿宋" w:cs="仿宋"/>
          <w:b w:val="0"/>
          <w:color w:val="auto"/>
          <w:sz w:val="21"/>
          <w:szCs w:val="21"/>
          <w:highlight w:val="none"/>
        </w:rPr>
        <w:t>8. 材料与设备</w:t>
      </w:r>
      <w:bookmarkEnd w:id="628"/>
    </w:p>
    <w:bookmarkEnd w:id="563"/>
    <w:bookmarkEnd w:id="564"/>
    <w:bookmarkEnd w:id="565"/>
    <w:bookmarkEnd w:id="566"/>
    <w:bookmarkEnd w:id="567"/>
    <w:bookmarkEnd w:id="568"/>
    <w:bookmarkEnd w:id="569"/>
    <w:bookmarkEnd w:id="570"/>
    <w:bookmarkEnd w:id="571"/>
    <w:bookmarkEnd w:id="572"/>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8</w:t>
      </w:r>
      <w:bookmarkStart w:id="629" w:name="_Toc296346668"/>
      <w:bookmarkStart w:id="630" w:name="_Toc297120467"/>
      <w:bookmarkStart w:id="631" w:name="_Toc297123527"/>
      <w:bookmarkStart w:id="632" w:name="_Toc296891207"/>
      <w:bookmarkStart w:id="633" w:name="_Toc296503167"/>
      <w:bookmarkStart w:id="634" w:name="_Toc312678019"/>
      <w:bookmarkStart w:id="635" w:name="_Toc297216186"/>
      <w:bookmarkStart w:id="636" w:name="_Toc296347166"/>
      <w:bookmarkStart w:id="637" w:name="_Toc292559877"/>
      <w:bookmarkStart w:id="638" w:name="_Toc304295556"/>
      <w:bookmarkStart w:id="639" w:name="_Toc300934979"/>
      <w:bookmarkStart w:id="640" w:name="_Toc312677493"/>
      <w:bookmarkStart w:id="641" w:name="_Toc292559372"/>
      <w:bookmarkStart w:id="642" w:name="_Toc297048353"/>
      <w:bookmarkStart w:id="643" w:name="_Toc303539136"/>
      <w:bookmarkStart w:id="644" w:name="_Toc296944506"/>
      <w:bookmarkStart w:id="645" w:name="_Toc280868654"/>
      <w:bookmarkStart w:id="646" w:name="_Toc296890995"/>
      <w:bookmarkStart w:id="647" w:name="_Toc267251424"/>
      <w:bookmarkStart w:id="648" w:name="_Toc280868656"/>
      <w:bookmarkStart w:id="649" w:name="_Toc280868655"/>
      <w:r>
        <w:rPr>
          <w:rFonts w:hint="eastAsia" w:ascii="仿宋" w:hAnsi="仿宋" w:eastAsia="仿宋" w:cs="仿宋"/>
          <w:color w:val="auto"/>
          <w:szCs w:val="21"/>
          <w:highlight w:val="none"/>
        </w:rPr>
        <w:t>.4材料与工程设备的保管与使用</w:t>
      </w:r>
    </w:p>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8</w:t>
      </w:r>
      <w:bookmarkStart w:id="650" w:name="_Toc292559373"/>
      <w:bookmarkStart w:id="651" w:name="_Toc292559878"/>
      <w:bookmarkStart w:id="652" w:name="_Toc303539137"/>
      <w:bookmarkStart w:id="653" w:name="_Toc296347167"/>
      <w:bookmarkStart w:id="654" w:name="_Toc296891208"/>
      <w:bookmarkStart w:id="655" w:name="_Toc296346669"/>
      <w:bookmarkStart w:id="656" w:name="_Toc304295557"/>
      <w:bookmarkStart w:id="657" w:name="_Toc297120468"/>
      <w:bookmarkStart w:id="658" w:name="_Toc296944507"/>
      <w:bookmarkStart w:id="659" w:name="_Toc300934980"/>
      <w:bookmarkStart w:id="660" w:name="_Toc318581173"/>
      <w:bookmarkStart w:id="661" w:name="_Toc297216187"/>
      <w:bookmarkStart w:id="662" w:name="_Toc296890996"/>
      <w:bookmarkStart w:id="663" w:name="_Toc312677494"/>
      <w:bookmarkStart w:id="664" w:name="_Toc297048354"/>
      <w:bookmarkStart w:id="665" w:name="_Toc296503168"/>
      <w:bookmarkStart w:id="666" w:name="_Toc297123528"/>
      <w:bookmarkStart w:id="667" w:name="_Toc312678020"/>
      <w:r>
        <w:rPr>
          <w:rFonts w:hint="eastAsia" w:ascii="仿宋" w:hAnsi="仿宋" w:eastAsia="仿宋" w:cs="仿宋"/>
          <w:color w:val="auto"/>
          <w:szCs w:val="21"/>
          <w:highlight w:val="none"/>
        </w:rPr>
        <w:t>.4.1发包人供应的材料设备的保管费用的承担：</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bookmarkEnd w:id="650"/>
      <w:bookmarkEnd w:id="651"/>
    </w:p>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8.6 样品</w:t>
      </w:r>
    </w:p>
    <w:p>
      <w:pPr>
        <w:autoSpaceDE w:val="0"/>
        <w:autoSpaceDN w:val="0"/>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8.6.1</w:t>
      </w:r>
      <w:r>
        <w:rPr>
          <w:rFonts w:hint="eastAsia" w:ascii="仿宋" w:hAnsi="仿宋" w:eastAsia="仿宋" w:cs="仿宋"/>
          <w:color w:val="auto"/>
          <w:kern w:val="0"/>
          <w:szCs w:val="21"/>
          <w:highlight w:val="none"/>
        </w:rPr>
        <w:tab/>
      </w:r>
      <w:r>
        <w:rPr>
          <w:rFonts w:hint="eastAsia" w:ascii="仿宋" w:hAnsi="仿宋" w:eastAsia="仿宋" w:cs="仿宋"/>
          <w:color w:val="auto"/>
          <w:kern w:val="0"/>
          <w:szCs w:val="21"/>
          <w:highlight w:val="none"/>
        </w:rPr>
        <w:t>样品的报送与封存</w:t>
      </w:r>
    </w:p>
    <w:p>
      <w:pPr>
        <w:autoSpaceDE w:val="0"/>
        <w:autoSpaceDN w:val="0"/>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kern w:val="0"/>
          <w:szCs w:val="21"/>
          <w:highlight w:val="none"/>
        </w:rPr>
        <w:t>需要承包人报送样品的材料或工程设备，样品的种类、名称、规格、数量要求：</w:t>
      </w:r>
      <w:r>
        <w:rPr>
          <w:rFonts w:hint="eastAsia" w:ascii="仿宋" w:hAnsi="仿宋" w:eastAsia="仿宋" w:cs="仿宋"/>
          <w:color w:val="auto"/>
          <w:szCs w:val="21"/>
          <w:highlight w:val="none"/>
          <w:u w:val="single"/>
        </w:rPr>
        <w:t xml:space="preserve">                                          </w:t>
      </w:r>
    </w:p>
    <w:p>
      <w:pPr>
        <w:autoSpaceDE w:val="0"/>
        <w:autoSpaceDN w:val="0"/>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8.8 施工设备和临时设施</w:t>
      </w:r>
    </w:p>
    <w:p>
      <w:pPr>
        <w:autoSpaceDE w:val="0"/>
        <w:autoSpaceDN w:val="0"/>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8.8.1 承包人提供的施工设备和临时设施</w:t>
      </w:r>
    </w:p>
    <w:p>
      <w:pPr>
        <w:autoSpaceDE w:val="0"/>
        <w:autoSpaceDN w:val="0"/>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关于修建临时设施费用承担的约定：</w:t>
      </w:r>
      <w:r>
        <w:rPr>
          <w:rFonts w:hint="eastAsia" w:ascii="仿宋" w:hAnsi="仿宋" w:eastAsia="仿宋" w:cs="仿宋"/>
          <w:color w:val="auto"/>
          <w:szCs w:val="21"/>
          <w:highlight w:val="none"/>
          <w:u w:val="single"/>
        </w:rPr>
        <w:t xml:space="preserve">                     </w:t>
      </w:r>
    </w:p>
    <w:p>
      <w:pPr>
        <w:autoSpaceDE w:val="0"/>
        <w:autoSpaceDN w:val="0"/>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Pr>
        <w:pStyle w:val="7"/>
        <w:snapToGrid w:val="0"/>
        <w:spacing w:before="0" w:after="0" w:line="360" w:lineRule="auto"/>
        <w:rPr>
          <w:rFonts w:hint="eastAsia" w:ascii="仿宋" w:hAnsi="仿宋" w:eastAsia="仿宋" w:cs="仿宋"/>
          <w:b w:val="0"/>
          <w:color w:val="auto"/>
          <w:sz w:val="21"/>
          <w:szCs w:val="21"/>
          <w:highlight w:val="none"/>
        </w:rPr>
      </w:pPr>
      <w:bookmarkStart w:id="668" w:name="_Toc351203641"/>
      <w:r>
        <w:rPr>
          <w:rFonts w:hint="eastAsia" w:ascii="仿宋" w:hAnsi="仿宋" w:eastAsia="仿宋" w:cs="仿宋"/>
          <w:b w:val="0"/>
          <w:color w:val="auto"/>
          <w:sz w:val="21"/>
          <w:szCs w:val="21"/>
          <w:highlight w:val="none"/>
        </w:rPr>
        <w:t>9</w:t>
      </w:r>
      <w:bookmarkEnd w:id="647"/>
      <w:bookmarkEnd w:id="648"/>
      <w:bookmarkEnd w:id="649"/>
      <w:bookmarkStart w:id="669" w:name="_Toc303539139"/>
      <w:bookmarkStart w:id="670" w:name="_Toc304295559"/>
      <w:bookmarkStart w:id="671" w:name="_Toc300934982"/>
      <w:bookmarkStart w:id="672" w:name="_Toc312678021"/>
      <w:bookmarkStart w:id="673" w:name="_Toc297123533"/>
      <w:bookmarkStart w:id="674" w:name="_Toc312677495"/>
      <w:bookmarkStart w:id="675" w:name="_Toc297216192"/>
      <w:bookmarkStart w:id="676" w:name="_Toc267251427"/>
      <w:bookmarkStart w:id="677" w:name="_Toc297120473"/>
      <w:bookmarkStart w:id="678" w:name="_Toc296503173"/>
      <w:bookmarkStart w:id="679" w:name="_Toc267251428"/>
      <w:bookmarkStart w:id="680" w:name="_Toc292559883"/>
      <w:bookmarkStart w:id="681" w:name="_Toc297048359"/>
      <w:bookmarkStart w:id="682" w:name="_Toc292559378"/>
      <w:bookmarkStart w:id="683" w:name="_Toc296944512"/>
      <w:bookmarkStart w:id="684" w:name="_Toc296346674"/>
      <w:bookmarkStart w:id="685" w:name="_Toc296891213"/>
      <w:bookmarkStart w:id="686" w:name="_Toc296347172"/>
      <w:bookmarkStart w:id="687" w:name="_Toc296891001"/>
      <w:r>
        <w:rPr>
          <w:rFonts w:hint="eastAsia" w:ascii="仿宋" w:hAnsi="仿宋" w:eastAsia="仿宋" w:cs="仿宋"/>
          <w:b w:val="0"/>
          <w:color w:val="auto"/>
          <w:sz w:val="21"/>
          <w:szCs w:val="21"/>
          <w:highlight w:val="none"/>
        </w:rPr>
        <w:t>. 试验与检验</w:t>
      </w:r>
      <w:bookmarkEnd w:id="668"/>
    </w:p>
    <w:bookmarkEnd w:id="669"/>
    <w:bookmarkEnd w:id="670"/>
    <w:bookmarkEnd w:id="671"/>
    <w:bookmarkEnd w:id="672"/>
    <w:bookmarkEnd w:id="673"/>
    <w:bookmarkEnd w:id="674"/>
    <w:bookmarkEnd w:id="675"/>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9</w:t>
      </w:r>
      <w:bookmarkStart w:id="688" w:name="_Toc297123534"/>
      <w:bookmarkStart w:id="689" w:name="_Toc300934983"/>
      <w:bookmarkStart w:id="690" w:name="_Toc297216193"/>
      <w:bookmarkStart w:id="691" w:name="_Toc304295560"/>
      <w:bookmarkStart w:id="692" w:name="_Toc312677496"/>
      <w:bookmarkStart w:id="693" w:name="_Toc303539140"/>
      <w:bookmarkStart w:id="694" w:name="_Toc312678022"/>
      <w:r>
        <w:rPr>
          <w:rFonts w:hint="eastAsia" w:ascii="仿宋" w:hAnsi="仿宋" w:eastAsia="仿宋" w:cs="仿宋"/>
          <w:color w:val="auto"/>
          <w:szCs w:val="21"/>
          <w:highlight w:val="none"/>
        </w:rPr>
        <w:t>.1试验设备与试验人员</w:t>
      </w:r>
    </w:p>
    <w:bookmarkEnd w:id="688"/>
    <w:bookmarkEnd w:id="689"/>
    <w:bookmarkEnd w:id="690"/>
    <w:bookmarkEnd w:id="691"/>
    <w:bookmarkEnd w:id="692"/>
    <w:bookmarkEnd w:id="693"/>
    <w:bookmarkEnd w:id="694"/>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9</w:t>
      </w:r>
      <w:bookmarkStart w:id="695" w:name="_Toc312677497"/>
      <w:bookmarkStart w:id="696" w:name="_Toc297123535"/>
      <w:bookmarkStart w:id="697" w:name="_Toc312678023"/>
      <w:bookmarkStart w:id="698" w:name="_Toc304295561"/>
      <w:bookmarkStart w:id="699" w:name="_Toc303539141"/>
      <w:bookmarkStart w:id="700" w:name="_Toc297216194"/>
      <w:bookmarkStart w:id="701" w:name="_Toc300934984"/>
      <w:bookmarkStart w:id="702" w:name="_Toc318581174"/>
      <w:r>
        <w:rPr>
          <w:rFonts w:hint="eastAsia" w:ascii="仿宋" w:hAnsi="仿宋" w:eastAsia="仿宋" w:cs="仿宋"/>
          <w:color w:val="auto"/>
          <w:szCs w:val="21"/>
          <w:highlight w:val="none"/>
        </w:rPr>
        <w:t>.1.2 试验设备</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施工现场需要配置的试验场所：</w:t>
      </w:r>
      <w:bookmarkEnd w:id="695"/>
      <w:bookmarkEnd w:id="696"/>
      <w:bookmarkEnd w:id="697"/>
      <w:bookmarkEnd w:id="698"/>
      <w:bookmarkEnd w:id="699"/>
      <w:bookmarkEnd w:id="700"/>
      <w:bookmarkEnd w:id="701"/>
      <w:bookmarkStart w:id="703" w:name="_Toc304295562"/>
      <w:bookmarkStart w:id="704" w:name="_Toc312677498"/>
      <w:bookmarkStart w:id="705" w:name="_Toc312678024"/>
      <w:bookmarkStart w:id="706" w:name="_Toc300934985"/>
      <w:bookmarkStart w:id="707" w:name="_Toc303539142"/>
      <w:bookmarkStart w:id="708" w:name="_Toc297216195"/>
      <w:bookmarkStart w:id="709" w:name="_Toc297123536"/>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施工现场需要配备的试验设备：</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施工现场需要具备的其他试验条件：</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9.4 现场工艺试验 </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现场工艺试验的有关约定：</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bookmarkEnd w:id="702"/>
    <w:bookmarkEnd w:id="703"/>
    <w:bookmarkEnd w:id="704"/>
    <w:bookmarkEnd w:id="705"/>
    <w:bookmarkEnd w:id="706"/>
    <w:bookmarkEnd w:id="707"/>
    <w:bookmarkEnd w:id="708"/>
    <w:bookmarkEnd w:id="709"/>
    <w:p>
      <w:pPr>
        <w:pStyle w:val="7"/>
        <w:snapToGrid w:val="0"/>
        <w:spacing w:before="0" w:after="0" w:line="360" w:lineRule="auto"/>
        <w:rPr>
          <w:rFonts w:hint="eastAsia" w:ascii="仿宋" w:hAnsi="仿宋" w:eastAsia="仿宋" w:cs="仿宋"/>
          <w:b w:val="0"/>
          <w:color w:val="auto"/>
          <w:sz w:val="21"/>
          <w:szCs w:val="21"/>
          <w:highlight w:val="none"/>
        </w:rPr>
      </w:pPr>
      <w:bookmarkStart w:id="710" w:name="_Toc351203642"/>
      <w:r>
        <w:rPr>
          <w:rFonts w:hint="eastAsia" w:ascii="仿宋" w:hAnsi="仿宋" w:eastAsia="仿宋" w:cs="仿宋"/>
          <w:b w:val="0"/>
          <w:color w:val="auto"/>
          <w:sz w:val="21"/>
          <w:szCs w:val="21"/>
          <w:highlight w:val="none"/>
        </w:rPr>
        <w:t>1</w:t>
      </w:r>
      <w:bookmarkEnd w:id="676"/>
      <w:bookmarkEnd w:id="677"/>
      <w:bookmarkEnd w:id="678"/>
      <w:bookmarkEnd w:id="679"/>
      <w:bookmarkEnd w:id="680"/>
      <w:bookmarkEnd w:id="681"/>
      <w:bookmarkEnd w:id="682"/>
      <w:bookmarkEnd w:id="683"/>
      <w:bookmarkEnd w:id="684"/>
      <w:bookmarkEnd w:id="685"/>
      <w:bookmarkEnd w:id="686"/>
      <w:bookmarkEnd w:id="687"/>
      <w:bookmarkStart w:id="711" w:name="_Toc296347192"/>
      <w:bookmarkStart w:id="712" w:name="_Toc296503193"/>
      <w:bookmarkStart w:id="713" w:name="_Toc292559398"/>
      <w:bookmarkStart w:id="714" w:name="_Toc296891233"/>
      <w:bookmarkStart w:id="715" w:name="_Toc296346694"/>
      <w:bookmarkStart w:id="716" w:name="_Toc304295566"/>
      <w:bookmarkStart w:id="717" w:name="_Toc297120493"/>
      <w:bookmarkStart w:id="718" w:name="_Toc300934989"/>
      <w:bookmarkStart w:id="719" w:name="_Toc292559903"/>
      <w:bookmarkStart w:id="720" w:name="_Toc297048379"/>
      <w:bookmarkStart w:id="721" w:name="_Toc297123540"/>
      <w:bookmarkStart w:id="722" w:name="_Toc296891021"/>
      <w:bookmarkStart w:id="723" w:name="_Toc297216199"/>
      <w:bookmarkStart w:id="724" w:name="_Toc303539146"/>
      <w:bookmarkStart w:id="725" w:name="_Toc296944532"/>
      <w:bookmarkStart w:id="726" w:name="_Toc312678025"/>
      <w:bookmarkStart w:id="727" w:name="_Toc312677499"/>
      <w:bookmarkStart w:id="728" w:name="_Toc267251441"/>
      <w:bookmarkStart w:id="729" w:name="_Toc267251440"/>
      <w:bookmarkStart w:id="730" w:name="_Toc267251433"/>
      <w:bookmarkStart w:id="731" w:name="_Toc267251435"/>
      <w:bookmarkStart w:id="732" w:name="_Toc267251439"/>
      <w:bookmarkStart w:id="733" w:name="_Toc267251437"/>
      <w:bookmarkStart w:id="734" w:name="_Toc267251442"/>
      <w:r>
        <w:rPr>
          <w:rFonts w:hint="eastAsia" w:ascii="仿宋" w:hAnsi="仿宋" w:eastAsia="仿宋" w:cs="仿宋"/>
          <w:b w:val="0"/>
          <w:color w:val="auto"/>
          <w:sz w:val="21"/>
          <w:szCs w:val="21"/>
          <w:highlight w:val="none"/>
        </w:rPr>
        <w:t>0. 变更</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bookmarkEnd w:id="726"/>
    <w:bookmarkEnd w:id="727"/>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bookmarkStart w:id="735" w:name="_Toc296347193"/>
      <w:bookmarkStart w:id="736" w:name="_Toc292559904"/>
      <w:bookmarkStart w:id="737" w:name="_Toc296891234"/>
      <w:bookmarkStart w:id="738" w:name="_Toc296503194"/>
      <w:bookmarkStart w:id="739" w:name="_Toc297216200"/>
      <w:bookmarkStart w:id="740" w:name="_Toc296944533"/>
      <w:bookmarkStart w:id="741" w:name="_Toc292559399"/>
      <w:bookmarkStart w:id="742" w:name="_Toc297123541"/>
      <w:bookmarkStart w:id="743" w:name="_Toc297048380"/>
      <w:bookmarkStart w:id="744" w:name="_Toc300934990"/>
      <w:bookmarkStart w:id="745" w:name="_Toc296346695"/>
      <w:bookmarkStart w:id="746" w:name="_Toc312678026"/>
      <w:bookmarkStart w:id="747" w:name="_Toc312677500"/>
      <w:bookmarkStart w:id="748" w:name="_Toc297120494"/>
      <w:bookmarkStart w:id="749" w:name="_Toc303539147"/>
      <w:bookmarkStart w:id="750" w:name="_Toc296891022"/>
      <w:bookmarkStart w:id="751" w:name="_Toc304295567"/>
      <w:r>
        <w:rPr>
          <w:rFonts w:hint="eastAsia" w:ascii="仿宋" w:hAnsi="仿宋" w:eastAsia="仿宋" w:cs="仿宋"/>
          <w:color w:val="auto"/>
          <w:szCs w:val="21"/>
          <w:highlight w:val="none"/>
        </w:rPr>
        <w:t>0.1变更的范围</w:t>
      </w:r>
    </w:p>
    <w:p>
      <w:pPr>
        <w:snapToGrid w:val="0"/>
        <w:spacing w:line="360" w:lineRule="auto"/>
        <w:ind w:firstLine="6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关于变更的范围的约定：</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10.4 变更估价</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10.4.1 变更估价原则</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关于变更估价的约定: </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Start w:id="752" w:name="_Toc296891237"/>
      <w:bookmarkStart w:id="753" w:name="_Toc297216203"/>
      <w:bookmarkStart w:id="754" w:name="_Toc292559907"/>
      <w:bookmarkStart w:id="755" w:name="_Toc296944536"/>
      <w:bookmarkStart w:id="756" w:name="_Toc296503197"/>
      <w:bookmarkStart w:id="757" w:name="_Toc297048383"/>
      <w:bookmarkStart w:id="758" w:name="_Toc292559402"/>
      <w:bookmarkStart w:id="759" w:name="_Toc296346698"/>
      <w:bookmarkStart w:id="760" w:name="_Toc296891025"/>
      <w:bookmarkStart w:id="761" w:name="_Toc296347196"/>
      <w:bookmarkStart w:id="762" w:name="_Toc300934993"/>
      <w:bookmarkStart w:id="763" w:name="_Toc303539150"/>
      <w:bookmarkStart w:id="764" w:name="_Toc297120497"/>
      <w:bookmarkStart w:id="765" w:name="_Toc297123544"/>
      <w:bookmarkStart w:id="766" w:name="_Toc304295570"/>
      <w:bookmarkStart w:id="767" w:name="_Toc312678029"/>
      <w:bookmarkStart w:id="768" w:name="_Toc312677503"/>
      <w:r>
        <w:rPr>
          <w:rFonts w:hint="eastAsia" w:ascii="仿宋" w:hAnsi="仿宋" w:eastAsia="仿宋" w:cs="仿宋"/>
          <w:color w:val="auto"/>
          <w:szCs w:val="21"/>
          <w:highlight w:val="none"/>
        </w:rPr>
        <w:t>0.5承</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Start w:id="769" w:name="_Toc303539151"/>
      <w:bookmarkStart w:id="770" w:name="_Toc297048389"/>
      <w:bookmarkStart w:id="771" w:name="_Toc296503203"/>
      <w:bookmarkStart w:id="772" w:name="_Toc296944542"/>
      <w:bookmarkStart w:id="773" w:name="_Toc296891031"/>
      <w:bookmarkStart w:id="774" w:name="_Toc292559913"/>
      <w:bookmarkStart w:id="775" w:name="_Toc296347202"/>
      <w:bookmarkStart w:id="776" w:name="_Toc296346704"/>
      <w:bookmarkStart w:id="777" w:name="_Toc297123545"/>
      <w:bookmarkStart w:id="778" w:name="_Toc296891243"/>
      <w:bookmarkStart w:id="779" w:name="_Toc297120503"/>
      <w:bookmarkStart w:id="780" w:name="_Toc292559408"/>
      <w:bookmarkStart w:id="781" w:name="_Toc297216204"/>
      <w:bookmarkStart w:id="782" w:name="_Toc300934994"/>
      <w:r>
        <w:rPr>
          <w:rFonts w:hint="eastAsia" w:ascii="仿宋" w:hAnsi="仿宋" w:eastAsia="仿宋" w:cs="仿宋"/>
          <w:color w:val="auto"/>
          <w:szCs w:val="21"/>
          <w:highlight w:val="none"/>
        </w:rPr>
        <w:t>包人的合理化建议</w:t>
      </w:r>
    </w:p>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监理人审查承包人合理化建议的期限：</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发包人审批承包人合理化建议的期限：</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承</w:t>
      </w:r>
      <w:bookmarkStart w:id="783" w:name="_Toc318581175"/>
      <w:bookmarkStart w:id="784" w:name="_Toc292559914"/>
      <w:bookmarkStart w:id="785" w:name="_Toc297216205"/>
      <w:bookmarkStart w:id="786" w:name="_Toc297048390"/>
      <w:bookmarkStart w:id="787" w:name="_Toc296944543"/>
      <w:bookmarkStart w:id="788" w:name="_Toc312677504"/>
      <w:bookmarkStart w:id="789" w:name="_Toc296503204"/>
      <w:bookmarkStart w:id="790" w:name="_Toc296347203"/>
      <w:bookmarkStart w:id="791" w:name="_Toc297120504"/>
      <w:bookmarkStart w:id="792" w:name="_Toc304295571"/>
      <w:bookmarkStart w:id="793" w:name="_Toc292559409"/>
      <w:bookmarkStart w:id="794" w:name="_Toc312678030"/>
      <w:bookmarkStart w:id="795" w:name="_Toc296891032"/>
      <w:bookmarkStart w:id="796" w:name="_Toc303539152"/>
      <w:bookmarkStart w:id="797" w:name="_Toc296891244"/>
      <w:bookmarkStart w:id="798" w:name="_Toc300934995"/>
      <w:bookmarkStart w:id="799" w:name="_Toc296346705"/>
      <w:bookmarkStart w:id="800" w:name="_Toc297123546"/>
      <w:r>
        <w:rPr>
          <w:rFonts w:hint="eastAsia" w:ascii="仿宋" w:hAnsi="仿宋" w:eastAsia="仿宋" w:cs="仿宋"/>
          <w:color w:val="auto"/>
          <w:szCs w:val="21"/>
          <w:highlight w:val="none"/>
        </w:rPr>
        <w:t>包人提出的合理化建议降低了合同价格或者提高了工程经济效益的奖励的方法和金额为：</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bookmarkStart w:id="801" w:name="_Toc292559404"/>
      <w:bookmarkStart w:id="802" w:name="_Toc297048385"/>
      <w:bookmarkStart w:id="803" w:name="_Toc296944538"/>
      <w:bookmarkStart w:id="804" w:name="_Toc297120499"/>
      <w:bookmarkStart w:id="805" w:name="_Toc296346700"/>
      <w:bookmarkStart w:id="806" w:name="_Toc296891239"/>
      <w:bookmarkStart w:id="807" w:name="_Toc303539154"/>
      <w:bookmarkStart w:id="808" w:name="_Toc312677507"/>
      <w:bookmarkStart w:id="809" w:name="_Toc296347198"/>
      <w:bookmarkStart w:id="810" w:name="_Toc296891027"/>
      <w:bookmarkStart w:id="811" w:name="_Toc296503199"/>
      <w:bookmarkStart w:id="812" w:name="_Toc292559909"/>
      <w:bookmarkStart w:id="813" w:name="_Toc312678033"/>
      <w:bookmarkStart w:id="814" w:name="_Toc297123548"/>
      <w:bookmarkStart w:id="815" w:name="_Toc304295574"/>
      <w:bookmarkStart w:id="816" w:name="_Toc297216207"/>
      <w:bookmarkStart w:id="817" w:name="_Toc300934997"/>
      <w:r>
        <w:rPr>
          <w:rFonts w:hint="eastAsia" w:ascii="仿宋" w:hAnsi="仿宋" w:eastAsia="仿宋" w:cs="仿宋"/>
          <w:color w:val="auto"/>
          <w:szCs w:val="21"/>
          <w:highlight w:val="none"/>
        </w:rPr>
        <w:t>0.7 暂估价</w:t>
      </w:r>
    </w:p>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t>暂</w:t>
      </w:r>
      <w:bookmarkStart w:id="818" w:name="_Toc312677508"/>
      <w:bookmarkStart w:id="819" w:name="_Toc312678034"/>
      <w:bookmarkStart w:id="820" w:name="_Toc318581176"/>
      <w:r>
        <w:rPr>
          <w:rFonts w:hint="eastAsia" w:ascii="仿宋" w:hAnsi="仿宋" w:eastAsia="仿宋" w:cs="仿宋"/>
          <w:color w:val="auto"/>
          <w:kern w:val="0"/>
          <w:szCs w:val="21"/>
          <w:highlight w:val="none"/>
        </w:rPr>
        <w:t>估价材料和工程设备的明细详见附件11：《</w:t>
      </w:r>
      <w:r>
        <w:rPr>
          <w:rFonts w:hint="eastAsia" w:ascii="仿宋" w:hAnsi="仿宋" w:eastAsia="仿宋" w:cs="仿宋"/>
          <w:color w:val="auto"/>
          <w:szCs w:val="21"/>
          <w:highlight w:val="none"/>
        </w:rPr>
        <w:t>暂估价一览表》</w:t>
      </w:r>
      <w:r>
        <w:rPr>
          <w:rFonts w:hint="eastAsia" w:ascii="仿宋" w:hAnsi="仿宋" w:eastAsia="仿宋" w:cs="仿宋"/>
          <w:color w:val="auto"/>
          <w:kern w:val="0"/>
          <w:szCs w:val="21"/>
          <w:highlight w:val="none"/>
        </w:rPr>
        <w:t>。</w:t>
      </w:r>
    </w:p>
    <w:bookmarkEnd w:id="818"/>
    <w:bookmarkEnd w:id="819"/>
    <w:bookmarkEnd w:id="820"/>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bookmarkStart w:id="821" w:name="_Toc312678035"/>
      <w:bookmarkStart w:id="822" w:name="_Toc318581177"/>
      <w:bookmarkStart w:id="823" w:name="_Toc312677509"/>
      <w:r>
        <w:rPr>
          <w:rFonts w:hint="eastAsia" w:ascii="仿宋" w:hAnsi="仿宋" w:eastAsia="仿宋" w:cs="仿宋"/>
          <w:color w:val="auto"/>
          <w:szCs w:val="21"/>
          <w:highlight w:val="none"/>
        </w:rPr>
        <w:t>0.7.1 依法必须招标的暂估价项目</w:t>
      </w:r>
    </w:p>
    <w:bookmarkEnd w:id="821"/>
    <w:bookmarkEnd w:id="822"/>
    <w:bookmarkEnd w:id="823"/>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对于依法必须招标的暂估价项目的确认和批准采取第</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种方式确定。</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10.7.2 不属于依法必须招标的暂估价项目</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对于不属于依法必须招标的暂估价项目的确认和批准采取第</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种方式确定。</w:t>
      </w:r>
    </w:p>
    <w:p>
      <w:pPr>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rPr>
        <w:t>第3种方式：</w:t>
      </w:r>
      <w:r>
        <w:rPr>
          <w:rFonts w:hint="eastAsia" w:ascii="仿宋" w:hAnsi="仿宋" w:eastAsia="仿宋" w:cs="仿宋"/>
          <w:color w:val="auto"/>
          <w:kern w:val="0"/>
          <w:szCs w:val="21"/>
          <w:highlight w:val="none"/>
        </w:rPr>
        <w:t>承包人直接实施的暂估价项目</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承包人直接实施的暂估价项目的约定：</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10.8 暂列金额</w:t>
      </w:r>
    </w:p>
    <w:p>
      <w:pPr>
        <w:autoSpaceDE w:val="0"/>
        <w:autoSpaceDN w:val="0"/>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kern w:val="0"/>
          <w:szCs w:val="21"/>
          <w:highlight w:val="none"/>
        </w:rPr>
        <w:t>合同当事人关于暂列金额使用的约定：</w:t>
      </w:r>
      <w:r>
        <w:rPr>
          <w:rFonts w:hint="eastAsia" w:ascii="仿宋" w:hAnsi="仿宋" w:eastAsia="仿宋" w:cs="仿宋"/>
          <w:color w:val="auto"/>
          <w:szCs w:val="21"/>
          <w:highlight w:val="none"/>
          <w:u w:val="single"/>
        </w:rPr>
        <w:t xml:space="preserve">                     </w:t>
      </w:r>
    </w:p>
    <w:p>
      <w:pPr>
        <w:autoSpaceDE w:val="0"/>
        <w:autoSpaceDN w:val="0"/>
        <w:snapToGrid w:val="0"/>
        <w:spacing w:line="360" w:lineRule="auto"/>
        <w:jc w:val="left"/>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kern w:val="0"/>
          <w:szCs w:val="21"/>
          <w:highlight w:val="none"/>
        </w:rPr>
        <w:t>。</w:t>
      </w:r>
    </w:p>
    <w:p>
      <w:pPr>
        <w:pStyle w:val="7"/>
        <w:snapToGrid w:val="0"/>
        <w:spacing w:before="0" w:after="0" w:line="360" w:lineRule="auto"/>
        <w:rPr>
          <w:rFonts w:hint="eastAsia" w:ascii="仿宋" w:hAnsi="仿宋" w:eastAsia="仿宋" w:cs="仿宋"/>
          <w:b w:val="0"/>
          <w:color w:val="auto"/>
          <w:sz w:val="21"/>
          <w:szCs w:val="21"/>
          <w:highlight w:val="none"/>
        </w:rPr>
      </w:pPr>
      <w:bookmarkStart w:id="824" w:name="_Toc351203643"/>
      <w:r>
        <w:rPr>
          <w:rFonts w:hint="eastAsia" w:ascii="仿宋" w:hAnsi="仿宋" w:eastAsia="仿宋" w:cs="仿宋"/>
          <w:b w:val="0"/>
          <w:color w:val="auto"/>
          <w:sz w:val="21"/>
          <w:szCs w:val="21"/>
          <w:highlight w:val="none"/>
        </w:rPr>
        <w:t>11. 价格调整</w:t>
      </w:r>
      <w:bookmarkEnd w:id="824"/>
    </w:p>
    <w:p>
      <w:pPr>
        <w:snapToGrid w:val="0"/>
        <w:spacing w:line="360" w:lineRule="auto"/>
        <w:ind w:firstLine="420" w:firstLineChars="200"/>
        <w:rPr>
          <w:rFonts w:hint="eastAsia" w:ascii="仿宋" w:hAnsi="仿宋" w:eastAsia="仿宋" w:cs="仿宋"/>
          <w:color w:val="auto"/>
          <w:szCs w:val="21"/>
          <w:highlight w:val="none"/>
        </w:rPr>
      </w:pPr>
      <w:bookmarkStart w:id="825" w:name="_Toc297120501"/>
      <w:bookmarkStart w:id="826" w:name="_Toc297216209"/>
      <w:bookmarkStart w:id="827" w:name="_Toc300935000"/>
      <w:bookmarkStart w:id="828" w:name="_Toc303539157"/>
      <w:bookmarkStart w:id="829" w:name="_Toc292559406"/>
      <w:bookmarkStart w:id="830" w:name="_Toc304295577"/>
      <w:bookmarkStart w:id="831" w:name="_Toc296347200"/>
      <w:bookmarkStart w:id="832" w:name="_Toc292559911"/>
      <w:bookmarkStart w:id="833" w:name="_Toc297123550"/>
      <w:bookmarkStart w:id="834" w:name="_Toc297048387"/>
      <w:bookmarkStart w:id="835" w:name="_Toc296891029"/>
      <w:bookmarkStart w:id="836" w:name="_Toc296503201"/>
      <w:bookmarkStart w:id="837" w:name="_Toc296891241"/>
      <w:bookmarkStart w:id="838" w:name="_Toc296346702"/>
      <w:bookmarkStart w:id="839" w:name="_Toc296944540"/>
      <w:bookmarkStart w:id="840" w:name="_Toc312678039"/>
      <w:r>
        <w:rPr>
          <w:rFonts w:hint="eastAsia" w:ascii="仿宋" w:hAnsi="仿宋" w:eastAsia="仿宋" w:cs="仿宋"/>
          <w:color w:val="auto"/>
          <w:szCs w:val="21"/>
          <w:highlight w:val="none"/>
        </w:rPr>
        <w:t>11.1 市场价格波动引起的调整</w:t>
      </w:r>
    </w:p>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t>市场价格波动是否调整合同价格的约定：</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因市场价格波动调整合同价格，采用以下第</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种方式对合同价格进行调整：</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第1种方式：采用价格指数进行价格调整。</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关于各可调因子、定值和变值权重，以及基本价格指数及其来源的约定：</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第2种方式：采用造价信息进行价格调整。</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（2）关于基准价格的约定：</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专用合同条款①承包人在已标价工程量清单或预算书中载明的材料单价低于基准价格的：专用合同条款合同履行期间材料单价涨幅以基准价格为基础超过</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%时，或材料单价跌幅以已标价工程量清单或预算书中载明材料单价为基础超过</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%时，其超过部分据实调整。</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②承包人在已标价工程量清单或预算书中载明的材料单价高于基准价格的：专用合同条款合同履行期间材料单价跌幅以基准价格为基础超过</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%时，材料单价涨幅以已标价工程量清单或预算书中载明材料单价为基础超过</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%时，其超过部分据实调整。</w:t>
      </w:r>
    </w:p>
    <w:p>
      <w:pPr>
        <w:snapToGrid w:val="0"/>
        <w:spacing w:line="360" w:lineRule="auto"/>
        <w:ind w:firstLine="645"/>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③承包人在已标价工程量清单或预算书中载明的材料单价等于基准单价的：专用合同条款合同履行期间材料单价涨跌幅以基准单价为基础超过±</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%时，其超过部分据实调整。</w:t>
      </w:r>
    </w:p>
    <w:p>
      <w:pPr>
        <w:snapToGrid w:val="0"/>
        <w:spacing w:line="360" w:lineRule="auto"/>
        <w:ind w:firstLine="645"/>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第3种方式：其他价格调整方式：</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bookmarkEnd w:id="728"/>
    <w:bookmarkEnd w:id="729"/>
    <w:bookmarkEnd w:id="730"/>
    <w:bookmarkEnd w:id="731"/>
    <w:bookmarkEnd w:id="732"/>
    <w:bookmarkEnd w:id="733"/>
    <w:p>
      <w:pPr>
        <w:pStyle w:val="7"/>
        <w:snapToGrid w:val="0"/>
        <w:spacing w:before="0" w:after="0" w:line="360" w:lineRule="auto"/>
        <w:rPr>
          <w:rFonts w:hint="eastAsia" w:ascii="仿宋" w:hAnsi="仿宋" w:eastAsia="仿宋" w:cs="仿宋"/>
          <w:b w:val="0"/>
          <w:color w:val="auto"/>
          <w:sz w:val="21"/>
          <w:szCs w:val="21"/>
          <w:highlight w:val="none"/>
        </w:rPr>
      </w:pPr>
      <w:bookmarkStart w:id="841" w:name="_Toc296346706"/>
      <w:bookmarkStart w:id="842" w:name="_Toc296503205"/>
      <w:bookmarkStart w:id="843" w:name="_Toc296347204"/>
      <w:bookmarkStart w:id="844" w:name="_Toc297120505"/>
      <w:bookmarkStart w:id="845" w:name="_Toc296891033"/>
      <w:bookmarkStart w:id="846" w:name="_Toc296944544"/>
      <w:bookmarkStart w:id="847" w:name="_Toc296891245"/>
      <w:bookmarkStart w:id="848" w:name="_Toc292559410"/>
      <w:bookmarkStart w:id="849" w:name="_Toc297048391"/>
      <w:bookmarkStart w:id="850" w:name="_Toc292559915"/>
      <w:bookmarkStart w:id="851" w:name="_Toc351203644"/>
      <w:bookmarkStart w:id="852" w:name="_Toc312678040"/>
      <w:bookmarkStart w:id="853" w:name="_Toc303539159"/>
      <w:bookmarkStart w:id="854" w:name="_Toc304295579"/>
      <w:bookmarkStart w:id="855" w:name="_Toc300935002"/>
      <w:bookmarkStart w:id="856" w:name="_Toc297123552"/>
      <w:bookmarkStart w:id="857" w:name="_Toc297216211"/>
      <w:r>
        <w:rPr>
          <w:rFonts w:hint="eastAsia" w:ascii="仿宋" w:hAnsi="仿宋" w:eastAsia="仿宋" w:cs="仿宋"/>
          <w:b w:val="0"/>
          <w:color w:val="auto"/>
          <w:sz w:val="21"/>
          <w:szCs w:val="21"/>
          <w:highlight w:val="none"/>
        </w:rPr>
        <w:t xml:space="preserve">12. </w:t>
      </w:r>
      <w:bookmarkEnd w:id="841"/>
      <w:bookmarkEnd w:id="842"/>
      <w:bookmarkEnd w:id="843"/>
      <w:bookmarkEnd w:id="844"/>
      <w:bookmarkEnd w:id="845"/>
      <w:bookmarkEnd w:id="846"/>
      <w:bookmarkEnd w:id="847"/>
      <w:bookmarkEnd w:id="848"/>
      <w:bookmarkEnd w:id="849"/>
      <w:bookmarkEnd w:id="850"/>
      <w:r>
        <w:rPr>
          <w:rFonts w:hint="eastAsia" w:ascii="仿宋" w:hAnsi="仿宋" w:eastAsia="仿宋" w:cs="仿宋"/>
          <w:b w:val="0"/>
          <w:color w:val="auto"/>
          <w:sz w:val="21"/>
          <w:szCs w:val="21"/>
          <w:highlight w:val="none"/>
        </w:rPr>
        <w:t>合同价格、计量与支付</w:t>
      </w:r>
      <w:bookmarkEnd w:id="851"/>
    </w:p>
    <w:bookmarkEnd w:id="852"/>
    <w:bookmarkEnd w:id="853"/>
    <w:bookmarkEnd w:id="854"/>
    <w:bookmarkEnd w:id="855"/>
    <w:bookmarkEnd w:id="856"/>
    <w:bookmarkEnd w:id="857"/>
    <w:p>
      <w:pPr>
        <w:snapToGrid w:val="0"/>
        <w:spacing w:line="360" w:lineRule="auto"/>
        <w:ind w:firstLine="420" w:firstLineChars="200"/>
        <w:rPr>
          <w:rFonts w:hint="eastAsia" w:ascii="仿宋" w:hAnsi="仿宋" w:eastAsia="仿宋" w:cs="仿宋"/>
          <w:color w:val="auto"/>
          <w:szCs w:val="21"/>
          <w:highlight w:val="none"/>
        </w:rPr>
      </w:pPr>
      <w:bookmarkStart w:id="858" w:name="_Toc292559916"/>
      <w:bookmarkStart w:id="859" w:name="_Toc267251461"/>
      <w:bookmarkStart w:id="860" w:name="_Toc292559411"/>
      <w:bookmarkStart w:id="861" w:name="_Toc297048392"/>
      <w:bookmarkStart w:id="862" w:name="_Toc296346707"/>
      <w:bookmarkStart w:id="863" w:name="_Toc296891034"/>
      <w:bookmarkStart w:id="864" w:name="_Toc296891246"/>
      <w:bookmarkStart w:id="865" w:name="_Toc297120506"/>
      <w:bookmarkStart w:id="866" w:name="_Toc296503206"/>
      <w:bookmarkStart w:id="867" w:name="_Toc296347205"/>
      <w:bookmarkStart w:id="868" w:name="_Toc296944545"/>
      <w:bookmarkStart w:id="869" w:name="_Toc300935003"/>
      <w:bookmarkStart w:id="870" w:name="_Toc303539160"/>
      <w:bookmarkStart w:id="871" w:name="_Toc297216212"/>
      <w:bookmarkStart w:id="872" w:name="_Toc304295580"/>
      <w:bookmarkStart w:id="873" w:name="_Toc312678041"/>
      <w:bookmarkStart w:id="874" w:name="_Toc297123553"/>
      <w:r>
        <w:rPr>
          <w:rFonts w:hint="eastAsia" w:ascii="仿宋" w:hAnsi="仿宋" w:eastAsia="仿宋" w:cs="仿宋"/>
          <w:color w:val="auto"/>
          <w:szCs w:val="21"/>
          <w:highlight w:val="none"/>
        </w:rPr>
        <w:t>12.1 合</w:t>
      </w:r>
      <w:bookmarkEnd w:id="858"/>
      <w:bookmarkEnd w:id="859"/>
      <w:bookmarkEnd w:id="860"/>
      <w:r>
        <w:rPr>
          <w:rFonts w:hint="eastAsia" w:ascii="仿宋" w:hAnsi="仿宋" w:eastAsia="仿宋" w:cs="仿宋"/>
          <w:color w:val="auto"/>
          <w:szCs w:val="21"/>
          <w:highlight w:val="none"/>
        </w:rPr>
        <w:t>同价</w:t>
      </w:r>
      <w:bookmarkEnd w:id="861"/>
      <w:bookmarkEnd w:id="862"/>
      <w:bookmarkEnd w:id="863"/>
      <w:bookmarkEnd w:id="864"/>
      <w:bookmarkEnd w:id="865"/>
      <w:bookmarkEnd w:id="866"/>
      <w:bookmarkEnd w:id="867"/>
      <w:bookmarkEnd w:id="868"/>
      <w:r>
        <w:rPr>
          <w:rFonts w:hint="eastAsia" w:ascii="仿宋" w:hAnsi="仿宋" w:eastAsia="仿宋" w:cs="仿宋"/>
          <w:color w:val="auto"/>
          <w:szCs w:val="21"/>
          <w:highlight w:val="none"/>
        </w:rPr>
        <w:t>格形式</w:t>
      </w:r>
    </w:p>
    <w:bookmarkEnd w:id="869"/>
    <w:bookmarkEnd w:id="870"/>
    <w:bookmarkEnd w:id="871"/>
    <w:bookmarkEnd w:id="872"/>
    <w:bookmarkEnd w:id="873"/>
    <w:bookmarkEnd w:id="874"/>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1、单价合同。</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综合单价包含的风险范围：</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风险费用的计算方法：</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风险范围以外合同价格的调整方法：</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2、总价合同。</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总价包含的风险范围：</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风险费用的计算方法：</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风险范围以外合同价格的调整方法：</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3、其他价格方式：</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bookmarkStart w:id="875" w:name="_Toc304295581"/>
      <w:bookmarkStart w:id="876" w:name="_Toc300935004"/>
      <w:bookmarkStart w:id="877" w:name="_Toc297216213"/>
      <w:bookmarkStart w:id="878" w:name="_Toc312678042"/>
      <w:bookmarkStart w:id="879" w:name="_Toc297123554"/>
      <w:bookmarkStart w:id="880" w:name="_Toc303539161"/>
      <w:bookmarkStart w:id="881" w:name="_Toc296347206"/>
      <w:bookmarkStart w:id="882" w:name="_Toc296891035"/>
      <w:bookmarkStart w:id="883" w:name="_Toc296944546"/>
      <w:bookmarkStart w:id="884" w:name="_Toc296503207"/>
      <w:bookmarkStart w:id="885" w:name="_Toc297048393"/>
      <w:bookmarkStart w:id="886" w:name="_Toc296346708"/>
      <w:bookmarkStart w:id="887" w:name="_Toc297120507"/>
      <w:bookmarkStart w:id="888" w:name="_Toc292559412"/>
      <w:bookmarkStart w:id="889" w:name="_Toc296891247"/>
      <w:bookmarkStart w:id="890" w:name="_Toc292559917"/>
      <w:r>
        <w:rPr>
          <w:rFonts w:hint="eastAsia" w:ascii="仿宋" w:hAnsi="仿宋" w:eastAsia="仿宋" w:cs="仿宋"/>
          <w:color w:val="auto"/>
          <w:szCs w:val="21"/>
          <w:highlight w:val="none"/>
        </w:rPr>
        <w:t>12.2 预付款</w:t>
      </w:r>
    </w:p>
    <w:bookmarkEnd w:id="875"/>
    <w:bookmarkEnd w:id="876"/>
    <w:bookmarkEnd w:id="877"/>
    <w:bookmarkEnd w:id="878"/>
    <w:bookmarkEnd w:id="879"/>
    <w:bookmarkEnd w:id="880"/>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12.2.1 预付款的支付</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预付款支付比例或金额：</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预付款支付期限：</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预付款扣回的方式：</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12.2.2 预付款担保</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承包人提交预付款担保的期限：</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预付款担保的形式为：</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bookmarkEnd w:id="881"/>
    <w:bookmarkEnd w:id="882"/>
    <w:bookmarkEnd w:id="883"/>
    <w:bookmarkEnd w:id="884"/>
    <w:bookmarkEnd w:id="885"/>
    <w:bookmarkEnd w:id="886"/>
    <w:bookmarkEnd w:id="887"/>
    <w:bookmarkEnd w:id="888"/>
    <w:bookmarkEnd w:id="889"/>
    <w:bookmarkEnd w:id="890"/>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12.3 计量</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12.3.1 计量原则</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工程量计算规则：</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12.3.2 计量周期</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关于计量周期的约定：</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12.3.3 单价合同的计量</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关于单价合同计量的约定：</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12.3.4 总价合同的计量</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关于总价合同计量的约定：</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12.3.5总价合同采用支付分解表计量支付的，是否适用第</w:t>
      </w:r>
      <w:r>
        <w:rPr>
          <w:rFonts w:hint="eastAsia" w:ascii="仿宋" w:hAnsi="仿宋" w:eastAsia="仿宋" w:cs="仿宋"/>
          <w:color w:val="auto"/>
          <w:kern w:val="0"/>
          <w:szCs w:val="21"/>
          <w:highlight w:val="none"/>
        </w:rPr>
        <w:t xml:space="preserve">12.3.4 </w:t>
      </w:r>
      <w:r>
        <w:rPr>
          <w:rFonts w:hint="eastAsia" w:ascii="仿宋" w:hAnsi="仿宋" w:eastAsia="仿宋" w:cs="仿宋"/>
          <w:color w:val="auto"/>
          <w:szCs w:val="21"/>
          <w:highlight w:val="none"/>
        </w:rPr>
        <w:t>项</w:t>
      </w:r>
      <w:r>
        <w:rPr>
          <w:rFonts w:hint="eastAsia" w:ascii="仿宋" w:hAnsi="仿宋" w:eastAsia="仿宋" w:cs="仿宋"/>
          <w:color w:val="auto"/>
          <w:kern w:val="0"/>
          <w:szCs w:val="21"/>
          <w:highlight w:val="none"/>
        </w:rPr>
        <w:t>〔总价合同的计量〕</w:t>
      </w:r>
      <w:r>
        <w:rPr>
          <w:rFonts w:hint="eastAsia" w:ascii="仿宋" w:hAnsi="仿宋" w:eastAsia="仿宋" w:cs="仿宋"/>
          <w:color w:val="auto"/>
          <w:szCs w:val="21"/>
          <w:highlight w:val="none"/>
        </w:rPr>
        <w:t>约定进行计量：</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12.3.6 其他价格形式合同的计量</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其他价格形式的计量方式和程序：</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12.4 工程进度款支付</w:t>
      </w:r>
    </w:p>
    <w:p>
      <w:pPr>
        <w:snapToGrid w:val="0"/>
        <w:spacing w:line="360" w:lineRule="auto"/>
        <w:ind w:firstLine="420" w:firstLineChars="200"/>
        <w:jc w:val="left"/>
        <w:rPr>
          <w:rFonts w:hint="eastAsia" w:ascii="仿宋" w:hAnsi="仿宋" w:eastAsia="仿宋" w:cs="仿宋"/>
          <w:color w:val="auto"/>
          <w:szCs w:val="21"/>
          <w:highlight w:val="none"/>
        </w:rPr>
      </w:pPr>
      <w:bookmarkStart w:id="891" w:name="_Toc297216215"/>
      <w:bookmarkStart w:id="892" w:name="_Toc296944550"/>
      <w:bookmarkStart w:id="893" w:name="_Toc297048397"/>
      <w:bookmarkStart w:id="894" w:name="_Toc292559921"/>
      <w:bookmarkStart w:id="895" w:name="_Toc300935006"/>
      <w:bookmarkStart w:id="896" w:name="_Toc292559416"/>
      <w:bookmarkStart w:id="897" w:name="_Toc296347210"/>
      <w:bookmarkStart w:id="898" w:name="_Toc296503211"/>
      <w:bookmarkStart w:id="899" w:name="_Toc296891251"/>
      <w:bookmarkStart w:id="900" w:name="_Toc296346712"/>
      <w:bookmarkStart w:id="901" w:name="_Toc297120511"/>
      <w:bookmarkStart w:id="902" w:name="_Toc303539163"/>
      <w:bookmarkStart w:id="903" w:name="_Toc297123556"/>
      <w:bookmarkStart w:id="904" w:name="_Toc296891039"/>
      <w:r>
        <w:rPr>
          <w:rFonts w:hint="eastAsia" w:ascii="仿宋" w:hAnsi="仿宋" w:eastAsia="仿宋" w:cs="仿宋"/>
          <w:color w:val="auto"/>
          <w:szCs w:val="21"/>
          <w:highlight w:val="none"/>
        </w:rPr>
        <w:t>12.4.1 付款周期</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关于付款周期的约定：</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12.4.2 进度付款申请单的编制</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关于进度付款申请单编制的约定：</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Fonts w:hint="eastAsia" w:ascii="仿宋" w:hAnsi="仿宋" w:eastAsia="仿宋" w:cs="仿宋"/>
          <w:color w:val="auto"/>
          <w:szCs w:val="21"/>
          <w:highlight w:val="none"/>
        </w:rPr>
        <w:t>2.4.3 进度付款申请单的提交</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（1）单价合同进度付款申请单提交的约定：</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（2）总价合同进度付款申请单提交的约定：</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（3）其他价格形式合同进度付款申请单提交的约定：</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12.4.4 进度款审核和支付</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（1）监理人审查并报送发包人的期限：</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发包人完成审批并签发进度款支付证书的期限：</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（2）发包人支付进度款的期限：</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525" w:firstLineChars="25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发包人逾期支付进度款的违约金的计算方式：</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525" w:firstLineChars="25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12.4.6 支付分解表的编制</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2、总价合同支付分解表的编制与审批：</w:t>
      </w:r>
      <w:r>
        <w:rPr>
          <w:rFonts w:hint="eastAsia" w:ascii="仿宋" w:hAnsi="仿宋" w:eastAsia="仿宋" w:cs="仿宋"/>
          <w:color w:val="auto"/>
          <w:szCs w:val="21"/>
          <w:highlight w:val="none"/>
          <w:u w:val="single"/>
        </w:rPr>
        <w:t xml:space="preserve">                  </w:t>
      </w:r>
    </w:p>
    <w:p>
      <w:pPr>
        <w:snapToGrid w:val="0"/>
        <w:spacing w:line="360" w:lineRule="auto"/>
        <w:ind w:left="4200" w:hanging="4200" w:hangingChars="20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3、单价合同的总价项目支付分解表的编制与审批：</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bookmarkEnd w:id="734"/>
    <w:p>
      <w:pPr>
        <w:pStyle w:val="7"/>
        <w:snapToGrid w:val="0"/>
        <w:spacing w:before="0" w:after="0" w:line="360" w:lineRule="auto"/>
        <w:rPr>
          <w:rFonts w:hint="eastAsia" w:ascii="仿宋" w:hAnsi="仿宋" w:eastAsia="仿宋" w:cs="仿宋"/>
          <w:b w:val="0"/>
          <w:color w:val="auto"/>
          <w:sz w:val="21"/>
          <w:szCs w:val="21"/>
          <w:highlight w:val="none"/>
        </w:rPr>
      </w:pPr>
      <w:bookmarkStart w:id="905" w:name="_Toc351203645"/>
      <w:bookmarkStart w:id="906" w:name="_Toc312678053"/>
      <w:bookmarkStart w:id="907" w:name="_Toc303539172"/>
      <w:bookmarkStart w:id="908" w:name="_Toc296944558"/>
      <w:bookmarkStart w:id="909" w:name="_Toc296891047"/>
      <w:bookmarkStart w:id="910" w:name="_Toc300935015"/>
      <w:bookmarkStart w:id="911" w:name="_Toc297123564"/>
      <w:bookmarkStart w:id="912" w:name="_Toc297048405"/>
      <w:bookmarkStart w:id="913" w:name="_Toc292559424"/>
      <w:bookmarkStart w:id="914" w:name="_Toc292559929"/>
      <w:bookmarkStart w:id="915" w:name="_Toc296346720"/>
      <w:bookmarkStart w:id="916" w:name="_Toc296347218"/>
      <w:bookmarkStart w:id="917" w:name="_Toc297120519"/>
      <w:bookmarkStart w:id="918" w:name="_Toc304295593"/>
      <w:bookmarkStart w:id="919" w:name="_Toc297216223"/>
      <w:bookmarkStart w:id="920" w:name="_Toc296891259"/>
      <w:bookmarkStart w:id="921" w:name="_Toc296503219"/>
      <w:r>
        <w:rPr>
          <w:rFonts w:hint="eastAsia" w:ascii="仿宋" w:hAnsi="仿宋" w:eastAsia="仿宋" w:cs="仿宋"/>
          <w:b w:val="0"/>
          <w:color w:val="auto"/>
          <w:sz w:val="21"/>
          <w:szCs w:val="21"/>
          <w:highlight w:val="none"/>
        </w:rPr>
        <w:t>13. 验收和工程试车</w:t>
      </w:r>
      <w:bookmarkEnd w:id="905"/>
    </w:p>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13.1 分部分项工程验收</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13.1.2监理人不能按时进行验收时，应提前</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小时提交书面延期要求。</w:t>
      </w:r>
    </w:p>
    <w:p>
      <w:pPr>
        <w:snapToGrid w:val="0"/>
        <w:spacing w:line="360" w:lineRule="auto"/>
        <w:ind w:firstLine="420" w:firstLineChars="200"/>
        <w:jc w:val="left"/>
        <w:rPr>
          <w:rFonts w:hint="eastAsia" w:ascii="仿宋" w:hAnsi="仿宋" w:eastAsia="仿宋" w:cs="仿宋"/>
          <w:b/>
          <w:color w:val="auto"/>
          <w:szCs w:val="21"/>
          <w:highlight w:val="none"/>
        </w:rPr>
      </w:pPr>
      <w:r>
        <w:rPr>
          <w:rFonts w:hint="eastAsia" w:ascii="仿宋" w:hAnsi="仿宋" w:eastAsia="仿宋" w:cs="仿宋"/>
          <w:color w:val="auto"/>
          <w:szCs w:val="21"/>
          <w:highlight w:val="none"/>
        </w:rPr>
        <w:t>关于延期最长不得超过：</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小时。</w:t>
      </w:r>
    </w:p>
    <w:p>
      <w:pPr>
        <w:snapToGrid w:val="0"/>
        <w:spacing w:line="360" w:lineRule="auto"/>
        <w:ind w:firstLine="420" w:firstLineChars="200"/>
        <w:rPr>
          <w:rFonts w:hint="eastAsia" w:ascii="仿宋" w:hAnsi="仿宋" w:eastAsia="仿宋" w:cs="仿宋"/>
          <w:color w:val="auto"/>
          <w:szCs w:val="21"/>
          <w:highlight w:val="none"/>
        </w:rPr>
      </w:pPr>
      <w:bookmarkStart w:id="922" w:name="_Toc297048409"/>
      <w:bookmarkStart w:id="923" w:name="_Toc296944562"/>
      <w:bookmarkStart w:id="924" w:name="_Toc312678056"/>
      <w:bookmarkStart w:id="925" w:name="_Toc292559933"/>
      <w:bookmarkStart w:id="926" w:name="_Toc303539173"/>
      <w:bookmarkStart w:id="927" w:name="_Toc292559428"/>
      <w:bookmarkStart w:id="928" w:name="_Toc300935016"/>
      <w:bookmarkStart w:id="929" w:name="_Toc296347222"/>
      <w:bookmarkStart w:id="930" w:name="_Toc297120523"/>
      <w:bookmarkStart w:id="931" w:name="_Toc296891263"/>
      <w:bookmarkStart w:id="932" w:name="_Toc296891051"/>
      <w:bookmarkStart w:id="933" w:name="_Toc297123565"/>
      <w:bookmarkStart w:id="934" w:name="_Toc296346724"/>
      <w:bookmarkStart w:id="935" w:name="_Toc296503223"/>
      <w:bookmarkStart w:id="936" w:name="_Toc304295596"/>
      <w:bookmarkStart w:id="937" w:name="_Toc297216224"/>
      <w:bookmarkStart w:id="938" w:name="_Toc267251472"/>
      <w:bookmarkStart w:id="939" w:name="_Toc267251476"/>
      <w:bookmarkStart w:id="940" w:name="_Toc267251470"/>
      <w:bookmarkStart w:id="941" w:name="_Toc267251471"/>
      <w:bookmarkStart w:id="942" w:name="_Toc267251473"/>
      <w:bookmarkStart w:id="943" w:name="_Toc267251475"/>
      <w:bookmarkStart w:id="944" w:name="_Toc267251474"/>
      <w:r>
        <w:rPr>
          <w:rFonts w:hint="eastAsia" w:ascii="仿宋" w:hAnsi="仿宋" w:eastAsia="仿宋" w:cs="仿宋"/>
          <w:color w:val="auto"/>
          <w:szCs w:val="21"/>
          <w:highlight w:val="none"/>
        </w:rPr>
        <w:t>13.2 竣工验收</w:t>
      </w:r>
    </w:p>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Pr>
        <w:snapToGrid w:val="0"/>
        <w:spacing w:line="360" w:lineRule="auto"/>
        <w:ind w:firstLine="420" w:firstLineChars="200"/>
        <w:jc w:val="left"/>
        <w:rPr>
          <w:rFonts w:hint="eastAsia" w:ascii="仿宋" w:hAnsi="仿宋" w:eastAsia="仿宋" w:cs="仿宋"/>
          <w:color w:val="auto"/>
          <w:szCs w:val="21"/>
          <w:highlight w:val="none"/>
        </w:rPr>
      </w:pPr>
      <w:bookmarkStart w:id="945" w:name="_Toc280868704"/>
      <w:bookmarkStart w:id="946" w:name="_Toc280868705"/>
      <w:bookmarkStart w:id="947" w:name="_Toc280868706"/>
      <w:bookmarkStart w:id="948" w:name="_Toc280868707"/>
      <w:bookmarkStart w:id="949" w:name="_Toc280868708"/>
      <w:bookmarkStart w:id="950" w:name="_Toc280868709"/>
      <w:r>
        <w:rPr>
          <w:rFonts w:hint="eastAsia" w:ascii="仿宋" w:hAnsi="仿宋" w:eastAsia="仿宋" w:cs="仿宋"/>
          <w:color w:val="auto"/>
          <w:szCs w:val="21"/>
          <w:highlight w:val="none"/>
        </w:rPr>
        <w:t>13.2.2竣工验收程序</w:t>
      </w:r>
    </w:p>
    <w:bookmarkEnd w:id="945"/>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kern w:val="0"/>
          <w:szCs w:val="21"/>
          <w:highlight w:val="none"/>
        </w:rPr>
        <w:t>关于竣工验收程序的约定：</w:t>
      </w:r>
      <w:r>
        <w:rPr>
          <w:rFonts w:hint="eastAsia" w:ascii="仿宋" w:hAnsi="仿宋" w:eastAsia="仿宋" w:cs="仿宋"/>
          <w:color w:val="auto"/>
          <w:szCs w:val="21"/>
          <w:highlight w:val="none"/>
          <w:u w:val="single"/>
        </w:rPr>
        <w:t xml:space="preserve">                              </w:t>
      </w:r>
    </w:p>
    <w:p>
      <w:pPr>
        <w:snapToGrid w:val="0"/>
        <w:spacing w:line="360" w:lineRule="auto"/>
        <w:ind w:left="4200" w:hanging="4200" w:hangingChars="20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kern w:val="0"/>
          <w:szCs w:val="21"/>
          <w:highlight w:val="none"/>
        </w:rPr>
        <w:t>发包人不按照本项约定组织竣工验收、颁发工程接收证书的违约金的计算方法：</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bookmarkEnd w:id="946"/>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13.2.5移交、接收全部与部分工程</w:t>
      </w:r>
    </w:p>
    <w:bookmarkEnd w:id="947"/>
    <w:p>
      <w:pPr>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承包人向发包人移交工程的期限：</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kern w:val="0"/>
          <w:szCs w:val="21"/>
          <w:highlight w:val="none"/>
        </w:rPr>
        <w:t>发包人未按本合同约定接收全部或部分工程的，违约金的计算方法为：</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bookmarkEnd w:id="948"/>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承包人未按时移交工程的，违约金的计算方法为：</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13.3 工程试车</w:t>
      </w:r>
    </w:p>
    <w:bookmarkEnd w:id="949"/>
    <w:p>
      <w:pPr>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13.3.1 试车程序</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kern w:val="0"/>
          <w:szCs w:val="21"/>
          <w:highlight w:val="none"/>
        </w:rPr>
        <w:t>工程试车内容：</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（1）单机无负荷试车费用由</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kern w:val="0"/>
          <w:szCs w:val="21"/>
          <w:highlight w:val="none"/>
        </w:rPr>
        <w:t>承担；</w:t>
      </w:r>
    </w:p>
    <w:p>
      <w:pPr>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（2）无负荷联动试车费用由</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kern w:val="0"/>
          <w:szCs w:val="21"/>
          <w:highlight w:val="none"/>
        </w:rPr>
        <w:t>承担。</w:t>
      </w:r>
    </w:p>
    <w:p>
      <w:pPr>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13.3.3 投料试车</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kern w:val="0"/>
          <w:szCs w:val="21"/>
          <w:highlight w:val="none"/>
        </w:rPr>
        <w:t>关于投料试车相关事项的约定：</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13.6 竣工退场</w:t>
      </w:r>
    </w:p>
    <w:p>
      <w:pPr>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13.6.1 竣工退场</w:t>
      </w:r>
    </w:p>
    <w:p>
      <w:pPr>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承包人完成竣工退场的期限：</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kern w:val="0"/>
          <w:szCs w:val="21"/>
          <w:highlight w:val="none"/>
        </w:rPr>
        <w:t>。</w:t>
      </w:r>
    </w:p>
    <w:p>
      <w:pPr>
        <w:pStyle w:val="7"/>
        <w:snapToGrid w:val="0"/>
        <w:spacing w:before="0" w:after="0" w:line="360" w:lineRule="auto"/>
        <w:rPr>
          <w:rFonts w:hint="eastAsia" w:ascii="仿宋" w:hAnsi="仿宋" w:eastAsia="仿宋" w:cs="仿宋"/>
          <w:b w:val="0"/>
          <w:color w:val="auto"/>
          <w:sz w:val="21"/>
          <w:szCs w:val="21"/>
          <w:highlight w:val="none"/>
        </w:rPr>
      </w:pPr>
      <w:bookmarkStart w:id="951" w:name="_Toc351203646"/>
      <w:r>
        <w:rPr>
          <w:rFonts w:hint="eastAsia" w:ascii="仿宋" w:hAnsi="仿宋" w:eastAsia="仿宋" w:cs="仿宋"/>
          <w:b w:val="0"/>
          <w:color w:val="auto"/>
          <w:sz w:val="21"/>
          <w:szCs w:val="21"/>
          <w:highlight w:val="none"/>
        </w:rPr>
        <w:t>14. 竣工结算</w:t>
      </w:r>
      <w:bookmarkEnd w:id="951"/>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14.1 竣工结算申请</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承包人提交竣工结算申请单的期限：</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竣工结算申请单应包括的内容：</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14.2 竣工结算审核</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发包人审批竣工付款申请单的期限：</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发包人完成竣工付款的期限：</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关于竣工付款证书异议部分复核的方式和程序：</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14.4 最终结清</w:t>
      </w:r>
    </w:p>
    <w:p>
      <w:pPr>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14.4.1 最终结清申请单</w:t>
      </w:r>
    </w:p>
    <w:p>
      <w:pPr>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承包人提交最终结清申请单的份数：</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t>承包人提交最终结算申请单的期限：</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14.4.2 最终结清证书和支付</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（1）发包人完成最终结清申请单的审批并颁发最终结清证书的期限：</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（2）发包人完成支付的期限：</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bookmarkEnd w:id="938"/>
    <w:bookmarkEnd w:id="939"/>
    <w:bookmarkEnd w:id="940"/>
    <w:bookmarkEnd w:id="941"/>
    <w:bookmarkEnd w:id="942"/>
    <w:bookmarkEnd w:id="943"/>
    <w:bookmarkEnd w:id="944"/>
    <w:bookmarkEnd w:id="950"/>
    <w:p>
      <w:pPr>
        <w:pStyle w:val="7"/>
        <w:snapToGrid w:val="0"/>
        <w:spacing w:before="0" w:after="0" w:line="360" w:lineRule="auto"/>
        <w:rPr>
          <w:rFonts w:hint="eastAsia" w:ascii="仿宋" w:hAnsi="仿宋" w:eastAsia="仿宋" w:cs="仿宋"/>
          <w:b w:val="0"/>
          <w:color w:val="auto"/>
          <w:sz w:val="21"/>
          <w:szCs w:val="21"/>
          <w:highlight w:val="none"/>
        </w:rPr>
      </w:pPr>
      <w:bookmarkStart w:id="952" w:name="_Toc351203647"/>
      <w:bookmarkStart w:id="953" w:name="_Toc267251483"/>
      <w:bookmarkStart w:id="954" w:name="_Toc267251484"/>
      <w:bookmarkStart w:id="955" w:name="_Toc267251482"/>
      <w:bookmarkStart w:id="956" w:name="_Toc267251485"/>
      <w:bookmarkStart w:id="957" w:name="_Toc267251490"/>
      <w:bookmarkStart w:id="958" w:name="_Toc267251489"/>
      <w:bookmarkStart w:id="959" w:name="_Toc267251486"/>
      <w:bookmarkStart w:id="960" w:name="_Toc267251488"/>
      <w:bookmarkStart w:id="961" w:name="_Toc267251494"/>
      <w:bookmarkStart w:id="962" w:name="_Toc267251498"/>
      <w:bookmarkStart w:id="963" w:name="_Toc267251502"/>
      <w:bookmarkStart w:id="964" w:name="_Toc267251496"/>
      <w:bookmarkStart w:id="965" w:name="_Toc267251492"/>
      <w:bookmarkStart w:id="966" w:name="_Toc267251503"/>
      <w:bookmarkStart w:id="967" w:name="_Toc267251497"/>
      <w:bookmarkStart w:id="968" w:name="_Toc267251499"/>
      <w:bookmarkStart w:id="969" w:name="_Toc267251491"/>
      <w:bookmarkStart w:id="970" w:name="_Toc267251495"/>
      <w:bookmarkStart w:id="971" w:name="_Toc267251501"/>
      <w:bookmarkStart w:id="972" w:name="_Toc267251493"/>
      <w:bookmarkStart w:id="973" w:name="_Toc267251506"/>
      <w:bookmarkStart w:id="974" w:name="_Toc267251504"/>
      <w:bookmarkStart w:id="975" w:name="_Toc267251507"/>
      <w:bookmarkStart w:id="976" w:name="_Toc267251508"/>
      <w:bookmarkStart w:id="977" w:name="_Toc267251511"/>
      <w:bookmarkStart w:id="978" w:name="_Toc267251509"/>
      <w:bookmarkStart w:id="979" w:name="_Toc267251514"/>
      <w:bookmarkStart w:id="980" w:name="_Toc267251510"/>
      <w:bookmarkStart w:id="981" w:name="_Toc267251515"/>
      <w:bookmarkStart w:id="982" w:name="_Toc267251513"/>
      <w:r>
        <w:rPr>
          <w:rFonts w:hint="eastAsia" w:ascii="仿宋" w:hAnsi="仿宋" w:eastAsia="仿宋" w:cs="仿宋"/>
          <w:b w:val="0"/>
          <w:color w:val="auto"/>
          <w:sz w:val="21"/>
          <w:szCs w:val="21"/>
          <w:highlight w:val="none"/>
        </w:rPr>
        <w:t>15. 缺陷责任期与保修</w:t>
      </w:r>
      <w:bookmarkEnd w:id="952"/>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15.2缺陷责任期</w:t>
      </w:r>
      <w:bookmarkEnd w:id="953"/>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缺陷责任期的具体期限：</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15.3 质量保证金</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关于是否扣留质量保证金的约定：</w:t>
      </w:r>
      <w:r>
        <w:rPr>
          <w:rFonts w:hint="eastAsia" w:ascii="仿宋" w:hAnsi="仿宋" w:eastAsia="仿宋" w:cs="仿宋"/>
          <w:color w:val="auto"/>
          <w:szCs w:val="21"/>
          <w:highlight w:val="none"/>
          <w:u w:val="single"/>
        </w:rPr>
        <w:t xml:space="preserve"> 不扣留  </w:t>
      </w:r>
      <w:r>
        <w:rPr>
          <w:rFonts w:hint="eastAsia" w:ascii="仿宋" w:hAnsi="仿宋" w:eastAsia="仿宋" w:cs="仿宋"/>
          <w:color w:val="auto"/>
          <w:szCs w:val="21"/>
          <w:highlight w:val="none"/>
        </w:rPr>
        <w:t>。在工程项目竣工前，承包人按专用合同条款第3.7条提供履约担保的，发包人不得同时预留工程质量保证金。</w:t>
      </w:r>
    </w:p>
    <w:p>
      <w:pPr>
        <w:snapToGrid w:val="0"/>
        <w:spacing w:line="360" w:lineRule="auto"/>
        <w:ind w:firstLine="420" w:firstLineChars="200"/>
        <w:jc w:val="left"/>
        <w:rPr>
          <w:rFonts w:hint="eastAsia" w:ascii="仿宋" w:hAnsi="仿宋" w:eastAsia="仿宋" w:cs="仿宋"/>
          <w:color w:val="auto"/>
          <w:szCs w:val="21"/>
          <w:highlight w:val="none"/>
        </w:rPr>
      </w:pPr>
    </w:p>
    <w:p>
      <w:pPr>
        <w:snapToGrid w:val="0"/>
        <w:spacing w:line="360" w:lineRule="auto"/>
        <w:ind w:firstLine="420" w:firstLineChars="200"/>
        <w:jc w:val="left"/>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15.3.1 承包人提供质量保证金的方式</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质量保证金采用以下第</w:t>
      </w:r>
      <w:r>
        <w:rPr>
          <w:rFonts w:hint="eastAsia" w:ascii="仿宋" w:hAnsi="仿宋" w:eastAsia="仿宋" w:cs="仿宋"/>
          <w:color w:val="auto"/>
          <w:szCs w:val="21"/>
          <w:highlight w:val="none"/>
          <w:u w:val="single"/>
        </w:rPr>
        <w:t xml:space="preserve"> / </w:t>
      </w:r>
      <w:r>
        <w:rPr>
          <w:rFonts w:hint="eastAsia" w:ascii="仿宋" w:hAnsi="仿宋" w:eastAsia="仿宋" w:cs="仿宋"/>
          <w:color w:val="auto"/>
          <w:szCs w:val="21"/>
          <w:highlight w:val="none"/>
        </w:rPr>
        <w:t>种方式：</w:t>
      </w:r>
    </w:p>
    <w:p>
      <w:pPr>
        <w:autoSpaceDE w:val="0"/>
        <w:autoSpaceDN w:val="0"/>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（1）质量保证金保函，保证金额为：</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 xml:space="preserve">； </w:t>
      </w:r>
    </w:p>
    <w:p>
      <w:pPr>
        <w:autoSpaceDE w:val="0"/>
        <w:autoSpaceDN w:val="0"/>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%的工程款；</w:t>
      </w:r>
    </w:p>
    <w:p>
      <w:pPr>
        <w:autoSpaceDE w:val="0"/>
        <w:autoSpaceDN w:val="0"/>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（3）其他方式:</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snapToGrid w:val="0"/>
        <w:spacing w:line="360" w:lineRule="auto"/>
        <w:ind w:firstLine="420" w:firstLineChars="200"/>
        <w:jc w:val="left"/>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15.3.2 质量保证金的扣留 </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质量保证金的扣留采取以下第</w:t>
      </w:r>
      <w:r>
        <w:rPr>
          <w:rFonts w:hint="eastAsia" w:ascii="仿宋" w:hAnsi="仿宋" w:eastAsia="仿宋" w:cs="仿宋"/>
          <w:color w:val="auto"/>
          <w:szCs w:val="21"/>
          <w:highlight w:val="none"/>
          <w:u w:val="single"/>
        </w:rPr>
        <w:t xml:space="preserve"> / </w:t>
      </w:r>
      <w:r>
        <w:rPr>
          <w:rFonts w:hint="eastAsia" w:ascii="仿宋" w:hAnsi="仿宋" w:eastAsia="仿宋" w:cs="仿宋"/>
          <w:color w:val="auto"/>
          <w:szCs w:val="21"/>
          <w:highlight w:val="none"/>
        </w:rPr>
        <w:t>种方式：</w:t>
      </w:r>
    </w:p>
    <w:p>
      <w:pPr>
        <w:autoSpaceDE w:val="0"/>
        <w:autoSpaceDN w:val="0"/>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（1）在支付工程进度款时逐次扣留，在此情形下，质量保证金的计算基数不包括预付款的支付、扣回以及价格调整的金额；</w:t>
      </w:r>
    </w:p>
    <w:p>
      <w:pPr>
        <w:autoSpaceDE w:val="0"/>
        <w:autoSpaceDN w:val="0"/>
        <w:snapToGrid w:val="0"/>
        <w:spacing w:line="360" w:lineRule="auto"/>
        <w:ind w:firstLine="420" w:firstLineChars="200"/>
        <w:jc w:val="left"/>
        <w:outlineLvl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（2）工程竣工结算时一次性扣留质量保证金；</w:t>
      </w:r>
    </w:p>
    <w:p>
      <w:pPr>
        <w:autoSpaceDE w:val="0"/>
        <w:autoSpaceDN w:val="0"/>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（3）其他扣留方式:</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snapToGrid w:val="0"/>
        <w:spacing w:line="360" w:lineRule="auto"/>
        <w:ind w:firstLine="420" w:firstLineChars="200"/>
        <w:jc w:val="left"/>
        <w:rPr>
          <w:rFonts w:hint="eastAsia" w:ascii="仿宋" w:hAnsi="仿宋" w:eastAsia="仿宋" w:cs="仿宋"/>
          <w:color w:val="auto"/>
          <w:kern w:val="0"/>
          <w:szCs w:val="21"/>
          <w:highlight w:val="none"/>
          <w:u w:val="single"/>
        </w:rPr>
      </w:pPr>
      <w:r>
        <w:rPr>
          <w:rFonts w:hint="eastAsia" w:ascii="仿宋" w:hAnsi="仿宋" w:eastAsia="仿宋" w:cs="仿宋"/>
          <w:color w:val="auto"/>
          <w:szCs w:val="21"/>
          <w:highlight w:val="none"/>
        </w:rPr>
        <w:t>关于质量保证金的补充约定：</w:t>
      </w:r>
      <w:r>
        <w:rPr>
          <w:rFonts w:hint="eastAsia" w:ascii="仿宋" w:hAnsi="仿宋" w:eastAsia="仿宋" w:cs="仿宋"/>
          <w:color w:val="auto"/>
          <w:kern w:val="0"/>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bookmarkEnd w:id="954"/>
    <w:bookmarkEnd w:id="955"/>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15.4保修</w:t>
      </w:r>
    </w:p>
    <w:bookmarkEnd w:id="956"/>
    <w:p>
      <w:pPr>
        <w:snapToGrid w:val="0"/>
        <w:spacing w:line="360" w:lineRule="auto"/>
        <w:ind w:firstLine="409" w:firstLineChars="195"/>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15.4.1 保修责任</w:t>
      </w:r>
    </w:p>
    <w:p>
      <w:pPr>
        <w:snapToGrid w:val="0"/>
        <w:spacing w:line="360" w:lineRule="auto"/>
        <w:ind w:firstLine="409" w:firstLineChars="195"/>
        <w:jc w:val="left"/>
        <w:rPr>
          <w:rFonts w:hint="eastAsia" w:ascii="仿宋" w:hAnsi="仿宋" w:eastAsia="仿宋" w:cs="仿宋"/>
          <w:color w:val="auto"/>
          <w:kern w:val="0"/>
          <w:szCs w:val="21"/>
          <w:highlight w:val="none"/>
          <w:u w:val="single"/>
        </w:rPr>
      </w:pPr>
      <w:r>
        <w:rPr>
          <w:rFonts w:hint="eastAsia" w:ascii="仿宋" w:hAnsi="仿宋" w:eastAsia="仿宋" w:cs="仿宋"/>
          <w:color w:val="auto"/>
          <w:szCs w:val="21"/>
          <w:highlight w:val="none"/>
        </w:rPr>
        <w:t>工程保修期为：</w:t>
      </w:r>
      <w:r>
        <w:rPr>
          <w:rFonts w:hint="eastAsia" w:ascii="仿宋" w:hAnsi="仿宋" w:eastAsia="仿宋" w:cs="仿宋"/>
          <w:color w:val="auto"/>
          <w:kern w:val="0"/>
          <w:szCs w:val="21"/>
          <w:highlight w:val="none"/>
          <w:u w:val="single"/>
        </w:rPr>
        <w:t xml:space="preserve">                                        </w:t>
      </w:r>
    </w:p>
    <w:p>
      <w:pPr>
        <w:snapToGrid w:val="0"/>
        <w:spacing w:line="360" w:lineRule="auto"/>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snapToGrid w:val="0"/>
        <w:spacing w:line="360" w:lineRule="auto"/>
        <w:ind w:firstLine="409" w:firstLineChars="195"/>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15.4.3 修复通知</w:t>
      </w:r>
    </w:p>
    <w:p>
      <w:pPr>
        <w:snapToGrid w:val="0"/>
        <w:spacing w:line="360" w:lineRule="auto"/>
        <w:ind w:firstLine="409" w:firstLineChars="195"/>
        <w:jc w:val="left"/>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承包人收到保修通知并到达工程现场的合理时间：</w:t>
      </w:r>
      <w:r>
        <w:rPr>
          <w:rFonts w:hint="eastAsia" w:ascii="仿宋" w:hAnsi="仿宋" w:eastAsia="仿宋" w:cs="仿宋"/>
          <w:color w:val="auto"/>
          <w:kern w:val="0"/>
          <w:szCs w:val="21"/>
          <w:highlight w:val="none"/>
          <w:u w:val="single"/>
        </w:rPr>
        <w:t xml:space="preserve">          </w:t>
      </w:r>
    </w:p>
    <w:p>
      <w:pPr>
        <w:snapToGrid w:val="0"/>
        <w:spacing w:line="360" w:lineRule="auto"/>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bookmarkEnd w:id="957"/>
    <w:bookmarkEnd w:id="958"/>
    <w:bookmarkEnd w:id="959"/>
    <w:bookmarkEnd w:id="960"/>
    <w:p>
      <w:pPr>
        <w:pStyle w:val="7"/>
        <w:snapToGrid w:val="0"/>
        <w:spacing w:before="0" w:after="0" w:line="360" w:lineRule="auto"/>
        <w:rPr>
          <w:rFonts w:hint="eastAsia" w:ascii="仿宋" w:hAnsi="仿宋" w:eastAsia="仿宋" w:cs="仿宋"/>
          <w:b w:val="0"/>
          <w:color w:val="auto"/>
          <w:sz w:val="21"/>
          <w:szCs w:val="21"/>
          <w:highlight w:val="none"/>
        </w:rPr>
      </w:pPr>
      <w:bookmarkStart w:id="983" w:name="_Toc351203648"/>
      <w:bookmarkStart w:id="984" w:name="_Toc280868717"/>
      <w:bookmarkStart w:id="985" w:name="_Toc280868718"/>
      <w:r>
        <w:rPr>
          <w:rFonts w:hint="eastAsia" w:ascii="仿宋" w:hAnsi="仿宋" w:eastAsia="仿宋" w:cs="仿宋"/>
          <w:b w:val="0"/>
          <w:color w:val="auto"/>
          <w:sz w:val="21"/>
          <w:szCs w:val="21"/>
          <w:highlight w:val="none"/>
        </w:rPr>
        <w:t>16. 违约</w:t>
      </w:r>
      <w:bookmarkEnd w:id="983"/>
    </w:p>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16.1 发包人违约</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16.1.1发包人违约的情形</w:t>
      </w:r>
    </w:p>
    <w:p>
      <w:pPr>
        <w:snapToGrid w:val="0"/>
        <w:spacing w:line="360" w:lineRule="auto"/>
        <w:ind w:firstLine="420" w:firstLineChars="200"/>
        <w:jc w:val="left"/>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发包人违约的其他情形：</w:t>
      </w:r>
      <w:r>
        <w:rPr>
          <w:rFonts w:hint="eastAsia" w:ascii="仿宋" w:hAnsi="仿宋" w:eastAsia="仿宋" w:cs="仿宋"/>
          <w:color w:val="auto"/>
          <w:kern w:val="0"/>
          <w:szCs w:val="21"/>
          <w:highlight w:val="none"/>
          <w:u w:val="single"/>
        </w:rPr>
        <w:t xml:space="preserve">                                </w:t>
      </w:r>
    </w:p>
    <w:p>
      <w:pPr>
        <w:snapToGrid w:val="0"/>
        <w:spacing w:line="360" w:lineRule="auto"/>
        <w:ind w:left="1050" w:hanging="1050" w:hangingChars="5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snapToGrid w:val="0"/>
        <w:spacing w:line="360" w:lineRule="auto"/>
        <w:ind w:left="1050" w:hanging="1050" w:hangingChars="5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xml:space="preserve">    16.1.2 发包人违约的责任</w:t>
      </w:r>
    </w:p>
    <w:p>
      <w:pPr>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发包人违约责任的承担方式和计算方法：</w:t>
      </w:r>
    </w:p>
    <w:p>
      <w:pPr>
        <w:snapToGrid w:val="0"/>
        <w:spacing w:line="360" w:lineRule="auto"/>
        <w:ind w:firstLine="420" w:firstLineChars="200"/>
        <w:jc w:val="left"/>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（1）因发包人原因未能在计划开工日期前7天内下达开工通知的违约责任：</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（2）因发包人原因未能按合同约定支付合同价款的违约责任：</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snapToGrid w:val="0"/>
        <w:spacing w:line="360" w:lineRule="auto"/>
        <w:ind w:firstLine="420" w:firstLineChars="200"/>
        <w:jc w:val="left"/>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（3）发包人违反第10.1款〔变更的范围〕第（2）项约定，自行实施被取消的工作或转由他人实施的违约责任：</w:t>
      </w:r>
      <w:r>
        <w:rPr>
          <w:rFonts w:hint="eastAsia" w:ascii="仿宋" w:hAnsi="仿宋" w:eastAsia="仿宋" w:cs="仿宋"/>
          <w:color w:val="auto"/>
          <w:kern w:val="0"/>
          <w:szCs w:val="21"/>
          <w:highlight w:val="none"/>
          <w:u w:val="single"/>
        </w:rPr>
        <w:t xml:space="preserve">              </w:t>
      </w:r>
    </w:p>
    <w:p>
      <w:pPr>
        <w:snapToGrid w:val="0"/>
        <w:spacing w:line="360" w:lineRule="auto"/>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（4）发包人提供的材料、工程设备的规格、数量或质量不符合合同约定，或因发包人原因导致交货日期延误或交货地点变更等情况的违约责任：</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snapToGrid w:val="0"/>
        <w:spacing w:line="360" w:lineRule="auto"/>
        <w:ind w:firstLine="420" w:firstLineChars="200"/>
        <w:jc w:val="left"/>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（5）因发包人违反合同约定造成暂停施工的违约责任：</w:t>
      </w:r>
      <w:r>
        <w:rPr>
          <w:rFonts w:hint="eastAsia" w:ascii="仿宋" w:hAnsi="仿宋" w:eastAsia="仿宋" w:cs="仿宋"/>
          <w:color w:val="auto"/>
          <w:kern w:val="0"/>
          <w:szCs w:val="21"/>
          <w:highlight w:val="none"/>
          <w:u w:val="single"/>
        </w:rPr>
        <w:t xml:space="preserve">     </w:t>
      </w:r>
    </w:p>
    <w:p>
      <w:pPr>
        <w:snapToGrid w:val="0"/>
        <w:spacing w:line="360" w:lineRule="auto"/>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（6）发包人无正当理由没有在约定期限内发出复工指示，导致承包人无法复工的违约责任：</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（7）其他：</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16.1.3 因发包人违约解除合同</w:t>
      </w:r>
    </w:p>
    <w:p>
      <w:pPr>
        <w:autoSpaceDE w:val="0"/>
        <w:autoSpaceDN w:val="0"/>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承包人按16.1.1项〔发包人违约的情形〕约定暂停施工满</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天后发包人仍不纠正其违约行为并致使合同目的不能实现的，承包人有权解除合同。</w:t>
      </w:r>
    </w:p>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16.2 承包人违约</w:t>
      </w:r>
    </w:p>
    <w:p>
      <w:pPr>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16.2.1 承包人违约的情形</w:t>
      </w:r>
    </w:p>
    <w:p>
      <w:pPr>
        <w:snapToGrid w:val="0"/>
        <w:spacing w:line="360" w:lineRule="auto"/>
        <w:ind w:firstLine="420" w:firstLineChars="200"/>
        <w:jc w:val="left"/>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承包人违约的其他情形：</w:t>
      </w:r>
      <w:r>
        <w:rPr>
          <w:rFonts w:hint="eastAsia" w:ascii="仿宋" w:hAnsi="仿宋" w:eastAsia="仿宋" w:cs="仿宋"/>
          <w:color w:val="auto"/>
          <w:kern w:val="0"/>
          <w:szCs w:val="21"/>
          <w:highlight w:val="none"/>
          <w:u w:val="single"/>
        </w:rPr>
        <w:t xml:space="preserve">                                </w:t>
      </w:r>
    </w:p>
    <w:p>
      <w:pPr>
        <w:snapToGrid w:val="0"/>
        <w:spacing w:line="360" w:lineRule="auto"/>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16.2.2承包人违约的责任</w:t>
      </w:r>
    </w:p>
    <w:p>
      <w:pPr>
        <w:snapToGrid w:val="0"/>
        <w:spacing w:line="360" w:lineRule="auto"/>
        <w:ind w:firstLine="420" w:firstLineChars="200"/>
        <w:jc w:val="left"/>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承包人违约责任的承担方式和计算方法：</w:t>
      </w:r>
      <w:r>
        <w:rPr>
          <w:rFonts w:hint="eastAsia" w:ascii="仿宋" w:hAnsi="仿宋" w:eastAsia="仿宋" w:cs="仿宋"/>
          <w:color w:val="auto"/>
          <w:kern w:val="0"/>
          <w:szCs w:val="21"/>
          <w:highlight w:val="none"/>
          <w:u w:val="single"/>
        </w:rPr>
        <w:t xml:space="preserve">                  </w:t>
      </w:r>
    </w:p>
    <w:p>
      <w:pPr>
        <w:snapToGrid w:val="0"/>
        <w:spacing w:line="360" w:lineRule="auto"/>
        <w:ind w:left="1050" w:hanging="1050" w:hangingChars="500"/>
        <w:jc w:val="left"/>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r>
        <w:rPr>
          <w:rFonts w:hint="eastAsia" w:ascii="仿宋" w:hAnsi="仿宋" w:eastAsia="仿宋" w:cs="仿宋"/>
          <w:color w:val="auto"/>
          <w:szCs w:val="21"/>
          <w:highlight w:val="none"/>
        </w:rPr>
        <w:t xml:space="preserve">    </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16.2.3 因承包人违约解除合同</w:t>
      </w:r>
    </w:p>
    <w:p>
      <w:pPr>
        <w:snapToGrid w:val="0"/>
        <w:spacing w:line="360" w:lineRule="auto"/>
        <w:ind w:firstLine="420" w:firstLineChars="200"/>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关于承包人违约解除合同的特别约定：</w:t>
      </w:r>
      <w:r>
        <w:rPr>
          <w:rFonts w:hint="eastAsia" w:ascii="仿宋" w:hAnsi="仿宋" w:eastAsia="仿宋" w:cs="仿宋"/>
          <w:color w:val="auto"/>
          <w:kern w:val="0"/>
          <w:szCs w:val="21"/>
          <w:highlight w:val="none"/>
          <w:u w:val="single"/>
        </w:rPr>
        <w:t xml:space="preserve">                    </w:t>
      </w:r>
    </w:p>
    <w:p>
      <w:pPr>
        <w:snapToGrid w:val="0"/>
        <w:spacing w:line="360" w:lineRule="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snapToGrid w:val="0"/>
        <w:spacing w:line="36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发包人继续使用承包人在施工现场的材料、设备、临时工程、承包人文件和由承包人或以其名义编制的其他文件的费用承担方式：</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pStyle w:val="7"/>
        <w:snapToGrid w:val="0"/>
        <w:spacing w:before="0" w:after="0" w:line="360" w:lineRule="auto"/>
        <w:rPr>
          <w:rFonts w:hint="eastAsia" w:ascii="仿宋" w:hAnsi="仿宋" w:eastAsia="仿宋" w:cs="仿宋"/>
          <w:b w:val="0"/>
          <w:color w:val="auto"/>
          <w:sz w:val="21"/>
          <w:szCs w:val="21"/>
          <w:highlight w:val="none"/>
        </w:rPr>
      </w:pPr>
      <w:bookmarkStart w:id="986" w:name="_Toc351203649"/>
      <w:r>
        <w:rPr>
          <w:rFonts w:hint="eastAsia" w:ascii="仿宋" w:hAnsi="仿宋" w:eastAsia="仿宋" w:cs="仿宋"/>
          <w:b w:val="0"/>
          <w:color w:val="auto"/>
          <w:sz w:val="21"/>
          <w:szCs w:val="21"/>
          <w:highlight w:val="none"/>
        </w:rPr>
        <w:t>17. 不可抗力</w:t>
      </w:r>
      <w:bookmarkEnd w:id="986"/>
      <w:r>
        <w:rPr>
          <w:rFonts w:hint="eastAsia" w:ascii="仿宋" w:hAnsi="仿宋" w:eastAsia="仿宋" w:cs="仿宋"/>
          <w:b w:val="0"/>
          <w:color w:val="auto"/>
          <w:sz w:val="21"/>
          <w:szCs w:val="21"/>
          <w:highlight w:val="none"/>
        </w:rPr>
        <w:t xml:space="preserve"> </w:t>
      </w:r>
      <w:bookmarkEnd w:id="984"/>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17.1 不可抗力的确认</w:t>
      </w:r>
    </w:p>
    <w:p>
      <w:pPr>
        <w:snapToGrid w:val="0"/>
        <w:spacing w:line="360" w:lineRule="auto"/>
        <w:ind w:firstLine="420" w:firstLineChars="200"/>
        <w:jc w:val="left"/>
        <w:rPr>
          <w:rFonts w:hint="eastAsia" w:ascii="仿宋" w:hAnsi="仿宋" w:eastAsia="仿宋" w:cs="仿宋"/>
          <w:color w:val="auto"/>
          <w:kern w:val="0"/>
          <w:szCs w:val="21"/>
          <w:highlight w:val="none"/>
          <w:u w:val="single"/>
        </w:rPr>
      </w:pPr>
      <w:r>
        <w:rPr>
          <w:rFonts w:hint="eastAsia" w:ascii="仿宋" w:hAnsi="仿宋" w:eastAsia="仿宋" w:cs="仿宋"/>
          <w:color w:val="auto"/>
          <w:szCs w:val="21"/>
          <w:highlight w:val="none"/>
        </w:rPr>
        <w:t xml:space="preserve">除通用合同条款约定的不可抗力事件之外，视为不可抗力的其他情形： </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17.4 因不可抗力解除合同</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合同解除后，发包人应在商定或确定发包人应支付款项后</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天内完成款项的支付。</w:t>
      </w:r>
    </w:p>
    <w:p>
      <w:pPr>
        <w:pStyle w:val="7"/>
        <w:snapToGrid w:val="0"/>
        <w:spacing w:before="0" w:after="0" w:line="360" w:lineRule="auto"/>
        <w:rPr>
          <w:rFonts w:hint="eastAsia" w:ascii="仿宋" w:hAnsi="仿宋" w:eastAsia="仿宋" w:cs="仿宋"/>
          <w:b w:val="0"/>
          <w:color w:val="auto"/>
          <w:sz w:val="21"/>
          <w:szCs w:val="21"/>
          <w:highlight w:val="none"/>
        </w:rPr>
      </w:pPr>
      <w:bookmarkStart w:id="987" w:name="_Toc351203650"/>
      <w:r>
        <w:rPr>
          <w:rFonts w:hint="eastAsia" w:ascii="仿宋" w:hAnsi="仿宋" w:eastAsia="仿宋" w:cs="仿宋"/>
          <w:b w:val="0"/>
          <w:color w:val="auto"/>
          <w:sz w:val="21"/>
          <w:szCs w:val="21"/>
          <w:highlight w:val="none"/>
        </w:rPr>
        <w:t>18. 保险</w:t>
      </w:r>
      <w:bookmarkEnd w:id="987"/>
    </w:p>
    <w:bookmarkEnd w:id="985"/>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18.1 工程保险</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关于工程保险的特别约定：</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18.3 其他保险</w:t>
      </w:r>
    </w:p>
    <w:p>
      <w:pPr>
        <w:snapToGri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rPr>
        <w:t>关于其他保险的约定：</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承包人是否应为其施工设备等办理财产保险：</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18.7 通知义务</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kern w:val="0"/>
          <w:szCs w:val="21"/>
          <w:highlight w:val="none"/>
        </w:rPr>
        <w:t>关于变更保险合同时的通知义务的约定：</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bookmarkEnd w:id="961"/>
    <w:bookmarkEnd w:id="962"/>
    <w:bookmarkEnd w:id="963"/>
    <w:bookmarkEnd w:id="964"/>
    <w:bookmarkEnd w:id="965"/>
    <w:bookmarkEnd w:id="966"/>
    <w:bookmarkEnd w:id="967"/>
    <w:bookmarkEnd w:id="968"/>
    <w:bookmarkEnd w:id="969"/>
    <w:bookmarkEnd w:id="970"/>
    <w:bookmarkEnd w:id="971"/>
    <w:bookmarkEnd w:id="972"/>
    <w:p>
      <w:pPr>
        <w:pStyle w:val="7"/>
        <w:snapToGrid w:val="0"/>
        <w:spacing w:before="0" w:after="0" w:line="360" w:lineRule="auto"/>
        <w:rPr>
          <w:rFonts w:hint="eastAsia" w:ascii="仿宋" w:hAnsi="仿宋" w:eastAsia="仿宋" w:cs="仿宋"/>
          <w:b w:val="0"/>
          <w:color w:val="auto"/>
          <w:sz w:val="21"/>
          <w:szCs w:val="21"/>
          <w:highlight w:val="none"/>
        </w:rPr>
      </w:pPr>
      <w:bookmarkStart w:id="988" w:name="_Toc351203651"/>
      <w:r>
        <w:rPr>
          <w:rFonts w:hint="eastAsia" w:ascii="仿宋" w:hAnsi="仿宋" w:eastAsia="仿宋" w:cs="仿宋"/>
          <w:b w:val="0"/>
          <w:color w:val="auto"/>
          <w:sz w:val="21"/>
          <w:szCs w:val="21"/>
          <w:highlight w:val="none"/>
        </w:rPr>
        <w:t>20. 争议解决</w:t>
      </w:r>
      <w:bookmarkEnd w:id="988"/>
    </w:p>
    <w:bookmarkEnd w:id="973"/>
    <w:bookmarkEnd w:id="974"/>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20.3 争</w:t>
      </w:r>
      <w:bookmarkEnd w:id="975"/>
      <w:r>
        <w:rPr>
          <w:rFonts w:hint="eastAsia" w:ascii="仿宋" w:hAnsi="仿宋" w:eastAsia="仿宋" w:cs="仿宋"/>
          <w:color w:val="auto"/>
          <w:szCs w:val="21"/>
          <w:highlight w:val="none"/>
        </w:rPr>
        <w:t>议评审</w:t>
      </w:r>
    </w:p>
    <w:p>
      <w:pPr>
        <w:snapToGrid w:val="0"/>
        <w:spacing w:line="360" w:lineRule="auto"/>
        <w:ind w:left="149" w:leftChars="71" w:firstLine="315" w:firstLineChars="15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合同当事人是否同意将工程争议提交争议评审小组决定：</w:t>
      </w:r>
      <w:r>
        <w:rPr>
          <w:rFonts w:hint="eastAsia" w:ascii="仿宋" w:hAnsi="仿宋" w:eastAsia="仿宋" w:cs="仿宋"/>
          <w:color w:val="auto"/>
          <w:szCs w:val="21"/>
          <w:highlight w:val="none"/>
          <w:u w:val="single"/>
        </w:rPr>
        <w:t xml:space="preserve">    </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p>
    <w:p>
      <w:pPr>
        <w:snapToGrid w:val="0"/>
        <w:spacing w:line="360" w:lineRule="auto"/>
        <w:ind w:firstLine="420" w:firstLineChars="200"/>
        <w:jc w:val="left"/>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20.3.1 争议评审小组的确定</w:t>
      </w:r>
    </w:p>
    <w:p>
      <w:pPr>
        <w:snapToGrid w:val="0"/>
        <w:spacing w:line="360" w:lineRule="auto"/>
        <w:ind w:firstLine="420" w:firstLineChars="2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争议评审小组成员的确定：</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选定争议评审员的期限：</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争议评审小组成员的报酬承担方式：</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其他事项的约定：</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autoSpaceDE w:val="0"/>
        <w:autoSpaceDN w:val="0"/>
        <w:snapToGrid w:val="0"/>
        <w:spacing w:line="360" w:lineRule="auto"/>
        <w:ind w:firstLine="420" w:firstLineChars="200"/>
        <w:jc w:val="left"/>
        <w:outlineLvl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20.3.2 争议评审小组的决定</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合同当事人关于本项的约定：</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napToGrid w:val="0"/>
        <w:spacing w:line="360" w:lineRule="auto"/>
        <w:ind w:firstLine="420" w:firstLineChars="200"/>
        <w:outlineLvl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20.4仲裁或诉讼</w:t>
      </w:r>
      <w:bookmarkEnd w:id="976"/>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因合同及合同有关事项发生的争议，按下列第（1）种方式解决：</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（1）向</w:t>
      </w:r>
      <w:r>
        <w:rPr>
          <w:rFonts w:hint="eastAsia" w:ascii="仿宋" w:hAnsi="仿宋" w:eastAsia="仿宋" w:cs="仿宋"/>
          <w:color w:val="auto"/>
          <w:szCs w:val="21"/>
          <w:highlight w:val="none"/>
          <w:u w:val="single"/>
        </w:rPr>
        <w:t>杭州</w:t>
      </w:r>
      <w:r>
        <w:rPr>
          <w:rFonts w:hint="eastAsia" w:ascii="仿宋" w:hAnsi="仿宋" w:eastAsia="仿宋" w:cs="仿宋"/>
          <w:color w:val="auto"/>
          <w:szCs w:val="21"/>
          <w:highlight w:val="none"/>
        </w:rPr>
        <w:t>仲裁委员会申请仲裁；</w:t>
      </w:r>
    </w:p>
    <w:p>
      <w:pPr>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（2）向</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人民法院起诉。</w:t>
      </w:r>
      <w:bookmarkEnd w:id="977"/>
      <w:bookmarkEnd w:id="978"/>
      <w:bookmarkEnd w:id="979"/>
      <w:bookmarkEnd w:id="980"/>
      <w:bookmarkEnd w:id="981"/>
      <w:bookmarkEnd w:id="982"/>
    </w:p>
    <w:p>
      <w:pPr>
        <w:snapToGrid w:val="0"/>
        <w:spacing w:line="360" w:lineRule="auto"/>
        <w:ind w:firstLine="482"/>
        <w:rPr>
          <w:rFonts w:hint="eastAsia" w:ascii="仿宋" w:hAnsi="仿宋" w:eastAsia="仿宋" w:cs="仿宋"/>
          <w:color w:val="auto"/>
          <w:sz w:val="18"/>
          <w:szCs w:val="21"/>
          <w:highlight w:val="none"/>
        </w:rPr>
      </w:pPr>
      <w:r>
        <w:rPr>
          <w:rFonts w:hint="eastAsia" w:ascii="仿宋" w:hAnsi="仿宋" w:eastAsia="仿宋" w:cs="仿宋"/>
          <w:b/>
          <w:color w:val="auto"/>
          <w:sz w:val="18"/>
          <w:szCs w:val="21"/>
          <w:highlight w:val="none"/>
        </w:rPr>
        <w:t>附件：</w:t>
      </w:r>
    </w:p>
    <w:p>
      <w:pPr>
        <w:adjustRightInd/>
        <w:snapToGrid w:val="0"/>
        <w:spacing w:line="360" w:lineRule="auto"/>
        <w:ind w:firstLine="371" w:firstLineChars="177"/>
        <w:jc w:val="left"/>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附件1：建筑工程质量保修书</w:t>
      </w:r>
    </w:p>
    <w:p>
      <w:pPr>
        <w:adjustRightInd/>
        <w:ind w:firstLine="371" w:firstLineChars="177"/>
        <w:jc w:val="left"/>
        <w:rPr>
          <w:rFonts w:hint="eastAsia" w:ascii="仿宋" w:hAnsi="仿宋" w:eastAsia="仿宋" w:cs="仿宋"/>
          <w:snapToGrid w:val="0"/>
          <w:color w:val="auto"/>
          <w:kern w:val="0"/>
          <w:szCs w:val="21"/>
          <w:highlight w:val="none"/>
        </w:rPr>
      </w:pPr>
    </w:p>
    <w:p>
      <w:pPr>
        <w:spacing w:before="162" w:line="440" w:lineRule="exact"/>
        <w:ind w:firstLine="480"/>
        <w:rPr>
          <w:rFonts w:hint="eastAsia" w:ascii="仿宋" w:hAnsi="仿宋" w:eastAsia="仿宋" w:cs="仿宋"/>
          <w:b/>
          <w:bCs/>
          <w:color w:val="auto"/>
          <w:sz w:val="24"/>
          <w:highlight w:val="none"/>
        </w:rPr>
      </w:pPr>
      <w:r>
        <w:rPr>
          <w:rFonts w:hint="eastAsia" w:ascii="仿宋" w:hAnsi="仿宋" w:eastAsia="仿宋" w:cs="仿宋"/>
          <w:color w:val="auto"/>
          <w:sz w:val="24"/>
          <w:highlight w:val="none"/>
          <w:u w:val="single"/>
        </w:rPr>
        <w:br w:type="page"/>
      </w:r>
      <w:bookmarkStart w:id="989" w:name="_Toc249091536"/>
      <w:bookmarkStart w:id="990" w:name="_Toc534620509"/>
      <w:r>
        <w:rPr>
          <w:rFonts w:hint="eastAsia" w:ascii="仿宋" w:hAnsi="仿宋" w:eastAsia="仿宋" w:cs="仿宋"/>
          <w:b/>
          <w:bCs/>
          <w:color w:val="auto"/>
          <w:sz w:val="24"/>
          <w:highlight w:val="none"/>
        </w:rPr>
        <w:t>附件1:</w:t>
      </w:r>
    </w:p>
    <w:bookmarkEnd w:id="989"/>
    <w:bookmarkEnd w:id="990"/>
    <w:p>
      <w:pPr>
        <w:adjustRightInd/>
        <w:spacing w:before="120" w:beforeLines="50" w:after="120" w:afterLines="50" w:line="288" w:lineRule="auto"/>
        <w:jc w:val="center"/>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工程质量保修书</w:t>
      </w:r>
    </w:p>
    <w:p>
      <w:pPr>
        <w:adjustRightInd/>
        <w:spacing w:line="288"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发包人（全称）：</w:t>
      </w:r>
      <w:r>
        <w:rPr>
          <w:rFonts w:hint="eastAsia" w:ascii="仿宋" w:hAnsi="仿宋" w:eastAsia="仿宋" w:cs="仿宋"/>
          <w:snapToGrid w:val="0"/>
          <w:color w:val="auto"/>
          <w:kern w:val="0"/>
          <w:szCs w:val="21"/>
          <w:highlight w:val="none"/>
          <w:u w:val="single"/>
        </w:rPr>
        <w:t xml:space="preserve">  </w:t>
      </w:r>
      <w:bookmarkStart w:id="991" w:name="SOA_zyht_zlbxfbr"/>
      <w:r>
        <w:rPr>
          <w:rFonts w:hint="eastAsia" w:ascii="仿宋" w:hAnsi="仿宋" w:eastAsia="仿宋" w:cs="仿宋"/>
          <w:snapToGrid w:val="0"/>
          <w:color w:val="auto"/>
          <w:kern w:val="0"/>
          <w:szCs w:val="21"/>
          <w:highlight w:val="none"/>
          <w:u w:val="single"/>
        </w:rPr>
        <w:t xml:space="preserve">                 </w:t>
      </w:r>
      <w:bookmarkEnd w:id="991"/>
      <w:r>
        <w:rPr>
          <w:rFonts w:hint="eastAsia" w:ascii="仿宋" w:hAnsi="仿宋" w:eastAsia="仿宋" w:cs="仿宋"/>
          <w:snapToGrid w:val="0"/>
          <w:color w:val="auto"/>
          <w:kern w:val="0"/>
          <w:szCs w:val="21"/>
          <w:highlight w:val="none"/>
          <w:u w:val="single"/>
        </w:rPr>
        <w:t xml:space="preserve">   </w:t>
      </w:r>
    </w:p>
    <w:p>
      <w:pPr>
        <w:adjustRightInd/>
        <w:spacing w:line="288" w:lineRule="auto"/>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　　承包人（全称）：</w:t>
      </w:r>
      <w:r>
        <w:rPr>
          <w:rFonts w:hint="eastAsia" w:ascii="仿宋" w:hAnsi="仿宋" w:eastAsia="仿宋" w:cs="仿宋"/>
          <w:snapToGrid w:val="0"/>
          <w:color w:val="auto"/>
          <w:kern w:val="0"/>
          <w:szCs w:val="21"/>
          <w:highlight w:val="none"/>
          <w:u w:val="single"/>
        </w:rPr>
        <w:t xml:space="preserve">  </w:t>
      </w:r>
      <w:bookmarkStart w:id="992" w:name="SOA_zyht_zlbxcbr"/>
      <w:r>
        <w:rPr>
          <w:rFonts w:hint="eastAsia" w:ascii="仿宋" w:hAnsi="仿宋" w:eastAsia="仿宋" w:cs="仿宋"/>
          <w:snapToGrid w:val="0"/>
          <w:color w:val="auto"/>
          <w:kern w:val="0"/>
          <w:szCs w:val="21"/>
          <w:highlight w:val="none"/>
          <w:u w:val="single"/>
        </w:rPr>
        <w:t xml:space="preserve"> </w:t>
      </w:r>
      <w:bookmarkEnd w:id="992"/>
      <w:r>
        <w:rPr>
          <w:rFonts w:hint="eastAsia" w:ascii="仿宋" w:hAnsi="仿宋" w:eastAsia="仿宋" w:cs="仿宋"/>
          <w:snapToGrid w:val="0"/>
          <w:color w:val="auto"/>
          <w:kern w:val="0"/>
          <w:szCs w:val="21"/>
          <w:highlight w:val="none"/>
          <w:u w:val="single"/>
        </w:rPr>
        <w:t xml:space="preserve">                     </w:t>
      </w:r>
    </w:p>
    <w:p>
      <w:pPr>
        <w:adjustRightInd/>
        <w:spacing w:line="288" w:lineRule="auto"/>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　　发包人和承包人根据《中华人民共和国建筑法》和《建设工程质量管理条例》，经协商一致就</w:t>
      </w:r>
      <w:r>
        <w:rPr>
          <w:rFonts w:hint="eastAsia" w:ascii="仿宋" w:hAnsi="仿宋" w:eastAsia="仿宋" w:cs="仿宋"/>
          <w:snapToGrid w:val="0"/>
          <w:color w:val="auto"/>
          <w:kern w:val="0"/>
          <w:szCs w:val="21"/>
          <w:highlight w:val="none"/>
          <w:u w:val="single"/>
        </w:rPr>
        <w:t xml:space="preserve">  </w:t>
      </w:r>
      <w:bookmarkStart w:id="993" w:name="SOA_zyht_gcqc"/>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b/>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u w:val="single"/>
        </w:rPr>
        <w:t xml:space="preserve"> </w:t>
      </w:r>
      <w:bookmarkEnd w:id="993"/>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rPr>
        <w:t>（工程全称）签订工程质量保修书。</w:t>
      </w:r>
    </w:p>
    <w:p>
      <w:pPr>
        <w:adjustRightInd/>
        <w:spacing w:line="288" w:lineRule="auto"/>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一、工程质量保修范围和内容</w:t>
      </w:r>
    </w:p>
    <w:p>
      <w:pPr>
        <w:adjustRightInd/>
        <w:spacing w:line="288" w:lineRule="auto"/>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　　承包人在质量保修期内，按照有关法律规定和合同约定，承担工程质量保修责任。</w:t>
      </w:r>
    </w:p>
    <w:p>
      <w:pPr>
        <w:adjustRightInd/>
        <w:spacing w:line="288" w:lineRule="auto"/>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adjustRightInd/>
        <w:spacing w:line="288" w:lineRule="auto"/>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u w:val="single"/>
        </w:rPr>
        <w:t xml:space="preserve">   </w:t>
      </w:r>
      <w:bookmarkStart w:id="994" w:name="SOA_zyht_gczlbxfw"/>
      <w:r>
        <w:rPr>
          <w:rFonts w:hint="eastAsia" w:ascii="仿宋" w:hAnsi="仿宋" w:eastAsia="仿宋" w:cs="仿宋"/>
          <w:snapToGrid w:val="0"/>
          <w:color w:val="auto"/>
          <w:kern w:val="0"/>
          <w:szCs w:val="21"/>
          <w:highlight w:val="none"/>
          <w:u w:val="single"/>
        </w:rPr>
        <w:t xml:space="preserve">   双方约定对施工承包范围内的所有内容实行保修   </w:t>
      </w:r>
      <w:bookmarkEnd w:id="994"/>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rPr>
        <w:t>。</w:t>
      </w:r>
    </w:p>
    <w:p>
      <w:pPr>
        <w:adjustRightInd/>
        <w:spacing w:line="288" w:lineRule="auto"/>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二、质量保修期</w:t>
      </w:r>
    </w:p>
    <w:p>
      <w:pPr>
        <w:adjustRightInd/>
        <w:spacing w:line="288"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根据《建设工程质量管理条例》及有关规定，工程的质量保修期如下：</w:t>
      </w:r>
    </w:p>
    <w:p>
      <w:pPr>
        <w:adjustRightInd/>
        <w:spacing w:line="288"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1．地基基础工程和主体结构工程为设计文件规定的工程合理使用年限；</w:t>
      </w:r>
    </w:p>
    <w:p>
      <w:pPr>
        <w:adjustRightInd/>
        <w:spacing w:line="288"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2．屋面防水工程、有防水要求的卫生间、房间和外墙面的防渗为</w:t>
      </w:r>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u w:val="single"/>
          <w:lang w:val="en-US" w:eastAsia="zh-CN"/>
        </w:rPr>
        <w:t xml:space="preserve"> </w:t>
      </w:r>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rPr>
        <w:t>年；</w:t>
      </w:r>
    </w:p>
    <w:p>
      <w:pPr>
        <w:adjustRightInd/>
        <w:spacing w:line="288"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3．装修工程为</w:t>
      </w:r>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u w:val="single"/>
          <w:lang w:val="en-US" w:eastAsia="zh-CN"/>
        </w:rPr>
        <w:t xml:space="preserve"> </w:t>
      </w:r>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rPr>
        <w:t>年；</w:t>
      </w:r>
    </w:p>
    <w:p>
      <w:pPr>
        <w:adjustRightInd/>
        <w:spacing w:line="288"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4．电气管线、给排水管道、设备安装工程为</w:t>
      </w:r>
      <w:bookmarkStart w:id="995" w:name="SOA_zyht_azbxnx"/>
      <w:r>
        <w:rPr>
          <w:rFonts w:hint="eastAsia" w:ascii="仿宋" w:hAnsi="仿宋" w:eastAsia="仿宋" w:cs="仿宋"/>
          <w:snapToGrid w:val="0"/>
          <w:color w:val="auto"/>
          <w:kern w:val="0"/>
          <w:szCs w:val="21"/>
          <w:highlight w:val="none"/>
          <w:u w:val="single"/>
        </w:rPr>
        <w:t xml:space="preserve"> </w:t>
      </w:r>
      <w:bookmarkEnd w:id="995"/>
      <w:r>
        <w:rPr>
          <w:rFonts w:hint="eastAsia" w:ascii="仿宋" w:hAnsi="仿宋" w:eastAsia="仿宋" w:cs="仿宋"/>
          <w:snapToGrid w:val="0"/>
          <w:color w:val="auto"/>
          <w:kern w:val="0"/>
          <w:szCs w:val="21"/>
          <w:highlight w:val="none"/>
          <w:u w:val="single"/>
          <w:lang w:val="en-US" w:eastAsia="zh-CN"/>
        </w:rPr>
        <w:t xml:space="preserve"> </w:t>
      </w:r>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rPr>
        <w:t>年；</w:t>
      </w:r>
    </w:p>
    <w:p>
      <w:pPr>
        <w:adjustRightInd/>
        <w:spacing w:line="288"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5．供热与供冷系统为</w:t>
      </w:r>
      <w:r>
        <w:rPr>
          <w:rFonts w:hint="eastAsia" w:ascii="仿宋" w:hAnsi="仿宋" w:eastAsia="仿宋" w:cs="仿宋"/>
          <w:snapToGrid w:val="0"/>
          <w:color w:val="auto"/>
          <w:kern w:val="0"/>
          <w:szCs w:val="21"/>
          <w:highlight w:val="none"/>
          <w:u w:val="single"/>
        </w:rPr>
        <w:t xml:space="preserve"> </w:t>
      </w:r>
      <w:bookmarkStart w:id="996" w:name="SOA_zyht_grbxnx"/>
      <w:r>
        <w:rPr>
          <w:rFonts w:hint="eastAsia" w:ascii="仿宋" w:hAnsi="仿宋" w:eastAsia="仿宋" w:cs="仿宋"/>
          <w:snapToGrid w:val="0"/>
          <w:color w:val="auto"/>
          <w:kern w:val="0"/>
          <w:szCs w:val="21"/>
          <w:highlight w:val="none"/>
          <w:u w:val="single"/>
          <w:lang w:val="en-US" w:eastAsia="zh-CN"/>
        </w:rPr>
        <w:t xml:space="preserve"> </w:t>
      </w:r>
      <w:r>
        <w:rPr>
          <w:rFonts w:hint="eastAsia" w:ascii="仿宋" w:hAnsi="仿宋" w:eastAsia="仿宋" w:cs="仿宋"/>
          <w:snapToGrid w:val="0"/>
          <w:color w:val="auto"/>
          <w:kern w:val="0"/>
          <w:szCs w:val="21"/>
          <w:highlight w:val="none"/>
          <w:u w:val="single"/>
        </w:rPr>
        <w:t xml:space="preserve"> </w:t>
      </w:r>
      <w:bookmarkEnd w:id="996"/>
      <w:r>
        <w:rPr>
          <w:rFonts w:hint="eastAsia" w:ascii="仿宋" w:hAnsi="仿宋" w:eastAsia="仿宋" w:cs="仿宋"/>
          <w:snapToGrid w:val="0"/>
          <w:color w:val="auto"/>
          <w:kern w:val="0"/>
          <w:szCs w:val="21"/>
          <w:highlight w:val="none"/>
        </w:rPr>
        <w:t>个采暖期、供冷期；</w:t>
      </w:r>
    </w:p>
    <w:p>
      <w:pPr>
        <w:adjustRightInd/>
        <w:spacing w:line="288"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6．住宅小区内的给排水设施、道路等配套工程为</w:t>
      </w:r>
      <w:r>
        <w:rPr>
          <w:rFonts w:hint="eastAsia" w:ascii="仿宋" w:hAnsi="仿宋" w:eastAsia="仿宋" w:cs="仿宋"/>
          <w:snapToGrid w:val="0"/>
          <w:color w:val="auto"/>
          <w:kern w:val="0"/>
          <w:szCs w:val="21"/>
          <w:highlight w:val="none"/>
          <w:u w:val="single"/>
          <w:lang w:val="en-US" w:eastAsia="zh-CN"/>
        </w:rPr>
        <w:t xml:space="preserve">  </w:t>
      </w:r>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rPr>
        <w:t>年；</w:t>
      </w:r>
    </w:p>
    <w:p>
      <w:pPr>
        <w:adjustRightInd/>
        <w:spacing w:line="288"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7．其他项目保修期限约定如下：</w:t>
      </w:r>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rPr>
        <w:t>。</w:t>
      </w:r>
    </w:p>
    <w:p>
      <w:pPr>
        <w:adjustRightInd/>
        <w:spacing w:line="288" w:lineRule="auto"/>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　　质量保修期自工程竣工验收合格之日起计算。</w:t>
      </w:r>
    </w:p>
    <w:p>
      <w:pPr>
        <w:adjustRightInd/>
        <w:spacing w:line="288" w:lineRule="auto"/>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三、缺陷责任期</w:t>
      </w:r>
    </w:p>
    <w:p>
      <w:pPr>
        <w:adjustRightInd/>
        <w:spacing w:line="360"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工程缺陷责任期为</w:t>
      </w:r>
      <w:bookmarkStart w:id="997" w:name="SOA_zyht_gcqxq"/>
      <w:r>
        <w:rPr>
          <w:rFonts w:hint="eastAsia" w:ascii="仿宋" w:hAnsi="仿宋" w:eastAsia="仿宋" w:cs="仿宋"/>
          <w:snapToGrid w:val="0"/>
          <w:color w:val="auto"/>
          <w:kern w:val="0"/>
          <w:szCs w:val="21"/>
          <w:highlight w:val="none"/>
          <w:u w:val="single"/>
        </w:rPr>
        <w:t xml:space="preserve">  24  </w:t>
      </w:r>
      <w:bookmarkEnd w:id="997"/>
      <w:r>
        <w:rPr>
          <w:rFonts w:hint="eastAsia" w:ascii="仿宋" w:hAnsi="仿宋" w:eastAsia="仿宋" w:cs="仿宋"/>
          <w:snapToGrid w:val="0"/>
          <w:color w:val="auto"/>
          <w:kern w:val="0"/>
          <w:szCs w:val="21"/>
          <w:highlight w:val="none"/>
        </w:rPr>
        <w:t>个月，缺陷责任期自工程通过竣工验收合格之日起计算。单位工程先于全部工程进行验收，单位工程缺陷责任期自单位工程验收合格之日起计算。</w:t>
      </w:r>
    </w:p>
    <w:p>
      <w:pPr>
        <w:adjustRightInd/>
        <w:spacing w:line="288" w:lineRule="auto"/>
        <w:ind w:firstLine="420" w:firstLineChars="20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缺陷责任期终止后，发包人应退还剩余的质量保证金。</w:t>
      </w:r>
    </w:p>
    <w:p>
      <w:pPr>
        <w:adjustRightInd/>
        <w:spacing w:line="288" w:lineRule="auto"/>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四、质量保修责任</w:t>
      </w:r>
    </w:p>
    <w:p>
      <w:pPr>
        <w:adjustRightInd/>
        <w:spacing w:line="288" w:lineRule="auto"/>
        <w:ind w:left="105" w:leftChars="50" w:firstLine="430" w:firstLineChars="205"/>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1．属于保修范围、内容的项目，承包人应当在接到保修通知之日起7天内派人保修。承包人不在约定期限内派人保修的，发包人可以委托他人修理。</w:t>
      </w:r>
    </w:p>
    <w:p>
      <w:pPr>
        <w:adjustRightInd/>
        <w:spacing w:line="300" w:lineRule="auto"/>
        <w:ind w:left="105" w:leftChars="50" w:firstLine="430" w:firstLineChars="205"/>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2．发生紧急事故需抢修的，承包人在接到事故通知后，应当立即到达事故现场抢修。</w:t>
      </w:r>
    </w:p>
    <w:p>
      <w:pPr>
        <w:adjustRightInd/>
        <w:spacing w:line="300" w:lineRule="auto"/>
        <w:ind w:left="105" w:leftChars="50" w:firstLine="430" w:firstLineChars="205"/>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spacing w:line="300" w:lineRule="auto"/>
        <w:ind w:left="420" w:leftChars="200" w:firstLine="105" w:firstLineChars="5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4．质量保修完成后，由发包人组织验收。</w:t>
      </w:r>
    </w:p>
    <w:p>
      <w:pPr>
        <w:adjustRightInd/>
        <w:spacing w:line="300" w:lineRule="auto"/>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五、保修费用</w:t>
      </w:r>
    </w:p>
    <w:p>
      <w:pPr>
        <w:adjustRightInd/>
        <w:spacing w:line="300" w:lineRule="auto"/>
        <w:ind w:firstLine="48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保修费用由造成质量缺陷的责任方承担。</w:t>
      </w:r>
    </w:p>
    <w:p>
      <w:pPr>
        <w:adjustRightInd/>
        <w:spacing w:line="360" w:lineRule="auto"/>
        <w:ind w:firstLine="600"/>
        <w:jc w:val="left"/>
        <w:rPr>
          <w:rFonts w:hint="eastAsia" w:ascii="仿宋" w:hAnsi="仿宋" w:eastAsia="仿宋" w:cs="仿宋"/>
          <w:snapToGrid w:val="0"/>
          <w:color w:val="auto"/>
          <w:kern w:val="0"/>
          <w:szCs w:val="21"/>
          <w:highlight w:val="none"/>
          <w:u w:val="single"/>
        </w:rPr>
      </w:pPr>
      <w:r>
        <w:rPr>
          <w:rFonts w:hint="eastAsia" w:ascii="仿宋" w:hAnsi="仿宋" w:eastAsia="仿宋" w:cs="仿宋"/>
          <w:b/>
          <w:snapToGrid w:val="0"/>
          <w:color w:val="auto"/>
          <w:kern w:val="0"/>
          <w:szCs w:val="21"/>
          <w:highlight w:val="none"/>
        </w:rPr>
        <w:t>六</w:t>
      </w:r>
      <w:r>
        <w:rPr>
          <w:rFonts w:hint="eastAsia" w:ascii="仿宋" w:hAnsi="仿宋" w:eastAsia="仿宋" w:cs="仿宋"/>
          <w:snapToGrid w:val="0"/>
          <w:color w:val="auto"/>
          <w:kern w:val="0"/>
          <w:szCs w:val="21"/>
          <w:highlight w:val="none"/>
        </w:rPr>
        <w:t>、双方约定的其他工程质量保修事项：</w:t>
      </w:r>
      <w:r>
        <w:rPr>
          <w:rFonts w:hint="eastAsia" w:ascii="仿宋" w:hAnsi="仿宋" w:eastAsia="仿宋" w:cs="仿宋"/>
          <w:snapToGrid w:val="0"/>
          <w:color w:val="auto"/>
          <w:kern w:val="0"/>
          <w:szCs w:val="21"/>
          <w:highlight w:val="none"/>
          <w:u w:val="single"/>
        </w:rPr>
        <w:t>工程质量保证金在工程缺陷期满后，扣除相应的扣款（由于乙方维修不及时而甲方自行维修的费用）后，结清余款（无息）。</w:t>
      </w:r>
    </w:p>
    <w:p>
      <w:pPr>
        <w:adjustRightInd/>
        <w:spacing w:line="360" w:lineRule="auto"/>
        <w:ind w:firstLine="600"/>
        <w:jc w:val="left"/>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u w:val="single"/>
        </w:rPr>
        <w:t>甲方在保修期内发现质量问题并通知乙方，乙方应及时派专业人员进行维修，如乙方未及时派专业人员进行维修，甲方有权请其它人进行维修，由此产生的费用将从乙方的质量保修金中予以扣除，同时乙方将承担因维修延误给甲方造成的一切损失</w:t>
      </w:r>
      <w:r>
        <w:rPr>
          <w:rFonts w:hint="eastAsia" w:ascii="仿宋" w:hAnsi="仿宋" w:eastAsia="仿宋" w:cs="仿宋"/>
          <w:snapToGrid w:val="0"/>
          <w:color w:val="auto"/>
          <w:kern w:val="0"/>
          <w:szCs w:val="21"/>
          <w:highlight w:val="none"/>
        </w:rPr>
        <w:t>。</w:t>
      </w:r>
    </w:p>
    <w:p>
      <w:pPr>
        <w:adjustRightInd/>
        <w:spacing w:line="300" w:lineRule="auto"/>
        <w:ind w:firstLine="399" w:firstLineChars="190"/>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工程质量保修书由发包人、承包人在工程竣工验收前共同签署，作为施工合同附件，其有效期限至保修期满。</w:t>
      </w:r>
    </w:p>
    <w:p>
      <w:pPr>
        <w:adjustRightInd/>
        <w:spacing w:line="300" w:lineRule="auto"/>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发包人(公章)：</w:t>
      </w:r>
      <w:r>
        <w:rPr>
          <w:rFonts w:hint="eastAsia" w:ascii="仿宋" w:hAnsi="仿宋" w:eastAsia="仿宋" w:cs="仿宋"/>
          <w:snapToGrid w:val="0"/>
          <w:color w:val="auto"/>
          <w:kern w:val="0"/>
          <w:szCs w:val="21"/>
          <w:highlight w:val="none"/>
          <w:u w:val="single"/>
        </w:rPr>
        <w:t xml:space="preserve"> </w:t>
      </w:r>
      <w:bookmarkStart w:id="998" w:name="SOA_zyht_fbr"/>
      <w:r>
        <w:rPr>
          <w:rFonts w:hint="eastAsia" w:ascii="仿宋" w:hAnsi="仿宋" w:eastAsia="仿宋" w:cs="仿宋"/>
          <w:snapToGrid w:val="0"/>
          <w:color w:val="auto"/>
          <w:kern w:val="0"/>
          <w:szCs w:val="21"/>
          <w:highlight w:val="none"/>
          <w:u w:val="single"/>
        </w:rPr>
        <w:t xml:space="preserve">      </w:t>
      </w:r>
      <w:bookmarkEnd w:id="998"/>
      <w:r>
        <w:rPr>
          <w:rFonts w:hint="eastAsia" w:ascii="仿宋" w:hAnsi="仿宋" w:eastAsia="仿宋" w:cs="仿宋"/>
          <w:snapToGrid w:val="0"/>
          <w:color w:val="auto"/>
          <w:kern w:val="0"/>
          <w:szCs w:val="21"/>
          <w:highlight w:val="none"/>
          <w:u w:val="single"/>
        </w:rPr>
        <w:t></w:t>
      </w:r>
      <w:r>
        <w:rPr>
          <w:rFonts w:hint="eastAsia" w:ascii="仿宋" w:hAnsi="仿宋" w:eastAsia="仿宋" w:cs="仿宋"/>
          <w:snapToGrid w:val="0"/>
          <w:color w:val="auto"/>
          <w:kern w:val="0"/>
          <w:szCs w:val="21"/>
          <w:highlight w:val="none"/>
        </w:rPr>
        <w:t xml:space="preserve">              承包人(公章)：</w:t>
      </w:r>
      <w:r>
        <w:rPr>
          <w:rFonts w:hint="eastAsia" w:ascii="仿宋" w:hAnsi="仿宋" w:eastAsia="仿宋" w:cs="仿宋"/>
          <w:snapToGrid w:val="0"/>
          <w:color w:val="auto"/>
          <w:kern w:val="0"/>
          <w:szCs w:val="21"/>
          <w:highlight w:val="none"/>
          <w:u w:val="single"/>
        </w:rPr>
        <w:t></w:t>
      </w:r>
      <w:bookmarkStart w:id="999" w:name="SOA_zyht_cbr"/>
      <w:r>
        <w:rPr>
          <w:rFonts w:hint="eastAsia" w:ascii="仿宋" w:hAnsi="仿宋" w:eastAsia="仿宋" w:cs="仿宋"/>
          <w:snapToGrid w:val="0"/>
          <w:color w:val="auto"/>
          <w:kern w:val="0"/>
          <w:szCs w:val="21"/>
          <w:highlight w:val="none"/>
          <w:u w:val="single"/>
        </w:rPr>
        <w:t xml:space="preserve">       </w:t>
      </w:r>
      <w:bookmarkEnd w:id="999"/>
      <w:r>
        <w:rPr>
          <w:rFonts w:hint="eastAsia" w:ascii="仿宋" w:hAnsi="仿宋" w:eastAsia="仿宋" w:cs="仿宋"/>
          <w:snapToGrid w:val="0"/>
          <w:color w:val="auto"/>
          <w:kern w:val="0"/>
          <w:szCs w:val="21"/>
          <w:highlight w:val="none"/>
          <w:u w:val="single"/>
        </w:rPr>
        <w:t xml:space="preserve">  </w:t>
      </w:r>
    </w:p>
    <w:p>
      <w:pPr>
        <w:adjustRightInd/>
        <w:spacing w:line="300" w:lineRule="auto"/>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地  址：</w:t>
      </w:r>
      <w:r>
        <w:rPr>
          <w:rFonts w:hint="eastAsia" w:ascii="仿宋" w:hAnsi="仿宋" w:eastAsia="仿宋" w:cs="仿宋"/>
          <w:snapToGrid w:val="0"/>
          <w:color w:val="auto"/>
          <w:kern w:val="0"/>
          <w:szCs w:val="21"/>
          <w:highlight w:val="none"/>
          <w:u w:val="single"/>
        </w:rPr>
        <w:t xml:space="preserve"> </w:t>
      </w:r>
      <w:bookmarkStart w:id="1000" w:name="SOA_zyht_fbrdz"/>
      <w:r>
        <w:rPr>
          <w:rFonts w:hint="eastAsia" w:ascii="仿宋" w:hAnsi="仿宋" w:eastAsia="仿宋" w:cs="仿宋"/>
          <w:snapToGrid w:val="0"/>
          <w:color w:val="auto"/>
          <w:kern w:val="0"/>
          <w:szCs w:val="21"/>
          <w:highlight w:val="none"/>
          <w:u w:val="single"/>
        </w:rPr>
        <w:t xml:space="preserve">     </w:t>
      </w:r>
      <w:bookmarkEnd w:id="1000"/>
      <w:r>
        <w:rPr>
          <w:rFonts w:hint="eastAsia" w:ascii="仿宋" w:hAnsi="仿宋" w:eastAsia="仿宋" w:cs="仿宋"/>
          <w:snapToGrid w:val="0"/>
          <w:color w:val="auto"/>
          <w:kern w:val="0"/>
          <w:szCs w:val="21"/>
          <w:highlight w:val="none"/>
          <w:u w:val="single"/>
        </w:rPr>
        <w:t></w:t>
      </w:r>
      <w:r>
        <w:rPr>
          <w:rFonts w:hint="eastAsia" w:ascii="仿宋" w:hAnsi="仿宋" w:eastAsia="仿宋" w:cs="仿宋"/>
          <w:snapToGrid w:val="0"/>
          <w:color w:val="auto"/>
          <w:kern w:val="0"/>
          <w:szCs w:val="21"/>
          <w:highlight w:val="none"/>
        </w:rPr>
        <w:t xml:space="preserve">                     地  址：</w:t>
      </w:r>
      <w:r>
        <w:rPr>
          <w:rFonts w:hint="eastAsia" w:ascii="仿宋" w:hAnsi="仿宋" w:eastAsia="仿宋" w:cs="仿宋"/>
          <w:snapToGrid w:val="0"/>
          <w:color w:val="auto"/>
          <w:kern w:val="0"/>
          <w:szCs w:val="21"/>
          <w:highlight w:val="none"/>
          <w:u w:val="single"/>
        </w:rPr>
        <w:t></w:t>
      </w:r>
      <w:bookmarkStart w:id="1001" w:name="SOA_zyht_cbrdz"/>
      <w:r>
        <w:rPr>
          <w:rFonts w:hint="eastAsia" w:ascii="仿宋" w:hAnsi="仿宋" w:eastAsia="仿宋" w:cs="仿宋"/>
          <w:snapToGrid w:val="0"/>
          <w:color w:val="auto"/>
          <w:kern w:val="0"/>
          <w:szCs w:val="21"/>
          <w:highlight w:val="none"/>
          <w:u w:val="single"/>
        </w:rPr>
        <w:t xml:space="preserve">      </w:t>
      </w:r>
      <w:bookmarkEnd w:id="1001"/>
      <w:r>
        <w:rPr>
          <w:rFonts w:hint="eastAsia" w:ascii="仿宋" w:hAnsi="仿宋" w:eastAsia="仿宋" w:cs="仿宋"/>
          <w:snapToGrid w:val="0"/>
          <w:color w:val="auto"/>
          <w:kern w:val="0"/>
          <w:szCs w:val="21"/>
          <w:highlight w:val="none"/>
          <w:u w:val="single"/>
        </w:rPr>
        <w:t></w:t>
      </w:r>
    </w:p>
    <w:p>
      <w:pPr>
        <w:adjustRightInd/>
        <w:spacing w:line="300" w:lineRule="auto"/>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法定代表人(签字)：</w:t>
      </w:r>
      <w:bookmarkStart w:id="1002" w:name="SOA_zyht_fddbr1"/>
      <w:r>
        <w:rPr>
          <w:rFonts w:hint="eastAsia" w:ascii="仿宋" w:hAnsi="仿宋" w:eastAsia="仿宋" w:cs="仿宋"/>
          <w:snapToGrid w:val="0"/>
          <w:color w:val="auto"/>
          <w:kern w:val="0"/>
          <w:szCs w:val="21"/>
          <w:highlight w:val="none"/>
          <w:u w:val="single"/>
        </w:rPr>
        <w:t xml:space="preserve">      </w:t>
      </w:r>
      <w:bookmarkEnd w:id="1002"/>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rPr>
        <w:t xml:space="preserve">           法定代表人(签字)：</w:t>
      </w:r>
      <w:bookmarkStart w:id="1003" w:name="SOA_zyht_fddbr2"/>
      <w:r>
        <w:rPr>
          <w:rFonts w:hint="eastAsia" w:ascii="仿宋" w:hAnsi="仿宋" w:eastAsia="仿宋" w:cs="仿宋"/>
          <w:snapToGrid w:val="0"/>
          <w:color w:val="auto"/>
          <w:kern w:val="0"/>
          <w:szCs w:val="21"/>
          <w:highlight w:val="none"/>
          <w:u w:val="single"/>
        </w:rPr>
        <w:t xml:space="preserve">      </w:t>
      </w:r>
      <w:bookmarkEnd w:id="1003"/>
      <w:r>
        <w:rPr>
          <w:rFonts w:hint="eastAsia" w:ascii="仿宋" w:hAnsi="仿宋" w:eastAsia="仿宋" w:cs="仿宋"/>
          <w:snapToGrid w:val="0"/>
          <w:color w:val="auto"/>
          <w:kern w:val="0"/>
          <w:szCs w:val="21"/>
          <w:highlight w:val="none"/>
          <w:u w:val="single"/>
        </w:rPr>
        <w:t xml:space="preserve">  </w:t>
      </w:r>
    </w:p>
    <w:p>
      <w:pPr>
        <w:adjustRightInd/>
        <w:spacing w:line="300" w:lineRule="auto"/>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委托代理人(签字)：</w:t>
      </w:r>
      <w:bookmarkStart w:id="1004" w:name="SOA_zyht_wtdlr1"/>
      <w:r>
        <w:rPr>
          <w:rFonts w:hint="eastAsia" w:ascii="仿宋" w:hAnsi="仿宋" w:eastAsia="仿宋" w:cs="仿宋"/>
          <w:snapToGrid w:val="0"/>
          <w:color w:val="auto"/>
          <w:kern w:val="0"/>
          <w:szCs w:val="21"/>
          <w:highlight w:val="none"/>
          <w:u w:val="single"/>
        </w:rPr>
        <w:t xml:space="preserve">      </w:t>
      </w:r>
      <w:bookmarkEnd w:id="1004"/>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rPr>
        <w:t xml:space="preserve">           委托代理人(签字)：</w:t>
      </w:r>
      <w:bookmarkStart w:id="1005" w:name="SOA_zyht_wtdlr2"/>
      <w:r>
        <w:rPr>
          <w:rFonts w:hint="eastAsia" w:ascii="仿宋" w:hAnsi="仿宋" w:eastAsia="仿宋" w:cs="仿宋"/>
          <w:snapToGrid w:val="0"/>
          <w:color w:val="auto"/>
          <w:kern w:val="0"/>
          <w:szCs w:val="21"/>
          <w:highlight w:val="none"/>
          <w:u w:val="single"/>
        </w:rPr>
        <w:t xml:space="preserve">      </w:t>
      </w:r>
      <w:bookmarkEnd w:id="1005"/>
      <w:r>
        <w:rPr>
          <w:rFonts w:hint="eastAsia" w:ascii="仿宋" w:hAnsi="仿宋" w:eastAsia="仿宋" w:cs="仿宋"/>
          <w:snapToGrid w:val="0"/>
          <w:color w:val="auto"/>
          <w:kern w:val="0"/>
          <w:szCs w:val="21"/>
          <w:highlight w:val="none"/>
          <w:u w:val="single"/>
        </w:rPr>
        <w:t xml:space="preserve">  </w:t>
      </w:r>
    </w:p>
    <w:p>
      <w:pPr>
        <w:adjustRightInd/>
        <w:spacing w:line="300" w:lineRule="auto"/>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电  话：</w:t>
      </w:r>
      <w:r>
        <w:rPr>
          <w:rFonts w:hint="eastAsia" w:ascii="仿宋" w:hAnsi="仿宋" w:eastAsia="仿宋" w:cs="仿宋"/>
          <w:snapToGrid w:val="0"/>
          <w:color w:val="auto"/>
          <w:kern w:val="0"/>
          <w:szCs w:val="21"/>
          <w:highlight w:val="none"/>
          <w:u w:val="single"/>
        </w:rPr>
        <w:t></w:t>
      </w:r>
      <w:bookmarkStart w:id="1006" w:name="SOA_zyht_fbrdh1"/>
      <w:r>
        <w:rPr>
          <w:rFonts w:hint="eastAsia" w:ascii="仿宋" w:hAnsi="仿宋" w:eastAsia="仿宋" w:cs="仿宋"/>
          <w:snapToGrid w:val="0"/>
          <w:color w:val="auto"/>
          <w:kern w:val="0"/>
          <w:szCs w:val="21"/>
          <w:highlight w:val="none"/>
          <w:u w:val="single"/>
        </w:rPr>
        <w:t xml:space="preserve">      </w:t>
      </w:r>
      <w:bookmarkEnd w:id="1006"/>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rPr>
        <w:t xml:space="preserve">                   电  话：</w:t>
      </w:r>
      <w:r>
        <w:rPr>
          <w:rFonts w:hint="eastAsia" w:ascii="仿宋" w:hAnsi="仿宋" w:eastAsia="仿宋" w:cs="仿宋"/>
          <w:snapToGrid w:val="0"/>
          <w:color w:val="auto"/>
          <w:kern w:val="0"/>
          <w:szCs w:val="21"/>
          <w:highlight w:val="none"/>
          <w:u w:val="single"/>
        </w:rPr>
        <w:t></w:t>
      </w:r>
      <w:bookmarkStart w:id="1007" w:name="SOA_zyht_cbrdh"/>
      <w:r>
        <w:rPr>
          <w:rFonts w:hint="eastAsia" w:ascii="仿宋" w:hAnsi="仿宋" w:eastAsia="仿宋" w:cs="仿宋"/>
          <w:snapToGrid w:val="0"/>
          <w:color w:val="auto"/>
          <w:kern w:val="0"/>
          <w:szCs w:val="21"/>
          <w:highlight w:val="none"/>
          <w:u w:val="single"/>
        </w:rPr>
        <w:t xml:space="preserve">      </w:t>
      </w:r>
      <w:bookmarkEnd w:id="1007"/>
      <w:r>
        <w:rPr>
          <w:rFonts w:hint="eastAsia" w:ascii="仿宋" w:hAnsi="仿宋" w:eastAsia="仿宋" w:cs="仿宋"/>
          <w:snapToGrid w:val="0"/>
          <w:color w:val="auto"/>
          <w:kern w:val="0"/>
          <w:szCs w:val="21"/>
          <w:highlight w:val="none"/>
          <w:u w:val="single"/>
        </w:rPr>
        <w:t xml:space="preserve"> </w:t>
      </w:r>
    </w:p>
    <w:p>
      <w:pPr>
        <w:adjustRightInd/>
        <w:spacing w:line="300" w:lineRule="auto"/>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传  真：</w:t>
      </w:r>
      <w:r>
        <w:rPr>
          <w:rFonts w:hint="eastAsia" w:ascii="仿宋" w:hAnsi="仿宋" w:eastAsia="仿宋" w:cs="仿宋"/>
          <w:snapToGrid w:val="0"/>
          <w:color w:val="auto"/>
          <w:kern w:val="0"/>
          <w:szCs w:val="21"/>
          <w:highlight w:val="none"/>
          <w:u w:val="single"/>
        </w:rPr>
        <w:t xml:space="preserve">  </w:t>
      </w:r>
      <w:bookmarkStart w:id="1008" w:name="SOA_zyht_fbrcz"/>
      <w:r>
        <w:rPr>
          <w:rFonts w:hint="eastAsia" w:ascii="仿宋" w:hAnsi="仿宋" w:eastAsia="仿宋" w:cs="仿宋"/>
          <w:snapToGrid w:val="0"/>
          <w:color w:val="auto"/>
          <w:kern w:val="0"/>
          <w:szCs w:val="21"/>
          <w:highlight w:val="none"/>
          <w:u w:val="single"/>
        </w:rPr>
        <w:t xml:space="preserve">      </w:t>
      </w:r>
      <w:bookmarkEnd w:id="1008"/>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rPr>
        <w:t xml:space="preserve">                   传  真：</w:t>
      </w:r>
      <w:r>
        <w:rPr>
          <w:rFonts w:hint="eastAsia" w:ascii="仿宋" w:hAnsi="仿宋" w:eastAsia="仿宋" w:cs="仿宋"/>
          <w:snapToGrid w:val="0"/>
          <w:color w:val="auto"/>
          <w:kern w:val="0"/>
          <w:szCs w:val="21"/>
          <w:highlight w:val="none"/>
          <w:u w:val="single"/>
        </w:rPr>
        <w:t></w:t>
      </w:r>
      <w:bookmarkStart w:id="1009" w:name="SOA_zyht_cbrcz"/>
      <w:r>
        <w:rPr>
          <w:rFonts w:hint="eastAsia" w:ascii="仿宋" w:hAnsi="仿宋" w:eastAsia="仿宋" w:cs="仿宋"/>
          <w:snapToGrid w:val="0"/>
          <w:color w:val="auto"/>
          <w:kern w:val="0"/>
          <w:szCs w:val="21"/>
          <w:highlight w:val="none"/>
          <w:u w:val="single"/>
        </w:rPr>
        <w:t xml:space="preserve">      </w:t>
      </w:r>
      <w:bookmarkEnd w:id="1009"/>
      <w:r>
        <w:rPr>
          <w:rFonts w:hint="eastAsia" w:ascii="仿宋" w:hAnsi="仿宋" w:eastAsia="仿宋" w:cs="仿宋"/>
          <w:snapToGrid w:val="0"/>
          <w:color w:val="auto"/>
          <w:kern w:val="0"/>
          <w:szCs w:val="21"/>
          <w:highlight w:val="none"/>
          <w:u w:val="single"/>
        </w:rPr>
        <w:t xml:space="preserve"> </w:t>
      </w:r>
    </w:p>
    <w:p>
      <w:pPr>
        <w:adjustRightInd/>
        <w:spacing w:line="300" w:lineRule="auto"/>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开户银行：</w:t>
      </w:r>
      <w:bookmarkStart w:id="1010" w:name="SOA_zyht_fbrkhyh"/>
      <w:r>
        <w:rPr>
          <w:rFonts w:hint="eastAsia" w:ascii="仿宋" w:hAnsi="仿宋" w:eastAsia="仿宋" w:cs="仿宋"/>
          <w:snapToGrid w:val="0"/>
          <w:color w:val="auto"/>
          <w:kern w:val="0"/>
          <w:szCs w:val="21"/>
          <w:highlight w:val="none"/>
          <w:u w:val="single"/>
        </w:rPr>
        <w:t xml:space="preserve">      </w:t>
      </w:r>
      <w:bookmarkEnd w:id="1010"/>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rPr>
        <w:t xml:space="preserve">                   开户银行：</w:t>
      </w:r>
      <w:bookmarkStart w:id="1011" w:name="SOA_zyht_cbrkhyh"/>
      <w:r>
        <w:rPr>
          <w:rFonts w:hint="eastAsia" w:ascii="仿宋" w:hAnsi="仿宋" w:eastAsia="仿宋" w:cs="仿宋"/>
          <w:snapToGrid w:val="0"/>
          <w:color w:val="auto"/>
          <w:kern w:val="0"/>
          <w:szCs w:val="21"/>
          <w:highlight w:val="none"/>
          <w:u w:val="single"/>
        </w:rPr>
        <w:t xml:space="preserve">      </w:t>
      </w:r>
      <w:bookmarkEnd w:id="1011"/>
      <w:r>
        <w:rPr>
          <w:rFonts w:hint="eastAsia" w:ascii="仿宋" w:hAnsi="仿宋" w:eastAsia="仿宋" w:cs="仿宋"/>
          <w:snapToGrid w:val="0"/>
          <w:color w:val="auto"/>
          <w:kern w:val="0"/>
          <w:szCs w:val="21"/>
          <w:highlight w:val="none"/>
          <w:u w:val="single"/>
        </w:rPr>
        <w:t xml:space="preserve">  </w:t>
      </w:r>
    </w:p>
    <w:p>
      <w:pPr>
        <w:adjustRightInd/>
        <w:spacing w:line="300" w:lineRule="auto"/>
        <w:rPr>
          <w:rFonts w:hint="eastAsia" w:ascii="仿宋" w:hAnsi="仿宋" w:eastAsia="仿宋" w:cs="仿宋"/>
          <w:snapToGrid w:val="0"/>
          <w:color w:val="auto"/>
          <w:kern w:val="0"/>
          <w:szCs w:val="21"/>
          <w:highlight w:val="none"/>
        </w:rPr>
      </w:pPr>
      <w:r>
        <w:rPr>
          <w:rFonts w:hint="eastAsia" w:ascii="仿宋" w:hAnsi="仿宋" w:eastAsia="仿宋" w:cs="仿宋"/>
          <w:snapToGrid w:val="0"/>
          <w:color w:val="auto"/>
          <w:kern w:val="0"/>
          <w:szCs w:val="21"/>
          <w:highlight w:val="none"/>
        </w:rPr>
        <w:t>账  号：</w:t>
      </w:r>
      <w:r>
        <w:rPr>
          <w:rFonts w:hint="eastAsia" w:ascii="仿宋" w:hAnsi="仿宋" w:eastAsia="仿宋" w:cs="仿宋"/>
          <w:snapToGrid w:val="0"/>
          <w:color w:val="auto"/>
          <w:kern w:val="0"/>
          <w:szCs w:val="21"/>
          <w:highlight w:val="none"/>
          <w:u w:val="single"/>
        </w:rPr>
        <w:t></w:t>
      </w:r>
      <w:bookmarkStart w:id="1012" w:name="SOA_zyht_fbrzh"/>
      <w:r>
        <w:rPr>
          <w:rFonts w:hint="eastAsia" w:ascii="仿宋" w:hAnsi="仿宋" w:eastAsia="仿宋" w:cs="仿宋"/>
          <w:snapToGrid w:val="0"/>
          <w:color w:val="auto"/>
          <w:kern w:val="0"/>
          <w:szCs w:val="21"/>
          <w:highlight w:val="none"/>
          <w:u w:val="single"/>
        </w:rPr>
        <w:t xml:space="preserve">      </w:t>
      </w:r>
      <w:bookmarkEnd w:id="1012"/>
      <w:r>
        <w:rPr>
          <w:rFonts w:hint="eastAsia" w:ascii="仿宋" w:hAnsi="仿宋" w:eastAsia="仿宋" w:cs="仿宋"/>
          <w:snapToGrid w:val="0"/>
          <w:color w:val="auto"/>
          <w:kern w:val="0"/>
          <w:szCs w:val="21"/>
          <w:highlight w:val="none"/>
          <w:u w:val="single"/>
        </w:rPr>
        <w:t></w:t>
      </w:r>
      <w:r>
        <w:rPr>
          <w:rFonts w:hint="eastAsia" w:ascii="仿宋" w:hAnsi="仿宋" w:eastAsia="仿宋" w:cs="仿宋"/>
          <w:snapToGrid w:val="0"/>
          <w:color w:val="auto"/>
          <w:kern w:val="0"/>
          <w:szCs w:val="21"/>
          <w:highlight w:val="none"/>
        </w:rPr>
        <w:t xml:space="preserve">                   账  号：</w:t>
      </w:r>
      <w:r>
        <w:rPr>
          <w:rFonts w:hint="eastAsia" w:ascii="仿宋" w:hAnsi="仿宋" w:eastAsia="仿宋" w:cs="仿宋"/>
          <w:snapToGrid w:val="0"/>
          <w:color w:val="auto"/>
          <w:kern w:val="0"/>
          <w:szCs w:val="21"/>
          <w:highlight w:val="none"/>
          <w:u w:val="single"/>
        </w:rPr>
        <w:t></w:t>
      </w:r>
      <w:bookmarkStart w:id="1013" w:name="SOA_zyht_cbrzh"/>
      <w:r>
        <w:rPr>
          <w:rFonts w:hint="eastAsia" w:ascii="仿宋" w:hAnsi="仿宋" w:eastAsia="仿宋" w:cs="仿宋"/>
          <w:snapToGrid w:val="0"/>
          <w:color w:val="auto"/>
          <w:kern w:val="0"/>
          <w:szCs w:val="21"/>
          <w:highlight w:val="none"/>
          <w:u w:val="single"/>
        </w:rPr>
        <w:t xml:space="preserve">      </w:t>
      </w:r>
      <w:bookmarkEnd w:id="1013"/>
      <w:r>
        <w:rPr>
          <w:rFonts w:hint="eastAsia" w:ascii="仿宋" w:hAnsi="仿宋" w:eastAsia="仿宋" w:cs="仿宋"/>
          <w:snapToGrid w:val="0"/>
          <w:color w:val="auto"/>
          <w:kern w:val="0"/>
          <w:szCs w:val="21"/>
          <w:highlight w:val="none"/>
          <w:u w:val="single"/>
        </w:rPr>
        <w:t xml:space="preserve">  </w:t>
      </w:r>
    </w:p>
    <w:p>
      <w:pPr>
        <w:pStyle w:val="2"/>
        <w:rPr>
          <w:rFonts w:hint="eastAsia" w:ascii="仿宋" w:hAnsi="仿宋" w:eastAsia="仿宋" w:cs="仿宋"/>
          <w:color w:val="auto"/>
          <w:sz w:val="24"/>
          <w:highlight w:val="none"/>
        </w:rPr>
      </w:pPr>
      <w:r>
        <w:rPr>
          <w:rFonts w:hint="eastAsia" w:ascii="仿宋" w:hAnsi="仿宋" w:eastAsia="仿宋" w:cs="仿宋"/>
          <w:snapToGrid w:val="0"/>
          <w:color w:val="auto"/>
          <w:kern w:val="0"/>
          <w:szCs w:val="21"/>
          <w:highlight w:val="none"/>
        </w:rPr>
        <w:t>邮政编码：</w:t>
      </w:r>
      <w:r>
        <w:rPr>
          <w:rFonts w:hint="eastAsia" w:ascii="仿宋" w:hAnsi="仿宋" w:eastAsia="仿宋" w:cs="仿宋"/>
          <w:snapToGrid w:val="0"/>
          <w:color w:val="auto"/>
          <w:kern w:val="0"/>
          <w:szCs w:val="21"/>
          <w:highlight w:val="none"/>
          <w:u w:val="single"/>
        </w:rPr>
        <w:t xml:space="preserve"> </w:t>
      </w:r>
      <w:bookmarkStart w:id="1014" w:name="SOA_zyht_fbryb"/>
      <w:r>
        <w:rPr>
          <w:rFonts w:hint="eastAsia" w:ascii="仿宋" w:hAnsi="仿宋" w:eastAsia="仿宋" w:cs="仿宋"/>
          <w:snapToGrid w:val="0"/>
          <w:color w:val="auto"/>
          <w:kern w:val="0"/>
          <w:szCs w:val="21"/>
          <w:highlight w:val="none"/>
          <w:u w:val="single"/>
        </w:rPr>
        <w:t xml:space="preserve">      </w:t>
      </w:r>
      <w:bookmarkEnd w:id="1014"/>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rPr>
        <w:t xml:space="preserve">              邮政编码：</w:t>
      </w:r>
      <w:r>
        <w:rPr>
          <w:rFonts w:hint="eastAsia" w:ascii="仿宋" w:hAnsi="仿宋" w:eastAsia="仿宋" w:cs="仿宋"/>
          <w:snapToGrid w:val="0"/>
          <w:color w:val="auto"/>
          <w:kern w:val="0"/>
          <w:szCs w:val="21"/>
          <w:highlight w:val="none"/>
          <w:u w:val="single"/>
        </w:rPr>
        <w:t></w:t>
      </w:r>
      <w:bookmarkStart w:id="1015" w:name="SOA_zyht_cbryb"/>
      <w:r>
        <w:rPr>
          <w:rFonts w:hint="eastAsia" w:ascii="仿宋" w:hAnsi="仿宋" w:eastAsia="仿宋" w:cs="仿宋"/>
          <w:snapToGrid w:val="0"/>
          <w:color w:val="auto"/>
          <w:kern w:val="0"/>
          <w:szCs w:val="21"/>
          <w:highlight w:val="none"/>
          <w:u w:val="single"/>
        </w:rPr>
        <w:t xml:space="preserve">     </w:t>
      </w:r>
      <w:bookmarkEnd w:id="1015"/>
      <w:r>
        <w:rPr>
          <w:rFonts w:hint="eastAsia" w:ascii="仿宋" w:hAnsi="仿宋" w:eastAsia="仿宋" w:cs="仿宋"/>
          <w:snapToGrid w:val="0"/>
          <w:color w:val="auto"/>
          <w:kern w:val="0"/>
          <w:szCs w:val="21"/>
          <w:highlight w:val="none"/>
          <w:u w:val="single"/>
        </w:rPr>
        <w:t xml:space="preserve">         </w:t>
      </w:r>
      <w:r>
        <w:rPr>
          <w:rFonts w:hint="eastAsia" w:ascii="仿宋" w:hAnsi="仿宋" w:eastAsia="仿宋" w:cs="仿宋"/>
          <w:snapToGrid w:val="0"/>
          <w:color w:val="auto"/>
          <w:kern w:val="0"/>
          <w:szCs w:val="21"/>
          <w:highlight w:val="none"/>
        </w:rPr>
        <w:t xml:space="preserve">  </w:t>
      </w:r>
    </w:p>
    <w:p>
      <w:pPr>
        <w:rPr>
          <w:rFonts w:hint="eastAsia" w:ascii="仿宋" w:hAnsi="仿宋" w:eastAsia="仿宋" w:cs="仿宋"/>
          <w:color w:val="auto"/>
          <w:sz w:val="24"/>
          <w:highlight w:val="none"/>
        </w:rPr>
      </w:pPr>
    </w:p>
    <w:p>
      <w:pPr>
        <w:pStyle w:val="2"/>
        <w:rPr>
          <w:rFonts w:hint="eastAsia"/>
          <w:highlight w:val="none"/>
        </w:rPr>
      </w:pPr>
    </w:p>
    <w:p>
      <w:pPr>
        <w:rPr>
          <w:rFonts w:hint="eastAsia" w:ascii="仿宋" w:hAnsi="仿宋" w:eastAsia="仿宋" w:cs="仿宋"/>
          <w:color w:val="auto"/>
          <w:sz w:val="24"/>
          <w:highlight w:val="none"/>
        </w:rPr>
      </w:pPr>
    </w:p>
    <w:p>
      <w:pPr>
        <w:pStyle w:val="2"/>
        <w:rPr>
          <w:rFonts w:hint="eastAsia"/>
          <w:highlight w:val="none"/>
        </w:rPr>
      </w:pPr>
    </w:p>
    <w:p>
      <w:pPr>
        <w:widowControl/>
        <w:adjustRightInd/>
        <w:spacing w:line="360" w:lineRule="auto"/>
        <w:jc w:val="center"/>
        <w:rPr>
          <w:rFonts w:hint="eastAsia" w:ascii="仿宋" w:hAnsi="仿宋" w:eastAsia="仿宋" w:cs="仿宋"/>
          <w:b/>
          <w:color w:val="auto"/>
          <w:sz w:val="36"/>
          <w:szCs w:val="20"/>
          <w:highlight w:val="none"/>
        </w:rPr>
      </w:pPr>
    </w:p>
    <w:p>
      <w:pPr>
        <w:widowControl/>
        <w:adjustRightInd/>
        <w:spacing w:line="360" w:lineRule="auto"/>
        <w:jc w:val="center"/>
        <w:rPr>
          <w:rFonts w:hint="eastAsia" w:ascii="仿宋" w:hAnsi="仿宋" w:eastAsia="仿宋" w:cs="仿宋"/>
          <w:b/>
          <w:color w:val="auto"/>
          <w:sz w:val="36"/>
          <w:szCs w:val="20"/>
          <w:highlight w:val="none"/>
        </w:rPr>
      </w:pPr>
    </w:p>
    <w:p>
      <w:pPr>
        <w:widowControl/>
        <w:adjustRightInd/>
        <w:spacing w:line="360" w:lineRule="auto"/>
        <w:jc w:val="center"/>
        <w:rPr>
          <w:rFonts w:hint="eastAsia" w:ascii="仿宋" w:hAnsi="仿宋" w:eastAsia="仿宋" w:cs="仿宋"/>
          <w:b/>
          <w:color w:val="auto"/>
          <w:sz w:val="36"/>
          <w:szCs w:val="20"/>
          <w:highlight w:val="none"/>
        </w:rPr>
      </w:pPr>
    </w:p>
    <w:p>
      <w:pPr>
        <w:widowControl/>
        <w:adjustRightInd/>
        <w:spacing w:line="360" w:lineRule="auto"/>
        <w:jc w:val="center"/>
        <w:rPr>
          <w:rFonts w:hint="eastAsia" w:ascii="仿宋" w:hAnsi="仿宋" w:eastAsia="仿宋" w:cs="仿宋"/>
          <w:b/>
          <w:color w:val="auto"/>
          <w:sz w:val="36"/>
          <w:szCs w:val="20"/>
          <w:highlight w:val="none"/>
        </w:rPr>
      </w:pPr>
    </w:p>
    <w:p>
      <w:pPr>
        <w:widowControl/>
        <w:adjustRightInd/>
        <w:spacing w:line="360" w:lineRule="auto"/>
        <w:jc w:val="center"/>
        <w:rPr>
          <w:rFonts w:hint="eastAsia" w:ascii="仿宋" w:hAnsi="仿宋" w:eastAsia="仿宋" w:cs="仿宋"/>
          <w:b/>
          <w:color w:val="auto"/>
          <w:sz w:val="36"/>
          <w:szCs w:val="20"/>
          <w:highlight w:val="none"/>
        </w:rPr>
      </w:pPr>
    </w:p>
    <w:p>
      <w:pPr>
        <w:widowControl/>
        <w:adjustRightInd/>
        <w:spacing w:line="360" w:lineRule="auto"/>
        <w:jc w:val="center"/>
        <w:rPr>
          <w:rFonts w:hint="eastAsia" w:ascii="仿宋" w:hAnsi="仿宋" w:eastAsia="仿宋" w:cs="仿宋"/>
          <w:b/>
          <w:color w:val="auto"/>
          <w:sz w:val="36"/>
          <w:szCs w:val="20"/>
          <w:highlight w:val="none"/>
        </w:rPr>
      </w:pPr>
    </w:p>
    <w:p>
      <w:pPr>
        <w:widowControl/>
        <w:adjustRightInd/>
        <w:spacing w:line="360" w:lineRule="auto"/>
        <w:jc w:val="center"/>
        <w:rPr>
          <w:rFonts w:hint="eastAsia" w:ascii="仿宋" w:hAnsi="仿宋" w:eastAsia="仿宋" w:cs="仿宋"/>
          <w:b/>
          <w:color w:val="auto"/>
          <w:sz w:val="36"/>
          <w:szCs w:val="20"/>
          <w:highlight w:val="none"/>
        </w:rPr>
      </w:pPr>
    </w:p>
    <w:p>
      <w:pPr>
        <w:widowControl/>
        <w:adjustRightInd/>
        <w:spacing w:line="360" w:lineRule="auto"/>
        <w:jc w:val="center"/>
        <w:rPr>
          <w:rFonts w:hint="eastAsia" w:ascii="仿宋" w:hAnsi="仿宋" w:eastAsia="仿宋" w:cs="仿宋"/>
          <w:b/>
          <w:color w:val="auto"/>
          <w:sz w:val="36"/>
          <w:szCs w:val="20"/>
          <w:highlight w:val="none"/>
        </w:rPr>
      </w:pPr>
    </w:p>
    <w:p>
      <w:pPr>
        <w:widowControl/>
        <w:adjustRightInd/>
        <w:spacing w:line="360" w:lineRule="auto"/>
        <w:jc w:val="center"/>
        <w:rPr>
          <w:rFonts w:hint="eastAsia" w:ascii="仿宋" w:hAnsi="仿宋" w:eastAsia="仿宋" w:cs="仿宋"/>
          <w:b/>
          <w:color w:val="auto"/>
          <w:sz w:val="36"/>
          <w:szCs w:val="20"/>
          <w:highlight w:val="none"/>
        </w:rPr>
      </w:pPr>
    </w:p>
    <w:p>
      <w:pPr>
        <w:widowControl/>
        <w:adjustRightInd/>
        <w:spacing w:line="360" w:lineRule="auto"/>
        <w:jc w:val="center"/>
        <w:rPr>
          <w:rFonts w:hint="eastAsia" w:ascii="仿宋" w:hAnsi="仿宋" w:eastAsia="仿宋" w:cs="仿宋"/>
          <w:b/>
          <w:color w:val="auto"/>
          <w:sz w:val="36"/>
          <w:szCs w:val="20"/>
          <w:highlight w:val="none"/>
        </w:rPr>
      </w:pPr>
    </w:p>
    <w:p>
      <w:pPr>
        <w:widowControl/>
        <w:adjustRightInd/>
        <w:spacing w:line="360" w:lineRule="auto"/>
        <w:jc w:val="center"/>
        <w:rPr>
          <w:rFonts w:hint="eastAsia" w:ascii="仿宋" w:hAnsi="仿宋" w:eastAsia="仿宋" w:cs="仿宋"/>
          <w:b/>
          <w:color w:val="auto"/>
          <w:sz w:val="36"/>
          <w:szCs w:val="20"/>
          <w:highlight w:val="none"/>
        </w:rPr>
      </w:pPr>
    </w:p>
    <w:p>
      <w:pPr>
        <w:widowControl/>
        <w:adjustRightInd/>
        <w:spacing w:line="360" w:lineRule="auto"/>
        <w:jc w:val="center"/>
        <w:rPr>
          <w:rFonts w:hint="eastAsia" w:ascii="仿宋" w:hAnsi="仿宋" w:eastAsia="仿宋" w:cs="仿宋"/>
          <w:b/>
          <w:color w:val="auto"/>
          <w:sz w:val="36"/>
          <w:szCs w:val="20"/>
          <w:highlight w:val="none"/>
        </w:rPr>
      </w:pPr>
    </w:p>
    <w:p>
      <w:pPr>
        <w:widowControl/>
        <w:adjustRightInd/>
        <w:spacing w:line="360" w:lineRule="auto"/>
        <w:jc w:val="center"/>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5"/>
      <w:r>
        <w:rPr>
          <w:rFonts w:hint="eastAsia" w:ascii="仿宋" w:hAnsi="仿宋" w:eastAsia="仿宋" w:cs="仿宋"/>
          <w:b/>
          <w:color w:val="auto"/>
          <w:sz w:val="36"/>
          <w:szCs w:val="20"/>
          <w:highlight w:val="none"/>
        </w:rPr>
        <w:t xml:space="preserve"> </w:t>
      </w:r>
      <w:bookmarkEnd w:id="396"/>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（2）联合协议</w:t>
      </w:r>
      <w:r>
        <w:rPr>
          <w:rFonts w:hint="eastAsia" w:ascii="仿宋" w:hAnsi="仿宋" w:eastAsia="仿宋" w:cs="仿宋"/>
          <w:color w:val="auto"/>
          <w:sz w:val="24"/>
          <w:highlight w:val="none"/>
        </w:rPr>
        <w:t>………………………………………………………………（页码）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widowControl/>
        <w:adjustRightInd/>
        <w:spacing w:line="360" w:lineRule="auto"/>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widowControl/>
        <w:spacing w:line="360" w:lineRule="auto"/>
        <w:ind w:firstLine="643" w:firstLineChars="20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二、联合协议（如果有）</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.专门面向中小企业，</w:t>
      </w:r>
      <w:r>
        <w:rPr>
          <w:rFonts w:hint="eastAsia" w:ascii="仿宋" w:hAnsi="仿宋" w:eastAsia="仿宋" w:cs="仿宋"/>
          <w:color w:val="auto"/>
          <w:sz w:val="24"/>
          <w:highlight w:val="none"/>
          <w:lang w:eastAsia="zh-CN"/>
        </w:rPr>
        <w:t>工程</w:t>
      </w:r>
      <w:r>
        <w:rPr>
          <w:rFonts w:hint="eastAsia" w:ascii="仿宋" w:hAnsi="仿宋" w:eastAsia="仿宋" w:cs="仿宋"/>
          <w:color w:val="auto"/>
          <w:sz w:val="24"/>
          <w:highlight w:val="none"/>
        </w:rPr>
        <w:t xml:space="preserve">全部由符合政策要求的中小企业（或小微企业）承接的，提供相应的中小企业声明函（附件7）。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视同符合了资格条件，无需再向中小企业分包，无需提供分包意向协议。</w:t>
      </w: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spacing w:line="360" w:lineRule="auto"/>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widowControl/>
        <w:adjustRightInd/>
        <w:spacing w:line="360" w:lineRule="auto"/>
        <w:jc w:val="left"/>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（5）评标标准相应的商务技术资料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（6）投标标的清单</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pacing w:line="360" w:lineRule="auto"/>
        <w:rPr>
          <w:rFonts w:hint="eastAsia" w:ascii="仿宋" w:hAnsi="仿宋" w:eastAsia="仿宋" w:cs="仿宋"/>
          <w:b/>
          <w:color w:val="auto"/>
          <w:kern w:val="0"/>
          <w:sz w:val="32"/>
          <w:szCs w:val="32"/>
          <w:highlight w:val="none"/>
          <w:lang w:val="zh-CN"/>
        </w:rPr>
      </w:pPr>
    </w:p>
    <w:p>
      <w:pPr>
        <w:widowControl/>
        <w:adjustRightInd/>
        <w:spacing w:line="360" w:lineRule="auto"/>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w:t>
      </w:r>
      <w:r>
        <w:rPr>
          <w:rFonts w:hint="eastAsia" w:ascii="仿宋" w:hAnsi="仿宋" w:eastAsia="仿宋" w:cs="仿宋"/>
          <w:snapToGrid w:val="0"/>
          <w:color w:val="auto"/>
          <w:kern w:val="28"/>
          <w:sz w:val="24"/>
          <w:szCs w:val="20"/>
          <w:highlight w:val="none"/>
        </w:rPr>
        <w:t>联合协议</w:t>
      </w:r>
      <w:bookmarkStart w:id="1016" w:name="_Hlk101257010"/>
      <w:r>
        <w:rPr>
          <w:rFonts w:hint="eastAsia" w:ascii="仿宋" w:hAnsi="仿宋" w:eastAsia="仿宋" w:cs="仿宋"/>
          <w:color w:val="auto"/>
          <w:sz w:val="24"/>
          <w:highlight w:val="none"/>
        </w:rPr>
        <w:t>（如果有)</w:t>
      </w:r>
      <w:bookmarkEnd w:id="1016"/>
      <w:r>
        <w:rPr>
          <w:rFonts w:hint="eastAsia" w:ascii="仿宋" w:hAnsi="仿宋" w:eastAsia="仿宋" w:cs="仿宋"/>
          <w:snapToGrid w:val="0"/>
          <w:color w:val="auto"/>
          <w:kern w:val="28"/>
          <w:sz w:val="24"/>
          <w:szCs w:val="20"/>
          <w:highlight w:val="none"/>
        </w:rPr>
        <w:t>；</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2.1.4本项目的特定资格要求（如果有)。</w:t>
      </w:r>
    </w:p>
    <w:p>
      <w:pPr>
        <w:snapToGrid w:val="0"/>
        <w:spacing w:line="360" w:lineRule="auto"/>
        <w:ind w:left="210" w:leftChars="1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2.2.3分包意向协议（如果有)；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2.2.6投标标的清单；</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napToGrid w:val="0"/>
        <w:spacing w:line="360" w:lineRule="auto"/>
        <w:jc w:val="center"/>
        <w:rPr>
          <w:rFonts w:hint="eastAsia" w:ascii="仿宋" w:hAnsi="仿宋" w:eastAsia="仿宋" w:cs="仿宋"/>
          <w:b/>
          <w:color w:val="auto"/>
          <w:kern w:val="0"/>
          <w:sz w:val="32"/>
          <w:szCs w:val="32"/>
          <w:highlight w:val="none"/>
        </w:rPr>
      </w:pPr>
    </w:p>
    <w:p>
      <w:pPr>
        <w:snapToGrid w:val="0"/>
        <w:spacing w:line="360" w:lineRule="auto"/>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pacing w:line="360" w:lineRule="auto"/>
        <w:jc w:val="center"/>
        <w:rPr>
          <w:rFonts w:hint="eastAsia" w:ascii="仿宋" w:hAnsi="仿宋" w:eastAsia="仿宋" w:cs="仿宋"/>
          <w:b/>
          <w:color w:val="auto"/>
          <w:kern w:val="0"/>
          <w:sz w:val="32"/>
          <w:szCs w:val="32"/>
          <w:highlight w:val="none"/>
        </w:rPr>
      </w:pPr>
    </w:p>
    <w:p>
      <w:pPr>
        <w:spacing w:line="360" w:lineRule="auto"/>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146"/>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146"/>
              <w:adjustRightInd w:val="0"/>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三、分包意向协议（如果有）</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中标后以分包方式履行合同的，提供分包意向协议(附件6)；采购人不同意分包或者投标人中标后不以分包方式履行合同的，则不需要提供。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color w:val="auto"/>
          <w:kern w:val="0"/>
          <w:sz w:val="24"/>
          <w:highlight w:val="none"/>
        </w:rPr>
      </w:pPr>
    </w:p>
    <w:p>
      <w:pPr>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四、符合性审查资料</w:t>
      </w:r>
    </w:p>
    <w:p>
      <w:pPr>
        <w:spacing w:line="360" w:lineRule="auto"/>
        <w:jc w:val="center"/>
        <w:rPr>
          <w:rFonts w:hint="eastAsia" w:ascii="仿宋" w:hAnsi="仿宋" w:eastAsia="仿宋" w:cs="仿宋"/>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tcPr>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系指实质性要求条款，招标文件无其它实质性要求的，无需提供）</w:t>
            </w:r>
          </w:p>
        </w:tc>
        <w:tc>
          <w:tcPr>
            <w:tcW w:w="1418" w:type="dxa"/>
          </w:tcPr>
          <w:p>
            <w:pPr>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五、评标标准相应的商务技术资料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备注（如果有）</w:t>
            </w:r>
          </w:p>
          <w:p>
            <w:pPr>
              <w:spacing w:line="360" w:lineRule="auto"/>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spacing w:line="36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tcPr>
          <w:p>
            <w:pPr>
              <w:spacing w:line="36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tcPr>
          <w:p>
            <w:pPr>
              <w:spacing w:line="36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spacing w:line="360" w:lineRule="auto"/>
              <w:jc w:val="center"/>
              <w:rPr>
                <w:rFonts w:hint="eastAsia" w:ascii="仿宋" w:hAnsi="仿宋" w:eastAsia="仿宋" w:cs="仿宋"/>
                <w:b/>
                <w:color w:val="auto"/>
                <w:kern w:val="0"/>
                <w:sz w:val="32"/>
                <w:szCs w:val="32"/>
                <w:highlight w:val="none"/>
              </w:rPr>
            </w:pPr>
          </w:p>
        </w:tc>
        <w:tc>
          <w:tcPr>
            <w:tcW w:w="3546" w:type="dxa"/>
          </w:tcPr>
          <w:p>
            <w:pPr>
              <w:spacing w:line="360" w:lineRule="auto"/>
              <w:jc w:val="center"/>
              <w:rPr>
                <w:rFonts w:hint="eastAsia" w:ascii="仿宋" w:hAnsi="仿宋" w:eastAsia="仿宋" w:cs="仿宋"/>
                <w:b/>
                <w:color w:val="auto"/>
                <w:kern w:val="0"/>
                <w:sz w:val="32"/>
                <w:szCs w:val="32"/>
                <w:highlight w:val="none"/>
              </w:rPr>
            </w:pPr>
          </w:p>
        </w:tc>
        <w:tc>
          <w:tcPr>
            <w:tcW w:w="1276" w:type="dxa"/>
          </w:tcPr>
          <w:p>
            <w:pPr>
              <w:spacing w:line="360" w:lineRule="auto"/>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spacing w:line="360" w:lineRule="auto"/>
              <w:jc w:val="center"/>
              <w:rPr>
                <w:rFonts w:hint="eastAsia" w:ascii="仿宋" w:hAnsi="仿宋" w:eastAsia="仿宋" w:cs="仿宋"/>
                <w:b/>
                <w:color w:val="auto"/>
                <w:kern w:val="0"/>
                <w:sz w:val="32"/>
                <w:szCs w:val="32"/>
                <w:highlight w:val="none"/>
              </w:rPr>
            </w:pPr>
          </w:p>
        </w:tc>
        <w:tc>
          <w:tcPr>
            <w:tcW w:w="3546" w:type="dxa"/>
          </w:tcPr>
          <w:p>
            <w:pPr>
              <w:spacing w:line="360" w:lineRule="auto"/>
              <w:jc w:val="center"/>
              <w:rPr>
                <w:rFonts w:hint="eastAsia" w:ascii="仿宋" w:hAnsi="仿宋" w:eastAsia="仿宋" w:cs="仿宋"/>
                <w:b/>
                <w:color w:val="auto"/>
                <w:kern w:val="0"/>
                <w:sz w:val="32"/>
                <w:szCs w:val="32"/>
                <w:highlight w:val="none"/>
              </w:rPr>
            </w:pPr>
          </w:p>
        </w:tc>
        <w:tc>
          <w:tcPr>
            <w:tcW w:w="1276" w:type="dxa"/>
          </w:tcPr>
          <w:p>
            <w:pPr>
              <w:spacing w:line="360" w:lineRule="auto"/>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spacing w:line="360" w:lineRule="auto"/>
              <w:jc w:val="center"/>
              <w:rPr>
                <w:rFonts w:hint="eastAsia" w:ascii="仿宋" w:hAnsi="仿宋" w:eastAsia="仿宋" w:cs="仿宋"/>
                <w:b/>
                <w:color w:val="auto"/>
                <w:kern w:val="0"/>
                <w:sz w:val="32"/>
                <w:szCs w:val="32"/>
                <w:highlight w:val="none"/>
              </w:rPr>
            </w:pPr>
          </w:p>
        </w:tc>
        <w:tc>
          <w:tcPr>
            <w:tcW w:w="3546" w:type="dxa"/>
          </w:tcPr>
          <w:p>
            <w:pPr>
              <w:spacing w:line="360" w:lineRule="auto"/>
              <w:jc w:val="center"/>
              <w:rPr>
                <w:rFonts w:hint="eastAsia" w:ascii="仿宋" w:hAnsi="仿宋" w:eastAsia="仿宋" w:cs="仿宋"/>
                <w:b/>
                <w:color w:val="auto"/>
                <w:kern w:val="0"/>
                <w:sz w:val="32"/>
                <w:szCs w:val="32"/>
                <w:highlight w:val="none"/>
              </w:rPr>
            </w:pPr>
          </w:p>
        </w:tc>
        <w:tc>
          <w:tcPr>
            <w:tcW w:w="1276" w:type="dxa"/>
          </w:tcPr>
          <w:p>
            <w:pPr>
              <w:spacing w:line="360" w:lineRule="auto"/>
              <w:jc w:val="center"/>
              <w:rPr>
                <w:rFonts w:hint="eastAsia" w:ascii="仿宋" w:hAnsi="仿宋" w:eastAsia="仿宋" w:cs="仿宋"/>
                <w:b/>
                <w:color w:val="auto"/>
                <w:kern w:val="0"/>
                <w:sz w:val="32"/>
                <w:szCs w:val="32"/>
                <w:highlight w:val="none"/>
              </w:rPr>
            </w:pPr>
          </w:p>
        </w:tc>
      </w:tr>
    </w:tbl>
    <w:p>
      <w:pPr>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spacing w:line="360" w:lineRule="auto"/>
        <w:jc w:val="center"/>
        <w:rPr>
          <w:rFonts w:hint="eastAsia" w:ascii="仿宋" w:hAnsi="仿宋" w:eastAsia="仿宋" w:cs="仿宋"/>
          <w:b/>
          <w:color w:val="auto"/>
          <w:kern w:val="0"/>
          <w:sz w:val="32"/>
          <w:szCs w:val="32"/>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bCs/>
          <w:color w:val="auto"/>
          <w:sz w:val="32"/>
          <w:szCs w:val="32"/>
          <w:highlight w:val="none"/>
        </w:rPr>
        <w:t>八</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jc w:val="center"/>
        <w:rPr>
          <w:rFonts w:hint="eastAsia" w:ascii="仿宋" w:hAnsi="仿宋" w:eastAsia="仿宋" w:cs="仿宋"/>
          <w:b/>
          <w:bCs/>
          <w:color w:val="auto"/>
          <w:sz w:val="24"/>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（1）报价单…………………………………………………………………………（页码）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（2）已标价工程量清单……………………………………………………………（页码）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footerReference r:id="rId14" w:type="first"/>
          <w:headerReference r:id="rId12" w:type="default"/>
          <w:footerReference r:id="rId13" w:type="default"/>
          <w:pgSz w:w="11906" w:h="16838"/>
          <w:pgMar w:top="1440" w:right="1080" w:bottom="1440" w:left="1080"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一、报价单</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按你方采购文件要求，我们，本响应文件签字方，谨此向你方发出要约如下：如你方接受本投标，我方承诺按照如下报价单的价格完成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【项目编号：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报价单(单位均为人民币元)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3118"/>
        <w:gridCol w:w="2552"/>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951"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项目名称</w:t>
            </w:r>
          </w:p>
        </w:tc>
        <w:tc>
          <w:tcPr>
            <w:tcW w:w="1843" w:type="dxa"/>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施工范围</w:t>
            </w:r>
          </w:p>
        </w:tc>
        <w:tc>
          <w:tcPr>
            <w:tcW w:w="3118"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施工工期</w:t>
            </w:r>
          </w:p>
        </w:tc>
        <w:tc>
          <w:tcPr>
            <w:tcW w:w="2552"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项目经理</w:t>
            </w:r>
          </w:p>
        </w:tc>
        <w:tc>
          <w:tcPr>
            <w:tcW w:w="1984"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执业证书信息</w:t>
            </w:r>
          </w:p>
        </w:tc>
        <w:tc>
          <w:tcPr>
            <w:tcW w:w="3119" w:type="dxa"/>
            <w:vAlign w:val="center"/>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备注（如果有）</w:t>
            </w:r>
          </w:p>
          <w:p>
            <w:pPr>
              <w:spacing w:line="360" w:lineRule="auto"/>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951"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2552"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3"/>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报价（小写）</w:t>
            </w:r>
          </w:p>
        </w:tc>
        <w:tc>
          <w:tcPr>
            <w:tcW w:w="7655" w:type="dxa"/>
            <w:gridSpan w:val="3"/>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3"/>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报价（大写）</w:t>
            </w:r>
          </w:p>
        </w:tc>
        <w:tc>
          <w:tcPr>
            <w:tcW w:w="7655" w:type="dxa"/>
            <w:gridSpan w:val="3"/>
            <w:vAlign w:val="center"/>
          </w:tcPr>
          <w:p>
            <w:pPr>
              <w:spacing w:line="360" w:lineRule="auto"/>
              <w:jc w:val="center"/>
              <w:rPr>
                <w:rFonts w:hint="eastAsia" w:ascii="仿宋" w:hAnsi="仿宋" w:eastAsia="仿宋" w:cs="仿宋"/>
                <w:color w:val="auto"/>
                <w:sz w:val="24"/>
                <w:highlight w:val="none"/>
              </w:rPr>
            </w:pP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1、供应商需按本表格式填写</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响应文件含有采购人不能接受的附加条件，响应文件无效</w:t>
      </w:r>
      <w:r>
        <w:rPr>
          <w:rFonts w:hint="eastAsia" w:ascii="仿宋" w:hAnsi="仿宋" w:eastAsia="仿宋" w:cs="仿宋"/>
          <w:b/>
          <w:color w:val="auto"/>
          <w:kern w:val="0"/>
          <w:sz w:val="24"/>
          <w:highlight w:val="none"/>
          <w:lang w:val="zh-CN"/>
        </w:rPr>
        <w:t>；</w:t>
      </w:r>
      <w:r>
        <w:rPr>
          <w:rFonts w:hint="eastAsia" w:ascii="仿宋" w:hAnsi="仿宋" w:eastAsia="仿宋" w:cs="仿宋"/>
          <w:color w:val="auto"/>
          <w:kern w:val="0"/>
          <w:sz w:val="24"/>
          <w:highlight w:val="none"/>
          <w:lang w:val="zh-CN"/>
        </w:rPr>
        <w:t>。</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采购人将以合同形式有偿取得货物或服务，不接受供应商给予的赠品、回扣或者与采购无关的其他商品、服务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响应文件含有采购人不能接受的附加条件，响应文件无效</w:t>
      </w:r>
      <w:r>
        <w:rPr>
          <w:rFonts w:hint="eastAsia" w:ascii="仿宋" w:hAnsi="仿宋" w:eastAsia="仿宋" w:cs="仿宋"/>
          <w:b/>
          <w:color w:val="auto"/>
          <w:kern w:val="0"/>
          <w:sz w:val="24"/>
          <w:highlight w:val="none"/>
          <w:lang w:val="zh-CN"/>
        </w:rPr>
        <w:t>；采购内容未包含在《报价单》名称栏中，供应商不能作出合理解释的，</w:t>
      </w:r>
      <w:r>
        <w:rPr>
          <w:rFonts w:hint="eastAsia" w:ascii="仿宋" w:hAnsi="仿宋" w:eastAsia="仿宋" w:cs="仿宋"/>
          <w:b/>
          <w:color w:val="auto"/>
          <w:kern w:val="0"/>
          <w:sz w:val="24"/>
          <w:highlight w:val="none"/>
        </w:rPr>
        <w:t>视为</w:t>
      </w:r>
      <w:r>
        <w:rPr>
          <w:rFonts w:hint="eastAsia" w:ascii="仿宋" w:hAnsi="仿宋" w:eastAsia="仿宋" w:cs="仿宋"/>
          <w:b/>
          <w:color w:val="auto"/>
          <w:sz w:val="24"/>
          <w:highlight w:val="none"/>
        </w:rPr>
        <w:t>响应文件含有采购人不能接受的附加条件的，响应文件无效。</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3、特别提示：采购代理机构将对项目名称和项目编号，成交供应商名称、地址和成交金额、施工范围、施工工期、项目经理、执业证书信息、品牌（如果有）、规格型号、数量、单价等予以公示。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4、</w:t>
      </w:r>
      <w:r>
        <w:rPr>
          <w:rFonts w:hint="eastAsia" w:ascii="仿宋" w:hAnsi="仿宋" w:eastAsia="仿宋" w:cs="仿宋"/>
          <w:color w:val="auto"/>
          <w:kern w:val="0"/>
          <w:sz w:val="24"/>
          <w:highlight w:val="none"/>
          <w:lang w:val="zh-CN"/>
        </w:rPr>
        <w:t>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auto"/>
          <w:kern w:val="0"/>
          <w:sz w:val="24"/>
          <w:highlight w:val="none"/>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pgSz w:w="16838" w:h="11906" w:orient="landscape"/>
          <w:pgMar w:top="1440" w:right="1080" w:bottom="1440" w:left="1080" w:header="851" w:footer="992" w:gutter="0"/>
          <w:cols w:space="720" w:num="1"/>
          <w:titlePg/>
          <w:docGrid w:linePitch="312" w:charSpace="0"/>
        </w:sectPr>
      </w:pPr>
    </w:p>
    <w:p>
      <w:pPr>
        <w:pStyle w:val="690"/>
        <w:keepNext w:val="0"/>
        <w:pageBreakBefore w:val="0"/>
        <w:tabs>
          <w:tab w:val="clear" w:pos="720"/>
        </w:tabs>
        <w:snapToGrid w:val="0"/>
        <w:spacing w:before="120" w:after="120"/>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二、已标价工程量清单</w:t>
      </w:r>
    </w:p>
    <w:p>
      <w:pPr>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注：按采购文件工程量清单编制 </w:t>
      </w:r>
    </w:p>
    <w:p>
      <w:pPr>
        <w:pStyle w:val="61"/>
        <w:ind w:firstLine="480"/>
        <w:rPr>
          <w:rFonts w:hint="eastAsia" w:ascii="仿宋" w:hAnsi="仿宋" w:eastAsia="仿宋" w:cs="仿宋"/>
          <w:color w:val="auto"/>
          <w:sz w:val="24"/>
          <w:highlight w:val="none"/>
        </w:rPr>
      </w:pPr>
    </w:p>
    <w:p>
      <w:pPr>
        <w:pStyle w:val="61"/>
        <w:ind w:firstLine="480"/>
        <w:rPr>
          <w:rFonts w:hint="eastAsia" w:ascii="仿宋" w:hAnsi="仿宋" w:eastAsia="仿宋" w:cs="仿宋"/>
          <w:color w:val="auto"/>
          <w:sz w:val="24"/>
          <w:highlight w:val="none"/>
        </w:rPr>
        <w:sectPr>
          <w:footerReference r:id="rId18" w:type="first"/>
          <w:headerReference r:id="rId15" w:type="default"/>
          <w:footerReference r:id="rId16" w:type="default"/>
          <w:footerReference r:id="rId17" w:type="even"/>
          <w:pgSz w:w="11906" w:h="16838"/>
          <w:pgMar w:top="1440" w:right="1080" w:bottom="1440" w:left="1080"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三、</w:t>
      </w:r>
      <w:r>
        <w:rPr>
          <w:rFonts w:hint="eastAsia" w:ascii="仿宋" w:hAnsi="仿宋" w:eastAsia="仿宋" w:cs="仿宋"/>
          <w:color w:val="auto"/>
          <w:sz w:val="32"/>
          <w:szCs w:val="32"/>
          <w:highlight w:val="none"/>
        </w:rPr>
        <w:t>中小企业声明函</w:t>
      </w:r>
      <w:bookmarkStart w:id="1017" w:name="_Hlk101259491"/>
      <w:r>
        <w:rPr>
          <w:rFonts w:hint="eastAsia" w:ascii="仿宋" w:hAnsi="仿宋" w:eastAsia="仿宋" w:cs="仿宋"/>
          <w:color w:val="auto"/>
          <w:sz w:val="32"/>
          <w:szCs w:val="32"/>
          <w:highlight w:val="none"/>
        </w:rPr>
        <w:t>（如果有）</w:t>
      </w:r>
      <w:bookmarkEnd w:id="1017"/>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竞争性磋商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0"/>
        <w:keepNext w:val="0"/>
        <w:pageBreakBefore w:val="0"/>
        <w:tabs>
          <w:tab w:val="clear" w:pos="720"/>
        </w:tabs>
        <w:snapToGrid w:val="0"/>
        <w:spacing w:before="120" w:after="120" w:line="360" w:lineRule="auto"/>
        <w:ind w:firstLine="643"/>
        <w:outlineLvl w:val="9"/>
        <w:rPr>
          <w:rFonts w:hint="eastAsia" w:ascii="仿宋" w:hAnsi="仿宋" w:eastAsia="仿宋" w:cs="仿宋"/>
          <w:b w:val="0"/>
          <w:color w:val="auto"/>
          <w:sz w:val="32"/>
          <w:szCs w:val="32"/>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r>
        <w:rPr>
          <w:rFonts w:hint="eastAsia" w:ascii="仿宋" w:hAnsi="仿宋" w:eastAsia="仿宋" w:cs="仿宋"/>
          <w:color w:val="auto"/>
          <w:highlight w:val="none"/>
        </w:rPr>
        <w:t>附件</w:t>
      </w:r>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1018" w:name="OLE_LINK13"/>
      <w:bookmarkStart w:id="1019" w:name="OLE_LINK14"/>
      <w:r>
        <w:rPr>
          <w:rFonts w:hint="eastAsia" w:ascii="仿宋" w:hAnsi="仿宋" w:eastAsia="仿宋" w:cs="仿宋"/>
          <w:b/>
          <w:color w:val="auto"/>
          <w:spacing w:val="6"/>
          <w:sz w:val="32"/>
          <w:szCs w:val="32"/>
          <w:highlight w:val="none"/>
        </w:rPr>
        <w:t>残疾人福利性单位声明函</w:t>
      </w:r>
    </w:p>
    <w:bookmarkEnd w:id="1018"/>
    <w:bookmarkEnd w:id="1019"/>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rPr>
        <w:t>_单位的_</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spacing w:line="360" w:lineRule="auto"/>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pacing w:line="360" w:lineRule="auto"/>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（联合体成员1）</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（联合体成员2）</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四、联合体成员中小企业合同份额。</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u w:val="single"/>
        </w:rPr>
        <w:t>（</w:t>
      </w:r>
      <w:bookmarkStart w:id="1020" w:name="_Hlk101131882"/>
      <w:r>
        <w:rPr>
          <w:rFonts w:hint="eastAsia" w:ascii="仿宋" w:hAnsi="仿宋" w:eastAsia="仿宋" w:cs="仿宋"/>
          <w:color w:val="auto"/>
          <w:kern w:val="0"/>
          <w:sz w:val="24"/>
          <w:highlight w:val="none"/>
          <w:u w:val="single"/>
        </w:rPr>
        <w:t>联合体成员X,……</w:t>
      </w:r>
      <w:bookmarkEnd w:id="1020"/>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rPr>
        <w:t>提供的</w:t>
      </w:r>
      <w:r>
        <w:rPr>
          <w:rFonts w:hint="eastAsia" w:ascii="仿宋" w:hAnsi="仿宋" w:eastAsia="仿宋" w:cs="仿宋"/>
          <w:color w:val="auto"/>
          <w:kern w:val="0"/>
          <w:sz w:val="24"/>
          <w:highlight w:val="none"/>
          <w:lang w:eastAsia="zh-CN"/>
        </w:rPr>
        <w:t>工程</w:t>
      </w:r>
      <w:r>
        <w:rPr>
          <w:rFonts w:hint="eastAsia" w:ascii="仿宋" w:hAnsi="仿宋" w:eastAsia="仿宋" w:cs="仿宋"/>
          <w:color w:val="auto"/>
          <w:kern w:val="0"/>
          <w:sz w:val="24"/>
          <w:highlight w:val="none"/>
        </w:rPr>
        <w:t>由小微企业承接，其合同份额占到合同总金额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w:t>
      </w:r>
      <w:bookmarkStart w:id="1021" w:name="_Hlk101133598"/>
      <w:r>
        <w:rPr>
          <w:rFonts w:hint="eastAsia" w:ascii="仿宋" w:hAnsi="仿宋" w:eastAsia="仿宋" w:cs="仿宋"/>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highlight w:val="none"/>
        </w:rPr>
        <w:t>拟享受以上价格扣除政策的，填写有关内容。</w:t>
      </w:r>
      <w:bookmarkEnd w:id="1021"/>
      <w:r>
        <w:rPr>
          <w:rFonts w:hint="eastAsia" w:ascii="仿宋" w:hAnsi="仿宋" w:eastAsia="仿宋" w:cs="仿宋"/>
          <w:b/>
          <w:color w:val="auto"/>
          <w:kern w:val="0"/>
          <w:sz w:val="24"/>
          <w:highlight w:val="none"/>
          <w:lang w:val="zh-CN"/>
        </w:rPr>
        <w:t>）</w:t>
      </w:r>
    </w:p>
    <w:p>
      <w:pPr>
        <w:spacing w:line="360" w:lineRule="auto"/>
        <w:ind w:firstLine="480" w:firstLineChars="200"/>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w:t>
      </w:r>
      <w:bookmarkStart w:id="1022" w:name="_Hlk101133173"/>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highlight w:val="none"/>
          <w:lang w:val="zh-CN"/>
        </w:rPr>
        <w:t>）</w:t>
      </w:r>
      <w:bookmarkEnd w:id="1022"/>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right="960"/>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snapToGrid w:val="0"/>
        <w:spacing w:line="360" w:lineRule="auto"/>
        <w:ind w:firstLine="3666"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spacing w:val="6"/>
          <w:sz w:val="32"/>
          <w:szCs w:val="32"/>
          <w:highlight w:val="none"/>
        </w:rPr>
        <w:t>附件6：</w:t>
      </w: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（分包供应商2名称），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4"/>
        <w:spacing w:line="360" w:lineRule="auto"/>
        <w:ind w:left="664" w:leftChars="316" w:firstLine="229" w:firstLineChars="9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二、分包供应商中小企业合同份额</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u w:val="single"/>
        </w:rPr>
        <w:t>（分包供应商X,……）提供的</w:t>
      </w:r>
      <w:r>
        <w:rPr>
          <w:rFonts w:hint="eastAsia" w:ascii="仿宋" w:hAnsi="仿宋" w:eastAsia="仿宋" w:cs="仿宋"/>
          <w:color w:val="auto"/>
          <w:kern w:val="0"/>
          <w:sz w:val="24"/>
          <w:highlight w:val="none"/>
          <w:u w:val="single"/>
          <w:lang w:eastAsia="zh-CN"/>
        </w:rPr>
        <w:t>工程</w:t>
      </w:r>
      <w:r>
        <w:rPr>
          <w:rFonts w:hint="eastAsia" w:ascii="仿宋" w:hAnsi="仿宋" w:eastAsia="仿宋" w:cs="仿宋"/>
          <w:color w:val="auto"/>
          <w:kern w:val="0"/>
          <w:sz w:val="24"/>
          <w:highlight w:val="none"/>
          <w:u w:val="single"/>
        </w:rPr>
        <w:t>全部由小微企业承接，</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spacing w:line="360" w:lineRule="auto"/>
        <w:ind w:firstLine="480" w:firstLineChars="200"/>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要求合同分包形式参加的项目或采购包，供应商按招标文件第一部分招标公告申请人的资格要求中规定的</w:t>
      </w:r>
      <w:r>
        <w:rPr>
          <w:rFonts w:hint="eastAsia" w:ascii="仿宋" w:hAnsi="仿宋" w:eastAsia="仿宋" w:cs="仿宋"/>
          <w:b/>
          <w:color w:val="auto"/>
          <w:kern w:val="0"/>
          <w:sz w:val="24"/>
          <w:highlight w:val="none"/>
          <w:lang w:val="zh-CN"/>
        </w:rPr>
        <w:t>分包意向协议</w:t>
      </w:r>
      <w:r>
        <w:rPr>
          <w:rFonts w:hint="eastAsia" w:ascii="仿宋" w:hAnsi="仿宋" w:eastAsia="仿宋" w:cs="仿宋"/>
          <w:b/>
          <w:bCs/>
          <w:color w:val="auto"/>
          <w:sz w:val="24"/>
          <w:highlight w:val="none"/>
        </w:rPr>
        <w:t>中中小企业、小微企业合同金额应当达到的比例要求填写。</w:t>
      </w:r>
      <w:r>
        <w:rPr>
          <w:rFonts w:hint="eastAsia" w:ascii="仿宋" w:hAnsi="仿宋" w:eastAsia="仿宋" w:cs="仿宋"/>
          <w:b/>
          <w:bCs/>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八、其他</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spacing w:line="360" w:lineRule="auto"/>
        <w:jc w:val="left"/>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附件7：中小企业声明函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w:t>
      </w:r>
      <w:r>
        <w:rPr>
          <w:rFonts w:hint="eastAsia" w:ascii="仿宋" w:hAnsi="仿宋" w:eastAsia="仿宋" w:cs="仿宋"/>
          <w:b/>
          <w:color w:val="auto"/>
          <w:sz w:val="32"/>
          <w:szCs w:val="32"/>
          <w:highlight w:val="none"/>
          <w:lang w:eastAsia="zh-CN"/>
        </w:rPr>
        <w:t>工程</w:t>
      </w:r>
      <w:r>
        <w:rPr>
          <w:rFonts w:hint="eastAsia" w:ascii="仿宋" w:hAnsi="仿宋" w:eastAsia="仿宋" w:cs="仿宋"/>
          <w:b/>
          <w:color w:val="auto"/>
          <w:sz w:val="32"/>
          <w:szCs w:val="32"/>
          <w:highlight w:val="none"/>
        </w:rPr>
        <w:t>）</w:t>
      </w: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highlight w:val="none"/>
          <w:u w:val="single"/>
        </w:rPr>
        <w:t xml:space="preserve">（采购人） </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lang w:eastAsia="zh-CN"/>
        </w:rPr>
        <w:t>学校零星维修工程</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建筑业行业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 xml:space="preserve"> （标的名称），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 xml:space="preserve">（采购文件中明确的所属行业） </w:t>
      </w:r>
      <w:r>
        <w:rPr>
          <w:rFonts w:hint="eastAsia" w:ascii="仿宋" w:hAnsi="仿宋" w:eastAsia="仿宋" w:cs="仿宋"/>
          <w:color w:val="auto"/>
          <w:sz w:val="24"/>
          <w:highlight w:val="none"/>
        </w:rPr>
        <w:t xml:space="preserve">；承建（承接）企业为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spacing w:line="360" w:lineRule="auto"/>
        <w:rPr>
          <w:rFonts w:ascii="宋体" w:hAnsi="宋体" w:eastAsia="宋体" w:cs="宋体"/>
          <w:highlight w:val="none"/>
          <w:lang w:val="en-US"/>
        </w:rPr>
      </w:pPr>
    </w:p>
    <w:p>
      <w:pPr>
        <w:spacing w:line="360" w:lineRule="auto"/>
        <w:ind w:right="420"/>
        <w:rPr>
          <w:rFonts w:ascii="宋体" w:hAnsi="宋体" w:cs="宋体"/>
          <w:highlight w:val="none"/>
        </w:rPr>
      </w:pPr>
    </w:p>
    <w:p>
      <w:pPr>
        <w:spacing w:line="360" w:lineRule="auto"/>
        <w:rPr>
          <w:rFonts w:ascii="宋体" w:hAnsi="宋体" w:cs="宋体"/>
          <w:bCs/>
          <w:sz w:val="24"/>
          <w:highlight w:val="none"/>
        </w:rPr>
      </w:pPr>
    </w:p>
    <w:sectPr>
      <w:headerReference r:id="rId20" w:type="first"/>
      <w:footerReference r:id="rId23" w:type="first"/>
      <w:headerReference r:id="rId19" w:type="default"/>
      <w:footerReference r:id="rId21" w:type="default"/>
      <w:footerReference r:id="rId22"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Vrinda"/>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1023" w:name="_Toc91899912"/>
    <w:bookmarkStart w:id="1024" w:name="_Toc131845147"/>
    <w:bookmarkStart w:id="1025" w:name="_Toc36110187"/>
    <w:bookmarkStart w:id="1026" w:name="_Toc164085800"/>
    <w:r>
      <w:rPr>
        <w:rFonts w:hint="eastAsia" w:ascii="仿宋_GB2312" w:eastAsia="仿宋_GB2312"/>
        <w:kern w:val="0"/>
        <w:szCs w:val="21"/>
      </w:rPr>
      <w:t xml:space="preserve"> 页</w:t>
    </w:r>
    <w:bookmarkEnd w:id="1023"/>
    <w:bookmarkEnd w:id="1024"/>
    <w:bookmarkEnd w:id="1025"/>
    <w:bookmarkEnd w:id="102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33</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33</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lang w:eastAsia="zh-CN"/>
      </w:rPr>
      <w:t>2023年学校零星维修工程公开招标文件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rPr>
        <w:rFonts w:hint="eastAsia" w:eastAsia="宋体"/>
        <w:lang w:val="en-US" w:eastAsia="zh-CN"/>
      </w:rPr>
    </w:pPr>
    <w:r>
      <w:rPr>
        <w:lang w:val="zh-CN"/>
      </w:rPr>
      <w:t></w:t>
    </w:r>
    <w:r>
      <w:tab/>
    </w:r>
    <w:r>
      <w:rPr>
        <w:lang w:val="zh-CN"/>
      </w:rPr>
      <w:t></w:t>
    </w:r>
    <w:r>
      <w:tab/>
    </w:r>
    <w:r>
      <w:rPr>
        <w:rFonts w:hint="eastAsia"/>
        <w:lang w:eastAsia="zh-CN"/>
      </w:rPr>
      <w:t>2023年学校零星维修工程公开招标文件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2023年学校零星维修工程公开招标文件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eastAsia="宋体"/>
        <w:lang w:eastAsia="zh-CN"/>
      </w:rPr>
    </w:pPr>
    <w:r>
      <w:t></w:t>
    </w:r>
    <w:r>
      <w:rPr>
        <w:rFonts w:hint="eastAsia"/>
      </w:rPr>
      <w:t xml:space="preserve">                 </w:t>
    </w:r>
    <w:r>
      <w:t xml:space="preserve">                 </w:t>
    </w:r>
    <w:r>
      <w:rPr>
        <w:rFonts w:hint="eastAsia"/>
        <w:lang w:eastAsia="zh-CN"/>
      </w:rPr>
      <w:t>2023年学校零星维修工程公开招标文件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rPr>
        <w:rFonts w:ascii="仿宋_GB2312" w:eastAsia="仿宋_GB2312"/>
        <w:b/>
        <w:i/>
        <w:u w:val="single"/>
      </w:rPr>
    </w:pPr>
    <w:r>
      <w:rPr>
        <w:rFonts w:hint="eastAsia"/>
        <w:lang w:val="zh-CN"/>
      </w:rPr>
      <w:t>临安区政府大院消防设施改造项目竞争性磋商文件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rPr>
        <w:rFonts w:ascii="仿宋_GB2312"/>
        <w:b/>
        <w:i/>
        <w:iCs/>
        <w:u w:val="single"/>
      </w:rPr>
    </w:pPr>
    <w:r>
      <w:rPr>
        <w:rFonts w:hint="eastAsia"/>
        <w:lang w:val="zh-CN"/>
      </w:rPr>
      <w:t>临安区政府大院消防设施改造项目竞争性磋商文件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lang w:eastAsia="zh-CN"/>
      </w:rPr>
      <w:t>2023年学校零星维修工程公开招标文件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rPr>
        <w:rFonts w:hint="eastAsia"/>
        <w:lang w:eastAsia="zh-CN"/>
      </w:rPr>
      <w:t>2023年学校零星维修工程公开招标文件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D4CAF"/>
    <w:multiLevelType w:val="singleLevel"/>
    <w:tmpl w:val="BFFD4CAF"/>
    <w:lvl w:ilvl="0" w:tentative="0">
      <w:start w:val="4"/>
      <w:numFmt w:val="chineseCounting"/>
      <w:suff w:val="nothing"/>
      <w:lvlText w:val="%1、"/>
      <w:lvlJc w:val="left"/>
      <w:rPr>
        <w:rFonts w:hint="eastAsia"/>
      </w:rPr>
    </w:lvl>
  </w:abstractNum>
  <w:abstractNum w:abstractNumId="1">
    <w:nsid w:val="757D3831"/>
    <w:multiLevelType w:val="singleLevel"/>
    <w:tmpl w:val="757D3831"/>
    <w:lvl w:ilvl="0" w:tentative="0">
      <w:start w:val="4"/>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mYjAxNjk0ZGEzYmMyZjEyNmIwMTI4MTYzNzA1Zj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1234C6"/>
    <w:rsid w:val="07245D42"/>
    <w:rsid w:val="07264C62"/>
    <w:rsid w:val="0779354C"/>
    <w:rsid w:val="08061376"/>
    <w:rsid w:val="080868AE"/>
    <w:rsid w:val="08452D77"/>
    <w:rsid w:val="086401F8"/>
    <w:rsid w:val="08751CAA"/>
    <w:rsid w:val="087E4C40"/>
    <w:rsid w:val="08A871D0"/>
    <w:rsid w:val="08D66AD6"/>
    <w:rsid w:val="08DA33A3"/>
    <w:rsid w:val="08E80F13"/>
    <w:rsid w:val="09335624"/>
    <w:rsid w:val="0944690F"/>
    <w:rsid w:val="094A3A82"/>
    <w:rsid w:val="09535675"/>
    <w:rsid w:val="095E2F92"/>
    <w:rsid w:val="095F057D"/>
    <w:rsid w:val="09642282"/>
    <w:rsid w:val="09733572"/>
    <w:rsid w:val="09772C16"/>
    <w:rsid w:val="098353B5"/>
    <w:rsid w:val="09A92330"/>
    <w:rsid w:val="09B06B87"/>
    <w:rsid w:val="09C13146"/>
    <w:rsid w:val="09DD62BE"/>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4532A6"/>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EF1C5C"/>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9D76D7C"/>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DFE521F"/>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5620B"/>
    <w:rsid w:val="236B425F"/>
    <w:rsid w:val="23836192"/>
    <w:rsid w:val="23901F29"/>
    <w:rsid w:val="239B5A97"/>
    <w:rsid w:val="239C0061"/>
    <w:rsid w:val="23B908A4"/>
    <w:rsid w:val="23D97B50"/>
    <w:rsid w:val="23E95BEF"/>
    <w:rsid w:val="23FD0064"/>
    <w:rsid w:val="245375B0"/>
    <w:rsid w:val="24642C0A"/>
    <w:rsid w:val="24B22173"/>
    <w:rsid w:val="24B95AD9"/>
    <w:rsid w:val="24BE24DA"/>
    <w:rsid w:val="24CF5825"/>
    <w:rsid w:val="24D663E6"/>
    <w:rsid w:val="24D77F2B"/>
    <w:rsid w:val="24FF359F"/>
    <w:rsid w:val="258B00E2"/>
    <w:rsid w:val="25A917A6"/>
    <w:rsid w:val="25BE27CC"/>
    <w:rsid w:val="25F74A5C"/>
    <w:rsid w:val="2628662C"/>
    <w:rsid w:val="262D45DE"/>
    <w:rsid w:val="26871DC8"/>
    <w:rsid w:val="26A53EF9"/>
    <w:rsid w:val="26A94201"/>
    <w:rsid w:val="26AC274F"/>
    <w:rsid w:val="26E40297"/>
    <w:rsid w:val="27044A29"/>
    <w:rsid w:val="271D34C8"/>
    <w:rsid w:val="276142BF"/>
    <w:rsid w:val="27644345"/>
    <w:rsid w:val="27783712"/>
    <w:rsid w:val="27907362"/>
    <w:rsid w:val="28333E1D"/>
    <w:rsid w:val="28454BD6"/>
    <w:rsid w:val="28455253"/>
    <w:rsid w:val="28551971"/>
    <w:rsid w:val="285B1C53"/>
    <w:rsid w:val="289F7086"/>
    <w:rsid w:val="28C32028"/>
    <w:rsid w:val="28CC490F"/>
    <w:rsid w:val="28DE40AA"/>
    <w:rsid w:val="29345E77"/>
    <w:rsid w:val="294C65AD"/>
    <w:rsid w:val="2968303B"/>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21232"/>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5C16C11"/>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AF1198"/>
    <w:rsid w:val="38BC0149"/>
    <w:rsid w:val="38D87D1C"/>
    <w:rsid w:val="39636459"/>
    <w:rsid w:val="396B7F6C"/>
    <w:rsid w:val="39B417A9"/>
    <w:rsid w:val="39FC5695"/>
    <w:rsid w:val="3A006D8E"/>
    <w:rsid w:val="3A3651E5"/>
    <w:rsid w:val="3A3B08B4"/>
    <w:rsid w:val="3A744481"/>
    <w:rsid w:val="3A8C7BEF"/>
    <w:rsid w:val="3A906246"/>
    <w:rsid w:val="3AFD00AB"/>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C64CFF"/>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F76220"/>
    <w:rsid w:val="4019356B"/>
    <w:rsid w:val="40592157"/>
    <w:rsid w:val="406E1CAE"/>
    <w:rsid w:val="409D6B76"/>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BA141A"/>
    <w:rsid w:val="43C77C27"/>
    <w:rsid w:val="43DE09EE"/>
    <w:rsid w:val="44002FAD"/>
    <w:rsid w:val="449101DD"/>
    <w:rsid w:val="44DE1391"/>
    <w:rsid w:val="451B225C"/>
    <w:rsid w:val="452410C9"/>
    <w:rsid w:val="45317DFB"/>
    <w:rsid w:val="456D3CE4"/>
    <w:rsid w:val="4579042C"/>
    <w:rsid w:val="457F0571"/>
    <w:rsid w:val="45851176"/>
    <w:rsid w:val="45B1654F"/>
    <w:rsid w:val="45C63B94"/>
    <w:rsid w:val="460E7DA5"/>
    <w:rsid w:val="46422483"/>
    <w:rsid w:val="4659254A"/>
    <w:rsid w:val="465B0637"/>
    <w:rsid w:val="465E3F0D"/>
    <w:rsid w:val="466A16E6"/>
    <w:rsid w:val="46893F2B"/>
    <w:rsid w:val="46C4686E"/>
    <w:rsid w:val="477B778F"/>
    <w:rsid w:val="478203EC"/>
    <w:rsid w:val="47B025FA"/>
    <w:rsid w:val="47EC613F"/>
    <w:rsid w:val="4809698F"/>
    <w:rsid w:val="4811697D"/>
    <w:rsid w:val="48533CE5"/>
    <w:rsid w:val="487815A6"/>
    <w:rsid w:val="487A3E25"/>
    <w:rsid w:val="488B5503"/>
    <w:rsid w:val="48937E21"/>
    <w:rsid w:val="489A0361"/>
    <w:rsid w:val="48B854B5"/>
    <w:rsid w:val="48B94FF3"/>
    <w:rsid w:val="48D647F7"/>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DED6A1E"/>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97013"/>
    <w:rsid w:val="510D65B7"/>
    <w:rsid w:val="511157AB"/>
    <w:rsid w:val="51273B6A"/>
    <w:rsid w:val="512A455F"/>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848B9"/>
    <w:rsid w:val="52EA3A62"/>
    <w:rsid w:val="52F50BB8"/>
    <w:rsid w:val="53097272"/>
    <w:rsid w:val="533B38FC"/>
    <w:rsid w:val="53544462"/>
    <w:rsid w:val="5397158E"/>
    <w:rsid w:val="54013861"/>
    <w:rsid w:val="54487265"/>
    <w:rsid w:val="544D6070"/>
    <w:rsid w:val="54605E1E"/>
    <w:rsid w:val="54B3506A"/>
    <w:rsid w:val="54CA0D16"/>
    <w:rsid w:val="54DD4057"/>
    <w:rsid w:val="54E7490F"/>
    <w:rsid w:val="55033C88"/>
    <w:rsid w:val="550764A4"/>
    <w:rsid w:val="550B2BF6"/>
    <w:rsid w:val="55214EB5"/>
    <w:rsid w:val="55364EFD"/>
    <w:rsid w:val="555D4828"/>
    <w:rsid w:val="557A4C8B"/>
    <w:rsid w:val="558931E1"/>
    <w:rsid w:val="55923347"/>
    <w:rsid w:val="55925180"/>
    <w:rsid w:val="55983B1B"/>
    <w:rsid w:val="55A8376B"/>
    <w:rsid w:val="55DC29B6"/>
    <w:rsid w:val="55DD4241"/>
    <w:rsid w:val="566B6D1E"/>
    <w:rsid w:val="56CA3455"/>
    <w:rsid w:val="57032A2C"/>
    <w:rsid w:val="570F5219"/>
    <w:rsid w:val="575D12B5"/>
    <w:rsid w:val="57610A87"/>
    <w:rsid w:val="577B1140"/>
    <w:rsid w:val="577B7F21"/>
    <w:rsid w:val="577F181B"/>
    <w:rsid w:val="57921984"/>
    <w:rsid w:val="579737F0"/>
    <w:rsid w:val="57A62D8D"/>
    <w:rsid w:val="57AB7B30"/>
    <w:rsid w:val="57AF5251"/>
    <w:rsid w:val="57B26373"/>
    <w:rsid w:val="57B63F04"/>
    <w:rsid w:val="57CD20C2"/>
    <w:rsid w:val="57D675AB"/>
    <w:rsid w:val="57D95FDD"/>
    <w:rsid w:val="5816282A"/>
    <w:rsid w:val="58917D2F"/>
    <w:rsid w:val="5894085C"/>
    <w:rsid w:val="58AE4F0C"/>
    <w:rsid w:val="58B24661"/>
    <w:rsid w:val="58B85899"/>
    <w:rsid w:val="58E363A9"/>
    <w:rsid w:val="595E1678"/>
    <w:rsid w:val="596D5BD4"/>
    <w:rsid w:val="597E3DD8"/>
    <w:rsid w:val="59E2432D"/>
    <w:rsid w:val="59F80043"/>
    <w:rsid w:val="5A09252F"/>
    <w:rsid w:val="5A0B2778"/>
    <w:rsid w:val="5A2A7C7B"/>
    <w:rsid w:val="5A3E2560"/>
    <w:rsid w:val="5A5D3B6E"/>
    <w:rsid w:val="5A637A76"/>
    <w:rsid w:val="5A6D33BA"/>
    <w:rsid w:val="5A792B1F"/>
    <w:rsid w:val="5A874767"/>
    <w:rsid w:val="5AA85BE2"/>
    <w:rsid w:val="5AA86826"/>
    <w:rsid w:val="5AAD6F28"/>
    <w:rsid w:val="5ABC3575"/>
    <w:rsid w:val="5AD63A24"/>
    <w:rsid w:val="5B2E1A1D"/>
    <w:rsid w:val="5B843A1C"/>
    <w:rsid w:val="5B873E3F"/>
    <w:rsid w:val="5C02690E"/>
    <w:rsid w:val="5C196DA7"/>
    <w:rsid w:val="5C2A048C"/>
    <w:rsid w:val="5C80234E"/>
    <w:rsid w:val="5C8A680C"/>
    <w:rsid w:val="5D0C4701"/>
    <w:rsid w:val="5D0F0395"/>
    <w:rsid w:val="5D1210D8"/>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4D0214D"/>
    <w:rsid w:val="653C3090"/>
    <w:rsid w:val="65854376"/>
    <w:rsid w:val="658767BE"/>
    <w:rsid w:val="65892531"/>
    <w:rsid w:val="66195831"/>
    <w:rsid w:val="662E75B1"/>
    <w:rsid w:val="66342C2E"/>
    <w:rsid w:val="663E784C"/>
    <w:rsid w:val="664A7D8B"/>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450A51"/>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3F453F3"/>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AD67B0"/>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27"/>
    <w:qFormat/>
    <w:uiPriority w:val="0"/>
    <w:pPr>
      <w:autoSpaceDE w:val="0"/>
      <w:autoSpaceDN w:val="0"/>
      <w:spacing w:line="360" w:lineRule="auto"/>
    </w:pPr>
    <w:rPr>
      <w:rFonts w:ascii="宋体" w:hAnsi="Arial" w:cs="Arial"/>
      <w:snapToGrid w:val="0"/>
      <w:sz w:val="24"/>
      <w:szCs w:val="21"/>
      <w:lang w:val="zh-CN"/>
    </w:rPr>
  </w:style>
  <w:style w:type="paragraph" w:styleId="6">
    <w:name w:val="Normal Indent"/>
    <w:basedOn w:val="1"/>
    <w:next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1"/>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Indent"/>
    <w:basedOn w:val="1"/>
    <w:next w:val="1"/>
    <w:link w:val="262"/>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6"/>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3"/>
    <w:qFormat/>
    <w:uiPriority w:val="0"/>
    <w:rPr>
      <w:b/>
      <w:bCs/>
    </w:rPr>
  </w:style>
  <w:style w:type="paragraph" w:styleId="60">
    <w:name w:val="Body Text First Indent"/>
    <w:basedOn w:val="2"/>
    <w:link w:val="318"/>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7"/>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0"/>
    <w:qFormat/>
    <w:uiPriority w:val="99"/>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83</Pages>
  <Words>38312</Words>
  <Characters>40503</Characters>
  <Lines>281</Lines>
  <Paragraphs>79</Paragraphs>
  <TotalTime>39</TotalTime>
  <ScaleCrop>false</ScaleCrop>
  <LinksUpToDate>false</LinksUpToDate>
  <CharactersWithSpaces>55816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方少</cp:lastModifiedBy>
  <cp:lastPrinted>2023-05-29T05:39:00Z</cp:lastPrinted>
  <dcterms:modified xsi:type="dcterms:W3CDTF">2023-06-07T07:48:15Z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99D801D4F0064632A580983F9B54927A_13</vt:lpwstr>
  </property>
</Properties>
</file>