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highlight w:val="none"/>
        </w:rPr>
      </w:pPr>
    </w:p>
    <w:p>
      <w:pPr>
        <w:adjustRightInd/>
        <w:spacing w:line="360" w:lineRule="auto"/>
        <w:jc w:val="center"/>
        <w:rPr>
          <w:rFonts w:ascii="宋体" w:hAnsi="宋体" w:eastAsia="宋体" w:cs="宋体"/>
          <w:sz w:val="24"/>
          <w:szCs w:val="24"/>
        </w:rPr>
      </w:pPr>
    </w:p>
    <w:p>
      <w:pPr>
        <w:adjustRightInd/>
        <w:spacing w:line="360" w:lineRule="auto"/>
        <w:jc w:val="center"/>
        <w:rPr>
          <w:rFonts w:hint="eastAsia" w:ascii="仿宋" w:hAnsi="仿宋" w:eastAsia="仿宋" w:cs="仿宋"/>
          <w:sz w:val="48"/>
          <w:szCs w:val="48"/>
          <w:highlight w:val="yellow"/>
          <w:lang w:val="en-US" w:eastAsia="zh-CN"/>
        </w:rPr>
      </w:pPr>
      <w:r>
        <w:rPr>
          <w:rFonts w:ascii="宋体" w:hAnsi="宋体" w:eastAsia="宋体" w:cs="宋体"/>
          <w:sz w:val="24"/>
          <w:szCs w:val="24"/>
        </w:rPr>
        <w:br w:type="textWrapping"/>
      </w:r>
      <w:r>
        <w:rPr>
          <w:rFonts w:hint="eastAsia" w:ascii="仿宋" w:hAnsi="仿宋" w:eastAsia="仿宋" w:cs="仿宋"/>
          <w:sz w:val="48"/>
          <w:szCs w:val="48"/>
          <w:highlight w:val="none"/>
        </w:rPr>
        <w:t>电信服务外包采购项目</w:t>
      </w:r>
    </w:p>
    <w:p>
      <w:pPr>
        <w:adjustRightInd/>
        <w:spacing w:line="360" w:lineRule="auto"/>
        <w:jc w:val="center"/>
        <w:rPr>
          <w:rFonts w:hint="eastAsia" w:ascii="仿宋" w:hAnsi="仿宋" w:eastAsia="仿宋" w:cs="仿宋"/>
          <w:sz w:val="48"/>
          <w:szCs w:val="48"/>
          <w:highlight w:val="none"/>
        </w:rPr>
      </w:pPr>
      <w:r>
        <w:rPr>
          <w:rFonts w:hint="eastAsia" w:ascii="仿宋" w:hAnsi="仿宋" w:eastAsia="仿宋" w:cs="仿宋"/>
          <w:sz w:val="48"/>
          <w:szCs w:val="48"/>
          <w:highlight w:val="none"/>
          <w:lang w:eastAsia="zh-CN"/>
        </w:rPr>
        <w:t>公开</w:t>
      </w:r>
      <w:r>
        <w:rPr>
          <w:rFonts w:hint="eastAsia" w:ascii="仿宋" w:hAnsi="仿宋" w:eastAsia="仿宋" w:cs="仿宋"/>
          <w:sz w:val="48"/>
          <w:szCs w:val="48"/>
          <w:highlight w:val="none"/>
        </w:rPr>
        <w:t>招标文件</w:t>
      </w:r>
    </w:p>
    <w:p>
      <w:pPr>
        <w:adjustRightInd/>
        <w:spacing w:line="360" w:lineRule="auto"/>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rPr>
        <w:t xml:space="preserve"> （电子招投标）</w:t>
      </w:r>
    </w:p>
    <w:p>
      <w:pPr>
        <w:snapToGrid w:val="0"/>
        <w:spacing w:line="360" w:lineRule="auto"/>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编号:</w:t>
      </w:r>
      <w:r>
        <w:rPr>
          <w:rFonts w:hint="eastAsia" w:ascii="仿宋" w:hAnsi="仿宋" w:eastAsia="仿宋" w:cs="仿宋"/>
          <w:sz w:val="30"/>
          <w:szCs w:val="30"/>
          <w:highlight w:val="none"/>
          <w:lang w:val="en-US" w:eastAsia="zh-CN"/>
        </w:rPr>
        <w:t xml:space="preserve"> 临[2023]2号</w:t>
      </w:r>
    </w:p>
    <w:p>
      <w:pPr>
        <w:adjustRightInd/>
        <w:spacing w:line="360" w:lineRule="auto"/>
        <w:rPr>
          <w:rFonts w:hint="eastAsia" w:ascii="仿宋" w:hAnsi="仿宋" w:eastAsia="仿宋" w:cs="仿宋"/>
          <w:sz w:val="28"/>
          <w:szCs w:val="20"/>
          <w:highlight w:val="none"/>
        </w:rPr>
      </w:pPr>
    </w:p>
    <w:p>
      <w:pPr>
        <w:spacing w:line="360" w:lineRule="auto"/>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rPr>
        <w:t xml:space="preserve"> </w:t>
      </w:r>
    </w:p>
    <w:p>
      <w:pPr>
        <w:spacing w:line="360" w:lineRule="auto"/>
        <w:jc w:val="center"/>
        <w:rPr>
          <w:rFonts w:hint="eastAsia" w:ascii="仿宋" w:hAnsi="仿宋" w:eastAsia="仿宋" w:cs="仿宋"/>
          <w:sz w:val="24"/>
          <w:highlight w:val="none"/>
        </w:rPr>
      </w:pPr>
    </w:p>
    <w:p>
      <w:pPr>
        <w:pStyle w:val="24"/>
        <w:rPr>
          <w:rFonts w:hint="eastAsia" w:ascii="仿宋" w:hAnsi="仿宋" w:eastAsia="仿宋" w:cs="仿宋"/>
          <w:highlight w:val="none"/>
        </w:rPr>
      </w:pPr>
    </w:p>
    <w:p>
      <w:pPr>
        <w:spacing w:line="360" w:lineRule="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val="0"/>
        <w:spacing w:line="480" w:lineRule="auto"/>
        <w:jc w:val="center"/>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采购人：中共杭州市临安区委杭州市临安区人民政府信访局</w:t>
      </w: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采购代理机构：浙江科佳工程咨询有限公司</w:t>
      </w: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备案单位：杭州市临安区政府采购办公室</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二〇二</w:t>
      </w:r>
      <w:r>
        <w:rPr>
          <w:rFonts w:hint="eastAsia" w:ascii="仿宋" w:hAnsi="仿宋" w:eastAsia="仿宋" w:cs="仿宋"/>
          <w:bCs/>
          <w:sz w:val="32"/>
          <w:szCs w:val="32"/>
          <w:highlight w:val="none"/>
          <w:lang w:eastAsia="zh-CN"/>
        </w:rPr>
        <w:t>三</w:t>
      </w:r>
      <w:r>
        <w:rPr>
          <w:rFonts w:hint="eastAsia" w:ascii="仿宋" w:hAnsi="仿宋" w:eastAsia="仿宋" w:cs="仿宋"/>
          <w:bCs/>
          <w:sz w:val="32"/>
          <w:szCs w:val="32"/>
          <w:highlight w:val="none"/>
        </w:rPr>
        <w:t>年</w:t>
      </w:r>
      <w:r>
        <w:rPr>
          <w:rFonts w:hint="eastAsia" w:ascii="仿宋" w:hAnsi="仿宋" w:eastAsia="仿宋" w:cs="仿宋"/>
          <w:bCs/>
          <w:sz w:val="32"/>
          <w:szCs w:val="32"/>
          <w:highlight w:val="none"/>
          <w:lang w:val="en-US" w:eastAsia="zh-CN"/>
        </w:rPr>
        <w:t>一</w:t>
      </w:r>
      <w:r>
        <w:rPr>
          <w:rFonts w:hint="eastAsia" w:ascii="仿宋" w:hAnsi="仿宋" w:eastAsia="仿宋" w:cs="仿宋"/>
          <w:bCs/>
          <w:sz w:val="32"/>
          <w:szCs w:val="32"/>
          <w:highlight w:val="none"/>
        </w:rPr>
        <w:t>月</w:t>
      </w:r>
      <w:r>
        <w:rPr>
          <w:rFonts w:hint="eastAsia" w:ascii="仿宋" w:hAnsi="仿宋" w:eastAsia="仿宋" w:cs="仿宋"/>
          <w:bCs/>
          <w:sz w:val="32"/>
          <w:szCs w:val="32"/>
          <w:highlight w:val="none"/>
          <w:lang w:val="en-US" w:eastAsia="zh-CN"/>
        </w:rPr>
        <w:t>二十</w:t>
      </w:r>
      <w:r>
        <w:rPr>
          <w:rFonts w:hint="eastAsia" w:ascii="仿宋" w:hAnsi="仿宋" w:eastAsia="仿宋" w:cs="仿宋"/>
          <w:bCs/>
          <w:sz w:val="32"/>
          <w:szCs w:val="32"/>
          <w:highlight w:val="none"/>
        </w:rPr>
        <w:t>日</w:t>
      </w:r>
    </w:p>
    <w:p>
      <w:pPr>
        <w:spacing w:line="360" w:lineRule="auto"/>
        <w:jc w:val="center"/>
        <w:rPr>
          <w:rFonts w:hint="eastAsia" w:ascii="仿宋" w:hAnsi="仿宋" w:eastAsia="仿宋" w:cs="仿宋"/>
          <w:b/>
          <w:sz w:val="48"/>
          <w:szCs w:val="48"/>
          <w:highlight w:val="none"/>
        </w:rPr>
      </w:pPr>
    </w:p>
    <w:p>
      <w:pPr>
        <w:bidi w:val="0"/>
        <w:rPr>
          <w:rFonts w:hint="eastAsia" w:ascii="仿宋" w:hAnsi="仿宋" w:eastAsia="仿宋" w:cs="仿宋"/>
          <w:kern w:val="2"/>
          <w:sz w:val="21"/>
          <w:szCs w:val="24"/>
          <w:highlight w:val="none"/>
          <w:lang w:val="en-US" w:eastAsia="zh-CN" w:bidi="ar-SA"/>
        </w:rPr>
      </w:pPr>
    </w:p>
    <w:p>
      <w:pPr>
        <w:bidi w:val="0"/>
        <w:rPr>
          <w:rFonts w:hint="eastAsia" w:ascii="仿宋" w:hAnsi="仿宋" w:eastAsia="仿宋" w:cs="仿宋"/>
          <w:highlight w:val="none"/>
          <w:lang w:val="en-US" w:eastAsia="zh-CN"/>
        </w:rPr>
      </w:pPr>
    </w:p>
    <w:p>
      <w:pPr>
        <w:bidi w:val="0"/>
        <w:rPr>
          <w:rFonts w:hint="eastAsia" w:ascii="仿宋" w:hAnsi="仿宋" w:eastAsia="仿宋" w:cs="仿宋"/>
          <w:highlight w:val="none"/>
          <w:lang w:val="en-US" w:eastAsia="zh-CN"/>
        </w:rPr>
      </w:pPr>
    </w:p>
    <w:p>
      <w:pPr>
        <w:pStyle w:val="61"/>
        <w:rPr>
          <w:rFonts w:hint="eastAsia" w:ascii="仿宋" w:hAnsi="仿宋" w:eastAsia="仿宋" w:cs="仿宋"/>
          <w:highlight w:val="none"/>
          <w:lang w:val="en-US" w:eastAsia="zh-CN"/>
        </w:rPr>
      </w:pPr>
    </w:p>
    <w:p>
      <w:pPr>
        <w:tabs>
          <w:tab w:val="center" w:pos="4535"/>
        </w:tabs>
        <w:bidi w:val="0"/>
        <w:jc w:val="left"/>
        <w:rPr>
          <w:rFonts w:hint="eastAsia" w:ascii="仿宋" w:hAnsi="仿宋" w:eastAsia="仿宋" w:cs="仿宋"/>
          <w:b/>
          <w:sz w:val="48"/>
          <w:szCs w:val="48"/>
          <w:highlight w:val="none"/>
        </w:rPr>
      </w:pPr>
      <w:r>
        <w:rPr>
          <w:rFonts w:hint="eastAsia" w:ascii="仿宋" w:hAnsi="仿宋" w:eastAsia="仿宋" w:cs="仿宋"/>
          <w:highlight w:val="none"/>
          <w:lang w:val="en-US" w:eastAsia="zh-CN"/>
        </w:rPr>
        <w:tab/>
      </w:r>
      <w:r>
        <w:rPr>
          <w:rFonts w:hint="eastAsia" w:ascii="仿宋" w:hAnsi="仿宋" w:eastAsia="仿宋" w:cs="仿宋"/>
          <w:b/>
          <w:sz w:val="48"/>
          <w:szCs w:val="48"/>
          <w:highlight w:val="none"/>
        </w:rPr>
        <w:t>目  录</w:t>
      </w:r>
    </w:p>
    <w:p>
      <w:pPr>
        <w:spacing w:line="360" w:lineRule="auto"/>
        <w:rPr>
          <w:rFonts w:hint="eastAsia" w:ascii="仿宋" w:hAnsi="仿宋" w:eastAsia="仿宋" w:cs="仿宋"/>
          <w:sz w:val="32"/>
          <w:szCs w:val="32"/>
          <w:highlight w:val="none"/>
        </w:rPr>
      </w:pPr>
    </w:p>
    <w:p>
      <w:pPr>
        <w:spacing w:line="360" w:lineRule="auto"/>
        <w:rPr>
          <w:rFonts w:hint="eastAsia" w:ascii="仿宋" w:hAnsi="仿宋" w:eastAsia="仿宋" w:cs="仿宋"/>
          <w:sz w:val="32"/>
          <w:szCs w:val="32"/>
          <w:highlight w:val="none"/>
        </w:rPr>
      </w:pP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第一部分      招标公告</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第二部分      投标人须知</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第三部分      采购需求</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第四部分      评标办法</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第五部分      拟签订的合同文本</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第六部分      应提交的有关格式范例</w:t>
      </w:r>
    </w:p>
    <w:p>
      <w:pPr>
        <w:spacing w:line="360" w:lineRule="auto"/>
        <w:ind w:firstLine="549" w:firstLineChars="229"/>
        <w:rPr>
          <w:rFonts w:hint="eastAsia" w:ascii="仿宋" w:hAnsi="仿宋" w:eastAsia="仿宋" w:cs="仿宋"/>
          <w:sz w:val="24"/>
          <w:highlight w:val="none"/>
        </w:rPr>
      </w:pPr>
      <w:bookmarkStart w:id="0" w:name="_Hlt91233176"/>
      <w:bookmarkEnd w:id="0"/>
      <w:bookmarkStart w:id="1" w:name="_Toc91899869"/>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rPr>
          <w:rFonts w:hint="eastAsia" w:ascii="仿宋" w:hAnsi="仿宋" w:eastAsia="仿宋" w:cs="仿宋"/>
          <w:sz w:val="24"/>
          <w:highlight w:val="none"/>
        </w:rPr>
      </w:pPr>
    </w:p>
    <w:bookmarkEnd w:id="1"/>
    <w:p>
      <w:pPr>
        <w:adjustRightInd/>
        <w:spacing w:line="360" w:lineRule="auto"/>
        <w:jc w:val="center"/>
        <w:outlineLvl w:val="0"/>
        <w:rPr>
          <w:rFonts w:hint="eastAsia" w:ascii="仿宋" w:hAnsi="仿宋" w:eastAsia="仿宋" w:cs="仿宋"/>
          <w:b/>
          <w:sz w:val="36"/>
          <w:szCs w:val="20"/>
          <w:highlight w:val="none"/>
        </w:rPr>
        <w:sectPr>
          <w:footerReference r:id="rId5" w:type="first"/>
          <w:headerReference r:id="rId3" w:type="default"/>
          <w:footerReference r:id="rId4" w:type="default"/>
          <w:pgSz w:w="11906" w:h="16838"/>
          <w:pgMar w:top="680" w:right="1418" w:bottom="468" w:left="1418" w:header="851" w:footer="992" w:gutter="0"/>
          <w:pgNumType w:fmt="decimal" w:start="1"/>
          <w:cols w:space="720" w:num="1"/>
          <w:docGrid w:linePitch="312" w:charSpace="0"/>
        </w:sectPr>
      </w:pPr>
      <w:bookmarkStart w:id="2" w:name="_Hlt74649545"/>
      <w:bookmarkEnd w:id="2"/>
      <w:bookmarkStart w:id="3" w:name="_Hlt74728647"/>
      <w:bookmarkEnd w:id="3"/>
      <w:bookmarkStart w:id="4" w:name="_Hlt74707423"/>
      <w:bookmarkEnd w:id="4"/>
      <w:bookmarkStart w:id="5" w:name="_Hlt74729822"/>
      <w:bookmarkEnd w:id="5"/>
      <w:bookmarkStart w:id="6" w:name="第二部分"/>
      <w:bookmarkStart w:id="7" w:name="_Toc91899870"/>
      <w:bookmarkStart w:id="8" w:name="_Toc91899871"/>
    </w:p>
    <w:p>
      <w:pPr>
        <w:adjustRightInd/>
        <w:spacing w:line="360" w:lineRule="auto"/>
        <w:jc w:val="center"/>
        <w:outlineLvl w:val="0"/>
        <w:rPr>
          <w:rFonts w:hint="eastAsia" w:ascii="仿宋" w:hAnsi="仿宋" w:eastAsia="仿宋" w:cs="仿宋"/>
          <w:b/>
          <w:sz w:val="36"/>
          <w:szCs w:val="20"/>
          <w:highlight w:val="none"/>
        </w:rPr>
      </w:pPr>
      <w:r>
        <w:rPr>
          <w:rFonts w:hint="eastAsia" w:ascii="仿宋" w:hAnsi="仿宋" w:eastAsia="仿宋" w:cs="仿宋"/>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u w:val="single"/>
          <w:lang w:eastAsia="zh-CN"/>
        </w:rPr>
        <w:t xml:space="preserve">电信服务外包采购项目 </w:t>
      </w:r>
      <w:r>
        <w:rPr>
          <w:rFonts w:hint="eastAsia" w:ascii="仿宋" w:hAnsi="仿宋" w:eastAsia="仿宋" w:cs="仿宋"/>
          <w:sz w:val="24"/>
          <w:highlight w:val="none"/>
        </w:rPr>
        <w:t>招标项目的潜在投标人应在政采云平台（</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"https://www.zcygov.cn/）获取（下载）招标文件，并于2021年" </w:instrText>
      </w:r>
      <w:r>
        <w:rPr>
          <w:rFonts w:hint="eastAsia" w:ascii="仿宋" w:hAnsi="仿宋" w:eastAsia="仿宋" w:cs="仿宋"/>
          <w:highlight w:val="none"/>
        </w:rPr>
        <w:fldChar w:fldCharType="separate"/>
      </w:r>
      <w:r>
        <w:rPr>
          <w:rStyle w:val="76"/>
          <w:rFonts w:hint="eastAsia" w:ascii="仿宋" w:hAnsi="仿宋" w:eastAsia="仿宋" w:cs="仿宋"/>
          <w:snapToGrid/>
          <w:color w:val="auto"/>
          <w:kern w:val="2"/>
          <w:sz w:val="24"/>
          <w:szCs w:val="24"/>
          <w:highlight w:val="none"/>
          <w:lang w:eastAsia="zh-CN"/>
        </w:rPr>
        <w:t>https://www.zcygov.cn/</w:t>
      </w:r>
      <w:r>
        <w:rPr>
          <w:rStyle w:val="76"/>
          <w:rFonts w:hint="eastAsia" w:ascii="仿宋" w:hAnsi="仿宋" w:eastAsia="仿宋" w:cs="仿宋"/>
          <w:snapToGrid/>
          <w:color w:val="auto"/>
          <w:kern w:val="2"/>
          <w:sz w:val="24"/>
          <w:szCs w:val="24"/>
          <w:highlight w:val="none"/>
        </w:rPr>
        <w:t>）获取（下载）招标文件，并于</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10</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00秒</w:t>
      </w:r>
      <w:r>
        <w:rPr>
          <w:rFonts w:hint="eastAsia" w:ascii="仿宋" w:hAnsi="仿宋" w:eastAsia="仿宋" w:cs="仿宋"/>
          <w:bCs/>
          <w:sz w:val="24"/>
          <w:highlight w:val="none"/>
          <w:u w:val="single"/>
        </w:rPr>
        <w:fldChar w:fldCharType="end"/>
      </w:r>
      <w:r>
        <w:rPr>
          <w:rFonts w:hint="eastAsia" w:ascii="仿宋" w:hAnsi="仿宋" w:eastAsia="仿宋" w:cs="仿宋"/>
          <w:bCs/>
          <w:sz w:val="24"/>
          <w:highlight w:val="none"/>
        </w:rPr>
        <w:t>（北京时间）前</w:t>
      </w:r>
      <w:r>
        <w:rPr>
          <w:rFonts w:hint="eastAsia" w:ascii="仿宋" w:hAnsi="仿宋" w:eastAsia="仿宋" w:cs="仿宋"/>
          <w:sz w:val="24"/>
          <w:highlight w:val="none"/>
        </w:rPr>
        <w:t>递交（上传）投标文件。</w:t>
      </w:r>
    </w:p>
    <w:p>
      <w:pPr>
        <w:numPr>
          <w:ilvl w:val="0"/>
          <w:numId w:val="1"/>
        </w:num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 xml:space="preserve">项目基本情况                                    </w:t>
      </w:r>
    </w:p>
    <w:p>
      <w:pPr>
        <w:numPr>
          <w:ilvl w:val="0"/>
          <w:numId w:val="0"/>
        </w:numPr>
        <w:spacing w:line="360" w:lineRule="auto"/>
        <w:ind w:firstLine="482" w:firstLineChars="200"/>
        <w:rPr>
          <w:rFonts w:hint="eastAsia" w:ascii="仿宋" w:hAnsi="仿宋" w:eastAsia="仿宋" w:cs="仿宋"/>
          <w:b/>
          <w:sz w:val="24"/>
          <w:highlight w:val="none"/>
          <w:lang w:eastAsia="zh-CN"/>
        </w:rPr>
      </w:pPr>
      <w:r>
        <w:rPr>
          <w:rFonts w:hint="eastAsia" w:ascii="仿宋" w:hAnsi="仿宋" w:eastAsia="仿宋" w:cs="仿宋"/>
          <w:b/>
          <w:sz w:val="24"/>
          <w:highlight w:val="none"/>
        </w:rPr>
        <w:t>项目编号：临[2023]2号</w:t>
      </w:r>
    </w:p>
    <w:p>
      <w:pPr>
        <w:spacing w:line="360" w:lineRule="auto"/>
        <w:rPr>
          <w:rFonts w:hint="eastAsia" w:ascii="仿宋" w:hAnsi="仿宋" w:eastAsia="仿宋" w:cs="仿宋"/>
          <w:b/>
          <w:sz w:val="24"/>
          <w:highlight w:val="none"/>
          <w:lang w:eastAsia="zh-CN"/>
        </w:rPr>
      </w:pPr>
      <w:r>
        <w:rPr>
          <w:rFonts w:hint="eastAsia" w:ascii="仿宋" w:hAnsi="仿宋" w:eastAsia="仿宋" w:cs="仿宋"/>
          <w:sz w:val="24"/>
          <w:highlight w:val="none"/>
        </w:rPr>
        <w:t xml:space="preserve">   </w:t>
      </w:r>
      <w:r>
        <w:rPr>
          <w:rFonts w:hint="eastAsia" w:ascii="仿宋" w:hAnsi="仿宋" w:eastAsia="仿宋" w:cs="仿宋"/>
          <w:b/>
          <w:sz w:val="24"/>
          <w:highlight w:val="none"/>
          <w:lang w:eastAsia="zh-CN"/>
        </w:rPr>
        <w:t xml:space="preserve"> 项目名称：电信服务外包采购项目</w:t>
      </w:r>
    </w:p>
    <w:p>
      <w:pPr>
        <w:spacing w:line="360" w:lineRule="auto"/>
        <w:rPr>
          <w:rFonts w:hint="default" w:ascii="仿宋" w:hAnsi="仿宋" w:eastAsia="仿宋" w:cs="仿宋"/>
          <w:b/>
          <w:sz w:val="24"/>
          <w:highlight w:val="none"/>
          <w:lang w:val="en-US" w:eastAsia="zh-CN"/>
        </w:rPr>
      </w:pPr>
      <w:r>
        <w:rPr>
          <w:rFonts w:hint="eastAsia" w:ascii="仿宋" w:hAnsi="仿宋" w:eastAsia="仿宋" w:cs="仿宋"/>
          <w:b/>
          <w:sz w:val="24"/>
          <w:highlight w:val="none"/>
          <w:lang w:eastAsia="zh-CN"/>
        </w:rPr>
        <w:t xml:space="preserve">    预算金额（元）：</w:t>
      </w:r>
      <w:r>
        <w:rPr>
          <w:rFonts w:hint="eastAsia" w:ascii="仿宋" w:hAnsi="仿宋" w:eastAsia="仿宋" w:cs="仿宋"/>
          <w:b/>
          <w:sz w:val="24"/>
          <w:highlight w:val="none"/>
          <w:lang w:val="en-US" w:eastAsia="zh-CN"/>
        </w:rPr>
        <w:t xml:space="preserve"> 13084200</w:t>
      </w:r>
    </w:p>
    <w:p>
      <w:pPr>
        <w:spacing w:line="360" w:lineRule="auto"/>
        <w:ind w:firstLine="482" w:firstLineChars="200"/>
        <w:rPr>
          <w:rFonts w:hint="default" w:ascii="仿宋" w:hAnsi="仿宋" w:eastAsia="仿宋" w:cs="仿宋"/>
          <w:b/>
          <w:sz w:val="24"/>
          <w:highlight w:val="none"/>
          <w:lang w:val="en-US" w:eastAsia="zh-CN"/>
        </w:rPr>
      </w:pPr>
      <w:r>
        <w:rPr>
          <w:rFonts w:hint="eastAsia" w:ascii="仿宋" w:hAnsi="仿宋" w:eastAsia="仿宋" w:cs="仿宋"/>
          <w:b/>
          <w:sz w:val="24"/>
          <w:highlight w:val="none"/>
          <w:lang w:eastAsia="zh-CN"/>
        </w:rPr>
        <w:t>最高限价（元）：</w:t>
      </w:r>
      <w:r>
        <w:rPr>
          <w:rFonts w:hint="eastAsia" w:ascii="仿宋" w:hAnsi="仿宋" w:eastAsia="仿宋" w:cs="仿宋"/>
          <w:b/>
          <w:sz w:val="24"/>
          <w:highlight w:val="none"/>
          <w:lang w:val="en-US" w:eastAsia="zh-CN"/>
        </w:rPr>
        <w:t xml:space="preserve"> 13084200 </w:t>
      </w:r>
    </w:p>
    <w:p>
      <w:pPr>
        <w:pStyle w:val="5"/>
        <w:spacing w:line="360" w:lineRule="auto"/>
        <w:ind w:firstLine="480"/>
        <w:rPr>
          <w:rFonts w:hint="eastAsia" w:ascii="仿宋" w:hAnsi="仿宋" w:eastAsia="仿宋" w:cs="仿宋"/>
          <w:snapToGrid/>
          <w:color w:val="auto"/>
          <w:kern w:val="2"/>
          <w:sz w:val="24"/>
          <w:szCs w:val="24"/>
          <w:highlight w:val="none"/>
          <w:lang w:val="en-US" w:eastAsia="zh-CN" w:bidi="ar-SA"/>
        </w:rPr>
      </w:pPr>
      <w:r>
        <w:rPr>
          <w:rFonts w:hint="eastAsia" w:ascii="仿宋" w:hAnsi="仿宋" w:eastAsia="仿宋" w:cs="仿宋"/>
          <w:b/>
          <w:color w:val="auto"/>
          <w:sz w:val="24"/>
          <w:highlight w:val="none"/>
        </w:rPr>
        <w:t>采购需求：</w:t>
      </w:r>
      <w:r>
        <w:rPr>
          <w:rFonts w:hint="eastAsia" w:ascii="仿宋" w:hAnsi="仿宋" w:eastAsia="仿宋" w:cs="仿宋"/>
          <w:color w:val="000000"/>
          <w:sz w:val="24"/>
          <w:highlight w:val="none"/>
          <w:lang w:eastAsia="zh-Hans"/>
        </w:rPr>
        <w:t>本项目</w:t>
      </w:r>
      <w:r>
        <w:rPr>
          <w:rFonts w:hint="eastAsia" w:ascii="仿宋" w:hAnsi="仿宋" w:eastAsia="仿宋" w:cs="仿宋"/>
          <w:color w:val="000000"/>
          <w:sz w:val="24"/>
          <w:highlight w:val="none"/>
          <w:lang w:eastAsia="zh-CN"/>
        </w:rPr>
        <w:t>为</w:t>
      </w:r>
      <w:r>
        <w:rPr>
          <w:rFonts w:hint="eastAsia" w:ascii="仿宋" w:hAnsi="仿宋" w:eastAsia="仿宋" w:cs="仿宋"/>
          <w:color w:val="000000"/>
          <w:sz w:val="24"/>
          <w:highlight w:val="none"/>
          <w:lang w:eastAsia="zh-Hans"/>
        </w:rPr>
        <w:t>杭州市临安区区长公开电话受理中心（临安区统一政务咨询投诉举报）平台的服务外包。</w:t>
      </w:r>
      <w:r>
        <w:rPr>
          <w:rFonts w:hint="eastAsia" w:ascii="仿宋" w:hAnsi="仿宋" w:eastAsia="仿宋" w:cs="仿宋"/>
          <w:color w:val="000000"/>
          <w:sz w:val="24"/>
          <w:highlight w:val="none"/>
          <w:lang w:eastAsia="zh-CN"/>
        </w:rPr>
        <w:t>现</w:t>
      </w:r>
      <w:r>
        <w:rPr>
          <w:rFonts w:hint="eastAsia" w:ascii="仿宋" w:hAnsi="仿宋" w:eastAsia="仿宋" w:cs="仿宋"/>
          <w:snapToGrid/>
          <w:color w:val="auto"/>
          <w:kern w:val="2"/>
          <w:sz w:val="24"/>
          <w:szCs w:val="24"/>
          <w:highlight w:val="none"/>
          <w:lang w:val="en-US" w:eastAsia="zh-CN" w:bidi="ar-SA"/>
        </w:rPr>
        <w:t>通过公开招标方式，确定第三方服务机构。</w:t>
      </w:r>
    </w:p>
    <w:p>
      <w:pPr>
        <w:spacing w:line="360" w:lineRule="auto"/>
        <w:ind w:firstLine="482" w:firstLineChars="200"/>
        <w:rPr>
          <w:rFonts w:hint="default" w:ascii="仿宋" w:hAnsi="仿宋" w:eastAsia="仿宋" w:cs="仿宋"/>
          <w:b/>
          <w:sz w:val="24"/>
          <w:highlight w:val="none"/>
          <w:lang w:val="en-US" w:eastAsia="zh-CN"/>
        </w:rPr>
      </w:pPr>
      <w:r>
        <w:rPr>
          <w:rFonts w:hint="eastAsia" w:ascii="仿宋" w:hAnsi="仿宋" w:eastAsia="仿宋" w:cs="仿宋"/>
          <w:b/>
          <w:sz w:val="24"/>
          <w:highlight w:val="none"/>
          <w:lang w:val="en-US" w:eastAsia="zh-CN"/>
        </w:rPr>
        <w:t xml:space="preserve">合同履约期限：2023年1月1日至2025年12月31日。    </w:t>
      </w:r>
    </w:p>
    <w:p>
      <w:pPr>
        <w:spacing w:line="360" w:lineRule="auto"/>
        <w:ind w:firstLine="482" w:firstLineChars="200"/>
        <w:rPr>
          <w:rFonts w:hint="eastAsia" w:ascii="仿宋" w:hAnsi="仿宋" w:eastAsia="仿宋" w:cs="仿宋"/>
          <w:b/>
          <w:sz w:val="24"/>
          <w:highlight w:val="none"/>
          <w:lang w:eastAsia="zh-CN"/>
        </w:rPr>
      </w:pPr>
      <w:r>
        <w:rPr>
          <w:rFonts w:hint="eastAsia" w:ascii="仿宋" w:hAnsi="仿宋" w:eastAsia="仿宋" w:cs="仿宋"/>
          <w:b/>
          <w:sz w:val="24"/>
          <w:highlight w:val="none"/>
          <w:lang w:eastAsia="zh-CN"/>
        </w:rPr>
        <w:t>本项目接受联合体投标：</w:t>
      </w:r>
      <w:sdt>
        <w:sdtPr>
          <w:rPr>
            <w:rFonts w:hint="eastAsia" w:ascii="仿宋" w:hAnsi="仿宋" w:eastAsia="仿宋" w:cs="仿宋"/>
            <w:b/>
            <w:sz w:val="24"/>
            <w:highlight w:val="none"/>
            <w:lang w:eastAsia="zh-CN"/>
          </w:rPr>
          <w:id w:val="2035453831"/>
          <w14:checkbox>
            <w14:checked w14:val="0"/>
            <w14:checkedState w14:val="00FE" w14:font="Wingdings"/>
            <w14:uncheckedState w14:val="2610" w14:font="MS Gothic"/>
          </w14:checkbox>
        </w:sdtPr>
        <w:sdtEndPr>
          <w:rPr>
            <w:rFonts w:hint="eastAsia" w:ascii="仿宋" w:hAnsi="仿宋" w:eastAsia="仿宋" w:cs="仿宋"/>
            <w:b/>
            <w:sz w:val="24"/>
            <w:highlight w:val="none"/>
            <w:lang w:eastAsia="zh-CN"/>
          </w:rPr>
        </w:sdtEndPr>
        <w:sdtContent>
          <w:r>
            <w:rPr>
              <w:rFonts w:hint="eastAsia" w:ascii="MS Gothic" w:hAnsi="MS Gothic" w:eastAsia="仿宋" w:cs="仿宋"/>
              <w:b/>
              <w:kern w:val="2"/>
              <w:sz w:val="24"/>
              <w:szCs w:val="24"/>
              <w:highlight w:val="none"/>
              <w:lang w:val="en-US" w:eastAsia="zh-CN" w:bidi="ar-SA"/>
            </w:rPr>
            <w:t>☐</w:t>
          </w:r>
        </w:sdtContent>
      </w:sdt>
      <w:r>
        <w:rPr>
          <w:rFonts w:hint="eastAsia" w:ascii="仿宋" w:hAnsi="仿宋" w:eastAsia="仿宋" w:cs="仿宋"/>
          <w:b/>
          <w:sz w:val="24"/>
          <w:highlight w:val="none"/>
          <w:lang w:eastAsia="zh-CN"/>
        </w:rPr>
        <w:t>是，</w:t>
      </w:r>
      <w:sdt>
        <w:sdtPr>
          <w:rPr>
            <w:rFonts w:hint="eastAsia" w:ascii="仿宋" w:hAnsi="仿宋" w:eastAsia="仿宋" w:cs="仿宋"/>
            <w:b/>
            <w:sz w:val="24"/>
            <w:highlight w:val="none"/>
            <w:lang w:eastAsia="zh-CN"/>
          </w:rPr>
          <w:id w:val="-1765526721"/>
          <w14:checkbox>
            <w14:checked w14:val="1"/>
            <w14:checkedState w14:val="00FE" w14:font="Wingdings"/>
            <w14:uncheckedState w14:val="2610" w14:font="MS Gothic"/>
          </w14:checkbox>
        </w:sdtPr>
        <w:sdtEndPr>
          <w:rPr>
            <w:rFonts w:hint="eastAsia" w:ascii="仿宋" w:hAnsi="仿宋" w:eastAsia="仿宋" w:cs="仿宋"/>
            <w:b/>
            <w:sz w:val="24"/>
            <w:highlight w:val="none"/>
            <w:lang w:eastAsia="zh-CN"/>
          </w:rPr>
        </w:sdtEndPr>
        <w:sdtContent>
          <w:r>
            <w:rPr>
              <w:rFonts w:hint="eastAsia" w:ascii="Wingdings" w:hAnsi="Wingdings" w:eastAsia="仿宋" w:cs="仿宋"/>
              <w:b/>
              <w:kern w:val="2"/>
              <w:sz w:val="24"/>
              <w:szCs w:val="24"/>
              <w:highlight w:val="none"/>
              <w:lang w:val="en-US" w:eastAsia="zh-CN" w:bidi="ar-SA"/>
            </w:rPr>
            <w:t>þ</w:t>
          </w:r>
        </w:sdtContent>
      </w:sdt>
      <w:r>
        <w:rPr>
          <w:rFonts w:hint="eastAsia" w:ascii="仿宋" w:hAnsi="仿宋" w:eastAsia="仿宋" w:cs="仿宋"/>
          <w:b/>
          <w:sz w:val="24"/>
          <w:highlight w:val="none"/>
          <w:lang w:eastAsia="zh-CN"/>
        </w:rPr>
        <w:t>否。</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二、申请人的资格要求：</w:t>
      </w:r>
    </w:p>
    <w:p>
      <w:pPr>
        <w:spacing w:line="360" w:lineRule="auto"/>
        <w:ind w:firstLine="480"/>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 xml:space="preserve">    2.落实政府采购政策需满足的资格要求：</w:t>
      </w:r>
    </w:p>
    <w:p>
      <w:pPr>
        <w:spacing w:line="360" w:lineRule="auto"/>
        <w:ind w:firstLine="480" w:firstLineChars="200"/>
        <w:rPr>
          <w:rFonts w:hint="eastAsia" w:ascii="仿宋" w:hAnsi="仿宋" w:eastAsia="仿宋" w:cs="仿宋"/>
          <w:sz w:val="24"/>
          <w:highlight w:val="none"/>
        </w:rPr>
      </w:pPr>
      <w:sdt>
        <w:sdtPr>
          <w:rPr>
            <w:rFonts w:hint="eastAsia" w:ascii="仿宋" w:hAnsi="仿宋" w:eastAsia="仿宋" w:cs="仿宋"/>
            <w:kern w:val="0"/>
            <w:sz w:val="24"/>
            <w:highlight w:val="none"/>
          </w:rPr>
          <w:id w:val="1928616923"/>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Wingdings" w:hAnsi="Wingdings" w:eastAsia="仿宋" w:cs="仿宋"/>
              <w:kern w:val="0"/>
              <w:sz w:val="24"/>
              <w:szCs w:val="24"/>
              <w:highlight w:val="none"/>
              <w:lang w:val="en-US" w:eastAsia="zh-CN" w:bidi="ar-SA"/>
            </w:rPr>
            <w:t>þ</w:t>
          </w:r>
        </w:sdtContent>
      </w:sdt>
      <w:r>
        <w:rPr>
          <w:rFonts w:hint="eastAsia" w:ascii="仿宋" w:hAnsi="仿宋" w:eastAsia="仿宋" w:cs="仿宋"/>
          <w:sz w:val="24"/>
          <w:highlight w:val="none"/>
        </w:rPr>
        <w:t>无；</w:t>
      </w:r>
    </w:p>
    <w:p>
      <w:pPr>
        <w:spacing w:line="360" w:lineRule="auto"/>
        <w:ind w:firstLine="480" w:firstLineChars="200"/>
        <w:rPr>
          <w:rFonts w:hint="eastAsia" w:ascii="仿宋" w:hAnsi="仿宋" w:eastAsia="仿宋" w:cs="仿宋"/>
          <w:sz w:val="24"/>
          <w:highlight w:val="none"/>
        </w:rPr>
      </w:pPr>
      <w:sdt>
        <w:sdtPr>
          <w:rPr>
            <w:rFonts w:hint="eastAsia" w:ascii="仿宋" w:hAnsi="仿宋" w:eastAsia="仿宋" w:cs="仿宋"/>
            <w:kern w:val="0"/>
            <w:sz w:val="24"/>
            <w:highlight w:val="none"/>
          </w:rPr>
          <w:id w:val="-1024704304"/>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仿宋" w:cs="仿宋"/>
              <w:kern w:val="0"/>
              <w:sz w:val="24"/>
              <w:szCs w:val="24"/>
              <w:highlight w:val="none"/>
              <w:lang w:val="en-US" w:eastAsia="zh-CN" w:bidi="ar-SA"/>
            </w:rPr>
            <w:t>☐</w:t>
          </w:r>
        </w:sdtContent>
      </w:sdt>
      <w:r>
        <w:rPr>
          <w:rFonts w:hint="eastAsia" w:ascii="仿宋" w:hAnsi="仿宋" w:eastAsia="仿宋" w:cs="仿宋"/>
          <w:kern w:val="0"/>
          <w:sz w:val="24"/>
          <w:highlight w:val="none"/>
        </w:rPr>
        <w:t>专</w:t>
      </w:r>
      <w:r>
        <w:rPr>
          <w:rFonts w:hint="eastAsia" w:ascii="仿宋" w:hAnsi="仿宋" w:eastAsia="仿宋" w:cs="仿宋"/>
          <w:sz w:val="24"/>
          <w:highlight w:val="none"/>
        </w:rPr>
        <w:t>门面向中小企业</w:t>
      </w:r>
    </w:p>
    <w:p>
      <w:pPr>
        <w:spacing w:line="360" w:lineRule="auto"/>
        <w:ind w:firstLine="897" w:firstLineChars="374"/>
        <w:rPr>
          <w:rFonts w:hint="eastAsia" w:ascii="仿宋" w:hAnsi="仿宋" w:eastAsia="仿宋" w:cs="仿宋"/>
          <w:sz w:val="24"/>
          <w:highlight w:val="none"/>
          <w:u w:val="single"/>
        </w:rPr>
      </w:pPr>
      <w:sdt>
        <w:sdtPr>
          <w:rPr>
            <w:rFonts w:hint="eastAsia" w:ascii="仿宋" w:hAnsi="仿宋" w:eastAsia="仿宋" w:cs="仿宋"/>
            <w:kern w:val="0"/>
            <w:sz w:val="24"/>
            <w:highlight w:val="none"/>
          </w:rPr>
          <w:id w:val="-924730588"/>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r>
        <w:rPr>
          <w:rFonts w:hint="eastAsia" w:ascii="仿宋" w:hAnsi="仿宋" w:eastAsia="仿宋" w:cs="仿宋"/>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sz w:val="24"/>
          <w:highlight w:val="none"/>
        </w:rPr>
      </w:pPr>
      <w:sdt>
        <w:sdtPr>
          <w:rPr>
            <w:rFonts w:hint="eastAsia" w:ascii="仿宋" w:hAnsi="仿宋" w:eastAsia="仿宋" w:cs="仿宋"/>
            <w:kern w:val="0"/>
            <w:sz w:val="24"/>
            <w:highlight w:val="none"/>
          </w:rPr>
          <w:id w:val="-1152604937"/>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sz w:val="24"/>
          <w:highlight w:val="none"/>
        </w:rPr>
      </w:pPr>
      <w:sdt>
        <w:sdtPr>
          <w:rPr>
            <w:rFonts w:hint="eastAsia" w:ascii="仿宋" w:hAnsi="仿宋" w:eastAsia="仿宋" w:cs="仿宋"/>
            <w:kern w:val="0"/>
            <w:sz w:val="24"/>
            <w:highlight w:val="none"/>
          </w:rPr>
          <w:id w:val="-333685401"/>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仿宋" w:cs="仿宋"/>
              <w:kern w:val="0"/>
              <w:sz w:val="24"/>
              <w:szCs w:val="24"/>
              <w:highlight w:val="none"/>
              <w:lang w:val="en-US" w:eastAsia="zh-CN" w:bidi="ar-SA"/>
            </w:rPr>
            <w:t>☐</w:t>
          </w:r>
        </w:sdtContent>
      </w:sdt>
      <w:r>
        <w:rPr>
          <w:rFonts w:hint="eastAsia" w:ascii="仿宋" w:hAnsi="仿宋" w:eastAsia="仿宋" w:cs="仿宋"/>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sz w:val="24"/>
          <w:highlight w:val="none"/>
        </w:rPr>
      </w:pPr>
      <w:sdt>
        <w:sdtPr>
          <w:rPr>
            <w:rFonts w:hint="eastAsia" w:ascii="仿宋" w:hAnsi="仿宋" w:eastAsia="仿宋" w:cs="仿宋"/>
            <w:kern w:val="0"/>
            <w:sz w:val="24"/>
            <w:highlight w:val="none"/>
          </w:rPr>
          <w:id w:val="-2141025358"/>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仿宋" w:cs="仿宋"/>
              <w:kern w:val="0"/>
              <w:sz w:val="24"/>
              <w:szCs w:val="24"/>
              <w:highlight w:val="none"/>
              <w:lang w:val="en-US" w:eastAsia="zh-CN" w:bidi="ar-SA"/>
            </w:rPr>
            <w:t>☐</w:t>
          </w:r>
        </w:sdtContent>
      </w:sdt>
      <w:r>
        <w:rPr>
          <w:rFonts w:hint="eastAsia" w:ascii="仿宋" w:hAnsi="仿宋" w:eastAsia="仿宋" w:cs="仿宋"/>
          <w:sz w:val="24"/>
          <w:highlight w:val="none"/>
        </w:rPr>
        <w:t>服务全部由符合政策要求的小微企业承接，提供中小企业声明函；</w:t>
      </w:r>
    </w:p>
    <w:p>
      <w:pPr>
        <w:rPr>
          <w:rFonts w:hint="eastAsia" w:ascii="仿宋" w:hAnsi="仿宋" w:eastAsia="仿宋" w:cs="仿宋"/>
          <w:highlight w:val="none"/>
        </w:rPr>
      </w:pPr>
    </w:p>
    <w:p>
      <w:pPr>
        <w:spacing w:line="360" w:lineRule="auto"/>
        <w:ind w:firstLine="480" w:firstLineChars="200"/>
        <w:rPr>
          <w:rFonts w:hint="eastAsia" w:ascii="仿宋" w:hAnsi="仿宋" w:eastAsia="仿宋" w:cs="仿宋"/>
          <w:sz w:val="24"/>
          <w:highlight w:val="none"/>
        </w:rPr>
      </w:pPr>
      <w:sdt>
        <w:sdtPr>
          <w:rPr>
            <w:rFonts w:hint="eastAsia" w:ascii="仿宋" w:hAnsi="仿宋" w:eastAsia="仿宋" w:cs="仿宋"/>
            <w:kern w:val="0"/>
            <w:sz w:val="24"/>
            <w:highlight w:val="none"/>
          </w:rPr>
          <w:id w:val="-1985607795"/>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sz w:val="24"/>
          <w:highlight w:val="none"/>
        </w:rPr>
        <w:t>要求以联合体形式参加，提供联合协议和中小企业声明函，联合协议中中小企业合同金额应当达到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highlight w:val="none"/>
        </w:rPr>
        <w:t>；</w:t>
      </w:r>
    </w:p>
    <w:p>
      <w:pPr>
        <w:spacing w:line="360" w:lineRule="auto"/>
        <w:ind w:firstLine="480" w:firstLineChars="200"/>
        <w:rPr>
          <w:rFonts w:hint="eastAsia" w:ascii="仿宋" w:hAnsi="仿宋" w:eastAsia="仿宋" w:cs="仿宋"/>
          <w:sz w:val="24"/>
          <w:highlight w:val="none"/>
        </w:rPr>
      </w:pPr>
      <w:sdt>
        <w:sdtPr>
          <w:rPr>
            <w:rFonts w:hint="eastAsia" w:ascii="仿宋" w:hAnsi="仿宋" w:eastAsia="仿宋" w:cs="仿宋"/>
            <w:kern w:val="0"/>
            <w:sz w:val="24"/>
            <w:highlight w:val="none"/>
          </w:rPr>
          <w:id w:val="34630645"/>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sz w:val="24"/>
          <w:highlight w:val="none"/>
        </w:rPr>
        <w:t>要求合同分包，提供分包意向协议和中小企业声明函，分包意向协议中中小企业合同金额应当达到达到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w:t>
      </w:r>
      <w:r>
        <w:rPr>
          <w:rFonts w:hint="eastAsia" w:ascii="仿宋" w:hAnsi="仿宋" w:eastAsia="仿宋" w:cs="仿宋"/>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sz w:val="24"/>
          <w:highlight w:val="none"/>
        </w:rPr>
        <w:t>；</w:t>
      </w:r>
    </w:p>
    <w:p>
      <w:pPr>
        <w:spacing w:line="360" w:lineRule="auto"/>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本项目的特定资格要求：</w:t>
      </w:r>
      <w:r>
        <w:rPr>
          <w:rFonts w:hint="eastAsia" w:ascii="仿宋" w:hAnsi="仿宋" w:eastAsia="仿宋" w:cs="仿宋"/>
          <w:sz w:val="24"/>
          <w:highlight w:val="none"/>
          <w:lang w:eastAsia="zh-CN"/>
        </w:rPr>
        <w:t>无</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 xml:space="preserve">三、获取招标文件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时间：</w:t>
      </w:r>
      <w:r>
        <w:rPr>
          <w:rFonts w:hint="eastAsia" w:ascii="仿宋" w:hAnsi="仿宋" w:eastAsia="仿宋" w:cs="仿宋"/>
          <w:sz w:val="24"/>
          <w:highlight w:val="none"/>
        </w:rPr>
        <w:t>/至</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10</w:t>
      </w:r>
      <w:r>
        <w:rPr>
          <w:rFonts w:hint="eastAsia" w:ascii="仿宋" w:hAnsi="仿宋" w:eastAsia="仿宋" w:cs="仿宋"/>
          <w:sz w:val="24"/>
          <w:highlight w:val="none"/>
          <w:u w:val="single"/>
        </w:rPr>
        <w:t>日</w:t>
      </w:r>
      <w:r>
        <w:rPr>
          <w:rFonts w:hint="eastAsia" w:ascii="仿宋" w:hAnsi="仿宋" w:eastAsia="仿宋" w:cs="仿宋"/>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地点（网址）：</w:t>
      </w:r>
      <w:r>
        <w:rPr>
          <w:rFonts w:hint="eastAsia" w:ascii="仿宋" w:hAnsi="仿宋" w:eastAsia="仿宋" w:cs="仿宋"/>
          <w:sz w:val="24"/>
          <w:highlight w:val="none"/>
        </w:rPr>
        <w:t>政采云平台（</w:t>
      </w:r>
      <w:r>
        <w:rPr>
          <w:rFonts w:hint="eastAsia" w:ascii="仿宋" w:hAnsi="仿宋" w:eastAsia="仿宋" w:cs="仿宋"/>
          <w:sz w:val="24"/>
          <w:highlight w:val="none"/>
          <w:lang w:eastAsia="zh-CN"/>
        </w:rPr>
        <w:t>https://www.zcygov.cn/</w:t>
      </w:r>
      <w:r>
        <w:rPr>
          <w:rFonts w:hint="eastAsia" w:ascii="仿宋" w:hAnsi="仿宋" w:eastAsia="仿宋" w:cs="仿宋"/>
          <w:sz w:val="24"/>
          <w:highlight w:val="none"/>
        </w:rPr>
        <w:t xml:space="preserve">）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供应商登录政采云平台</w:t>
      </w:r>
      <w:r>
        <w:rPr>
          <w:rFonts w:hint="eastAsia" w:ascii="仿宋" w:hAnsi="仿宋" w:eastAsia="仿宋" w:cs="仿宋"/>
          <w:sz w:val="24"/>
          <w:highlight w:val="none"/>
          <w:lang w:eastAsia="zh-CN"/>
        </w:rPr>
        <w:t>https://www.zcygov.cn/</w:t>
      </w:r>
      <w:r>
        <w:rPr>
          <w:rFonts w:hint="eastAsia" w:ascii="仿宋" w:hAnsi="仿宋" w:eastAsia="仿宋" w:cs="仿宋"/>
          <w:sz w:val="24"/>
          <w:highlight w:val="none"/>
        </w:rPr>
        <w:t xml:space="preserve">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10</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sz w:val="24"/>
          <w:highlight w:val="none"/>
        </w:rPr>
        <w:t>（北京时间）</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政采云平台（</w:t>
      </w:r>
      <w:r>
        <w:rPr>
          <w:rFonts w:hint="eastAsia" w:ascii="仿宋" w:hAnsi="仿宋" w:eastAsia="仿宋" w:cs="仿宋"/>
          <w:sz w:val="24"/>
          <w:highlight w:val="none"/>
          <w:lang w:eastAsia="zh-CN"/>
        </w:rPr>
        <w:t>https://www.zcygov.cn/</w:t>
      </w:r>
      <w:r>
        <w:rPr>
          <w:rFonts w:hint="eastAsia" w:ascii="仿宋" w:hAnsi="仿宋" w:eastAsia="仿宋" w:cs="仿宋"/>
          <w:sz w:val="24"/>
          <w:highlight w:val="none"/>
        </w:rPr>
        <w:t xml:space="preserve">） </w:t>
      </w:r>
    </w:p>
    <w:p>
      <w:pPr>
        <w:spacing w:line="360" w:lineRule="auto"/>
        <w:ind w:firstLine="482" w:firstLineChars="200"/>
        <w:rPr>
          <w:rFonts w:hint="eastAsia"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3</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10</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开标地点（网址）：</w:t>
      </w:r>
      <w:r>
        <w:rPr>
          <w:rFonts w:hint="eastAsia" w:ascii="仿宋" w:hAnsi="仿宋" w:eastAsia="仿宋" w:cs="仿宋"/>
          <w:sz w:val="24"/>
          <w:highlight w:val="none"/>
        </w:rPr>
        <w:t>政采云平台（</w:t>
      </w:r>
      <w:r>
        <w:rPr>
          <w:rFonts w:hint="eastAsia" w:ascii="仿宋" w:hAnsi="仿宋" w:eastAsia="仿宋" w:cs="仿宋"/>
          <w:sz w:val="24"/>
          <w:highlight w:val="none"/>
          <w:lang w:eastAsia="zh-CN"/>
        </w:rPr>
        <w:t>https://www.zcygov.cn/</w:t>
      </w:r>
      <w:r>
        <w:rPr>
          <w:rFonts w:hint="eastAsia" w:ascii="仿宋" w:hAnsi="仿宋" w:eastAsia="仿宋" w:cs="仿宋"/>
          <w:sz w:val="24"/>
          <w:highlight w:val="none"/>
        </w:rPr>
        <w:t>）</w:t>
      </w:r>
    </w:p>
    <w:p>
      <w:pPr>
        <w:spacing w:line="360" w:lineRule="auto"/>
        <w:rPr>
          <w:rFonts w:hint="eastAsia" w:ascii="仿宋" w:hAnsi="仿宋" w:eastAsia="仿宋" w:cs="仿宋"/>
          <w:sz w:val="24"/>
          <w:highlight w:val="none"/>
        </w:rPr>
      </w:pPr>
      <w:r>
        <w:rPr>
          <w:rFonts w:hint="eastAsia" w:ascii="仿宋" w:hAnsi="仿宋" w:eastAsia="仿宋" w:cs="仿宋"/>
          <w:b/>
          <w:sz w:val="24"/>
          <w:highlight w:val="none"/>
        </w:rPr>
        <w:t xml:space="preserve">五、公告期限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自本公告发布之日起</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个工作日。</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六、其他补充事宜</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hAnsi="仿宋" w:eastAsia="仿宋" w:cs="仿宋"/>
          <w:sz w:val="24"/>
          <w:highlight w:val="none"/>
          <w:lang w:val="en-US" w:eastAsia="zh-CN"/>
        </w:rPr>
        <w:t xml:space="preserve">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七、对本次采购提出询问、质疑、投诉，请按以下方式联系</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1.采购人信息</w:t>
      </w:r>
    </w:p>
    <w:p>
      <w:pPr>
        <w:spacing w:line="360" w:lineRule="auto"/>
        <w:ind w:firstLine="480"/>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名    称：中共杭州市临安区委杭州市临安区人民政府信访局</w:t>
      </w:r>
    </w:p>
    <w:p>
      <w:pPr>
        <w:spacing w:line="360" w:lineRule="auto"/>
        <w:ind w:firstLine="480"/>
        <w:rPr>
          <w:rFonts w:hint="eastAsia" w:ascii="仿宋" w:hAnsi="仿宋" w:eastAsia="仿宋" w:cs="仿宋"/>
          <w:sz w:val="24"/>
          <w:highlight w:val="none"/>
          <w:lang w:val="en-US" w:eastAsia="zh-CN"/>
        </w:rPr>
      </w:pPr>
      <w:r>
        <w:rPr>
          <w:rFonts w:hint="eastAsia" w:ascii="仿宋" w:hAnsi="仿宋" w:eastAsia="仿宋" w:cs="仿宋"/>
          <w:sz w:val="24"/>
          <w:highlight w:val="none"/>
        </w:rPr>
        <w:t>地    址：</w:t>
      </w:r>
      <w:r>
        <w:rPr>
          <w:rFonts w:hint="eastAsia" w:ascii="仿宋" w:hAnsi="仿宋" w:eastAsia="仿宋" w:cs="仿宋"/>
          <w:sz w:val="24"/>
          <w:highlight w:val="none"/>
          <w:lang w:eastAsia="zh-CN"/>
        </w:rPr>
        <w:t>杭州市临安区锦城街道衣锦街</w:t>
      </w:r>
      <w:r>
        <w:rPr>
          <w:rFonts w:hint="eastAsia" w:ascii="仿宋" w:hAnsi="仿宋" w:eastAsia="仿宋" w:cs="仿宋"/>
          <w:sz w:val="24"/>
          <w:highlight w:val="none"/>
          <w:lang w:val="en-US" w:eastAsia="zh-CN"/>
        </w:rPr>
        <w:t>498号</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传    真： /</w:t>
      </w:r>
    </w:p>
    <w:p>
      <w:pPr>
        <w:spacing w:line="360" w:lineRule="auto"/>
        <w:ind w:firstLine="480"/>
        <w:rPr>
          <w:rFonts w:hint="eastAsia" w:ascii="仿宋" w:hAnsi="仿宋" w:eastAsia="仿宋" w:cs="仿宋"/>
          <w:sz w:val="24"/>
          <w:highlight w:val="none"/>
          <w:lang w:val="en-US" w:eastAsia="zh-CN"/>
        </w:rPr>
      </w:pPr>
      <w:r>
        <w:rPr>
          <w:rFonts w:hint="eastAsia" w:ascii="仿宋" w:hAnsi="仿宋" w:eastAsia="仿宋" w:cs="仿宋"/>
          <w:sz w:val="24"/>
          <w:highlight w:val="none"/>
          <w:lang w:eastAsia="zh-CN"/>
        </w:rPr>
        <w:t>项目联系人（询问）：郑妞</w:t>
      </w:r>
      <w:r>
        <w:rPr>
          <w:rFonts w:hint="eastAsia" w:ascii="仿宋" w:hAnsi="仿宋" w:eastAsia="仿宋" w:cs="仿宋"/>
          <w:sz w:val="24"/>
          <w:highlight w:val="none"/>
          <w:lang w:val="en-US" w:eastAsia="zh-CN"/>
        </w:rPr>
        <w:t xml:space="preserve">       </w:t>
      </w:r>
    </w:p>
    <w:p>
      <w:pPr>
        <w:spacing w:line="360" w:lineRule="auto"/>
        <w:ind w:firstLine="480"/>
        <w:rPr>
          <w:rFonts w:hint="eastAsia" w:ascii="仿宋" w:hAnsi="仿宋" w:eastAsia="仿宋" w:cs="仿宋"/>
          <w:sz w:val="24"/>
          <w:highlight w:val="none"/>
          <w:lang w:val="en-US" w:eastAsia="zh-CN"/>
        </w:rPr>
      </w:pPr>
      <w:r>
        <w:rPr>
          <w:rFonts w:hint="eastAsia" w:ascii="仿宋" w:hAnsi="仿宋" w:eastAsia="仿宋" w:cs="仿宋"/>
          <w:sz w:val="24"/>
          <w:highlight w:val="none"/>
          <w:lang w:eastAsia="zh-CN"/>
        </w:rPr>
        <w:t>项目联系方式（询问）：</w:t>
      </w:r>
      <w:r>
        <w:rPr>
          <w:rFonts w:hint="eastAsia" w:ascii="仿宋" w:hAnsi="仿宋" w:eastAsia="仿宋" w:cs="仿宋"/>
          <w:sz w:val="24"/>
          <w:highlight w:val="none"/>
          <w:lang w:val="en-US" w:eastAsia="zh-CN"/>
        </w:rPr>
        <w:t xml:space="preserve">0571-63748731      </w:t>
      </w:r>
    </w:p>
    <w:p>
      <w:pPr>
        <w:spacing w:line="360" w:lineRule="auto"/>
        <w:ind w:firstLine="480"/>
        <w:rPr>
          <w:rFonts w:hint="eastAsia" w:ascii="仿宋" w:hAnsi="仿宋" w:eastAsia="仿宋" w:cs="仿宋"/>
          <w:sz w:val="24"/>
          <w:highlight w:val="none"/>
          <w:lang w:val="en-US" w:eastAsia="zh-CN"/>
        </w:rPr>
      </w:pPr>
      <w:r>
        <w:rPr>
          <w:rFonts w:hint="eastAsia" w:ascii="仿宋" w:hAnsi="仿宋" w:eastAsia="仿宋" w:cs="仿宋"/>
          <w:sz w:val="24"/>
          <w:highlight w:val="none"/>
          <w:lang w:eastAsia="zh-CN"/>
        </w:rPr>
        <w:t xml:space="preserve">质疑联系人：李宇亮 </w:t>
      </w:r>
      <w:r>
        <w:rPr>
          <w:rFonts w:hint="eastAsia" w:ascii="仿宋" w:hAnsi="仿宋" w:eastAsia="仿宋" w:cs="仿宋"/>
          <w:sz w:val="24"/>
          <w:highlight w:val="none"/>
          <w:lang w:val="en-US" w:eastAsia="zh-CN"/>
        </w:rPr>
        <w:t xml:space="preserve">       </w:t>
      </w:r>
      <w:bookmarkStart w:id="506" w:name="_GoBack"/>
      <w:bookmarkEnd w:id="506"/>
    </w:p>
    <w:p>
      <w:pPr>
        <w:spacing w:line="360" w:lineRule="auto"/>
        <w:ind w:firstLine="480"/>
        <w:rPr>
          <w:rFonts w:hint="eastAsia" w:ascii="仿宋" w:hAnsi="仿宋" w:eastAsia="仿宋" w:cs="仿宋"/>
          <w:sz w:val="24"/>
          <w:highlight w:val="none"/>
          <w:lang w:val="en-US" w:eastAsia="zh-CN"/>
        </w:rPr>
      </w:pPr>
      <w:r>
        <w:rPr>
          <w:rFonts w:hint="eastAsia" w:ascii="仿宋" w:hAnsi="仿宋" w:eastAsia="仿宋" w:cs="仿宋"/>
          <w:sz w:val="24"/>
          <w:highlight w:val="none"/>
          <w:lang w:eastAsia="zh-CN"/>
        </w:rPr>
        <w:t>质疑联系方式：</w:t>
      </w:r>
      <w:r>
        <w:rPr>
          <w:rFonts w:hint="eastAsia" w:ascii="仿宋" w:hAnsi="仿宋" w:eastAsia="仿宋" w:cs="仿宋"/>
          <w:sz w:val="24"/>
          <w:highlight w:val="none"/>
          <w:lang w:val="en-US" w:eastAsia="zh-CN"/>
        </w:rPr>
        <w:t xml:space="preserve">0571-63748849 </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 xml:space="preserve">2.采购代理机构信息            </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名    称：浙江科佳工程咨询有限公司</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地    址：杭州市临安区锦城街道苕溪南路6号鸿硕集团三楼</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传    真：/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项目联系人（询问）：唐燕萍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项目联系方式（询问）：0571-63858336</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质疑联系人：马  兰</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质疑联系方式：0571-63858336</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 xml:space="preserve">3.同级政府采购监督管理部门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名    称：杭州市临安区财政局政府采购监督管理科</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地    址：杭州市临安区锦北街道科技大道4398号市民中心4号楼B座1129</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传    真：0571-89541600</w:t>
      </w:r>
    </w:p>
    <w:p>
      <w:pPr>
        <w:spacing w:line="360" w:lineRule="auto"/>
        <w:ind w:firstLine="480"/>
        <w:rPr>
          <w:rFonts w:hint="eastAsia" w:ascii="仿宋" w:hAnsi="仿宋" w:eastAsia="仿宋" w:cs="仿宋"/>
          <w:sz w:val="24"/>
          <w:highlight w:val="none"/>
          <w:lang w:eastAsia="zh-CN"/>
        </w:rPr>
      </w:pPr>
      <w:r>
        <w:rPr>
          <w:rFonts w:hint="eastAsia" w:ascii="仿宋" w:hAnsi="仿宋" w:eastAsia="仿宋" w:cs="仿宋"/>
          <w:sz w:val="24"/>
          <w:highlight w:val="none"/>
        </w:rPr>
        <w:t>联系人 ：喻</w:t>
      </w:r>
      <w:r>
        <w:rPr>
          <w:rFonts w:hint="eastAsia" w:ascii="仿宋" w:hAnsi="仿宋" w:eastAsia="仿宋" w:cs="仿宋"/>
          <w:sz w:val="24"/>
          <w:highlight w:val="none"/>
          <w:lang w:eastAsia="zh-CN"/>
        </w:rPr>
        <w:t>先生</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监督投诉电话：0571-89541696、89541691</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若对项目采购电子交易系统操作有疑问，可登录政采云（</w:t>
      </w:r>
      <w:r>
        <w:rPr>
          <w:rFonts w:hint="eastAsia" w:ascii="仿宋" w:hAnsi="仿宋" w:eastAsia="仿宋" w:cs="仿宋"/>
          <w:sz w:val="24"/>
          <w:highlight w:val="none"/>
          <w:lang w:eastAsia="zh-CN"/>
        </w:rPr>
        <w:t>https://www.zcygov.cn/</w:t>
      </w:r>
      <w:r>
        <w:rPr>
          <w:rFonts w:hint="eastAsia" w:ascii="仿宋" w:hAnsi="仿宋" w:eastAsia="仿宋" w:cs="仿宋"/>
          <w:sz w:val="24"/>
          <w:highlight w:val="none"/>
        </w:rPr>
        <w:t>），点击右侧咨询小采，获取采小蜜智能服务管家帮助，或拨打政采云服务热线400-881-7190获取热线服务帮助。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highlight w:val="none"/>
        </w:rPr>
        <w:t xml:space="preserve">CA问题联系电话（人工）：汇信CA 400-888-4636；天谷CA 400-087-8198。                              </w:t>
      </w:r>
    </w:p>
    <w:p>
      <w:pPr>
        <w:rPr>
          <w:rFonts w:hint="eastAsia" w:ascii="仿宋" w:hAnsi="仿宋" w:eastAsia="仿宋" w:cs="仿宋"/>
          <w:b/>
          <w:sz w:val="36"/>
          <w:szCs w:val="20"/>
          <w:highlight w:val="none"/>
        </w:rPr>
      </w:pPr>
      <w:r>
        <w:rPr>
          <w:rFonts w:hint="eastAsia" w:ascii="仿宋" w:hAnsi="仿宋" w:eastAsia="仿宋" w:cs="仿宋"/>
          <w:b/>
          <w:sz w:val="36"/>
          <w:szCs w:val="20"/>
          <w:highlight w:val="none"/>
        </w:rPr>
        <w:br w:type="page"/>
      </w:r>
    </w:p>
    <w:p>
      <w:pPr>
        <w:adjustRightInd/>
        <w:spacing w:line="360" w:lineRule="auto"/>
        <w:jc w:val="center"/>
        <w:outlineLvl w:val="0"/>
        <w:rPr>
          <w:rFonts w:hint="eastAsia" w:ascii="仿宋" w:hAnsi="仿宋" w:eastAsia="仿宋" w:cs="仿宋"/>
          <w:b/>
          <w:sz w:val="36"/>
          <w:szCs w:val="20"/>
          <w:highlight w:val="none"/>
        </w:rPr>
      </w:pPr>
      <w:r>
        <w:rPr>
          <w:rFonts w:hint="eastAsia" w:ascii="仿宋" w:hAnsi="仿宋" w:eastAsia="仿宋" w:cs="仿宋"/>
          <w:b/>
          <w:sz w:val="36"/>
          <w:szCs w:val="20"/>
          <w:highlight w:val="none"/>
        </w:rPr>
        <w:t>第二部分</w:t>
      </w:r>
      <w:bookmarkEnd w:id="6"/>
      <w:r>
        <w:rPr>
          <w:rFonts w:hint="eastAsia" w:ascii="仿宋" w:hAnsi="仿宋" w:eastAsia="仿宋" w:cs="仿宋"/>
          <w:b/>
          <w:sz w:val="36"/>
          <w:szCs w:val="20"/>
          <w:highlight w:val="none"/>
        </w:rPr>
        <w:t xml:space="preserve"> 投标人须知</w:t>
      </w:r>
      <w:bookmarkEnd w:id="7"/>
    </w:p>
    <w:p>
      <w:pPr>
        <w:snapToGrid w:val="0"/>
        <w:spacing w:line="360" w:lineRule="auto"/>
        <w:jc w:val="center"/>
        <w:rPr>
          <w:rFonts w:hint="eastAsia" w:ascii="仿宋" w:hAnsi="仿宋" w:eastAsia="仿宋" w:cs="仿宋"/>
          <w:b/>
          <w:sz w:val="32"/>
          <w:szCs w:val="20"/>
          <w:highlight w:val="none"/>
        </w:rPr>
      </w:pPr>
      <w:r>
        <w:rPr>
          <w:rFonts w:hint="eastAsia" w:ascii="仿宋" w:hAnsi="仿宋" w:eastAsia="仿宋" w:cs="仿宋"/>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93"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left"/>
              <w:textAlignment w:val="auto"/>
              <w:rPr>
                <w:rFonts w:hint="eastAsia" w:ascii="仿宋" w:hAnsi="仿宋" w:eastAsia="仿宋" w:cs="仿宋"/>
                <w:b/>
                <w:kern w:val="0"/>
                <w:sz w:val="24"/>
                <w:highlight w:val="none"/>
                <w:lang w:val="zh-CN"/>
              </w:rPr>
            </w:pPr>
            <w:r>
              <w:rPr>
                <w:rFonts w:hint="eastAsia" w:ascii="仿宋" w:hAnsi="仿宋" w:eastAsia="仿宋" w:cs="仿宋"/>
                <w:kern w:val="0"/>
                <w:sz w:val="24"/>
                <w:highlight w:val="none"/>
                <w:lang w:val="zh-CN"/>
              </w:rPr>
              <w:t>有关本项目实施所需的所有费用（含税费）均计入报价。</w:t>
            </w:r>
            <w:r>
              <w:rPr>
                <w:rFonts w:hint="eastAsia" w:ascii="仿宋" w:hAnsi="仿宋" w:eastAsia="仿宋" w:cs="仿宋"/>
                <w:sz w:val="24"/>
                <w:highlight w:val="none"/>
              </w:rPr>
              <w:t>开标一览表（报价表）是报价的唯一载体</w:t>
            </w:r>
            <w:r>
              <w:rPr>
                <w:rFonts w:hint="eastAsia" w:ascii="仿宋" w:hAnsi="仿宋" w:eastAsia="仿宋" w:cs="仿宋"/>
                <w:kern w:val="0"/>
                <w:sz w:val="24"/>
                <w:highlight w:val="none"/>
                <w:lang w:val="zh-CN"/>
              </w:rPr>
              <w:t>。投标文件中价格全部采用人民币报价。招标文件未列明，而投标人认为必需的费用也需列入报价。</w:t>
            </w:r>
            <w:r>
              <w:rPr>
                <w:rFonts w:hint="eastAsia" w:ascii="仿宋" w:hAnsi="仿宋" w:eastAsia="仿宋" w:cs="仿宋"/>
                <w:b/>
                <w:kern w:val="0"/>
                <w:sz w:val="24"/>
                <w:highlight w:val="none"/>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snapToGrid w:val="0"/>
              <w:spacing w:line="420" w:lineRule="exact"/>
              <w:jc w:val="left"/>
              <w:textAlignment w:val="auto"/>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snapToGrid w:val="0"/>
              <w:spacing w:line="420" w:lineRule="exact"/>
              <w:ind w:firstLine="241" w:firstLineChars="100"/>
              <w:jc w:val="left"/>
              <w:textAlignment w:val="auto"/>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snapToGrid w:val="0"/>
              <w:spacing w:line="420" w:lineRule="exact"/>
              <w:ind w:firstLine="241" w:firstLineChars="100"/>
              <w:jc w:val="left"/>
              <w:textAlignment w:val="auto"/>
              <w:rPr>
                <w:rFonts w:hint="eastAsia" w:ascii="仿宋" w:hAnsi="仿宋" w:eastAsia="仿宋" w:cs="仿宋"/>
                <w:kern w:val="0"/>
                <w:sz w:val="24"/>
                <w:highlight w:val="none"/>
                <w:lang w:val="zh-CN"/>
              </w:rPr>
            </w:pPr>
            <w:r>
              <w:rPr>
                <w:rFonts w:hint="eastAsia" w:ascii="仿宋" w:hAnsi="仿宋" w:eastAsia="仿宋" w:cs="仿宋"/>
                <w:b/>
                <w:kern w:val="0"/>
                <w:sz w:val="24"/>
                <w:highlight w:val="none"/>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spacing w:line="420" w:lineRule="exact"/>
              <w:ind w:firstLine="241" w:firstLineChars="100"/>
              <w:textAlignment w:val="auto"/>
              <w:rPr>
                <w:rFonts w:hint="eastAsia" w:ascii="仿宋" w:hAnsi="仿宋" w:eastAsia="仿宋" w:cs="仿宋"/>
                <w:b/>
                <w:sz w:val="24"/>
                <w:highlight w:val="none"/>
              </w:rPr>
            </w:pPr>
            <w:r>
              <w:rPr>
                <w:rFonts w:hint="eastAsia" w:ascii="仿宋" w:hAnsi="仿宋" w:eastAsia="仿宋" w:cs="仿宋"/>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highlight w:val="none"/>
              </w:rPr>
              <w:t>;</w:t>
            </w:r>
          </w:p>
          <w:p>
            <w:pPr>
              <w:keepNext w:val="0"/>
              <w:keepLines w:val="0"/>
              <w:pageBreakBefore w:val="0"/>
              <w:widowControl w:val="0"/>
              <w:kinsoku/>
              <w:wordWrap/>
              <w:overflowPunct/>
              <w:topLinePunct w:val="0"/>
              <w:autoSpaceDE/>
              <w:autoSpaceDN/>
              <w:bidi w:val="0"/>
              <w:spacing w:line="420" w:lineRule="exact"/>
              <w:ind w:firstLine="241" w:firstLineChars="100"/>
              <w:textAlignment w:val="auto"/>
              <w:rPr>
                <w:rFonts w:hint="eastAsia" w:ascii="仿宋" w:hAnsi="仿宋" w:eastAsia="仿宋" w:cs="仿宋"/>
                <w:sz w:val="24"/>
                <w:highlight w:val="none"/>
                <w:lang w:eastAsia="zh-CN"/>
              </w:rPr>
            </w:pPr>
            <w:r>
              <w:rPr>
                <w:rFonts w:hint="eastAsia" w:ascii="仿宋" w:hAnsi="仿宋" w:eastAsia="仿宋" w:cs="仿宋"/>
                <w:b/>
                <w:kern w:val="0"/>
                <w:sz w:val="24"/>
                <w:highlight w:val="none"/>
              </w:rPr>
              <w:t>投标人对根据修正原则修正后的报价不确认的</w:t>
            </w:r>
            <w:r>
              <w:rPr>
                <w:rFonts w:hint="eastAsia" w:ascii="仿宋" w:hAnsi="仿宋" w:eastAsia="仿宋" w:cs="仿宋"/>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ind w:firstLine="482" w:firstLineChars="200"/>
              <w:textAlignment w:val="auto"/>
              <w:rPr>
                <w:rFonts w:hint="eastAsia" w:ascii="仿宋" w:hAnsi="仿宋" w:eastAsia="仿宋" w:cs="仿宋"/>
                <w:b/>
                <w:sz w:val="24"/>
                <w:highlight w:val="none"/>
              </w:rPr>
            </w:pPr>
            <w:r>
              <w:rPr>
                <w:rFonts w:hint="eastAsia" w:ascii="仿宋" w:hAnsi="仿宋" w:eastAsia="仿宋" w:cs="仿宋"/>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sz w:val="24"/>
                <w:highlight w:val="none"/>
              </w:rPr>
            </w:pPr>
            <w:sdt>
              <w:sdtPr>
                <w:rPr>
                  <w:rFonts w:hint="eastAsia" w:ascii="仿宋" w:hAnsi="仿宋" w:eastAsia="仿宋" w:cs="仿宋"/>
                  <w:kern w:val="0"/>
                  <w:sz w:val="24"/>
                  <w:highlight w:val="none"/>
                </w:rPr>
                <w:id w:val="-1477286927"/>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 xml:space="preserve"> A</w:t>
            </w:r>
            <w:r>
              <w:rPr>
                <w:rFonts w:hint="eastAsia" w:ascii="仿宋" w:hAnsi="仿宋" w:eastAsia="仿宋" w:cs="仿宋"/>
                <w:sz w:val="24"/>
                <w:highlight w:val="none"/>
              </w:rPr>
              <w:t>同意将非主体、非关键性的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工作分包。</w:t>
            </w:r>
            <w:sdt>
              <w:sdtPr>
                <w:rPr>
                  <w:rFonts w:hint="eastAsia" w:ascii="仿宋" w:hAnsi="仿宋" w:eastAsia="仿宋" w:cs="仿宋"/>
                  <w:kern w:val="0"/>
                  <w:sz w:val="24"/>
                  <w:highlight w:val="none"/>
                </w:rPr>
                <w:id w:val="-1276331357"/>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F0FE"/>
                </w:r>
              </w:sdtContent>
            </w:sdt>
            <w:r>
              <w:rPr>
                <w:rFonts w:hint="eastAsia" w:ascii="仿宋" w:hAnsi="仿宋" w:eastAsia="仿宋" w:cs="仿宋"/>
                <w:kern w:val="0"/>
                <w:sz w:val="24"/>
                <w:highlight w:val="none"/>
              </w:rPr>
              <w:t xml:space="preserve"> B</w:t>
            </w:r>
            <w:r>
              <w:rPr>
                <w:rFonts w:hint="eastAsia" w:ascii="仿宋" w:hAnsi="仿宋" w:eastAsia="仿宋" w:cs="仿宋"/>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（1）资格证明文件：见招标文件第二部分11.1。</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snapToGrid w:val="0"/>
                <w:kern w:val="0"/>
                <w:szCs w:val="21"/>
                <w:highlight w:val="none"/>
              </w:rPr>
            </w:pPr>
            <w:r>
              <w:rPr>
                <w:rFonts w:hint="eastAsia" w:ascii="仿宋" w:hAnsi="仿宋" w:eastAsia="仿宋" w:cs="仿宋"/>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sz w:val="24"/>
                <w:highlight w:val="none"/>
              </w:rPr>
            </w:pPr>
            <w:sdt>
              <w:sdtPr>
                <w:rPr>
                  <w:rFonts w:hint="eastAsia" w:ascii="仿宋" w:hAnsi="仿宋" w:eastAsia="仿宋" w:cs="仿宋"/>
                  <w:kern w:val="0"/>
                  <w:sz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Wingdings" w:hAnsi="Wingdings" w:eastAsia="仿宋" w:cs="仿宋"/>
                    <w:kern w:val="0"/>
                    <w:sz w:val="24"/>
                    <w:szCs w:val="24"/>
                    <w:highlight w:val="none"/>
                    <w:lang w:val="en-US" w:eastAsia="zh-CN" w:bidi="ar-SA"/>
                  </w:rPr>
                  <w:t>þ</w:t>
                </w:r>
              </w:sdtContent>
            </w:sdt>
            <w:r>
              <w:rPr>
                <w:rFonts w:hint="eastAsia" w:ascii="仿宋" w:hAnsi="仿宋" w:eastAsia="仿宋" w:cs="仿宋"/>
                <w:kern w:val="0"/>
                <w:sz w:val="24"/>
                <w:highlight w:val="none"/>
              </w:rPr>
              <w:t>A</w:t>
            </w:r>
            <w:r>
              <w:rPr>
                <w:rFonts w:hint="eastAsia" w:ascii="仿宋" w:hAnsi="仿宋" w:eastAsia="仿宋" w:cs="仿宋"/>
                <w:sz w:val="24"/>
                <w:highlight w:val="none"/>
              </w:rPr>
              <w:t>不组织。</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sz w:val="24"/>
                <w:szCs w:val="20"/>
                <w:highlight w:val="none"/>
              </w:rPr>
            </w:pPr>
            <w:sdt>
              <w:sdtPr>
                <w:rPr>
                  <w:rFonts w:hint="eastAsia" w:ascii="仿宋" w:hAnsi="仿宋" w:eastAsia="仿宋" w:cs="仿宋"/>
                  <w:kern w:val="0"/>
                  <w:sz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B组织，</w:t>
            </w:r>
            <w:r>
              <w:rPr>
                <w:rFonts w:hint="eastAsia" w:ascii="仿宋" w:hAnsi="仿宋" w:eastAsia="仿宋" w:cs="仿宋"/>
                <w:sz w:val="24"/>
                <w:highlight w:val="none"/>
              </w:rPr>
              <w:t>时间：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,地点：</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，联系人：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，联系方式：</w:t>
            </w:r>
            <w:r>
              <w:rPr>
                <w:rFonts w:hint="eastAsia" w:ascii="仿宋" w:hAnsi="仿宋" w:eastAsia="仿宋" w:cs="仿宋"/>
                <w:sz w:val="24"/>
                <w:highlight w:val="none"/>
                <w:u w:val="single"/>
              </w:rPr>
              <w:t xml:space="preserve">      </w:t>
            </w:r>
            <w:r>
              <w:rPr>
                <w:rFonts w:hint="eastAsia" w:ascii="仿宋" w:hAnsi="仿宋" w:eastAsia="仿宋" w:cs="仿宋"/>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sz w:val="24"/>
                <w:highlight w:val="none"/>
              </w:rPr>
            </w:pPr>
            <w:sdt>
              <w:sdtPr>
                <w:rPr>
                  <w:rFonts w:hint="eastAsia" w:ascii="仿宋" w:hAnsi="仿宋" w:eastAsia="仿宋" w:cs="仿宋"/>
                  <w:kern w:val="0"/>
                  <w:sz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Wingdings" w:hAnsi="Wingdings" w:eastAsia="仿宋" w:cs="仿宋"/>
                    <w:kern w:val="0"/>
                    <w:sz w:val="24"/>
                    <w:szCs w:val="24"/>
                    <w:highlight w:val="none"/>
                    <w:lang w:val="en-US" w:eastAsia="zh-CN" w:bidi="ar-SA"/>
                  </w:rPr>
                  <w:t>þ</w:t>
                </w:r>
              </w:sdtContent>
            </w:sdt>
            <w:r>
              <w:rPr>
                <w:rFonts w:hint="eastAsia" w:ascii="仿宋" w:hAnsi="仿宋" w:eastAsia="仿宋" w:cs="仿宋"/>
                <w:kern w:val="0"/>
                <w:sz w:val="24"/>
                <w:highlight w:val="none"/>
              </w:rPr>
              <w:t>A</w:t>
            </w:r>
            <w:r>
              <w:rPr>
                <w:rFonts w:hint="eastAsia" w:ascii="仿宋" w:hAnsi="仿宋" w:eastAsia="仿宋" w:cs="仿宋"/>
                <w:sz w:val="24"/>
                <w:highlight w:val="none"/>
              </w:rPr>
              <w:t>不要求提供。</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kern w:val="0"/>
                <w:sz w:val="24"/>
                <w:highlight w:val="none"/>
              </w:rPr>
            </w:pPr>
            <w:sdt>
              <w:sdtPr>
                <w:rPr>
                  <w:rFonts w:hint="eastAsia" w:ascii="仿宋" w:hAnsi="仿宋" w:eastAsia="仿宋" w:cs="仿宋"/>
                  <w:kern w:val="0"/>
                  <w:sz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r>
              <w:rPr>
                <w:rFonts w:hint="eastAsia" w:ascii="仿宋" w:hAnsi="仿宋" w:eastAsia="仿宋" w:cs="仿宋"/>
                <w:kern w:val="0"/>
                <w:sz w:val="24"/>
                <w:highlight w:val="none"/>
              </w:rPr>
              <w:t>B要求提供，</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（1）</w:t>
            </w:r>
            <w:r>
              <w:rPr>
                <w:rFonts w:hint="eastAsia" w:ascii="仿宋" w:hAnsi="仿宋" w:eastAsia="仿宋" w:cs="仿宋"/>
                <w:snapToGrid w:val="0"/>
                <w:kern w:val="28"/>
                <w:sz w:val="24"/>
                <w:highlight w:val="none"/>
              </w:rPr>
              <w:t>样品：</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（2）</w:t>
            </w:r>
            <w:r>
              <w:rPr>
                <w:rFonts w:hint="eastAsia" w:ascii="仿宋" w:hAnsi="仿宋" w:eastAsia="仿宋" w:cs="仿宋"/>
                <w:snapToGrid w:val="0"/>
                <w:kern w:val="28"/>
                <w:sz w:val="24"/>
                <w:highlight w:val="none"/>
              </w:rPr>
              <w:t>样品制作的标准和要求：</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（3）样品的评审方法以及评审标准</w:t>
            </w:r>
            <w:r>
              <w:rPr>
                <w:rFonts w:hint="eastAsia" w:ascii="仿宋" w:hAnsi="仿宋" w:eastAsia="仿宋" w:cs="仿宋"/>
                <w:snapToGrid w:val="0"/>
                <w:kern w:val="28"/>
                <w:sz w:val="24"/>
                <w:highlight w:val="none"/>
              </w:rPr>
              <w:t>：详见</w:t>
            </w:r>
            <w:r>
              <w:rPr>
                <w:rFonts w:hint="eastAsia" w:ascii="仿宋" w:hAnsi="仿宋" w:eastAsia="仿宋" w:cs="仿宋"/>
                <w:sz w:val="24"/>
                <w:highlight w:val="none"/>
                <w:u w:val="single"/>
              </w:rPr>
              <w:t>评标办法</w:t>
            </w:r>
            <w:r>
              <w:rPr>
                <w:rFonts w:hint="eastAsia" w:ascii="仿宋" w:hAnsi="仿宋" w:eastAsia="仿宋" w:cs="仿宋"/>
                <w:kern w:val="0"/>
                <w:sz w:val="24"/>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（4）是否需要随样品提交检测报告：</w:t>
            </w:r>
            <w:sdt>
              <w:sdtPr>
                <w:rPr>
                  <w:rFonts w:hint="eastAsia" w:ascii="仿宋" w:hAnsi="仿宋" w:eastAsia="仿宋" w:cs="仿宋"/>
                  <w:kern w:val="0"/>
                  <w:sz w:val="24"/>
                  <w:highlight w:val="none"/>
                </w:rPr>
                <w:id w:val="1303421454"/>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仿宋" w:cs="仿宋"/>
                    <w:kern w:val="0"/>
                    <w:sz w:val="24"/>
                    <w:szCs w:val="24"/>
                    <w:highlight w:val="none"/>
                    <w:lang w:val="en-US" w:eastAsia="zh-CN" w:bidi="ar-SA"/>
                  </w:rPr>
                  <w:t>☐</w:t>
                </w:r>
              </w:sdtContent>
            </w:sdt>
            <w:r>
              <w:rPr>
                <w:rFonts w:hint="eastAsia" w:ascii="仿宋" w:hAnsi="仿宋" w:eastAsia="仿宋" w:cs="仿宋"/>
                <w:kern w:val="0"/>
                <w:sz w:val="24"/>
                <w:highlight w:val="none"/>
              </w:rPr>
              <w:t>否；</w:t>
            </w:r>
            <w:sdt>
              <w:sdtPr>
                <w:rPr>
                  <w:rFonts w:hint="eastAsia" w:ascii="仿宋" w:hAnsi="仿宋" w:eastAsia="仿宋" w:cs="仿宋"/>
                  <w:kern w:val="0"/>
                  <w:sz w:val="24"/>
                  <w:highlight w:val="none"/>
                </w:rPr>
                <w:id w:val="1621728433"/>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是，检测机构的要求</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；检测内容</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（5）提供样品的时间：</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；地点：</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；联系人</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28"/>
                <w:sz w:val="24"/>
                <w:highlight w:val="none"/>
              </w:rPr>
              <w:t>联系电话：</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b/>
                <w:sz w:val="24"/>
                <w:highlight w:val="none"/>
              </w:rPr>
            </w:pPr>
            <w:r>
              <w:rPr>
                <w:rFonts w:hint="eastAsia" w:ascii="仿宋" w:hAnsi="仿宋" w:eastAsia="仿宋" w:cs="仿宋"/>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Cs/>
                <w:sz w:val="24"/>
                <w:highlight w:val="none"/>
              </w:rPr>
            </w:pPr>
            <w:r>
              <w:rPr>
                <w:rFonts w:hint="eastAsia" w:ascii="仿宋" w:hAnsi="仿宋" w:eastAsia="仿宋" w:cs="仿宋"/>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sz w:val="24"/>
                <w:highlight w:val="none"/>
              </w:rPr>
            </w:pPr>
            <w:sdt>
              <w:sdtPr>
                <w:rPr>
                  <w:rFonts w:hint="eastAsia" w:ascii="仿宋" w:hAnsi="仿宋" w:eastAsia="仿宋" w:cs="仿宋"/>
                  <w:kern w:val="0"/>
                  <w:sz w:val="24"/>
                  <w:highlight w:val="none"/>
                </w:rPr>
                <w:id w:val="-1859348549"/>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Wingdings" w:hAnsi="Wingdings" w:eastAsia="仿宋" w:cs="仿宋"/>
                    <w:kern w:val="0"/>
                    <w:sz w:val="24"/>
                    <w:szCs w:val="24"/>
                    <w:highlight w:val="none"/>
                    <w:lang w:val="en-US" w:eastAsia="zh-CN" w:bidi="ar-SA"/>
                  </w:rPr>
                  <w:t>þ</w:t>
                </w:r>
              </w:sdtContent>
            </w:sdt>
            <w:r>
              <w:rPr>
                <w:rFonts w:hint="eastAsia" w:ascii="仿宋" w:hAnsi="仿宋" w:eastAsia="仿宋" w:cs="仿宋"/>
                <w:kern w:val="0"/>
                <w:sz w:val="24"/>
                <w:highlight w:val="none"/>
              </w:rPr>
              <w:t>A</w:t>
            </w:r>
            <w:r>
              <w:rPr>
                <w:rFonts w:hint="eastAsia" w:ascii="仿宋" w:hAnsi="仿宋" w:eastAsia="仿宋" w:cs="仿宋"/>
                <w:sz w:val="24"/>
                <w:highlight w:val="none"/>
              </w:rPr>
              <w:t>不组织。</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kern w:val="0"/>
                <w:sz w:val="24"/>
                <w:highlight w:val="none"/>
              </w:rPr>
            </w:pPr>
            <w:sdt>
              <w:sdtPr>
                <w:rPr>
                  <w:rFonts w:hint="eastAsia" w:ascii="仿宋" w:hAnsi="仿宋" w:eastAsia="仿宋" w:cs="仿宋"/>
                  <w:kern w:val="0"/>
                  <w:sz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仿宋" w:cs="仿宋"/>
                    <w:kern w:val="0"/>
                    <w:sz w:val="24"/>
                    <w:szCs w:val="24"/>
                    <w:highlight w:val="none"/>
                    <w:lang w:val="en-US" w:eastAsia="zh-CN" w:bidi="ar-SA"/>
                  </w:rPr>
                  <w:t>☐</w:t>
                </w:r>
              </w:sdtContent>
            </w:sdt>
            <w:r>
              <w:rPr>
                <w:rFonts w:hint="eastAsia" w:ascii="仿宋" w:hAnsi="仿宋" w:eastAsia="仿宋" w:cs="仿宋"/>
                <w:kern w:val="0"/>
                <w:sz w:val="24"/>
                <w:highlight w:val="none"/>
              </w:rPr>
              <w:t>B组织。</w:t>
            </w:r>
          </w:p>
          <w:p>
            <w:pPr>
              <w:keepNext w:val="0"/>
              <w:keepLines w:val="0"/>
              <w:pageBreakBefore w:val="0"/>
              <w:widowControl w:val="0"/>
              <w:kinsoku/>
              <w:wordWrap/>
              <w:overflowPunct/>
              <w:topLinePunct w:val="0"/>
              <w:autoSpaceDE/>
              <w:autoSpaceDN/>
              <w:bidi w:val="0"/>
              <w:snapToGrid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1）在评标时安排每个投标人进行方案讲解演示。每个投标人时间不超过</w:t>
            </w:r>
            <w:r>
              <w:rPr>
                <w:rFonts w:hint="eastAsia" w:ascii="仿宋_GB2312" w:hAnsi="仿宋" w:eastAsia="仿宋_GB2312"/>
                <w:kern w:val="0"/>
                <w:sz w:val="24"/>
                <w:highlight w:val="none"/>
                <w:lang w:val="en-US" w:eastAsia="zh-CN"/>
              </w:rPr>
              <w:t>15</w:t>
            </w:r>
            <w:r>
              <w:rPr>
                <w:rFonts w:ascii="仿宋_GB2312" w:hAnsi="仿宋" w:eastAsia="仿宋_GB2312"/>
                <w:kern w:val="0"/>
                <w:sz w:val="24"/>
                <w:highlight w:val="none"/>
              </w:rPr>
              <w:t>分钟，讲解次序以投标文件解密时间先后次序为准，讲解演示人员</w:t>
            </w:r>
            <w:r>
              <w:rPr>
                <w:rFonts w:hint="eastAsia" w:ascii="仿宋_GB2312" w:hAnsi="仿宋" w:eastAsia="仿宋_GB2312"/>
                <w:kern w:val="0"/>
                <w:sz w:val="24"/>
                <w:highlight w:val="none"/>
                <w:lang w:val="en-US" w:eastAsia="zh-CN"/>
              </w:rPr>
              <w:t>1</w:t>
            </w:r>
            <w:r>
              <w:rPr>
                <w:rFonts w:ascii="仿宋_GB2312" w:hAnsi="仿宋" w:eastAsia="仿宋_GB2312"/>
                <w:kern w:val="0"/>
                <w:sz w:val="24"/>
                <w:highlight w:val="none"/>
              </w:rPr>
              <w:t>人。讲解演示结束后按要求解答评标委员会提问。</w:t>
            </w:r>
          </w:p>
          <w:p>
            <w:pPr>
              <w:keepNext w:val="0"/>
              <w:keepLines w:val="0"/>
              <w:pageBreakBefore w:val="0"/>
              <w:widowControl w:val="0"/>
              <w:kinsoku/>
              <w:wordWrap/>
              <w:overflowPunct/>
              <w:topLinePunct w:val="0"/>
              <w:autoSpaceDE/>
              <w:autoSpaceDN/>
              <w:bidi w:val="0"/>
              <w:snapToGrid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2）方案讲解演示可选择</w:t>
            </w:r>
            <w:r>
              <w:rPr>
                <w:rFonts w:hint="eastAsia" w:ascii="仿宋_GB2312" w:hAnsi="仿宋" w:eastAsia="仿宋_GB2312"/>
                <w:kern w:val="0"/>
                <w:sz w:val="24"/>
                <w:highlight w:val="none"/>
              </w:rPr>
              <w:t>以下其中一种方式：</w:t>
            </w:r>
          </w:p>
          <w:p>
            <w:pPr>
              <w:keepNext w:val="0"/>
              <w:keepLines w:val="0"/>
              <w:pageBreakBefore w:val="0"/>
              <w:widowControl w:val="0"/>
              <w:kinsoku/>
              <w:wordWrap/>
              <w:overflowPunct/>
              <w:topLinePunct w:val="0"/>
              <w:autoSpaceDE/>
              <w:autoSpaceDN/>
              <w:bidi w:val="0"/>
              <w:snapToGrid w:val="0"/>
              <w:spacing w:line="420" w:lineRule="exact"/>
              <w:textAlignment w:val="auto"/>
              <w:rPr>
                <w:rFonts w:hint="eastAsia" w:ascii="仿宋_GB2312" w:hAnsi="仿宋" w:eastAsia="仿宋_GB2312" w:cs="Times New Roman"/>
                <w:kern w:val="0"/>
                <w:sz w:val="24"/>
                <w:highlight w:val="none"/>
              </w:rPr>
            </w:pPr>
            <w:r>
              <w:rPr>
                <w:rFonts w:hint="eastAsia" w:ascii="仿宋_GB2312" w:hAnsi="仿宋" w:eastAsia="仿宋_GB2312"/>
                <w:kern w:val="0"/>
                <w:sz w:val="24"/>
                <w:highlight w:val="none"/>
              </w:rPr>
              <w:t>方式一：</w:t>
            </w:r>
            <w:r>
              <w:rPr>
                <w:rFonts w:hint="eastAsia" w:ascii="仿宋_GB2312" w:hAnsi="仿宋" w:eastAsia="仿宋_GB2312" w:cs="Times New Roman"/>
                <w:kern w:val="0"/>
                <w:sz w:val="24"/>
                <w:highlight w:val="none"/>
                <w:lang w:eastAsia="zh-CN"/>
              </w:rPr>
              <w:t>投标人事先录制演示视频（时间不超过</w:t>
            </w:r>
            <w:r>
              <w:rPr>
                <w:rFonts w:hint="eastAsia" w:ascii="仿宋_GB2312" w:hAnsi="仿宋" w:eastAsia="仿宋_GB2312" w:cs="Times New Roman"/>
                <w:kern w:val="0"/>
                <w:sz w:val="24"/>
                <w:highlight w:val="none"/>
                <w:lang w:val="en-US" w:eastAsia="zh-CN"/>
              </w:rPr>
              <w:t>15</w:t>
            </w:r>
            <w:r>
              <w:rPr>
                <w:rFonts w:hint="eastAsia" w:ascii="仿宋_GB2312" w:hAnsi="仿宋" w:eastAsia="仿宋_GB2312" w:cs="Times New Roman"/>
                <w:kern w:val="0"/>
                <w:sz w:val="24"/>
                <w:highlight w:val="none"/>
                <w:lang w:eastAsia="zh-CN"/>
              </w:rPr>
              <w:t>分钟），在响应文件提交截止时间前递交一份演示视频电子文件，可邮寄，以U盘、光盘等介质存储并且密封包装（外包装上要求标注项目名称、项目编号、“演示视频电子文件”字样），发生泄露、遗失、损坏或延期送达等情况的，由投标人自行负责。也可将演示视频电子文件在响应文件提交截止时间前发送至邮箱：1731967951@qq.com。</w:t>
            </w:r>
          </w:p>
          <w:p>
            <w:pPr>
              <w:keepNext w:val="0"/>
              <w:keepLines w:val="0"/>
              <w:pageBreakBefore w:val="0"/>
              <w:widowControl w:val="0"/>
              <w:kinsoku/>
              <w:wordWrap/>
              <w:overflowPunct/>
              <w:topLinePunct w:val="0"/>
              <w:autoSpaceDE/>
              <w:autoSpaceDN/>
              <w:bidi w:val="0"/>
              <w:snapToGrid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方式二：</w:t>
            </w:r>
            <w:r>
              <w:rPr>
                <w:rFonts w:hint="eastAsia" w:ascii="仿宋_GB2312" w:hAnsi="仿宋" w:eastAsia="仿宋_GB2312"/>
                <w:kern w:val="0"/>
                <w:sz w:val="24"/>
                <w:highlight w:val="none"/>
                <w:lang w:eastAsia="zh-CN"/>
              </w:rPr>
              <w:t>代理公司</w:t>
            </w:r>
            <w:r>
              <w:rPr>
                <w:rFonts w:hint="eastAsia" w:ascii="仿宋_GB2312" w:hAnsi="仿宋" w:eastAsia="仿宋_GB2312"/>
                <w:kern w:val="0"/>
                <w:sz w:val="24"/>
                <w:highlight w:val="none"/>
              </w:rPr>
              <w:t>现场讲解演示。现场讲解地点为</w:t>
            </w:r>
            <w:r>
              <w:rPr>
                <w:rFonts w:hint="eastAsia" w:ascii="仿宋_GB2312" w:hAnsi="仿宋" w:eastAsia="仿宋_GB2312"/>
                <w:sz w:val="24"/>
                <w:highlight w:val="none"/>
                <w:u w:val="single"/>
                <w:lang w:eastAsia="zh-CN"/>
              </w:rPr>
              <w:t>杭州市临安区锦城街道苕溪南路6号鸿硕集团三楼</w:t>
            </w:r>
            <w:r>
              <w:rPr>
                <w:rFonts w:hint="eastAsia" w:ascii="仿宋_GB2312" w:hAnsi="仿宋" w:eastAsia="仿宋_GB2312"/>
                <w:kern w:val="0"/>
                <w:sz w:val="24"/>
                <w:highlight w:val="none"/>
              </w:rPr>
              <w:t>，讲解演示所用电脑等设备由投标人自备。现场讲解演示人员进场时提供讲解人员名单（加盖公章）及身份证明，否则不得讲解演示。</w:t>
            </w:r>
            <w:r>
              <w:rPr>
                <w:rFonts w:hint="eastAsia" w:ascii="仿宋" w:hAnsi="仿宋" w:eastAsia="仿宋" w:cs="仿宋_GB2312"/>
                <w:sz w:val="24"/>
                <w:highlight w:val="none"/>
              </w:rPr>
              <w:t>疫情期间为减少人员集聚风险，本项目实行一家投标单位一人参加开标原则，佩戴口罩到达开标现场，进行体温检测、健康码、行程码和身份证核验，配合做好健康信息登记工作，</w:t>
            </w:r>
            <w:r>
              <w:rPr>
                <w:rFonts w:hint="eastAsia" w:ascii="仿宋" w:hAnsi="仿宋" w:eastAsia="仿宋" w:cs="仿宋_GB2312"/>
                <w:sz w:val="24"/>
                <w:highlight w:val="none"/>
                <w:lang w:eastAsia="zh-CN"/>
              </w:rPr>
              <w:t>杭州市外或中高风险地区</w:t>
            </w:r>
            <w:r>
              <w:rPr>
                <w:rFonts w:hint="eastAsia" w:ascii="仿宋" w:hAnsi="仿宋" w:eastAsia="仿宋" w:cs="仿宋_GB2312"/>
                <w:sz w:val="24"/>
                <w:highlight w:val="none"/>
              </w:rPr>
              <w:t>入临投标人员还需提供开标前</w:t>
            </w:r>
            <w:r>
              <w:rPr>
                <w:rFonts w:hint="eastAsia" w:ascii="仿宋" w:hAnsi="仿宋" w:eastAsia="仿宋" w:cs="仿宋_GB2312"/>
                <w:sz w:val="24"/>
                <w:highlight w:val="none"/>
                <w:lang w:val="en-US" w:eastAsia="zh-CN"/>
              </w:rPr>
              <w:t>72小时</w:t>
            </w:r>
            <w:r>
              <w:rPr>
                <w:rFonts w:hint="eastAsia" w:ascii="仿宋" w:hAnsi="仿宋" w:eastAsia="仿宋" w:cs="仿宋_GB2312"/>
                <w:sz w:val="24"/>
                <w:highlight w:val="none"/>
              </w:rPr>
              <w:t>内的核酸检测证明。</w:t>
            </w:r>
          </w:p>
          <w:p>
            <w:pPr>
              <w:keepNext w:val="0"/>
              <w:keepLines w:val="0"/>
              <w:pageBreakBefore w:val="0"/>
              <w:widowControl w:val="0"/>
              <w:kinsoku/>
              <w:wordWrap/>
              <w:overflowPunct/>
              <w:topLinePunct w:val="0"/>
              <w:autoSpaceDE/>
              <w:autoSpaceDN/>
              <w:bidi w:val="0"/>
              <w:snapToGrid w:val="0"/>
              <w:spacing w:line="420" w:lineRule="exact"/>
              <w:textAlignment w:val="auto"/>
              <w:rPr>
                <w:rFonts w:hint="eastAsia" w:ascii="仿宋" w:hAnsi="仿宋" w:eastAsia="仿宋" w:cs="仿宋"/>
                <w:b/>
                <w:kern w:val="0"/>
                <w:sz w:val="24"/>
                <w:highlight w:val="none"/>
                <w:lang w:val="zh-CN"/>
              </w:rPr>
            </w:pPr>
            <w:r>
              <w:rPr>
                <w:rFonts w:hint="eastAsia" w:ascii="仿宋_GB2312" w:hAnsi="仿宋" w:eastAsia="仿宋_GB2312"/>
                <w:b/>
                <w:bCs/>
                <w:kern w:val="0"/>
                <w:sz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kern w:val="0"/>
                <w:sz w:val="24"/>
                <w:highlight w:val="none"/>
              </w:rPr>
            </w:pPr>
            <w:sdt>
              <w:sdtPr>
                <w:rPr>
                  <w:rFonts w:hint="eastAsia" w:ascii="仿宋" w:hAnsi="仿宋" w:eastAsia="仿宋" w:cs="仿宋"/>
                  <w:kern w:val="0"/>
                  <w:sz w:val="24"/>
                  <w:highlight w:val="none"/>
                </w:rPr>
                <w:id w:val="-1828425707"/>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F0FE"/>
                </w:r>
              </w:sdtContent>
            </w:sdt>
            <w:r>
              <w:rPr>
                <w:rFonts w:hint="eastAsia" w:ascii="仿宋" w:hAnsi="仿宋" w:eastAsia="仿宋" w:cs="仿宋"/>
                <w:kern w:val="0"/>
                <w:sz w:val="24"/>
                <w:highlight w:val="none"/>
              </w:rPr>
              <w:t>本项目不允许采购进口产品。</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highlight w:val="none"/>
              </w:rPr>
            </w:pPr>
            <w:sdt>
              <w:sdtPr>
                <w:rPr>
                  <w:rFonts w:hint="eastAsia" w:ascii="仿宋" w:hAnsi="仿宋" w:eastAsia="仿宋" w:cs="仿宋"/>
                  <w:kern w:val="0"/>
                  <w:sz w:val="24"/>
                  <w:highlight w:val="none"/>
                </w:rPr>
                <w:id w:val="-52852824"/>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sz w:val="24"/>
                <w:highlight w:val="none"/>
              </w:rPr>
            </w:pPr>
            <w:sdt>
              <w:sdtPr>
                <w:rPr>
                  <w:rFonts w:hint="eastAsia" w:ascii="仿宋" w:hAnsi="仿宋" w:eastAsia="仿宋" w:cs="仿宋"/>
                  <w:kern w:val="0"/>
                  <w:sz w:val="24"/>
                  <w:highlight w:val="none"/>
                </w:rPr>
                <w:id w:val="118727868"/>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r>
              <w:rPr>
                <w:rFonts w:hint="eastAsia" w:ascii="仿宋" w:hAnsi="仿宋" w:eastAsia="仿宋" w:cs="仿宋"/>
                <w:kern w:val="0"/>
                <w:sz w:val="24"/>
                <w:highlight w:val="none"/>
              </w:rPr>
              <w:t>A</w:t>
            </w:r>
            <w:r>
              <w:rPr>
                <w:rFonts w:hint="eastAsia" w:ascii="仿宋" w:hAnsi="仿宋" w:eastAsia="仿宋" w:cs="仿宋"/>
                <w:sz w:val="24"/>
                <w:highlight w:val="none"/>
              </w:rPr>
              <w:t>货物类，单一产品或</w:t>
            </w:r>
            <w:r>
              <w:rPr>
                <w:rFonts w:hint="eastAsia" w:ascii="仿宋" w:hAnsi="仿宋" w:eastAsia="仿宋" w:cs="仿宋"/>
                <w:kern w:val="0"/>
                <w:sz w:val="24"/>
                <w:highlight w:val="none"/>
              </w:rPr>
              <w:t>核心产品为：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sz w:val="24"/>
                <w:highlight w:val="none"/>
              </w:rPr>
            </w:pPr>
            <w:sdt>
              <w:sdtPr>
                <w:rPr>
                  <w:rFonts w:hint="eastAsia" w:ascii="仿宋" w:hAnsi="仿宋" w:eastAsia="仿宋" w:cs="仿宋"/>
                  <w:kern w:val="0"/>
                  <w:sz w:val="24"/>
                  <w:highlight w:val="none"/>
                </w:rPr>
                <w:id w:val="474885559"/>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Wingdings" w:hAnsi="Wingdings" w:eastAsia="仿宋" w:cs="仿宋"/>
                    <w:kern w:val="0"/>
                    <w:sz w:val="24"/>
                    <w:szCs w:val="24"/>
                    <w:highlight w:val="none"/>
                    <w:lang w:val="en-US" w:eastAsia="zh-CN" w:bidi="ar-SA"/>
                  </w:rPr>
                  <w:t>þ</w:t>
                </w:r>
              </w:sdtContent>
            </w:sdt>
            <w:r>
              <w:rPr>
                <w:rFonts w:hint="eastAsia" w:ascii="仿宋" w:hAnsi="仿宋" w:eastAsia="仿宋" w:cs="仿宋"/>
                <w:kern w:val="0"/>
                <w:sz w:val="24"/>
                <w:highlight w:val="none"/>
              </w:rPr>
              <w:t>B</w:t>
            </w:r>
            <w:r>
              <w:rPr>
                <w:rFonts w:hint="eastAsia" w:ascii="仿宋" w:hAnsi="仿宋" w:eastAsia="仿宋" w:cs="仿宋"/>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标的：</w:t>
            </w:r>
            <w:r>
              <w:rPr>
                <w:rFonts w:hint="eastAsia" w:ascii="仿宋" w:hAnsi="仿宋" w:eastAsia="仿宋" w:cs="仿宋"/>
                <w:kern w:val="0"/>
                <w:sz w:val="24"/>
                <w:highlight w:val="none"/>
                <w:u w:val="single"/>
                <w:lang w:eastAsia="zh-CN"/>
              </w:rPr>
              <w:t>电信服务外包</w:t>
            </w:r>
            <w:r>
              <w:rPr>
                <w:rFonts w:hint="eastAsia" w:ascii="仿宋" w:hAnsi="仿宋" w:eastAsia="仿宋" w:cs="仿宋"/>
                <w:kern w:val="0"/>
                <w:sz w:val="24"/>
                <w:highlight w:val="none"/>
              </w:rPr>
              <w:t>，属于</w:t>
            </w:r>
            <w:r>
              <w:rPr>
                <w:rFonts w:hint="eastAsia" w:ascii="仿宋" w:hAnsi="仿宋" w:eastAsia="仿宋" w:cs="仿宋"/>
                <w:kern w:val="0"/>
                <w:sz w:val="24"/>
                <w:highlight w:val="none"/>
                <w:u w:val="single"/>
              </w:rPr>
              <w:t>软件和信息技术服务业</w:t>
            </w:r>
            <w:r>
              <w:rPr>
                <w:rFonts w:hint="eastAsia" w:ascii="仿宋" w:hAnsi="仿宋" w:eastAsia="仿宋" w:cs="仿宋"/>
                <w:kern w:val="0"/>
                <w:sz w:val="24"/>
                <w:highlight w:val="none"/>
              </w:rPr>
              <w:t>行业</w:t>
            </w:r>
          </w:p>
          <w:p>
            <w:pPr>
              <w:pStyle w:val="2"/>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highlight w:val="none"/>
                <w:lang w:val="en-US"/>
              </w:rPr>
            </w:pPr>
            <w:r>
              <w:rPr>
                <w:rFonts w:hint="eastAsia" w:ascii="仿宋" w:hAnsi="仿宋" w:eastAsia="仿宋" w:cs="仿宋"/>
                <w:b w:val="0"/>
                <w:bCs w:val="0"/>
                <w:kern w:val="0"/>
                <w:sz w:val="24"/>
                <w:szCs w:val="24"/>
                <w:highlight w:val="none"/>
                <w:u w:val="none"/>
                <w:lang w:val="en-US" w:eastAsia="zh-CN" w:bidi="ar-SA"/>
              </w:rPr>
              <w:t>注：《中小企业声明函》中所列行业与采购文件所明确的行业不一致但不改变划型结果的不影响声明有效性。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textAlignment w:val="auto"/>
              <w:rPr>
                <w:rFonts w:hint="eastAsia" w:ascii="仿宋" w:hAnsi="仿宋" w:eastAsia="仿宋" w:cs="仿宋"/>
                <w:highlight w:val="none"/>
              </w:rPr>
            </w:pPr>
            <w:r>
              <w:rPr>
                <w:rFonts w:hint="eastAsia" w:ascii="仿宋" w:hAnsi="仿宋" w:eastAsia="仿宋" w:cs="仿宋"/>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napToGrid w:val="0"/>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spacing w:line="420" w:lineRule="exact"/>
              <w:ind w:firstLine="420" w:firstLineChars="200"/>
              <w:textAlignment w:val="auto"/>
              <w:rPr>
                <w:rFonts w:hint="eastAsia" w:ascii="仿宋" w:hAnsi="仿宋" w:eastAsia="仿宋" w:cs="仿宋"/>
                <w:highlight w:val="none"/>
              </w:rPr>
            </w:pPr>
          </w:p>
        </w:tc>
        <w:tc>
          <w:tcPr>
            <w:tcW w:w="1843" w:type="dxa"/>
            <w:vMerge w:val="continue"/>
            <w:tcBorders>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ind w:firstLine="420" w:firstLineChars="200"/>
              <w:textAlignment w:val="auto"/>
              <w:rPr>
                <w:rFonts w:hint="eastAsia" w:ascii="仿宋" w:hAnsi="仿宋" w:eastAsia="仿宋" w:cs="仿宋"/>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eastAsia" w:ascii="仿宋" w:hAnsi="仿宋" w:eastAsia="仿宋" w:cs="仿宋"/>
                <w:snapToGrid w:val="0"/>
                <w:kern w:val="28"/>
                <w:sz w:val="24"/>
                <w:highlight w:val="none"/>
              </w:rPr>
            </w:pPr>
            <w:r>
              <w:rPr>
                <w:rFonts w:hint="eastAsia" w:ascii="仿宋" w:hAnsi="仿宋" w:eastAsia="仿宋" w:cs="仿宋"/>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spacing w:line="420" w:lineRule="exact"/>
              <w:ind w:firstLine="420" w:firstLineChars="200"/>
              <w:textAlignment w:val="auto"/>
              <w:rPr>
                <w:rFonts w:hint="eastAsia" w:ascii="仿宋" w:hAnsi="仿宋" w:eastAsia="仿宋" w:cs="仿宋"/>
                <w:highlight w:val="none"/>
              </w:rPr>
            </w:pPr>
          </w:p>
        </w:tc>
        <w:tc>
          <w:tcPr>
            <w:tcW w:w="1843" w:type="dxa"/>
            <w:vMerge w:val="continue"/>
            <w:tcBorders>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ind w:firstLine="420" w:firstLineChars="200"/>
              <w:textAlignment w:val="auto"/>
              <w:rPr>
                <w:rFonts w:hint="eastAsia" w:ascii="仿宋" w:hAnsi="仿宋" w:eastAsia="仿宋" w:cs="仿宋"/>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eastAsia" w:ascii="仿宋" w:hAnsi="仿宋" w:eastAsia="仿宋" w:cs="仿宋"/>
                <w:snapToGrid w:val="0"/>
                <w:kern w:val="28"/>
                <w:sz w:val="24"/>
                <w:highlight w:val="none"/>
              </w:rPr>
            </w:pPr>
            <w:r>
              <w:rPr>
                <w:rFonts w:hint="eastAsia" w:ascii="仿宋" w:hAnsi="仿宋" w:eastAsia="仿宋" w:cs="仿宋"/>
                <w:snapToGrid w:val="0"/>
                <w:kern w:val="28"/>
                <w:sz w:val="24"/>
                <w:highlight w:val="none"/>
              </w:rPr>
              <w:t>凡已在浙江政府采购网网上注册入库，并取得临安区政府采购合同的中小企业供应商，均可申请政府采购信用融资。联系方式</w:t>
            </w:r>
            <w:r>
              <w:rPr>
                <w:rFonts w:hint="eastAsia" w:ascii="仿宋" w:hAnsi="仿宋" w:eastAsia="仿宋" w:cs="仿宋"/>
                <w:snapToGrid w:val="0"/>
                <w:kern w:val="28"/>
                <w:sz w:val="24"/>
                <w:highlight w:val="none"/>
                <w:lang w:eastAsia="zh-CN"/>
              </w:rPr>
              <w:t>详见《</w:t>
            </w:r>
            <w:r>
              <w:rPr>
                <w:rFonts w:hint="eastAsia" w:ascii="仿宋" w:hAnsi="仿宋" w:eastAsia="仿宋" w:cs="仿宋"/>
                <w:snapToGrid w:val="0"/>
                <w:kern w:val="28"/>
                <w:sz w:val="24"/>
                <w:highlight w:val="none"/>
              </w:rPr>
              <w:t>政府采购融资畅通工程金融机构联系信息表</w:t>
            </w:r>
            <w:r>
              <w:rPr>
                <w:rFonts w:hint="eastAsia" w:ascii="仿宋" w:hAnsi="仿宋" w:eastAsia="仿宋" w:cs="仿宋"/>
                <w:snapToGrid w:val="0"/>
                <w:kern w:val="28"/>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kern w:val="28"/>
                <w:sz w:val="24"/>
                <w:highlight w:val="none"/>
              </w:rPr>
            </w:pPr>
            <w:r>
              <w:rPr>
                <w:rFonts w:hint="eastAsia" w:ascii="仿宋" w:hAnsi="仿宋" w:eastAsia="仿宋" w:cs="仿宋"/>
                <w:kern w:val="28"/>
                <w:sz w:val="24"/>
                <w:szCs w:val="24"/>
                <w:highlight w:val="none"/>
              </w:rPr>
              <w:t>备份投标文件</w:t>
            </w:r>
            <w:r>
              <w:rPr>
                <w:rFonts w:hint="eastAsia" w:ascii="仿宋" w:hAnsi="仿宋" w:eastAsia="仿宋" w:cs="仿宋"/>
                <w:kern w:val="28"/>
                <w:sz w:val="24"/>
                <w:szCs w:val="24"/>
                <w:highlight w:val="none"/>
                <w:lang w:eastAsia="zh-CN"/>
              </w:rPr>
              <w:t>送达地点：</w:t>
            </w:r>
            <w:r>
              <w:rPr>
                <w:rFonts w:hint="eastAsia" w:ascii="仿宋" w:hAnsi="仿宋" w:eastAsia="仿宋" w:cs="仿宋"/>
                <w:sz w:val="24"/>
                <w:highlight w:val="none"/>
                <w:u w:val="single"/>
              </w:rPr>
              <w:t>杭州市临安区锦城街道苕溪南路6号鸿硕集团</w:t>
            </w:r>
            <w:r>
              <w:rPr>
                <w:rFonts w:hint="eastAsia" w:ascii="仿宋" w:hAnsi="仿宋" w:eastAsia="仿宋" w:cs="仿宋"/>
                <w:sz w:val="24"/>
                <w:highlight w:val="none"/>
                <w:u w:val="single"/>
                <w:lang w:eastAsia="zh-CN"/>
              </w:rPr>
              <w:t>三</w:t>
            </w:r>
            <w:r>
              <w:rPr>
                <w:rFonts w:hint="eastAsia" w:ascii="仿宋" w:hAnsi="仿宋" w:eastAsia="仿宋" w:cs="仿宋"/>
                <w:sz w:val="24"/>
                <w:highlight w:val="none"/>
                <w:u w:val="single"/>
              </w:rPr>
              <w:t>楼</w:t>
            </w:r>
            <w:r>
              <w:rPr>
                <w:rFonts w:hint="eastAsia" w:ascii="仿宋" w:hAnsi="仿宋" w:eastAsia="仿宋" w:cs="仿宋"/>
                <w:sz w:val="24"/>
                <w:highlight w:val="none"/>
                <w:u w:val="single"/>
                <w:lang w:eastAsia="zh-CN"/>
              </w:rPr>
              <w:t>科佳咨询代理部</w:t>
            </w:r>
            <w:r>
              <w:rPr>
                <w:rFonts w:hint="eastAsia" w:ascii="仿宋" w:hAnsi="仿宋" w:eastAsia="仿宋" w:cs="仿宋"/>
                <w:kern w:val="28"/>
                <w:sz w:val="24"/>
                <w:szCs w:val="24"/>
                <w:highlight w:val="none"/>
              </w:rPr>
              <w:t>；备份投标文件签收人员联系电话：</w:t>
            </w:r>
            <w:r>
              <w:rPr>
                <w:rFonts w:hint="eastAsia" w:ascii="仿宋" w:hAnsi="仿宋" w:eastAsia="仿宋" w:cs="仿宋"/>
                <w:sz w:val="24"/>
                <w:highlight w:val="none"/>
                <w:u w:val="single"/>
              </w:rPr>
              <w:t>0571-63858336</w:t>
            </w:r>
            <w:r>
              <w:rPr>
                <w:rFonts w:hint="eastAsia" w:ascii="仿宋" w:hAnsi="仿宋" w:eastAsia="仿宋" w:cs="仿宋"/>
                <w:sz w:val="24"/>
                <w:szCs w:val="24"/>
                <w:highlight w:val="none"/>
              </w:rPr>
              <w:t>。</w:t>
            </w:r>
            <w:r>
              <w:rPr>
                <w:rFonts w:hint="eastAsia" w:ascii="仿宋" w:hAnsi="仿宋" w:eastAsia="仿宋" w:cs="仿宋"/>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仿宋" w:hAnsi="仿宋" w:eastAsia="仿宋" w:cs="仿宋"/>
                <w:snapToGrid w:val="0"/>
                <w:kern w:val="28"/>
                <w:sz w:val="24"/>
                <w:highlight w:val="none"/>
              </w:rPr>
            </w:pPr>
            <w:r>
              <w:rPr>
                <w:rFonts w:hint="eastAsia" w:ascii="仿宋" w:hAnsi="仿宋" w:eastAsia="仿宋" w:cs="仿宋"/>
                <w:snapToGrid w:val="0"/>
                <w:kern w:val="28"/>
                <w:sz w:val="24"/>
                <w:highlight w:val="none"/>
              </w:rPr>
              <w:t>中标单位在领取中标通知书时须提供与电子投标文件一致的纸质投标文件一正</w:t>
            </w:r>
            <w:r>
              <w:rPr>
                <w:rFonts w:hint="eastAsia" w:ascii="仿宋" w:hAnsi="仿宋" w:eastAsia="仿宋" w:cs="仿宋"/>
                <w:snapToGrid w:val="0"/>
                <w:kern w:val="28"/>
                <w:sz w:val="24"/>
                <w:highlight w:val="none"/>
                <w:lang w:eastAsia="zh-CN"/>
              </w:rPr>
              <w:t>三</w:t>
            </w:r>
            <w:r>
              <w:rPr>
                <w:rFonts w:hint="eastAsia" w:ascii="仿宋" w:hAnsi="仿宋" w:eastAsia="仿宋" w:cs="仿宋"/>
                <w:snapToGrid w:val="0"/>
                <w:kern w:val="28"/>
                <w:sz w:val="24"/>
                <w:highlight w:val="none"/>
              </w:rPr>
              <w:t>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 w:hAnsi="仿宋" w:eastAsia="仿宋" w:cs="仿宋"/>
                <w:b/>
                <w:kern w:val="2"/>
                <w:sz w:val="24"/>
                <w:szCs w:val="24"/>
                <w:highlight w:val="none"/>
                <w:lang w:val="en-US" w:eastAsia="zh-CN" w:bidi="ar-SA"/>
              </w:rPr>
            </w:pPr>
            <w:r>
              <w:rPr>
                <w:rFonts w:hint="eastAsia" w:ascii="仿宋" w:hAnsi="仿宋" w:eastAsia="仿宋" w:cs="仿宋"/>
                <w:b/>
                <w:bCs/>
                <w:snapToGrid w:val="0"/>
                <w:kern w:val="28"/>
                <w:sz w:val="24"/>
                <w:szCs w:val="24"/>
                <w:highlight w:val="none"/>
                <w:lang w:val="en-US" w:eastAsia="zh-CN" w:bidi="ar-SA"/>
              </w:rPr>
              <w:t>招标代理费</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00" w:lineRule="exact"/>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由中标人支付。根据《关于规范政府采购相关付费范围及标准的有关通知》（临财发〔2021〕61号）收费标准执行。收费价格=收费标准*折扣。代理服务费参照发改价格〔2011〕534号文件、国家发改委计价格〔2002〕1980号文件规定收费标准收取。单个采购项目代理服务费不足肆仟元按肆仟元收取。领取中标通知书前支付。</w:t>
            </w:r>
          </w:p>
          <w:p>
            <w:pPr>
              <w:keepNext w:val="0"/>
              <w:keepLines w:val="0"/>
              <w:pageBreakBefore w:val="0"/>
              <w:widowControl w:val="0"/>
              <w:kinsoku/>
              <w:wordWrap/>
              <w:overflowPunct/>
              <w:topLinePunct w:val="0"/>
              <w:autoSpaceDE/>
              <w:autoSpaceDN/>
              <w:bidi w:val="0"/>
              <w:snapToGrid w:val="0"/>
              <w:spacing w:line="400" w:lineRule="exact"/>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 xml:space="preserve">收款单位（户名）: 浙江科佳工程咨询有限公司临安分公司 </w:t>
            </w:r>
          </w:p>
          <w:p>
            <w:pPr>
              <w:keepNext w:val="0"/>
              <w:keepLines w:val="0"/>
              <w:pageBreakBefore w:val="0"/>
              <w:widowControl w:val="0"/>
              <w:kinsoku/>
              <w:wordWrap/>
              <w:overflowPunct/>
              <w:topLinePunct w:val="0"/>
              <w:autoSpaceDE/>
              <w:autoSpaceDN/>
              <w:bidi w:val="0"/>
              <w:snapToGrid w:val="0"/>
              <w:spacing w:line="400" w:lineRule="exact"/>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开户银行：浙江临安农村商业银行股份有限公司营业部</w:t>
            </w:r>
          </w:p>
          <w:p>
            <w:pPr>
              <w:keepNext w:val="0"/>
              <w:keepLines w:val="0"/>
              <w:pageBreakBefore w:val="0"/>
              <w:widowControl w:val="0"/>
              <w:kinsoku/>
              <w:wordWrap/>
              <w:overflowPunct/>
              <w:topLinePunct w:val="0"/>
              <w:autoSpaceDE/>
              <w:autoSpaceDN/>
              <w:bidi w:val="0"/>
              <w:snapToGrid w:val="0"/>
              <w:spacing w:line="400" w:lineRule="exact"/>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银行账号: 201000168242058</w:t>
            </w:r>
          </w:p>
          <w:p>
            <w:pPr>
              <w:keepNext w:val="0"/>
              <w:keepLines w:val="0"/>
              <w:pageBreakBefore w:val="0"/>
              <w:widowControl w:val="0"/>
              <w:kinsoku/>
              <w:wordWrap/>
              <w:overflowPunct/>
              <w:topLinePunct w:val="0"/>
              <w:autoSpaceDE/>
              <w:autoSpaceDN/>
              <w:bidi w:val="0"/>
              <w:snapToGrid w:val="0"/>
              <w:spacing w:line="400" w:lineRule="exact"/>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银行行号：402331005011</w:t>
            </w:r>
          </w:p>
          <w:p>
            <w:pPr>
              <w:keepNext w:val="0"/>
              <w:keepLines w:val="0"/>
              <w:pageBreakBefore w:val="0"/>
              <w:widowControl w:val="0"/>
              <w:kinsoku/>
              <w:wordWrap/>
              <w:overflowPunct/>
              <w:topLinePunct w:val="0"/>
              <w:autoSpaceDE/>
              <w:autoSpaceDN/>
              <w:bidi w:val="0"/>
              <w:snapToGrid w:val="0"/>
              <w:spacing w:line="400" w:lineRule="exact"/>
              <w:jc w:val="left"/>
              <w:textAlignment w:val="auto"/>
              <w:rPr>
                <w:rFonts w:hint="eastAsia"/>
                <w:lang w:val="en-US" w:eastAsia="zh-CN"/>
              </w:rPr>
            </w:pPr>
            <w:r>
              <w:rPr>
                <w:rFonts w:hint="eastAsia" w:ascii="仿宋_GB2312" w:hAnsi="仿宋" w:eastAsia="仿宋_GB2312" w:cs="Times New Roman"/>
                <w:b w:val="0"/>
                <w:bCs w:val="0"/>
                <w:snapToGrid w:val="0"/>
                <w:kern w:val="28"/>
                <w:sz w:val="24"/>
                <w:szCs w:val="24"/>
                <w:highlight w:val="none"/>
                <w:lang w:val="en-US" w:eastAsia="zh-CN" w:bidi="ar-SA"/>
              </w:rPr>
              <w:t>备注：放弃中标（成交）资格的供应商，须承担本项目招标代理费和专家评审费等费用。</w:t>
            </w:r>
          </w:p>
        </w:tc>
      </w:tr>
    </w:tbl>
    <w:p>
      <w:pPr>
        <w:snapToGrid w:val="0"/>
        <w:spacing w:line="360" w:lineRule="auto"/>
        <w:jc w:val="center"/>
        <w:rPr>
          <w:rFonts w:hint="eastAsia" w:ascii="仿宋" w:hAnsi="仿宋" w:eastAsia="仿宋" w:cs="仿宋"/>
          <w:b/>
          <w:sz w:val="32"/>
          <w:szCs w:val="20"/>
          <w:highlight w:val="none"/>
        </w:rPr>
      </w:pPr>
    </w:p>
    <w:bookmarkEnd w:id="8"/>
    <w:p>
      <w:pPr>
        <w:rPr>
          <w:rFonts w:hint="eastAsia" w:ascii="仿宋" w:hAnsi="仿宋" w:eastAsia="仿宋" w:cs="仿宋"/>
          <w:b/>
          <w:sz w:val="32"/>
          <w:szCs w:val="20"/>
          <w:highlight w:val="none"/>
        </w:rPr>
      </w:pPr>
      <w:bookmarkStart w:id="9" w:name="_Toc164416483"/>
      <w:bookmarkStart w:id="10" w:name="第三部分"/>
      <w:r>
        <w:rPr>
          <w:rFonts w:hint="eastAsia" w:ascii="仿宋" w:hAnsi="仿宋" w:eastAsia="仿宋" w:cs="仿宋"/>
          <w:b/>
          <w:sz w:val="32"/>
          <w:szCs w:val="20"/>
          <w:highlight w:val="none"/>
        </w:rPr>
        <w:br w:type="page"/>
      </w:r>
    </w:p>
    <w:p>
      <w:pPr>
        <w:adjustRightInd/>
        <w:spacing w:line="360" w:lineRule="auto"/>
        <w:ind w:firstLine="3845" w:firstLineChars="1197"/>
        <w:outlineLvl w:val="0"/>
        <w:rPr>
          <w:rFonts w:hint="eastAsia" w:ascii="仿宋" w:hAnsi="仿宋" w:eastAsia="仿宋" w:cs="仿宋"/>
          <w:b/>
          <w:sz w:val="32"/>
          <w:szCs w:val="20"/>
          <w:highlight w:val="none"/>
        </w:rPr>
      </w:pPr>
      <w:r>
        <w:rPr>
          <w:rFonts w:hint="eastAsia" w:ascii="仿宋" w:hAnsi="仿宋" w:eastAsia="仿宋" w:cs="仿宋"/>
          <w:b/>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sz w:val="24"/>
          <w:highlight w:val="none"/>
        </w:rPr>
      </w:pPr>
      <w:r>
        <w:rPr>
          <w:rFonts w:hint="eastAsia" w:ascii="仿宋" w:hAnsi="仿宋" w:eastAsia="仿宋" w:cs="仿宋"/>
          <w:b/>
          <w:sz w:val="24"/>
          <w:highlight w:val="none"/>
        </w:rPr>
        <w:t>1. 适用范围</w:t>
      </w:r>
    </w:p>
    <w:p>
      <w:pPr>
        <w:snapToGrid w:val="0"/>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highlight w:val="none"/>
        </w:rPr>
      </w:pPr>
      <w:r>
        <w:rPr>
          <w:rFonts w:hint="eastAsia" w:ascii="仿宋" w:hAnsi="仿宋" w:eastAsia="仿宋" w:cs="仿宋"/>
          <w:b/>
          <w:sz w:val="24"/>
          <w:highlight w:val="none"/>
        </w:rPr>
        <w:t xml:space="preserve">   2.定义</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 “采购人”系指招标公告中载明的本项目的采购人。</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2.2 “采购机构”系指招标公告中载明的本项目的采购机构。</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2.6“电子交易平台”是指本项目政府采购活动所依托的政府采购云平台（</w:t>
      </w:r>
      <w:r>
        <w:rPr>
          <w:rFonts w:hint="eastAsia" w:ascii="仿宋" w:hAnsi="仿宋" w:eastAsia="仿宋" w:cs="仿宋"/>
          <w:sz w:val="24"/>
          <w:highlight w:val="none"/>
          <w:lang w:eastAsia="zh-CN"/>
        </w:rPr>
        <w:t>https://www.zcygov.cn/</w:t>
      </w:r>
      <w:r>
        <w:rPr>
          <w:rFonts w:hint="eastAsia" w:ascii="仿宋" w:hAnsi="仿宋" w:eastAsia="仿宋" w:cs="仿宋"/>
          <w:sz w:val="24"/>
          <w:highlight w:val="none"/>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2.7 “▲” 系指实质性要求条款，“★”系产品采购项目中单一产品或核心产品，“</w:t>
      </w:r>
      <w:sdt>
        <w:sdtPr>
          <w:rPr>
            <w:rFonts w:hint="eastAsia" w:ascii="仿宋" w:hAnsi="仿宋" w:eastAsia="仿宋" w:cs="仿宋"/>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Wingdings" w:hAnsi="Wingdings" w:eastAsia="仿宋" w:cs="仿宋"/>
              <w:kern w:val="0"/>
              <w:sz w:val="24"/>
              <w:szCs w:val="24"/>
              <w:highlight w:val="none"/>
              <w:lang w:val="en-US" w:eastAsia="zh-CN" w:bidi="ar-SA"/>
            </w:rPr>
            <w:t>þ</w:t>
          </w:r>
        </w:sdtContent>
      </w:sdt>
      <w:r>
        <w:rPr>
          <w:rFonts w:hint="eastAsia" w:ascii="仿宋" w:hAnsi="仿宋" w:eastAsia="仿宋" w:cs="仿宋"/>
          <w:sz w:val="24"/>
          <w:highlight w:val="none"/>
        </w:rPr>
        <w:t>” 系指适用本项目的要求，“</w:t>
      </w:r>
      <w:sdt>
        <w:sdtPr>
          <w:rPr>
            <w:rFonts w:hint="eastAsia" w:ascii="仿宋" w:hAnsi="仿宋" w:eastAsia="仿宋" w:cs="仿宋"/>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sz w:val="24"/>
          <w:highlight w:val="none"/>
        </w:rPr>
        <w:t>” 系指不适用本项目的要求。</w:t>
      </w:r>
    </w:p>
    <w:p>
      <w:pPr>
        <w:spacing w:line="360" w:lineRule="auto"/>
        <w:ind w:firstLine="241" w:firstLineChars="100"/>
        <w:rPr>
          <w:rFonts w:hint="eastAsia" w:ascii="仿宋" w:hAnsi="仿宋" w:eastAsia="仿宋" w:cs="仿宋"/>
          <w:b/>
          <w:sz w:val="24"/>
          <w:highlight w:val="none"/>
        </w:rPr>
      </w:pPr>
      <w:r>
        <w:rPr>
          <w:rFonts w:hint="eastAsia" w:ascii="仿宋" w:hAnsi="仿宋" w:eastAsia="仿宋" w:cs="仿宋"/>
          <w:b/>
          <w:sz w:val="24"/>
          <w:highlight w:val="none"/>
        </w:rPr>
        <w:t>3.</w:t>
      </w:r>
      <w:r>
        <w:rPr>
          <w:rFonts w:hint="eastAsia" w:ascii="仿宋" w:hAnsi="仿宋" w:eastAsia="仿宋" w:cs="仿宋"/>
          <w:highlight w:val="none"/>
        </w:rPr>
        <w:t xml:space="preserve"> </w:t>
      </w:r>
      <w:r>
        <w:rPr>
          <w:rFonts w:hint="eastAsia" w:ascii="仿宋" w:hAnsi="仿宋" w:eastAsia="仿宋" w:cs="仿宋"/>
          <w:b/>
          <w:sz w:val="24"/>
          <w:highlight w:val="none"/>
        </w:rPr>
        <w:t>采购项目需要落实的政府采购政策</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3.2 支持绿色发展</w:t>
      </w:r>
    </w:p>
    <w:p>
      <w:pPr>
        <w:spacing w:line="360" w:lineRule="auto"/>
        <w:ind w:firstLine="480" w:firstLineChars="200"/>
        <w:rPr>
          <w:rFonts w:hint="eastAsia" w:ascii="仿宋" w:hAnsi="仿宋" w:eastAsia="仿宋" w:cs="仿宋"/>
          <w:b/>
          <w:sz w:val="24"/>
          <w:highlight w:val="none"/>
        </w:rPr>
      </w:pPr>
      <w:r>
        <w:rPr>
          <w:rFonts w:hint="eastAsia" w:ascii="仿宋" w:hAnsi="仿宋" w:eastAsia="仿宋" w:cs="仿宋"/>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3.3支持中小企业发展</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bCs/>
          <w:sz w:val="24"/>
          <w:highlight w:val="none"/>
        </w:rPr>
        <w:t>3.3.2</w:t>
      </w:r>
      <w:r>
        <w:rPr>
          <w:rFonts w:hint="eastAsia" w:ascii="仿宋" w:hAnsi="仿宋" w:eastAsia="仿宋" w:cs="仿宋"/>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sz w:val="24"/>
          <w:highlight w:val="none"/>
          <w:lang w:val="en-US" w:eastAsia="zh-CN"/>
        </w:rPr>
        <w:t>10</w:t>
      </w:r>
      <w:r>
        <w:rPr>
          <w:rFonts w:hint="eastAsia" w:ascii="仿宋" w:hAnsi="仿宋" w:eastAsia="仿宋" w:cs="仿宋"/>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3.4</w:t>
      </w:r>
      <w:r>
        <w:rPr>
          <w:rFonts w:hint="eastAsia" w:ascii="仿宋" w:hAnsi="仿宋" w:eastAsia="仿宋" w:cs="仿宋"/>
          <w:bCs/>
          <w:sz w:val="24"/>
          <w:highlight w:val="none"/>
        </w:rPr>
        <w:t>支持创新发展</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hint="eastAsia" w:ascii="仿宋" w:hAnsi="仿宋" w:eastAsia="仿宋" w:cs="仿宋"/>
          <w:b/>
          <w:sz w:val="24"/>
          <w:highlight w:val="none"/>
        </w:rPr>
      </w:pPr>
      <w:r>
        <w:rPr>
          <w:rFonts w:hint="eastAsia" w:ascii="仿宋" w:hAnsi="仿宋" w:eastAsia="仿宋" w:cs="仿宋"/>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sz w:val="24"/>
          <w:highlight w:val="none"/>
        </w:rPr>
        <w:cr/>
      </w:r>
      <w:r>
        <w:rPr>
          <w:rFonts w:hint="eastAsia" w:ascii="仿宋" w:hAnsi="仿宋" w:eastAsia="仿宋" w:cs="仿宋"/>
          <w:b/>
          <w:sz w:val="24"/>
          <w:highlight w:val="none"/>
        </w:rPr>
        <w:t>4. 询问、质疑、投诉</w:t>
      </w:r>
    </w:p>
    <w:p>
      <w:pPr>
        <w:autoSpaceDE w:val="0"/>
        <w:autoSpaceDN w:val="0"/>
        <w:spacing w:line="360" w:lineRule="auto"/>
        <w:ind w:firstLine="240" w:firstLineChars="1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4.2供应商质疑</w:t>
      </w:r>
    </w:p>
    <w:p>
      <w:pPr>
        <w:pStyle w:val="33"/>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lang w:val="zh-CN"/>
        </w:rPr>
        <w:t>4.2</w:t>
      </w:r>
      <w:r>
        <w:rPr>
          <w:rFonts w:hint="eastAsia" w:ascii="仿宋" w:hAnsi="仿宋" w:eastAsia="仿宋" w:cs="仿宋"/>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lang w:val="zh-CN"/>
        </w:rPr>
        <w:t>4.2</w:t>
      </w:r>
      <w:r>
        <w:rPr>
          <w:rFonts w:hint="eastAsia" w:ascii="仿宋" w:hAnsi="仿宋" w:eastAsia="仿宋" w:cs="仿宋"/>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4.2.3</w:t>
      </w:r>
      <w:r>
        <w:rPr>
          <w:rFonts w:hint="eastAsia" w:ascii="仿宋" w:hAnsi="仿宋" w:eastAsia="仿宋" w:cs="仿宋"/>
          <w:sz w:val="24"/>
          <w:highlight w:val="none"/>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4.2.3.1供应商的姓名或者名称、地址、邮编、联系人及联系电话；</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4.2.3.2质疑项目的名称、编号；</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4.2.3.3具体、明确的质疑事项和与质疑事项相关的请求；</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4.2.3.4事实依据；</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4.2.3.5必要的法律依据；</w:t>
      </w:r>
    </w:p>
    <w:p>
      <w:pPr>
        <w:pStyle w:val="33"/>
        <w:spacing w:line="360" w:lineRule="auto"/>
        <w:ind w:firstLine="960" w:firstLineChars="4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4.2.3.6提出质疑的日期。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lang w:val="zh-CN"/>
        </w:rPr>
        <w:t>4.2</w:t>
      </w:r>
      <w:r>
        <w:rPr>
          <w:rFonts w:hint="eastAsia" w:ascii="仿宋" w:hAnsi="仿宋" w:eastAsia="仿宋" w:cs="仿宋"/>
          <w:highlight w:val="none"/>
        </w:rPr>
        <w:t>.4</w:t>
      </w:r>
      <w:bookmarkStart w:id="11" w:name="_Toc91899903"/>
      <w:r>
        <w:rPr>
          <w:rFonts w:hint="eastAsia" w:ascii="仿宋" w:hAnsi="仿宋" w:eastAsia="仿宋" w:cs="仿宋"/>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lang w:val="zh-CN"/>
        </w:rPr>
        <w:t>4.2</w:t>
      </w:r>
      <w:r>
        <w:rPr>
          <w:rFonts w:hint="eastAsia" w:ascii="仿宋" w:hAnsi="仿宋" w:eastAsia="仿宋" w:cs="仿宋"/>
          <w:highlight w:val="none"/>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highlight w:val="none"/>
          <w:lang w:val="zh-CN"/>
        </w:rPr>
      </w:pPr>
      <w:r>
        <w:rPr>
          <w:rFonts w:hint="eastAsia" w:ascii="仿宋" w:hAnsi="仿宋" w:eastAsia="仿宋" w:cs="仿宋"/>
          <w:highlight w:val="none"/>
          <w:lang w:val="zh-CN"/>
        </w:rPr>
        <w:t>4.3供应商投诉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4.3.</w:t>
      </w:r>
      <w:r>
        <w:rPr>
          <w:rFonts w:hint="eastAsia" w:ascii="仿宋" w:hAnsi="仿宋" w:eastAsia="仿宋" w:cs="仿宋"/>
          <w:highlight w:val="none"/>
          <w:lang w:val="zh-CN"/>
        </w:rPr>
        <w:t>2</w:t>
      </w:r>
      <w:r>
        <w:rPr>
          <w:rFonts w:hint="eastAsia" w:ascii="仿宋" w:hAnsi="仿宋" w:eastAsia="仿宋" w:cs="仿宋"/>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lang w:eastAsia="zh-CN"/>
        </w:rPr>
      </w:pPr>
      <w:r>
        <w:rPr>
          <w:rFonts w:hint="eastAsia" w:ascii="仿宋" w:hAnsi="仿宋" w:eastAsia="仿宋" w:cs="仿宋"/>
          <w:highlight w:val="none"/>
        </w:rPr>
        <w:t>投诉书范本及制作说明详见附件3</w:t>
      </w:r>
      <w:r>
        <w:rPr>
          <w:rFonts w:hint="eastAsia" w:ascii="仿宋" w:hAnsi="仿宋" w:eastAsia="仿宋" w:cs="仿宋"/>
          <w:highlight w:val="none"/>
          <w:lang w:eastAsia="zh-CN"/>
        </w:rPr>
        <w:t>。</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lang w:val="en-US" w:eastAsia="zh-CN"/>
        </w:rPr>
      </w:pPr>
      <w:r>
        <w:rPr>
          <w:rFonts w:hint="eastAsia" w:ascii="仿宋" w:hAnsi="仿宋" w:eastAsia="仿宋" w:cs="仿宋"/>
          <w:highlight w:val="none"/>
          <w:lang w:val="en-US" w:eastAsia="zh-CN"/>
        </w:rPr>
        <w:t>4.4在线质疑、投诉</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9"/>
        <w:snapToGrid w:val="0"/>
        <w:spacing w:before="0"/>
        <w:ind w:firstLine="360"/>
        <w:rPr>
          <w:rFonts w:hint="eastAsia" w:ascii="仿宋" w:hAnsi="仿宋" w:eastAsia="仿宋" w:cs="仿宋"/>
          <w:sz w:val="18"/>
          <w:szCs w:val="18"/>
          <w:highlight w:val="none"/>
        </w:rPr>
      </w:pPr>
    </w:p>
    <w:p>
      <w:pPr>
        <w:adjustRightInd/>
        <w:spacing w:line="360" w:lineRule="auto"/>
        <w:jc w:val="center"/>
        <w:outlineLvl w:val="0"/>
        <w:rPr>
          <w:rFonts w:hint="eastAsia" w:ascii="仿宋" w:hAnsi="仿宋" w:eastAsia="仿宋" w:cs="仿宋"/>
          <w:b/>
          <w:sz w:val="32"/>
          <w:szCs w:val="20"/>
          <w:highlight w:val="none"/>
        </w:rPr>
      </w:pPr>
      <w:r>
        <w:rPr>
          <w:rFonts w:hint="eastAsia" w:ascii="仿宋" w:hAnsi="仿宋" w:eastAsia="仿宋" w:cs="仿宋"/>
          <w:b/>
          <w:sz w:val="32"/>
          <w:szCs w:val="20"/>
          <w:highlight w:val="none"/>
        </w:rPr>
        <w:t xml:space="preserve">      二、招标文件的构成、澄清、修改</w:t>
      </w:r>
    </w:p>
    <w:p>
      <w:pPr>
        <w:pStyle w:val="33"/>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5．招标文件的构成</w:t>
      </w:r>
    </w:p>
    <w:p>
      <w:pPr>
        <w:pStyle w:val="33"/>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 招标文件包括下列文件及附件：</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5.1.1招标公告；</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5.1.2投标人须知；</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5.1.3采购需求；</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5.1.4评标办法；</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5.1.5拟签订的合同文本；</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highlight w:val="none"/>
        </w:rPr>
        <w:t>5.1.6</w:t>
      </w:r>
      <w:r>
        <w:rPr>
          <w:rFonts w:hint="eastAsia" w:ascii="仿宋" w:hAnsi="仿宋" w:eastAsia="仿宋" w:cs="仿宋"/>
          <w:sz w:val="24"/>
          <w:szCs w:val="24"/>
          <w:highlight w:val="none"/>
        </w:rPr>
        <w:t>应提交的有关格式范例。</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5.2与本项目有关的</w:t>
      </w:r>
      <w:r>
        <w:rPr>
          <w:rFonts w:hint="eastAsia" w:ascii="仿宋" w:hAnsi="仿宋" w:eastAsia="仿宋" w:cs="仿宋"/>
          <w:bCs/>
          <w:sz w:val="24"/>
          <w:highlight w:val="none"/>
        </w:rPr>
        <w:t>澄清或者修改的内容为招标文件的组成部分</w:t>
      </w:r>
      <w:r>
        <w:rPr>
          <w:rFonts w:hint="eastAsia" w:ascii="仿宋" w:hAnsi="仿宋" w:eastAsia="仿宋" w:cs="仿宋"/>
          <w:sz w:val="24"/>
          <w:highlight w:val="none"/>
        </w:rPr>
        <w:t>。</w:t>
      </w:r>
    </w:p>
    <w:p>
      <w:pPr>
        <w:pStyle w:val="33"/>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6. 招标文件的澄清、修改</w:t>
      </w:r>
    </w:p>
    <w:p>
      <w:pPr>
        <w:pStyle w:val="129"/>
        <w:snapToGrid w:val="0"/>
        <w:spacing w:before="0"/>
        <w:ind w:firstLine="480"/>
        <w:rPr>
          <w:rFonts w:hint="eastAsia" w:ascii="仿宋" w:hAnsi="仿宋" w:eastAsia="仿宋" w:cs="仿宋"/>
          <w:highlight w:val="none"/>
        </w:rPr>
      </w:pPr>
      <w:r>
        <w:rPr>
          <w:rFonts w:hint="eastAsia" w:ascii="仿宋" w:hAnsi="仿宋" w:eastAsia="仿宋" w:cs="仿宋"/>
          <w:highlight w:val="none"/>
        </w:rPr>
        <w:t>6.1已获取招标文件的潜在投标人，若有问题需要澄清，应于投标截止时间前，以书面形式向采购机构提出。</w:t>
      </w:r>
    </w:p>
    <w:p>
      <w:pPr>
        <w:pStyle w:val="129"/>
        <w:snapToGrid w:val="0"/>
        <w:spacing w:before="0"/>
        <w:ind w:firstLine="480"/>
        <w:rPr>
          <w:rFonts w:hint="eastAsia" w:ascii="仿宋" w:hAnsi="仿宋" w:eastAsia="仿宋" w:cs="仿宋"/>
          <w:highlight w:val="none"/>
        </w:rPr>
      </w:pPr>
      <w:r>
        <w:rPr>
          <w:rFonts w:hint="eastAsia" w:ascii="仿宋" w:hAnsi="仿宋" w:eastAsia="仿宋" w:cs="仿宋"/>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仿宋" w:hAnsi="仿宋" w:eastAsia="仿宋" w:cs="仿宋"/>
          <w:sz w:val="18"/>
          <w:szCs w:val="18"/>
          <w:highlight w:val="none"/>
          <w:lang w:val="en-US"/>
        </w:rPr>
      </w:pPr>
      <w:r>
        <w:rPr>
          <w:rFonts w:hint="eastAsia" w:ascii="仿宋" w:hAnsi="仿宋" w:eastAsia="仿宋" w:cs="仿宋"/>
          <w:szCs w:val="24"/>
          <w:highlight w:val="none"/>
          <w:lang w:val="en-US"/>
        </w:rPr>
        <w:t xml:space="preserve">    </w:t>
      </w:r>
    </w:p>
    <w:p>
      <w:pPr>
        <w:adjustRightInd/>
        <w:spacing w:line="360" w:lineRule="auto"/>
        <w:jc w:val="center"/>
        <w:outlineLvl w:val="0"/>
        <w:rPr>
          <w:rFonts w:hint="eastAsia" w:ascii="仿宋" w:hAnsi="仿宋" w:eastAsia="仿宋" w:cs="仿宋"/>
          <w:b/>
          <w:sz w:val="30"/>
          <w:szCs w:val="20"/>
          <w:highlight w:val="none"/>
        </w:rPr>
      </w:pPr>
      <w:r>
        <w:rPr>
          <w:rFonts w:hint="eastAsia" w:ascii="仿宋" w:hAnsi="仿宋" w:eastAsia="仿宋" w:cs="仿宋"/>
          <w:b/>
          <w:sz w:val="30"/>
          <w:szCs w:val="20"/>
          <w:highlight w:val="none"/>
        </w:rPr>
        <w:t>三、投标</w:t>
      </w:r>
    </w:p>
    <w:p>
      <w:pPr>
        <w:pStyle w:val="33"/>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7. 招标文件的获取</w:t>
      </w:r>
    </w:p>
    <w:p>
      <w:pPr>
        <w:spacing w:line="360" w:lineRule="auto"/>
        <w:ind w:firstLine="480" w:firstLineChars="200"/>
        <w:rPr>
          <w:rFonts w:hint="eastAsia" w:ascii="仿宋" w:hAnsi="仿宋" w:eastAsia="仿宋" w:cs="仿宋"/>
          <w:snapToGrid w:val="0"/>
          <w:kern w:val="28"/>
          <w:sz w:val="24"/>
          <w:highlight w:val="none"/>
        </w:rPr>
      </w:pPr>
      <w:r>
        <w:rPr>
          <w:rFonts w:hint="eastAsia" w:ascii="仿宋" w:hAnsi="仿宋" w:eastAsia="仿宋" w:cs="仿宋"/>
          <w:snapToGrid w:val="0"/>
          <w:kern w:val="28"/>
          <w:sz w:val="24"/>
          <w:highlight w:val="none"/>
        </w:rPr>
        <w:t>详见招标公告中获取招标文件的时间期限、地点、方式及招标文件售价。</w:t>
      </w:r>
    </w:p>
    <w:p>
      <w:pPr>
        <w:pStyle w:val="33"/>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8.开标前答疑会或现场考察</w:t>
      </w:r>
    </w:p>
    <w:p>
      <w:pPr>
        <w:pStyle w:val="33"/>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szCs w:val="24"/>
          <w:highlight w:val="none"/>
        </w:rPr>
      </w:pPr>
      <w:r>
        <w:rPr>
          <w:rFonts w:hint="eastAsia" w:ascii="仿宋" w:hAnsi="仿宋" w:eastAsia="仿宋" w:cs="仿宋"/>
          <w:b/>
          <w:kern w:val="28"/>
          <w:sz w:val="24"/>
          <w:szCs w:val="24"/>
          <w:highlight w:val="none"/>
        </w:rPr>
        <w:t>9.投标保证金</w:t>
      </w:r>
    </w:p>
    <w:p>
      <w:pPr>
        <w:pStyle w:val="5"/>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3"/>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rPr>
        <w:t>投标文件及投标人与采购有关的来往通知、函件和文件均应使用中文。</w:t>
      </w:r>
    </w:p>
    <w:p>
      <w:pPr>
        <w:pStyle w:val="33"/>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11. 投标文件的组成</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11.1</w:t>
      </w:r>
      <w:r>
        <w:rPr>
          <w:rFonts w:hint="eastAsia" w:ascii="仿宋" w:hAnsi="仿宋" w:eastAsia="仿宋" w:cs="仿宋"/>
          <w:b/>
          <w:sz w:val="24"/>
          <w:highlight w:val="none"/>
        </w:rPr>
        <w:t>资格文件</w:t>
      </w:r>
      <w:r>
        <w:rPr>
          <w:rFonts w:hint="eastAsia" w:ascii="仿宋" w:hAnsi="仿宋" w:eastAsia="仿宋" w:cs="仿宋"/>
          <w:sz w:val="24"/>
          <w:highlight w:val="none"/>
        </w:rPr>
        <w:t>：</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11.1.2落实政府采购政策需满足的资格要求；</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11.1.3本项目的特定资格要求；</w:t>
      </w:r>
    </w:p>
    <w:p>
      <w:pPr>
        <w:snapToGrid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商务技术</w:t>
      </w:r>
      <w:r>
        <w:rPr>
          <w:rFonts w:hint="eastAsia" w:ascii="仿宋" w:hAnsi="仿宋" w:eastAsia="仿宋" w:cs="仿宋"/>
          <w:sz w:val="24"/>
          <w:highlight w:val="none"/>
          <w:lang w:val="zh-CN"/>
        </w:rPr>
        <w:t>文件：</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11.2.1投标函；</w:t>
      </w:r>
      <w:r>
        <w:rPr>
          <w:rFonts w:hint="eastAsia" w:ascii="仿宋" w:hAnsi="仿宋" w:eastAsia="仿宋" w:cs="仿宋"/>
          <w:sz w:val="24"/>
          <w:highlight w:val="none"/>
          <w:lang w:val="zh-CN"/>
        </w:rPr>
        <w:t xml:space="preserve"> </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11.2.3联合协议；</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11.2.4分包意向协议；</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11.2.5符合性审查资料；</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11.2.6评标标准相应的商务技术资料；</w:t>
      </w:r>
    </w:p>
    <w:p>
      <w:pPr>
        <w:snapToGrid w:val="0"/>
        <w:spacing w:line="360" w:lineRule="auto"/>
        <w:ind w:firstLine="960" w:firstLineChars="400"/>
        <w:rPr>
          <w:rFonts w:hint="eastAsia" w:ascii="仿宋" w:hAnsi="仿宋" w:eastAsia="仿宋" w:cs="仿宋"/>
          <w:sz w:val="24"/>
          <w:highlight w:val="none"/>
          <w:lang w:eastAsia="zh-CN"/>
        </w:rPr>
      </w:pPr>
      <w:r>
        <w:rPr>
          <w:rFonts w:hint="eastAsia" w:ascii="仿宋" w:hAnsi="仿宋" w:eastAsia="仿宋" w:cs="仿宋"/>
          <w:sz w:val="24"/>
          <w:highlight w:val="none"/>
        </w:rPr>
        <w:t>11.2.7</w:t>
      </w:r>
      <w:r>
        <w:rPr>
          <w:rFonts w:hint="eastAsia" w:ascii="仿宋" w:hAnsi="仿宋" w:eastAsia="仿宋" w:cs="仿宋"/>
          <w:sz w:val="24"/>
          <w:highlight w:val="none"/>
          <w:lang w:eastAsia="zh-CN"/>
        </w:rPr>
        <w:t>投标标的清单；</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8商务技术偏离表；</w:t>
      </w:r>
    </w:p>
    <w:p>
      <w:pPr>
        <w:snapToGrid w:val="0"/>
        <w:spacing w:line="360" w:lineRule="auto"/>
        <w:ind w:firstLine="960" w:firstLineChars="400"/>
        <w:rPr>
          <w:rFonts w:hint="eastAsia"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9</w:t>
      </w:r>
      <w:r>
        <w:rPr>
          <w:rFonts w:hint="eastAsia" w:ascii="仿宋" w:hAnsi="仿宋" w:eastAsia="仿宋" w:cs="仿宋"/>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sz w:val="24"/>
          <w:highlight w:val="none"/>
          <w:u w:val="single"/>
          <w:lang w:val="zh-CN"/>
        </w:rPr>
      </w:pPr>
      <w:r>
        <w:rPr>
          <w:rFonts w:hint="eastAsia" w:ascii="仿宋" w:hAnsi="仿宋" w:eastAsia="仿宋" w:cs="仿宋"/>
          <w:kern w:val="0"/>
          <w:sz w:val="24"/>
          <w:highlight w:val="none"/>
          <w:lang w:val="zh-CN"/>
        </w:rPr>
        <w:t>11.</w:t>
      </w:r>
      <w:r>
        <w:rPr>
          <w:rFonts w:hint="eastAsia" w:ascii="仿宋" w:hAnsi="仿宋" w:eastAsia="仿宋" w:cs="仿宋"/>
          <w:kern w:val="0"/>
          <w:sz w:val="24"/>
          <w:highlight w:val="none"/>
        </w:rPr>
        <w:t>3</w:t>
      </w:r>
      <w:r>
        <w:rPr>
          <w:rFonts w:hint="eastAsia" w:ascii="仿宋" w:hAnsi="仿宋" w:eastAsia="仿宋" w:cs="仿宋"/>
          <w:b/>
          <w:sz w:val="24"/>
          <w:highlight w:val="none"/>
        </w:rPr>
        <w:t>报价文件：</w:t>
      </w:r>
      <w:r>
        <w:rPr>
          <w:rFonts w:hint="eastAsia" w:ascii="仿宋" w:hAnsi="仿宋" w:eastAsia="仿宋" w:cs="仿宋"/>
          <w:sz w:val="24"/>
          <w:highlight w:val="none"/>
        </w:rPr>
        <w:t xml:space="preserve"> </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11.3.1开标一览表（报价表）；</w:t>
      </w:r>
    </w:p>
    <w:p>
      <w:pPr>
        <w:pStyle w:val="24"/>
        <w:rPr>
          <w:rFonts w:hint="eastAsia" w:ascii="仿宋" w:hAnsi="仿宋" w:eastAsia="仿宋" w:cs="仿宋"/>
          <w:snapToGrid/>
          <w:szCs w:val="24"/>
          <w:highlight w:val="none"/>
          <w:lang w:val="en-US"/>
        </w:rPr>
      </w:pPr>
      <w:r>
        <w:rPr>
          <w:rFonts w:hint="eastAsia" w:ascii="仿宋" w:hAnsi="仿宋" w:eastAsia="仿宋" w:cs="仿宋"/>
          <w:highlight w:val="none"/>
          <w:lang w:val="en-US"/>
        </w:rPr>
        <w:t xml:space="preserve">        </w:t>
      </w:r>
      <w:r>
        <w:rPr>
          <w:rFonts w:hint="eastAsia" w:ascii="仿宋" w:hAnsi="仿宋" w:eastAsia="仿宋" w:cs="仿宋"/>
          <w:snapToGrid/>
          <w:szCs w:val="24"/>
          <w:highlight w:val="none"/>
          <w:lang w:val="en-US"/>
        </w:rPr>
        <w:t>11.3.2中小企业声明函。</w:t>
      </w:r>
    </w:p>
    <w:p>
      <w:pPr>
        <w:spacing w:line="360" w:lineRule="auto"/>
        <w:ind w:firstLine="723" w:firstLineChars="300"/>
        <w:rPr>
          <w:rFonts w:hint="eastAsia" w:ascii="仿宋" w:hAnsi="仿宋" w:eastAsia="仿宋" w:cs="仿宋"/>
          <w:b/>
          <w:sz w:val="24"/>
          <w:highlight w:val="none"/>
        </w:rPr>
      </w:pPr>
      <w:r>
        <w:rPr>
          <w:rFonts w:hint="eastAsia" w:ascii="仿宋" w:hAnsi="仿宋" w:eastAsia="仿宋" w:cs="仿宋"/>
          <w:b/>
          <w:sz w:val="24"/>
          <w:highlight w:val="none"/>
        </w:rPr>
        <w:t>投标文件含有采购人不能接受的附加条件的，投标无效；</w:t>
      </w:r>
    </w:p>
    <w:p>
      <w:pPr>
        <w:spacing w:line="360" w:lineRule="auto"/>
        <w:ind w:firstLine="723" w:firstLineChars="300"/>
        <w:rPr>
          <w:rFonts w:hint="eastAsia" w:ascii="仿宋" w:hAnsi="仿宋" w:eastAsia="仿宋" w:cs="仿宋"/>
          <w:b/>
          <w:sz w:val="24"/>
          <w:szCs w:val="21"/>
          <w:highlight w:val="none"/>
        </w:rPr>
      </w:pPr>
      <w:r>
        <w:rPr>
          <w:rFonts w:hint="eastAsia" w:ascii="仿宋" w:hAnsi="仿宋" w:eastAsia="仿宋" w:cs="仿宋"/>
          <w:b/>
          <w:sz w:val="24"/>
          <w:highlight w:val="none"/>
        </w:rPr>
        <w:t>投标人提供虚假材料投标的，投标无效。</w:t>
      </w:r>
    </w:p>
    <w:p>
      <w:pPr>
        <w:pStyle w:val="129"/>
        <w:snapToGrid w:val="0"/>
        <w:spacing w:before="0"/>
        <w:ind w:firstLine="0" w:firstLineChars="0"/>
        <w:outlineLvl w:val="0"/>
        <w:rPr>
          <w:rFonts w:hint="eastAsia" w:ascii="仿宋" w:hAnsi="仿宋" w:eastAsia="仿宋" w:cs="仿宋"/>
          <w:b/>
          <w:szCs w:val="24"/>
          <w:highlight w:val="none"/>
        </w:rPr>
      </w:pPr>
      <w:r>
        <w:rPr>
          <w:rFonts w:hint="eastAsia" w:ascii="仿宋" w:hAnsi="仿宋" w:eastAsia="仿宋" w:cs="仿宋"/>
          <w:b/>
          <w:szCs w:val="24"/>
          <w:highlight w:val="none"/>
        </w:rPr>
        <w:t>12</w:t>
      </w:r>
      <w:r>
        <w:rPr>
          <w:rFonts w:hint="eastAsia" w:ascii="仿宋" w:hAnsi="仿宋" w:eastAsia="仿宋" w:cs="仿宋"/>
          <w:b/>
          <w:kern w:val="0"/>
          <w:szCs w:val="24"/>
          <w:highlight w:val="none"/>
          <w:lang w:val="zh-CN"/>
        </w:rPr>
        <w:t xml:space="preserve">. </w:t>
      </w:r>
      <w:r>
        <w:rPr>
          <w:rFonts w:hint="eastAsia" w:ascii="仿宋" w:hAnsi="仿宋" w:eastAsia="仿宋" w:cs="仿宋"/>
          <w:b/>
          <w:szCs w:val="24"/>
          <w:highlight w:val="none"/>
        </w:rPr>
        <w:t>投标文件的编制</w:t>
      </w:r>
    </w:p>
    <w:p>
      <w:pPr>
        <w:spacing w:line="360" w:lineRule="auto"/>
        <w:ind w:firstLine="480" w:firstLineChars="200"/>
        <w:rPr>
          <w:rFonts w:hint="eastAsia" w:ascii="仿宋" w:hAnsi="仿宋" w:eastAsia="仿宋" w:cs="仿宋"/>
          <w:b/>
          <w:sz w:val="24"/>
          <w:highlight w:val="none"/>
        </w:rPr>
      </w:pPr>
      <w:r>
        <w:rPr>
          <w:rFonts w:hint="eastAsia" w:ascii="仿宋" w:hAnsi="仿宋" w:eastAsia="仿宋" w:cs="仿宋"/>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highlight w:val="none"/>
        </w:rPr>
      </w:pPr>
      <w:r>
        <w:rPr>
          <w:rFonts w:hint="eastAsia" w:ascii="仿宋" w:hAnsi="仿宋" w:eastAsia="仿宋" w:cs="仿宋"/>
          <w:b/>
          <w:sz w:val="24"/>
          <w:highlight w:val="none"/>
        </w:rPr>
        <w:t>13.投标文件的签署、盖章</w:t>
      </w:r>
    </w:p>
    <w:p>
      <w:pPr>
        <w:pStyle w:val="129"/>
        <w:snapToGrid w:val="0"/>
        <w:spacing w:before="0"/>
        <w:ind w:firstLine="480"/>
        <w:rPr>
          <w:rFonts w:hint="eastAsia" w:ascii="仿宋" w:hAnsi="仿宋" w:eastAsia="仿宋" w:cs="仿宋"/>
          <w:b/>
          <w:highlight w:val="none"/>
        </w:rPr>
      </w:pPr>
      <w:r>
        <w:rPr>
          <w:rFonts w:hint="eastAsia" w:ascii="仿宋" w:hAnsi="仿宋" w:eastAsia="仿宋" w:cs="仿宋"/>
          <w:szCs w:val="24"/>
          <w:highlight w:val="none"/>
        </w:rPr>
        <w:t>13.1投标文件按照招标文件第六部分格式要</w:t>
      </w:r>
      <w:r>
        <w:rPr>
          <w:rFonts w:hint="eastAsia" w:ascii="仿宋" w:hAnsi="仿宋" w:eastAsia="仿宋" w:cs="仿宋"/>
          <w:highlight w:val="none"/>
        </w:rPr>
        <w:t>求进行签署、盖章。</w:t>
      </w:r>
      <w:r>
        <w:rPr>
          <w:rFonts w:hint="eastAsia" w:ascii="仿宋" w:hAnsi="仿宋" w:eastAsia="仿宋" w:cs="仿宋"/>
          <w:b/>
          <w:highlight w:val="none"/>
        </w:rPr>
        <w:t>▲投标人的投标文件未按照招标文件要求签署、盖章的，其投标无效</w:t>
      </w:r>
      <w:r>
        <w:rPr>
          <w:rFonts w:hint="eastAsia" w:ascii="仿宋" w:hAnsi="仿宋" w:eastAsia="仿宋" w:cs="仿宋"/>
          <w:szCs w:val="24"/>
          <w:highlight w:val="none"/>
        </w:rPr>
        <w:t>。</w:t>
      </w:r>
    </w:p>
    <w:p>
      <w:pPr>
        <w:pStyle w:val="129"/>
        <w:snapToGrid w:val="0"/>
        <w:spacing w:before="0"/>
        <w:ind w:firstLine="480"/>
        <w:rPr>
          <w:rFonts w:hint="eastAsia" w:ascii="仿宋" w:hAnsi="仿宋" w:eastAsia="仿宋" w:cs="仿宋"/>
          <w:highlight w:val="none"/>
        </w:rPr>
      </w:pPr>
      <w:r>
        <w:rPr>
          <w:rFonts w:hint="eastAsia" w:ascii="仿宋" w:hAnsi="仿宋" w:eastAsia="仿宋" w:cs="仿宋"/>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hint="eastAsia" w:ascii="仿宋" w:hAnsi="仿宋" w:eastAsia="仿宋" w:cs="仿宋"/>
          <w:szCs w:val="24"/>
          <w:highlight w:val="none"/>
        </w:rPr>
      </w:pPr>
      <w:r>
        <w:rPr>
          <w:rFonts w:hint="eastAsia" w:ascii="仿宋" w:hAnsi="仿宋" w:eastAsia="仿宋" w:cs="仿宋"/>
          <w:highlight w:val="none"/>
        </w:rPr>
        <w:t>13.3招标文件对投标文件签署、盖章的要求适用于电子签名。</w:t>
      </w:r>
    </w:p>
    <w:p>
      <w:pPr>
        <w:pStyle w:val="129"/>
        <w:spacing w:before="0"/>
        <w:ind w:firstLine="0" w:firstLineChars="0"/>
        <w:rPr>
          <w:rFonts w:hint="eastAsia" w:ascii="仿宋" w:hAnsi="仿宋" w:eastAsia="仿宋" w:cs="仿宋"/>
          <w:b/>
          <w:szCs w:val="24"/>
          <w:highlight w:val="none"/>
        </w:rPr>
      </w:pPr>
      <w:r>
        <w:rPr>
          <w:rFonts w:hint="eastAsia" w:ascii="仿宋" w:hAnsi="仿宋" w:eastAsia="仿宋" w:cs="仿宋"/>
          <w:b/>
          <w:szCs w:val="24"/>
          <w:highlight w:val="none"/>
        </w:rPr>
        <w:t>14. 投标文件的提交、补充、修改、撤回</w:t>
      </w:r>
    </w:p>
    <w:p>
      <w:pPr>
        <w:pStyle w:val="129"/>
        <w:ind w:firstLine="480"/>
        <w:rPr>
          <w:rFonts w:hint="eastAsia" w:ascii="仿宋" w:hAnsi="仿宋" w:eastAsia="仿宋" w:cs="仿宋"/>
          <w:szCs w:val="24"/>
          <w:highlight w:val="none"/>
        </w:rPr>
      </w:pPr>
      <w:r>
        <w:rPr>
          <w:rFonts w:hint="eastAsia" w:ascii="仿宋" w:hAnsi="仿宋" w:eastAsia="仿宋" w:cs="仿宋"/>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hint="eastAsia" w:ascii="仿宋" w:hAnsi="仿宋" w:eastAsia="仿宋" w:cs="仿宋"/>
          <w:szCs w:val="24"/>
          <w:highlight w:val="none"/>
        </w:rPr>
      </w:pPr>
      <w:r>
        <w:rPr>
          <w:rFonts w:hint="eastAsia" w:ascii="仿宋" w:hAnsi="仿宋" w:eastAsia="仿宋" w:cs="仿宋"/>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hint="eastAsia" w:ascii="仿宋" w:hAnsi="仿宋" w:eastAsia="仿宋" w:cs="仿宋"/>
          <w:szCs w:val="24"/>
          <w:highlight w:val="none"/>
        </w:rPr>
      </w:pPr>
      <w:r>
        <w:rPr>
          <w:rFonts w:hint="eastAsia" w:ascii="仿宋" w:hAnsi="仿宋" w:eastAsia="仿宋" w:cs="仿宋"/>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15.备份投标文件</w:t>
      </w:r>
    </w:p>
    <w:p>
      <w:pPr>
        <w:pStyle w:val="33"/>
        <w:spacing w:line="360" w:lineRule="auto"/>
        <w:ind w:firstLine="360" w:firstLineChars="150"/>
        <w:rPr>
          <w:rFonts w:hint="eastAsia" w:ascii="仿宋" w:hAnsi="仿宋" w:eastAsia="仿宋" w:cs="仿宋"/>
          <w:b/>
          <w:sz w:val="24"/>
          <w:szCs w:val="24"/>
          <w:highlight w:val="none"/>
        </w:rPr>
      </w:pPr>
      <w:r>
        <w:rPr>
          <w:rFonts w:hint="eastAsia" w:ascii="仿宋" w:hAnsi="仿宋" w:eastAsia="仿宋" w:cs="仿宋"/>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highlight w:val="none"/>
        </w:rPr>
        <w:t>但采购人、采购机构不强制或变相强制投标人提交备份投标文件。</w:t>
      </w:r>
    </w:p>
    <w:p>
      <w:pPr>
        <w:pStyle w:val="33"/>
        <w:spacing w:line="360" w:lineRule="auto"/>
        <w:ind w:firstLine="480" w:firstLineChars="200"/>
        <w:rPr>
          <w:rFonts w:hint="eastAsia" w:ascii="仿宋" w:hAnsi="仿宋" w:eastAsia="仿宋" w:cs="仿宋"/>
          <w:b/>
          <w:sz w:val="24"/>
          <w:szCs w:val="24"/>
          <w:highlight w:val="none"/>
        </w:rPr>
      </w:pPr>
      <w:r>
        <w:rPr>
          <w:rFonts w:hint="eastAsia" w:ascii="仿宋" w:hAnsi="仿宋" w:eastAsia="仿宋" w:cs="仿宋"/>
          <w:sz w:val="24"/>
          <w:szCs w:val="24"/>
          <w:highlight w:val="none"/>
        </w:rPr>
        <w:t>15.2备份投标文件须在“政采云投标客户端”制作生成，并储存在</w:t>
      </w:r>
      <w:r>
        <w:rPr>
          <w:rFonts w:hint="eastAsia" w:ascii="仿宋" w:hAnsi="仿宋" w:eastAsia="仿宋" w:cs="仿宋"/>
          <w:sz w:val="24"/>
          <w:highlight w:val="none"/>
        </w:rPr>
        <w:t>DVD光盘</w:t>
      </w:r>
      <w:r>
        <w:rPr>
          <w:rFonts w:hint="eastAsia" w:ascii="仿宋" w:hAnsi="仿宋" w:eastAsia="仿宋" w:cs="仿宋"/>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highlight w:val="none"/>
        </w:rPr>
        <w:t>不符合上述制作、</w:t>
      </w:r>
      <w:r>
        <w:rPr>
          <w:rFonts w:hint="eastAsia" w:ascii="仿宋" w:hAnsi="仿宋" w:eastAsia="仿宋" w:cs="仿宋"/>
          <w:b/>
          <w:sz w:val="24"/>
          <w:szCs w:val="24"/>
          <w:highlight w:val="none"/>
        </w:rPr>
        <w:t>存储、密封规定的备份投标文件将被视为无效或者被拒绝接收。</w:t>
      </w:r>
    </w:p>
    <w:p>
      <w:pPr>
        <w:pStyle w:val="33"/>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highlight w:val="none"/>
        </w:rPr>
        <w:t>招标文件第二部分投标人须知前附表规定的备份投标文件送达地点；</w:t>
      </w:r>
      <w:r>
        <w:rPr>
          <w:rFonts w:hint="eastAsia" w:ascii="仿宋" w:hAnsi="仿宋" w:eastAsia="仿宋" w:cs="仿宋"/>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 w:hAnsi="仿宋" w:eastAsia="仿宋" w:cs="仿宋"/>
          <w:b/>
          <w:sz w:val="24"/>
          <w:szCs w:val="24"/>
          <w:highlight w:val="none"/>
        </w:rPr>
      </w:pPr>
      <w:r>
        <w:rPr>
          <w:rFonts w:hint="eastAsia" w:ascii="仿宋" w:hAnsi="仿宋" w:eastAsia="仿宋" w:cs="仿宋"/>
          <w:b/>
          <w:bCs/>
          <w:sz w:val="24"/>
          <w:szCs w:val="24"/>
          <w:highlight w:val="none"/>
        </w:rPr>
        <w:t>15.5</w:t>
      </w:r>
      <w:r>
        <w:rPr>
          <w:rFonts w:hint="eastAsia" w:ascii="仿宋" w:hAnsi="仿宋" w:eastAsia="仿宋" w:cs="仿宋"/>
          <w:b/>
          <w:sz w:val="24"/>
          <w:szCs w:val="24"/>
          <w:highlight w:val="none"/>
        </w:rPr>
        <w:t>投标人仅提交备份投标文件，没有在电子交易平台传输递交投标文件的，投标无效。</w:t>
      </w:r>
    </w:p>
    <w:p>
      <w:pPr>
        <w:pStyle w:val="129"/>
        <w:spacing w:before="0"/>
        <w:ind w:firstLine="0" w:firstLineChars="0"/>
        <w:rPr>
          <w:rFonts w:hint="eastAsia" w:ascii="仿宋" w:hAnsi="仿宋" w:eastAsia="仿宋" w:cs="仿宋"/>
          <w:b/>
          <w:szCs w:val="24"/>
          <w:highlight w:val="none"/>
        </w:rPr>
      </w:pPr>
      <w:r>
        <w:rPr>
          <w:rFonts w:hint="eastAsia" w:ascii="仿宋" w:hAnsi="仿宋" w:eastAsia="仿宋" w:cs="仿宋"/>
          <w:b/>
          <w:szCs w:val="24"/>
          <w:highlight w:val="none"/>
        </w:rPr>
        <w:t>16.投标文件的无效处理</w:t>
      </w:r>
    </w:p>
    <w:p>
      <w:pPr>
        <w:pStyle w:val="6"/>
        <w:spacing w:line="360" w:lineRule="auto"/>
        <w:ind w:firstLine="360" w:firstLineChars="150"/>
        <w:rPr>
          <w:rFonts w:hint="eastAsia" w:ascii="仿宋" w:hAnsi="仿宋" w:eastAsia="仿宋" w:cs="仿宋"/>
          <w:szCs w:val="21"/>
          <w:highlight w:val="none"/>
          <w:lang w:eastAsia="zh-CN"/>
        </w:rPr>
      </w:pPr>
      <w:r>
        <w:rPr>
          <w:rFonts w:hint="eastAsia" w:ascii="仿宋" w:hAnsi="仿宋" w:eastAsia="仿宋" w:cs="仿宋"/>
          <w:szCs w:val="21"/>
          <w:highlight w:val="none"/>
        </w:rPr>
        <w:t>有招标文件第四部分</w:t>
      </w:r>
      <w:r>
        <w:rPr>
          <w:rFonts w:hint="eastAsia" w:ascii="仿宋" w:hAnsi="仿宋" w:eastAsia="仿宋" w:cs="仿宋"/>
          <w:highlight w:val="none"/>
        </w:rPr>
        <w:t>第</w:t>
      </w:r>
      <w:r>
        <w:rPr>
          <w:rFonts w:hint="eastAsia" w:ascii="仿宋" w:hAnsi="仿宋" w:eastAsia="仿宋" w:cs="仿宋"/>
          <w:highlight w:val="none"/>
          <w:lang w:val="en-US" w:eastAsia="zh-CN"/>
        </w:rPr>
        <w:t>4.2</w:t>
      </w:r>
      <w:r>
        <w:rPr>
          <w:rFonts w:hint="eastAsia" w:ascii="仿宋" w:hAnsi="仿宋" w:eastAsia="仿宋" w:cs="仿宋"/>
          <w:highlight w:val="none"/>
        </w:rPr>
        <w:t>项规定</w:t>
      </w:r>
      <w:r>
        <w:rPr>
          <w:rFonts w:hint="eastAsia" w:ascii="仿宋" w:hAnsi="仿宋" w:eastAsia="仿宋" w:cs="仿宋"/>
          <w:szCs w:val="21"/>
          <w:highlight w:val="none"/>
        </w:rPr>
        <w:t>的情形之一的，投标无效</w:t>
      </w:r>
      <w:r>
        <w:rPr>
          <w:rFonts w:hint="eastAsia" w:ascii="仿宋" w:hAnsi="仿宋" w:eastAsia="仿宋" w:cs="仿宋"/>
          <w:szCs w:val="21"/>
          <w:highlight w:val="none"/>
          <w:lang w:eastAsia="zh-CN"/>
        </w:rPr>
        <w:t>。</w:t>
      </w:r>
    </w:p>
    <w:p>
      <w:pPr>
        <w:pStyle w:val="129"/>
        <w:spacing w:before="0"/>
        <w:ind w:firstLine="0" w:firstLineChars="0"/>
        <w:rPr>
          <w:rFonts w:hint="eastAsia" w:ascii="仿宋" w:hAnsi="仿宋" w:eastAsia="仿宋" w:cs="仿宋"/>
          <w:b/>
          <w:szCs w:val="24"/>
          <w:highlight w:val="none"/>
        </w:rPr>
      </w:pPr>
      <w:r>
        <w:rPr>
          <w:rFonts w:hint="eastAsia" w:ascii="仿宋" w:hAnsi="仿宋" w:eastAsia="仿宋" w:cs="仿宋"/>
          <w:b/>
          <w:szCs w:val="24"/>
          <w:highlight w:val="none"/>
        </w:rPr>
        <w:t>17.投标有效期</w:t>
      </w:r>
    </w:p>
    <w:p>
      <w:pPr>
        <w:spacing w:line="360" w:lineRule="auto"/>
        <w:ind w:firstLine="480" w:firstLineChars="200"/>
        <w:rPr>
          <w:rFonts w:hint="eastAsia" w:ascii="仿宋" w:hAnsi="仿宋" w:eastAsia="仿宋" w:cs="仿宋"/>
          <w:b/>
          <w:sz w:val="24"/>
          <w:szCs w:val="21"/>
          <w:highlight w:val="none"/>
        </w:rPr>
      </w:pPr>
      <w:r>
        <w:rPr>
          <w:rFonts w:hint="eastAsia" w:ascii="仿宋" w:hAnsi="仿宋" w:eastAsia="仿宋" w:cs="仿宋"/>
          <w:sz w:val="24"/>
          <w:szCs w:val="20"/>
          <w:highlight w:val="none"/>
        </w:rPr>
        <w:t>17.1投标有效期为从提交投标文件的截止之日起90天。▲</w:t>
      </w:r>
      <w:r>
        <w:rPr>
          <w:rFonts w:hint="eastAsia" w:ascii="仿宋" w:hAnsi="仿宋" w:eastAsia="仿宋" w:cs="仿宋"/>
          <w:b/>
          <w:sz w:val="24"/>
          <w:szCs w:val="20"/>
          <w:highlight w:val="none"/>
        </w:rPr>
        <w:t>投标人的投标文件中承</w:t>
      </w:r>
      <w:r>
        <w:rPr>
          <w:rFonts w:hint="eastAsia" w:ascii="仿宋" w:hAnsi="仿宋" w:eastAsia="仿宋" w:cs="仿宋"/>
          <w:b/>
          <w:sz w:val="24"/>
          <w:szCs w:val="21"/>
          <w:highlight w:val="none"/>
        </w:rPr>
        <w:t>诺的投标有效期少于招标文件中载明的投标有效期的，投标无效。</w:t>
      </w:r>
    </w:p>
    <w:p>
      <w:pPr>
        <w:pStyle w:val="129"/>
        <w:spacing w:before="0"/>
        <w:ind w:firstLine="480"/>
        <w:rPr>
          <w:rFonts w:hint="eastAsia" w:ascii="仿宋" w:hAnsi="仿宋" w:eastAsia="仿宋" w:cs="仿宋"/>
          <w:highlight w:val="none"/>
        </w:rPr>
      </w:pPr>
      <w:r>
        <w:rPr>
          <w:rFonts w:hint="eastAsia" w:ascii="仿宋" w:hAnsi="仿宋" w:eastAsia="仿宋" w:cs="仿宋"/>
          <w:highlight w:val="none"/>
        </w:rPr>
        <w:t>17.2投标文件合格投递后，自投标截止日期起，在投标有效期内有效。</w:t>
      </w:r>
    </w:p>
    <w:p>
      <w:pPr>
        <w:pStyle w:val="129"/>
        <w:spacing w:before="0"/>
        <w:ind w:firstLine="480"/>
        <w:rPr>
          <w:rFonts w:hint="eastAsia" w:ascii="仿宋" w:hAnsi="仿宋" w:eastAsia="仿宋" w:cs="仿宋"/>
          <w:highlight w:val="none"/>
        </w:rPr>
      </w:pPr>
      <w:r>
        <w:rPr>
          <w:rFonts w:hint="eastAsia" w:ascii="仿宋" w:hAnsi="仿宋" w:eastAsia="仿宋" w:cs="仿宋"/>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643"/>
        <w:rPr>
          <w:rFonts w:hint="eastAsia" w:ascii="仿宋" w:hAnsi="仿宋" w:eastAsia="仿宋" w:cs="仿宋"/>
          <w:b/>
          <w:sz w:val="32"/>
          <w:highlight w:val="none"/>
        </w:rPr>
      </w:pPr>
    </w:p>
    <w:p>
      <w:pPr>
        <w:rPr>
          <w:rFonts w:hint="eastAsia" w:ascii="仿宋" w:hAnsi="仿宋" w:eastAsia="仿宋" w:cs="仿宋"/>
          <w:b/>
          <w:sz w:val="32"/>
          <w:highlight w:val="none"/>
        </w:rPr>
      </w:pPr>
      <w:r>
        <w:rPr>
          <w:rFonts w:hint="eastAsia" w:ascii="仿宋" w:hAnsi="仿宋" w:eastAsia="仿宋" w:cs="仿宋"/>
          <w:b/>
          <w:sz w:val="32"/>
          <w:highlight w:val="none"/>
        </w:rPr>
        <w:br w:type="page"/>
      </w:r>
    </w:p>
    <w:p>
      <w:pPr>
        <w:pStyle w:val="129"/>
        <w:spacing w:before="0"/>
        <w:ind w:firstLine="1928" w:firstLineChars="600"/>
        <w:rPr>
          <w:rFonts w:hint="eastAsia" w:ascii="仿宋" w:hAnsi="仿宋" w:eastAsia="仿宋" w:cs="仿宋"/>
          <w:b/>
          <w:sz w:val="32"/>
          <w:highlight w:val="none"/>
        </w:rPr>
      </w:pPr>
      <w:r>
        <w:rPr>
          <w:rFonts w:hint="eastAsia" w:ascii="仿宋" w:hAnsi="仿宋" w:eastAsia="仿宋" w:cs="仿宋"/>
          <w:b/>
          <w:sz w:val="32"/>
          <w:highlight w:val="none"/>
        </w:rPr>
        <w:t>四、开标、资格审查与信用信息查询</w:t>
      </w:r>
    </w:p>
    <w:p>
      <w:pPr>
        <w:pStyle w:val="556"/>
        <w:spacing w:before="0" w:line="360" w:lineRule="auto"/>
        <w:ind w:left="0" w:firstLine="241" w:firstLineChars="100"/>
        <w:contextualSpacing/>
        <w:rPr>
          <w:rFonts w:hint="eastAsia" w:ascii="仿宋" w:hAnsi="仿宋" w:eastAsia="仿宋" w:cs="仿宋"/>
          <w:sz w:val="24"/>
          <w:highlight w:val="none"/>
        </w:rPr>
      </w:pPr>
      <w:r>
        <w:rPr>
          <w:rFonts w:hint="eastAsia" w:ascii="仿宋" w:hAnsi="仿宋" w:eastAsia="仿宋" w:cs="仿宋"/>
          <w:b/>
          <w:sz w:val="24"/>
          <w:szCs w:val="24"/>
          <w:highlight w:val="none"/>
        </w:rPr>
        <w:t>18.开标</w:t>
      </w:r>
      <w:r>
        <w:rPr>
          <w:rFonts w:hint="eastAsia" w:ascii="仿宋" w:hAnsi="仿宋" w:eastAsia="仿宋" w:cs="仿宋"/>
          <w:sz w:val="24"/>
          <w:highlight w:val="none"/>
        </w:rPr>
        <w:t xml:space="preserve"> </w:t>
      </w:r>
    </w:p>
    <w:p>
      <w:pPr>
        <w:pStyle w:val="556"/>
        <w:spacing w:before="0" w:line="360" w:lineRule="auto"/>
        <w:ind w:left="0" w:firstLine="480" w:firstLineChars="200"/>
        <w:contextualSpacing/>
        <w:rPr>
          <w:rFonts w:hint="eastAsia" w:ascii="仿宋" w:hAnsi="仿宋" w:eastAsia="仿宋" w:cs="仿宋"/>
          <w:sz w:val="24"/>
          <w:highlight w:val="none"/>
        </w:rPr>
      </w:pPr>
      <w:r>
        <w:rPr>
          <w:rFonts w:hint="eastAsia" w:ascii="仿宋" w:hAnsi="仿宋" w:eastAsia="仿宋" w:cs="仿宋"/>
          <w:sz w:val="24"/>
          <w:highlight w:val="none"/>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hint="eastAsia" w:ascii="仿宋" w:hAnsi="仿宋" w:eastAsia="仿宋" w:cs="仿宋"/>
          <w:sz w:val="24"/>
          <w:highlight w:val="none"/>
        </w:rPr>
      </w:pPr>
      <w:r>
        <w:rPr>
          <w:rFonts w:hint="eastAsia" w:ascii="仿宋" w:hAnsi="仿宋" w:eastAsia="仿宋" w:cs="仿宋"/>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hint="eastAsia" w:ascii="仿宋" w:hAnsi="仿宋" w:eastAsia="仿宋" w:cs="仿宋"/>
          <w:b/>
          <w:sz w:val="24"/>
          <w:highlight w:val="none"/>
        </w:rPr>
      </w:pPr>
      <w:r>
        <w:rPr>
          <w:rFonts w:hint="eastAsia" w:ascii="仿宋" w:hAnsi="仿宋" w:eastAsia="仿宋" w:cs="仿宋"/>
          <w:sz w:val="24"/>
          <w:highlight w:val="none"/>
        </w:rPr>
        <w:t>　18.3</w:t>
      </w:r>
      <w:r>
        <w:rPr>
          <w:rFonts w:hint="eastAsia" w:ascii="仿宋" w:hAnsi="仿宋" w:eastAsia="仿宋" w:cs="仿宋"/>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highlight w:val="none"/>
        </w:rPr>
      </w:pPr>
      <w:r>
        <w:rPr>
          <w:rFonts w:hint="eastAsia" w:ascii="仿宋" w:hAnsi="仿宋" w:eastAsia="仿宋" w:cs="仿宋"/>
          <w:b/>
          <w:sz w:val="24"/>
          <w:szCs w:val="20"/>
          <w:highlight w:val="none"/>
        </w:rPr>
        <w:t>　19、资格审查</w:t>
      </w:r>
    </w:p>
    <w:p>
      <w:pPr>
        <w:pStyle w:val="129"/>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19.1开标后，</w:t>
      </w:r>
      <w:r>
        <w:rPr>
          <w:rFonts w:hint="eastAsia" w:ascii="仿宋" w:hAnsi="仿宋" w:eastAsia="仿宋" w:cs="仿宋"/>
          <w:highlight w:val="none"/>
        </w:rPr>
        <w:t>采购人或采购机构</w:t>
      </w:r>
      <w:r>
        <w:rPr>
          <w:rFonts w:hint="eastAsia" w:ascii="仿宋" w:hAnsi="仿宋" w:eastAsia="仿宋" w:cs="仿宋"/>
          <w:kern w:val="0"/>
          <w:szCs w:val="24"/>
          <w:highlight w:val="none"/>
        </w:rPr>
        <w:t>将依法对投标人的资格进行审查。</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19.2</w:t>
      </w:r>
      <w:r>
        <w:rPr>
          <w:rFonts w:hint="eastAsia" w:ascii="仿宋" w:hAnsi="仿宋" w:eastAsia="仿宋" w:cs="仿宋"/>
          <w:sz w:val="24"/>
          <w:highlight w:val="none"/>
        </w:rPr>
        <w:t>采购人或采购机构依据法律法规和招标文件的规定，对投标人的基本资格条件、特定资格条件进行审查。</w:t>
      </w:r>
    </w:p>
    <w:p>
      <w:pPr>
        <w:pStyle w:val="129"/>
        <w:spacing w:before="0"/>
        <w:ind w:firstLine="480"/>
        <w:rPr>
          <w:rFonts w:hint="eastAsia" w:ascii="仿宋" w:hAnsi="仿宋" w:eastAsia="仿宋" w:cs="仿宋"/>
          <w:highlight w:val="none"/>
        </w:rPr>
      </w:pPr>
      <w:r>
        <w:rPr>
          <w:rFonts w:hint="eastAsia" w:ascii="仿宋" w:hAnsi="仿宋" w:eastAsia="仿宋" w:cs="仿宋"/>
          <w:kern w:val="0"/>
          <w:szCs w:val="24"/>
          <w:highlight w:val="none"/>
        </w:rPr>
        <w:t>19.3投标人未按照招标文件要求提供与</w:t>
      </w:r>
      <w:r>
        <w:rPr>
          <w:rFonts w:hint="eastAsia" w:ascii="仿宋" w:hAnsi="仿宋" w:eastAsia="仿宋" w:cs="仿宋"/>
          <w:highlight w:val="none"/>
        </w:rPr>
        <w:t>基本资格条件、特定资格条件相应的</w:t>
      </w:r>
      <w:r>
        <w:rPr>
          <w:rFonts w:hint="eastAsia" w:ascii="仿宋" w:hAnsi="仿宋" w:eastAsia="仿宋" w:cs="仿宋"/>
          <w:kern w:val="0"/>
          <w:szCs w:val="24"/>
          <w:highlight w:val="none"/>
        </w:rPr>
        <w:t>有效资格证明材料的，视为</w:t>
      </w:r>
      <w:r>
        <w:rPr>
          <w:rFonts w:hint="eastAsia" w:ascii="仿宋" w:hAnsi="仿宋" w:eastAsia="仿宋" w:cs="仿宋"/>
          <w:highlight w:val="none"/>
        </w:rPr>
        <w:t>投标人不具备招标文件中规定的资格要求，其投标无效。</w:t>
      </w:r>
    </w:p>
    <w:p>
      <w:pPr>
        <w:pStyle w:val="129"/>
        <w:spacing w:before="0"/>
        <w:ind w:firstLine="480"/>
        <w:rPr>
          <w:rFonts w:hint="eastAsia" w:ascii="仿宋" w:hAnsi="仿宋" w:eastAsia="仿宋" w:cs="仿宋"/>
          <w:highlight w:val="none"/>
        </w:rPr>
      </w:pPr>
      <w:r>
        <w:rPr>
          <w:rFonts w:hint="eastAsia" w:ascii="仿宋" w:hAnsi="仿宋" w:eastAsia="仿宋" w:cs="仿宋"/>
          <w:kern w:val="0"/>
          <w:szCs w:val="24"/>
          <w:highlight w:val="none"/>
        </w:rPr>
        <w:t>19.</w:t>
      </w:r>
      <w:r>
        <w:rPr>
          <w:rFonts w:hint="eastAsia" w:ascii="仿宋" w:hAnsi="仿宋" w:eastAsia="仿宋" w:cs="仿宋"/>
          <w:highlight w:val="none"/>
        </w:rPr>
        <w:t>4对未通过资格审查的投标人，采购人或采购机构告知其未通过的原因。</w:t>
      </w:r>
    </w:p>
    <w:p>
      <w:pPr>
        <w:pStyle w:val="129"/>
        <w:spacing w:before="0"/>
        <w:ind w:firstLine="480"/>
        <w:rPr>
          <w:rFonts w:hint="eastAsia" w:ascii="仿宋" w:hAnsi="仿宋" w:eastAsia="仿宋" w:cs="仿宋"/>
          <w:highlight w:val="none"/>
        </w:rPr>
      </w:pPr>
      <w:r>
        <w:rPr>
          <w:rFonts w:hint="eastAsia" w:ascii="仿宋" w:hAnsi="仿宋" w:eastAsia="仿宋" w:cs="仿宋"/>
          <w:kern w:val="0"/>
          <w:szCs w:val="24"/>
          <w:highlight w:val="none"/>
        </w:rPr>
        <w:t>19.</w:t>
      </w:r>
      <w:r>
        <w:rPr>
          <w:rFonts w:hint="eastAsia" w:ascii="仿宋" w:hAnsi="仿宋" w:eastAsia="仿宋" w:cs="仿宋"/>
          <w:highlight w:val="none"/>
        </w:rPr>
        <w:t>5合格投标人不足3家的，不再评标。</w:t>
      </w:r>
    </w:p>
    <w:p>
      <w:pPr>
        <w:pStyle w:val="129"/>
        <w:spacing w:before="0"/>
        <w:ind w:firstLine="0" w:firstLineChars="0"/>
        <w:rPr>
          <w:rFonts w:hint="eastAsia" w:ascii="仿宋" w:hAnsi="仿宋" w:eastAsia="仿宋" w:cs="仿宋"/>
          <w:b/>
          <w:szCs w:val="24"/>
          <w:highlight w:val="none"/>
        </w:rPr>
      </w:pPr>
      <w:r>
        <w:rPr>
          <w:rFonts w:hint="eastAsia" w:ascii="仿宋" w:hAnsi="仿宋" w:eastAsia="仿宋" w:cs="仿宋"/>
          <w:b/>
          <w:szCs w:val="24"/>
          <w:highlight w:val="none"/>
        </w:rPr>
        <w:t>20、信用信息查询</w:t>
      </w:r>
    </w:p>
    <w:p>
      <w:pPr>
        <w:pStyle w:val="129"/>
        <w:spacing w:before="0"/>
        <w:ind w:firstLine="495" w:firstLineChars="0"/>
        <w:rPr>
          <w:rFonts w:hint="eastAsia" w:ascii="仿宋" w:hAnsi="仿宋" w:eastAsia="仿宋" w:cs="仿宋"/>
          <w:kern w:val="0"/>
          <w:szCs w:val="24"/>
          <w:highlight w:val="none"/>
        </w:rPr>
      </w:pPr>
      <w:r>
        <w:rPr>
          <w:rFonts w:hint="eastAsia" w:ascii="仿宋" w:hAnsi="仿宋" w:eastAsia="仿宋" w:cs="仿宋"/>
          <w:kern w:val="0"/>
          <w:szCs w:val="24"/>
          <w:highlight w:val="none"/>
        </w:rPr>
        <w:t>20.1信用信息查询渠道及截止时间：</w:t>
      </w:r>
      <w:r>
        <w:rPr>
          <w:rFonts w:hint="eastAsia" w:ascii="仿宋" w:hAnsi="仿宋" w:eastAsia="仿宋" w:cs="仿宋"/>
          <w:highlight w:val="none"/>
        </w:rPr>
        <w:t>采购机构</w:t>
      </w:r>
      <w:r>
        <w:rPr>
          <w:rFonts w:hint="eastAsia" w:ascii="仿宋" w:hAnsi="仿宋" w:eastAsia="仿宋" w:cs="仿宋"/>
          <w:kern w:val="0"/>
          <w:szCs w:val="24"/>
          <w:highlight w:val="none"/>
        </w:rPr>
        <w:t>将通过“信用中国”网站(www.creditchina.gov.cn)、中国政府采购网(www.ccgp.gov.cn)渠道查询投标人投标截止时间当天的信用记录。</w:t>
      </w:r>
    </w:p>
    <w:p>
      <w:pPr>
        <w:pStyle w:val="129"/>
        <w:spacing w:before="0"/>
        <w:ind w:firstLine="495" w:firstLineChars="0"/>
        <w:rPr>
          <w:rFonts w:hint="eastAsia" w:ascii="仿宋" w:hAnsi="仿宋" w:eastAsia="仿宋" w:cs="仿宋"/>
          <w:kern w:val="0"/>
          <w:szCs w:val="24"/>
          <w:highlight w:val="none"/>
        </w:rPr>
      </w:pPr>
      <w:r>
        <w:rPr>
          <w:rFonts w:hint="eastAsia" w:ascii="仿宋" w:hAnsi="仿宋" w:eastAsia="仿宋" w:cs="仿宋"/>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hint="eastAsia" w:ascii="仿宋" w:hAnsi="仿宋" w:eastAsia="仿宋" w:cs="仿宋"/>
          <w:kern w:val="0"/>
          <w:szCs w:val="24"/>
          <w:highlight w:val="none"/>
        </w:rPr>
      </w:pPr>
      <w:r>
        <w:rPr>
          <w:rFonts w:hint="eastAsia" w:ascii="仿宋" w:hAnsi="仿宋" w:eastAsia="仿宋" w:cs="仿宋"/>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hint="eastAsia" w:ascii="仿宋" w:hAnsi="仿宋" w:eastAsia="仿宋" w:cs="仿宋"/>
          <w:highlight w:val="none"/>
        </w:rPr>
      </w:pPr>
      <w:r>
        <w:rPr>
          <w:rFonts w:hint="eastAsia" w:ascii="仿宋" w:hAnsi="仿宋" w:eastAsia="仿宋" w:cs="仿宋"/>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highlight w:val="none"/>
        </w:rPr>
        <w:t>。</w:t>
      </w:r>
    </w:p>
    <w:p>
      <w:pPr>
        <w:pStyle w:val="129"/>
        <w:spacing w:before="0"/>
        <w:ind w:firstLine="0" w:firstLineChars="0"/>
        <w:rPr>
          <w:rFonts w:hint="eastAsia" w:ascii="仿宋" w:hAnsi="仿宋" w:eastAsia="仿宋" w:cs="仿宋"/>
          <w:kern w:val="0"/>
          <w:szCs w:val="24"/>
          <w:highlight w:val="none"/>
        </w:rPr>
      </w:pPr>
    </w:p>
    <w:p>
      <w:pPr>
        <w:snapToGrid w:val="0"/>
        <w:spacing w:line="360" w:lineRule="auto"/>
        <w:jc w:val="center"/>
        <w:outlineLvl w:val="0"/>
        <w:rPr>
          <w:rFonts w:hint="eastAsia" w:ascii="仿宋" w:hAnsi="仿宋" w:eastAsia="仿宋" w:cs="仿宋"/>
          <w:b/>
          <w:sz w:val="36"/>
          <w:szCs w:val="36"/>
          <w:highlight w:val="none"/>
        </w:rPr>
      </w:pPr>
      <w:r>
        <w:rPr>
          <w:rFonts w:hint="eastAsia" w:ascii="仿宋" w:hAnsi="仿宋" w:eastAsia="仿宋" w:cs="仿宋"/>
          <w:b/>
          <w:sz w:val="36"/>
          <w:szCs w:val="36"/>
          <w:highlight w:val="none"/>
        </w:rPr>
        <w:t>五、评标</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21.</w:t>
      </w:r>
      <w:r>
        <w:rPr>
          <w:rFonts w:hint="eastAsia" w:ascii="仿宋" w:hAnsi="仿宋" w:eastAsia="仿宋" w:cs="仿宋"/>
          <w:highlight w:val="none"/>
        </w:rPr>
        <w:t xml:space="preserve"> </w:t>
      </w:r>
      <w:r>
        <w:rPr>
          <w:rFonts w:hint="eastAsia" w:ascii="仿宋" w:hAnsi="仿宋" w:eastAsia="仿宋" w:cs="仿宋"/>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highlight w:val="none"/>
        </w:rPr>
        <w:t>详见招标文件第四部分评标办法。</w:t>
      </w:r>
    </w:p>
    <w:p>
      <w:pPr>
        <w:snapToGrid w:val="0"/>
        <w:spacing w:line="360" w:lineRule="auto"/>
        <w:jc w:val="center"/>
        <w:outlineLvl w:val="0"/>
        <w:rPr>
          <w:rFonts w:hint="eastAsia" w:ascii="仿宋" w:hAnsi="仿宋" w:eastAsia="仿宋" w:cs="仿宋"/>
          <w:b/>
          <w:sz w:val="36"/>
          <w:szCs w:val="36"/>
          <w:highlight w:val="none"/>
        </w:rPr>
      </w:pPr>
      <w:r>
        <w:rPr>
          <w:rFonts w:hint="eastAsia" w:ascii="仿宋" w:hAnsi="仿宋" w:eastAsia="仿宋" w:cs="仿宋"/>
          <w:b/>
          <w:sz w:val="36"/>
          <w:szCs w:val="36"/>
          <w:highlight w:val="none"/>
        </w:rPr>
        <w:t>六、定 标</w:t>
      </w:r>
    </w:p>
    <w:p>
      <w:pPr>
        <w:pStyle w:val="6"/>
        <w:spacing w:line="360" w:lineRule="auto"/>
        <w:ind w:left="479" w:hanging="479" w:hangingChars="199"/>
        <w:rPr>
          <w:rFonts w:hint="eastAsia" w:ascii="仿宋" w:hAnsi="仿宋" w:eastAsia="仿宋" w:cs="仿宋"/>
          <w:b/>
          <w:highlight w:val="none"/>
        </w:rPr>
      </w:pPr>
      <w:r>
        <w:rPr>
          <w:rFonts w:hint="eastAsia" w:ascii="仿宋" w:hAnsi="仿宋" w:eastAsia="仿宋" w:cs="仿宋"/>
          <w:b/>
          <w:highlight w:val="none"/>
        </w:rPr>
        <w:t>22. 确定中标供应商</w:t>
      </w:r>
    </w:p>
    <w:p>
      <w:pPr>
        <w:pStyle w:val="129"/>
        <w:snapToGrid w:val="0"/>
        <w:spacing w:before="0"/>
        <w:ind w:firstLine="480"/>
        <w:rPr>
          <w:rFonts w:hint="eastAsia" w:ascii="仿宋" w:hAnsi="仿宋" w:eastAsia="仿宋" w:cs="仿宋"/>
          <w:b/>
          <w:szCs w:val="24"/>
          <w:highlight w:val="none"/>
        </w:rPr>
      </w:pPr>
      <w:r>
        <w:rPr>
          <w:rFonts w:hint="eastAsia" w:ascii="仿宋" w:hAnsi="仿宋" w:eastAsia="仿宋" w:cs="仿宋"/>
          <w:szCs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hint="eastAsia" w:ascii="仿宋" w:hAnsi="仿宋" w:eastAsia="仿宋" w:cs="仿宋"/>
          <w:b/>
          <w:szCs w:val="24"/>
          <w:highlight w:val="none"/>
        </w:rPr>
      </w:pPr>
      <w:r>
        <w:rPr>
          <w:rFonts w:hint="eastAsia" w:ascii="仿宋" w:hAnsi="仿宋" w:eastAsia="仿宋" w:cs="仿宋"/>
          <w:b/>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sz w:val="32"/>
          <w:highlight w:val="none"/>
        </w:rPr>
      </w:pPr>
    </w:p>
    <w:p>
      <w:pPr>
        <w:snapToGrid w:val="0"/>
        <w:spacing w:line="360" w:lineRule="auto"/>
        <w:ind w:left="120" w:leftChars="57" w:firstLine="482" w:firstLineChars="150"/>
        <w:jc w:val="center"/>
        <w:rPr>
          <w:rFonts w:hint="eastAsia" w:ascii="仿宋" w:hAnsi="仿宋" w:eastAsia="仿宋" w:cs="仿宋"/>
          <w:b/>
          <w:sz w:val="32"/>
          <w:highlight w:val="none"/>
        </w:rPr>
      </w:pPr>
      <w:r>
        <w:rPr>
          <w:rFonts w:hint="eastAsia" w:ascii="仿宋" w:hAnsi="仿宋" w:eastAsia="仿宋" w:cs="仿宋"/>
          <w:b/>
          <w:sz w:val="32"/>
          <w:highlight w:val="none"/>
        </w:rPr>
        <w:t>七、合同授予</w:t>
      </w:r>
    </w:p>
    <w:p>
      <w:pPr>
        <w:pStyle w:val="6"/>
        <w:spacing w:line="360" w:lineRule="auto"/>
        <w:ind w:left="479" w:hanging="479" w:hangingChars="199"/>
        <w:rPr>
          <w:rFonts w:hint="eastAsia" w:ascii="仿宋" w:hAnsi="仿宋" w:eastAsia="仿宋" w:cs="仿宋"/>
          <w:b/>
          <w:highlight w:val="none"/>
        </w:rPr>
      </w:pPr>
      <w:r>
        <w:rPr>
          <w:rFonts w:hint="eastAsia" w:ascii="仿宋" w:hAnsi="仿宋" w:eastAsia="仿宋" w:cs="仿宋"/>
          <w:b/>
          <w:highlight w:val="none"/>
        </w:rPr>
        <w:t xml:space="preserve">24. </w:t>
      </w:r>
      <w:r>
        <w:rPr>
          <w:rFonts w:hint="eastAsia" w:ascii="仿宋" w:hAnsi="仿宋" w:eastAsia="仿宋" w:cs="仿宋"/>
          <w:highlight w:val="none"/>
        </w:rPr>
        <w:t>合同主要条款详见第五部分拟签订的合同文本。</w:t>
      </w:r>
    </w:p>
    <w:p>
      <w:pPr>
        <w:pStyle w:val="6"/>
        <w:spacing w:line="360" w:lineRule="auto"/>
        <w:ind w:left="479" w:hanging="479" w:hangingChars="199"/>
        <w:rPr>
          <w:rFonts w:hint="eastAsia" w:ascii="仿宋" w:hAnsi="仿宋" w:eastAsia="仿宋" w:cs="仿宋"/>
          <w:b/>
          <w:highlight w:val="none"/>
        </w:rPr>
      </w:pPr>
      <w:r>
        <w:rPr>
          <w:rFonts w:hint="eastAsia" w:ascii="仿宋" w:hAnsi="仿宋" w:eastAsia="仿宋" w:cs="仿宋"/>
          <w:b/>
          <w:highlight w:val="none"/>
        </w:rPr>
        <w:t>25. 合同的签订</w:t>
      </w:r>
    </w:p>
    <w:p>
      <w:pPr>
        <w:widowControl/>
        <w:shd w:val="clear" w:color="auto" w:fill="FFFFFF"/>
        <w:spacing w:line="360" w:lineRule="auto"/>
        <w:ind w:firstLine="480"/>
        <w:jc w:val="left"/>
        <w:rPr>
          <w:rFonts w:hint="eastAsia" w:ascii="仿宋" w:hAnsi="仿宋" w:eastAsia="仿宋" w:cs="仿宋"/>
          <w:kern w:val="0"/>
          <w:sz w:val="24"/>
          <w:highlight w:val="none"/>
        </w:rPr>
      </w:pPr>
      <w:r>
        <w:rPr>
          <w:rFonts w:hint="eastAsia" w:ascii="仿宋" w:hAnsi="仿宋" w:eastAsia="仿宋" w:cs="仿宋"/>
          <w:sz w:val="24"/>
          <w:highlight w:val="none"/>
        </w:rPr>
        <w:t>25.1</w:t>
      </w:r>
      <w:r>
        <w:rPr>
          <w:rFonts w:hint="eastAsia" w:ascii="仿宋" w:hAnsi="仿宋" w:eastAsia="仿宋" w:cs="仿宋"/>
          <w:kern w:val="0"/>
          <w:sz w:val="24"/>
          <w:highlight w:val="none"/>
        </w:rPr>
        <w:t xml:space="preserve"> 除不可抗力等特殊情况外，原则上采购人应当在中标通知书发出之日起10个工作日内，与中标供应商按照采购文件确定的事项签订政府采购合同，并在签订之日起2个工作日内将政府采购合同在浙江政府采购网上公告。鼓励有条件的采购人视情缩减采购合同签订时限，提高采购效率，杜绝“冷、硬、横、推”等不当行为。</w:t>
      </w:r>
    </w:p>
    <w:p>
      <w:pPr>
        <w:pStyle w:val="129"/>
        <w:snapToGrid w:val="0"/>
        <w:spacing w:before="0"/>
        <w:ind w:firstLine="480"/>
        <w:rPr>
          <w:rFonts w:hint="eastAsia" w:ascii="仿宋" w:hAnsi="仿宋" w:eastAsia="仿宋" w:cs="仿宋"/>
          <w:kern w:val="0"/>
          <w:highlight w:val="none"/>
        </w:rPr>
      </w:pPr>
      <w:r>
        <w:rPr>
          <w:rFonts w:hint="eastAsia" w:ascii="仿宋" w:hAnsi="仿宋" w:eastAsia="仿宋" w:cs="仿宋"/>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hint="eastAsia" w:ascii="仿宋" w:hAnsi="仿宋" w:eastAsia="仿宋" w:cs="仿宋"/>
          <w:highlight w:val="none"/>
        </w:rPr>
      </w:pPr>
      <w:r>
        <w:rPr>
          <w:rFonts w:hint="eastAsia" w:ascii="仿宋" w:hAnsi="仿宋" w:eastAsia="仿宋" w:cs="仿宋"/>
          <w:highlight w:val="none"/>
        </w:rPr>
        <w:t>25.3如签订合同并生效后，供应商无故拒绝或延期，除按照合同条款处理外，列入不良行为记录一次，并给予通报。</w:t>
      </w:r>
    </w:p>
    <w:p>
      <w:pPr>
        <w:pStyle w:val="129"/>
        <w:snapToGrid w:val="0"/>
        <w:spacing w:before="0"/>
        <w:ind w:firstLine="480"/>
        <w:rPr>
          <w:rFonts w:hint="eastAsia" w:ascii="仿宋" w:hAnsi="仿宋" w:eastAsia="仿宋" w:cs="仿宋"/>
          <w:highlight w:val="none"/>
        </w:rPr>
      </w:pPr>
      <w:r>
        <w:rPr>
          <w:rFonts w:hint="eastAsia" w:ascii="仿宋" w:hAnsi="仿宋" w:eastAsia="仿宋" w:cs="仿宋"/>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hint="eastAsia" w:ascii="仿宋" w:hAnsi="仿宋" w:eastAsia="仿宋" w:cs="仿宋"/>
          <w:highlight w:val="none"/>
        </w:rPr>
      </w:pPr>
      <w:r>
        <w:rPr>
          <w:rFonts w:hint="eastAsia" w:ascii="仿宋" w:hAnsi="仿宋" w:eastAsia="仿宋" w:cs="仿宋"/>
          <w:highlight w:val="none"/>
        </w:rPr>
        <w:t>25.5采购合同由采购人与中标供应商根据招标文件、投标文件等内容通过政府采购电子交易平台在线签订，自动备案。</w:t>
      </w:r>
    </w:p>
    <w:p>
      <w:pPr>
        <w:pStyle w:val="6"/>
        <w:spacing w:line="360" w:lineRule="auto"/>
        <w:ind w:left="479" w:hanging="479" w:hangingChars="199"/>
        <w:rPr>
          <w:rFonts w:hint="eastAsia" w:ascii="仿宋" w:hAnsi="仿宋" w:eastAsia="仿宋" w:cs="仿宋"/>
          <w:b/>
          <w:highlight w:val="none"/>
        </w:rPr>
      </w:pPr>
      <w:r>
        <w:rPr>
          <w:rFonts w:hint="eastAsia" w:ascii="仿宋" w:hAnsi="仿宋" w:eastAsia="仿宋" w:cs="仿宋"/>
          <w:b/>
          <w:highlight w:val="none"/>
        </w:rPr>
        <w:t>26. 履约保证金</w:t>
      </w:r>
    </w:p>
    <w:p>
      <w:pPr>
        <w:tabs>
          <w:tab w:val="left" w:pos="0"/>
        </w:tabs>
        <w:spacing w:line="360" w:lineRule="auto"/>
        <w:ind w:firstLine="482"/>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仿宋" w:hAnsi="仿宋" w:eastAsia="仿宋" w:cs="仿宋"/>
          <w:kern w:val="0"/>
          <w:sz w:val="24"/>
          <w:highlight w:val="none"/>
          <w:lang w:val="en-US" w:eastAsia="zh-CN"/>
        </w:rPr>
        <w:t>1</w:t>
      </w:r>
      <w:r>
        <w:rPr>
          <w:rFonts w:hint="eastAsia" w:ascii="仿宋" w:hAnsi="仿宋" w:eastAsia="仿宋" w:cs="仿宋"/>
          <w:kern w:val="0"/>
          <w:sz w:val="24"/>
          <w:highlight w:val="none"/>
        </w:rPr>
        <w:t>%。鼓励和支持供应商以银行、保险公司出具的保函形式提供履约保证金。采购人不得拒收履约保函，项目验收结束后应及时退</w:t>
      </w:r>
      <w:r>
        <w:rPr>
          <w:rFonts w:hint="eastAsia" w:ascii="仿宋" w:hAnsi="仿宋" w:eastAsia="仿宋" w:cs="仿宋"/>
          <w:kern w:val="0"/>
          <w:sz w:val="24"/>
          <w:highlight w:val="none"/>
          <w:lang w:val="en-US" w:eastAsia="zh-CN"/>
        </w:rPr>
        <w:t>还，延迟退还的，应当按照合同约定和法律规定承担相应的赔偿责任。</w:t>
      </w:r>
    </w:p>
    <w:p>
      <w:pPr>
        <w:tabs>
          <w:tab w:val="left" w:pos="0"/>
        </w:tabs>
        <w:spacing w:line="360" w:lineRule="auto"/>
        <w:ind w:firstLine="482"/>
        <w:rPr>
          <w:rFonts w:hint="eastAsia" w:ascii="仿宋" w:hAnsi="仿宋" w:eastAsia="仿宋" w:cs="仿宋"/>
          <w:b/>
          <w:sz w:val="24"/>
          <w:highlight w:val="none"/>
        </w:rPr>
      </w:pPr>
      <w:r>
        <w:rPr>
          <w:rFonts w:hint="eastAsia" w:ascii="仿宋" w:hAnsi="仿宋" w:eastAsia="仿宋" w:cs="仿宋"/>
          <w:kern w:val="0"/>
          <w:sz w:val="24"/>
          <w:highlight w:val="none"/>
        </w:rPr>
        <w:t>政府采购货物和服务项目中，采购人可根据杭州市政府采购网公布的供应商履约评价情况减免履约保证金。供应商履约验收评价总分为100分的，采购人应当免收履约保证金。</w:t>
      </w:r>
    </w:p>
    <w:p>
      <w:pPr>
        <w:pStyle w:val="2"/>
        <w:ind w:left="0" w:firstLine="480" w:firstLineChars="200"/>
        <w:rPr>
          <w:rFonts w:hint="eastAsia" w:ascii="仿宋" w:hAnsi="仿宋" w:eastAsia="仿宋" w:cs="仿宋"/>
          <w:highlight w:val="none"/>
          <w:lang w:val="en-US"/>
        </w:rPr>
      </w:pPr>
      <w:r>
        <w:rPr>
          <w:rFonts w:hint="eastAsia" w:ascii="仿宋" w:hAnsi="仿宋" w:eastAsia="仿宋" w:cs="仿宋"/>
          <w:b w:val="0"/>
          <w:bCs w:val="0"/>
          <w:snapToGrid w:val="0"/>
          <w:kern w:val="28"/>
          <w:sz w:val="24"/>
          <w:highlight w:val="none"/>
        </w:rPr>
        <w:t>供应商</w:t>
      </w:r>
      <w:r>
        <w:rPr>
          <w:rFonts w:hint="eastAsia" w:ascii="仿宋" w:hAnsi="仿宋" w:eastAsia="仿宋" w:cs="仿宋"/>
          <w:b w:val="0"/>
          <w:bCs w:val="0"/>
          <w:snapToGrid w:val="0"/>
          <w:kern w:val="28"/>
          <w:sz w:val="24"/>
          <w:highlight w:val="none"/>
          <w:lang w:val="en-US"/>
        </w:rPr>
        <w:t>可</w:t>
      </w:r>
      <w:r>
        <w:rPr>
          <w:rFonts w:hint="eastAsia" w:ascii="仿宋" w:hAnsi="仿宋" w:eastAsia="仿宋" w:cs="仿宋"/>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sz w:val="32"/>
          <w:highlight w:val="none"/>
        </w:rPr>
      </w:pPr>
    </w:p>
    <w:p>
      <w:pPr>
        <w:snapToGrid w:val="0"/>
        <w:spacing w:line="360" w:lineRule="auto"/>
        <w:ind w:firstLine="3357" w:firstLineChars="1045"/>
        <w:rPr>
          <w:rFonts w:hint="eastAsia" w:ascii="仿宋" w:hAnsi="仿宋" w:eastAsia="仿宋" w:cs="仿宋"/>
          <w:b/>
          <w:sz w:val="24"/>
          <w:highlight w:val="none"/>
        </w:rPr>
      </w:pPr>
      <w:r>
        <w:rPr>
          <w:rFonts w:hint="eastAsia" w:ascii="仿宋" w:hAnsi="仿宋" w:eastAsia="仿宋" w:cs="仿宋"/>
          <w:b/>
          <w:sz w:val="32"/>
          <w:highlight w:val="none"/>
        </w:rPr>
        <w:t>八、电子交易活动的中止</w:t>
      </w:r>
    </w:p>
    <w:p>
      <w:pPr>
        <w:pStyle w:val="129"/>
        <w:snapToGrid w:val="0"/>
        <w:spacing w:before="0"/>
        <w:ind w:firstLine="0" w:firstLineChars="0"/>
        <w:rPr>
          <w:rFonts w:hint="eastAsia"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b/>
          <w:szCs w:val="24"/>
          <w:highlight w:val="none"/>
        </w:rPr>
        <w:t>7. 电子交易活动的中止。</w:t>
      </w:r>
      <w:r>
        <w:rPr>
          <w:rFonts w:hint="eastAsia" w:ascii="仿宋" w:hAnsi="仿宋" w:eastAsia="仿宋" w:cs="仿宋"/>
          <w:highlight w:val="none"/>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hint="eastAsia" w:ascii="仿宋" w:hAnsi="仿宋" w:eastAsia="仿宋" w:cs="仿宋"/>
          <w:highlight w:val="none"/>
        </w:rPr>
      </w:pPr>
      <w:r>
        <w:rPr>
          <w:rFonts w:hint="eastAsia" w:ascii="仿宋" w:hAnsi="仿宋" w:eastAsia="仿宋" w:cs="仿宋"/>
          <w:highlight w:val="none"/>
        </w:rPr>
        <w:t xml:space="preserve">27.1电子交易平台发生故障而无法登录访问的； </w:t>
      </w:r>
    </w:p>
    <w:p>
      <w:pPr>
        <w:pStyle w:val="129"/>
        <w:snapToGrid w:val="0"/>
        <w:spacing w:before="0"/>
        <w:ind w:firstLine="480"/>
        <w:rPr>
          <w:rFonts w:hint="eastAsia" w:ascii="仿宋" w:hAnsi="仿宋" w:eastAsia="仿宋" w:cs="仿宋"/>
          <w:highlight w:val="none"/>
        </w:rPr>
      </w:pPr>
      <w:r>
        <w:rPr>
          <w:rFonts w:hint="eastAsia" w:ascii="仿宋" w:hAnsi="仿宋" w:eastAsia="仿宋" w:cs="仿宋"/>
          <w:highlight w:val="none"/>
        </w:rPr>
        <w:t>27.2电子交易平台应用或数据库出现错误，不能进行正常操作的；</w:t>
      </w:r>
    </w:p>
    <w:p>
      <w:pPr>
        <w:pStyle w:val="129"/>
        <w:snapToGrid w:val="0"/>
        <w:spacing w:before="0"/>
        <w:ind w:firstLine="480"/>
        <w:rPr>
          <w:rFonts w:hint="eastAsia" w:ascii="仿宋" w:hAnsi="仿宋" w:eastAsia="仿宋" w:cs="仿宋"/>
          <w:highlight w:val="none"/>
        </w:rPr>
      </w:pPr>
      <w:r>
        <w:rPr>
          <w:rFonts w:hint="eastAsia" w:ascii="仿宋" w:hAnsi="仿宋" w:eastAsia="仿宋" w:cs="仿宋"/>
          <w:highlight w:val="none"/>
        </w:rPr>
        <w:t>27.3电子交易平台发现严重安全漏洞，有潜在泄密危险的；</w:t>
      </w:r>
    </w:p>
    <w:p>
      <w:pPr>
        <w:pStyle w:val="129"/>
        <w:snapToGrid w:val="0"/>
        <w:spacing w:before="0"/>
        <w:ind w:firstLine="480"/>
        <w:rPr>
          <w:rFonts w:hint="eastAsia" w:ascii="仿宋" w:hAnsi="仿宋" w:eastAsia="仿宋" w:cs="仿宋"/>
          <w:highlight w:val="none"/>
        </w:rPr>
      </w:pPr>
      <w:r>
        <w:rPr>
          <w:rFonts w:hint="eastAsia" w:ascii="仿宋" w:hAnsi="仿宋" w:eastAsia="仿宋" w:cs="仿宋"/>
          <w:highlight w:val="none"/>
        </w:rPr>
        <w:t xml:space="preserve">27.4病毒发作导致不能进行正常操作的； </w:t>
      </w:r>
    </w:p>
    <w:p>
      <w:pPr>
        <w:pStyle w:val="129"/>
        <w:snapToGrid w:val="0"/>
        <w:spacing w:before="0"/>
        <w:ind w:firstLine="480"/>
        <w:rPr>
          <w:rFonts w:hint="eastAsia" w:ascii="仿宋" w:hAnsi="仿宋" w:eastAsia="仿宋" w:cs="仿宋"/>
          <w:highlight w:val="none"/>
        </w:rPr>
      </w:pPr>
      <w:r>
        <w:rPr>
          <w:rFonts w:hint="eastAsia" w:ascii="仿宋" w:hAnsi="仿宋" w:eastAsia="仿宋" w:cs="仿宋"/>
          <w:highlight w:val="none"/>
        </w:rPr>
        <w:t>27.5其他无法保证电子交易的公平、公正和安全的情况。</w:t>
      </w:r>
    </w:p>
    <w:p>
      <w:pPr>
        <w:pStyle w:val="129"/>
        <w:snapToGrid w:val="0"/>
        <w:spacing w:before="0"/>
        <w:ind w:firstLine="0" w:firstLineChars="0"/>
        <w:rPr>
          <w:rFonts w:hint="eastAsia" w:ascii="仿宋" w:hAnsi="仿宋" w:eastAsia="仿宋" w:cs="仿宋"/>
          <w:highlight w:val="none"/>
        </w:rPr>
      </w:pPr>
      <w:r>
        <w:rPr>
          <w:rFonts w:hint="eastAsia" w:ascii="仿宋" w:hAnsi="仿宋" w:eastAsia="仿宋" w:cs="仿宋"/>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highlight w:val="none"/>
        </w:rPr>
      </w:pPr>
    </w:p>
    <w:p>
      <w:pPr>
        <w:snapToGrid w:val="0"/>
        <w:spacing w:line="360" w:lineRule="auto"/>
        <w:ind w:left="120" w:leftChars="57" w:firstLine="482" w:firstLineChars="150"/>
        <w:jc w:val="center"/>
        <w:rPr>
          <w:rFonts w:hint="eastAsia" w:ascii="仿宋" w:hAnsi="仿宋" w:eastAsia="仿宋" w:cs="仿宋"/>
          <w:b/>
          <w:sz w:val="32"/>
          <w:highlight w:val="none"/>
        </w:rPr>
      </w:pPr>
      <w:r>
        <w:rPr>
          <w:rFonts w:hint="eastAsia" w:ascii="仿宋" w:hAnsi="仿宋" w:eastAsia="仿宋" w:cs="仿宋"/>
          <w:b/>
          <w:sz w:val="32"/>
          <w:highlight w:val="none"/>
        </w:rPr>
        <w:t>九、验收</w:t>
      </w:r>
    </w:p>
    <w:p>
      <w:pPr>
        <w:pStyle w:val="6"/>
        <w:spacing w:line="360" w:lineRule="auto"/>
        <w:ind w:firstLine="0" w:firstLineChars="0"/>
        <w:rPr>
          <w:rFonts w:hint="eastAsia" w:ascii="仿宋" w:hAnsi="仿宋" w:eastAsia="仿宋" w:cs="仿宋"/>
          <w:b/>
          <w:highlight w:val="none"/>
        </w:rPr>
      </w:pPr>
      <w:r>
        <w:rPr>
          <w:rFonts w:hint="eastAsia" w:ascii="仿宋" w:hAnsi="仿宋" w:eastAsia="仿宋" w:cs="仿宋"/>
          <w:b/>
          <w:highlight w:val="none"/>
        </w:rPr>
        <w:t>29.验收</w:t>
      </w:r>
    </w:p>
    <w:p>
      <w:pPr>
        <w:tabs>
          <w:tab w:val="left" w:pos="0"/>
        </w:tabs>
        <w:spacing w:line="360" w:lineRule="auto"/>
        <w:ind w:firstLine="480"/>
        <w:rPr>
          <w:rFonts w:hint="eastAsia" w:ascii="仿宋" w:hAnsi="仿宋" w:eastAsia="仿宋" w:cs="仿宋"/>
          <w:kern w:val="0"/>
          <w:sz w:val="24"/>
          <w:highlight w:val="none"/>
        </w:rPr>
      </w:pPr>
      <w:r>
        <w:rPr>
          <w:rFonts w:hint="eastAsia" w:ascii="仿宋" w:hAnsi="仿宋" w:eastAsia="仿宋" w:cs="仿宋"/>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highlight w:val="none"/>
        </w:rPr>
      </w:pPr>
      <w:r>
        <w:rPr>
          <w:rFonts w:hint="eastAsia" w:ascii="仿宋" w:hAnsi="仿宋" w:eastAsia="仿宋" w:cs="仿宋"/>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highlight w:val="none"/>
        </w:rPr>
      </w:pPr>
      <w:r>
        <w:rPr>
          <w:rFonts w:hint="eastAsia" w:ascii="仿宋" w:hAnsi="仿宋" w:eastAsia="仿宋" w:cs="仿宋"/>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highlight w:val="none"/>
        </w:rPr>
      </w:pPr>
      <w:r>
        <w:rPr>
          <w:rFonts w:hint="eastAsia" w:ascii="仿宋" w:hAnsi="仿宋" w:eastAsia="仿宋" w:cs="仿宋"/>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hint="eastAsia" w:ascii="仿宋" w:hAnsi="仿宋" w:eastAsia="仿宋" w:cs="仿宋"/>
          <w:kern w:val="0"/>
          <w:sz w:val="24"/>
          <w:highlight w:val="none"/>
        </w:rPr>
        <w:sectPr>
          <w:footerReference r:id="rId6" w:type="default"/>
          <w:pgSz w:w="11906" w:h="16838"/>
          <w:pgMar w:top="680" w:right="1418" w:bottom="468" w:left="1418" w:header="851" w:footer="992" w:gutter="0"/>
          <w:pgNumType w:fmt="decimal" w:start="3"/>
          <w:cols w:space="720" w:num="1"/>
          <w:docGrid w:linePitch="312" w:charSpace="0"/>
        </w:sectPr>
      </w:pPr>
      <w:bookmarkStart w:id="12" w:name="_Hlt68073093"/>
      <w:bookmarkEnd w:id="12"/>
      <w:bookmarkStart w:id="13" w:name="_Hlt75236101"/>
      <w:bookmarkEnd w:id="13"/>
      <w:bookmarkStart w:id="14" w:name="_Hlt68072990"/>
      <w:bookmarkEnd w:id="14"/>
      <w:bookmarkStart w:id="15" w:name="_Hlt68403820"/>
      <w:bookmarkEnd w:id="15"/>
      <w:bookmarkStart w:id="16" w:name="_Hlt75236290"/>
      <w:bookmarkEnd w:id="16"/>
      <w:bookmarkStart w:id="17" w:name="_Hlt75236011"/>
      <w:bookmarkEnd w:id="17"/>
      <w:bookmarkStart w:id="18" w:name="_Hlt74729768"/>
      <w:bookmarkEnd w:id="18"/>
      <w:bookmarkStart w:id="19" w:name="_Hlt74730295"/>
      <w:bookmarkEnd w:id="19"/>
      <w:bookmarkStart w:id="20" w:name="_Hlt74714665"/>
      <w:bookmarkEnd w:id="20"/>
      <w:bookmarkStart w:id="21" w:name="_Hlt68072998"/>
      <w:bookmarkEnd w:id="21"/>
      <w:bookmarkStart w:id="22" w:name="_Hlt68057669"/>
      <w:bookmarkEnd w:id="22"/>
      <w:bookmarkStart w:id="23" w:name="_Hlt74707468"/>
      <w:bookmarkEnd w:id="23"/>
    </w:p>
    <w:bookmarkEnd w:id="9"/>
    <w:bookmarkEnd w:id="10"/>
    <w:p>
      <w:pPr>
        <w:spacing w:line="360" w:lineRule="auto"/>
        <w:jc w:val="center"/>
        <w:outlineLvl w:val="0"/>
        <w:rPr>
          <w:rFonts w:hint="eastAsia" w:ascii="仿宋" w:hAnsi="仿宋" w:eastAsia="仿宋" w:cs="仿宋"/>
          <w:b/>
          <w:sz w:val="36"/>
          <w:szCs w:val="36"/>
          <w:highlight w:val="none"/>
        </w:rPr>
      </w:pPr>
      <w:bookmarkStart w:id="24" w:name="第四部分"/>
      <w:r>
        <w:rPr>
          <w:rFonts w:hint="eastAsia" w:ascii="仿宋" w:hAnsi="仿宋" w:eastAsia="仿宋" w:cs="仿宋"/>
          <w:b/>
          <w:sz w:val="36"/>
          <w:szCs w:val="36"/>
          <w:highlight w:val="none"/>
        </w:rPr>
        <w:t>第三部分   采购需求</w:t>
      </w:r>
    </w:p>
    <w:p>
      <w:pPr>
        <w:pStyle w:val="962"/>
        <w:spacing w:line="360" w:lineRule="auto"/>
        <w:outlineLvl w:val="1"/>
        <w:rPr>
          <w:rFonts w:ascii="仿宋" w:hAnsi="仿宋" w:eastAsia="仿宋" w:cs="仿宋"/>
          <w:b/>
          <w:kern w:val="2"/>
          <w:sz w:val="32"/>
          <w:szCs w:val="32"/>
          <w:lang w:val="en-US"/>
        </w:rPr>
      </w:pPr>
      <w:r>
        <w:rPr>
          <w:rFonts w:hint="eastAsia" w:ascii="仿宋" w:hAnsi="仿宋" w:eastAsia="仿宋" w:cs="仿宋"/>
          <w:b/>
          <w:kern w:val="2"/>
          <w:sz w:val="32"/>
          <w:szCs w:val="32"/>
          <w:lang w:val="en-US"/>
        </w:rPr>
        <w:t>一、项目概况</w:t>
      </w:r>
    </w:p>
    <w:p>
      <w:pPr>
        <w:spacing w:line="360" w:lineRule="auto"/>
        <w:ind w:firstLine="480" w:firstLineChars="200"/>
        <w:rPr>
          <w:rFonts w:ascii="仿宋" w:hAnsi="仿宋" w:eastAsia="仿宋" w:cs="仿宋"/>
          <w:color w:val="000000"/>
          <w:sz w:val="24"/>
          <w:highlight w:val="none"/>
          <w:lang w:eastAsia="zh-Hans"/>
        </w:rPr>
      </w:pPr>
      <w:r>
        <w:rPr>
          <w:rFonts w:hint="eastAsia" w:ascii="仿宋" w:hAnsi="仿宋" w:eastAsia="仿宋" w:cs="仿宋"/>
          <w:color w:val="000000"/>
          <w:sz w:val="24"/>
          <w:highlight w:val="none"/>
          <w:lang w:eastAsia="zh-Hans"/>
        </w:rPr>
        <w:t>临安区“12345”区长公开电话热线自开通以来，在区委、区政府的高度重视和正确领导下，在服务群众、化解矛盾、提供信息、促进发展、维护稳定等方面发挥了积极作用。随着市民生活水平的逐步提高和信息技术的不断更新，为顺应百姓的需求，“12345”区长公开电话也在不断创新、发展和完善，24小时全天候受理群众诉求。</w:t>
      </w:r>
    </w:p>
    <w:p>
      <w:pPr>
        <w:pStyle w:val="962"/>
        <w:spacing w:line="360" w:lineRule="auto"/>
        <w:outlineLvl w:val="1"/>
        <w:rPr>
          <w:rFonts w:ascii="仿宋" w:hAnsi="仿宋" w:eastAsia="仿宋" w:cs="仿宋"/>
          <w:b/>
          <w:kern w:val="2"/>
          <w:sz w:val="32"/>
          <w:szCs w:val="32"/>
          <w:highlight w:val="none"/>
          <w:lang w:val="en-US"/>
        </w:rPr>
      </w:pPr>
      <w:r>
        <w:rPr>
          <w:rFonts w:hint="eastAsia" w:ascii="仿宋" w:hAnsi="仿宋" w:eastAsia="仿宋" w:cs="仿宋"/>
          <w:b/>
          <w:kern w:val="2"/>
          <w:sz w:val="32"/>
          <w:szCs w:val="32"/>
          <w:highlight w:val="none"/>
          <w:lang w:val="en-US"/>
        </w:rPr>
        <w:t>二、采购清单</w:t>
      </w:r>
    </w:p>
    <w:tbl>
      <w:tblPr>
        <w:tblStyle w:val="62"/>
        <w:tblW w:w="4994"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45"/>
        <w:gridCol w:w="993"/>
        <w:gridCol w:w="1816"/>
        <w:gridCol w:w="4256"/>
        <w:gridCol w:w="784"/>
        <w:gridCol w:w="7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trPr>
        <w:tc>
          <w:tcPr>
            <w:tcW w:w="348"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535"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类别</w:t>
            </w:r>
          </w:p>
        </w:tc>
        <w:tc>
          <w:tcPr>
            <w:tcW w:w="978"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项目名称</w:t>
            </w:r>
          </w:p>
        </w:tc>
        <w:tc>
          <w:tcPr>
            <w:tcW w:w="2292"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规格型号</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数量</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9" w:hRule="atLeast"/>
        </w:trPr>
        <w:tc>
          <w:tcPr>
            <w:tcW w:w="348" w:type="pct"/>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w:t>
            </w:r>
          </w:p>
        </w:tc>
        <w:tc>
          <w:tcPr>
            <w:tcW w:w="535" w:type="pct"/>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硬件服务外包</w:t>
            </w:r>
          </w:p>
        </w:tc>
        <w:tc>
          <w:tcPr>
            <w:tcW w:w="978" w:type="pct"/>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中心职场建设服务外包（含</w:t>
            </w:r>
            <w:r>
              <w:rPr>
                <w:rFonts w:hint="eastAsia" w:ascii="仿宋" w:hAnsi="仿宋" w:eastAsia="仿宋" w:cs="仿宋"/>
                <w:color w:val="000000"/>
                <w:kern w:val="0"/>
                <w:sz w:val="24"/>
                <w:szCs w:val="24"/>
                <w:highlight w:val="none"/>
                <w:lang w:eastAsia="zh-CN"/>
              </w:rPr>
              <w:t>场地、</w:t>
            </w:r>
            <w:r>
              <w:rPr>
                <w:rFonts w:hint="eastAsia" w:ascii="仿宋" w:hAnsi="仿宋" w:eastAsia="仿宋" w:cs="仿宋"/>
                <w:color w:val="000000"/>
                <w:kern w:val="0"/>
                <w:sz w:val="24"/>
                <w:szCs w:val="24"/>
                <w:highlight w:val="none"/>
              </w:rPr>
              <w:t>装修、坐席终端</w:t>
            </w:r>
            <w:r>
              <w:rPr>
                <w:rFonts w:hint="eastAsia" w:ascii="仿宋" w:hAnsi="仿宋" w:eastAsia="仿宋" w:cs="仿宋"/>
                <w:color w:val="000000"/>
                <w:kern w:val="0"/>
                <w:sz w:val="24"/>
                <w:szCs w:val="24"/>
                <w:highlight w:val="none"/>
                <w:lang w:eastAsia="zh-CN"/>
              </w:rPr>
              <w:t>及配套设备</w:t>
            </w:r>
            <w:r>
              <w:rPr>
                <w:rFonts w:hint="eastAsia" w:ascii="仿宋" w:hAnsi="仿宋" w:eastAsia="仿宋" w:cs="仿宋"/>
                <w:color w:val="000000"/>
                <w:kern w:val="0"/>
                <w:sz w:val="24"/>
                <w:szCs w:val="24"/>
              </w:rPr>
              <w:t>等）</w:t>
            </w:r>
          </w:p>
        </w:tc>
        <w:tc>
          <w:tcPr>
            <w:tcW w:w="2292" w:type="pct"/>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标准呼叫中心职场</w:t>
            </w:r>
            <w:r>
              <w:rPr>
                <w:rFonts w:hint="eastAsia" w:ascii="仿宋" w:hAnsi="仿宋" w:eastAsia="仿宋" w:cs="仿宋"/>
                <w:color w:val="000000"/>
                <w:kern w:val="0"/>
                <w:sz w:val="24"/>
                <w:szCs w:val="24"/>
                <w:highlight w:val="none"/>
                <w:lang w:eastAsia="zh-CN"/>
              </w:rPr>
              <w:t>和办公场所等</w:t>
            </w:r>
            <w:r>
              <w:rPr>
                <w:rFonts w:hint="eastAsia" w:ascii="仿宋" w:hAnsi="仿宋" w:eastAsia="仿宋" w:cs="仿宋"/>
                <w:color w:val="000000"/>
                <w:kern w:val="0"/>
                <w:sz w:val="24"/>
                <w:szCs w:val="24"/>
                <w:highlight w:val="none"/>
              </w:rPr>
              <w:t>不少于</w:t>
            </w:r>
            <w:r>
              <w:rPr>
                <w:rFonts w:hint="eastAsia" w:ascii="仿宋" w:hAnsi="仿宋" w:eastAsia="仿宋" w:cs="仿宋"/>
                <w:color w:val="000000"/>
                <w:kern w:val="0"/>
                <w:sz w:val="24"/>
                <w:szCs w:val="24"/>
                <w:highlight w:val="none"/>
                <w:lang w:val="en-US" w:eastAsia="zh-CN"/>
              </w:rPr>
              <w:t>700</w:t>
            </w:r>
            <w:r>
              <w:rPr>
                <w:rFonts w:hint="eastAsia" w:ascii="仿宋" w:hAnsi="仿宋" w:eastAsia="仿宋" w:cs="仿宋"/>
                <w:color w:val="000000"/>
                <w:kern w:val="0"/>
                <w:sz w:val="24"/>
                <w:szCs w:val="24"/>
                <w:highlight w:val="none"/>
              </w:rPr>
              <w:t>平方米</w:t>
            </w:r>
            <w:r>
              <w:rPr>
                <w:rFonts w:hint="eastAsia" w:ascii="仿宋" w:hAnsi="仿宋" w:eastAsia="仿宋" w:cs="仿宋"/>
                <w:color w:val="000000"/>
                <w:kern w:val="0"/>
                <w:sz w:val="24"/>
                <w:szCs w:val="24"/>
                <w:highlight w:val="none"/>
                <w:lang w:eastAsia="zh-CN"/>
              </w:rPr>
              <w:t>，停车场位不少于</w:t>
            </w:r>
            <w:r>
              <w:rPr>
                <w:rFonts w:hint="eastAsia" w:ascii="仿宋" w:hAnsi="仿宋" w:eastAsia="仿宋" w:cs="仿宋"/>
                <w:color w:val="000000"/>
                <w:kern w:val="0"/>
                <w:sz w:val="24"/>
                <w:szCs w:val="24"/>
                <w:highlight w:val="none"/>
                <w:lang w:val="en-US" w:eastAsia="zh-CN"/>
              </w:rPr>
              <w:t>20个</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eastAsia="zh-CN"/>
              </w:rPr>
              <w:t>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2" w:hRule="atLeast"/>
        </w:trPr>
        <w:tc>
          <w:tcPr>
            <w:tcW w:w="348" w:type="pct"/>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rPr>
            </w:pPr>
          </w:p>
        </w:tc>
        <w:tc>
          <w:tcPr>
            <w:tcW w:w="535" w:type="pct"/>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rPr>
            </w:pPr>
          </w:p>
        </w:tc>
        <w:tc>
          <w:tcPr>
            <w:tcW w:w="978" w:type="pct"/>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rPr>
            </w:pPr>
          </w:p>
        </w:tc>
        <w:tc>
          <w:tcPr>
            <w:tcW w:w="2292" w:type="pct"/>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坐席终端设备（电脑、耳麦、电话机</w:t>
            </w:r>
            <w:r>
              <w:rPr>
                <w:rFonts w:hint="eastAsia" w:ascii="仿宋" w:hAnsi="仿宋" w:eastAsia="仿宋" w:cs="仿宋"/>
                <w:color w:val="000000"/>
                <w:kern w:val="0"/>
                <w:sz w:val="24"/>
                <w:szCs w:val="24"/>
                <w:lang w:eastAsia="zh-CN"/>
              </w:rPr>
              <w:t>、网络设备</w:t>
            </w:r>
            <w:r>
              <w:rPr>
                <w:rFonts w:hint="eastAsia" w:ascii="仿宋" w:hAnsi="仿宋" w:eastAsia="仿宋" w:cs="仿宋"/>
                <w:color w:val="000000"/>
                <w:kern w:val="0"/>
                <w:sz w:val="24"/>
                <w:szCs w:val="24"/>
              </w:rPr>
              <w:t>等）</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18</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5" w:hRule="atLeast"/>
        </w:trPr>
        <w:tc>
          <w:tcPr>
            <w:tcW w:w="348" w:type="pct"/>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highlight w:val="none"/>
                <w:lang w:val="en-US" w:eastAsia="zh-CN"/>
              </w:rPr>
              <w:t>2</w:t>
            </w:r>
          </w:p>
        </w:tc>
        <w:tc>
          <w:tcPr>
            <w:tcW w:w="535" w:type="pct"/>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通信服务外包</w:t>
            </w:r>
          </w:p>
        </w:tc>
        <w:tc>
          <w:tcPr>
            <w:tcW w:w="978"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热线通信接入系统</w:t>
            </w:r>
          </w:p>
        </w:tc>
        <w:tc>
          <w:tcPr>
            <w:tcW w:w="2292" w:type="pct"/>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实现热线电话在临安区域的分区落地和通信畅通</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18</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trPr>
        <w:tc>
          <w:tcPr>
            <w:tcW w:w="348" w:type="pct"/>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lang w:eastAsia="zh-CN"/>
              </w:rPr>
            </w:pPr>
          </w:p>
        </w:tc>
        <w:tc>
          <w:tcPr>
            <w:tcW w:w="535" w:type="pct"/>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rPr>
            </w:pPr>
          </w:p>
        </w:tc>
        <w:tc>
          <w:tcPr>
            <w:tcW w:w="978"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highlight w:val="none"/>
              </w:rPr>
              <w:t>呼叫中心固话灾备</w:t>
            </w:r>
          </w:p>
        </w:tc>
        <w:tc>
          <w:tcPr>
            <w:tcW w:w="2292" w:type="pct"/>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呼叫中心连选应急服务</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96" w:hRule="atLeast"/>
        </w:trPr>
        <w:tc>
          <w:tcPr>
            <w:tcW w:w="348"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3</w:t>
            </w:r>
          </w:p>
        </w:tc>
        <w:tc>
          <w:tcPr>
            <w:tcW w:w="535"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用工管理服务外包</w:t>
            </w:r>
          </w:p>
        </w:tc>
        <w:tc>
          <w:tcPr>
            <w:tcW w:w="978"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热线工作人员服务外包</w:t>
            </w:r>
          </w:p>
        </w:tc>
        <w:tc>
          <w:tcPr>
            <w:tcW w:w="2292" w:type="pct"/>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包含</w:t>
            </w:r>
            <w:r>
              <w:rPr>
                <w:rFonts w:hint="eastAsia" w:ascii="仿宋" w:hAnsi="仿宋" w:eastAsia="仿宋" w:cs="仿宋"/>
                <w:color w:val="000000"/>
                <w:kern w:val="0"/>
                <w:sz w:val="24"/>
                <w:szCs w:val="24"/>
                <w:highlight w:val="none"/>
              </w:rPr>
              <w:t>人员工资、各种社会保险和福利补贴、人员食宿与交通补贴、企业文化建设费、人员业务培训费及统一工装费（西服一套衬衫两长两短）等</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highlight w:val="none"/>
                <w:lang w:val="en-US" w:eastAsia="zh-CN"/>
              </w:rPr>
              <w:t>40</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96" w:hRule="atLeast"/>
        </w:trPr>
        <w:tc>
          <w:tcPr>
            <w:tcW w:w="348"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4</w:t>
            </w:r>
          </w:p>
        </w:tc>
        <w:tc>
          <w:tcPr>
            <w:tcW w:w="535"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rPr>
              <w:t>管理</w:t>
            </w:r>
            <w:r>
              <w:rPr>
                <w:rFonts w:hint="eastAsia" w:ascii="仿宋" w:hAnsi="仿宋" w:eastAsia="仿宋" w:cs="仿宋"/>
                <w:color w:val="000000"/>
                <w:kern w:val="0"/>
                <w:sz w:val="24"/>
                <w:szCs w:val="24"/>
                <w:highlight w:val="none"/>
                <w:lang w:eastAsia="zh-CN"/>
              </w:rPr>
              <w:t>及</w:t>
            </w:r>
            <w:r>
              <w:rPr>
                <w:rFonts w:hint="eastAsia" w:ascii="仿宋" w:hAnsi="仿宋" w:eastAsia="仿宋" w:cs="仿宋"/>
                <w:color w:val="000000"/>
                <w:kern w:val="0"/>
                <w:sz w:val="24"/>
                <w:szCs w:val="24"/>
                <w:highlight w:val="none"/>
              </w:rPr>
              <w:t>派驻</w:t>
            </w:r>
            <w:r>
              <w:rPr>
                <w:rFonts w:hint="eastAsia" w:ascii="仿宋" w:hAnsi="仿宋" w:eastAsia="仿宋" w:cs="仿宋"/>
                <w:color w:val="000000"/>
                <w:kern w:val="0"/>
                <w:sz w:val="24"/>
                <w:szCs w:val="24"/>
                <w:highlight w:val="none"/>
                <w:lang w:eastAsia="zh-CN"/>
              </w:rPr>
              <w:t>管理</w:t>
            </w:r>
            <w:r>
              <w:rPr>
                <w:rFonts w:hint="eastAsia" w:ascii="仿宋" w:hAnsi="仿宋" w:eastAsia="仿宋" w:cs="仿宋"/>
                <w:color w:val="000000"/>
                <w:kern w:val="0"/>
                <w:sz w:val="24"/>
                <w:szCs w:val="24"/>
                <w:highlight w:val="none"/>
              </w:rPr>
              <w:t>外包</w:t>
            </w:r>
          </w:p>
        </w:tc>
        <w:tc>
          <w:tcPr>
            <w:tcW w:w="978"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rPr>
              <w:t>管理</w:t>
            </w:r>
            <w:r>
              <w:rPr>
                <w:rFonts w:hint="eastAsia" w:ascii="仿宋" w:hAnsi="仿宋" w:eastAsia="仿宋" w:cs="仿宋"/>
                <w:color w:val="000000"/>
                <w:kern w:val="0"/>
                <w:sz w:val="24"/>
                <w:szCs w:val="24"/>
                <w:highlight w:val="none"/>
                <w:lang w:eastAsia="zh-CN"/>
              </w:rPr>
              <w:t>及</w:t>
            </w:r>
            <w:r>
              <w:rPr>
                <w:rFonts w:hint="eastAsia" w:ascii="仿宋" w:hAnsi="仿宋" w:eastAsia="仿宋" w:cs="仿宋"/>
                <w:color w:val="000000"/>
                <w:kern w:val="0"/>
                <w:sz w:val="24"/>
                <w:szCs w:val="24"/>
                <w:highlight w:val="none"/>
              </w:rPr>
              <w:t>派驻</w:t>
            </w:r>
            <w:r>
              <w:rPr>
                <w:rFonts w:hint="eastAsia" w:ascii="仿宋" w:hAnsi="仿宋" w:eastAsia="仿宋" w:cs="仿宋"/>
                <w:color w:val="000000"/>
                <w:kern w:val="0"/>
                <w:sz w:val="24"/>
                <w:szCs w:val="24"/>
                <w:highlight w:val="none"/>
                <w:lang w:eastAsia="zh-CN"/>
              </w:rPr>
              <w:t>人员</w:t>
            </w:r>
          </w:p>
        </w:tc>
        <w:tc>
          <w:tcPr>
            <w:tcW w:w="2292" w:type="pct"/>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rPr>
              <w:t>管理</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t>派驻</w:t>
            </w:r>
            <w:r>
              <w:rPr>
                <w:rFonts w:hint="eastAsia" w:ascii="仿宋" w:hAnsi="仿宋" w:eastAsia="仿宋" w:cs="仿宋"/>
                <w:color w:val="000000"/>
                <w:kern w:val="0"/>
                <w:sz w:val="24"/>
                <w:szCs w:val="24"/>
                <w:highlight w:val="none"/>
                <w:lang w:eastAsia="zh-CN"/>
              </w:rPr>
              <w:t>及维护服务</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w:t>
            </w:r>
          </w:p>
        </w:tc>
        <w:tc>
          <w:tcPr>
            <w:tcW w:w="422" w:type="pc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人</w:t>
            </w:r>
          </w:p>
        </w:tc>
      </w:tr>
    </w:tbl>
    <w:p>
      <w:pPr>
        <w:spacing w:line="360" w:lineRule="auto"/>
        <w:ind w:firstLine="480" w:firstLineChars="200"/>
        <w:rPr>
          <w:rFonts w:ascii="仿宋" w:hAnsi="仿宋" w:eastAsia="仿宋" w:cs="仿宋"/>
          <w:color w:val="000000"/>
          <w:sz w:val="24"/>
          <w:lang w:eastAsia="zh-Hans"/>
        </w:rPr>
      </w:pPr>
    </w:p>
    <w:p>
      <w:pPr>
        <w:pStyle w:val="962"/>
        <w:spacing w:line="360" w:lineRule="auto"/>
        <w:outlineLvl w:val="1"/>
        <w:rPr>
          <w:rFonts w:ascii="仿宋" w:hAnsi="仿宋" w:eastAsia="仿宋" w:cs="仿宋"/>
          <w:b/>
          <w:kern w:val="2"/>
          <w:sz w:val="32"/>
          <w:szCs w:val="32"/>
          <w:lang w:val="en-US"/>
        </w:rPr>
      </w:pPr>
      <w:r>
        <w:rPr>
          <w:rFonts w:hint="eastAsia" w:ascii="仿宋" w:hAnsi="仿宋" w:eastAsia="仿宋" w:cs="仿宋"/>
          <w:b/>
          <w:kern w:val="2"/>
          <w:sz w:val="32"/>
          <w:szCs w:val="32"/>
          <w:lang w:val="en-US"/>
        </w:rPr>
        <w:t>三、服务内容</w:t>
      </w:r>
    </w:p>
    <w:p>
      <w:pPr>
        <w:spacing w:line="360" w:lineRule="auto"/>
        <w:ind w:firstLine="480" w:firstLineChars="200"/>
        <w:rPr>
          <w:rFonts w:hint="default" w:ascii="仿宋" w:hAnsi="仿宋" w:eastAsia="仿宋" w:cs="仿宋"/>
          <w:color w:val="000000"/>
          <w:sz w:val="24"/>
          <w:lang w:val="en-US" w:eastAsia="zh-CN"/>
        </w:rPr>
      </w:pPr>
      <w:r>
        <w:rPr>
          <w:rFonts w:hint="default" w:ascii="仿宋" w:hAnsi="仿宋" w:eastAsia="仿宋" w:cs="仿宋"/>
          <w:color w:val="000000"/>
          <w:sz w:val="24"/>
          <w:lang w:val="en-US" w:eastAsia="zh-CN"/>
        </w:rPr>
        <w:t>杭州市临安区区长公开电话受理中心（临安区统一政务咨询投诉举报）平台（以下简称区统一平台）的服务外包内容包括但不限于</w:t>
      </w:r>
      <w:r>
        <w:rPr>
          <w:rFonts w:hint="eastAsia" w:ascii="仿宋" w:hAnsi="仿宋" w:eastAsia="仿宋" w:cs="仿宋"/>
          <w:color w:val="000000"/>
          <w:sz w:val="24"/>
          <w:lang w:val="en-US" w:eastAsia="zh-CN"/>
        </w:rPr>
        <w:t>以</w:t>
      </w:r>
      <w:r>
        <w:rPr>
          <w:rFonts w:hint="default" w:ascii="仿宋" w:hAnsi="仿宋" w:eastAsia="仿宋" w:cs="仿宋"/>
          <w:color w:val="000000"/>
          <w:sz w:val="24"/>
          <w:lang w:val="en-US" w:eastAsia="zh-CN"/>
        </w:rPr>
        <w:t>下5项：</w:t>
      </w:r>
    </w:p>
    <w:p>
      <w:pPr>
        <w:spacing w:line="360" w:lineRule="auto"/>
        <w:ind w:firstLine="480" w:firstLineChars="200"/>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w:t>
      </w:r>
      <w:r>
        <w:rPr>
          <w:rFonts w:hint="default" w:ascii="仿宋" w:hAnsi="仿宋" w:eastAsia="仿宋" w:cs="仿宋"/>
          <w:color w:val="000000"/>
          <w:sz w:val="24"/>
          <w:lang w:val="en-US" w:eastAsia="zh-CN"/>
        </w:rPr>
        <w:t>负责接听“12345”和“63812345”统一平台所有来电。在统一平台中准确记录来电诉求，根据接话规范答复咨询类来电、转告相关责任人和交办承办单位</w:t>
      </w:r>
      <w:r>
        <w:rPr>
          <w:rFonts w:hint="eastAsia" w:ascii="仿宋" w:hAnsi="仿宋" w:eastAsia="仿宋" w:cs="仿宋"/>
          <w:color w:val="000000"/>
          <w:sz w:val="24"/>
          <w:lang w:val="en-US" w:eastAsia="zh-CN"/>
        </w:rPr>
        <w:t>，</w:t>
      </w:r>
      <w:r>
        <w:rPr>
          <w:rFonts w:hint="default" w:ascii="仿宋" w:hAnsi="仿宋" w:eastAsia="仿宋" w:cs="仿宋"/>
          <w:color w:val="000000"/>
          <w:sz w:val="24"/>
          <w:lang w:val="en-US" w:eastAsia="zh-CN"/>
        </w:rPr>
        <w:t>做好登记、答复、交办、审核等工作。</w:t>
      </w:r>
    </w:p>
    <w:p>
      <w:pPr>
        <w:spacing w:line="360" w:lineRule="auto"/>
        <w:ind w:firstLine="480" w:firstLineChars="200"/>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w:t>
      </w:r>
      <w:r>
        <w:rPr>
          <w:rFonts w:hint="default" w:ascii="仿宋" w:hAnsi="仿宋" w:eastAsia="仿宋" w:cs="仿宋"/>
          <w:color w:val="000000"/>
          <w:sz w:val="24"/>
          <w:lang w:val="en-US" w:eastAsia="zh-CN"/>
        </w:rPr>
        <w:t>负责受理</w:t>
      </w:r>
      <w:r>
        <w:rPr>
          <w:rFonts w:hint="default" w:ascii="仿宋" w:hAnsi="仿宋" w:eastAsia="仿宋" w:cs="仿宋"/>
          <w:color w:val="000000"/>
          <w:sz w:val="24"/>
          <w:highlight w:val="none"/>
          <w:lang w:val="en-US" w:eastAsia="zh-CN"/>
        </w:rPr>
        <w:t>群众通过</w:t>
      </w:r>
      <w:r>
        <w:rPr>
          <w:rFonts w:hint="eastAsia" w:ascii="仿宋" w:hAnsi="仿宋" w:eastAsia="仿宋" w:cs="仿宋"/>
          <w:color w:val="000000"/>
          <w:sz w:val="24"/>
          <w:highlight w:val="none"/>
          <w:lang w:val="en-US" w:eastAsia="zh-CN"/>
        </w:rPr>
        <w:t>“12345”</w:t>
      </w:r>
      <w:r>
        <w:rPr>
          <w:rFonts w:hint="default" w:ascii="仿宋" w:hAnsi="仿宋" w:eastAsia="仿宋" w:cs="仿宋"/>
          <w:color w:val="000000"/>
          <w:sz w:val="24"/>
          <w:highlight w:val="none"/>
          <w:lang w:val="en-US" w:eastAsia="zh-CN"/>
        </w:rPr>
        <w:t>渠道反映</w:t>
      </w:r>
      <w:r>
        <w:rPr>
          <w:rFonts w:hint="default" w:ascii="仿宋" w:hAnsi="仿宋" w:eastAsia="仿宋" w:cs="仿宋"/>
          <w:color w:val="000000"/>
          <w:sz w:val="24"/>
          <w:lang w:val="en-US" w:eastAsia="zh-CN"/>
        </w:rPr>
        <w:t>的</w:t>
      </w:r>
      <w:r>
        <w:rPr>
          <w:rFonts w:hint="eastAsia" w:ascii="仿宋" w:hAnsi="仿宋" w:eastAsia="仿宋" w:cs="仿宋"/>
          <w:color w:val="000000"/>
          <w:sz w:val="24"/>
          <w:lang w:val="en-US" w:eastAsia="zh-CN"/>
        </w:rPr>
        <w:t>各类</w:t>
      </w:r>
      <w:r>
        <w:rPr>
          <w:rFonts w:hint="default" w:ascii="仿宋" w:hAnsi="仿宋" w:eastAsia="仿宋" w:cs="仿宋"/>
          <w:color w:val="000000"/>
          <w:sz w:val="24"/>
          <w:lang w:val="en-US" w:eastAsia="zh-CN"/>
        </w:rPr>
        <w:t>诉求，做好登记、答复、交办、回访、审核等工作。</w:t>
      </w:r>
    </w:p>
    <w:p>
      <w:pPr>
        <w:spacing w:line="360" w:lineRule="auto"/>
        <w:ind w:firstLine="480" w:firstLineChars="200"/>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3、</w:t>
      </w:r>
      <w:r>
        <w:rPr>
          <w:rFonts w:hint="default" w:ascii="仿宋" w:hAnsi="仿宋" w:eastAsia="仿宋" w:cs="仿宋"/>
          <w:color w:val="000000"/>
          <w:sz w:val="24"/>
          <w:lang w:val="en-US" w:eastAsia="zh-CN"/>
        </w:rPr>
        <w:t>在</w:t>
      </w:r>
      <w:r>
        <w:rPr>
          <w:rFonts w:hint="eastAsia" w:ascii="仿宋" w:hAnsi="仿宋" w:eastAsia="仿宋" w:cs="仿宋"/>
          <w:color w:val="000000"/>
          <w:sz w:val="24"/>
          <w:lang w:val="en-US" w:eastAsia="zh-CN"/>
        </w:rPr>
        <w:t>临安</w:t>
      </w:r>
      <w:r>
        <w:rPr>
          <w:rFonts w:hint="default" w:ascii="仿宋" w:hAnsi="仿宋" w:eastAsia="仿宋" w:cs="仿宋"/>
          <w:color w:val="000000"/>
          <w:sz w:val="24"/>
          <w:lang w:val="en-US" w:eastAsia="zh-CN"/>
        </w:rPr>
        <w:t>区信访局的指导下，负责群众诉求中重大紧急突发信息的报送和处置，并</w:t>
      </w:r>
      <w:r>
        <w:rPr>
          <w:rFonts w:hint="eastAsia" w:ascii="仿宋" w:hAnsi="仿宋" w:eastAsia="仿宋" w:cs="仿宋"/>
          <w:color w:val="000000"/>
          <w:sz w:val="24"/>
          <w:lang w:val="en-US" w:eastAsia="zh-CN"/>
        </w:rPr>
        <w:t>全程</w:t>
      </w:r>
      <w:r>
        <w:rPr>
          <w:rFonts w:hint="default" w:ascii="仿宋" w:hAnsi="仿宋" w:eastAsia="仿宋" w:cs="仿宋"/>
          <w:color w:val="000000"/>
          <w:sz w:val="24"/>
          <w:lang w:val="en-US" w:eastAsia="zh-CN"/>
        </w:rPr>
        <w:t>跟踪处理结果。</w:t>
      </w:r>
    </w:p>
    <w:p>
      <w:pPr>
        <w:spacing w:line="360" w:lineRule="auto"/>
        <w:ind w:firstLine="480" w:firstLineChars="200"/>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4、</w:t>
      </w:r>
      <w:r>
        <w:rPr>
          <w:rFonts w:hint="default" w:ascii="仿宋" w:hAnsi="仿宋" w:eastAsia="仿宋" w:cs="仿宋"/>
          <w:color w:val="000000"/>
          <w:sz w:val="24"/>
          <w:lang w:val="en-US" w:eastAsia="zh-CN"/>
        </w:rPr>
        <w:t>负责区统一平台受理中涉及的信息采编工作。</w:t>
      </w:r>
    </w:p>
    <w:p>
      <w:pPr>
        <w:spacing w:line="360" w:lineRule="auto"/>
        <w:ind w:firstLine="480" w:firstLineChars="200"/>
        <w:rPr>
          <w:rFonts w:hint="eastAsia" w:ascii="仿宋" w:hAnsi="仿宋" w:eastAsia="仿宋" w:cs="仿宋"/>
          <w:color w:val="000000"/>
          <w:sz w:val="24"/>
          <w:lang w:eastAsia="zh-Hans"/>
        </w:rPr>
      </w:pPr>
      <w:r>
        <w:rPr>
          <w:rFonts w:hint="eastAsia" w:ascii="仿宋" w:hAnsi="仿宋" w:eastAsia="仿宋" w:cs="仿宋"/>
          <w:color w:val="000000"/>
          <w:sz w:val="24"/>
          <w:lang w:val="en-US" w:eastAsia="zh-CN"/>
        </w:rPr>
        <w:t>5、</w:t>
      </w:r>
      <w:r>
        <w:rPr>
          <w:rFonts w:hint="default" w:ascii="仿宋" w:hAnsi="仿宋" w:eastAsia="仿宋" w:cs="仿宋"/>
          <w:color w:val="000000"/>
          <w:sz w:val="24"/>
          <w:lang w:val="en-US" w:eastAsia="zh-CN"/>
        </w:rPr>
        <w:t>协助区统一平台知识库的维护</w:t>
      </w:r>
      <w:r>
        <w:rPr>
          <w:rFonts w:hint="eastAsia" w:ascii="仿宋" w:hAnsi="仿宋" w:eastAsia="仿宋" w:cs="仿宋"/>
          <w:color w:val="000000"/>
          <w:sz w:val="24"/>
          <w:lang w:val="en-US" w:eastAsia="zh-CN"/>
        </w:rPr>
        <w:t>与更新</w:t>
      </w:r>
      <w:r>
        <w:rPr>
          <w:rFonts w:hint="default" w:ascii="仿宋" w:hAnsi="仿宋" w:eastAsia="仿宋" w:cs="仿宋"/>
          <w:color w:val="000000"/>
          <w:sz w:val="24"/>
          <w:lang w:val="en-US" w:eastAsia="zh-CN"/>
        </w:rPr>
        <w:t>。</w:t>
      </w:r>
    </w:p>
    <w:p>
      <w:pPr>
        <w:pStyle w:val="962"/>
        <w:spacing w:line="360" w:lineRule="auto"/>
        <w:outlineLvl w:val="1"/>
        <w:rPr>
          <w:rFonts w:ascii="仿宋" w:hAnsi="仿宋" w:eastAsia="仿宋" w:cs="仿宋"/>
          <w:b/>
          <w:kern w:val="2"/>
          <w:sz w:val="32"/>
          <w:szCs w:val="32"/>
          <w:lang w:val="en-US"/>
        </w:rPr>
      </w:pPr>
      <w:r>
        <w:rPr>
          <w:rFonts w:hint="eastAsia" w:ascii="仿宋" w:hAnsi="仿宋" w:eastAsia="仿宋" w:cs="仿宋"/>
          <w:b/>
          <w:kern w:val="2"/>
          <w:sz w:val="32"/>
          <w:szCs w:val="32"/>
          <w:lang w:val="en-US"/>
        </w:rPr>
        <w:t>四、服务要求</w:t>
      </w:r>
    </w:p>
    <w:p>
      <w:pPr>
        <w:spacing w:line="360" w:lineRule="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（一）管理要求</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1、负责提供杭州市临安区区长公开电话全职人员，并承担服务人员的基础接话技能培训，同时提供服务管理人员，协助采购人现场管理。</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2、成立专门的项目小组，负责采购人的一切合作事务，确保该项目按照合同要求执行。</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3、完成“12345”和“63812345”统一平台的对外通信网络建设等其他未尽事宜。</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4、负责提供呼叫中心所需要的话机耳麦、中继线路、灾备固话。</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5、客户中心坐席连选。启动应急接话情景：1）话务大厅停电；2）机房网络或主机故障；3）系统或平台故障。发生上述任意情况，均需立即启动应急接话。</w:t>
      </w:r>
    </w:p>
    <w:p>
      <w:pPr>
        <w:spacing w:line="360" w:lineRule="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（二）运营场所及硬件设施要求</w:t>
      </w:r>
    </w:p>
    <w:p>
      <w:pPr>
        <w:spacing w:line="360" w:lineRule="auto"/>
        <w:ind w:firstLine="480" w:firstLineChars="200"/>
        <w:rPr>
          <w:rFonts w:hint="default" w:ascii="仿宋" w:hAnsi="仿宋" w:eastAsia="仿宋" w:cs="仿宋"/>
          <w:color w:val="000000"/>
          <w:sz w:val="24"/>
          <w:lang w:val="en-US" w:eastAsia="zh-CN"/>
        </w:rPr>
      </w:pPr>
      <w:r>
        <w:rPr>
          <w:rFonts w:hint="default" w:ascii="仿宋" w:hAnsi="仿宋" w:eastAsia="仿宋" w:cs="仿宋"/>
          <w:color w:val="000000"/>
          <w:sz w:val="24"/>
          <w:lang w:val="en-US" w:eastAsia="zh-CN"/>
        </w:rPr>
        <w:t>具有满足受理服务的固定场所和硬件设施，作为本项目电话人工受理的受理中心。受理中心具有呼叫坐席、办公室、网络通信及设备配备等。</w:t>
      </w:r>
    </w:p>
    <w:p>
      <w:pPr>
        <w:spacing w:line="360" w:lineRule="auto"/>
        <w:ind w:firstLine="480" w:firstLineChars="200"/>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w:t>
      </w:r>
      <w:r>
        <w:rPr>
          <w:rFonts w:hint="default" w:ascii="仿宋" w:hAnsi="仿宋" w:eastAsia="仿宋" w:cs="仿宋"/>
          <w:color w:val="000000"/>
          <w:sz w:val="24"/>
          <w:lang w:val="en-US" w:eastAsia="zh-CN"/>
        </w:rPr>
        <w:t>场所要求</w:t>
      </w:r>
    </w:p>
    <w:p>
      <w:pPr>
        <w:spacing w:line="360" w:lineRule="auto"/>
        <w:ind w:firstLine="480" w:firstLineChars="200"/>
        <w:rPr>
          <w:rFonts w:hint="eastAsia" w:ascii="仿宋" w:hAnsi="仿宋" w:eastAsia="仿宋" w:cs="仿宋"/>
          <w:color w:val="000000"/>
          <w:sz w:val="24"/>
          <w:lang w:val="en-US" w:eastAsia="zh-CN"/>
        </w:rPr>
      </w:pPr>
      <w:r>
        <w:rPr>
          <w:rFonts w:hint="default" w:ascii="仿宋" w:hAnsi="仿宋" w:eastAsia="仿宋" w:cs="仿宋"/>
          <w:color w:val="000000"/>
          <w:sz w:val="24"/>
          <w:lang w:val="en-US" w:eastAsia="zh-CN"/>
        </w:rPr>
        <w:t>（</w:t>
      </w:r>
      <w:r>
        <w:rPr>
          <w:rFonts w:hint="eastAsia" w:ascii="仿宋" w:hAnsi="仿宋" w:eastAsia="仿宋" w:cs="仿宋"/>
          <w:color w:val="000000"/>
          <w:sz w:val="24"/>
          <w:lang w:val="en-US" w:eastAsia="zh-CN"/>
        </w:rPr>
        <w:t>1）场地要求：投标人应具有固定场地，场所须在农林大路-吴越街-锦天路-苕溪北街合围区域内，场地面积不少于700平方米。项目场地在中标通知书发出之日起10天内完成交付。</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项目场地功能布局包括人工电话接听工作区、后台处理工作区、办公室、会议室、接待室、值班室、更衣室、浴室、洗手间等。投标人需保证7×24小时的接听能力，满足目前每月接听2万件左右的群众来电，以及为后续来电量的增加预留空间。</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（3）项目场地室内装修、文化建设（标牌标识等）等改造按采购人要求。人工电话接听工作区须做隔音措施。</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（4）提供的场地需配套电梯、食堂、停车位等相关内容。</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（5）场地的电源系统采用二路市电、二套UPS及二台柴油发电机供电作为不间断电力保障。</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2、硬件设施要求</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（1）办公硬件设施按办公要求配置。</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（2）具备通信网络系统及其他涉及政务服务平台连接所需硬件设施。设施包含但不仅限于：接听座席及接听设施（电脑、耳麦及网络设备等）。</w:t>
      </w:r>
    </w:p>
    <w:p>
      <w:pPr>
        <w:spacing w:line="360" w:lineRule="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（三）服务人员要求</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投标人需保障相应质量的电话接听能力，并按照杭州市临安区最新政务热线服务规范对接听人员进行定期培训，确保提供的接听服务能够达到杭州市临安区最新政务热线服务规范要求。</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投标人必须按照杭州市临安区社保缴纳基数相关规定进行社保缴纳，做到合法用工。</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对于接听服务人员的要求应满足以下条件：</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1、大专及以上学历，专业不限；</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2、年龄45周岁以下，具有适应岗位要求的身体条件，无精神病、无各类传染病，有较强的承压能力、良好的心理调节能力；</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3、服务人员思想作风正派，廉洁奉公，工作责任心强，有较强的语言表达和沟通能力、文字归纳和输入能力，具有良好的团队精神，有责任心，服从管理，能够承受较强的工作压力，适应能力强；</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4、服务人员具有较强的服务意识，良好的应变能力、沟通能力及判断能力，耐心、热情、积极为群众排忧解难，做到文明礼貌、耐心细致、规范标准；</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5、接听记录工作应及时、认真，做到数据准确，熟悉业务及相关软硬件操作；</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6、普通话标准流利、口齿清晰，语言表达及沟通能力强。因接听服务的特殊性，要求能听懂临安本地方言，并对本行政区域内的风土人情、地理风貌有基本了解。</w:t>
      </w:r>
    </w:p>
    <w:p>
      <w:pPr>
        <w:spacing w:line="360" w:lineRule="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（四）服务人员培训要求</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由投标人负责组织岗前、岗中培训，采购人协助进行业务指导。具体基本话务技能培训、业务技能培训方案及师资力量由投标人在投标文件中提供，如中标，须经采购人确认后实施。</w:t>
      </w:r>
    </w:p>
    <w:p>
      <w:pPr>
        <w:spacing w:line="360" w:lineRule="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（五）业务指标要求</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1、有效接通率≥90%：年度有效接通量，由人工接听量和智能服务量两部分组成。</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2、受话满意率≥98%：来电群众对受话人员的服务态度、服务质量进行评价。</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3、严重质量问题件：被质量稽查发现存在诸如解答明显错误、应受理未受理、文字记录与通话内容严重不符、工单处理不规范导致影响事项后续处理等问题的从严管理与控制。</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4、责任投诉件：因接听服务人员业务差错等原因引起的有责投诉。</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5、受理单质量差错率≤0.5‰：质量稽查发现存在质量问题的受理单/受理总量。</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6、交办单退回率≤2.5%：由于交办错误等原因，被单位直接退回的交办单/总交办单。</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7、紧急类处置100%：指紧急类交办转送必须在电话受理完成后10分钟内提交审核或交办单位办理，紧急信息的报送要求1小时内完成初送。</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8、及时处理率100%：对群众通过电话、短信、微信等渠道反映的诉求，要求一个工作日内完成登记、答复或处理。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9、咨询事项直接答复率不低于90%：对群众来电咨询的事项，要求在线直接解答≥90%。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10、上导准确率≥95%：对于受理其他区县市处置的事项，上导至杭州市长公开电话的准确率不得低于95%</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11、网络信息安全：严格遵守网络和信息安全有关规定，做好网络信息安全管理和保密工作。</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12、人员配置：项目经理1名，副经理（含经理助理）1名，技术运维人员1名。</w:t>
      </w:r>
    </w:p>
    <w:p>
      <w:pPr>
        <w:spacing w:line="360" w:lineRule="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（六）保密要求</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平台信息为政府重要信息，投标人必须保证网络和信息安全，制定网络安全和保密制度。</w:t>
      </w:r>
    </w:p>
    <w:p>
      <w:pPr>
        <w:pStyle w:val="962"/>
        <w:keepNext w:val="0"/>
        <w:keepLines w:val="0"/>
        <w:pageBreakBefore w:val="0"/>
        <w:widowControl/>
        <w:kinsoku/>
        <w:wordWrap/>
        <w:overflowPunct/>
        <w:topLinePunct w:val="0"/>
        <w:autoSpaceDE/>
        <w:autoSpaceDN/>
        <w:bidi w:val="0"/>
        <w:adjustRightInd/>
        <w:snapToGrid w:val="0"/>
        <w:spacing w:line="360" w:lineRule="auto"/>
        <w:ind w:firstLine="0"/>
        <w:textAlignment w:val="auto"/>
        <w:outlineLvl w:val="1"/>
        <w:rPr>
          <w:rFonts w:hint="eastAsia" w:ascii="仿宋" w:hAnsi="仿宋" w:eastAsia="仿宋" w:cs="仿宋"/>
          <w:b/>
          <w:kern w:val="2"/>
          <w:sz w:val="32"/>
          <w:szCs w:val="32"/>
          <w:lang w:val="en-US"/>
        </w:rPr>
      </w:pPr>
      <w:r>
        <w:rPr>
          <w:rFonts w:hint="eastAsia" w:ascii="仿宋" w:hAnsi="仿宋" w:eastAsia="仿宋" w:cs="仿宋"/>
          <w:b/>
          <w:kern w:val="2"/>
          <w:sz w:val="32"/>
          <w:szCs w:val="32"/>
          <w:lang w:val="en-US"/>
        </w:rPr>
        <w:t>五、服务期限</w:t>
      </w:r>
    </w:p>
    <w:p>
      <w:pPr>
        <w:pageBreakBefore w:val="0"/>
        <w:tabs>
          <w:tab w:val="left" w:pos="0"/>
        </w:tabs>
        <w:kinsoku/>
        <w:wordWrap/>
        <w:overflowPunct/>
        <w:topLinePunct w:val="0"/>
        <w:autoSpaceDE/>
        <w:autoSpaceDN/>
        <w:bidi w:val="0"/>
        <w:spacing w:line="360" w:lineRule="auto"/>
        <w:ind w:firstLine="48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2023年1月1日至2025年12月31日。</w:t>
      </w:r>
    </w:p>
    <w:p>
      <w:pPr>
        <w:pStyle w:val="962"/>
        <w:keepNext w:val="0"/>
        <w:keepLines w:val="0"/>
        <w:pageBreakBefore w:val="0"/>
        <w:widowControl/>
        <w:kinsoku/>
        <w:wordWrap/>
        <w:overflowPunct/>
        <w:topLinePunct w:val="0"/>
        <w:autoSpaceDE/>
        <w:autoSpaceDN/>
        <w:bidi w:val="0"/>
        <w:adjustRightInd/>
        <w:snapToGrid w:val="0"/>
        <w:spacing w:line="360" w:lineRule="auto"/>
        <w:ind w:firstLine="0"/>
        <w:textAlignment w:val="auto"/>
        <w:outlineLvl w:val="1"/>
        <w:rPr>
          <w:rFonts w:hint="eastAsia" w:ascii="仿宋" w:hAnsi="仿宋" w:eastAsia="仿宋" w:cs="仿宋"/>
          <w:b/>
          <w:kern w:val="2"/>
          <w:sz w:val="32"/>
          <w:szCs w:val="32"/>
          <w:lang w:val="en-US"/>
        </w:rPr>
      </w:pPr>
      <w:r>
        <w:rPr>
          <w:rFonts w:hint="eastAsia" w:ascii="仿宋" w:hAnsi="仿宋" w:eastAsia="仿宋" w:cs="仿宋"/>
          <w:b/>
          <w:kern w:val="2"/>
          <w:sz w:val="32"/>
          <w:szCs w:val="32"/>
          <w:lang w:val="en-US" w:eastAsia="zh-CN"/>
        </w:rPr>
        <w:t>六</w:t>
      </w:r>
      <w:r>
        <w:rPr>
          <w:rFonts w:hint="eastAsia" w:ascii="仿宋" w:hAnsi="仿宋" w:eastAsia="仿宋" w:cs="仿宋"/>
          <w:b/>
          <w:kern w:val="2"/>
          <w:sz w:val="32"/>
          <w:szCs w:val="32"/>
          <w:lang w:val="en-US"/>
        </w:rPr>
        <w:t>、履约保证金</w:t>
      </w:r>
    </w:p>
    <w:p>
      <w:pPr>
        <w:tabs>
          <w:tab w:val="left" w:pos="0"/>
        </w:tabs>
        <w:spacing w:line="360" w:lineRule="auto"/>
        <w:ind w:firstLine="480"/>
        <w:rPr>
          <w:rFonts w:hint="eastAsia" w:ascii="仿宋" w:hAnsi="仿宋" w:eastAsia="仿宋" w:cs="仿宋"/>
          <w:kern w:val="0"/>
          <w:sz w:val="24"/>
          <w:highlight w:val="none"/>
        </w:rPr>
      </w:pPr>
      <w:r>
        <w:rPr>
          <w:rFonts w:hint="eastAsia" w:ascii="仿宋" w:hAnsi="仿宋" w:eastAsia="仿宋" w:cs="仿宋"/>
          <w:kern w:val="0"/>
          <w:sz w:val="24"/>
          <w:highlight w:val="none"/>
        </w:rPr>
        <w:t>本项目不收取履约保证金。</w:t>
      </w:r>
    </w:p>
    <w:p>
      <w:pPr>
        <w:pStyle w:val="962"/>
        <w:keepNext w:val="0"/>
        <w:keepLines w:val="0"/>
        <w:pageBreakBefore w:val="0"/>
        <w:widowControl/>
        <w:kinsoku/>
        <w:wordWrap/>
        <w:overflowPunct/>
        <w:topLinePunct w:val="0"/>
        <w:autoSpaceDE/>
        <w:autoSpaceDN/>
        <w:bidi w:val="0"/>
        <w:adjustRightInd/>
        <w:snapToGrid w:val="0"/>
        <w:spacing w:line="360" w:lineRule="auto"/>
        <w:ind w:firstLine="0"/>
        <w:textAlignment w:val="auto"/>
        <w:outlineLvl w:val="1"/>
        <w:rPr>
          <w:rFonts w:hint="eastAsia" w:ascii="仿宋" w:hAnsi="仿宋" w:eastAsia="仿宋" w:cs="仿宋"/>
          <w:b/>
          <w:kern w:val="2"/>
          <w:sz w:val="32"/>
          <w:szCs w:val="32"/>
          <w:lang w:val="en-US" w:eastAsia="zh-CN"/>
        </w:rPr>
      </w:pPr>
      <w:r>
        <w:rPr>
          <w:rFonts w:hint="eastAsia" w:ascii="仿宋" w:hAnsi="仿宋" w:eastAsia="仿宋" w:cs="仿宋"/>
          <w:b/>
          <w:kern w:val="2"/>
          <w:sz w:val="32"/>
          <w:szCs w:val="32"/>
          <w:lang w:val="en-US" w:eastAsia="zh-CN"/>
        </w:rPr>
        <w:t>七</w:t>
      </w:r>
      <w:r>
        <w:rPr>
          <w:rFonts w:hint="eastAsia" w:ascii="仿宋" w:hAnsi="仿宋" w:eastAsia="仿宋" w:cs="仿宋"/>
          <w:b/>
          <w:kern w:val="2"/>
          <w:sz w:val="32"/>
          <w:szCs w:val="32"/>
          <w:lang w:val="en-US"/>
        </w:rPr>
        <w:t>、</w:t>
      </w:r>
      <w:r>
        <w:rPr>
          <w:rFonts w:hint="eastAsia" w:ascii="仿宋" w:hAnsi="仿宋" w:eastAsia="仿宋" w:cs="仿宋"/>
          <w:b/>
          <w:kern w:val="2"/>
          <w:sz w:val="32"/>
          <w:szCs w:val="32"/>
          <w:lang w:val="en-US" w:eastAsia="zh-CN"/>
        </w:rPr>
        <w:t>付款方式</w:t>
      </w:r>
    </w:p>
    <w:p>
      <w:pPr>
        <w:tabs>
          <w:tab w:val="left" w:pos="0"/>
        </w:tabs>
        <w:spacing w:line="360" w:lineRule="auto"/>
        <w:ind w:firstLine="480"/>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第一笔项目款的支付：合同签订生效及具备实施条件且预算资金到位后7个工作日内采购人向中标单位支付第一年费用的70%为预付款（在签订合同时,中标人明确表示无需预付款或者主动要求降低预付款比例的,采购人可不适用前述规定）；</w:t>
      </w:r>
    </w:p>
    <w:p>
      <w:pPr>
        <w:tabs>
          <w:tab w:val="left" w:pos="0"/>
        </w:tabs>
        <w:spacing w:line="360" w:lineRule="auto"/>
        <w:ind w:firstLine="480"/>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第二笔项目款的支付：2023年年底支付第一年费用的30%；</w:t>
      </w:r>
    </w:p>
    <w:p>
      <w:pPr>
        <w:tabs>
          <w:tab w:val="left" w:pos="0"/>
        </w:tabs>
        <w:spacing w:line="360" w:lineRule="auto"/>
        <w:ind w:firstLine="480"/>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第三笔项目款的支付：2024年年初预算资金到位后七个工作日内支付第二年费用的70%；</w:t>
      </w:r>
    </w:p>
    <w:p>
      <w:pPr>
        <w:tabs>
          <w:tab w:val="left" w:pos="0"/>
        </w:tabs>
        <w:spacing w:line="360" w:lineRule="auto"/>
        <w:ind w:firstLine="480"/>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第四笔项目款的支付：2024年年底支付第二年费用的30%；</w:t>
      </w:r>
    </w:p>
    <w:p>
      <w:pPr>
        <w:tabs>
          <w:tab w:val="left" w:pos="0"/>
        </w:tabs>
        <w:spacing w:line="360" w:lineRule="auto"/>
        <w:ind w:firstLine="480"/>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第五笔项目款的支付：2025年年初预算资金到位后七个工作日内支付第三年费用的70%；</w:t>
      </w:r>
    </w:p>
    <w:p>
      <w:pPr>
        <w:tabs>
          <w:tab w:val="left" w:pos="0"/>
        </w:tabs>
        <w:spacing w:line="360" w:lineRule="auto"/>
        <w:ind w:firstLine="480"/>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第六笔项目款的支付：2025年年底支付第三年费用的30%。</w:t>
      </w:r>
    </w:p>
    <w:p>
      <w:pPr>
        <w:pStyle w:val="962"/>
        <w:keepNext w:val="0"/>
        <w:keepLines w:val="0"/>
        <w:pageBreakBefore w:val="0"/>
        <w:widowControl/>
        <w:kinsoku/>
        <w:wordWrap/>
        <w:overflowPunct/>
        <w:topLinePunct w:val="0"/>
        <w:autoSpaceDE/>
        <w:autoSpaceDN/>
        <w:bidi w:val="0"/>
        <w:adjustRightInd/>
        <w:snapToGrid w:val="0"/>
        <w:spacing w:line="360" w:lineRule="auto"/>
        <w:ind w:firstLine="0"/>
        <w:textAlignment w:val="auto"/>
        <w:outlineLvl w:val="1"/>
        <w:rPr>
          <w:rFonts w:hint="eastAsia" w:ascii="仿宋" w:hAnsi="仿宋" w:eastAsia="仿宋" w:cs="仿宋"/>
          <w:b/>
          <w:kern w:val="2"/>
          <w:sz w:val="32"/>
          <w:szCs w:val="32"/>
          <w:lang w:val="en-US"/>
        </w:rPr>
      </w:pPr>
      <w:r>
        <w:rPr>
          <w:rFonts w:hint="eastAsia" w:ascii="仿宋" w:hAnsi="仿宋" w:eastAsia="仿宋" w:cs="仿宋"/>
          <w:b/>
          <w:kern w:val="2"/>
          <w:sz w:val="32"/>
          <w:szCs w:val="32"/>
          <w:lang w:val="en-US" w:eastAsia="zh-CN"/>
        </w:rPr>
        <w:t>八</w:t>
      </w:r>
      <w:r>
        <w:rPr>
          <w:rFonts w:hint="eastAsia" w:ascii="仿宋" w:hAnsi="仿宋" w:eastAsia="仿宋" w:cs="仿宋"/>
          <w:b/>
          <w:kern w:val="2"/>
          <w:sz w:val="32"/>
          <w:szCs w:val="32"/>
          <w:lang w:val="en-US"/>
        </w:rPr>
        <w:t>、其他</w:t>
      </w:r>
    </w:p>
    <w:p>
      <w:pPr>
        <w:tabs>
          <w:tab w:val="left" w:pos="0"/>
        </w:tabs>
        <w:spacing w:line="360" w:lineRule="auto"/>
        <w:ind w:firstLine="480"/>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本项目过渡期为中标通知书发出之日起10天。其中准备期8天，交接期1-2天。投标人自行考虑风险报价，并做好充分准备。</w:t>
      </w:r>
    </w:p>
    <w:p>
      <w:pPr>
        <w:tabs>
          <w:tab w:val="left" w:pos="0"/>
        </w:tabs>
        <w:spacing w:line="360" w:lineRule="auto"/>
        <w:ind w:firstLine="480"/>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为保证工作的连续性和平稳过渡，2023年1月1日至过渡期期间产生的费用按合同中标价由中标方支付给原服务单位，具体费用根据服务内容据实结算。</w:t>
      </w:r>
    </w:p>
    <w:p>
      <w:pPr>
        <w:tabs>
          <w:tab w:val="left" w:pos="0"/>
        </w:tabs>
        <w:spacing w:line="360" w:lineRule="auto"/>
        <w:ind w:firstLine="480"/>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投标人应在投标文件将该笔费用报入总价并</w:t>
      </w:r>
      <w:r>
        <w:rPr>
          <w:rFonts w:hint="eastAsia" w:ascii="仿宋" w:hAnsi="仿宋" w:eastAsia="仿宋" w:cs="仿宋"/>
          <w:b/>
          <w:bCs/>
          <w:kern w:val="0"/>
          <w:sz w:val="24"/>
          <w:highlight w:val="none"/>
          <w:lang w:val="en-US" w:eastAsia="zh-CN"/>
        </w:rPr>
        <w:t>承诺如中标将此笔费用支付给原服务单位。</w:t>
      </w:r>
    </w:p>
    <w:p>
      <w:pPr>
        <w:bidi w:val="0"/>
        <w:rPr>
          <w:rFonts w:hint="eastAsia"/>
          <w:lang w:val="en-US" w:eastAsia="zh-CN"/>
        </w:rPr>
      </w:pPr>
    </w:p>
    <w:p>
      <w:pPr>
        <w:snapToGrid w:val="0"/>
        <w:spacing w:line="360" w:lineRule="auto"/>
        <w:jc w:val="center"/>
        <w:rPr>
          <w:rFonts w:hint="eastAsia" w:ascii="仿宋" w:hAnsi="仿宋" w:eastAsia="仿宋" w:cs="仿宋"/>
          <w:b/>
          <w:sz w:val="36"/>
          <w:szCs w:val="36"/>
          <w:highlight w:val="none"/>
        </w:rPr>
      </w:pPr>
    </w:p>
    <w:p>
      <w:pPr>
        <w:snapToGrid w:val="0"/>
        <w:spacing w:line="360" w:lineRule="auto"/>
        <w:jc w:val="center"/>
        <w:rPr>
          <w:rFonts w:hint="eastAsia" w:ascii="仿宋" w:hAnsi="仿宋" w:eastAsia="仿宋" w:cs="仿宋"/>
          <w:b/>
          <w:sz w:val="36"/>
          <w:szCs w:val="36"/>
          <w:highlight w:val="none"/>
        </w:rPr>
      </w:pPr>
    </w:p>
    <w:p>
      <w:pPr>
        <w:snapToGrid w:val="0"/>
        <w:spacing w:line="360" w:lineRule="auto"/>
        <w:jc w:val="center"/>
        <w:rPr>
          <w:rFonts w:hint="eastAsia" w:ascii="仿宋" w:hAnsi="仿宋" w:eastAsia="仿宋" w:cs="仿宋"/>
          <w:b/>
          <w:sz w:val="36"/>
          <w:szCs w:val="36"/>
          <w:highlight w:val="none"/>
        </w:rPr>
      </w:pPr>
    </w:p>
    <w:p>
      <w:pPr>
        <w:snapToGrid w:val="0"/>
        <w:spacing w:line="360" w:lineRule="auto"/>
        <w:jc w:val="center"/>
        <w:rPr>
          <w:rFonts w:hint="eastAsia" w:ascii="仿宋" w:hAnsi="仿宋" w:eastAsia="仿宋" w:cs="仿宋"/>
          <w:b/>
          <w:sz w:val="36"/>
          <w:szCs w:val="36"/>
          <w:highlight w:val="none"/>
        </w:rPr>
      </w:pPr>
    </w:p>
    <w:p>
      <w:pPr>
        <w:snapToGrid w:val="0"/>
        <w:spacing w:line="360" w:lineRule="auto"/>
        <w:jc w:val="center"/>
        <w:rPr>
          <w:rFonts w:hint="eastAsia" w:ascii="仿宋" w:hAnsi="仿宋" w:eastAsia="仿宋" w:cs="仿宋"/>
          <w:b/>
          <w:sz w:val="36"/>
          <w:szCs w:val="36"/>
          <w:highlight w:val="none"/>
        </w:rPr>
      </w:pPr>
    </w:p>
    <w:p>
      <w:pPr>
        <w:snapToGrid w:val="0"/>
        <w:spacing w:line="360" w:lineRule="auto"/>
        <w:jc w:val="center"/>
        <w:rPr>
          <w:rFonts w:hint="eastAsia" w:ascii="仿宋" w:hAnsi="仿宋" w:eastAsia="仿宋" w:cs="仿宋"/>
          <w:b/>
          <w:sz w:val="36"/>
          <w:szCs w:val="36"/>
          <w:highlight w:val="none"/>
        </w:rPr>
      </w:pPr>
    </w:p>
    <w:p>
      <w:pPr>
        <w:snapToGrid w:val="0"/>
        <w:spacing w:line="360" w:lineRule="auto"/>
        <w:jc w:val="center"/>
        <w:rPr>
          <w:rFonts w:hint="eastAsia" w:ascii="仿宋" w:hAnsi="仿宋" w:eastAsia="仿宋" w:cs="仿宋"/>
          <w:b/>
          <w:sz w:val="36"/>
          <w:szCs w:val="36"/>
          <w:highlight w:val="none"/>
        </w:rPr>
      </w:pPr>
    </w:p>
    <w:p>
      <w:pPr>
        <w:snapToGrid w:val="0"/>
        <w:spacing w:line="360" w:lineRule="auto"/>
        <w:jc w:val="center"/>
        <w:rPr>
          <w:rFonts w:hint="eastAsia" w:ascii="仿宋" w:hAnsi="仿宋" w:eastAsia="仿宋" w:cs="仿宋"/>
          <w:b/>
          <w:sz w:val="36"/>
          <w:szCs w:val="36"/>
          <w:highlight w:val="none"/>
        </w:rPr>
      </w:pPr>
    </w:p>
    <w:p>
      <w:pPr>
        <w:rPr>
          <w:rFonts w:hint="eastAsia" w:ascii="仿宋" w:hAnsi="仿宋" w:eastAsia="仿宋" w:cs="仿宋"/>
          <w:b/>
          <w:sz w:val="36"/>
          <w:szCs w:val="36"/>
          <w:highlight w:val="none"/>
        </w:rPr>
      </w:pPr>
      <w:r>
        <w:rPr>
          <w:rFonts w:hint="eastAsia" w:ascii="仿宋" w:hAnsi="仿宋" w:eastAsia="仿宋" w:cs="仿宋"/>
          <w:b/>
          <w:sz w:val="36"/>
          <w:szCs w:val="36"/>
          <w:highlight w:val="none"/>
        </w:rPr>
        <w:br w:type="page"/>
      </w:r>
    </w:p>
    <w:p>
      <w:pPr>
        <w:snapToGrid w:val="0"/>
        <w:spacing w:line="360" w:lineRule="auto"/>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rPr>
        <w:t xml:space="preserve">第四部分   </w:t>
      </w:r>
      <w:bookmarkStart w:id="25" w:name="_Toc184313275"/>
      <w:bookmarkEnd w:id="25"/>
      <w:bookmarkStart w:id="26" w:name="_Toc184308046"/>
      <w:bookmarkEnd w:id="26"/>
      <w:bookmarkStart w:id="27" w:name="_Toc184310327"/>
      <w:bookmarkEnd w:id="27"/>
      <w:bookmarkStart w:id="28" w:name="_Toc184313282"/>
      <w:bookmarkEnd w:id="28"/>
      <w:bookmarkStart w:id="29" w:name="_Toc184312134"/>
      <w:bookmarkEnd w:id="29"/>
      <w:bookmarkStart w:id="30" w:name="_Toc184313290"/>
      <w:bookmarkEnd w:id="30"/>
      <w:bookmarkStart w:id="31" w:name="_Toc184312091"/>
      <w:bookmarkEnd w:id="31"/>
      <w:bookmarkStart w:id="32" w:name="_Toc184308053"/>
      <w:bookmarkEnd w:id="32"/>
      <w:bookmarkStart w:id="33" w:name="_Toc184314427"/>
      <w:bookmarkEnd w:id="33"/>
      <w:bookmarkStart w:id="34" w:name="_Toc184308048"/>
      <w:bookmarkEnd w:id="34"/>
      <w:bookmarkStart w:id="35" w:name="_Toc184312116"/>
      <w:bookmarkEnd w:id="35"/>
      <w:bookmarkStart w:id="36" w:name="_Toc184310292"/>
      <w:bookmarkEnd w:id="36"/>
      <w:bookmarkStart w:id="37" w:name="_Toc184310321"/>
      <w:bookmarkEnd w:id="37"/>
      <w:bookmarkStart w:id="38" w:name="_Toc184312083"/>
      <w:bookmarkEnd w:id="38"/>
      <w:bookmarkStart w:id="39" w:name="_Toc184310303"/>
      <w:bookmarkEnd w:id="39"/>
      <w:bookmarkStart w:id="40" w:name="_Toc184312104"/>
      <w:bookmarkEnd w:id="40"/>
      <w:bookmarkStart w:id="41" w:name="_Toc184310344"/>
      <w:bookmarkEnd w:id="41"/>
      <w:bookmarkStart w:id="42" w:name="_Toc184313245"/>
      <w:bookmarkEnd w:id="42"/>
      <w:bookmarkStart w:id="43" w:name="_Toc184314452"/>
      <w:bookmarkEnd w:id="43"/>
      <w:bookmarkStart w:id="44" w:name="_Toc184314420"/>
      <w:bookmarkEnd w:id="44"/>
      <w:bookmarkStart w:id="45" w:name="_Toc184314470"/>
      <w:bookmarkEnd w:id="45"/>
      <w:bookmarkStart w:id="46" w:name="_Toc184310285"/>
      <w:bookmarkEnd w:id="46"/>
      <w:bookmarkStart w:id="47" w:name="_Toc184308041"/>
      <w:bookmarkEnd w:id="47"/>
      <w:bookmarkStart w:id="48" w:name="_Toc184313304"/>
      <w:bookmarkEnd w:id="48"/>
      <w:bookmarkStart w:id="49" w:name="_Toc184312085"/>
      <w:bookmarkEnd w:id="49"/>
      <w:bookmarkStart w:id="50" w:name="_Toc184312087"/>
      <w:bookmarkEnd w:id="50"/>
      <w:bookmarkStart w:id="51" w:name="_Toc184308073"/>
      <w:bookmarkEnd w:id="51"/>
      <w:bookmarkStart w:id="52" w:name="_Toc184310343"/>
      <w:bookmarkEnd w:id="52"/>
      <w:bookmarkStart w:id="53" w:name="_Toc184312090"/>
      <w:bookmarkEnd w:id="53"/>
      <w:bookmarkStart w:id="54" w:name="_Toc184313295"/>
      <w:bookmarkEnd w:id="54"/>
      <w:bookmarkStart w:id="55" w:name="_Toc184313248"/>
      <w:bookmarkEnd w:id="55"/>
      <w:bookmarkStart w:id="56" w:name="_Toc184312074"/>
      <w:bookmarkEnd w:id="56"/>
      <w:bookmarkStart w:id="57" w:name="_Toc184314459"/>
      <w:bookmarkEnd w:id="57"/>
      <w:bookmarkStart w:id="58" w:name="_Toc184310284"/>
      <w:bookmarkEnd w:id="58"/>
      <w:bookmarkStart w:id="59" w:name="_Toc184308077"/>
      <w:bookmarkEnd w:id="59"/>
      <w:bookmarkStart w:id="60" w:name="_Toc184312133"/>
      <w:bookmarkEnd w:id="60"/>
      <w:bookmarkStart w:id="61" w:name="_Toc184308069"/>
      <w:bookmarkEnd w:id="61"/>
      <w:bookmarkStart w:id="62" w:name="_Toc184310325"/>
      <w:bookmarkEnd w:id="62"/>
      <w:bookmarkStart w:id="63" w:name="_Toc184313244"/>
      <w:bookmarkEnd w:id="63"/>
      <w:bookmarkStart w:id="64" w:name="_Toc184312109"/>
      <w:bookmarkEnd w:id="64"/>
      <w:bookmarkStart w:id="65" w:name="_Toc184313261"/>
      <w:bookmarkEnd w:id="65"/>
      <w:bookmarkStart w:id="66" w:name="_Toc184314432"/>
      <w:bookmarkEnd w:id="66"/>
      <w:bookmarkStart w:id="67" w:name="_Toc184308065"/>
      <w:bookmarkEnd w:id="67"/>
      <w:bookmarkStart w:id="68" w:name="_Toc184314426"/>
      <w:bookmarkEnd w:id="68"/>
      <w:bookmarkStart w:id="69" w:name="_Toc184312108"/>
      <w:bookmarkEnd w:id="69"/>
      <w:bookmarkStart w:id="70" w:name="_Toc184310318"/>
      <w:bookmarkEnd w:id="70"/>
      <w:bookmarkStart w:id="71" w:name="_Toc184312113"/>
      <w:bookmarkEnd w:id="71"/>
      <w:bookmarkStart w:id="72" w:name="_Toc184312136"/>
      <w:bookmarkEnd w:id="72"/>
      <w:bookmarkStart w:id="73" w:name="_Toc184314475"/>
      <w:bookmarkEnd w:id="73"/>
      <w:bookmarkStart w:id="74" w:name="_Toc184310328"/>
      <w:bookmarkEnd w:id="74"/>
      <w:bookmarkStart w:id="75" w:name="_Toc184313285"/>
      <w:bookmarkEnd w:id="75"/>
      <w:bookmarkStart w:id="76" w:name="_Toc184313263"/>
      <w:bookmarkEnd w:id="76"/>
      <w:bookmarkStart w:id="77" w:name="_Toc184310309"/>
      <w:bookmarkEnd w:id="77"/>
      <w:bookmarkStart w:id="78" w:name="_Toc184310273"/>
      <w:bookmarkEnd w:id="78"/>
      <w:bookmarkStart w:id="79" w:name="_Toc184310329"/>
      <w:bookmarkEnd w:id="79"/>
      <w:bookmarkStart w:id="80" w:name="_Toc184308060"/>
      <w:bookmarkEnd w:id="80"/>
      <w:bookmarkStart w:id="81" w:name="_Toc184314413"/>
      <w:bookmarkEnd w:id="81"/>
      <w:bookmarkStart w:id="82" w:name="_Toc184314456"/>
      <w:bookmarkEnd w:id="82"/>
      <w:bookmarkStart w:id="83" w:name="_Toc184313276"/>
      <w:bookmarkEnd w:id="83"/>
      <w:bookmarkStart w:id="84" w:name="_Toc184314436"/>
      <w:bookmarkEnd w:id="84"/>
      <w:bookmarkStart w:id="85" w:name="_Toc184314423"/>
      <w:bookmarkEnd w:id="85"/>
      <w:bookmarkStart w:id="86" w:name="_Toc184308070"/>
      <w:bookmarkEnd w:id="86"/>
      <w:bookmarkStart w:id="87" w:name="_Toc184312089"/>
      <w:bookmarkEnd w:id="87"/>
      <w:bookmarkStart w:id="88" w:name="_Toc184312088"/>
      <w:bookmarkEnd w:id="88"/>
      <w:bookmarkStart w:id="89" w:name="_Toc184308090"/>
      <w:bookmarkEnd w:id="89"/>
      <w:bookmarkStart w:id="90" w:name="_Toc184308108"/>
      <w:bookmarkEnd w:id="90"/>
      <w:bookmarkStart w:id="91" w:name="_Toc184314437"/>
      <w:bookmarkEnd w:id="91"/>
      <w:bookmarkStart w:id="92" w:name="_Toc184314422"/>
      <w:bookmarkEnd w:id="92"/>
      <w:bookmarkStart w:id="93" w:name="_Toc184308104"/>
      <w:bookmarkEnd w:id="93"/>
      <w:bookmarkStart w:id="94" w:name="_Toc184314462"/>
      <w:bookmarkEnd w:id="94"/>
      <w:bookmarkStart w:id="95" w:name="_Toc184314410"/>
      <w:bookmarkEnd w:id="95"/>
      <w:bookmarkStart w:id="96" w:name="_Toc184312110"/>
      <w:bookmarkEnd w:id="96"/>
      <w:bookmarkStart w:id="97" w:name="_Toc184313259"/>
      <w:bookmarkEnd w:id="97"/>
      <w:bookmarkStart w:id="98" w:name="_Toc184310311"/>
      <w:bookmarkEnd w:id="98"/>
      <w:bookmarkStart w:id="99" w:name="_Toc184313283"/>
      <w:bookmarkEnd w:id="99"/>
      <w:bookmarkStart w:id="100" w:name="_Toc184314424"/>
      <w:bookmarkEnd w:id="100"/>
      <w:bookmarkStart w:id="101" w:name="_Toc184312139"/>
      <w:bookmarkEnd w:id="101"/>
      <w:bookmarkStart w:id="102" w:name="_Toc184310276"/>
      <w:bookmarkEnd w:id="102"/>
      <w:bookmarkStart w:id="103" w:name="_Toc184310339"/>
      <w:bookmarkEnd w:id="103"/>
      <w:bookmarkStart w:id="104" w:name="_Toc184308089"/>
      <w:bookmarkEnd w:id="104"/>
      <w:bookmarkStart w:id="105" w:name="_Toc184310295"/>
      <w:bookmarkEnd w:id="105"/>
      <w:bookmarkStart w:id="106" w:name="_Toc184310307"/>
      <w:bookmarkEnd w:id="106"/>
      <w:bookmarkStart w:id="107" w:name="_Toc184313288"/>
      <w:bookmarkEnd w:id="107"/>
      <w:bookmarkStart w:id="108" w:name="_Toc184313264"/>
      <w:bookmarkEnd w:id="108"/>
      <w:bookmarkStart w:id="109" w:name="_Toc184308052"/>
      <w:bookmarkEnd w:id="109"/>
      <w:bookmarkStart w:id="110" w:name="_Toc184310287"/>
      <w:bookmarkEnd w:id="110"/>
      <w:bookmarkStart w:id="111" w:name="_Toc184314419"/>
      <w:bookmarkEnd w:id="111"/>
      <w:bookmarkStart w:id="112" w:name="_Toc184310281"/>
      <w:bookmarkEnd w:id="112"/>
      <w:bookmarkStart w:id="113" w:name="_Toc184313270"/>
      <w:bookmarkEnd w:id="113"/>
      <w:bookmarkStart w:id="114" w:name="_Toc184312107"/>
      <w:bookmarkEnd w:id="114"/>
      <w:bookmarkStart w:id="115" w:name="_Toc184314444"/>
      <w:bookmarkEnd w:id="115"/>
      <w:bookmarkStart w:id="116" w:name="_Toc184313272"/>
      <w:bookmarkEnd w:id="116"/>
      <w:bookmarkStart w:id="117" w:name="_Toc184314429"/>
      <w:bookmarkEnd w:id="117"/>
      <w:bookmarkStart w:id="118" w:name="_Toc184308072"/>
      <w:bookmarkEnd w:id="118"/>
      <w:bookmarkStart w:id="119" w:name="_Toc184312068"/>
      <w:bookmarkEnd w:id="119"/>
      <w:bookmarkStart w:id="120" w:name="_Toc184308047"/>
      <w:bookmarkEnd w:id="120"/>
      <w:bookmarkStart w:id="121" w:name="_Toc184308056"/>
      <w:bookmarkEnd w:id="121"/>
      <w:bookmarkStart w:id="122" w:name="_Toc184308099"/>
      <w:bookmarkEnd w:id="122"/>
      <w:bookmarkStart w:id="123" w:name="_Toc184313306"/>
      <w:bookmarkEnd w:id="123"/>
      <w:bookmarkStart w:id="124" w:name="_Toc184314414"/>
      <w:bookmarkEnd w:id="124"/>
      <w:bookmarkStart w:id="125" w:name="_Toc184312120"/>
      <w:bookmarkEnd w:id="125"/>
      <w:bookmarkStart w:id="126" w:name="_Toc184313305"/>
      <w:bookmarkEnd w:id="126"/>
      <w:bookmarkStart w:id="127" w:name="_Toc184312069"/>
      <w:bookmarkEnd w:id="127"/>
      <w:bookmarkStart w:id="128" w:name="_Toc184308105"/>
      <w:bookmarkEnd w:id="128"/>
      <w:bookmarkStart w:id="129" w:name="_Toc184314467"/>
      <w:bookmarkEnd w:id="129"/>
      <w:bookmarkStart w:id="130" w:name="_Toc184312127"/>
      <w:bookmarkEnd w:id="130"/>
      <w:bookmarkStart w:id="131" w:name="_Toc184313307"/>
      <w:bookmarkEnd w:id="131"/>
      <w:bookmarkStart w:id="132" w:name="_Toc184314441"/>
      <w:bookmarkEnd w:id="132"/>
      <w:bookmarkStart w:id="133" w:name="_Toc184310297"/>
      <w:bookmarkEnd w:id="133"/>
      <w:bookmarkStart w:id="134" w:name="_Toc184308086"/>
      <w:bookmarkEnd w:id="134"/>
      <w:bookmarkStart w:id="135" w:name="_Toc184308063"/>
      <w:bookmarkEnd w:id="135"/>
      <w:bookmarkStart w:id="136" w:name="_Toc184308036"/>
      <w:bookmarkEnd w:id="136"/>
      <w:bookmarkStart w:id="137" w:name="_Toc184313310"/>
      <w:bookmarkEnd w:id="137"/>
      <w:bookmarkStart w:id="138" w:name="_Toc184312105"/>
      <w:bookmarkEnd w:id="138"/>
      <w:bookmarkStart w:id="139" w:name="_Toc184312075"/>
      <w:bookmarkEnd w:id="139"/>
      <w:bookmarkStart w:id="140" w:name="_Toc184310312"/>
      <w:bookmarkEnd w:id="140"/>
      <w:bookmarkStart w:id="141" w:name="_Toc184313296"/>
      <w:bookmarkEnd w:id="141"/>
      <w:bookmarkStart w:id="142" w:name="_Toc184308064"/>
      <w:bookmarkEnd w:id="142"/>
      <w:bookmarkStart w:id="143" w:name="_Toc184314480"/>
      <w:bookmarkEnd w:id="143"/>
      <w:bookmarkStart w:id="144" w:name="_Toc184310278"/>
      <w:bookmarkEnd w:id="144"/>
      <w:bookmarkStart w:id="145" w:name="_Toc184308085"/>
      <w:bookmarkEnd w:id="145"/>
      <w:bookmarkStart w:id="146" w:name="_Toc184312067"/>
      <w:bookmarkEnd w:id="146"/>
      <w:bookmarkStart w:id="147" w:name="_Toc184310277"/>
      <w:bookmarkEnd w:id="147"/>
      <w:bookmarkStart w:id="148" w:name="_Toc184308093"/>
      <w:bookmarkEnd w:id="148"/>
      <w:bookmarkStart w:id="149" w:name="_Toc184313273"/>
      <w:bookmarkEnd w:id="149"/>
      <w:bookmarkStart w:id="150" w:name="_Toc184312130"/>
      <w:bookmarkEnd w:id="150"/>
      <w:bookmarkStart w:id="151" w:name="_Toc184313297"/>
      <w:bookmarkEnd w:id="151"/>
      <w:bookmarkStart w:id="152" w:name="_Toc184314418"/>
      <w:bookmarkEnd w:id="152"/>
      <w:bookmarkStart w:id="153" w:name="_Toc184312112"/>
      <w:bookmarkEnd w:id="153"/>
      <w:bookmarkStart w:id="154" w:name="_Toc184314440"/>
      <w:bookmarkEnd w:id="154"/>
      <w:bookmarkStart w:id="155" w:name="_Toc184314411"/>
      <w:bookmarkEnd w:id="155"/>
      <w:bookmarkStart w:id="156" w:name="_Toc184313242"/>
      <w:bookmarkEnd w:id="156"/>
      <w:bookmarkStart w:id="157" w:name="_Toc184313291"/>
      <w:bookmarkEnd w:id="157"/>
      <w:bookmarkStart w:id="158" w:name="_Toc184313269"/>
      <w:bookmarkEnd w:id="158"/>
      <w:bookmarkStart w:id="159" w:name="_Toc184312081"/>
      <w:bookmarkEnd w:id="159"/>
      <w:bookmarkStart w:id="160" w:name="_Toc184312094"/>
      <w:bookmarkEnd w:id="160"/>
      <w:bookmarkStart w:id="161" w:name="_Toc184310326"/>
      <w:bookmarkEnd w:id="161"/>
      <w:bookmarkStart w:id="162" w:name="_Toc184313284"/>
      <w:bookmarkEnd w:id="162"/>
      <w:bookmarkStart w:id="163" w:name="_Toc184312095"/>
      <w:bookmarkEnd w:id="163"/>
      <w:bookmarkStart w:id="164" w:name="_Toc184313300"/>
      <w:bookmarkEnd w:id="164"/>
      <w:bookmarkStart w:id="165" w:name="_Toc184310338"/>
      <w:bookmarkEnd w:id="165"/>
      <w:bookmarkStart w:id="166" w:name="_Toc184308067"/>
      <w:bookmarkEnd w:id="166"/>
      <w:bookmarkStart w:id="167" w:name="_Toc184312102"/>
      <w:bookmarkEnd w:id="167"/>
      <w:bookmarkStart w:id="168" w:name="_Toc184314431"/>
      <w:bookmarkEnd w:id="168"/>
      <w:bookmarkStart w:id="169" w:name="_Toc184312080"/>
      <w:bookmarkEnd w:id="169"/>
      <w:bookmarkStart w:id="170" w:name="_Toc184314454"/>
      <w:bookmarkEnd w:id="170"/>
      <w:bookmarkStart w:id="171" w:name="_Toc184313293"/>
      <w:bookmarkEnd w:id="171"/>
      <w:bookmarkStart w:id="172" w:name="_Toc184310332"/>
      <w:bookmarkEnd w:id="172"/>
      <w:bookmarkStart w:id="173" w:name="_Toc184313287"/>
      <w:bookmarkEnd w:id="173"/>
      <w:bookmarkStart w:id="174" w:name="_Toc184308061"/>
      <w:bookmarkEnd w:id="174"/>
      <w:bookmarkStart w:id="175" w:name="_Toc184310330"/>
      <w:bookmarkEnd w:id="175"/>
      <w:bookmarkStart w:id="176" w:name="_Toc184312098"/>
      <w:bookmarkEnd w:id="176"/>
      <w:bookmarkStart w:id="177" w:name="_Toc184308066"/>
      <w:bookmarkEnd w:id="177"/>
      <w:bookmarkStart w:id="178" w:name="_Toc184308042"/>
      <w:bookmarkEnd w:id="178"/>
      <w:bookmarkStart w:id="179" w:name="_Toc184308095"/>
      <w:bookmarkEnd w:id="179"/>
      <w:bookmarkStart w:id="180" w:name="_Toc184314450"/>
      <w:bookmarkEnd w:id="180"/>
      <w:bookmarkStart w:id="181" w:name="_Toc184314453"/>
      <w:bookmarkEnd w:id="181"/>
      <w:bookmarkStart w:id="182" w:name="_Toc184313258"/>
      <w:bookmarkEnd w:id="182"/>
      <w:bookmarkStart w:id="183" w:name="_Toc184314433"/>
      <w:bookmarkEnd w:id="183"/>
      <w:bookmarkStart w:id="184" w:name="_Toc184314461"/>
      <w:bookmarkEnd w:id="184"/>
      <w:bookmarkStart w:id="185" w:name="_Toc184314435"/>
      <w:bookmarkEnd w:id="185"/>
      <w:bookmarkStart w:id="186" w:name="_Toc184314443"/>
      <w:bookmarkEnd w:id="186"/>
      <w:bookmarkStart w:id="187" w:name="_Toc184312082"/>
      <w:bookmarkEnd w:id="187"/>
      <w:bookmarkStart w:id="188" w:name="_Toc184314421"/>
      <w:bookmarkEnd w:id="188"/>
      <w:bookmarkStart w:id="189" w:name="_Toc184310279"/>
      <w:bookmarkEnd w:id="189"/>
      <w:bookmarkStart w:id="190" w:name="_Toc184310314"/>
      <w:bookmarkEnd w:id="190"/>
      <w:bookmarkStart w:id="191" w:name="_Toc184313249"/>
      <w:bookmarkEnd w:id="191"/>
      <w:bookmarkStart w:id="192" w:name="_Toc184310286"/>
      <w:bookmarkEnd w:id="192"/>
      <w:bookmarkStart w:id="193" w:name="_Toc184310334"/>
      <w:bookmarkEnd w:id="193"/>
      <w:bookmarkStart w:id="194" w:name="_Toc184312122"/>
      <w:bookmarkEnd w:id="194"/>
      <w:bookmarkStart w:id="195" w:name="_Toc184308087"/>
      <w:bookmarkEnd w:id="195"/>
      <w:bookmarkStart w:id="196" w:name="_Toc184313253"/>
      <w:bookmarkEnd w:id="196"/>
      <w:bookmarkStart w:id="197" w:name="_Toc184312111"/>
      <w:bookmarkEnd w:id="197"/>
      <w:bookmarkStart w:id="198" w:name="_Toc184312077"/>
      <w:bookmarkEnd w:id="198"/>
      <w:bookmarkStart w:id="199" w:name="_Toc184314446"/>
      <w:bookmarkEnd w:id="199"/>
      <w:bookmarkStart w:id="200" w:name="_Toc184313267"/>
      <w:bookmarkEnd w:id="200"/>
      <w:bookmarkStart w:id="201" w:name="_Toc184313274"/>
      <w:bookmarkEnd w:id="201"/>
      <w:bookmarkStart w:id="202" w:name="_Toc184310299"/>
      <w:bookmarkEnd w:id="202"/>
      <w:bookmarkStart w:id="203" w:name="_Toc184313303"/>
      <w:bookmarkEnd w:id="203"/>
      <w:bookmarkStart w:id="204" w:name="_Toc184308054"/>
      <w:bookmarkEnd w:id="204"/>
      <w:bookmarkStart w:id="205" w:name="_Toc184313256"/>
      <w:bookmarkEnd w:id="205"/>
      <w:bookmarkStart w:id="206" w:name="_Toc184314449"/>
      <w:bookmarkEnd w:id="206"/>
      <w:bookmarkStart w:id="207" w:name="_Toc184310335"/>
      <w:bookmarkEnd w:id="207"/>
      <w:bookmarkStart w:id="208" w:name="_Toc184312093"/>
      <w:bookmarkEnd w:id="208"/>
      <w:bookmarkStart w:id="209" w:name="_Toc184314481"/>
      <w:bookmarkEnd w:id="209"/>
      <w:bookmarkStart w:id="210" w:name="_Toc184314447"/>
      <w:bookmarkEnd w:id="210"/>
      <w:bookmarkStart w:id="211" w:name="_Toc184310274"/>
      <w:bookmarkEnd w:id="211"/>
      <w:bookmarkStart w:id="212" w:name="_Toc184313257"/>
      <w:bookmarkEnd w:id="212"/>
      <w:bookmarkStart w:id="213" w:name="_Toc184313299"/>
      <w:bookmarkEnd w:id="213"/>
      <w:bookmarkStart w:id="214" w:name="_Toc184313265"/>
      <w:bookmarkEnd w:id="214"/>
      <w:bookmarkStart w:id="215" w:name="_Toc184313247"/>
      <w:bookmarkEnd w:id="215"/>
      <w:bookmarkStart w:id="216" w:name="_Toc184313280"/>
      <w:bookmarkEnd w:id="216"/>
      <w:bookmarkStart w:id="217" w:name="_Toc184310275"/>
      <w:bookmarkEnd w:id="217"/>
      <w:bookmarkStart w:id="218" w:name="_Toc184310341"/>
      <w:bookmarkEnd w:id="218"/>
      <w:bookmarkStart w:id="219" w:name="_Toc184313277"/>
      <w:bookmarkEnd w:id="219"/>
      <w:bookmarkStart w:id="220" w:name="_Toc184310294"/>
      <w:bookmarkEnd w:id="220"/>
      <w:bookmarkStart w:id="221" w:name="_Toc184310333"/>
      <w:bookmarkEnd w:id="221"/>
      <w:bookmarkStart w:id="222" w:name="_Toc184308100"/>
      <w:bookmarkEnd w:id="222"/>
      <w:bookmarkStart w:id="223" w:name="_Toc184313308"/>
      <w:bookmarkEnd w:id="223"/>
      <w:bookmarkStart w:id="224" w:name="_Toc184314430"/>
      <w:bookmarkEnd w:id="224"/>
      <w:bookmarkStart w:id="225" w:name="_Toc184314457"/>
      <w:bookmarkEnd w:id="225"/>
      <w:bookmarkStart w:id="226" w:name="_Toc184313251"/>
      <w:bookmarkEnd w:id="226"/>
      <w:bookmarkStart w:id="227" w:name="_Toc184308045"/>
      <w:bookmarkEnd w:id="227"/>
      <w:bookmarkStart w:id="228" w:name="_Toc184310305"/>
      <w:bookmarkEnd w:id="228"/>
      <w:bookmarkStart w:id="229" w:name="_Toc184310296"/>
      <w:bookmarkEnd w:id="229"/>
      <w:bookmarkStart w:id="230" w:name="_Toc184313309"/>
      <w:bookmarkEnd w:id="230"/>
      <w:bookmarkStart w:id="231" w:name="_Toc184308082"/>
      <w:bookmarkEnd w:id="231"/>
      <w:bookmarkStart w:id="232" w:name="_Toc184314466"/>
      <w:bookmarkEnd w:id="232"/>
      <w:bookmarkStart w:id="233" w:name="_Toc184313294"/>
      <w:bookmarkEnd w:id="233"/>
      <w:bookmarkStart w:id="234" w:name="_Toc184312073"/>
      <w:bookmarkEnd w:id="234"/>
      <w:bookmarkStart w:id="235" w:name="_Toc184312129"/>
      <w:bookmarkEnd w:id="235"/>
      <w:bookmarkStart w:id="236" w:name="_Toc184310282"/>
      <w:bookmarkEnd w:id="236"/>
      <w:bookmarkStart w:id="237" w:name="_Toc184310340"/>
      <w:bookmarkEnd w:id="237"/>
      <w:bookmarkStart w:id="238" w:name="_Toc184312079"/>
      <w:bookmarkEnd w:id="238"/>
      <w:bookmarkStart w:id="239" w:name="_Toc184310290"/>
      <w:bookmarkEnd w:id="239"/>
      <w:bookmarkStart w:id="240" w:name="_Toc184310293"/>
      <w:bookmarkEnd w:id="240"/>
      <w:bookmarkStart w:id="241" w:name="_Toc184308079"/>
      <w:bookmarkEnd w:id="241"/>
      <w:bookmarkStart w:id="242" w:name="_Toc184313241"/>
      <w:bookmarkEnd w:id="242"/>
      <w:bookmarkStart w:id="243" w:name="_Toc184313281"/>
      <w:bookmarkEnd w:id="243"/>
      <w:bookmarkStart w:id="244" w:name="_Toc184308076"/>
      <w:bookmarkEnd w:id="244"/>
      <w:bookmarkStart w:id="245" w:name="_Toc184310324"/>
      <w:bookmarkEnd w:id="245"/>
      <w:bookmarkStart w:id="246" w:name="_Toc184308084"/>
      <w:bookmarkEnd w:id="246"/>
      <w:bookmarkStart w:id="247" w:name="_Toc184312132"/>
      <w:bookmarkEnd w:id="247"/>
      <w:bookmarkStart w:id="248" w:name="_Toc184308096"/>
      <w:bookmarkEnd w:id="248"/>
      <w:bookmarkStart w:id="249" w:name="_Toc184310310"/>
      <w:bookmarkEnd w:id="249"/>
      <w:bookmarkStart w:id="250" w:name="_Toc184308107"/>
      <w:bookmarkEnd w:id="250"/>
      <w:bookmarkStart w:id="251" w:name="_Toc184313260"/>
      <w:bookmarkEnd w:id="251"/>
      <w:bookmarkStart w:id="252" w:name="_Toc184313250"/>
      <w:bookmarkEnd w:id="252"/>
      <w:bookmarkStart w:id="253" w:name="_Toc184308106"/>
      <w:bookmarkEnd w:id="253"/>
      <w:bookmarkStart w:id="254" w:name="_Toc184312099"/>
      <w:bookmarkEnd w:id="254"/>
      <w:bookmarkStart w:id="255" w:name="_Toc184308068"/>
      <w:bookmarkEnd w:id="255"/>
      <w:bookmarkStart w:id="256" w:name="_Toc184308062"/>
      <w:bookmarkEnd w:id="256"/>
      <w:bookmarkStart w:id="257" w:name="_Toc184312078"/>
      <w:bookmarkEnd w:id="257"/>
      <w:bookmarkStart w:id="258" w:name="_Toc184312135"/>
      <w:bookmarkEnd w:id="258"/>
      <w:bookmarkStart w:id="259" w:name="_Toc184314451"/>
      <w:bookmarkEnd w:id="259"/>
      <w:bookmarkStart w:id="260" w:name="_Toc184308071"/>
      <w:bookmarkEnd w:id="260"/>
      <w:bookmarkStart w:id="261" w:name="_Toc184312072"/>
      <w:bookmarkEnd w:id="261"/>
      <w:bookmarkStart w:id="262" w:name="_Toc184310320"/>
      <w:bookmarkEnd w:id="262"/>
      <w:bookmarkStart w:id="263" w:name="_Toc184308040"/>
      <w:bookmarkEnd w:id="263"/>
      <w:bookmarkStart w:id="264" w:name="_Toc184312070"/>
      <w:bookmarkEnd w:id="264"/>
      <w:bookmarkStart w:id="265" w:name="_Toc184310304"/>
      <w:bookmarkEnd w:id="265"/>
      <w:bookmarkStart w:id="266" w:name="_Toc184312071"/>
      <w:bookmarkEnd w:id="266"/>
      <w:bookmarkStart w:id="267" w:name="_Toc184308088"/>
      <w:bookmarkEnd w:id="267"/>
      <w:bookmarkStart w:id="268" w:name="_Toc184312096"/>
      <w:bookmarkEnd w:id="268"/>
      <w:bookmarkStart w:id="269" w:name="_Toc184313292"/>
      <w:bookmarkEnd w:id="269"/>
      <w:bookmarkStart w:id="270" w:name="_Toc184313255"/>
      <w:bookmarkEnd w:id="270"/>
      <w:bookmarkStart w:id="271" w:name="_Toc184312125"/>
      <w:bookmarkEnd w:id="271"/>
      <w:bookmarkStart w:id="272" w:name="_Toc184314477"/>
      <w:bookmarkEnd w:id="272"/>
      <w:bookmarkStart w:id="273" w:name="_Toc184314455"/>
      <w:bookmarkEnd w:id="273"/>
      <w:bookmarkStart w:id="274" w:name="_Toc184312137"/>
      <w:bookmarkEnd w:id="274"/>
      <w:bookmarkStart w:id="275" w:name="_Toc184312121"/>
      <w:bookmarkEnd w:id="275"/>
      <w:bookmarkStart w:id="276" w:name="_Toc184308097"/>
      <w:bookmarkEnd w:id="276"/>
      <w:bookmarkStart w:id="277" w:name="_Toc184310337"/>
      <w:bookmarkEnd w:id="277"/>
      <w:bookmarkStart w:id="278" w:name="_Toc184310280"/>
      <w:bookmarkEnd w:id="278"/>
      <w:bookmarkStart w:id="279" w:name="_Toc184313243"/>
      <w:bookmarkEnd w:id="279"/>
      <w:bookmarkStart w:id="280" w:name="_Toc184312128"/>
      <w:bookmarkEnd w:id="280"/>
      <w:bookmarkStart w:id="281" w:name="_Toc184314465"/>
      <w:bookmarkEnd w:id="281"/>
      <w:bookmarkStart w:id="282" w:name="_Toc184313268"/>
      <w:bookmarkEnd w:id="282"/>
      <w:bookmarkStart w:id="283" w:name="_Toc184314464"/>
      <w:bookmarkEnd w:id="283"/>
      <w:bookmarkStart w:id="284" w:name="_Toc184314438"/>
      <w:bookmarkEnd w:id="284"/>
      <w:bookmarkStart w:id="285" w:name="_Toc184314478"/>
      <w:bookmarkEnd w:id="285"/>
      <w:bookmarkStart w:id="286" w:name="_Toc184310336"/>
      <w:bookmarkEnd w:id="286"/>
      <w:bookmarkStart w:id="287" w:name="_Toc184310302"/>
      <w:bookmarkEnd w:id="287"/>
      <w:bookmarkStart w:id="288" w:name="_Toc184310308"/>
      <w:bookmarkEnd w:id="288"/>
      <w:bookmarkStart w:id="289" w:name="_Toc184308043"/>
      <w:bookmarkEnd w:id="289"/>
      <w:bookmarkStart w:id="290" w:name="_Toc184314479"/>
      <w:bookmarkEnd w:id="290"/>
      <w:bookmarkStart w:id="291" w:name="_Toc184310300"/>
      <w:bookmarkEnd w:id="291"/>
      <w:bookmarkStart w:id="292" w:name="_Toc184310298"/>
      <w:bookmarkEnd w:id="292"/>
      <w:bookmarkStart w:id="293" w:name="_Toc184310272"/>
      <w:bookmarkEnd w:id="293"/>
      <w:bookmarkStart w:id="294" w:name="_Toc184312119"/>
      <w:bookmarkEnd w:id="294"/>
      <w:bookmarkStart w:id="295" w:name="_Toc184308092"/>
      <w:bookmarkEnd w:id="295"/>
      <w:bookmarkStart w:id="296" w:name="_Toc184312097"/>
      <w:bookmarkEnd w:id="296"/>
      <w:bookmarkStart w:id="297" w:name="_Toc184308037"/>
      <w:bookmarkEnd w:id="297"/>
      <w:bookmarkStart w:id="298" w:name="_Toc184312117"/>
      <w:bookmarkEnd w:id="298"/>
      <w:bookmarkStart w:id="299" w:name="_Toc184308080"/>
      <w:bookmarkEnd w:id="299"/>
      <w:bookmarkStart w:id="300" w:name="_Toc184313239"/>
      <w:bookmarkEnd w:id="300"/>
      <w:bookmarkStart w:id="301" w:name="_Toc184313301"/>
      <w:bookmarkEnd w:id="301"/>
      <w:bookmarkStart w:id="302" w:name="_Toc184312084"/>
      <w:bookmarkEnd w:id="302"/>
      <w:bookmarkStart w:id="303" w:name="_Toc184308078"/>
      <w:bookmarkEnd w:id="303"/>
      <w:bookmarkStart w:id="304" w:name="_Toc184310323"/>
      <w:bookmarkEnd w:id="304"/>
      <w:bookmarkStart w:id="305" w:name="_Toc184310306"/>
      <w:bookmarkEnd w:id="305"/>
      <w:bookmarkStart w:id="306" w:name="_Toc184310288"/>
      <w:bookmarkEnd w:id="306"/>
      <w:bookmarkStart w:id="307" w:name="_Toc184310315"/>
      <w:bookmarkEnd w:id="307"/>
      <w:bookmarkStart w:id="308" w:name="_Toc184312115"/>
      <w:bookmarkEnd w:id="308"/>
      <w:bookmarkStart w:id="309" w:name="_Toc184312131"/>
      <w:bookmarkEnd w:id="309"/>
      <w:bookmarkStart w:id="310" w:name="_Toc184310322"/>
      <w:bookmarkEnd w:id="310"/>
      <w:bookmarkStart w:id="311" w:name="_Toc184310283"/>
      <w:bookmarkEnd w:id="311"/>
      <w:bookmarkStart w:id="312" w:name="_Toc184314474"/>
      <w:bookmarkEnd w:id="312"/>
      <w:bookmarkStart w:id="313" w:name="_Toc184314458"/>
      <w:bookmarkEnd w:id="313"/>
      <w:bookmarkStart w:id="314" w:name="_Toc184308081"/>
      <w:bookmarkEnd w:id="314"/>
      <w:bookmarkStart w:id="315" w:name="_Toc184312118"/>
      <w:bookmarkEnd w:id="315"/>
      <w:bookmarkStart w:id="316" w:name="_Toc184312086"/>
      <w:bookmarkEnd w:id="316"/>
      <w:bookmarkStart w:id="317" w:name="_Toc184308101"/>
      <w:bookmarkEnd w:id="317"/>
      <w:bookmarkStart w:id="318" w:name="_Toc184314434"/>
      <w:bookmarkEnd w:id="318"/>
      <w:bookmarkStart w:id="319" w:name="_Toc184308051"/>
      <w:bookmarkEnd w:id="319"/>
      <w:bookmarkStart w:id="320" w:name="_Toc184314425"/>
      <w:bookmarkEnd w:id="320"/>
      <w:bookmarkStart w:id="321" w:name="_Toc184308102"/>
      <w:bookmarkEnd w:id="321"/>
      <w:bookmarkStart w:id="322" w:name="_Toc184308058"/>
      <w:bookmarkEnd w:id="322"/>
      <w:bookmarkStart w:id="323" w:name="_Toc184308059"/>
      <w:bookmarkEnd w:id="323"/>
      <w:bookmarkStart w:id="324" w:name="_Toc184312138"/>
      <w:bookmarkEnd w:id="324"/>
      <w:bookmarkStart w:id="325" w:name="_Toc184313271"/>
      <w:bookmarkEnd w:id="325"/>
      <w:bookmarkStart w:id="326" w:name="_Toc184314416"/>
      <w:bookmarkEnd w:id="326"/>
      <w:bookmarkStart w:id="327" w:name="_Toc184314468"/>
      <w:bookmarkEnd w:id="327"/>
      <w:bookmarkStart w:id="328" w:name="_Toc184310342"/>
      <w:bookmarkEnd w:id="328"/>
      <w:bookmarkStart w:id="329" w:name="_Toc184314472"/>
      <w:bookmarkEnd w:id="329"/>
      <w:bookmarkStart w:id="330" w:name="_Toc184313262"/>
      <w:bookmarkEnd w:id="330"/>
      <w:bookmarkStart w:id="331" w:name="_Toc184314460"/>
      <w:bookmarkEnd w:id="331"/>
      <w:bookmarkStart w:id="332" w:name="_Toc184310317"/>
      <w:bookmarkEnd w:id="332"/>
      <w:bookmarkStart w:id="333" w:name="_Toc184310331"/>
      <w:bookmarkEnd w:id="333"/>
      <w:bookmarkStart w:id="334" w:name="_Toc184312124"/>
      <w:bookmarkEnd w:id="334"/>
      <w:bookmarkStart w:id="335" w:name="_Toc184314476"/>
      <w:bookmarkEnd w:id="335"/>
      <w:bookmarkStart w:id="336" w:name="_Toc184313246"/>
      <w:bookmarkEnd w:id="336"/>
      <w:bookmarkStart w:id="337" w:name="_Toc184308038"/>
      <w:bookmarkEnd w:id="337"/>
      <w:bookmarkStart w:id="338" w:name="_Toc184314473"/>
      <w:bookmarkEnd w:id="338"/>
      <w:bookmarkStart w:id="339" w:name="_Toc184313266"/>
      <w:bookmarkEnd w:id="339"/>
      <w:bookmarkStart w:id="340" w:name="_Toc184308055"/>
      <w:bookmarkEnd w:id="340"/>
      <w:bookmarkStart w:id="341" w:name="_Toc184308049"/>
      <w:bookmarkEnd w:id="341"/>
      <w:bookmarkStart w:id="342" w:name="_Toc184310313"/>
      <w:bookmarkEnd w:id="342"/>
      <w:bookmarkStart w:id="343" w:name="_Toc184312106"/>
      <w:bookmarkEnd w:id="343"/>
      <w:bookmarkStart w:id="344" w:name="_Toc184313252"/>
      <w:bookmarkEnd w:id="344"/>
      <w:bookmarkStart w:id="345" w:name="_Toc184313254"/>
      <w:bookmarkEnd w:id="345"/>
      <w:bookmarkStart w:id="346" w:name="_Toc184312092"/>
      <w:bookmarkEnd w:id="346"/>
      <w:bookmarkStart w:id="347" w:name="_Toc184314448"/>
      <w:bookmarkEnd w:id="347"/>
      <w:bookmarkStart w:id="348" w:name="_Toc184314417"/>
      <w:bookmarkEnd w:id="348"/>
      <w:bookmarkStart w:id="349" w:name="_Toc184310319"/>
      <w:bookmarkEnd w:id="349"/>
      <w:bookmarkStart w:id="350" w:name="_Toc184314412"/>
      <w:bookmarkEnd w:id="350"/>
      <w:bookmarkStart w:id="351" w:name="_Toc184308075"/>
      <w:bookmarkEnd w:id="351"/>
      <w:bookmarkStart w:id="352" w:name="_Toc184313279"/>
      <w:bookmarkEnd w:id="352"/>
      <w:bookmarkStart w:id="353" w:name="_Toc184314428"/>
      <w:bookmarkEnd w:id="353"/>
      <w:bookmarkStart w:id="354" w:name="_Toc184308094"/>
      <w:bookmarkEnd w:id="354"/>
      <w:bookmarkStart w:id="355" w:name="_Toc184313240"/>
      <w:bookmarkEnd w:id="355"/>
      <w:bookmarkStart w:id="356" w:name="_Toc184313238"/>
      <w:bookmarkEnd w:id="356"/>
      <w:bookmarkStart w:id="357" w:name="_Toc184313289"/>
      <w:bookmarkEnd w:id="357"/>
      <w:bookmarkStart w:id="358" w:name="_Toc184308044"/>
      <w:bookmarkEnd w:id="358"/>
      <w:bookmarkStart w:id="359" w:name="_Toc184312114"/>
      <w:bookmarkEnd w:id="359"/>
      <w:bookmarkStart w:id="360" w:name="_Toc184312100"/>
      <w:bookmarkEnd w:id="360"/>
      <w:bookmarkStart w:id="361" w:name="_Toc184308057"/>
      <w:bookmarkEnd w:id="361"/>
      <w:bookmarkStart w:id="362" w:name="_Toc184312103"/>
      <w:bookmarkEnd w:id="362"/>
      <w:bookmarkStart w:id="363" w:name="_Toc184314471"/>
      <w:bookmarkEnd w:id="363"/>
      <w:bookmarkStart w:id="364" w:name="_Toc184314463"/>
      <w:bookmarkEnd w:id="364"/>
      <w:bookmarkStart w:id="365" w:name="_Toc184308103"/>
      <w:bookmarkEnd w:id="365"/>
      <w:bookmarkStart w:id="366" w:name="_Toc184308074"/>
      <w:bookmarkEnd w:id="366"/>
      <w:bookmarkStart w:id="367" w:name="_Toc184313286"/>
      <w:bookmarkEnd w:id="367"/>
      <w:bookmarkStart w:id="368" w:name="_Toc184313278"/>
      <w:bookmarkEnd w:id="368"/>
      <w:bookmarkStart w:id="369" w:name="_Toc184313302"/>
      <w:bookmarkEnd w:id="369"/>
      <w:bookmarkStart w:id="370" w:name="_Toc184310289"/>
      <w:bookmarkEnd w:id="370"/>
      <w:bookmarkStart w:id="371" w:name="_Toc184308098"/>
      <w:bookmarkEnd w:id="371"/>
      <w:bookmarkStart w:id="372" w:name="_Toc184312126"/>
      <w:bookmarkEnd w:id="372"/>
      <w:bookmarkStart w:id="373" w:name="_Toc184308039"/>
      <w:bookmarkEnd w:id="373"/>
      <w:bookmarkStart w:id="374" w:name="_Toc184313298"/>
      <w:bookmarkEnd w:id="374"/>
      <w:bookmarkStart w:id="375" w:name="_Toc184314442"/>
      <w:bookmarkEnd w:id="375"/>
      <w:bookmarkStart w:id="376" w:name="_Toc184314445"/>
      <w:bookmarkEnd w:id="376"/>
      <w:bookmarkStart w:id="377" w:name="_Toc184314482"/>
      <w:bookmarkEnd w:id="377"/>
      <w:bookmarkStart w:id="378" w:name="_Toc184308050"/>
      <w:bookmarkEnd w:id="378"/>
      <w:bookmarkStart w:id="379" w:name="_Toc184310301"/>
      <w:bookmarkEnd w:id="379"/>
      <w:bookmarkStart w:id="380" w:name="_Toc184314469"/>
      <w:bookmarkEnd w:id="380"/>
      <w:bookmarkStart w:id="381" w:name="_Toc184314415"/>
      <w:bookmarkEnd w:id="381"/>
      <w:bookmarkStart w:id="382" w:name="_Toc184312123"/>
      <w:bookmarkEnd w:id="382"/>
      <w:bookmarkStart w:id="383" w:name="_Toc184308083"/>
      <w:bookmarkEnd w:id="383"/>
      <w:bookmarkStart w:id="384" w:name="_Toc184310291"/>
      <w:bookmarkEnd w:id="384"/>
      <w:bookmarkStart w:id="385" w:name="_Toc184308091"/>
      <w:bookmarkEnd w:id="385"/>
      <w:bookmarkStart w:id="386" w:name="_Toc184312101"/>
      <w:bookmarkEnd w:id="386"/>
      <w:bookmarkStart w:id="387" w:name="_Toc184310316"/>
      <w:bookmarkEnd w:id="387"/>
      <w:bookmarkStart w:id="388" w:name="_Toc184314439"/>
      <w:bookmarkEnd w:id="388"/>
      <w:bookmarkStart w:id="389" w:name="_Toc184312076"/>
      <w:bookmarkEnd w:id="389"/>
      <w:r>
        <w:rPr>
          <w:rFonts w:hint="eastAsia" w:ascii="仿宋" w:hAnsi="仿宋" w:eastAsia="仿宋" w:cs="仿宋"/>
          <w:b/>
          <w:sz w:val="36"/>
          <w:szCs w:val="36"/>
          <w:highlight w:val="none"/>
        </w:rPr>
        <w:t>评标办法</w:t>
      </w:r>
    </w:p>
    <w:p>
      <w:pPr>
        <w:pageBreakBefore w:val="0"/>
        <w:widowControl w:val="0"/>
        <w:kinsoku/>
        <w:wordWrap/>
        <w:overflowPunct/>
        <w:topLinePunct w:val="0"/>
        <w:autoSpaceDE/>
        <w:autoSpaceDN/>
        <w:bidi w:val="0"/>
        <w:snapToGrid w:val="0"/>
        <w:spacing w:line="360" w:lineRule="auto"/>
        <w:jc w:val="center"/>
        <w:textAlignment w:val="auto"/>
        <w:rPr>
          <w:rFonts w:hint="eastAsia" w:ascii="仿宋" w:hAnsi="仿宋" w:eastAsia="仿宋" w:cs="仿宋"/>
          <w:b/>
          <w:sz w:val="32"/>
          <w:szCs w:val="20"/>
          <w:highlight w:val="none"/>
        </w:rPr>
      </w:pPr>
      <w:r>
        <w:rPr>
          <w:rFonts w:hint="eastAsia" w:ascii="仿宋" w:hAnsi="仿宋" w:eastAsia="仿宋" w:cs="仿宋"/>
          <w:b/>
          <w:sz w:val="32"/>
          <w:szCs w:val="20"/>
          <w:highlight w:val="none"/>
        </w:rPr>
        <w:t>评标办法前附表</w:t>
      </w:r>
    </w:p>
    <w:tbl>
      <w:tblPr>
        <w:tblStyle w:val="62"/>
        <w:tblpPr w:leftFromText="180" w:rightFromText="180" w:vertAnchor="text" w:horzAnchor="page" w:tblpXSpec="center" w:tblpY="126"/>
        <w:tblW w:w="53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626"/>
        <w:gridCol w:w="859"/>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Cs/>
                <w:sz w:val="24"/>
                <w:szCs w:val="24"/>
                <w:highlight w:val="none"/>
              </w:rPr>
            </w:pPr>
            <w:r>
              <w:rPr>
                <w:rFonts w:hint="eastAsia" w:ascii="仿宋" w:hAnsi="仿宋" w:eastAsia="仿宋" w:cs="仿宋"/>
                <w:bCs/>
                <w:sz w:val="24"/>
                <w:szCs w:val="24"/>
                <w:highlight w:val="none"/>
              </w:rPr>
              <w:t>序号</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Cs/>
                <w:sz w:val="24"/>
                <w:szCs w:val="24"/>
                <w:highlight w:val="none"/>
              </w:rPr>
            </w:pPr>
            <w:r>
              <w:rPr>
                <w:rFonts w:hint="eastAsia" w:ascii="仿宋" w:hAnsi="仿宋" w:eastAsia="仿宋" w:cs="仿宋"/>
                <w:bCs/>
                <w:sz w:val="24"/>
                <w:szCs w:val="24"/>
                <w:highlight w:val="none"/>
              </w:rPr>
              <w:t>评标标准</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Cs/>
                <w:sz w:val="24"/>
                <w:szCs w:val="24"/>
                <w:highlight w:val="none"/>
              </w:rPr>
            </w:pPr>
            <w:r>
              <w:rPr>
                <w:rFonts w:hint="eastAsia" w:ascii="仿宋" w:hAnsi="仿宋" w:eastAsia="仿宋" w:cs="仿宋"/>
                <w:bCs/>
                <w:sz w:val="24"/>
                <w:szCs w:val="24"/>
                <w:highlight w:val="none"/>
              </w:rPr>
              <w:t>权重</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Cs/>
                <w:sz w:val="24"/>
                <w:szCs w:val="24"/>
                <w:highlight w:val="none"/>
              </w:rPr>
            </w:pPr>
            <w:r>
              <w:rPr>
                <w:rFonts w:hint="eastAsia" w:ascii="仿宋" w:hAnsi="仿宋" w:eastAsia="仿宋" w:cs="仿宋"/>
                <w:bCs/>
                <w:sz w:val="24"/>
                <w:szCs w:val="24"/>
                <w:highlight w:val="none"/>
              </w:rPr>
              <w:t>投标文件中评标标准相应的商务技术资料目录</w:t>
            </w:r>
            <w:r>
              <w:rPr>
                <w:rFonts w:hint="eastAsia" w:ascii="仿宋" w:hAnsi="仿宋" w:eastAsia="仿宋" w:cs="仿宋"/>
                <w:sz w:val="24"/>
                <w:szCs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0" w:type="pct"/>
            <w:gridSpan w:val="4"/>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sz w:val="24"/>
                <w:szCs w:val="24"/>
                <w:highlight w:val="none"/>
              </w:rPr>
            </w:pPr>
            <w:r>
              <w:rPr>
                <w:rFonts w:hint="eastAsia" w:ascii="仿宋" w:hAnsi="仿宋" w:eastAsia="仿宋" w:cs="仿宋"/>
                <w:b/>
                <w:sz w:val="24"/>
                <w:szCs w:val="24"/>
                <w:highlight w:val="none"/>
              </w:rPr>
              <w:t>资信及商务部分（0-</w:t>
            </w:r>
            <w:r>
              <w:rPr>
                <w:rFonts w:hint="eastAsia" w:ascii="仿宋" w:hAnsi="仿宋" w:eastAsia="仿宋" w:cs="仿宋"/>
                <w:b/>
                <w:sz w:val="24"/>
                <w:szCs w:val="24"/>
                <w:highlight w:val="none"/>
                <w:lang w:val="en-US" w:eastAsia="zh-CN"/>
              </w:rPr>
              <w:t>8分</w:t>
            </w:r>
            <w:r>
              <w:rPr>
                <w:rFonts w:hint="eastAsia" w:ascii="仿宋" w:hAnsi="仿宋" w:eastAsia="仿宋" w:cs="仿宋"/>
                <w:b/>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1</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体系证书（0-4分）：</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投标人具有有效的信息安全管理体系认证证书、信息技术服务管理体系认证证书</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ITSS信息技术服务标准符合性证书</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质量</w:t>
            </w:r>
            <w:r>
              <w:rPr>
                <w:rFonts w:hint="eastAsia" w:ascii="仿宋" w:hAnsi="仿宋" w:eastAsia="仿宋" w:cs="仿宋"/>
                <w:b w:val="0"/>
                <w:bCs w:val="0"/>
                <w:sz w:val="24"/>
                <w:szCs w:val="24"/>
                <w:highlight w:val="none"/>
                <w:lang w:val="en-US" w:eastAsia="zh-CN"/>
              </w:rPr>
              <w:t>管理体系认证证书的每个得1分，最高得4分。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highlight w:val="none"/>
                <w:lang w:val="en-US" w:eastAsia="zh-CN"/>
              </w:rPr>
              <w:t>（须提供有效的认证证书原件扫描件，未提供不得分）</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lang w:val="en-US" w:eastAsia="zh-CN"/>
              </w:rPr>
              <w:t>4分</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lang w:eastAsia="zh-CN"/>
              </w:rPr>
              <w:t>一、体系证书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企业业绩（</w:t>
            </w:r>
            <w:r>
              <w:rPr>
                <w:rFonts w:hint="eastAsia" w:ascii="仿宋" w:hAnsi="仿宋" w:eastAsia="仿宋" w:cs="仿宋"/>
                <w:b w:val="0"/>
                <w:bCs w:val="0"/>
                <w:color w:val="auto"/>
                <w:sz w:val="24"/>
                <w:szCs w:val="24"/>
                <w:highlight w:val="none"/>
                <w:lang w:val="en-US" w:eastAsia="zh-CN"/>
              </w:rPr>
              <w:t>0-1分</w:t>
            </w:r>
            <w:r>
              <w:rPr>
                <w:rFonts w:hint="eastAsia" w:ascii="仿宋" w:hAnsi="仿宋" w:eastAsia="仿宋" w:cs="仿宋"/>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投标人</w:t>
            </w:r>
            <w:r>
              <w:rPr>
                <w:rFonts w:hint="eastAsia" w:ascii="仿宋" w:hAnsi="仿宋" w:eastAsia="仿宋" w:cs="仿宋"/>
                <w:b w:val="0"/>
                <w:bCs w:val="0"/>
                <w:color w:val="auto"/>
                <w:sz w:val="24"/>
                <w:szCs w:val="24"/>
                <w:highlight w:val="none"/>
                <w:lang w:val="en-US" w:eastAsia="zh-CN"/>
              </w:rPr>
              <w:t>2022年1月1日（以合同签订时间为准）以来承担过类似</w:t>
            </w:r>
            <w:r>
              <w:rPr>
                <w:rFonts w:hint="eastAsia" w:ascii="仿宋" w:hAnsi="仿宋" w:eastAsia="仿宋" w:cs="仿宋"/>
                <w:b w:val="0"/>
                <w:bCs w:val="0"/>
                <w:color w:val="auto"/>
                <w:sz w:val="24"/>
                <w:szCs w:val="24"/>
                <w:highlight w:val="none"/>
              </w:rPr>
              <w:t>项目业绩</w:t>
            </w:r>
            <w:r>
              <w:rPr>
                <w:rFonts w:hint="eastAsia" w:ascii="仿宋" w:hAnsi="仿宋" w:eastAsia="仿宋" w:cs="仿宋"/>
                <w:b w:val="0"/>
                <w:bCs w:val="0"/>
                <w:color w:val="auto"/>
                <w:sz w:val="24"/>
                <w:szCs w:val="24"/>
                <w:highlight w:val="none"/>
                <w:lang w:eastAsia="zh-CN"/>
              </w:rPr>
              <w:t>的每个</w:t>
            </w:r>
            <w:r>
              <w:rPr>
                <w:rFonts w:hint="eastAsia" w:ascii="仿宋" w:hAnsi="仿宋" w:eastAsia="仿宋" w:cs="仿宋"/>
                <w:b w:val="0"/>
                <w:bCs w:val="0"/>
                <w:color w:val="auto"/>
                <w:sz w:val="24"/>
                <w:szCs w:val="24"/>
                <w:highlight w:val="none"/>
              </w:rPr>
              <w:t>得</w:t>
            </w:r>
            <w:r>
              <w:rPr>
                <w:rFonts w:hint="eastAsia" w:ascii="仿宋" w:hAnsi="仿宋" w:eastAsia="仿宋" w:cs="仿宋"/>
                <w:b w:val="0"/>
                <w:bCs w:val="0"/>
                <w:color w:val="auto"/>
                <w:sz w:val="24"/>
                <w:szCs w:val="24"/>
                <w:highlight w:val="none"/>
                <w:lang w:val="en-US" w:eastAsia="zh-CN"/>
              </w:rPr>
              <w:t>0.5</w:t>
            </w:r>
            <w:r>
              <w:rPr>
                <w:rFonts w:hint="eastAsia" w:ascii="仿宋" w:hAnsi="仿宋" w:eastAsia="仿宋" w:cs="仿宋"/>
                <w:b w:val="0"/>
                <w:bCs w:val="0"/>
                <w:color w:val="auto"/>
                <w:sz w:val="24"/>
                <w:szCs w:val="24"/>
                <w:highlight w:val="none"/>
              </w:rPr>
              <w:t>分，</w:t>
            </w:r>
            <w:r>
              <w:rPr>
                <w:rFonts w:hint="eastAsia" w:ascii="仿宋" w:hAnsi="仿宋" w:eastAsia="仿宋" w:cs="仿宋"/>
                <w:b w:val="0"/>
                <w:bCs w:val="0"/>
                <w:color w:val="auto"/>
                <w:sz w:val="24"/>
                <w:szCs w:val="24"/>
                <w:highlight w:val="none"/>
                <w:lang w:eastAsia="zh-CN"/>
              </w:rPr>
              <w:t>最高得</w:t>
            </w:r>
            <w:r>
              <w:rPr>
                <w:rFonts w:hint="eastAsia" w:ascii="仿宋" w:hAnsi="仿宋" w:eastAsia="仿宋" w:cs="仿宋"/>
                <w:b w:val="0"/>
                <w:bCs w:val="0"/>
                <w:color w:val="auto"/>
                <w:sz w:val="24"/>
                <w:szCs w:val="24"/>
                <w:highlight w:val="none"/>
                <w:lang w:val="en-US" w:eastAsia="zh-CN"/>
              </w:rPr>
              <w:t>1分</w:t>
            </w:r>
            <w:r>
              <w:rPr>
                <w:rFonts w:hint="eastAsia" w:ascii="仿宋" w:hAnsi="仿宋" w:eastAsia="仿宋" w:cs="仿宋"/>
                <w:b w:val="0"/>
                <w:bCs w:val="0"/>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须</w:t>
            </w:r>
            <w:r>
              <w:rPr>
                <w:rFonts w:hint="eastAsia" w:ascii="仿宋" w:hAnsi="仿宋" w:eastAsia="仿宋" w:cs="仿宋"/>
                <w:b w:val="0"/>
                <w:bCs w:val="0"/>
                <w:color w:val="auto"/>
                <w:sz w:val="24"/>
                <w:szCs w:val="24"/>
                <w:highlight w:val="none"/>
              </w:rPr>
              <w:t>提供合同</w:t>
            </w:r>
            <w:r>
              <w:rPr>
                <w:rFonts w:hint="eastAsia" w:ascii="仿宋" w:hAnsi="仿宋" w:eastAsia="仿宋" w:cs="仿宋"/>
                <w:b w:val="0"/>
                <w:bCs w:val="0"/>
                <w:color w:val="auto"/>
                <w:sz w:val="24"/>
                <w:szCs w:val="24"/>
                <w:highlight w:val="none"/>
                <w:lang w:eastAsia="zh-CN"/>
              </w:rPr>
              <w:t>原件扫描件</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相同业绩不同年度不重复得分，未提供</w:t>
            </w:r>
            <w:r>
              <w:rPr>
                <w:rFonts w:hint="eastAsia" w:ascii="仿宋" w:hAnsi="仿宋" w:eastAsia="仿宋" w:cs="仿宋"/>
                <w:b w:val="0"/>
                <w:bCs w:val="0"/>
                <w:color w:val="auto"/>
                <w:sz w:val="24"/>
                <w:szCs w:val="24"/>
                <w:highlight w:val="none"/>
              </w:rPr>
              <w:t>不得分）</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lang w:val="en-US" w:eastAsia="zh-CN"/>
              </w:rPr>
              <w:t>1</w:t>
            </w:r>
            <w:r>
              <w:rPr>
                <w:rFonts w:hint="eastAsia" w:ascii="仿宋" w:hAnsi="仿宋" w:eastAsia="仿宋" w:cs="仿宋"/>
                <w:b w:val="0"/>
                <w:bCs w:val="0"/>
                <w:sz w:val="24"/>
                <w:szCs w:val="24"/>
                <w:highlight w:val="none"/>
              </w:rPr>
              <w:t>分</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lang w:eastAsia="zh-CN"/>
              </w:rPr>
              <w:t>二、</w:t>
            </w:r>
            <w:r>
              <w:rPr>
                <w:rFonts w:hint="eastAsia" w:ascii="仿宋" w:hAnsi="仿宋" w:eastAsia="仿宋" w:cs="仿宋"/>
                <w:b w:val="0"/>
                <w:bCs w:val="0"/>
                <w:color w:val="auto"/>
                <w:sz w:val="24"/>
                <w:szCs w:val="24"/>
                <w:lang w:eastAsia="zh-CN"/>
              </w:rPr>
              <w:t>企业业绩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zh-TW" w:eastAsia="zh-CN"/>
              </w:rPr>
              <w:t>企业荣誉</w:t>
            </w:r>
            <w:r>
              <w:rPr>
                <w:rFonts w:hint="eastAsia" w:ascii="仿宋" w:hAnsi="仿宋" w:eastAsia="仿宋" w:cs="仿宋"/>
                <w:b w:val="0"/>
                <w:bCs w:val="0"/>
                <w:color w:val="auto"/>
                <w:sz w:val="24"/>
                <w:szCs w:val="24"/>
                <w:highlight w:val="none"/>
                <w:lang w:val="en-US" w:eastAsia="zh-CN"/>
              </w:rPr>
              <w:t>（0-3分）：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val="0"/>
                <w:color w:val="auto"/>
                <w:sz w:val="24"/>
                <w:szCs w:val="24"/>
                <w:highlight w:val="none"/>
                <w:lang w:val="zh-TW" w:eastAsia="zh-CN"/>
              </w:rPr>
            </w:pPr>
            <w:r>
              <w:rPr>
                <w:rFonts w:hint="eastAsia" w:ascii="仿宋" w:hAnsi="仿宋" w:eastAsia="仿宋" w:cs="仿宋"/>
                <w:b w:val="0"/>
                <w:bCs w:val="0"/>
                <w:color w:val="auto"/>
                <w:sz w:val="24"/>
                <w:szCs w:val="24"/>
                <w:highlight w:val="none"/>
                <w:lang w:val="zh-CN" w:eastAsia="zh-CN"/>
              </w:rPr>
              <w:t>投标人</w:t>
            </w:r>
            <w:r>
              <w:rPr>
                <w:rFonts w:hint="eastAsia" w:ascii="仿宋" w:hAnsi="仿宋" w:eastAsia="仿宋" w:cs="仿宋"/>
                <w:b w:val="0"/>
                <w:bCs w:val="0"/>
                <w:color w:val="auto"/>
                <w:sz w:val="24"/>
                <w:szCs w:val="24"/>
                <w:highlight w:val="none"/>
                <w:lang w:val="zh-TW" w:eastAsia="zh-CN"/>
              </w:rPr>
              <w:t>202</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lang w:val="zh-TW" w:eastAsia="zh-CN"/>
              </w:rPr>
              <w:t>年1月1日（以获奖文件或获奖证书时间为准）以来获得过与客户中心、公开受理中心等相关工作的国家级荣誉的得</w:t>
            </w:r>
            <w:r>
              <w:rPr>
                <w:rFonts w:hint="eastAsia" w:ascii="仿宋" w:hAnsi="仿宋" w:eastAsia="仿宋" w:cs="仿宋"/>
                <w:b w:val="0"/>
                <w:bCs w:val="0"/>
                <w:color w:val="auto"/>
                <w:sz w:val="24"/>
                <w:szCs w:val="24"/>
                <w:highlight w:val="none"/>
                <w:lang w:val="en-US" w:eastAsia="zh-CN"/>
              </w:rPr>
              <w:t>3分，</w:t>
            </w:r>
            <w:r>
              <w:rPr>
                <w:rFonts w:hint="eastAsia" w:ascii="仿宋" w:hAnsi="仿宋" w:eastAsia="仿宋" w:cs="仿宋"/>
                <w:b w:val="0"/>
                <w:bCs w:val="0"/>
                <w:color w:val="auto"/>
                <w:sz w:val="24"/>
                <w:szCs w:val="24"/>
                <w:highlight w:val="none"/>
                <w:lang w:val="zh-TW" w:eastAsia="zh-CN"/>
              </w:rPr>
              <w:t>省级荣誉的得</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lang w:val="zh-TW" w:eastAsia="zh-CN"/>
              </w:rPr>
              <w:t>分；市级荣誉的得</w:t>
            </w:r>
            <w:r>
              <w:rPr>
                <w:rFonts w:hint="eastAsia" w:ascii="仿宋" w:hAnsi="仿宋" w:eastAsia="仿宋" w:cs="仿宋"/>
                <w:b w:val="0"/>
                <w:bCs w:val="0"/>
                <w:color w:val="auto"/>
                <w:sz w:val="24"/>
                <w:szCs w:val="24"/>
                <w:highlight w:val="none"/>
                <w:lang w:val="en-US" w:eastAsia="zh-CN"/>
              </w:rPr>
              <w:t>1分，</w:t>
            </w:r>
            <w:r>
              <w:rPr>
                <w:rFonts w:hint="eastAsia" w:ascii="仿宋" w:hAnsi="仿宋" w:eastAsia="仿宋" w:cs="仿宋"/>
                <w:b w:val="0"/>
                <w:bCs w:val="0"/>
                <w:color w:val="auto"/>
                <w:sz w:val="24"/>
                <w:szCs w:val="24"/>
                <w:highlight w:val="none"/>
                <w:lang w:val="zh-TW" w:eastAsia="zh-CN"/>
              </w:rPr>
              <w:t>没有不得分，本项最高得</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lang w:val="zh-TW" w:eastAsia="zh-CN"/>
              </w:rPr>
              <w:t>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（须提供</w:t>
            </w:r>
            <w:r>
              <w:rPr>
                <w:rFonts w:hint="eastAsia" w:ascii="仿宋" w:hAnsi="仿宋" w:eastAsia="仿宋" w:cs="仿宋"/>
                <w:b w:val="0"/>
                <w:bCs w:val="0"/>
                <w:color w:val="auto"/>
                <w:sz w:val="24"/>
                <w:szCs w:val="24"/>
                <w:highlight w:val="none"/>
                <w:lang w:val="zh-TW" w:eastAsia="zh-CN"/>
              </w:rPr>
              <w:t>证明</w:t>
            </w:r>
            <w:r>
              <w:rPr>
                <w:rFonts w:hint="eastAsia" w:ascii="仿宋" w:hAnsi="仿宋" w:eastAsia="仿宋" w:cs="仿宋"/>
                <w:b w:val="0"/>
                <w:bCs w:val="0"/>
                <w:color w:val="auto"/>
                <w:sz w:val="24"/>
                <w:szCs w:val="24"/>
                <w:highlight w:val="none"/>
                <w:lang w:val="en-US" w:eastAsia="zh-CN"/>
              </w:rPr>
              <w:t>材料原件扫描件，未提供不得分）</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lang w:val="en-US" w:eastAsia="zh-CN"/>
              </w:rPr>
              <w:t>3</w:t>
            </w:r>
            <w:r>
              <w:rPr>
                <w:rFonts w:hint="eastAsia" w:ascii="仿宋" w:hAnsi="仿宋" w:eastAsia="仿宋" w:cs="仿宋"/>
                <w:b w:val="0"/>
                <w:bCs w:val="0"/>
                <w:sz w:val="24"/>
                <w:szCs w:val="24"/>
                <w:highlight w:val="none"/>
              </w:rPr>
              <w:t>分</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sz w:val="24"/>
                <w:szCs w:val="24"/>
                <w:highlight w:val="none"/>
                <w:lang w:eastAsia="zh-CN"/>
              </w:rPr>
              <w:t>三、</w:t>
            </w:r>
            <w:r>
              <w:rPr>
                <w:rFonts w:hint="eastAsia" w:ascii="仿宋" w:hAnsi="仿宋" w:eastAsia="仿宋" w:cs="仿宋"/>
                <w:b w:val="0"/>
                <w:bCs w:val="0"/>
                <w:color w:val="auto"/>
                <w:sz w:val="24"/>
                <w:szCs w:val="24"/>
                <w:lang w:eastAsia="zh-CN"/>
              </w:rPr>
              <w:t>企业</w:t>
            </w:r>
            <w:r>
              <w:rPr>
                <w:rFonts w:hint="eastAsia" w:ascii="仿宋" w:hAnsi="仿宋" w:eastAsia="仿宋" w:cs="仿宋"/>
                <w:b w:val="0"/>
                <w:bCs w:val="0"/>
                <w:color w:val="auto"/>
                <w:sz w:val="24"/>
                <w:szCs w:val="24"/>
                <w:highlight w:val="none"/>
                <w:lang w:val="zh-TW" w:eastAsia="zh-CN"/>
              </w:rPr>
              <w:t>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000" w:type="pct"/>
            <w:gridSpan w:val="4"/>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val="0"/>
                <w:bCs w:val="0"/>
                <w:sz w:val="24"/>
                <w:szCs w:val="24"/>
                <w:highlight w:val="none"/>
                <w:lang w:eastAsia="zh-CN"/>
              </w:rPr>
            </w:pPr>
            <w:r>
              <w:rPr>
                <w:rFonts w:hint="eastAsia" w:ascii="仿宋" w:hAnsi="仿宋" w:eastAsia="仿宋" w:cs="仿宋"/>
                <w:b/>
                <w:bCs/>
                <w:sz w:val="24"/>
                <w:szCs w:val="24"/>
                <w:highlight w:val="none"/>
              </w:rPr>
              <w:t>技术部分（0-</w:t>
            </w:r>
            <w:r>
              <w:rPr>
                <w:rFonts w:hint="eastAsia" w:ascii="仿宋" w:hAnsi="仿宋" w:eastAsia="仿宋" w:cs="仿宋"/>
                <w:b/>
                <w:bCs/>
                <w:sz w:val="24"/>
                <w:szCs w:val="24"/>
                <w:highlight w:val="none"/>
                <w:lang w:val="en-US" w:eastAsia="zh-CN"/>
              </w:rPr>
              <w:t>77</w:t>
            </w:r>
            <w:r>
              <w:rPr>
                <w:rFonts w:hint="eastAsia" w:ascii="仿宋" w:hAnsi="仿宋" w:eastAsia="仿宋" w:cs="仿宋"/>
                <w:b/>
                <w:bCs/>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人员配备（</w:t>
            </w:r>
            <w:r>
              <w:rPr>
                <w:rFonts w:hint="eastAsia" w:ascii="仿宋" w:hAnsi="仿宋" w:eastAsia="仿宋" w:cs="仿宋"/>
                <w:b w:val="0"/>
                <w:bCs w:val="0"/>
                <w:color w:val="auto"/>
                <w:sz w:val="24"/>
                <w:szCs w:val="24"/>
                <w:highlight w:val="none"/>
                <w:lang w:val="en-US" w:eastAsia="zh-CN"/>
              </w:rPr>
              <w:t>0-11分</w:t>
            </w:r>
            <w:r>
              <w:rPr>
                <w:rFonts w:hint="eastAsia" w:ascii="仿宋" w:hAnsi="仿宋" w:eastAsia="仿宋" w:cs="仿宋"/>
                <w:b w:val="0"/>
                <w:bCs w:val="0"/>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投标人</w:t>
            </w:r>
            <w:r>
              <w:rPr>
                <w:rFonts w:hint="eastAsia" w:ascii="仿宋" w:hAnsi="仿宋" w:eastAsia="仿宋" w:cs="仿宋"/>
                <w:b w:val="0"/>
                <w:bCs w:val="0"/>
                <w:color w:val="auto"/>
                <w:sz w:val="24"/>
                <w:szCs w:val="24"/>
                <w:highlight w:val="none"/>
                <w:lang w:eastAsia="zh-CN"/>
              </w:rPr>
              <w:t>拟派项目负责人具有PMP资格认证证书、信息系统项目管理师证书的每个得</w:t>
            </w:r>
            <w:r>
              <w:rPr>
                <w:rFonts w:hint="eastAsia" w:ascii="仿宋" w:hAnsi="仿宋" w:eastAsia="仿宋" w:cs="仿宋"/>
                <w:b w:val="0"/>
                <w:bCs w:val="0"/>
                <w:color w:val="auto"/>
                <w:sz w:val="24"/>
                <w:szCs w:val="24"/>
                <w:highlight w:val="none"/>
                <w:lang w:val="en-US" w:eastAsia="zh-CN"/>
              </w:rPr>
              <w:t>1分，最高得2分；</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须</w:t>
            </w:r>
            <w:r>
              <w:rPr>
                <w:rFonts w:hint="eastAsia" w:ascii="仿宋" w:hAnsi="仿宋" w:eastAsia="仿宋" w:cs="仿宋"/>
                <w:b w:val="0"/>
                <w:bCs w:val="0"/>
                <w:color w:val="auto"/>
                <w:sz w:val="24"/>
                <w:szCs w:val="24"/>
                <w:highlight w:val="none"/>
              </w:rPr>
              <w:t>提供</w:t>
            </w:r>
            <w:r>
              <w:rPr>
                <w:rFonts w:hint="eastAsia" w:ascii="仿宋" w:hAnsi="仿宋" w:eastAsia="仿宋" w:cs="仿宋"/>
                <w:b w:val="0"/>
                <w:bCs w:val="0"/>
                <w:color w:val="auto"/>
                <w:sz w:val="24"/>
                <w:szCs w:val="24"/>
                <w:highlight w:val="none"/>
                <w:lang w:eastAsia="zh-CN"/>
              </w:rPr>
              <w:t>相关证书原件扫描件及连续缴纳的近</w:t>
            </w:r>
            <w:r>
              <w:rPr>
                <w:rFonts w:hint="eastAsia" w:ascii="仿宋" w:hAnsi="仿宋" w:eastAsia="仿宋" w:cs="仿宋"/>
                <w:b w:val="0"/>
                <w:bCs w:val="0"/>
                <w:color w:val="auto"/>
                <w:sz w:val="24"/>
                <w:szCs w:val="24"/>
                <w:highlight w:val="none"/>
                <w:lang w:val="en-US" w:eastAsia="zh-CN"/>
              </w:rPr>
              <w:t>3个月单位社保证明原件扫描件</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未提供或提供不全</w:t>
            </w:r>
            <w:r>
              <w:rPr>
                <w:rFonts w:hint="eastAsia" w:ascii="仿宋" w:hAnsi="仿宋" w:eastAsia="仿宋" w:cs="仿宋"/>
                <w:b w:val="0"/>
                <w:bCs w:val="0"/>
                <w:color w:val="auto"/>
                <w:sz w:val="24"/>
                <w:szCs w:val="24"/>
                <w:highlight w:val="none"/>
              </w:rPr>
              <w:t>不得分）</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 w:hAnsi="仿宋" w:eastAsia="仿宋" w:cs="仿宋"/>
                <w:b w:val="0"/>
                <w:bCs w:val="0"/>
                <w:color w:val="auto"/>
                <w:sz w:val="24"/>
                <w:szCs w:val="24"/>
                <w:highlight w:val="none"/>
                <w:lang w:val="zh-TW" w:eastAsia="zh-CN"/>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sz w:val="24"/>
                <w:lang w:val="zh-TW"/>
              </w:rPr>
              <w:t>投标人拟派项目技术负责人具有与本项目相关</w:t>
            </w:r>
            <w:r>
              <w:rPr>
                <w:rFonts w:hint="eastAsia" w:ascii="仿宋" w:hAnsi="仿宋" w:eastAsia="仿宋" w:cs="仿宋"/>
                <w:sz w:val="24"/>
                <w:lang w:val="zh-TW" w:eastAsia="zh-CN"/>
              </w:rPr>
              <w:t>的</w:t>
            </w:r>
            <w:r>
              <w:rPr>
                <w:rFonts w:hint="eastAsia" w:ascii="仿宋" w:hAnsi="仿宋" w:eastAsia="仿宋" w:cs="仿宋"/>
                <w:sz w:val="24"/>
                <w:lang w:val="zh-TW"/>
              </w:rPr>
              <w:t>高级及以上工程师职称的得2分；</w:t>
            </w:r>
            <w:r>
              <w:rPr>
                <w:rFonts w:hint="eastAsia" w:ascii="仿宋" w:hAnsi="仿宋" w:eastAsia="仿宋" w:cs="仿宋"/>
                <w:sz w:val="24"/>
                <w:highlight w:val="none"/>
                <w:lang w:val="zh-TW"/>
              </w:rPr>
              <w:t>（须提供相关证书原件扫描件及连续缴纳的近3个月</w:t>
            </w:r>
            <w:r>
              <w:rPr>
                <w:rFonts w:hint="eastAsia" w:ascii="仿宋" w:hAnsi="仿宋" w:eastAsia="仿宋" w:cs="仿宋"/>
                <w:b w:val="0"/>
                <w:bCs w:val="0"/>
                <w:color w:val="auto"/>
                <w:sz w:val="24"/>
                <w:szCs w:val="24"/>
                <w:highlight w:val="none"/>
                <w:lang w:val="en-US" w:eastAsia="zh-CN"/>
              </w:rPr>
              <w:t>单位</w:t>
            </w:r>
            <w:r>
              <w:rPr>
                <w:rFonts w:hint="eastAsia" w:ascii="仿宋" w:hAnsi="仿宋" w:eastAsia="仿宋" w:cs="仿宋"/>
                <w:sz w:val="24"/>
                <w:highlight w:val="none"/>
                <w:lang w:val="zh-TW"/>
              </w:rPr>
              <w:t>社保证明原件扫描件，未提供或提供不全不得分）</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 w:hAnsi="仿宋" w:eastAsia="仿宋" w:cs="仿宋"/>
                <w:b w:val="0"/>
                <w:bCs w:val="0"/>
                <w:sz w:val="24"/>
                <w:szCs w:val="24"/>
              </w:rPr>
            </w:pP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投标人</w:t>
            </w:r>
            <w:r>
              <w:rPr>
                <w:rFonts w:hint="eastAsia" w:ascii="仿宋" w:hAnsi="仿宋" w:eastAsia="仿宋" w:cs="仿宋"/>
                <w:b w:val="0"/>
                <w:bCs w:val="0"/>
                <w:color w:val="auto"/>
                <w:sz w:val="24"/>
                <w:szCs w:val="24"/>
                <w:highlight w:val="none"/>
                <w:lang w:eastAsia="zh-CN"/>
              </w:rPr>
              <w:t>拟派项目接听服务人员具有政务服务事务电话投诉或咨询人工受理、接听服务经验</w:t>
            </w:r>
            <w:r>
              <w:rPr>
                <w:rFonts w:hint="eastAsia" w:ascii="仿宋" w:hAnsi="仿宋" w:eastAsia="仿宋" w:cs="仿宋"/>
                <w:b w:val="0"/>
                <w:bCs w:val="0"/>
                <w:color w:val="auto"/>
                <w:sz w:val="24"/>
                <w:szCs w:val="24"/>
                <w:highlight w:val="none"/>
                <w:lang w:val="en-US" w:eastAsia="zh-CN"/>
              </w:rPr>
              <w:t>3年及以上</w:t>
            </w:r>
            <w:r>
              <w:rPr>
                <w:rFonts w:hint="eastAsia" w:ascii="仿宋" w:hAnsi="仿宋" w:eastAsia="仿宋" w:cs="仿宋"/>
                <w:b w:val="0"/>
                <w:bCs w:val="0"/>
                <w:color w:val="auto"/>
                <w:sz w:val="24"/>
                <w:szCs w:val="24"/>
                <w:highlight w:val="none"/>
                <w:lang w:eastAsia="zh-CN"/>
              </w:rPr>
              <w:t>的每</w:t>
            </w: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lang w:eastAsia="zh-CN"/>
              </w:rPr>
              <w:t>人得</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lang w:eastAsia="zh-CN"/>
              </w:rPr>
              <w:t>分，最高得</w:t>
            </w:r>
            <w:r>
              <w:rPr>
                <w:rFonts w:hint="eastAsia" w:ascii="仿宋" w:hAnsi="仿宋" w:eastAsia="仿宋" w:cs="仿宋"/>
                <w:b w:val="0"/>
                <w:bCs w:val="0"/>
                <w:color w:val="auto"/>
                <w:sz w:val="24"/>
                <w:szCs w:val="24"/>
                <w:highlight w:val="none"/>
                <w:lang w:val="en-US" w:eastAsia="zh-CN"/>
              </w:rPr>
              <w:t>7</w:t>
            </w:r>
            <w:r>
              <w:rPr>
                <w:rFonts w:hint="eastAsia" w:ascii="仿宋" w:hAnsi="仿宋" w:eastAsia="仿宋" w:cs="仿宋"/>
                <w:b w:val="0"/>
                <w:bCs w:val="0"/>
                <w:color w:val="auto"/>
                <w:sz w:val="24"/>
                <w:szCs w:val="24"/>
                <w:highlight w:val="none"/>
                <w:lang w:eastAsia="zh-CN"/>
              </w:rPr>
              <w:t>分。</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须</w:t>
            </w:r>
            <w:r>
              <w:rPr>
                <w:rFonts w:hint="eastAsia" w:ascii="仿宋" w:hAnsi="仿宋" w:eastAsia="仿宋" w:cs="仿宋"/>
                <w:b w:val="0"/>
                <w:bCs w:val="0"/>
                <w:color w:val="auto"/>
                <w:sz w:val="24"/>
                <w:szCs w:val="24"/>
                <w:highlight w:val="none"/>
              </w:rPr>
              <w:t>提供</w:t>
            </w:r>
            <w:r>
              <w:rPr>
                <w:rFonts w:hint="eastAsia" w:ascii="仿宋" w:hAnsi="仿宋" w:eastAsia="仿宋" w:cs="仿宋"/>
                <w:b w:val="0"/>
                <w:bCs w:val="0"/>
                <w:color w:val="auto"/>
                <w:sz w:val="24"/>
                <w:szCs w:val="24"/>
                <w:highlight w:val="none"/>
                <w:lang w:eastAsia="zh-CN"/>
              </w:rPr>
              <w:t>相关证明材料原件扫描件及连续缴纳的近</w:t>
            </w:r>
            <w:r>
              <w:rPr>
                <w:rFonts w:hint="eastAsia" w:ascii="仿宋" w:hAnsi="仿宋" w:eastAsia="仿宋" w:cs="仿宋"/>
                <w:b w:val="0"/>
                <w:bCs w:val="0"/>
                <w:color w:val="auto"/>
                <w:sz w:val="24"/>
                <w:szCs w:val="24"/>
                <w:highlight w:val="none"/>
                <w:lang w:val="en-US" w:eastAsia="zh-CN"/>
              </w:rPr>
              <w:t>3个月单位社保证明原件扫描件</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未提供或提供不全</w:t>
            </w:r>
            <w:r>
              <w:rPr>
                <w:rFonts w:hint="eastAsia" w:ascii="仿宋" w:hAnsi="仿宋" w:eastAsia="仿宋" w:cs="仿宋"/>
                <w:b w:val="0"/>
                <w:bCs w:val="0"/>
                <w:color w:val="auto"/>
                <w:sz w:val="24"/>
                <w:szCs w:val="24"/>
                <w:highlight w:val="none"/>
              </w:rPr>
              <w:t>不得分）</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11分</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四</w:t>
            </w:r>
            <w:r>
              <w:rPr>
                <w:rFonts w:hint="eastAsia" w:ascii="仿宋" w:hAnsi="仿宋" w:eastAsia="仿宋" w:cs="仿宋"/>
                <w:b w:val="0"/>
                <w:bCs w:val="0"/>
                <w:sz w:val="24"/>
                <w:szCs w:val="24"/>
                <w:highlight w:val="none"/>
                <w:lang w:val="en-US" w:eastAsia="zh-CN"/>
              </w:rPr>
              <w:t>、</w:t>
            </w:r>
            <w:r>
              <w:rPr>
                <w:rFonts w:hint="eastAsia" w:ascii="仿宋" w:hAnsi="仿宋" w:eastAsia="仿宋" w:cs="仿宋"/>
                <w:b w:val="0"/>
                <w:bCs w:val="0"/>
                <w:sz w:val="24"/>
                <w:szCs w:val="24"/>
                <w:highlight w:val="none"/>
                <w:lang w:eastAsia="zh-CN"/>
              </w:rP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项目场地（0-13分）：</w:t>
            </w:r>
          </w:p>
          <w:p>
            <w:pPr>
              <w:pStyle w:val="2"/>
              <w:pageBreakBefore w:val="0"/>
              <w:widowControl w:val="0"/>
              <w:numPr>
                <w:ilvl w:val="0"/>
                <w:numId w:val="0"/>
              </w:numPr>
              <w:kinsoku/>
              <w:wordWrap/>
              <w:overflowPunct/>
              <w:topLinePunct w:val="0"/>
              <w:autoSpaceDE/>
              <w:autoSpaceDN/>
              <w:bidi w:val="0"/>
              <w:spacing w:line="360" w:lineRule="auto"/>
              <w:ind w:leftChars="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1.根据投标人针对本项目提供的服务场地的面积、距离采购人距离远近</w:t>
            </w:r>
            <w:r>
              <w:rPr>
                <w:rFonts w:hint="eastAsia" w:ascii="仿宋" w:eastAsia="仿宋" w:cs="仿宋"/>
                <w:b w:val="0"/>
                <w:bCs/>
                <w:color w:val="auto"/>
                <w:sz w:val="24"/>
                <w:szCs w:val="24"/>
                <w:highlight w:val="none"/>
                <w:lang w:val="en-US" w:eastAsia="zh-CN"/>
              </w:rPr>
              <w:t>等</w:t>
            </w:r>
            <w:r>
              <w:rPr>
                <w:rFonts w:hint="eastAsia" w:ascii="仿宋" w:hAnsi="仿宋" w:eastAsia="仿宋" w:cs="仿宋"/>
                <w:b w:val="0"/>
                <w:bCs/>
                <w:color w:val="auto"/>
                <w:sz w:val="24"/>
                <w:szCs w:val="24"/>
                <w:highlight w:val="none"/>
                <w:lang w:val="en-US" w:eastAsia="zh-CN"/>
              </w:rPr>
              <w:t>情况进行</w:t>
            </w:r>
            <w:r>
              <w:rPr>
                <w:rFonts w:hint="eastAsia" w:ascii="仿宋" w:eastAsia="仿宋" w:cs="仿宋"/>
                <w:b w:val="0"/>
                <w:bCs/>
                <w:color w:val="auto"/>
                <w:sz w:val="24"/>
                <w:szCs w:val="24"/>
                <w:highlight w:val="none"/>
                <w:lang w:val="en-US" w:eastAsia="zh-CN"/>
              </w:rPr>
              <w:t>综合比较</w:t>
            </w:r>
            <w:r>
              <w:rPr>
                <w:rFonts w:hint="eastAsia" w:ascii="仿宋" w:hAnsi="仿宋" w:eastAsia="仿宋" w:cs="仿宋"/>
                <w:b w:val="0"/>
                <w:bCs/>
                <w:color w:val="auto"/>
                <w:sz w:val="24"/>
                <w:szCs w:val="24"/>
                <w:highlight w:val="none"/>
                <w:lang w:val="en-US" w:eastAsia="zh-CN"/>
              </w:rPr>
              <w:t>打分。</w:t>
            </w:r>
            <w:r>
              <w:rPr>
                <w:rFonts w:hint="eastAsia" w:ascii="仿宋" w:eastAsia="仿宋" w:cs="仿宋"/>
                <w:b w:val="0"/>
                <w:sz w:val="24"/>
                <w:szCs w:val="24"/>
                <w:highlight w:val="none"/>
              </w:rPr>
              <w:t>（须提供场地</w:t>
            </w:r>
            <w:r>
              <w:rPr>
                <w:rFonts w:hint="eastAsia" w:ascii="仿宋" w:eastAsia="仿宋" w:cs="宋体"/>
                <w:b w:val="0"/>
                <w:sz w:val="24"/>
                <w:highlight w:val="none"/>
                <w:lang w:val="zh-TW"/>
              </w:rPr>
              <w:t>产权证</w:t>
            </w:r>
            <w:r>
              <w:rPr>
                <w:rFonts w:hint="eastAsia" w:ascii="仿宋" w:eastAsia="仿宋" w:cs="宋体"/>
                <w:b w:val="0"/>
                <w:sz w:val="24"/>
                <w:highlight w:val="none"/>
                <w:lang w:val="zh-TW" w:eastAsia="zh-CN"/>
              </w:rPr>
              <w:t>或</w:t>
            </w:r>
            <w:r>
              <w:rPr>
                <w:rFonts w:hint="eastAsia" w:ascii="仿宋" w:eastAsia="仿宋" w:cs="宋体"/>
                <w:b w:val="0"/>
                <w:sz w:val="24"/>
                <w:highlight w:val="none"/>
                <w:lang w:val="zh-TW"/>
              </w:rPr>
              <w:t>房屋租赁合同，并提供地图距离测量说明等</w:t>
            </w:r>
            <w:r>
              <w:rPr>
                <w:rFonts w:hint="eastAsia" w:ascii="仿宋" w:eastAsia="仿宋" w:cs="仿宋"/>
                <w:b w:val="0"/>
                <w:sz w:val="24"/>
                <w:szCs w:val="24"/>
                <w:highlight w:val="none"/>
              </w:rPr>
              <w:t>相关场地证明材料原件扫描件及现场照片，未提供或提供不全不得分）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①优于采购需求且为投标人中最佳的得4分；</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②优于采购需求的得2分；</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③仅满足采购需求要求或未提供的不得分。</w:t>
            </w:r>
          </w:p>
          <w:p>
            <w:pPr>
              <w:pStyle w:val="2"/>
              <w:pageBreakBefore w:val="0"/>
              <w:widowControl w:val="0"/>
              <w:numPr>
                <w:ilvl w:val="0"/>
                <w:numId w:val="0"/>
              </w:numPr>
              <w:kinsoku/>
              <w:wordWrap/>
              <w:overflowPunct/>
              <w:topLinePunct w:val="0"/>
              <w:autoSpaceDE/>
              <w:autoSpaceDN/>
              <w:bidi w:val="0"/>
              <w:spacing w:line="360" w:lineRule="auto"/>
              <w:ind w:leftChars="0"/>
              <w:textAlignment w:val="auto"/>
              <w:rPr>
                <w:rFonts w:hint="eastAsia" w:ascii="仿宋" w:hAnsi="仿宋" w:eastAsia="仿宋" w:cs="仿宋"/>
                <w:b w:val="0"/>
                <w:bCs/>
                <w:color w:val="auto"/>
                <w:sz w:val="24"/>
                <w:szCs w:val="24"/>
                <w:highlight w:val="none"/>
              </w:rPr>
            </w:pPr>
            <w:r>
              <w:rPr>
                <w:rFonts w:hint="eastAsia" w:asci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lang w:val="en-US" w:eastAsia="zh-CN"/>
              </w:rPr>
              <w:t>.根据投标人针对本项目提供的服务场地的功能区布局、装饰装修</w:t>
            </w:r>
            <w:r>
              <w:rPr>
                <w:rFonts w:hint="eastAsia" w:ascii="仿宋" w:eastAsia="仿宋" w:cs="仿宋"/>
                <w:b w:val="0"/>
                <w:bCs/>
                <w:color w:val="auto"/>
                <w:sz w:val="24"/>
                <w:szCs w:val="24"/>
                <w:highlight w:val="none"/>
                <w:lang w:val="en-US" w:eastAsia="zh-CN"/>
              </w:rPr>
              <w:t>等</w:t>
            </w:r>
            <w:r>
              <w:rPr>
                <w:rFonts w:hint="eastAsia" w:ascii="仿宋" w:hAnsi="仿宋" w:eastAsia="仿宋" w:cs="仿宋"/>
                <w:b w:val="0"/>
                <w:bCs/>
                <w:color w:val="auto"/>
                <w:sz w:val="24"/>
                <w:szCs w:val="24"/>
                <w:highlight w:val="none"/>
                <w:lang w:val="en-US" w:eastAsia="zh-CN"/>
              </w:rPr>
              <w:t>情况进行</w:t>
            </w:r>
            <w:r>
              <w:rPr>
                <w:rFonts w:hint="eastAsia" w:ascii="仿宋" w:eastAsia="仿宋" w:cs="仿宋"/>
                <w:b w:val="0"/>
                <w:bCs/>
                <w:color w:val="auto"/>
                <w:sz w:val="24"/>
                <w:szCs w:val="24"/>
                <w:highlight w:val="none"/>
                <w:lang w:val="en-US" w:eastAsia="zh-CN"/>
              </w:rPr>
              <w:t>综合比较</w:t>
            </w:r>
            <w:r>
              <w:rPr>
                <w:rFonts w:hint="eastAsia" w:ascii="仿宋" w:hAnsi="仿宋" w:eastAsia="仿宋" w:cs="仿宋"/>
                <w:b w:val="0"/>
                <w:bCs/>
                <w:color w:val="auto"/>
                <w:sz w:val="24"/>
                <w:szCs w:val="24"/>
                <w:highlight w:val="none"/>
                <w:lang w:val="en-US" w:eastAsia="zh-CN"/>
              </w:rPr>
              <w:t>打分。</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须</w:t>
            </w:r>
            <w:r>
              <w:rPr>
                <w:rFonts w:hint="eastAsia" w:ascii="仿宋" w:hAnsi="仿宋" w:eastAsia="仿宋" w:cs="仿宋"/>
                <w:b w:val="0"/>
                <w:bCs/>
                <w:color w:val="auto"/>
                <w:sz w:val="24"/>
                <w:szCs w:val="24"/>
                <w:highlight w:val="none"/>
              </w:rPr>
              <w:t>提供</w:t>
            </w:r>
            <w:r>
              <w:rPr>
                <w:rFonts w:hint="eastAsia" w:ascii="仿宋" w:hAnsi="仿宋" w:eastAsia="仿宋" w:cs="仿宋"/>
                <w:b w:val="0"/>
                <w:bCs/>
                <w:color w:val="auto"/>
                <w:sz w:val="24"/>
                <w:szCs w:val="24"/>
                <w:highlight w:val="none"/>
                <w:lang w:eastAsia="zh-CN"/>
              </w:rPr>
              <w:t>相关现场及设施照片</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未提供或提供不全</w:t>
            </w:r>
            <w:r>
              <w:rPr>
                <w:rFonts w:hint="eastAsia" w:ascii="仿宋" w:hAnsi="仿宋" w:eastAsia="仿宋" w:cs="仿宋"/>
                <w:b w:val="0"/>
                <w:bCs/>
                <w:color w:val="auto"/>
                <w:sz w:val="24"/>
                <w:szCs w:val="24"/>
                <w:highlight w:val="none"/>
              </w:rPr>
              <w:t>不得分）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①优于采购需求且为投标人中最佳的得3分；</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②优于采购需求的得1分；</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③仅满足采购需求要求或未提供的不得分。</w:t>
            </w:r>
          </w:p>
          <w:p>
            <w:pPr>
              <w:pStyle w:val="2"/>
              <w:pageBreakBefore w:val="0"/>
              <w:widowControl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3.根据投标人针对本项目提供的服务场地的电梯、电力电源设施、坐席及办公设备</w:t>
            </w:r>
            <w:r>
              <w:rPr>
                <w:rFonts w:hint="eastAsia" w:ascii="仿宋" w:eastAsia="仿宋" w:cs="仿宋"/>
                <w:b w:val="0"/>
                <w:bCs/>
                <w:color w:val="auto"/>
                <w:sz w:val="24"/>
                <w:szCs w:val="24"/>
                <w:highlight w:val="none"/>
                <w:lang w:val="en-US" w:eastAsia="zh-CN"/>
              </w:rPr>
              <w:t>等</w:t>
            </w:r>
            <w:r>
              <w:rPr>
                <w:rFonts w:hint="eastAsia" w:ascii="仿宋" w:hAnsi="仿宋" w:eastAsia="仿宋" w:cs="仿宋"/>
                <w:b w:val="0"/>
                <w:bCs/>
                <w:color w:val="auto"/>
                <w:sz w:val="24"/>
                <w:szCs w:val="24"/>
                <w:highlight w:val="none"/>
                <w:lang w:val="en-US" w:eastAsia="zh-CN"/>
              </w:rPr>
              <w:t>情况进行</w:t>
            </w:r>
            <w:r>
              <w:rPr>
                <w:rFonts w:hint="eastAsia" w:ascii="仿宋" w:eastAsia="仿宋" w:cs="仿宋"/>
                <w:b w:val="0"/>
                <w:bCs/>
                <w:color w:val="auto"/>
                <w:sz w:val="24"/>
                <w:szCs w:val="24"/>
                <w:highlight w:val="none"/>
                <w:lang w:val="en-US" w:eastAsia="zh-CN"/>
              </w:rPr>
              <w:t>综合比较</w:t>
            </w:r>
            <w:r>
              <w:rPr>
                <w:rFonts w:hint="eastAsia" w:ascii="仿宋" w:hAnsi="仿宋" w:eastAsia="仿宋" w:cs="仿宋"/>
                <w:b w:val="0"/>
                <w:bCs/>
                <w:color w:val="auto"/>
                <w:sz w:val="24"/>
                <w:szCs w:val="24"/>
                <w:highlight w:val="none"/>
                <w:lang w:val="en-US" w:eastAsia="zh-CN"/>
              </w:rPr>
              <w:t>打分。</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须</w:t>
            </w:r>
            <w:r>
              <w:rPr>
                <w:rFonts w:hint="eastAsia" w:ascii="仿宋" w:hAnsi="仿宋" w:eastAsia="仿宋" w:cs="仿宋"/>
                <w:b w:val="0"/>
                <w:bCs/>
                <w:color w:val="auto"/>
                <w:sz w:val="24"/>
                <w:szCs w:val="24"/>
                <w:highlight w:val="none"/>
              </w:rPr>
              <w:t>提供</w:t>
            </w:r>
            <w:r>
              <w:rPr>
                <w:rFonts w:hint="eastAsia" w:ascii="仿宋" w:hAnsi="仿宋" w:eastAsia="仿宋" w:cs="仿宋"/>
                <w:b w:val="0"/>
                <w:bCs/>
                <w:color w:val="auto"/>
                <w:sz w:val="24"/>
                <w:szCs w:val="24"/>
                <w:highlight w:val="none"/>
                <w:lang w:eastAsia="zh-CN"/>
              </w:rPr>
              <w:t>相关现场及设施照片</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未提供或提供不全</w:t>
            </w:r>
            <w:r>
              <w:rPr>
                <w:rFonts w:hint="eastAsia" w:ascii="仿宋" w:hAnsi="仿宋" w:eastAsia="仿宋" w:cs="仿宋"/>
                <w:b w:val="0"/>
                <w:bCs/>
                <w:color w:val="auto"/>
                <w:sz w:val="24"/>
                <w:szCs w:val="24"/>
                <w:highlight w:val="none"/>
              </w:rPr>
              <w:t>不得分）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①优于采购需求且为投标人中最佳的得3分；</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②优于采购需求的得1分；</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③仅满足采购需求要求或未提供的不得分。</w:t>
            </w:r>
          </w:p>
          <w:p>
            <w:pPr>
              <w:pStyle w:val="2"/>
              <w:pageBreakBefore w:val="0"/>
              <w:widowControl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4.根据投标人针对本项目提供的服务场地的职场安保、停车场地及食堂</w:t>
            </w:r>
            <w:r>
              <w:rPr>
                <w:rFonts w:hint="eastAsia" w:ascii="仿宋" w:eastAsia="仿宋" w:cs="仿宋"/>
                <w:b w:val="0"/>
                <w:bCs/>
                <w:color w:val="auto"/>
                <w:sz w:val="24"/>
                <w:szCs w:val="24"/>
                <w:highlight w:val="none"/>
                <w:lang w:val="en-US" w:eastAsia="zh-CN"/>
              </w:rPr>
              <w:t>等</w:t>
            </w:r>
            <w:r>
              <w:rPr>
                <w:rFonts w:hint="eastAsia" w:ascii="仿宋" w:hAnsi="仿宋" w:eastAsia="仿宋" w:cs="仿宋"/>
                <w:b w:val="0"/>
                <w:bCs/>
                <w:color w:val="auto"/>
                <w:sz w:val="24"/>
                <w:szCs w:val="24"/>
                <w:highlight w:val="none"/>
                <w:lang w:val="en-US" w:eastAsia="zh-CN"/>
              </w:rPr>
              <w:t>情况进行</w:t>
            </w:r>
            <w:r>
              <w:rPr>
                <w:rFonts w:hint="eastAsia" w:ascii="仿宋" w:eastAsia="仿宋" w:cs="仿宋"/>
                <w:b w:val="0"/>
                <w:bCs/>
                <w:color w:val="auto"/>
                <w:sz w:val="24"/>
                <w:szCs w:val="24"/>
                <w:highlight w:val="none"/>
                <w:lang w:val="en-US" w:eastAsia="zh-CN"/>
              </w:rPr>
              <w:t>综合比较</w:t>
            </w:r>
            <w:r>
              <w:rPr>
                <w:rFonts w:hint="eastAsia" w:ascii="仿宋" w:hAnsi="仿宋" w:eastAsia="仿宋" w:cs="仿宋"/>
                <w:b w:val="0"/>
                <w:bCs/>
                <w:color w:val="auto"/>
                <w:sz w:val="24"/>
                <w:szCs w:val="24"/>
                <w:highlight w:val="none"/>
                <w:lang w:val="en-US" w:eastAsia="zh-CN"/>
              </w:rPr>
              <w:t>打分。</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须</w:t>
            </w:r>
            <w:r>
              <w:rPr>
                <w:rFonts w:hint="eastAsia" w:ascii="仿宋" w:hAnsi="仿宋" w:eastAsia="仿宋" w:cs="仿宋"/>
                <w:b w:val="0"/>
                <w:bCs/>
                <w:color w:val="auto"/>
                <w:sz w:val="24"/>
                <w:szCs w:val="24"/>
                <w:highlight w:val="none"/>
              </w:rPr>
              <w:t>提供</w:t>
            </w:r>
            <w:r>
              <w:rPr>
                <w:rFonts w:hint="eastAsia" w:ascii="仿宋" w:hAnsi="仿宋" w:eastAsia="仿宋" w:cs="仿宋"/>
                <w:b w:val="0"/>
                <w:bCs/>
                <w:color w:val="auto"/>
                <w:sz w:val="24"/>
                <w:szCs w:val="24"/>
                <w:highlight w:val="none"/>
                <w:lang w:eastAsia="zh-CN"/>
              </w:rPr>
              <w:t>相关现场及设施照片</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未提供或提供不全</w:t>
            </w:r>
            <w:r>
              <w:rPr>
                <w:rFonts w:hint="eastAsia" w:ascii="仿宋" w:hAnsi="仿宋" w:eastAsia="仿宋" w:cs="仿宋"/>
                <w:b w:val="0"/>
                <w:bCs/>
                <w:color w:val="auto"/>
                <w:sz w:val="24"/>
                <w:szCs w:val="24"/>
                <w:highlight w:val="none"/>
              </w:rPr>
              <w:t>不得分）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①优于采购需求且为投标人中最佳的得3分；</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②优于采购需求的得1分；</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③仅满足采购需求要求或未提供的不得分。</w:t>
            </w:r>
          </w:p>
          <w:p>
            <w:pPr>
              <w:pStyle w:val="79"/>
              <w:pageBreakBefore w:val="0"/>
              <w:widowControl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5.投标人无以上现有场地及设施，仅承诺中标后按采购人要求提供相应项目场地及设施的得3分。（须提供承诺函，格式自拟，未提供不得分）</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13分</w:t>
            </w:r>
          </w:p>
        </w:tc>
        <w:tc>
          <w:tcPr>
            <w:tcW w:w="882"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both"/>
              <w:textAlignment w:val="auto"/>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五、</w:t>
            </w:r>
            <w:r>
              <w:rPr>
                <w:rFonts w:hint="eastAsia" w:ascii="仿宋" w:hAnsi="仿宋" w:eastAsia="仿宋" w:cs="仿宋"/>
                <w:sz w:val="24"/>
                <w:szCs w:val="24"/>
                <w:highlight w:val="none"/>
                <w:lang w:val="en-US" w:eastAsia="zh-CN"/>
              </w:rPr>
              <w:t xml:space="preserve">项目场地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sz w:val="24"/>
                <w:szCs w:val="24"/>
                <w:highlight w:val="none"/>
                <w:lang w:eastAsia="zh-CN"/>
              </w:rPr>
              <w:t>项目理解与分析（0-</w:t>
            </w:r>
            <w:r>
              <w:rPr>
                <w:rFonts w:hint="eastAsia" w:ascii="仿宋" w:hAnsi="仿宋" w:eastAsia="仿宋" w:cs="仿宋"/>
                <w:b w:val="0"/>
                <w:bCs/>
                <w:sz w:val="24"/>
                <w:szCs w:val="24"/>
                <w:highlight w:val="none"/>
                <w:lang w:val="en-US" w:eastAsia="zh-CN"/>
              </w:rPr>
              <w:t>5</w:t>
            </w:r>
            <w:r>
              <w:rPr>
                <w:rFonts w:hint="eastAsia" w:ascii="仿宋" w:hAnsi="仿宋" w:eastAsia="仿宋" w:cs="仿宋"/>
                <w:b w:val="0"/>
                <w:bCs/>
                <w:sz w:val="24"/>
                <w:szCs w:val="24"/>
                <w:highlight w:val="none"/>
                <w:lang w:eastAsia="zh-CN"/>
              </w:rPr>
              <w:t>分）：</w:t>
            </w:r>
            <w:r>
              <w:rPr>
                <w:rFonts w:hint="eastAsia" w:ascii="仿宋" w:hAnsi="仿宋" w:eastAsia="仿宋" w:cs="仿宋"/>
                <w:b w:val="0"/>
                <w:bCs/>
                <w:color w:val="auto"/>
                <w:sz w:val="24"/>
                <w:szCs w:val="24"/>
                <w:highlight w:val="none"/>
                <w:lang w:val="en-US" w:eastAsia="zh-CN"/>
              </w:rPr>
              <w:t>根据投标人对本项目的理解、认识、剖析，对当地平台等现实情况的熟悉程度是否全面、到位等情况进行综合比较打分。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1.理解全面、到位的得5分；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2.理解基本全面、到位的得3分；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color w:val="auto"/>
                <w:sz w:val="24"/>
                <w:szCs w:val="24"/>
                <w:highlight w:val="none"/>
                <w:lang w:val="en-US" w:eastAsia="zh-CN"/>
              </w:rPr>
              <w:t>3.理解较为简单的得1分,存在缺漏或未提供的不得分。</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bCs/>
                <w:sz w:val="24"/>
                <w:szCs w:val="24"/>
                <w:highlight w:val="none"/>
                <w:lang w:val="en-US" w:eastAsia="zh-CN"/>
              </w:rPr>
              <w:t>5</w:t>
            </w:r>
            <w:r>
              <w:rPr>
                <w:rFonts w:hint="eastAsia" w:ascii="仿宋" w:hAnsi="仿宋" w:eastAsia="仿宋" w:cs="仿宋"/>
                <w:bCs/>
                <w:sz w:val="24"/>
                <w:szCs w:val="24"/>
                <w:highlight w:val="none"/>
              </w:rPr>
              <w:t>分</w:t>
            </w:r>
          </w:p>
        </w:tc>
        <w:tc>
          <w:tcPr>
            <w:tcW w:w="882"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firstLine="0" w:firstLineChars="0"/>
              <w:jc w:val="both"/>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六、</w:t>
            </w:r>
            <w:r>
              <w:rPr>
                <w:rFonts w:hint="eastAsia" w:ascii="仿宋" w:hAnsi="仿宋" w:eastAsia="仿宋" w:cs="仿宋"/>
                <w:sz w:val="24"/>
                <w:szCs w:val="24"/>
                <w:highlight w:val="none"/>
                <w:lang w:val="en-US" w:eastAsia="zh-CN"/>
              </w:rPr>
              <w:t>项目理解与分析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b w:val="0"/>
                <w:bCs/>
                <w:color w:val="auto"/>
                <w:sz w:val="24"/>
                <w:szCs w:val="24"/>
                <w:lang w:val="en-US" w:eastAsia="zh-CN"/>
              </w:rPr>
              <w:t>7</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实施方案（0-5分）：根据投标人按杭州市信访工作要求和临安区实际情况，制作的五项业务及工作流程实施方案是否具有科学性、合理性、规范性和可操作性等情况进行综合比较打分。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1.方案科学、合理、规范、可操作性强的得5分；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2.方案基本科学、合理、规范、可操作性一般的得3分；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sz w:val="24"/>
                <w:szCs w:val="24"/>
                <w:lang w:val="zh-CN" w:eastAsia="zh-CN"/>
              </w:rPr>
            </w:pPr>
            <w:r>
              <w:rPr>
                <w:rFonts w:hint="eastAsia" w:ascii="仿宋" w:hAnsi="仿宋" w:eastAsia="仿宋" w:cs="仿宋"/>
                <w:b w:val="0"/>
                <w:bCs/>
                <w:color w:val="auto"/>
                <w:sz w:val="24"/>
                <w:szCs w:val="24"/>
                <w:highlight w:val="none"/>
                <w:lang w:val="en-US" w:eastAsia="zh-CN"/>
              </w:rPr>
              <w:t>3.方案不科学或不合理或不可操作性差的得1分,存在缺漏或未提供的不得分。</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Cs/>
                <w:kern w:val="2"/>
                <w:sz w:val="24"/>
                <w:szCs w:val="24"/>
                <w:highlight w:val="none"/>
                <w:lang w:val="en-US" w:eastAsia="zh-CN" w:bidi="ar-SA"/>
              </w:rPr>
            </w:pPr>
            <w:r>
              <w:rPr>
                <w:rFonts w:hint="eastAsia" w:ascii="仿宋" w:hAnsi="仿宋" w:eastAsia="仿宋" w:cs="仿宋"/>
                <w:bCs/>
                <w:sz w:val="24"/>
                <w:szCs w:val="24"/>
                <w:highlight w:val="none"/>
                <w:lang w:val="en-US" w:eastAsia="zh-CN"/>
              </w:rPr>
              <w:t>5</w:t>
            </w:r>
            <w:r>
              <w:rPr>
                <w:rFonts w:hint="eastAsia" w:ascii="仿宋" w:hAnsi="仿宋" w:eastAsia="仿宋" w:cs="仿宋"/>
                <w:bCs/>
                <w:sz w:val="24"/>
                <w:szCs w:val="24"/>
                <w:highlight w:val="none"/>
              </w:rPr>
              <w:t>分</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b w:val="0"/>
                <w:bCs/>
                <w:color w:val="auto"/>
                <w:kern w:val="2"/>
                <w:sz w:val="24"/>
                <w:szCs w:val="24"/>
                <w:lang w:val="en-US" w:eastAsia="zh-CN" w:bidi="ar-SA"/>
              </w:rPr>
              <w:t>七、</w:t>
            </w:r>
            <w:r>
              <w:rPr>
                <w:rFonts w:hint="eastAsia" w:ascii="仿宋" w:hAnsi="仿宋" w:eastAsia="仿宋" w:cs="仿宋"/>
                <w:b w:val="0"/>
                <w:bCs/>
                <w:color w:val="auto"/>
                <w:sz w:val="24"/>
                <w:szCs w:val="24"/>
                <w:highlight w:val="none"/>
                <w:lang w:val="en-US" w:eastAsia="zh-CN"/>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val="0"/>
                <w:bCs/>
                <w:color w:val="auto"/>
                <w:kern w:val="2"/>
                <w:sz w:val="24"/>
                <w:szCs w:val="24"/>
                <w:lang w:val="en-US" w:eastAsia="zh-CN" w:bidi="ar-SA"/>
              </w:rPr>
            </w:pPr>
            <w:r>
              <w:rPr>
                <w:rFonts w:hint="eastAsia" w:ascii="仿宋" w:hAnsi="仿宋" w:eastAsia="仿宋" w:cs="仿宋"/>
                <w:kern w:val="2"/>
                <w:sz w:val="24"/>
                <w:szCs w:val="24"/>
                <w:highlight w:val="none"/>
                <w:lang w:val="en-US" w:eastAsia="zh-CN" w:bidi="ar-SA"/>
              </w:rPr>
              <w:t>8</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zh-TW" w:eastAsia="zh-CN"/>
              </w:rPr>
            </w:pPr>
            <w:r>
              <w:rPr>
                <w:rFonts w:hint="eastAsia" w:ascii="仿宋" w:hAnsi="仿宋" w:eastAsia="仿宋" w:cs="仿宋"/>
                <w:bCs/>
                <w:sz w:val="24"/>
                <w:highlight w:val="none"/>
                <w:lang w:val="zh-TW"/>
              </w:rPr>
              <w:t>通信</w:t>
            </w:r>
            <w:r>
              <w:rPr>
                <w:rFonts w:hint="eastAsia" w:ascii="仿宋" w:hAnsi="仿宋" w:eastAsia="仿宋" w:cs="仿宋"/>
                <w:b w:val="0"/>
                <w:bCs/>
                <w:color w:val="auto"/>
                <w:sz w:val="24"/>
                <w:szCs w:val="24"/>
                <w:highlight w:val="none"/>
                <w:lang w:val="zh-TW" w:eastAsia="zh-CN"/>
              </w:rPr>
              <w:t>建设方案</w:t>
            </w:r>
            <w:r>
              <w:rPr>
                <w:rFonts w:hint="eastAsia" w:ascii="仿宋" w:hAnsi="仿宋" w:eastAsia="仿宋" w:cs="仿宋"/>
                <w:b w:val="0"/>
                <w:bCs/>
                <w:color w:val="auto"/>
                <w:sz w:val="24"/>
                <w:szCs w:val="24"/>
                <w:highlight w:val="none"/>
                <w:lang w:val="en-US" w:eastAsia="zh-CN"/>
              </w:rPr>
              <w:t>（0-10分）</w:t>
            </w:r>
            <w:r>
              <w:rPr>
                <w:rFonts w:hint="eastAsia" w:ascii="仿宋" w:hAnsi="仿宋" w:eastAsia="仿宋" w:cs="仿宋"/>
                <w:b w:val="0"/>
                <w:bCs/>
                <w:color w:val="auto"/>
                <w:sz w:val="24"/>
                <w:szCs w:val="24"/>
                <w:highlight w:val="none"/>
                <w:lang w:val="zh-TW"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根据投标人针对本项目制定的受理中心通信平台建设方案的呼叫灾备系统建设部分是否具有科学性、合理性、规范性和可操作性</w:t>
            </w:r>
            <w:r>
              <w:rPr>
                <w:rFonts w:hint="eastAsia" w:ascii="仿宋" w:eastAsia="仿宋" w:cs="仿宋"/>
                <w:b w:val="0"/>
                <w:bCs/>
                <w:color w:val="auto"/>
                <w:sz w:val="24"/>
                <w:szCs w:val="24"/>
                <w:highlight w:val="none"/>
                <w:lang w:val="en-US" w:eastAsia="zh-CN"/>
              </w:rPr>
              <w:t>等</w:t>
            </w:r>
            <w:r>
              <w:rPr>
                <w:rFonts w:hint="eastAsia" w:ascii="仿宋" w:hAnsi="仿宋" w:eastAsia="仿宋" w:cs="仿宋"/>
                <w:b w:val="0"/>
                <w:bCs/>
                <w:color w:val="auto"/>
                <w:sz w:val="24"/>
                <w:szCs w:val="24"/>
                <w:highlight w:val="none"/>
                <w:lang w:val="en-US" w:eastAsia="zh-CN"/>
              </w:rPr>
              <w:t>情况进行</w:t>
            </w:r>
            <w:r>
              <w:rPr>
                <w:rFonts w:hint="eastAsia" w:ascii="仿宋" w:eastAsia="仿宋" w:cs="仿宋"/>
                <w:b w:val="0"/>
                <w:bCs/>
                <w:color w:val="auto"/>
                <w:sz w:val="24"/>
                <w:szCs w:val="24"/>
                <w:highlight w:val="none"/>
                <w:lang w:val="en-US" w:eastAsia="zh-CN"/>
              </w:rPr>
              <w:t>综合比较</w:t>
            </w:r>
            <w:r>
              <w:rPr>
                <w:rFonts w:hint="eastAsia" w:ascii="仿宋" w:hAnsi="仿宋" w:eastAsia="仿宋" w:cs="仿宋"/>
                <w:b w:val="0"/>
                <w:bCs/>
                <w:color w:val="auto"/>
                <w:sz w:val="24"/>
                <w:szCs w:val="24"/>
                <w:highlight w:val="none"/>
                <w:lang w:val="en-US" w:eastAsia="zh-CN"/>
              </w:rPr>
              <w:t>打分。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①方案科学、合理、规范、可操作性强的得5分；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②方案基本科学、合理、规范、可操作性一般的得3分；</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color w:val="auto"/>
                <w:sz w:val="24"/>
                <w:szCs w:val="24"/>
                <w:highlight w:val="none"/>
                <w:lang w:val="en-US" w:eastAsia="zh-CN"/>
              </w:rPr>
              <w:t>③方案不科学或不合理或不可操作性差的得1分,存在缺漏或未提供的不得分。</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根据投标人针对本项目制定的受理中心通信平台建设方案的热线通信不中断措施是否具有科学性、合理性、规范性和可操作性</w:t>
            </w:r>
            <w:r>
              <w:rPr>
                <w:rFonts w:hint="eastAsia" w:ascii="仿宋" w:eastAsia="仿宋" w:cs="仿宋"/>
                <w:b w:val="0"/>
                <w:bCs/>
                <w:color w:val="auto"/>
                <w:sz w:val="24"/>
                <w:szCs w:val="24"/>
                <w:highlight w:val="none"/>
                <w:lang w:val="en-US" w:eastAsia="zh-CN"/>
              </w:rPr>
              <w:t>等</w:t>
            </w:r>
            <w:r>
              <w:rPr>
                <w:rFonts w:hint="eastAsia" w:ascii="仿宋" w:hAnsi="仿宋" w:eastAsia="仿宋" w:cs="仿宋"/>
                <w:b w:val="0"/>
                <w:bCs/>
                <w:color w:val="auto"/>
                <w:sz w:val="24"/>
                <w:szCs w:val="24"/>
                <w:highlight w:val="none"/>
                <w:lang w:val="en-US" w:eastAsia="zh-CN"/>
              </w:rPr>
              <w:t>情况进行</w:t>
            </w:r>
            <w:r>
              <w:rPr>
                <w:rFonts w:hint="eastAsia" w:ascii="仿宋" w:eastAsia="仿宋" w:cs="仿宋"/>
                <w:b w:val="0"/>
                <w:bCs/>
                <w:color w:val="auto"/>
                <w:sz w:val="24"/>
                <w:szCs w:val="24"/>
                <w:highlight w:val="none"/>
                <w:lang w:val="en-US" w:eastAsia="zh-CN"/>
              </w:rPr>
              <w:t>综合比较</w:t>
            </w:r>
            <w:r>
              <w:rPr>
                <w:rFonts w:hint="eastAsia" w:ascii="仿宋" w:hAnsi="仿宋" w:eastAsia="仿宋" w:cs="仿宋"/>
                <w:b w:val="0"/>
                <w:bCs/>
                <w:color w:val="auto"/>
                <w:sz w:val="24"/>
                <w:szCs w:val="24"/>
                <w:highlight w:val="none"/>
                <w:lang w:val="en-US" w:eastAsia="zh-CN"/>
              </w:rPr>
              <w:t>打分。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①措施科学、合理、规范、可操作性强的得5分；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②措施基本科学、合理、规范、可操作性一般的得3分；</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auto"/>
              <w:rPr>
                <w:rFonts w:hint="eastAsia" w:ascii="仿宋" w:hAnsi="仿宋" w:eastAsia="仿宋" w:cs="仿宋"/>
                <w:b w:val="0"/>
                <w:bCs/>
                <w:sz w:val="24"/>
                <w:szCs w:val="24"/>
                <w:lang w:val="zh-CN" w:eastAsia="zh-CN"/>
              </w:rPr>
            </w:pPr>
            <w:r>
              <w:rPr>
                <w:rFonts w:hint="eastAsia" w:ascii="仿宋" w:hAnsi="仿宋" w:eastAsia="仿宋" w:cs="仿宋"/>
                <w:b w:val="0"/>
                <w:bCs/>
                <w:color w:val="auto"/>
                <w:sz w:val="24"/>
                <w:szCs w:val="24"/>
                <w:highlight w:val="none"/>
                <w:lang w:val="en-US" w:eastAsia="zh-CN"/>
              </w:rPr>
              <w:t>③措施不科学或不合理或不可操作性差的得1分,存在缺漏或未提供的不得分。</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bCs/>
                <w:sz w:val="24"/>
                <w:szCs w:val="24"/>
                <w:highlight w:val="none"/>
                <w:lang w:val="en-US" w:eastAsia="zh-CN"/>
              </w:rPr>
              <w:t>10分</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b w:val="0"/>
                <w:bCs/>
                <w:color w:val="auto"/>
                <w:kern w:val="2"/>
                <w:sz w:val="24"/>
                <w:szCs w:val="24"/>
                <w:lang w:val="en-US" w:eastAsia="zh-CN" w:bidi="ar-SA"/>
              </w:rPr>
              <w:t>八、</w:t>
            </w:r>
            <w:r>
              <w:rPr>
                <w:rFonts w:hint="eastAsia" w:ascii="仿宋" w:hAnsi="仿宋" w:eastAsia="仿宋" w:cs="仿宋"/>
                <w:bCs/>
                <w:sz w:val="24"/>
                <w:highlight w:val="none"/>
                <w:lang w:val="zh-TW"/>
              </w:rPr>
              <w:t>通信</w:t>
            </w:r>
            <w:r>
              <w:rPr>
                <w:rFonts w:hint="eastAsia" w:ascii="仿宋" w:hAnsi="仿宋" w:eastAsia="仿宋" w:cs="仿宋"/>
                <w:sz w:val="24"/>
                <w:szCs w:val="24"/>
                <w:highlight w:val="none"/>
                <w:lang w:eastAsia="zh-CN"/>
              </w:rPr>
              <w:t>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sz w:val="24"/>
                <w:szCs w:val="24"/>
                <w:highlight w:val="none"/>
                <w:lang w:val="en-US" w:eastAsia="zh-CN"/>
              </w:rPr>
              <w:t>管理制度（0-3分）：根据投标人</w:t>
            </w:r>
            <w:r>
              <w:rPr>
                <w:rFonts w:hint="eastAsia" w:ascii="仿宋" w:hAnsi="仿宋" w:eastAsia="仿宋" w:cs="仿宋"/>
                <w:b w:val="0"/>
                <w:bCs/>
                <w:color w:val="auto"/>
                <w:sz w:val="24"/>
                <w:szCs w:val="24"/>
                <w:highlight w:val="none"/>
                <w:lang w:val="en-US" w:eastAsia="zh-CN"/>
              </w:rPr>
              <w:t>针对本项目制定的</w:t>
            </w:r>
            <w:r>
              <w:rPr>
                <w:rFonts w:hint="eastAsia" w:ascii="仿宋" w:hAnsi="仿宋" w:eastAsia="仿宋" w:cs="仿宋"/>
                <w:b w:val="0"/>
                <w:bCs/>
                <w:sz w:val="24"/>
                <w:szCs w:val="24"/>
                <w:highlight w:val="none"/>
                <w:lang w:val="en-US" w:eastAsia="zh-CN"/>
              </w:rPr>
              <w:t>管理制度是否全面、合理、到位</w:t>
            </w:r>
            <w:r>
              <w:rPr>
                <w:rFonts w:hint="eastAsia" w:ascii="仿宋" w:eastAsia="仿宋" w:cs="仿宋"/>
                <w:b w:val="0"/>
                <w:bCs/>
                <w:color w:val="auto"/>
                <w:sz w:val="24"/>
                <w:szCs w:val="24"/>
                <w:highlight w:val="none"/>
                <w:lang w:val="en-US" w:eastAsia="zh-CN"/>
              </w:rPr>
              <w:t>等</w:t>
            </w:r>
            <w:r>
              <w:rPr>
                <w:rFonts w:hint="eastAsia" w:ascii="仿宋" w:hAnsi="仿宋" w:eastAsia="仿宋" w:cs="仿宋"/>
                <w:b w:val="0"/>
                <w:bCs/>
                <w:color w:val="auto"/>
                <w:sz w:val="24"/>
                <w:szCs w:val="24"/>
                <w:highlight w:val="none"/>
                <w:lang w:val="en-US" w:eastAsia="zh-CN"/>
              </w:rPr>
              <w:t>情况进行</w:t>
            </w:r>
            <w:r>
              <w:rPr>
                <w:rFonts w:hint="eastAsia" w:ascii="仿宋" w:eastAsia="仿宋" w:cs="仿宋"/>
                <w:b w:val="0"/>
                <w:bCs/>
                <w:color w:val="auto"/>
                <w:sz w:val="24"/>
                <w:szCs w:val="24"/>
                <w:highlight w:val="none"/>
                <w:lang w:val="en-US" w:eastAsia="zh-CN"/>
              </w:rPr>
              <w:t>综合比较</w:t>
            </w:r>
            <w:r>
              <w:rPr>
                <w:rFonts w:hint="eastAsia" w:ascii="仿宋" w:hAnsi="仿宋" w:eastAsia="仿宋" w:cs="仿宋"/>
                <w:b w:val="0"/>
                <w:bCs/>
                <w:color w:val="auto"/>
                <w:sz w:val="24"/>
                <w:szCs w:val="24"/>
                <w:highlight w:val="none"/>
                <w:lang w:val="en-US" w:eastAsia="zh-CN"/>
              </w:rPr>
              <w:t>打分。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1</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sz w:val="24"/>
                <w:szCs w:val="24"/>
                <w:highlight w:val="none"/>
                <w:lang w:val="en-US" w:eastAsia="zh-CN"/>
              </w:rPr>
              <w:t>管理制度合理、全面、到位的得3分；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2</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sz w:val="24"/>
                <w:szCs w:val="24"/>
                <w:highlight w:val="none"/>
                <w:lang w:val="en-US" w:eastAsia="zh-CN"/>
              </w:rPr>
              <w:t>管理制度基本合理、全面、到位的得2分；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
                <w:b w:val="0"/>
                <w:bCs/>
                <w:sz w:val="24"/>
                <w:szCs w:val="24"/>
                <w:highlight w:val="none"/>
                <w:lang w:val="en-US" w:eastAsia="zh-CN"/>
              </w:rPr>
              <w:t>管理制度较为简单的得1分，</w:t>
            </w:r>
            <w:r>
              <w:rPr>
                <w:rFonts w:hint="eastAsia" w:ascii="仿宋" w:hAnsi="仿宋" w:eastAsia="仿宋" w:cs="仿宋"/>
                <w:b w:val="0"/>
                <w:bCs/>
                <w:color w:val="auto"/>
                <w:sz w:val="24"/>
                <w:szCs w:val="24"/>
                <w:highlight w:val="none"/>
              </w:rPr>
              <w:t>存在缺漏</w:t>
            </w:r>
            <w:r>
              <w:rPr>
                <w:rFonts w:hint="eastAsia" w:ascii="仿宋" w:hAnsi="仿宋" w:eastAsia="仿宋" w:cs="仿宋"/>
                <w:b w:val="0"/>
                <w:bCs/>
                <w:color w:val="auto"/>
                <w:sz w:val="24"/>
                <w:szCs w:val="24"/>
                <w:highlight w:val="none"/>
                <w:lang w:val="en-US" w:eastAsia="zh-CN"/>
              </w:rPr>
              <w:t>或未提供</w:t>
            </w:r>
            <w:r>
              <w:rPr>
                <w:rFonts w:hint="eastAsia" w:ascii="仿宋" w:hAnsi="仿宋" w:eastAsia="仿宋" w:cs="仿宋"/>
                <w:b w:val="0"/>
                <w:bCs/>
                <w:color w:val="auto"/>
                <w:sz w:val="24"/>
                <w:szCs w:val="24"/>
                <w:highlight w:val="none"/>
              </w:rPr>
              <w:t>的</w:t>
            </w:r>
            <w:r>
              <w:rPr>
                <w:rFonts w:hint="eastAsia" w:ascii="仿宋" w:hAnsi="仿宋" w:eastAsia="仿宋" w:cs="仿宋"/>
                <w:b w:val="0"/>
                <w:bCs/>
                <w:color w:val="auto"/>
                <w:sz w:val="24"/>
                <w:szCs w:val="24"/>
                <w:highlight w:val="none"/>
                <w:lang w:eastAsia="zh-CN"/>
              </w:rPr>
              <w:t>不得</w:t>
            </w:r>
            <w:r>
              <w:rPr>
                <w:rFonts w:hint="eastAsia" w:ascii="仿宋" w:hAnsi="仿宋" w:eastAsia="仿宋" w:cs="仿宋"/>
                <w:b w:val="0"/>
                <w:bCs/>
                <w:color w:val="auto"/>
                <w:sz w:val="24"/>
                <w:szCs w:val="24"/>
                <w:highlight w:val="none"/>
              </w:rPr>
              <w:t>分</w:t>
            </w:r>
            <w:r>
              <w:rPr>
                <w:rFonts w:hint="eastAsia" w:ascii="仿宋" w:hAnsi="仿宋" w:eastAsia="仿宋" w:cs="仿宋"/>
                <w:b w:val="0"/>
                <w:bCs/>
                <w:sz w:val="24"/>
                <w:szCs w:val="24"/>
                <w:highlight w:val="none"/>
                <w:lang w:val="en-US" w:eastAsia="zh-CN"/>
              </w:rPr>
              <w:t>。</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Cs/>
                <w:sz w:val="24"/>
                <w:szCs w:val="24"/>
                <w:highlight w:val="none"/>
                <w:lang w:val="en-US"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九、管理制度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zh-TW"/>
              </w:rPr>
              <w:t>坐席人员</w:t>
            </w:r>
            <w:r>
              <w:rPr>
                <w:rFonts w:hint="eastAsia" w:ascii="仿宋" w:hAnsi="仿宋" w:eastAsia="仿宋" w:cs="仿宋"/>
                <w:b w:val="0"/>
                <w:bCs/>
                <w:sz w:val="24"/>
                <w:szCs w:val="24"/>
                <w:lang w:val="zh-TW" w:eastAsia="zh-CN"/>
              </w:rPr>
              <w:t>排班</w:t>
            </w:r>
            <w:r>
              <w:rPr>
                <w:rFonts w:hint="eastAsia" w:ascii="仿宋" w:hAnsi="仿宋" w:eastAsia="仿宋" w:cs="仿宋"/>
                <w:b w:val="0"/>
                <w:bCs/>
                <w:sz w:val="24"/>
                <w:szCs w:val="24"/>
                <w:lang w:val="zh-TW"/>
              </w:rPr>
              <w:t>方案</w:t>
            </w:r>
            <w:r>
              <w:rPr>
                <w:rFonts w:hint="eastAsia" w:ascii="仿宋" w:hAnsi="仿宋" w:eastAsia="仿宋" w:cs="仿宋"/>
                <w:b w:val="0"/>
                <w:bCs/>
                <w:sz w:val="24"/>
                <w:szCs w:val="24"/>
                <w:lang w:val="en-US" w:eastAsia="zh-CN"/>
              </w:rPr>
              <w:t>(0-5分）</w:t>
            </w:r>
            <w:r>
              <w:rPr>
                <w:rFonts w:hint="eastAsia" w:ascii="仿宋" w:hAnsi="仿宋" w:eastAsia="仿宋" w:cs="仿宋"/>
                <w:b w:val="0"/>
                <w:bCs/>
                <w:sz w:val="24"/>
                <w:szCs w:val="24"/>
              </w:rPr>
              <w:t>：投标人</w:t>
            </w:r>
            <w:r>
              <w:rPr>
                <w:rFonts w:hint="eastAsia" w:ascii="仿宋" w:hAnsi="仿宋" w:eastAsia="仿宋" w:cs="仿宋"/>
                <w:b w:val="0"/>
                <w:bCs/>
                <w:sz w:val="24"/>
                <w:szCs w:val="24"/>
                <w:lang w:eastAsia="zh-CN"/>
              </w:rPr>
              <w:t>针</w:t>
            </w:r>
            <w:r>
              <w:rPr>
                <w:rFonts w:hint="eastAsia" w:ascii="仿宋" w:hAnsi="仿宋" w:eastAsia="仿宋" w:cs="仿宋"/>
                <w:b w:val="0"/>
                <w:bCs/>
                <w:sz w:val="24"/>
                <w:szCs w:val="24"/>
              </w:rPr>
              <w:t>对</w:t>
            </w:r>
            <w:r>
              <w:rPr>
                <w:rFonts w:hint="eastAsia" w:ascii="仿宋" w:hAnsi="仿宋" w:eastAsia="仿宋" w:cs="仿宋"/>
                <w:b w:val="0"/>
                <w:bCs/>
                <w:sz w:val="24"/>
                <w:szCs w:val="24"/>
                <w:lang w:eastAsia="zh-CN"/>
              </w:rPr>
              <w:t>本项目拟定的</w:t>
            </w:r>
            <w:r>
              <w:rPr>
                <w:rFonts w:hint="eastAsia" w:ascii="仿宋" w:hAnsi="仿宋" w:eastAsia="仿宋" w:cs="仿宋"/>
                <w:b w:val="0"/>
                <w:bCs/>
                <w:sz w:val="24"/>
                <w:szCs w:val="24"/>
              </w:rPr>
              <w:t>坐席排班方案</w:t>
            </w:r>
            <w:r>
              <w:rPr>
                <w:rFonts w:hint="eastAsia" w:ascii="仿宋" w:hAnsi="仿宋" w:eastAsia="仿宋" w:cs="仿宋"/>
                <w:b w:val="0"/>
                <w:bCs/>
                <w:sz w:val="24"/>
                <w:szCs w:val="24"/>
                <w:lang w:eastAsia="zh-CN"/>
              </w:rPr>
              <w:t>是否</w:t>
            </w:r>
            <w:r>
              <w:rPr>
                <w:rFonts w:hint="eastAsia" w:ascii="仿宋" w:hAnsi="仿宋" w:eastAsia="仿宋" w:cs="仿宋"/>
                <w:b w:val="0"/>
                <w:bCs/>
                <w:sz w:val="24"/>
                <w:szCs w:val="24"/>
              </w:rPr>
              <w:t>合理、</w:t>
            </w:r>
            <w:r>
              <w:rPr>
                <w:rFonts w:hint="eastAsia" w:ascii="仿宋" w:hAnsi="仿宋" w:eastAsia="仿宋" w:cs="仿宋"/>
                <w:b w:val="0"/>
                <w:bCs/>
                <w:sz w:val="24"/>
                <w:szCs w:val="24"/>
                <w:lang w:eastAsia="zh-CN"/>
              </w:rPr>
              <w:t>是否</w:t>
            </w:r>
            <w:r>
              <w:rPr>
                <w:rFonts w:hint="eastAsia" w:ascii="仿宋" w:hAnsi="仿宋" w:eastAsia="仿宋" w:cs="仿宋"/>
                <w:b w:val="0"/>
                <w:bCs/>
                <w:sz w:val="24"/>
                <w:szCs w:val="24"/>
              </w:rPr>
              <w:t>满足采购</w:t>
            </w:r>
            <w:r>
              <w:rPr>
                <w:rFonts w:hint="eastAsia" w:ascii="仿宋" w:hAnsi="仿宋" w:eastAsia="仿宋" w:cs="仿宋"/>
                <w:b w:val="0"/>
                <w:bCs/>
                <w:sz w:val="24"/>
                <w:szCs w:val="24"/>
                <w:lang w:eastAsia="zh-CN"/>
              </w:rPr>
              <w:t>等情况进行综合比较打分。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1</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sz w:val="24"/>
                <w:szCs w:val="24"/>
                <w:highlight w:val="none"/>
                <w:lang w:val="en-US" w:eastAsia="zh-CN"/>
              </w:rPr>
              <w:t>方案合理、优于采购需求的得5分；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2</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sz w:val="24"/>
                <w:szCs w:val="24"/>
                <w:highlight w:val="none"/>
                <w:lang w:val="en-US" w:eastAsia="zh-CN"/>
              </w:rPr>
              <w:t>方案基本合理、满足采购需求的得3分；</w:t>
            </w:r>
          </w:p>
          <w:p>
            <w:pPr>
              <w:pStyle w:val="2"/>
              <w:pageBreakBefore w:val="0"/>
              <w:widowControl w:val="0"/>
              <w:kinsoku/>
              <w:wordWrap/>
              <w:overflowPunct/>
              <w:topLinePunct w:val="0"/>
              <w:autoSpaceDE/>
              <w:autoSpaceDN/>
              <w:bidi w:val="0"/>
              <w:spacing w:line="36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
                <w:b w:val="0"/>
                <w:bCs/>
                <w:sz w:val="24"/>
                <w:szCs w:val="24"/>
                <w:highlight w:val="none"/>
                <w:lang w:val="en-US" w:eastAsia="zh-CN"/>
              </w:rPr>
              <w:t>方案较为简单的得1分，</w:t>
            </w:r>
            <w:r>
              <w:rPr>
                <w:rFonts w:hint="eastAsia" w:ascii="仿宋" w:hAnsi="仿宋" w:eastAsia="仿宋" w:cs="仿宋"/>
                <w:b w:val="0"/>
                <w:bCs/>
                <w:color w:val="auto"/>
                <w:sz w:val="24"/>
                <w:szCs w:val="24"/>
                <w:highlight w:val="none"/>
              </w:rPr>
              <w:t>存在缺漏</w:t>
            </w:r>
            <w:r>
              <w:rPr>
                <w:rFonts w:hint="eastAsia" w:ascii="仿宋" w:hAnsi="仿宋" w:eastAsia="仿宋" w:cs="仿宋"/>
                <w:b w:val="0"/>
                <w:bCs/>
                <w:color w:val="auto"/>
                <w:sz w:val="24"/>
                <w:szCs w:val="24"/>
                <w:highlight w:val="none"/>
                <w:lang w:val="en-US" w:eastAsia="zh-CN"/>
              </w:rPr>
              <w:t>或未提供</w:t>
            </w:r>
            <w:r>
              <w:rPr>
                <w:rFonts w:hint="eastAsia" w:ascii="仿宋" w:hAnsi="仿宋" w:eastAsia="仿宋" w:cs="仿宋"/>
                <w:b w:val="0"/>
                <w:bCs/>
                <w:color w:val="auto"/>
                <w:sz w:val="24"/>
                <w:szCs w:val="24"/>
                <w:highlight w:val="none"/>
              </w:rPr>
              <w:t>的</w:t>
            </w:r>
            <w:r>
              <w:rPr>
                <w:rFonts w:hint="eastAsia" w:ascii="仿宋" w:hAnsi="仿宋" w:eastAsia="仿宋" w:cs="仿宋"/>
                <w:b w:val="0"/>
                <w:bCs/>
                <w:color w:val="auto"/>
                <w:sz w:val="24"/>
                <w:szCs w:val="24"/>
                <w:highlight w:val="none"/>
                <w:lang w:eastAsia="zh-CN"/>
              </w:rPr>
              <w:t>不得</w:t>
            </w:r>
            <w:r>
              <w:rPr>
                <w:rFonts w:hint="eastAsia" w:ascii="仿宋" w:hAnsi="仿宋" w:eastAsia="仿宋" w:cs="仿宋"/>
                <w:b w:val="0"/>
                <w:bCs/>
                <w:color w:val="auto"/>
                <w:sz w:val="24"/>
                <w:szCs w:val="24"/>
                <w:highlight w:val="none"/>
              </w:rPr>
              <w:t>分</w:t>
            </w:r>
            <w:r>
              <w:rPr>
                <w:rFonts w:hint="eastAsia" w:ascii="仿宋" w:hAnsi="仿宋" w:eastAsia="仿宋" w:cs="仿宋"/>
                <w:b w:val="0"/>
                <w:bCs/>
                <w:sz w:val="24"/>
                <w:szCs w:val="24"/>
                <w:highlight w:val="none"/>
                <w:lang w:val="en-US" w:eastAsia="zh-CN"/>
              </w:rPr>
              <w:t>。</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5分</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sz w:val="24"/>
                <w:szCs w:val="24"/>
                <w:highlight w:val="none"/>
                <w:lang w:eastAsia="zh-CN"/>
              </w:rPr>
            </w:pPr>
            <w:r>
              <w:rPr>
                <w:rFonts w:hint="eastAsia" w:ascii="仿宋" w:hAnsi="仿宋" w:eastAsia="仿宋" w:cs="仿宋"/>
                <w:sz w:val="24"/>
                <w:szCs w:val="24"/>
                <w:lang w:val="zh-TW" w:eastAsia="zh-CN"/>
              </w:rPr>
              <w:t>十、</w:t>
            </w:r>
            <w:r>
              <w:rPr>
                <w:rFonts w:hint="eastAsia" w:ascii="仿宋" w:hAnsi="仿宋" w:eastAsia="仿宋" w:cs="仿宋"/>
                <w:sz w:val="24"/>
                <w:szCs w:val="24"/>
                <w:lang w:val="zh-TW"/>
              </w:rPr>
              <w:t>坐席人员</w:t>
            </w:r>
            <w:r>
              <w:rPr>
                <w:rFonts w:hint="eastAsia" w:ascii="仿宋" w:hAnsi="仿宋" w:eastAsia="仿宋" w:cs="仿宋"/>
                <w:sz w:val="24"/>
                <w:szCs w:val="24"/>
                <w:lang w:val="zh-TW" w:eastAsia="zh-CN"/>
              </w:rPr>
              <w:t>排班</w:t>
            </w:r>
            <w:r>
              <w:rPr>
                <w:rFonts w:hint="eastAsia" w:ascii="仿宋" w:hAnsi="仿宋" w:eastAsia="仿宋" w:cs="仿宋"/>
                <w:sz w:val="24"/>
                <w:szCs w:val="24"/>
                <w:lang w:val="zh-TW"/>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11</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i w:val="0"/>
                <w:iCs w:val="0"/>
                <w:sz w:val="24"/>
                <w:szCs w:val="24"/>
                <w:highlight w:val="none"/>
                <w:lang w:val="en-US" w:eastAsia="zh-CN"/>
              </w:rPr>
              <w:t>进度计划（0-5分）：</w:t>
            </w:r>
            <w:r>
              <w:rPr>
                <w:rFonts w:hint="eastAsia" w:ascii="仿宋" w:hAnsi="仿宋" w:eastAsia="仿宋" w:cs="仿宋"/>
                <w:b w:val="0"/>
                <w:bCs/>
                <w:sz w:val="24"/>
                <w:szCs w:val="24"/>
                <w:highlight w:val="none"/>
                <w:lang w:val="en-US" w:eastAsia="zh-CN"/>
              </w:rPr>
              <w:t>根据投标人对本项目的过渡期进度计划安排</w:t>
            </w:r>
            <w:r>
              <w:rPr>
                <w:rFonts w:hint="eastAsia" w:ascii="仿宋" w:hAnsi="仿宋" w:eastAsia="仿宋" w:cs="仿宋"/>
                <w:b w:val="0"/>
                <w:bCs/>
                <w:color w:val="auto"/>
                <w:sz w:val="24"/>
                <w:szCs w:val="24"/>
                <w:highlight w:val="none"/>
                <w:lang w:val="en-US" w:eastAsia="zh-CN"/>
              </w:rPr>
              <w:t>情况进行</w:t>
            </w:r>
            <w:r>
              <w:rPr>
                <w:rFonts w:hint="eastAsia" w:ascii="仿宋" w:eastAsia="仿宋" w:cs="仿宋"/>
                <w:b w:val="0"/>
                <w:bCs/>
                <w:color w:val="auto"/>
                <w:sz w:val="24"/>
                <w:szCs w:val="24"/>
                <w:highlight w:val="none"/>
                <w:lang w:val="en-US" w:eastAsia="zh-CN"/>
              </w:rPr>
              <w:t>综合比较</w:t>
            </w:r>
            <w:r>
              <w:rPr>
                <w:rFonts w:hint="eastAsia" w:ascii="仿宋" w:hAnsi="仿宋" w:eastAsia="仿宋" w:cs="仿宋"/>
                <w:b w:val="0"/>
                <w:bCs/>
                <w:color w:val="auto"/>
                <w:sz w:val="24"/>
                <w:szCs w:val="24"/>
                <w:highlight w:val="none"/>
                <w:lang w:val="en-US" w:eastAsia="zh-CN"/>
              </w:rPr>
              <w:t>打分。</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b w:val="0"/>
                <w:bCs/>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1</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sz w:val="24"/>
                <w:szCs w:val="24"/>
                <w:highlight w:val="none"/>
                <w:lang w:val="en-US" w:eastAsia="zh-CN"/>
              </w:rPr>
              <w:t>计划安排合理、可行，完全符合采购人需求的得5分；</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b w:val="0"/>
                <w:bCs/>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2</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sz w:val="24"/>
                <w:szCs w:val="24"/>
                <w:highlight w:val="none"/>
                <w:lang w:val="en-US" w:eastAsia="zh-CN"/>
              </w:rPr>
              <w:t>计划安排基本合理、可行，基本满足采购人需求的得3分；</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b w:val="0"/>
                <w:bCs/>
                <w:sz w:val="24"/>
                <w:szCs w:val="24"/>
                <w:highlight w:val="none"/>
                <w:lang w:val="en-US" w:eastAsia="zh-CN"/>
              </w:rPr>
            </w:pP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
                <w:b w:val="0"/>
                <w:bCs/>
                <w:sz w:val="24"/>
                <w:szCs w:val="24"/>
                <w:highlight w:val="none"/>
                <w:lang w:val="en-US" w:eastAsia="zh-CN"/>
              </w:rPr>
              <w:t>计划安排不合理或不可行或不满足采购人需求的得1分，</w:t>
            </w:r>
            <w:r>
              <w:rPr>
                <w:rFonts w:hint="eastAsia" w:ascii="仿宋" w:hAnsi="仿宋" w:eastAsia="仿宋" w:cs="仿宋"/>
                <w:b w:val="0"/>
                <w:bCs/>
                <w:color w:val="auto"/>
                <w:sz w:val="24"/>
                <w:szCs w:val="24"/>
                <w:highlight w:val="none"/>
              </w:rPr>
              <w:t>存在缺漏</w:t>
            </w:r>
            <w:r>
              <w:rPr>
                <w:rFonts w:hint="eastAsia" w:ascii="仿宋" w:hAnsi="仿宋" w:eastAsia="仿宋" w:cs="仿宋"/>
                <w:b w:val="0"/>
                <w:bCs/>
                <w:color w:val="auto"/>
                <w:sz w:val="24"/>
                <w:szCs w:val="24"/>
                <w:highlight w:val="none"/>
                <w:lang w:val="en-US" w:eastAsia="zh-CN"/>
              </w:rPr>
              <w:t>或未提供</w:t>
            </w:r>
            <w:r>
              <w:rPr>
                <w:rFonts w:hint="eastAsia" w:ascii="仿宋" w:hAnsi="仿宋" w:eastAsia="仿宋" w:cs="仿宋"/>
                <w:b w:val="0"/>
                <w:bCs/>
                <w:color w:val="auto"/>
                <w:sz w:val="24"/>
                <w:szCs w:val="24"/>
                <w:highlight w:val="none"/>
              </w:rPr>
              <w:t>的</w:t>
            </w:r>
            <w:r>
              <w:rPr>
                <w:rFonts w:hint="eastAsia" w:ascii="仿宋" w:hAnsi="仿宋" w:eastAsia="仿宋" w:cs="仿宋"/>
                <w:b w:val="0"/>
                <w:bCs/>
                <w:color w:val="auto"/>
                <w:sz w:val="24"/>
                <w:szCs w:val="24"/>
                <w:highlight w:val="none"/>
                <w:lang w:eastAsia="zh-CN"/>
              </w:rPr>
              <w:t>不得</w:t>
            </w:r>
            <w:r>
              <w:rPr>
                <w:rFonts w:hint="eastAsia" w:ascii="仿宋" w:hAnsi="仿宋" w:eastAsia="仿宋" w:cs="仿宋"/>
                <w:b w:val="0"/>
                <w:bCs/>
                <w:color w:val="auto"/>
                <w:sz w:val="24"/>
                <w:szCs w:val="24"/>
                <w:highlight w:val="none"/>
              </w:rPr>
              <w:t>分</w:t>
            </w:r>
            <w:r>
              <w:rPr>
                <w:rFonts w:hint="eastAsia" w:ascii="仿宋" w:hAnsi="仿宋" w:eastAsia="仿宋" w:cs="仿宋"/>
                <w:b w:val="0"/>
                <w:bCs/>
                <w:sz w:val="24"/>
                <w:szCs w:val="24"/>
                <w:highlight w:val="none"/>
                <w:lang w:val="en-US" w:eastAsia="zh-CN"/>
              </w:rPr>
              <w:t>。</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Cs/>
                <w:sz w:val="24"/>
                <w:szCs w:val="24"/>
                <w:highlight w:val="none"/>
                <w:lang w:val="en-US" w:eastAsia="zh-CN"/>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sz w:val="24"/>
                <w:szCs w:val="24"/>
                <w:highlight w:val="none"/>
                <w:lang w:eastAsia="zh-CN"/>
              </w:rPr>
            </w:pPr>
            <w:r>
              <w:rPr>
                <w:rFonts w:hint="eastAsia" w:ascii="仿宋" w:hAnsi="仿宋" w:eastAsia="仿宋" w:cs="仿宋"/>
                <w:b w:val="0"/>
                <w:bCs/>
                <w:color w:val="auto"/>
                <w:kern w:val="2"/>
                <w:sz w:val="24"/>
                <w:szCs w:val="24"/>
                <w:highlight w:val="none"/>
                <w:lang w:val="en-US" w:eastAsia="zh-CN" w:bidi="ar-SA"/>
              </w:rPr>
              <w:t>十一、</w:t>
            </w:r>
            <w:r>
              <w:rPr>
                <w:rFonts w:hint="eastAsia" w:ascii="仿宋" w:hAnsi="仿宋" w:eastAsia="仿宋" w:cs="仿宋"/>
                <w:b w:val="0"/>
                <w:bCs/>
                <w:color w:val="auto"/>
                <w:kern w:val="2"/>
                <w:sz w:val="24"/>
                <w:szCs w:val="24"/>
                <w:lang w:val="en-US" w:eastAsia="zh-CN" w:bidi="ar-SA"/>
              </w:rPr>
              <w:t>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b w:val="0"/>
                <w:bCs/>
                <w:sz w:val="24"/>
                <w:szCs w:val="24"/>
                <w:lang w:eastAsia="zh-CN"/>
              </w:rPr>
            </w:pPr>
            <w:r>
              <w:rPr>
                <w:rFonts w:hint="eastAsia" w:ascii="仿宋" w:hAnsi="仿宋" w:eastAsia="仿宋" w:cs="仿宋"/>
                <w:b w:val="0"/>
                <w:bCs/>
                <w:sz w:val="24"/>
                <w:szCs w:val="24"/>
                <w:lang w:val="zh-TW" w:eastAsia="zh-CN"/>
              </w:rPr>
              <w:t>涉密保障</w:t>
            </w:r>
            <w:r>
              <w:rPr>
                <w:rFonts w:hint="eastAsia" w:ascii="仿宋" w:hAnsi="仿宋" w:eastAsia="仿宋" w:cs="仿宋"/>
                <w:b w:val="0"/>
                <w:bCs/>
                <w:sz w:val="24"/>
                <w:szCs w:val="24"/>
                <w:lang w:val="zh-TW"/>
              </w:rPr>
              <w:t>措施</w:t>
            </w:r>
            <w:r>
              <w:rPr>
                <w:rFonts w:hint="eastAsia" w:ascii="仿宋" w:hAnsi="仿宋" w:eastAsia="仿宋" w:cs="仿宋"/>
                <w:b w:val="0"/>
                <w:bCs/>
                <w:sz w:val="24"/>
                <w:szCs w:val="24"/>
                <w:lang w:val="zh-TW" w:eastAsia="zh-CN"/>
              </w:rPr>
              <w:t>（</w:t>
            </w:r>
            <w:r>
              <w:rPr>
                <w:rFonts w:hint="eastAsia" w:ascii="仿宋" w:hAnsi="仿宋" w:eastAsia="仿宋" w:cs="仿宋"/>
                <w:b w:val="0"/>
                <w:bCs/>
                <w:sz w:val="24"/>
                <w:szCs w:val="24"/>
                <w:lang w:val="en-US" w:eastAsia="zh-CN"/>
              </w:rPr>
              <w:t>0-5分</w:t>
            </w:r>
            <w:r>
              <w:rPr>
                <w:rFonts w:hint="eastAsia" w:ascii="仿宋" w:hAnsi="仿宋" w:eastAsia="仿宋" w:cs="仿宋"/>
                <w:b w:val="0"/>
                <w:bCs/>
                <w:sz w:val="24"/>
                <w:szCs w:val="24"/>
                <w:lang w:val="zh-TW" w:eastAsia="zh-CN"/>
              </w:rPr>
              <w:t>）</w:t>
            </w:r>
            <w:r>
              <w:rPr>
                <w:rFonts w:hint="eastAsia" w:ascii="仿宋" w:hAnsi="仿宋" w:eastAsia="仿宋" w:cs="仿宋"/>
                <w:b w:val="0"/>
                <w:bCs/>
                <w:sz w:val="24"/>
                <w:szCs w:val="24"/>
              </w:rPr>
              <w:t>：</w:t>
            </w:r>
            <w:r>
              <w:rPr>
                <w:rFonts w:hint="eastAsia" w:ascii="仿宋" w:hAnsi="仿宋" w:eastAsia="仿宋" w:cs="仿宋"/>
                <w:b w:val="0"/>
                <w:bCs/>
                <w:sz w:val="24"/>
                <w:szCs w:val="24"/>
                <w:lang w:eastAsia="zh-CN"/>
              </w:rPr>
              <w:t>根据投标人针对本项目</w:t>
            </w:r>
            <w:r>
              <w:rPr>
                <w:rFonts w:hint="eastAsia" w:ascii="仿宋" w:hAnsi="仿宋" w:eastAsia="仿宋" w:cs="仿宋"/>
                <w:b w:val="0"/>
                <w:bCs/>
                <w:sz w:val="24"/>
                <w:szCs w:val="24"/>
              </w:rPr>
              <w:t>包括但不限于</w:t>
            </w:r>
            <w:r>
              <w:rPr>
                <w:rFonts w:hint="eastAsia" w:ascii="仿宋" w:hAnsi="仿宋" w:eastAsia="仿宋" w:cs="仿宋"/>
                <w:b w:val="0"/>
                <w:bCs/>
                <w:sz w:val="24"/>
                <w:szCs w:val="24"/>
                <w:lang w:val="zh-TW"/>
              </w:rPr>
              <w:t>网络、通信方面</w:t>
            </w:r>
            <w:r>
              <w:rPr>
                <w:rFonts w:hint="eastAsia" w:ascii="仿宋" w:hAnsi="仿宋" w:eastAsia="仿宋" w:cs="仿宋"/>
                <w:b w:val="0"/>
                <w:bCs/>
                <w:sz w:val="24"/>
                <w:szCs w:val="24"/>
                <w:lang w:val="zh-TW" w:eastAsia="zh-CN"/>
              </w:rPr>
              <w:t>拟定</w:t>
            </w:r>
            <w:r>
              <w:rPr>
                <w:rFonts w:hint="eastAsia" w:ascii="仿宋" w:hAnsi="仿宋" w:eastAsia="仿宋" w:cs="仿宋"/>
                <w:b w:val="0"/>
                <w:bCs/>
                <w:sz w:val="24"/>
                <w:szCs w:val="24"/>
                <w:lang w:val="zh-TW"/>
              </w:rPr>
              <w:t>的</w:t>
            </w:r>
            <w:r>
              <w:rPr>
                <w:rFonts w:hint="eastAsia" w:ascii="仿宋" w:hAnsi="仿宋" w:eastAsia="仿宋" w:cs="仿宋"/>
                <w:b w:val="0"/>
                <w:bCs/>
                <w:sz w:val="24"/>
                <w:szCs w:val="24"/>
                <w:lang w:val="zh-TW" w:eastAsia="zh-CN"/>
              </w:rPr>
              <w:t>涉密</w:t>
            </w:r>
            <w:r>
              <w:rPr>
                <w:rFonts w:hint="eastAsia" w:ascii="仿宋" w:hAnsi="仿宋" w:eastAsia="仿宋" w:cs="仿宋"/>
                <w:b w:val="0"/>
                <w:bCs/>
                <w:sz w:val="24"/>
                <w:szCs w:val="24"/>
                <w:lang w:val="zh-TW"/>
              </w:rPr>
              <w:t>保障措施</w:t>
            </w:r>
            <w:r>
              <w:rPr>
                <w:rFonts w:hint="eastAsia" w:ascii="仿宋" w:hAnsi="仿宋" w:eastAsia="仿宋" w:cs="仿宋"/>
                <w:b w:val="0"/>
                <w:bCs/>
                <w:sz w:val="24"/>
                <w:szCs w:val="24"/>
              </w:rPr>
              <w:t>等</w:t>
            </w:r>
            <w:r>
              <w:rPr>
                <w:rFonts w:hint="eastAsia" w:ascii="仿宋" w:hAnsi="仿宋" w:eastAsia="仿宋" w:cs="仿宋"/>
                <w:b w:val="0"/>
                <w:bCs/>
                <w:sz w:val="24"/>
                <w:szCs w:val="24"/>
                <w:lang w:val="zh-TW" w:eastAsia="zh-CN"/>
              </w:rPr>
              <w:t>情况进行综合比较</w:t>
            </w:r>
            <w:r>
              <w:rPr>
                <w:rFonts w:hint="eastAsia" w:ascii="仿宋" w:hAnsi="仿宋" w:eastAsia="仿宋" w:cs="仿宋"/>
                <w:b w:val="0"/>
                <w:bCs/>
                <w:sz w:val="24"/>
                <w:szCs w:val="24"/>
              </w:rPr>
              <w:t>打分</w:t>
            </w:r>
            <w:r>
              <w:rPr>
                <w:rFonts w:hint="eastAsia" w:ascii="仿宋" w:hAnsi="仿宋" w:eastAsia="仿宋" w:cs="仿宋"/>
                <w:b w:val="0"/>
                <w:bCs/>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1</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sz w:val="24"/>
                <w:szCs w:val="24"/>
                <w:highlight w:val="none"/>
                <w:lang w:val="en-US" w:eastAsia="zh-CN"/>
              </w:rPr>
              <w:t>措施合理、全面、到位的得5分；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2</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sz w:val="24"/>
                <w:szCs w:val="24"/>
                <w:highlight w:val="none"/>
                <w:lang w:val="en-US" w:eastAsia="zh-CN"/>
              </w:rPr>
              <w:t>措施基本合理、全面、到位的得3分；</w:t>
            </w:r>
          </w:p>
          <w:p>
            <w:pPr>
              <w:pStyle w:val="2"/>
              <w:pageBreakBefore w:val="0"/>
              <w:widowControl w:val="0"/>
              <w:kinsoku/>
              <w:wordWrap/>
              <w:overflowPunct/>
              <w:topLinePunct w:val="0"/>
              <w:autoSpaceDE/>
              <w:autoSpaceDN/>
              <w:bidi w:val="0"/>
              <w:spacing w:line="36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
                <w:b w:val="0"/>
                <w:bCs/>
                <w:sz w:val="24"/>
                <w:szCs w:val="24"/>
                <w:highlight w:val="none"/>
                <w:lang w:val="en-US" w:eastAsia="zh-CN"/>
              </w:rPr>
              <w:t>措施较为简单的得1分，</w:t>
            </w:r>
            <w:r>
              <w:rPr>
                <w:rFonts w:hint="eastAsia" w:ascii="仿宋" w:hAnsi="仿宋" w:eastAsia="仿宋" w:cs="仿宋"/>
                <w:b w:val="0"/>
                <w:bCs/>
                <w:color w:val="auto"/>
                <w:sz w:val="24"/>
                <w:szCs w:val="24"/>
                <w:highlight w:val="none"/>
              </w:rPr>
              <w:t>存在缺漏</w:t>
            </w:r>
            <w:r>
              <w:rPr>
                <w:rFonts w:hint="eastAsia" w:ascii="仿宋" w:hAnsi="仿宋" w:eastAsia="仿宋" w:cs="仿宋"/>
                <w:b w:val="0"/>
                <w:bCs/>
                <w:color w:val="auto"/>
                <w:sz w:val="24"/>
                <w:szCs w:val="24"/>
                <w:highlight w:val="none"/>
                <w:lang w:val="en-US" w:eastAsia="zh-CN"/>
              </w:rPr>
              <w:t>或未提供</w:t>
            </w:r>
            <w:r>
              <w:rPr>
                <w:rFonts w:hint="eastAsia" w:ascii="仿宋" w:hAnsi="仿宋" w:eastAsia="仿宋" w:cs="仿宋"/>
                <w:b w:val="0"/>
                <w:bCs/>
                <w:color w:val="auto"/>
                <w:sz w:val="24"/>
                <w:szCs w:val="24"/>
                <w:highlight w:val="none"/>
              </w:rPr>
              <w:t>的</w:t>
            </w:r>
            <w:r>
              <w:rPr>
                <w:rFonts w:hint="eastAsia" w:ascii="仿宋" w:hAnsi="仿宋" w:eastAsia="仿宋" w:cs="仿宋"/>
                <w:b w:val="0"/>
                <w:bCs/>
                <w:color w:val="auto"/>
                <w:sz w:val="24"/>
                <w:szCs w:val="24"/>
                <w:highlight w:val="none"/>
                <w:lang w:eastAsia="zh-CN"/>
              </w:rPr>
              <w:t>不得</w:t>
            </w:r>
            <w:r>
              <w:rPr>
                <w:rFonts w:hint="eastAsia" w:ascii="仿宋" w:hAnsi="仿宋" w:eastAsia="仿宋" w:cs="仿宋"/>
                <w:b w:val="0"/>
                <w:bCs/>
                <w:color w:val="auto"/>
                <w:sz w:val="24"/>
                <w:szCs w:val="24"/>
                <w:highlight w:val="none"/>
              </w:rPr>
              <w:t>分</w:t>
            </w:r>
            <w:r>
              <w:rPr>
                <w:rFonts w:hint="eastAsia" w:ascii="仿宋" w:hAnsi="仿宋" w:eastAsia="仿宋" w:cs="仿宋"/>
                <w:b w:val="0"/>
                <w:bCs/>
                <w:sz w:val="24"/>
                <w:szCs w:val="24"/>
                <w:highlight w:val="none"/>
                <w:lang w:val="en-US" w:eastAsia="zh-CN"/>
              </w:rPr>
              <w:t>。</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5分</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十二、涉密保障措施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13</w:t>
            </w:r>
          </w:p>
        </w:tc>
        <w:tc>
          <w:tcPr>
            <w:tcW w:w="331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sz w:val="24"/>
                <w:szCs w:val="24"/>
                <w:highlight w:val="none"/>
                <w:lang w:val="en-US" w:eastAsia="zh-CN"/>
              </w:rPr>
              <w:t>应急方案（0-5分）：根据投标人对于网络故障、系统故障、突发性高话务量等应急情况是否有科学、合理、务实、完善的应急实施方案</w:t>
            </w:r>
            <w:r>
              <w:rPr>
                <w:rFonts w:hint="eastAsia" w:ascii="仿宋" w:eastAsia="仿宋" w:cs="仿宋"/>
                <w:b w:val="0"/>
                <w:bCs/>
                <w:color w:val="auto"/>
                <w:sz w:val="24"/>
                <w:szCs w:val="24"/>
                <w:highlight w:val="none"/>
                <w:lang w:val="en-US" w:eastAsia="zh-CN"/>
              </w:rPr>
              <w:t>等</w:t>
            </w:r>
            <w:r>
              <w:rPr>
                <w:rFonts w:hint="eastAsia" w:ascii="仿宋" w:hAnsi="仿宋" w:eastAsia="仿宋" w:cs="仿宋"/>
                <w:b w:val="0"/>
                <w:bCs/>
                <w:color w:val="auto"/>
                <w:sz w:val="24"/>
                <w:szCs w:val="24"/>
                <w:highlight w:val="none"/>
                <w:lang w:val="en-US" w:eastAsia="zh-CN"/>
              </w:rPr>
              <w:t>情况进行</w:t>
            </w:r>
            <w:r>
              <w:rPr>
                <w:rFonts w:hint="eastAsia" w:ascii="仿宋" w:eastAsia="仿宋" w:cs="仿宋"/>
                <w:b w:val="0"/>
                <w:bCs/>
                <w:color w:val="auto"/>
                <w:sz w:val="24"/>
                <w:szCs w:val="24"/>
                <w:highlight w:val="none"/>
                <w:lang w:val="en-US" w:eastAsia="zh-CN"/>
              </w:rPr>
              <w:t>综合比较</w:t>
            </w:r>
            <w:r>
              <w:rPr>
                <w:rFonts w:hint="eastAsia" w:ascii="仿宋" w:hAnsi="仿宋" w:eastAsia="仿宋" w:cs="仿宋"/>
                <w:b w:val="0"/>
                <w:bCs/>
                <w:color w:val="auto"/>
                <w:sz w:val="24"/>
                <w:szCs w:val="24"/>
                <w:highlight w:val="none"/>
                <w:lang w:val="en-US" w:eastAsia="zh-CN"/>
              </w:rPr>
              <w:t>打分。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仿宋" w:hAnsi="仿宋" w:eastAsia="仿宋" w:cs="仿宋"/>
                <w:b w:val="0"/>
                <w:bCs/>
                <w:color w:val="auto"/>
                <w:sz w:val="24"/>
                <w:szCs w:val="24"/>
                <w:highlight w:val="none"/>
              </w:rPr>
            </w:pPr>
            <w:r>
              <w:rPr>
                <w:rFonts w:hint="eastAsia" w:ascii="仿宋" w:hAnsi="仿宋" w:eastAsia="仿宋" w:cs="仿宋"/>
                <w:b w:val="0"/>
                <w:bCs/>
                <w:color w:val="auto"/>
                <w:kern w:val="2"/>
                <w:sz w:val="24"/>
                <w:szCs w:val="24"/>
                <w:highlight w:val="none"/>
                <w:lang w:val="en-US" w:eastAsia="zh-CN" w:bidi="ar-SA"/>
              </w:rPr>
              <w:t>1</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sz w:val="24"/>
                <w:szCs w:val="24"/>
                <w:highlight w:val="none"/>
                <w:lang w:val="en-US" w:eastAsia="zh-CN"/>
              </w:rPr>
              <w:t>方案</w:t>
            </w:r>
            <w:r>
              <w:rPr>
                <w:rFonts w:hint="eastAsia" w:ascii="仿宋" w:hAnsi="仿宋" w:eastAsia="仿宋" w:cs="仿宋"/>
                <w:b w:val="0"/>
                <w:bCs/>
                <w:color w:val="auto"/>
                <w:sz w:val="24"/>
                <w:szCs w:val="24"/>
                <w:highlight w:val="none"/>
              </w:rPr>
              <w:t>全面、到位的得</w:t>
            </w:r>
            <w:r>
              <w:rPr>
                <w:rFonts w:hint="eastAsia" w:ascii="仿宋" w:hAnsi="仿宋" w:eastAsia="仿宋" w:cs="仿宋"/>
                <w:b w:val="0"/>
                <w:bCs/>
                <w:color w:val="auto"/>
                <w:sz w:val="24"/>
                <w:szCs w:val="24"/>
                <w:highlight w:val="none"/>
                <w:lang w:val="en-US" w:eastAsia="zh-CN"/>
              </w:rPr>
              <w:t>5</w:t>
            </w:r>
            <w:r>
              <w:rPr>
                <w:rFonts w:hint="eastAsia" w:ascii="仿宋" w:hAnsi="仿宋" w:eastAsia="仿宋" w:cs="仿宋"/>
                <w:b w:val="0"/>
                <w:bCs/>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仿宋" w:hAnsi="仿宋" w:eastAsia="仿宋" w:cs="仿宋"/>
                <w:b w:val="0"/>
                <w:bCs/>
                <w:color w:val="auto"/>
                <w:sz w:val="24"/>
                <w:szCs w:val="24"/>
                <w:highlight w:val="none"/>
              </w:rPr>
            </w:pPr>
            <w:r>
              <w:rPr>
                <w:rFonts w:hint="eastAsia" w:ascii="仿宋" w:hAnsi="仿宋" w:eastAsia="仿宋" w:cs="仿宋"/>
                <w:b w:val="0"/>
                <w:bCs/>
                <w:color w:val="auto"/>
                <w:kern w:val="2"/>
                <w:sz w:val="24"/>
                <w:szCs w:val="24"/>
                <w:highlight w:val="none"/>
                <w:lang w:val="en-US" w:eastAsia="zh-CN" w:bidi="ar-SA"/>
              </w:rPr>
              <w:t>2</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sz w:val="24"/>
                <w:szCs w:val="24"/>
                <w:highlight w:val="none"/>
                <w:lang w:val="en-US" w:eastAsia="zh-CN"/>
              </w:rPr>
              <w:t>方案</w:t>
            </w:r>
            <w:r>
              <w:rPr>
                <w:rFonts w:hint="eastAsia" w:ascii="仿宋" w:hAnsi="仿宋" w:eastAsia="仿宋" w:cs="仿宋"/>
                <w:b w:val="0"/>
                <w:bCs/>
                <w:color w:val="auto"/>
                <w:sz w:val="24"/>
                <w:szCs w:val="24"/>
                <w:highlight w:val="none"/>
              </w:rPr>
              <w:t>基本全面、到位的得</w:t>
            </w: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
                <w:b w:val="0"/>
                <w:bCs/>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仿宋" w:hAnsi="仿宋" w:eastAsia="仿宋" w:cs="仿宋"/>
                <w:b w:val="0"/>
                <w:bCs/>
                <w:sz w:val="24"/>
                <w:szCs w:val="24"/>
                <w:lang w:val="zh-CN" w:eastAsia="zh-CN"/>
              </w:rPr>
            </w:pPr>
            <w:r>
              <w:rPr>
                <w:rFonts w:hint="eastAsia" w:ascii="仿宋" w:hAnsi="仿宋" w:eastAsia="仿宋" w:cs="仿宋"/>
                <w:b w:val="0"/>
                <w:bCs/>
                <w:color w:val="auto"/>
                <w:kern w:val="2"/>
                <w:sz w:val="24"/>
                <w:szCs w:val="24"/>
                <w:highlight w:val="none"/>
                <w:lang w:val="en-US" w:eastAsia="zh-CN" w:bidi="ar-SA"/>
              </w:rPr>
              <w:t>3</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sz w:val="24"/>
                <w:szCs w:val="24"/>
                <w:highlight w:val="none"/>
                <w:lang w:val="en-US" w:eastAsia="zh-CN"/>
              </w:rPr>
              <w:t>方案</w:t>
            </w:r>
            <w:r>
              <w:rPr>
                <w:rFonts w:hint="eastAsia" w:ascii="仿宋" w:hAnsi="仿宋" w:eastAsia="仿宋" w:cs="仿宋"/>
                <w:b w:val="0"/>
                <w:bCs/>
                <w:color w:val="auto"/>
                <w:sz w:val="24"/>
                <w:szCs w:val="24"/>
                <w:highlight w:val="none"/>
              </w:rPr>
              <w:t>较为简单的得</w:t>
            </w: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rPr>
              <w:t>分</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存在缺漏</w:t>
            </w:r>
            <w:r>
              <w:rPr>
                <w:rFonts w:hint="eastAsia" w:ascii="仿宋" w:hAnsi="仿宋" w:eastAsia="仿宋" w:cs="仿宋"/>
                <w:b w:val="0"/>
                <w:bCs/>
                <w:color w:val="auto"/>
                <w:sz w:val="24"/>
                <w:szCs w:val="24"/>
                <w:highlight w:val="none"/>
                <w:lang w:val="en-US" w:eastAsia="zh-CN"/>
              </w:rPr>
              <w:t>或未提供</w:t>
            </w:r>
            <w:r>
              <w:rPr>
                <w:rFonts w:hint="eastAsia" w:ascii="仿宋" w:hAnsi="仿宋" w:eastAsia="仿宋" w:cs="仿宋"/>
                <w:b w:val="0"/>
                <w:bCs/>
                <w:color w:val="auto"/>
                <w:sz w:val="24"/>
                <w:szCs w:val="24"/>
                <w:highlight w:val="none"/>
              </w:rPr>
              <w:t>的</w:t>
            </w:r>
            <w:r>
              <w:rPr>
                <w:rFonts w:hint="eastAsia" w:ascii="仿宋" w:hAnsi="仿宋" w:eastAsia="仿宋" w:cs="仿宋"/>
                <w:b w:val="0"/>
                <w:bCs/>
                <w:color w:val="auto"/>
                <w:sz w:val="24"/>
                <w:szCs w:val="24"/>
                <w:highlight w:val="none"/>
                <w:lang w:eastAsia="zh-CN"/>
              </w:rPr>
              <w:t>不得</w:t>
            </w:r>
            <w:r>
              <w:rPr>
                <w:rFonts w:hint="eastAsia" w:ascii="仿宋" w:hAnsi="仿宋" w:eastAsia="仿宋" w:cs="仿宋"/>
                <w:b w:val="0"/>
                <w:bCs/>
                <w:color w:val="auto"/>
                <w:sz w:val="24"/>
                <w:szCs w:val="24"/>
                <w:highlight w:val="none"/>
              </w:rPr>
              <w:t>分</w:t>
            </w:r>
            <w:r>
              <w:rPr>
                <w:rFonts w:hint="eastAsia" w:ascii="仿宋" w:hAnsi="仿宋" w:eastAsia="仿宋" w:cs="仿宋"/>
                <w:b w:val="0"/>
                <w:bCs/>
                <w:color w:val="auto"/>
                <w:sz w:val="24"/>
                <w:szCs w:val="24"/>
                <w:highlight w:val="none"/>
                <w:lang w:val="en-US" w:eastAsia="zh-CN"/>
              </w:rPr>
              <w:t>。</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b w:val="0"/>
                <w:bCs/>
                <w:color w:val="auto"/>
                <w:kern w:val="2"/>
                <w:sz w:val="24"/>
                <w:szCs w:val="24"/>
                <w:lang w:val="en-US" w:eastAsia="zh-CN" w:bidi="ar-SA"/>
              </w:rPr>
              <w:t>十三、应急方案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14</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培训方案（0-5分）：根据投标人针对本项目提供的岗前、岗中、岗后培训方案</w:t>
            </w:r>
            <w:r>
              <w:rPr>
                <w:rFonts w:hint="eastAsia" w:ascii="仿宋" w:eastAsia="仿宋" w:cs="仿宋"/>
                <w:b w:val="0"/>
                <w:bCs/>
                <w:color w:val="auto"/>
                <w:sz w:val="24"/>
                <w:szCs w:val="24"/>
                <w:highlight w:val="none"/>
                <w:lang w:val="en-US" w:eastAsia="zh-CN"/>
              </w:rPr>
              <w:t>等</w:t>
            </w:r>
            <w:r>
              <w:rPr>
                <w:rFonts w:hint="eastAsia" w:ascii="仿宋" w:hAnsi="仿宋" w:eastAsia="仿宋" w:cs="仿宋"/>
                <w:b w:val="0"/>
                <w:bCs/>
                <w:color w:val="auto"/>
                <w:sz w:val="24"/>
                <w:szCs w:val="24"/>
                <w:highlight w:val="none"/>
                <w:lang w:val="en-US" w:eastAsia="zh-CN"/>
              </w:rPr>
              <w:t>情况进行</w:t>
            </w:r>
            <w:r>
              <w:rPr>
                <w:rFonts w:hint="eastAsia" w:ascii="仿宋" w:eastAsia="仿宋" w:cs="仿宋"/>
                <w:b w:val="0"/>
                <w:bCs/>
                <w:color w:val="auto"/>
                <w:sz w:val="24"/>
                <w:szCs w:val="24"/>
                <w:highlight w:val="none"/>
                <w:lang w:val="en-US" w:eastAsia="zh-CN"/>
              </w:rPr>
              <w:t>综合比较</w:t>
            </w:r>
            <w:r>
              <w:rPr>
                <w:rFonts w:hint="eastAsia" w:ascii="仿宋" w:hAnsi="仿宋" w:eastAsia="仿宋" w:cs="仿宋"/>
                <w:b w:val="0"/>
                <w:bCs/>
                <w:color w:val="auto"/>
                <w:sz w:val="24"/>
                <w:szCs w:val="24"/>
                <w:highlight w:val="none"/>
                <w:lang w:val="en-US" w:eastAsia="zh-CN"/>
              </w:rPr>
              <w:t>打分。</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color w:val="auto"/>
                <w:kern w:val="2"/>
                <w:sz w:val="24"/>
                <w:szCs w:val="24"/>
                <w:highlight w:val="none"/>
                <w:lang w:val="en-US" w:eastAsia="zh-CN" w:bidi="ar-SA"/>
              </w:rPr>
              <w:t>方案完整的、合理的、可操作的、科学的得5分；</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color w:val="auto"/>
                <w:kern w:val="2"/>
                <w:sz w:val="24"/>
                <w:szCs w:val="24"/>
                <w:highlight w:val="none"/>
                <w:lang w:val="en-US" w:eastAsia="zh-CN" w:bidi="ar-SA"/>
              </w:rPr>
              <w:t>方案基本完整的、合理的、可操作的、科学的得3分；</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0"/>
              <w:rPr>
                <w:rFonts w:hint="eastAsia" w:ascii="仿宋" w:hAnsi="仿宋" w:eastAsia="仿宋" w:cs="仿宋"/>
                <w:b w:val="0"/>
                <w:bCs/>
                <w:kern w:val="2"/>
                <w:sz w:val="24"/>
                <w:szCs w:val="24"/>
                <w:lang w:val="en-US" w:eastAsia="zh-CN" w:bidi="ar-SA"/>
              </w:rPr>
            </w:pP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
                <w:b w:val="0"/>
                <w:bCs/>
                <w:color w:val="auto"/>
                <w:kern w:val="2"/>
                <w:sz w:val="24"/>
                <w:szCs w:val="24"/>
                <w:highlight w:val="none"/>
                <w:lang w:val="en-US" w:eastAsia="zh-CN" w:bidi="ar-SA"/>
              </w:rPr>
              <w:t>方案不合理或不可操作或不科学的得1分，</w:t>
            </w:r>
            <w:r>
              <w:rPr>
                <w:rFonts w:hint="eastAsia" w:ascii="仿宋" w:hAnsi="仿宋" w:eastAsia="仿宋" w:cs="仿宋"/>
                <w:b w:val="0"/>
                <w:bCs/>
                <w:color w:val="auto"/>
                <w:sz w:val="24"/>
                <w:szCs w:val="24"/>
                <w:highlight w:val="none"/>
              </w:rPr>
              <w:t>存在缺漏</w:t>
            </w:r>
            <w:r>
              <w:rPr>
                <w:rFonts w:hint="eastAsia" w:ascii="仿宋" w:hAnsi="仿宋" w:eastAsia="仿宋" w:cs="仿宋"/>
                <w:b w:val="0"/>
                <w:bCs/>
                <w:color w:val="auto"/>
                <w:sz w:val="24"/>
                <w:szCs w:val="24"/>
                <w:highlight w:val="none"/>
                <w:lang w:val="en-US" w:eastAsia="zh-CN"/>
              </w:rPr>
              <w:t>或</w:t>
            </w:r>
            <w:r>
              <w:rPr>
                <w:rFonts w:hint="eastAsia" w:ascii="仿宋" w:hAnsi="仿宋" w:eastAsia="仿宋" w:cs="仿宋"/>
                <w:b w:val="0"/>
                <w:bCs/>
                <w:color w:val="auto"/>
                <w:kern w:val="2"/>
                <w:sz w:val="24"/>
                <w:szCs w:val="24"/>
                <w:highlight w:val="none"/>
                <w:lang w:val="en-US" w:eastAsia="zh-CN" w:bidi="ar-SA"/>
              </w:rPr>
              <w:t>未提供的不得分。</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十四、培训方案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15</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业务指标达成方案（0-5分）：</w:t>
            </w:r>
            <w:r>
              <w:rPr>
                <w:rFonts w:hint="eastAsia" w:ascii="仿宋" w:hAnsi="仿宋" w:eastAsia="仿宋" w:cs="仿宋"/>
                <w:bCs/>
                <w:sz w:val="24"/>
                <w:highlight w:val="none"/>
              </w:rPr>
              <w:t>根据投标人针对本项目制定</w:t>
            </w:r>
            <w:r>
              <w:rPr>
                <w:rFonts w:hint="eastAsia" w:ascii="仿宋" w:hAnsi="仿宋" w:eastAsia="仿宋" w:cs="仿宋"/>
                <w:bCs/>
                <w:sz w:val="24"/>
                <w:highlight w:val="none"/>
                <w:lang w:eastAsia="zh-CN"/>
              </w:rPr>
              <w:t>的</w:t>
            </w:r>
            <w:r>
              <w:rPr>
                <w:rFonts w:hint="eastAsia" w:ascii="仿宋" w:hAnsi="仿宋" w:eastAsia="仿宋" w:cs="宋体"/>
                <w:sz w:val="24"/>
                <w:highlight w:val="none"/>
                <w:lang w:val="zh-TW"/>
              </w:rPr>
              <w:t>业务指标达成方案，包括有效接通率、受话满意率等业务指标的实现措施</w:t>
            </w:r>
            <w:r>
              <w:rPr>
                <w:rFonts w:hint="eastAsia" w:ascii="仿宋" w:eastAsia="仿宋" w:cs="仿宋"/>
                <w:b w:val="0"/>
                <w:bCs/>
                <w:color w:val="auto"/>
                <w:sz w:val="24"/>
                <w:szCs w:val="24"/>
                <w:highlight w:val="none"/>
                <w:lang w:val="en-US" w:eastAsia="zh-CN"/>
              </w:rPr>
              <w:t>等</w:t>
            </w:r>
            <w:r>
              <w:rPr>
                <w:rFonts w:hint="eastAsia" w:ascii="仿宋" w:hAnsi="仿宋" w:eastAsia="仿宋" w:cs="仿宋"/>
                <w:b w:val="0"/>
                <w:bCs/>
                <w:color w:val="auto"/>
                <w:sz w:val="24"/>
                <w:szCs w:val="24"/>
                <w:highlight w:val="none"/>
                <w:lang w:val="en-US" w:eastAsia="zh-CN"/>
              </w:rPr>
              <w:t>情况进行</w:t>
            </w:r>
            <w:r>
              <w:rPr>
                <w:rFonts w:hint="eastAsia" w:ascii="仿宋" w:eastAsia="仿宋" w:cs="仿宋"/>
                <w:b w:val="0"/>
                <w:bCs/>
                <w:color w:val="auto"/>
                <w:sz w:val="24"/>
                <w:szCs w:val="24"/>
                <w:highlight w:val="none"/>
                <w:lang w:val="en-US" w:eastAsia="zh-CN"/>
              </w:rPr>
              <w:t>综合比较</w:t>
            </w:r>
            <w:r>
              <w:rPr>
                <w:rFonts w:hint="eastAsia" w:ascii="仿宋" w:hAnsi="仿宋" w:eastAsia="仿宋" w:cs="仿宋"/>
                <w:b w:val="0"/>
                <w:bCs/>
                <w:color w:val="auto"/>
                <w:sz w:val="24"/>
                <w:szCs w:val="24"/>
                <w:highlight w:val="none"/>
                <w:lang w:val="en-US" w:eastAsia="zh-CN"/>
              </w:rPr>
              <w:t>打分。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color w:val="auto"/>
                <w:kern w:val="2"/>
                <w:sz w:val="24"/>
                <w:szCs w:val="24"/>
                <w:highlight w:val="none"/>
                <w:lang w:val="en-US" w:eastAsia="zh-CN" w:bidi="ar-SA"/>
              </w:rPr>
              <w:t>方案完整的、合理的、可操作的、科学的得5分；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color w:val="auto"/>
                <w:kern w:val="2"/>
                <w:sz w:val="24"/>
                <w:szCs w:val="24"/>
                <w:highlight w:val="none"/>
                <w:lang w:val="en-US" w:eastAsia="zh-CN" w:bidi="ar-SA"/>
              </w:rPr>
              <w:t>方案基本完整的、合理的、可操作的、科学的得3分；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color w:val="auto"/>
                <w:kern w:val="2"/>
                <w:sz w:val="24"/>
                <w:szCs w:val="24"/>
                <w:highlight w:val="none"/>
                <w:lang w:val="en-US" w:eastAsia="zh-CN" w:bidi="ar-SA"/>
              </w:rPr>
              <w:t>3</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color w:val="auto"/>
                <w:kern w:val="2"/>
                <w:sz w:val="24"/>
                <w:szCs w:val="24"/>
                <w:highlight w:val="none"/>
                <w:lang w:val="en-US" w:eastAsia="zh-CN" w:bidi="ar-SA"/>
              </w:rPr>
              <w:t>方案不合理或不可操作或不科学的得1分，</w:t>
            </w:r>
            <w:r>
              <w:rPr>
                <w:rFonts w:hint="eastAsia" w:ascii="仿宋" w:hAnsi="仿宋" w:eastAsia="仿宋" w:cs="仿宋"/>
                <w:b w:val="0"/>
                <w:bCs/>
                <w:color w:val="auto"/>
                <w:sz w:val="24"/>
                <w:szCs w:val="24"/>
                <w:highlight w:val="none"/>
              </w:rPr>
              <w:t>存在缺漏</w:t>
            </w:r>
            <w:r>
              <w:rPr>
                <w:rFonts w:hint="eastAsia" w:ascii="仿宋" w:hAnsi="仿宋" w:eastAsia="仿宋" w:cs="仿宋"/>
                <w:b w:val="0"/>
                <w:bCs/>
                <w:color w:val="auto"/>
                <w:sz w:val="24"/>
                <w:szCs w:val="24"/>
                <w:highlight w:val="none"/>
                <w:lang w:eastAsia="zh-CN"/>
              </w:rPr>
              <w:t>或</w:t>
            </w:r>
            <w:r>
              <w:rPr>
                <w:rFonts w:hint="eastAsia" w:ascii="仿宋" w:hAnsi="仿宋" w:eastAsia="仿宋" w:cs="仿宋"/>
                <w:b w:val="0"/>
                <w:bCs/>
                <w:color w:val="auto"/>
                <w:kern w:val="2"/>
                <w:sz w:val="24"/>
                <w:szCs w:val="24"/>
                <w:highlight w:val="none"/>
                <w:lang w:val="en-US" w:eastAsia="zh-CN" w:bidi="ar-SA"/>
              </w:rPr>
              <w:t>未提供的不得分。</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十五、业务指标达成方案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5000" w:type="pct"/>
            <w:gridSpan w:val="4"/>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sz w:val="24"/>
                <w:szCs w:val="24"/>
                <w:highlight w:val="none"/>
              </w:rPr>
            </w:pPr>
            <w:r>
              <w:rPr>
                <w:rFonts w:hint="eastAsia" w:ascii="仿宋" w:hAnsi="仿宋" w:eastAsia="仿宋" w:cs="仿宋"/>
                <w:b/>
                <w:bCs/>
                <w:sz w:val="24"/>
                <w:szCs w:val="24"/>
                <w:highlight w:val="none"/>
              </w:rPr>
              <w:t>报价部分（0-</w:t>
            </w:r>
            <w:r>
              <w:rPr>
                <w:rFonts w:hint="eastAsia" w:ascii="仿宋" w:hAnsi="仿宋" w:eastAsia="仿宋" w:cs="仿宋"/>
                <w:b/>
                <w:bCs/>
                <w:sz w:val="24"/>
                <w:szCs w:val="24"/>
                <w:highlight w:val="none"/>
                <w:lang w:val="en-US" w:eastAsia="zh-CN"/>
              </w:rPr>
              <w:t>15</w:t>
            </w:r>
            <w:r>
              <w:rPr>
                <w:rFonts w:hint="eastAsia" w:ascii="仿宋" w:hAnsi="仿宋" w:eastAsia="仿宋" w:cs="仿宋"/>
                <w:b/>
                <w:bCs/>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68"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16</w:t>
            </w:r>
          </w:p>
        </w:tc>
        <w:tc>
          <w:tcPr>
            <w:tcW w:w="3318" w:type="pct"/>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color w:val="auto"/>
                <w:kern w:val="2"/>
                <w:sz w:val="24"/>
                <w:szCs w:val="24"/>
                <w:highlight w:val="none"/>
                <w:lang w:val="zh-CN" w:eastAsia="zh-CN" w:bidi="ar-SA"/>
              </w:rPr>
            </w:pPr>
            <w:r>
              <w:rPr>
                <w:rFonts w:hint="eastAsia" w:ascii="仿宋" w:hAnsi="仿宋" w:eastAsia="仿宋" w:cs="仿宋"/>
                <w:b w:val="0"/>
                <w:bCs/>
                <w:color w:val="auto"/>
                <w:kern w:val="2"/>
                <w:sz w:val="24"/>
                <w:szCs w:val="24"/>
                <w:highlight w:val="none"/>
                <w:lang w:val="zh-CN" w:eastAsia="zh-CN" w:bidi="ar-SA"/>
              </w:rPr>
              <w:t>有效投标报价的最低价作为评标基准价，其最低报价为满分；按［投标报价得分=（评标基准价/投标报价）*</w:t>
            </w:r>
            <w:r>
              <w:rPr>
                <w:rFonts w:hint="eastAsia" w:ascii="仿宋" w:hAnsi="仿宋" w:eastAsia="仿宋" w:cs="仿宋"/>
                <w:b w:val="0"/>
                <w:bCs/>
                <w:color w:val="auto"/>
                <w:kern w:val="2"/>
                <w:sz w:val="24"/>
                <w:szCs w:val="24"/>
                <w:highlight w:val="none"/>
                <w:lang w:val="en-US" w:eastAsia="zh-CN" w:bidi="ar-SA"/>
              </w:rPr>
              <w:t>15</w:t>
            </w:r>
            <w:r>
              <w:rPr>
                <w:rFonts w:hint="eastAsia" w:ascii="仿宋" w:hAnsi="仿宋" w:eastAsia="仿宋" w:cs="仿宋"/>
                <w:b w:val="0"/>
                <w:bCs/>
                <w:color w:val="auto"/>
                <w:kern w:val="2"/>
                <w:sz w:val="24"/>
                <w:szCs w:val="24"/>
                <w:highlight w:val="none"/>
                <w:lang w:val="zh-CN" w:eastAsia="zh-CN" w:bidi="ar-SA"/>
              </w:rPr>
              <w:t>］的计算公式计算。</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val="0"/>
                <w:bCs/>
                <w:color w:val="auto"/>
                <w:kern w:val="2"/>
                <w:sz w:val="24"/>
                <w:szCs w:val="24"/>
                <w:highlight w:val="none"/>
                <w:lang w:val="zh-CN" w:eastAsia="zh-CN" w:bidi="ar-SA"/>
              </w:rPr>
            </w:pPr>
            <w:r>
              <w:rPr>
                <w:rFonts w:hint="eastAsia" w:ascii="仿宋" w:hAnsi="仿宋" w:eastAsia="仿宋" w:cs="仿宋"/>
                <w:b w:val="0"/>
                <w:bCs/>
                <w:color w:val="auto"/>
                <w:kern w:val="2"/>
                <w:sz w:val="24"/>
                <w:szCs w:val="24"/>
                <w:highlight w:val="none"/>
                <w:lang w:val="zh-CN" w:eastAsia="zh-CN" w:bidi="ar-SA"/>
              </w:rPr>
              <w:t>评标过程中，不得去掉报价中的最高报价和最低报价。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b w:val="0"/>
                <w:bCs/>
                <w:color w:val="auto"/>
                <w:kern w:val="2"/>
                <w:sz w:val="24"/>
                <w:szCs w:val="24"/>
                <w:highlight w:val="none"/>
                <w:lang w:val="zh-CN" w:eastAsia="zh-CN" w:bidi="ar-SA"/>
              </w:rPr>
              <w:t>因落实政府采购政策需要进行价格调整的，以调整后的价格计算评标基准价和投标报价。</w:t>
            </w:r>
          </w:p>
        </w:tc>
        <w:tc>
          <w:tcPr>
            <w:tcW w:w="430"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rPr>
              <w:t>分</w:t>
            </w:r>
          </w:p>
        </w:tc>
        <w:tc>
          <w:tcPr>
            <w:tcW w:w="882" w:type="pct"/>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r>
    </w:tbl>
    <w:p>
      <w:pPr>
        <w:pageBreakBefore w:val="0"/>
        <w:widowControl w:val="0"/>
        <w:kinsoku/>
        <w:wordWrap/>
        <w:overflowPunct/>
        <w:topLinePunct w:val="0"/>
        <w:autoSpaceDE/>
        <w:autoSpaceDN/>
        <w:bidi w:val="0"/>
        <w:spacing w:line="360" w:lineRule="auto"/>
        <w:textAlignment w:val="auto"/>
        <w:rPr>
          <w:rFonts w:hint="eastAsia"/>
        </w:rPr>
      </w:pPr>
    </w:p>
    <w:p>
      <w:pPr>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sz w:val="24"/>
          <w:highlight w:val="none"/>
        </w:rPr>
      </w:pPr>
      <w:r>
        <w:rPr>
          <w:rFonts w:hint="eastAsia" w:ascii="仿宋" w:hAnsi="仿宋" w:eastAsia="仿宋" w:cs="仿宋"/>
          <w:sz w:val="20"/>
          <w:szCs w:val="20"/>
          <w:highlight w:val="none"/>
          <w:shd w:val="clear" w:color="auto" w:fill="FFFFFF"/>
        </w:rPr>
        <w:t> *</w:t>
      </w:r>
      <w:r>
        <w:rPr>
          <w:rFonts w:hint="eastAsia" w:ascii="仿宋" w:hAnsi="仿宋" w:eastAsia="仿宋" w:cs="仿宋"/>
          <w:b/>
          <w:sz w:val="24"/>
          <w:highlight w:val="none"/>
        </w:rPr>
        <w:t>备注：</w:t>
      </w:r>
      <w:r>
        <w:rPr>
          <w:rFonts w:hint="eastAsia" w:ascii="仿宋" w:hAnsi="仿宋" w:eastAsia="仿宋" w:cs="仿宋"/>
          <w:sz w:val="24"/>
          <w:highlight w:val="none"/>
        </w:rPr>
        <w:t>投标人编制投标文件（商务技术文件部分）时，建议按此目录（序号和内容）</w:t>
      </w:r>
    </w:p>
    <w:p>
      <w:pPr>
        <w:pageBreakBefore w:val="0"/>
        <w:widowControl w:val="0"/>
        <w:kinsoku/>
        <w:wordWrap/>
        <w:overflowPunct/>
        <w:topLinePunct w:val="0"/>
        <w:autoSpaceDE/>
        <w:autoSpaceDN/>
        <w:bidi w:val="0"/>
        <w:snapToGrid w:val="0"/>
        <w:spacing w:line="360" w:lineRule="auto"/>
        <w:textAlignment w:val="auto"/>
        <w:rPr>
          <w:rFonts w:hint="eastAsia" w:ascii="仿宋" w:hAnsi="仿宋" w:eastAsia="仿宋" w:cs="仿宋"/>
          <w:b/>
          <w:sz w:val="24"/>
          <w:highlight w:val="none"/>
        </w:rPr>
      </w:pPr>
      <w:r>
        <w:rPr>
          <w:rFonts w:hint="eastAsia" w:ascii="仿宋" w:hAnsi="仿宋" w:eastAsia="仿宋" w:cs="仿宋"/>
          <w:sz w:val="24"/>
          <w:highlight w:val="none"/>
        </w:rPr>
        <w:t>提供评标标准相应的商务技术资料。 </w:t>
      </w:r>
    </w:p>
    <w:p>
      <w:pPr>
        <w:rPr>
          <w:rFonts w:hint="eastAsia" w:ascii="仿宋" w:hAnsi="仿宋" w:eastAsia="仿宋" w:cs="仿宋"/>
          <w:b/>
          <w:sz w:val="32"/>
          <w:highlight w:val="none"/>
        </w:rPr>
      </w:pPr>
      <w:r>
        <w:rPr>
          <w:rFonts w:hint="eastAsia" w:ascii="仿宋" w:hAnsi="仿宋" w:eastAsia="仿宋" w:cs="仿宋"/>
          <w:b/>
          <w:sz w:val="32"/>
          <w:highlight w:val="none"/>
        </w:rPr>
        <w:br w:type="page"/>
      </w:r>
    </w:p>
    <w:p>
      <w:pPr>
        <w:snapToGrid w:val="0"/>
        <w:spacing w:line="360" w:lineRule="auto"/>
        <w:rPr>
          <w:rFonts w:hint="eastAsia" w:ascii="仿宋" w:hAnsi="仿宋" w:eastAsia="仿宋" w:cs="仿宋"/>
          <w:b/>
          <w:sz w:val="28"/>
          <w:szCs w:val="28"/>
          <w:highlight w:val="none"/>
        </w:rPr>
      </w:pPr>
      <w:r>
        <w:rPr>
          <w:rFonts w:hint="eastAsia" w:ascii="仿宋" w:hAnsi="仿宋" w:eastAsia="仿宋" w:cs="仿宋"/>
          <w:b/>
          <w:sz w:val="32"/>
          <w:highlight w:val="none"/>
        </w:rPr>
        <w:t>一、评标方法</w:t>
      </w:r>
    </w:p>
    <w:p>
      <w:pPr>
        <w:adjustRightInd/>
        <w:spacing w:line="360" w:lineRule="auto"/>
        <w:ind w:firstLine="472" w:firstLineChars="196"/>
        <w:rPr>
          <w:rFonts w:hint="eastAsia" w:ascii="仿宋" w:hAnsi="仿宋" w:eastAsia="仿宋" w:cs="仿宋"/>
          <w:kern w:val="0"/>
          <w:sz w:val="24"/>
          <w:highlight w:val="none"/>
        </w:rPr>
      </w:pPr>
      <w:r>
        <w:rPr>
          <w:rFonts w:hint="eastAsia" w:ascii="仿宋" w:hAnsi="仿宋" w:eastAsia="仿宋" w:cs="仿宋"/>
          <w:b/>
          <w:kern w:val="0"/>
          <w:sz w:val="24"/>
          <w:highlight w:val="none"/>
        </w:rPr>
        <w:t>1.本项目采用综合评分法。</w:t>
      </w:r>
      <w:r>
        <w:rPr>
          <w:rFonts w:hint="eastAsia" w:ascii="仿宋" w:hAnsi="仿宋" w:eastAsia="仿宋" w:cs="仿宋"/>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highlight w:val="none"/>
        </w:rPr>
      </w:pPr>
      <w:r>
        <w:rPr>
          <w:rFonts w:hint="eastAsia" w:ascii="仿宋" w:hAnsi="仿宋" w:eastAsia="仿宋" w:cs="仿宋"/>
          <w:b/>
          <w:sz w:val="32"/>
          <w:highlight w:val="none"/>
        </w:rPr>
        <w:t>二、评标标准</w:t>
      </w:r>
    </w:p>
    <w:p>
      <w:pPr>
        <w:spacing w:line="360" w:lineRule="auto"/>
        <w:ind w:firstLine="472" w:firstLineChars="196"/>
        <w:rPr>
          <w:rFonts w:hint="eastAsia" w:ascii="仿宋" w:hAnsi="仿宋" w:eastAsia="仿宋" w:cs="仿宋"/>
          <w:b/>
          <w:sz w:val="24"/>
          <w:highlight w:val="none"/>
        </w:rPr>
      </w:pPr>
      <w:r>
        <w:rPr>
          <w:rFonts w:hint="eastAsia" w:ascii="仿宋" w:hAnsi="仿宋" w:eastAsia="仿宋" w:cs="仿宋"/>
          <w:b/>
          <w:sz w:val="24"/>
          <w:highlight w:val="none"/>
        </w:rPr>
        <w:t>2.</w:t>
      </w:r>
      <w:r>
        <w:rPr>
          <w:rFonts w:hint="eastAsia" w:ascii="仿宋" w:hAnsi="仿宋" w:eastAsia="仿宋" w:cs="仿宋"/>
          <w:highlight w:val="none"/>
        </w:rPr>
        <w:t xml:space="preserve"> </w:t>
      </w:r>
      <w:r>
        <w:rPr>
          <w:rFonts w:hint="eastAsia" w:ascii="仿宋" w:hAnsi="仿宋" w:eastAsia="仿宋" w:cs="仿宋"/>
          <w:b/>
          <w:sz w:val="24"/>
          <w:highlight w:val="none"/>
        </w:rPr>
        <w:t>评标标准：</w:t>
      </w:r>
      <w:r>
        <w:rPr>
          <w:rFonts w:hint="eastAsia" w:ascii="仿宋" w:hAnsi="仿宋" w:eastAsia="仿宋" w:cs="仿宋"/>
          <w:kern w:val="0"/>
          <w:sz w:val="24"/>
          <w:highlight w:val="none"/>
        </w:rPr>
        <w:t>见评标办法前附表。</w:t>
      </w:r>
    </w:p>
    <w:p>
      <w:pPr>
        <w:spacing w:line="360" w:lineRule="auto"/>
        <w:outlineLvl w:val="0"/>
        <w:rPr>
          <w:rFonts w:hint="eastAsia" w:ascii="仿宋" w:hAnsi="仿宋" w:eastAsia="仿宋" w:cs="仿宋"/>
          <w:b/>
          <w:sz w:val="36"/>
          <w:szCs w:val="36"/>
          <w:highlight w:val="none"/>
        </w:rPr>
      </w:pPr>
      <w:r>
        <w:rPr>
          <w:rFonts w:hint="eastAsia" w:ascii="仿宋" w:hAnsi="仿宋" w:eastAsia="仿宋" w:cs="仿宋"/>
          <w:b/>
          <w:sz w:val="36"/>
          <w:szCs w:val="36"/>
          <w:highlight w:val="none"/>
        </w:rPr>
        <w:t>三、评标程序</w:t>
      </w:r>
    </w:p>
    <w:p>
      <w:pPr>
        <w:spacing w:line="360" w:lineRule="auto"/>
        <w:ind w:firstLine="472" w:firstLineChars="196"/>
        <w:rPr>
          <w:rFonts w:hint="eastAsia" w:ascii="仿宋" w:hAnsi="仿宋" w:eastAsia="仿宋" w:cs="仿宋"/>
          <w:kern w:val="0"/>
          <w:sz w:val="24"/>
          <w:highlight w:val="none"/>
        </w:rPr>
      </w:pPr>
      <w:r>
        <w:rPr>
          <w:rFonts w:hint="eastAsia" w:ascii="仿宋" w:hAnsi="仿宋" w:eastAsia="仿宋" w:cs="仿宋"/>
          <w:b/>
          <w:kern w:val="0"/>
          <w:sz w:val="24"/>
          <w:highlight w:val="none"/>
        </w:rPr>
        <w:t>3.1符合性审查。</w:t>
      </w:r>
      <w:r>
        <w:rPr>
          <w:rFonts w:hint="eastAsia" w:ascii="仿宋" w:hAnsi="仿宋" w:eastAsia="仿宋" w:cs="仿宋"/>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highlight w:val="none"/>
        </w:rPr>
      </w:pPr>
      <w:r>
        <w:rPr>
          <w:rFonts w:hint="eastAsia" w:ascii="仿宋" w:hAnsi="仿宋" w:eastAsia="仿宋" w:cs="仿宋"/>
          <w:b/>
          <w:kern w:val="0"/>
          <w:sz w:val="24"/>
          <w:highlight w:val="none"/>
        </w:rPr>
        <w:t>3.2 比较与评价。</w:t>
      </w:r>
      <w:r>
        <w:rPr>
          <w:rFonts w:hint="eastAsia" w:ascii="仿宋" w:hAnsi="仿宋" w:eastAsia="仿宋" w:cs="仿宋"/>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highlight w:val="none"/>
        </w:rPr>
      </w:pPr>
      <w:r>
        <w:rPr>
          <w:rFonts w:hint="eastAsia" w:ascii="仿宋" w:hAnsi="仿宋" w:eastAsia="仿宋" w:cs="仿宋"/>
          <w:b/>
          <w:kern w:val="0"/>
          <w:sz w:val="24"/>
          <w:highlight w:val="none"/>
        </w:rPr>
        <w:t>3.3汇总商务技术得分。</w:t>
      </w:r>
      <w:r>
        <w:rPr>
          <w:rFonts w:hint="eastAsia" w:ascii="仿宋" w:hAnsi="仿宋" w:eastAsia="仿宋" w:cs="仿宋"/>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highlight w:val="none"/>
          <w:lang w:eastAsia="zh-CN"/>
        </w:rPr>
      </w:pPr>
      <w:r>
        <w:rPr>
          <w:rFonts w:hint="eastAsia" w:ascii="仿宋" w:hAnsi="仿宋" w:eastAsia="仿宋" w:cs="仿宋"/>
          <w:b/>
          <w:kern w:val="0"/>
          <w:sz w:val="24"/>
          <w:highlight w:val="none"/>
        </w:rPr>
        <w:t>3.4</w:t>
      </w:r>
      <w:r>
        <w:rPr>
          <w:rFonts w:hint="eastAsia" w:ascii="仿宋" w:hAnsi="仿宋" w:eastAsia="仿宋" w:cs="仿宋"/>
          <w:b/>
          <w:kern w:val="0"/>
          <w:sz w:val="24"/>
          <w:highlight w:val="none"/>
          <w:lang w:eastAsia="zh-CN"/>
        </w:rPr>
        <w:t>报价评审。</w:t>
      </w:r>
    </w:p>
    <w:p>
      <w:pPr>
        <w:pStyle w:val="129"/>
        <w:spacing w:before="0"/>
        <w:ind w:firstLine="508" w:firstLineChars="212"/>
        <w:rPr>
          <w:rFonts w:hint="eastAsia" w:ascii="仿宋" w:hAnsi="仿宋" w:eastAsia="仿宋" w:cs="仿宋"/>
          <w:kern w:val="0"/>
          <w:highlight w:val="none"/>
        </w:rPr>
      </w:pPr>
      <w:r>
        <w:rPr>
          <w:rFonts w:hint="eastAsia" w:ascii="仿宋" w:hAnsi="仿宋" w:eastAsia="仿宋" w:cs="仿宋"/>
          <w:kern w:val="0"/>
          <w:highlight w:val="none"/>
        </w:rPr>
        <w:t>3.4.1投标文件报价出现前后不一致的，按照下列规定修正：</w:t>
      </w:r>
    </w:p>
    <w:p>
      <w:pPr>
        <w:pStyle w:val="129"/>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3.4.1.1投标文件中开标一览表(报价表)内容与投标文件中相应内容不一致的，以开标一览表(报价表)为准;</w:t>
      </w:r>
    </w:p>
    <w:p>
      <w:pPr>
        <w:pStyle w:val="129"/>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3.4.1.2大写金额和小写金额不一致的，以大写金额为准;</w:t>
      </w:r>
    </w:p>
    <w:p>
      <w:pPr>
        <w:pStyle w:val="129"/>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3.4.1.3单价金额小数点或者百分比有明显错位的，以开标一览表的总价为准，并修改单价;</w:t>
      </w:r>
    </w:p>
    <w:p>
      <w:pPr>
        <w:pStyle w:val="129"/>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3.4.1.4总价金额与按单价汇总金额不一致的，以单价金额计算结果为准。</w:t>
      </w:r>
    </w:p>
    <w:p>
      <w:pPr>
        <w:pStyle w:val="129"/>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3.4.3投标报价超过招标文件中规定的预算金额或者最高限价的，投标无效。</w:t>
      </w:r>
    </w:p>
    <w:p>
      <w:pPr>
        <w:pStyle w:val="129"/>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Cs w:val="24"/>
          <w:highlight w:val="none"/>
          <w:lang w:val="en-US" w:eastAsia="zh-CN"/>
        </w:rPr>
        <w:t>10</w:t>
      </w:r>
      <w:r>
        <w:rPr>
          <w:rFonts w:hint="eastAsia" w:ascii="仿宋" w:hAnsi="仿宋" w:eastAsia="仿宋" w:cs="仿宋"/>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kern w:val="0"/>
          <w:szCs w:val="24"/>
          <w:highlight w:val="none"/>
          <w:lang w:val="en-US" w:eastAsia="zh-CN"/>
        </w:rPr>
        <w:t>4</w:t>
      </w:r>
      <w:r>
        <w:rPr>
          <w:rFonts w:hint="eastAsia" w:ascii="仿宋" w:hAnsi="仿宋" w:eastAsia="仿宋" w:cs="仿宋"/>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highlight w:val="none"/>
        </w:rPr>
      </w:pPr>
      <w:r>
        <w:rPr>
          <w:rFonts w:hint="eastAsia" w:ascii="仿宋" w:hAnsi="仿宋" w:eastAsia="仿宋" w:cs="仿宋"/>
          <w:b/>
          <w:kern w:val="0"/>
          <w:sz w:val="24"/>
          <w:highlight w:val="none"/>
        </w:rPr>
        <w:t>3.5排序与推荐。</w:t>
      </w:r>
      <w:r>
        <w:rPr>
          <w:rFonts w:hint="eastAsia" w:ascii="仿宋" w:hAnsi="仿宋" w:eastAsia="仿宋" w:cs="仿宋"/>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highlight w:val="none"/>
        </w:rPr>
      </w:pPr>
      <w:r>
        <w:rPr>
          <w:rFonts w:hint="eastAsia" w:ascii="仿宋" w:hAnsi="仿宋" w:eastAsia="仿宋" w:cs="仿宋"/>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highlight w:val="none"/>
        </w:rPr>
      </w:pPr>
      <w:r>
        <w:rPr>
          <w:rFonts w:hint="eastAsia" w:ascii="仿宋" w:hAnsi="仿宋" w:eastAsia="仿宋" w:cs="仿宋"/>
          <w:b/>
          <w:kern w:val="0"/>
          <w:sz w:val="24"/>
          <w:highlight w:val="none"/>
        </w:rPr>
        <w:t>3.6编写评标报告。</w:t>
      </w:r>
      <w:r>
        <w:rPr>
          <w:rFonts w:hint="eastAsia" w:ascii="仿宋" w:hAnsi="仿宋" w:eastAsia="仿宋" w:cs="仿宋"/>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highlight w:val="none"/>
        </w:rPr>
      </w:pPr>
      <w:r>
        <w:rPr>
          <w:rFonts w:hint="eastAsia" w:ascii="仿宋" w:hAnsi="仿宋" w:eastAsia="仿宋" w:cs="仿宋"/>
          <w:b/>
          <w:sz w:val="32"/>
          <w:highlight w:val="none"/>
        </w:rPr>
        <w:t>四、评标中的其他事项</w:t>
      </w:r>
    </w:p>
    <w:p>
      <w:pPr>
        <w:pStyle w:val="129"/>
        <w:spacing w:before="0"/>
        <w:ind w:firstLine="472" w:firstLineChars="196"/>
        <w:rPr>
          <w:rFonts w:hint="eastAsia" w:ascii="仿宋" w:hAnsi="仿宋" w:eastAsia="仿宋" w:cs="仿宋"/>
          <w:kern w:val="0"/>
          <w:szCs w:val="24"/>
          <w:highlight w:val="none"/>
        </w:rPr>
      </w:pPr>
      <w:r>
        <w:rPr>
          <w:rFonts w:hint="eastAsia" w:ascii="仿宋" w:hAnsi="仿宋" w:eastAsia="仿宋" w:cs="仿宋"/>
          <w:b/>
          <w:kern w:val="0"/>
          <w:szCs w:val="24"/>
          <w:highlight w:val="none"/>
        </w:rPr>
        <w:t>4.1投标人澄清、说明或者补正。</w:t>
      </w:r>
      <w:r>
        <w:rPr>
          <w:rFonts w:hint="eastAsia" w:ascii="仿宋" w:hAnsi="仿宋" w:eastAsia="仿宋" w:cs="仿宋"/>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hint="eastAsia" w:ascii="仿宋" w:hAnsi="仿宋" w:eastAsia="仿宋" w:cs="仿宋"/>
          <w:szCs w:val="21"/>
          <w:highlight w:val="none"/>
        </w:rPr>
      </w:pPr>
      <w:r>
        <w:rPr>
          <w:rFonts w:hint="eastAsia" w:ascii="仿宋" w:hAnsi="仿宋" w:eastAsia="仿宋" w:cs="仿宋"/>
          <w:b/>
          <w:kern w:val="0"/>
          <w:highlight w:val="none"/>
        </w:rPr>
        <w:t>4.2投标无效。</w:t>
      </w:r>
      <w:r>
        <w:rPr>
          <w:rFonts w:hint="eastAsia" w:ascii="仿宋" w:hAnsi="仿宋" w:eastAsia="仿宋" w:cs="仿宋"/>
          <w:szCs w:val="21"/>
          <w:highlight w:val="none"/>
        </w:rPr>
        <w:t>有下列情况之一的，投标无效：</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4.2.2投标文件未按照招标文件要求签署、盖章的；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4.2.4投标文件含有采购人不能接受的附加条件的；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4.2.10投标人提供虚假材料投标的；</w:t>
      </w:r>
    </w:p>
    <w:p>
      <w:pPr>
        <w:spacing w:line="360" w:lineRule="auto"/>
        <w:ind w:firstLine="240" w:firstLineChars="100"/>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4.2.12投标人仅提交备份投标文件，没有在电子交易平台传输递交投标文件的，投标无效；</w:t>
      </w:r>
    </w:p>
    <w:p>
      <w:pPr>
        <w:pStyle w:val="2"/>
        <w:ind w:left="862" w:leftChars="205"/>
        <w:rPr>
          <w:rFonts w:hint="eastAsia" w:ascii="仿宋" w:hAnsi="仿宋" w:eastAsia="仿宋" w:cs="仿宋"/>
          <w:b w:val="0"/>
          <w:bCs w:val="0"/>
          <w:kern w:val="0"/>
          <w:sz w:val="24"/>
          <w:szCs w:val="24"/>
          <w:highlight w:val="none"/>
          <w:lang w:val="en-US"/>
        </w:rPr>
      </w:pPr>
      <w:r>
        <w:rPr>
          <w:rFonts w:hint="eastAsia" w:ascii="仿宋" w:hAnsi="仿宋" w:eastAsia="仿宋" w:cs="仿宋"/>
          <w:b w:val="0"/>
          <w:bCs w:val="0"/>
          <w:kern w:val="0"/>
          <w:sz w:val="24"/>
          <w:szCs w:val="24"/>
          <w:highlight w:val="none"/>
          <w:lang w:val="en-US"/>
        </w:rPr>
        <w:t>4.2.13 投标文件不满足招标文件的其它实质性要求的；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4.2.14法律、法规、规章（适用本市的）及省级以上规范性文件（适用本市的）规定的其他无效情形。</w:t>
      </w:r>
    </w:p>
    <w:p>
      <w:pPr>
        <w:pStyle w:val="6"/>
        <w:snapToGrid w:val="0"/>
        <w:spacing w:line="360" w:lineRule="auto"/>
        <w:ind w:firstLine="472" w:firstLineChars="196"/>
        <w:rPr>
          <w:rFonts w:hint="eastAsia" w:ascii="仿宋" w:hAnsi="仿宋" w:eastAsia="仿宋" w:cs="仿宋"/>
          <w:highlight w:val="none"/>
        </w:rPr>
      </w:pPr>
      <w:r>
        <w:rPr>
          <w:rFonts w:hint="eastAsia" w:ascii="仿宋" w:hAnsi="仿宋" w:eastAsia="仿宋" w:cs="仿宋"/>
          <w:b/>
          <w:highlight w:val="none"/>
        </w:rPr>
        <w:t>5.废标。</w:t>
      </w:r>
      <w:r>
        <w:rPr>
          <w:rFonts w:hint="eastAsia" w:ascii="仿宋" w:hAnsi="仿宋" w:eastAsia="仿宋" w:cs="仿宋"/>
          <w:highlight w:val="none"/>
        </w:rPr>
        <w:t>根据《中华人民共和国政府采购法》第三十六条之规定，在采购中，出现下列情形之一的，应予废标：</w:t>
      </w:r>
    </w:p>
    <w:p>
      <w:pPr>
        <w:pStyle w:val="6"/>
        <w:snapToGrid w:val="0"/>
        <w:spacing w:line="360" w:lineRule="auto"/>
        <w:rPr>
          <w:rFonts w:hint="eastAsia" w:ascii="仿宋" w:hAnsi="仿宋" w:eastAsia="仿宋" w:cs="仿宋"/>
          <w:highlight w:val="none"/>
        </w:rPr>
      </w:pPr>
      <w:r>
        <w:rPr>
          <w:rFonts w:hint="eastAsia" w:ascii="仿宋" w:hAnsi="仿宋" w:eastAsia="仿宋" w:cs="仿宋"/>
          <w:highlight w:val="none"/>
        </w:rPr>
        <w:t>5.1符合专业条件的供应商或者对招标文件作实质响应的供应商不足3家的；</w:t>
      </w:r>
    </w:p>
    <w:p>
      <w:pPr>
        <w:pStyle w:val="6"/>
        <w:snapToGrid w:val="0"/>
        <w:spacing w:line="360" w:lineRule="auto"/>
        <w:rPr>
          <w:rFonts w:hint="eastAsia" w:ascii="仿宋" w:hAnsi="仿宋" w:eastAsia="仿宋" w:cs="仿宋"/>
          <w:highlight w:val="none"/>
        </w:rPr>
      </w:pPr>
      <w:r>
        <w:rPr>
          <w:rFonts w:hint="eastAsia" w:ascii="仿宋" w:hAnsi="仿宋" w:eastAsia="仿宋" w:cs="仿宋"/>
          <w:highlight w:val="none"/>
        </w:rPr>
        <w:t>5.2出现影响采购公正的违法、违规行为的；</w:t>
      </w:r>
    </w:p>
    <w:p>
      <w:pPr>
        <w:pStyle w:val="6"/>
        <w:snapToGrid w:val="0"/>
        <w:spacing w:line="360" w:lineRule="auto"/>
        <w:rPr>
          <w:rFonts w:hint="eastAsia" w:ascii="仿宋" w:hAnsi="仿宋" w:eastAsia="仿宋" w:cs="仿宋"/>
          <w:highlight w:val="none"/>
        </w:rPr>
      </w:pPr>
      <w:r>
        <w:rPr>
          <w:rFonts w:hint="eastAsia" w:ascii="仿宋" w:hAnsi="仿宋" w:eastAsia="仿宋" w:cs="仿宋"/>
          <w:highlight w:val="none"/>
        </w:rPr>
        <w:t>5.3投标人的报价均超过了采购预算，采购人不能支付的；</w:t>
      </w:r>
    </w:p>
    <w:p>
      <w:pPr>
        <w:pStyle w:val="6"/>
        <w:snapToGrid w:val="0"/>
        <w:spacing w:line="360" w:lineRule="auto"/>
        <w:rPr>
          <w:rFonts w:hint="eastAsia" w:ascii="仿宋" w:hAnsi="仿宋" w:eastAsia="仿宋" w:cs="仿宋"/>
          <w:highlight w:val="none"/>
        </w:rPr>
      </w:pPr>
      <w:r>
        <w:rPr>
          <w:rFonts w:hint="eastAsia" w:ascii="仿宋" w:hAnsi="仿宋" w:eastAsia="仿宋" w:cs="仿宋"/>
          <w:highlight w:val="none"/>
        </w:rPr>
        <w:t>5.4因重大变故，采购任务取消的。</w:t>
      </w:r>
    </w:p>
    <w:p>
      <w:pPr>
        <w:pStyle w:val="6"/>
        <w:snapToGrid w:val="0"/>
        <w:spacing w:line="360" w:lineRule="auto"/>
        <w:rPr>
          <w:rFonts w:hint="eastAsia" w:ascii="仿宋" w:hAnsi="仿宋" w:eastAsia="仿宋" w:cs="仿宋"/>
          <w:highlight w:val="none"/>
        </w:rPr>
      </w:pPr>
      <w:r>
        <w:rPr>
          <w:rFonts w:hint="eastAsia" w:ascii="仿宋" w:hAnsi="仿宋" w:eastAsia="仿宋" w:cs="仿宋"/>
          <w:highlight w:val="none"/>
        </w:rPr>
        <w:t>废标后，采购机构应当将废标理由通知所有投标人。</w:t>
      </w:r>
    </w:p>
    <w:p>
      <w:pPr>
        <w:pStyle w:val="6"/>
        <w:snapToGrid w:val="0"/>
        <w:spacing w:line="360" w:lineRule="auto"/>
        <w:ind w:firstLine="590" w:firstLineChars="245"/>
        <w:rPr>
          <w:rFonts w:hint="eastAsia" w:ascii="仿宋" w:hAnsi="仿宋" w:eastAsia="仿宋" w:cs="仿宋"/>
          <w:highlight w:val="none"/>
        </w:rPr>
      </w:pPr>
      <w:r>
        <w:rPr>
          <w:rFonts w:hint="eastAsia" w:ascii="仿宋" w:hAnsi="仿宋" w:eastAsia="仿宋" w:cs="仿宋"/>
          <w:b/>
          <w:highlight w:val="none"/>
        </w:rPr>
        <w:t>6.修改招标文件，重新组织采购活动。</w:t>
      </w:r>
      <w:r>
        <w:rPr>
          <w:rFonts w:hint="eastAsia" w:ascii="仿宋" w:hAnsi="仿宋" w:eastAsia="仿宋" w:cs="仿宋"/>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6"/>
        <w:snapToGrid w:val="0"/>
        <w:spacing w:line="360" w:lineRule="auto"/>
        <w:ind w:firstLine="590" w:firstLineChars="245"/>
        <w:rPr>
          <w:rFonts w:hint="eastAsia" w:ascii="仿宋" w:hAnsi="仿宋" w:eastAsia="仿宋" w:cs="仿宋"/>
          <w:highlight w:val="none"/>
        </w:rPr>
      </w:pPr>
      <w:r>
        <w:rPr>
          <w:rFonts w:hint="eastAsia" w:ascii="仿宋" w:hAnsi="仿宋" w:eastAsia="仿宋" w:cs="仿宋"/>
          <w:b/>
          <w:kern w:val="0"/>
          <w:highlight w:val="none"/>
        </w:rPr>
        <w:t>7.重新开展采购。</w:t>
      </w:r>
      <w:r>
        <w:rPr>
          <w:rFonts w:hint="eastAsia" w:ascii="仿宋" w:hAnsi="仿宋" w:eastAsia="仿宋" w:cs="仿宋"/>
          <w:highlight w:val="none"/>
        </w:rPr>
        <w:t>有政府采购法第七十一条、第七十二条规定的违法行为之一，影响或者可能影响中标、成交结果的，依照下列规定处理：</w:t>
      </w:r>
    </w:p>
    <w:p>
      <w:pPr>
        <w:pStyle w:val="6"/>
        <w:snapToGrid w:val="0"/>
        <w:spacing w:line="360" w:lineRule="auto"/>
        <w:ind w:firstLine="600" w:firstLineChars="250"/>
        <w:rPr>
          <w:rFonts w:hint="eastAsia" w:ascii="仿宋" w:hAnsi="仿宋" w:eastAsia="仿宋" w:cs="仿宋"/>
          <w:highlight w:val="none"/>
        </w:rPr>
      </w:pPr>
      <w:r>
        <w:rPr>
          <w:rFonts w:hint="eastAsia" w:ascii="仿宋" w:hAnsi="仿宋" w:eastAsia="仿宋" w:cs="仿宋"/>
          <w:highlight w:val="none"/>
        </w:rPr>
        <w:t>7.1未确定中标或者中标人的，终止本次政府采购活动，重新开展政府采购活动。</w:t>
      </w:r>
    </w:p>
    <w:p>
      <w:pPr>
        <w:pStyle w:val="6"/>
        <w:snapToGrid w:val="0"/>
        <w:spacing w:line="360" w:lineRule="auto"/>
        <w:ind w:firstLine="600" w:firstLineChars="250"/>
        <w:rPr>
          <w:rFonts w:hint="eastAsia" w:ascii="仿宋" w:hAnsi="仿宋" w:eastAsia="仿宋" w:cs="仿宋"/>
          <w:highlight w:val="none"/>
        </w:rPr>
      </w:pPr>
      <w:r>
        <w:rPr>
          <w:rFonts w:hint="eastAsia" w:ascii="仿宋" w:hAnsi="仿宋" w:eastAsia="仿宋" w:cs="仿宋"/>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6"/>
        <w:snapToGrid w:val="0"/>
        <w:spacing w:line="360" w:lineRule="auto"/>
        <w:ind w:firstLine="600" w:firstLineChars="250"/>
        <w:rPr>
          <w:rFonts w:hint="eastAsia" w:ascii="仿宋" w:hAnsi="仿宋" w:eastAsia="仿宋" w:cs="仿宋"/>
          <w:highlight w:val="none"/>
        </w:rPr>
      </w:pPr>
      <w:r>
        <w:rPr>
          <w:rFonts w:hint="eastAsia" w:ascii="仿宋" w:hAnsi="仿宋" w:eastAsia="仿宋" w:cs="仿宋"/>
          <w:highlight w:val="none"/>
        </w:rPr>
        <w:t>7.3政府采购合同已签订但尚未履行的，撤销合同，从合格的中标或者成交候选人中另行确定中标或者中标人；没有合格的中标或者成交候选人的，重新开展政府采购活动。</w:t>
      </w:r>
    </w:p>
    <w:p>
      <w:pPr>
        <w:pStyle w:val="6"/>
        <w:snapToGrid w:val="0"/>
        <w:spacing w:line="360" w:lineRule="auto"/>
        <w:rPr>
          <w:rFonts w:hint="eastAsia" w:ascii="仿宋" w:hAnsi="仿宋" w:eastAsia="仿宋" w:cs="仿宋"/>
          <w:highlight w:val="none"/>
        </w:rPr>
      </w:pPr>
      <w:r>
        <w:rPr>
          <w:rFonts w:hint="eastAsia" w:ascii="仿宋" w:hAnsi="仿宋" w:eastAsia="仿宋" w:cs="仿宋"/>
          <w:highlight w:val="none"/>
        </w:rPr>
        <w:t>7.4政府采购合同已经履行，给采购人、供应商造成损失的，由责任人承担赔偿责任。</w:t>
      </w:r>
    </w:p>
    <w:p>
      <w:pPr>
        <w:pStyle w:val="6"/>
        <w:snapToGrid w:val="0"/>
        <w:spacing w:line="360" w:lineRule="auto"/>
        <w:rPr>
          <w:rFonts w:hint="eastAsia" w:ascii="仿宋" w:hAnsi="仿宋" w:eastAsia="仿宋" w:cs="仿宋"/>
          <w:highlight w:val="none"/>
        </w:rPr>
      </w:pPr>
      <w:r>
        <w:rPr>
          <w:rFonts w:hint="eastAsia" w:ascii="仿宋" w:hAnsi="仿宋" w:eastAsia="仿宋" w:cs="仿宋"/>
          <w:highlight w:val="none"/>
        </w:rPr>
        <w:t>7.5政府采购当事人有其他违反政府采购法</w:t>
      </w:r>
      <w:r>
        <w:rPr>
          <w:rFonts w:hint="eastAsia" w:ascii="仿宋" w:hAnsi="仿宋" w:eastAsia="仿宋" w:cs="仿宋"/>
          <w:kern w:val="0"/>
          <w:highlight w:val="none"/>
        </w:rPr>
        <w:t>或者政府采购法实施条例等法律法规规定</w:t>
      </w:r>
      <w:r>
        <w:rPr>
          <w:rFonts w:hint="eastAsia" w:ascii="仿宋" w:hAnsi="仿宋" w:eastAsia="仿宋" w:cs="仿宋"/>
          <w:highlight w:val="none"/>
        </w:rPr>
        <w:t>的行为，经改正后仍然影响或者可能影响中标、成交结果或者依法被认定为中标、成交无效的，依照7.1-7.4规定处理。</w:t>
      </w:r>
    </w:p>
    <w:p>
      <w:pPr>
        <w:pStyle w:val="6"/>
        <w:snapToGrid w:val="0"/>
        <w:spacing w:line="360" w:lineRule="auto"/>
        <w:ind w:firstLine="0" w:firstLineChars="0"/>
        <w:rPr>
          <w:rFonts w:hint="eastAsia" w:ascii="仿宋" w:hAnsi="仿宋" w:eastAsia="仿宋" w:cs="仿宋"/>
          <w:highlight w:val="none"/>
        </w:rPr>
      </w:pPr>
    </w:p>
    <w:p>
      <w:pPr>
        <w:pStyle w:val="5"/>
        <w:rPr>
          <w:rFonts w:hint="eastAsia" w:ascii="仿宋" w:hAnsi="仿宋" w:eastAsia="仿宋" w:cs="仿宋"/>
          <w:highlight w:val="none"/>
        </w:rPr>
      </w:pPr>
    </w:p>
    <w:p>
      <w:pPr>
        <w:pStyle w:val="6"/>
        <w:snapToGrid w:val="0"/>
        <w:spacing w:line="360" w:lineRule="auto"/>
        <w:ind w:firstLine="0" w:firstLineChars="0"/>
        <w:rPr>
          <w:rFonts w:hint="eastAsia" w:ascii="仿宋" w:hAnsi="仿宋" w:eastAsia="仿宋" w:cs="仿宋"/>
          <w:highlight w:val="none"/>
        </w:rPr>
      </w:pPr>
    </w:p>
    <w:p>
      <w:pPr>
        <w:pStyle w:val="6"/>
        <w:snapToGrid w:val="0"/>
        <w:spacing w:line="360" w:lineRule="auto"/>
        <w:ind w:firstLine="0" w:firstLineChars="0"/>
        <w:rPr>
          <w:rFonts w:hint="eastAsia" w:ascii="仿宋" w:hAnsi="仿宋" w:eastAsia="仿宋" w:cs="仿宋"/>
          <w:highlight w:val="none"/>
        </w:rPr>
      </w:pPr>
    </w:p>
    <w:bookmarkEnd w:id="24"/>
    <w:p>
      <w:pPr>
        <w:spacing w:line="360" w:lineRule="auto"/>
        <w:ind w:left="720" w:leftChars="343" w:firstLine="1084" w:firstLineChars="300"/>
        <w:outlineLvl w:val="0"/>
        <w:rPr>
          <w:rFonts w:hint="eastAsia" w:ascii="仿宋" w:hAnsi="仿宋" w:eastAsia="仿宋" w:cs="仿宋"/>
          <w:b/>
          <w:sz w:val="36"/>
          <w:szCs w:val="36"/>
          <w:highlight w:val="none"/>
        </w:rPr>
      </w:pPr>
      <w:bookmarkStart w:id="390" w:name="第五部分"/>
      <w:bookmarkStart w:id="391" w:name="_Toc86217003"/>
    </w:p>
    <w:p>
      <w:pPr>
        <w:pStyle w:val="3"/>
        <w:rPr>
          <w:rFonts w:hint="eastAsia" w:ascii="仿宋" w:hAnsi="仿宋" w:eastAsia="仿宋" w:cs="仿宋"/>
          <w:b/>
          <w:sz w:val="36"/>
          <w:szCs w:val="36"/>
          <w:highlight w:val="none"/>
        </w:rPr>
      </w:pPr>
    </w:p>
    <w:p>
      <w:pPr>
        <w:rPr>
          <w:rFonts w:hint="eastAsia" w:ascii="仿宋" w:hAnsi="仿宋" w:eastAsia="仿宋" w:cs="仿宋"/>
          <w:b/>
          <w:sz w:val="36"/>
          <w:szCs w:val="36"/>
          <w:highlight w:val="none"/>
        </w:rPr>
      </w:pPr>
    </w:p>
    <w:p>
      <w:pPr>
        <w:pStyle w:val="3"/>
        <w:rPr>
          <w:rFonts w:hint="eastAsia" w:ascii="仿宋" w:hAnsi="仿宋" w:eastAsia="仿宋" w:cs="仿宋"/>
          <w:b/>
          <w:sz w:val="36"/>
          <w:szCs w:val="36"/>
          <w:highlight w:val="none"/>
        </w:rPr>
      </w:pPr>
    </w:p>
    <w:p>
      <w:pPr>
        <w:rPr>
          <w:rFonts w:hint="eastAsia" w:ascii="仿宋" w:hAnsi="仿宋" w:eastAsia="仿宋" w:cs="仿宋"/>
          <w:b/>
          <w:sz w:val="36"/>
          <w:szCs w:val="36"/>
          <w:highlight w:val="none"/>
        </w:rPr>
      </w:pPr>
    </w:p>
    <w:p>
      <w:pPr>
        <w:spacing w:line="360" w:lineRule="auto"/>
        <w:ind w:left="720" w:leftChars="343" w:firstLine="1084" w:firstLineChars="300"/>
        <w:outlineLvl w:val="0"/>
        <w:rPr>
          <w:rFonts w:hint="eastAsia" w:ascii="仿宋" w:hAnsi="仿宋" w:eastAsia="仿宋" w:cs="仿宋"/>
          <w:b/>
          <w:sz w:val="36"/>
          <w:szCs w:val="36"/>
          <w:highlight w:val="none"/>
        </w:rPr>
      </w:pPr>
    </w:p>
    <w:p>
      <w:pPr>
        <w:spacing w:line="360" w:lineRule="auto"/>
        <w:jc w:val="center"/>
        <w:outlineLvl w:val="0"/>
        <w:rPr>
          <w:rFonts w:hint="eastAsia" w:ascii="仿宋" w:hAnsi="仿宋" w:eastAsia="仿宋" w:cs="仿宋"/>
          <w:b/>
          <w:sz w:val="36"/>
          <w:szCs w:val="36"/>
          <w:highlight w:val="none"/>
        </w:rPr>
      </w:pPr>
      <w:r>
        <w:rPr>
          <w:rFonts w:hint="eastAsia" w:ascii="仿宋" w:hAnsi="仿宋" w:eastAsia="仿宋" w:cs="仿宋"/>
          <w:b/>
          <w:sz w:val="36"/>
          <w:szCs w:val="36"/>
          <w:highlight w:val="none"/>
        </w:rPr>
        <w:t>第五部分 拟签订的合同文本</w:t>
      </w:r>
    </w:p>
    <w:p>
      <w:pPr>
        <w:rPr>
          <w:rFonts w:hint="eastAsia" w:ascii="仿宋" w:hAnsi="仿宋" w:eastAsia="仿宋" w:cs="仿宋"/>
          <w:sz w:val="24"/>
          <w:highlight w:val="none"/>
          <w:u w:val="single"/>
        </w:rPr>
      </w:pPr>
      <w:r>
        <w:rPr>
          <w:rFonts w:hint="eastAsia" w:ascii="仿宋" w:hAnsi="仿宋" w:eastAsia="仿宋" w:cs="仿宋"/>
          <w:sz w:val="24"/>
          <w:highlight w:val="none"/>
        </w:rPr>
        <w:t>合同编号：</w:t>
      </w:r>
      <w:r>
        <w:rPr>
          <w:rFonts w:hint="eastAsia" w:ascii="仿宋" w:hAnsi="仿宋" w:eastAsia="仿宋" w:cs="仿宋"/>
          <w:sz w:val="24"/>
          <w:highlight w:val="none"/>
          <w:u w:val="single"/>
        </w:rPr>
        <w:t xml:space="preserve">           </w:t>
      </w:r>
    </w:p>
    <w:p>
      <w:pPr>
        <w:spacing w:line="480" w:lineRule="auto"/>
        <w:jc w:val="both"/>
        <w:rPr>
          <w:rFonts w:hint="eastAsia" w:ascii="仿宋" w:hAnsi="仿宋" w:eastAsia="仿宋" w:cs="仿宋"/>
          <w:b/>
          <w:sz w:val="24"/>
          <w:highlight w:val="none"/>
        </w:rPr>
      </w:pPr>
    </w:p>
    <w:p>
      <w:pPr>
        <w:spacing w:line="480" w:lineRule="auto"/>
        <w:jc w:val="center"/>
        <w:rPr>
          <w:rFonts w:hint="eastAsia" w:ascii="仿宋" w:hAnsi="仿宋" w:eastAsia="仿宋" w:cs="仿宋"/>
          <w:b/>
          <w:sz w:val="24"/>
          <w:highlight w:val="none"/>
        </w:rPr>
      </w:pPr>
    </w:p>
    <w:p>
      <w:pPr>
        <w:spacing w:line="480" w:lineRule="auto"/>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rPr>
        <w:t>政府采购合同参考范本</w:t>
      </w:r>
    </w:p>
    <w:p>
      <w:pPr>
        <w:pStyle w:val="700"/>
        <w:ind w:left="0" w:leftChars="0" w:firstLine="0" w:firstLineChars="0"/>
        <w:jc w:val="center"/>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（服务类）</w:t>
      </w:r>
    </w:p>
    <w:p>
      <w:pPr>
        <w:pStyle w:val="700"/>
        <w:jc w:val="center"/>
        <w:rPr>
          <w:rFonts w:hint="eastAsia" w:ascii="仿宋" w:hAnsi="仿宋" w:eastAsia="仿宋" w:cs="仿宋"/>
          <w:szCs w:val="24"/>
          <w:highlight w:val="none"/>
        </w:rPr>
      </w:pPr>
    </w:p>
    <w:p>
      <w:pPr>
        <w:pStyle w:val="700"/>
        <w:ind w:firstLine="2843" w:firstLineChars="1180"/>
        <w:rPr>
          <w:rFonts w:hint="eastAsia" w:ascii="仿宋" w:hAnsi="仿宋" w:eastAsia="仿宋" w:cs="仿宋"/>
          <w:b/>
          <w:szCs w:val="24"/>
          <w:highlight w:val="none"/>
        </w:rPr>
      </w:pPr>
      <w:r>
        <w:rPr>
          <w:rFonts w:hint="eastAsia" w:ascii="仿宋" w:hAnsi="仿宋" w:eastAsia="仿宋" w:cs="仿宋"/>
          <w:b/>
          <w:szCs w:val="24"/>
          <w:highlight w:val="none"/>
        </w:rPr>
        <w:t>第一部分 合同书</w:t>
      </w:r>
    </w:p>
    <w:p>
      <w:pPr>
        <w:pStyle w:val="700"/>
        <w:rPr>
          <w:rFonts w:hint="eastAsia" w:ascii="仿宋" w:hAnsi="仿宋" w:eastAsia="仿宋" w:cs="仿宋"/>
          <w:szCs w:val="24"/>
          <w:highlight w:val="none"/>
        </w:rPr>
      </w:pPr>
    </w:p>
    <w:p>
      <w:pPr>
        <w:pStyle w:val="700"/>
        <w:rPr>
          <w:rFonts w:hint="eastAsia" w:ascii="仿宋" w:hAnsi="仿宋" w:eastAsia="仿宋" w:cs="仿宋"/>
          <w:szCs w:val="24"/>
          <w:highlight w:val="none"/>
        </w:rPr>
      </w:pPr>
    </w:p>
    <w:p>
      <w:pPr>
        <w:spacing w:before="120" w:line="22" w:lineRule="atLeast"/>
        <w:rPr>
          <w:rFonts w:hint="eastAsia" w:ascii="仿宋" w:hAnsi="仿宋" w:eastAsia="仿宋" w:cs="仿宋"/>
          <w:sz w:val="24"/>
          <w:highlight w:val="none"/>
        </w:rPr>
      </w:pPr>
    </w:p>
    <w:p>
      <w:pPr>
        <w:spacing w:before="120" w:line="22" w:lineRule="atLeast"/>
        <w:ind w:left="960"/>
        <w:rPr>
          <w:rFonts w:hint="eastAsia" w:ascii="仿宋" w:hAnsi="仿宋" w:eastAsia="仿宋" w:cs="仿宋"/>
          <w:sz w:val="24"/>
          <w:highlight w:val="none"/>
        </w:rPr>
      </w:pPr>
      <w:r>
        <w:rPr>
          <w:rFonts w:hint="eastAsia" w:ascii="仿宋" w:hAnsi="仿宋" w:eastAsia="仿宋" w:cs="仿宋"/>
          <w:sz w:val="24"/>
          <w:highlight w:val="none"/>
        </w:rPr>
        <w:t>项目名称：</w:t>
      </w:r>
      <w:r>
        <w:rPr>
          <w:rFonts w:hint="eastAsia" w:ascii="仿宋" w:hAnsi="仿宋" w:eastAsia="仿宋" w:cs="仿宋"/>
          <w:sz w:val="24"/>
          <w:highlight w:val="none"/>
          <w:u w:val="single"/>
        </w:rPr>
        <w:t xml:space="preserve">                                   </w:t>
      </w:r>
    </w:p>
    <w:p>
      <w:pPr>
        <w:pStyle w:val="598"/>
        <w:spacing w:before="120" w:line="22" w:lineRule="atLeast"/>
        <w:rPr>
          <w:rFonts w:hint="eastAsia" w:ascii="仿宋" w:hAnsi="仿宋" w:eastAsia="仿宋" w:cs="仿宋"/>
          <w:szCs w:val="24"/>
          <w:highlight w:val="none"/>
        </w:rPr>
      </w:pPr>
    </w:p>
    <w:p>
      <w:pPr>
        <w:pStyle w:val="598"/>
        <w:spacing w:before="120" w:line="22" w:lineRule="atLeast"/>
        <w:rPr>
          <w:rFonts w:hint="eastAsia" w:ascii="仿宋" w:hAnsi="仿宋" w:eastAsia="仿宋" w:cs="仿宋"/>
          <w:szCs w:val="24"/>
          <w:highlight w:val="none"/>
        </w:rPr>
      </w:pPr>
    </w:p>
    <w:p>
      <w:pPr>
        <w:rPr>
          <w:rFonts w:hint="eastAsia" w:ascii="仿宋" w:hAnsi="仿宋" w:eastAsia="仿宋" w:cs="仿宋"/>
          <w:sz w:val="24"/>
          <w:highlight w:val="none"/>
        </w:rPr>
      </w:pPr>
    </w:p>
    <w:p>
      <w:pPr>
        <w:spacing w:before="120" w:line="22" w:lineRule="atLeast"/>
        <w:ind w:left="960"/>
        <w:rPr>
          <w:rFonts w:hint="eastAsia" w:ascii="仿宋" w:hAnsi="仿宋" w:eastAsia="仿宋" w:cs="仿宋"/>
          <w:sz w:val="24"/>
          <w:highlight w:val="none"/>
          <w:u w:val="single"/>
        </w:rPr>
      </w:pPr>
      <w:r>
        <w:rPr>
          <w:rFonts w:hint="eastAsia" w:ascii="仿宋" w:hAnsi="仿宋" w:eastAsia="仿宋" w:cs="仿宋"/>
          <w:sz w:val="24"/>
          <w:highlight w:val="none"/>
        </w:rPr>
        <w:t>甲方：</w:t>
      </w:r>
      <w:r>
        <w:rPr>
          <w:rFonts w:hint="eastAsia" w:ascii="仿宋" w:hAnsi="仿宋" w:eastAsia="仿宋" w:cs="仿宋"/>
          <w:sz w:val="24"/>
          <w:highlight w:val="none"/>
          <w:u w:val="single"/>
        </w:rPr>
        <w:t xml:space="preserve">                                       </w:t>
      </w:r>
    </w:p>
    <w:p>
      <w:pPr>
        <w:spacing w:before="120" w:line="22" w:lineRule="atLeast"/>
        <w:rPr>
          <w:rFonts w:hint="eastAsia" w:ascii="仿宋" w:hAnsi="仿宋" w:eastAsia="仿宋" w:cs="仿宋"/>
          <w:sz w:val="24"/>
          <w:highlight w:val="none"/>
        </w:rPr>
      </w:pPr>
    </w:p>
    <w:p>
      <w:pPr>
        <w:spacing w:before="120" w:line="22" w:lineRule="atLeast"/>
        <w:ind w:left="960"/>
        <w:rPr>
          <w:rFonts w:hint="eastAsia" w:ascii="仿宋" w:hAnsi="仿宋" w:eastAsia="仿宋" w:cs="仿宋"/>
          <w:sz w:val="24"/>
          <w:highlight w:val="none"/>
          <w:u w:val="single"/>
        </w:rPr>
      </w:pPr>
      <w:r>
        <w:rPr>
          <w:rFonts w:hint="eastAsia" w:ascii="仿宋" w:hAnsi="仿宋" w:eastAsia="仿宋" w:cs="仿宋"/>
          <w:sz w:val="24"/>
          <w:highlight w:val="none"/>
        </w:rPr>
        <w:t>乙方：</w:t>
      </w:r>
      <w:r>
        <w:rPr>
          <w:rFonts w:hint="eastAsia" w:ascii="仿宋" w:hAnsi="仿宋" w:eastAsia="仿宋" w:cs="仿宋"/>
          <w:sz w:val="24"/>
          <w:highlight w:val="none"/>
          <w:u w:val="single"/>
        </w:rPr>
        <w:t xml:space="preserve">                                       </w:t>
      </w:r>
    </w:p>
    <w:p>
      <w:pPr>
        <w:spacing w:before="120" w:line="22" w:lineRule="atLeast"/>
        <w:rPr>
          <w:rFonts w:hint="eastAsia" w:ascii="仿宋" w:hAnsi="仿宋" w:eastAsia="仿宋" w:cs="仿宋"/>
          <w:sz w:val="24"/>
          <w:highlight w:val="none"/>
        </w:rPr>
      </w:pPr>
    </w:p>
    <w:p>
      <w:pPr>
        <w:spacing w:before="120" w:line="22" w:lineRule="atLeast"/>
        <w:ind w:firstLine="960" w:firstLineChars="400"/>
        <w:rPr>
          <w:rFonts w:hint="eastAsia" w:ascii="仿宋" w:hAnsi="仿宋" w:eastAsia="仿宋" w:cs="仿宋"/>
          <w:sz w:val="24"/>
          <w:highlight w:val="none"/>
          <w:u w:val="single"/>
        </w:rPr>
      </w:pPr>
      <w:r>
        <w:rPr>
          <w:rFonts w:hint="eastAsia" w:ascii="仿宋" w:hAnsi="仿宋" w:eastAsia="仿宋" w:cs="仿宋"/>
          <w:sz w:val="24"/>
          <w:highlight w:val="none"/>
        </w:rPr>
        <w:t>签订地：</w:t>
      </w:r>
      <w:r>
        <w:rPr>
          <w:rFonts w:hint="eastAsia" w:ascii="仿宋" w:hAnsi="仿宋" w:eastAsia="仿宋" w:cs="仿宋"/>
          <w:sz w:val="24"/>
          <w:highlight w:val="none"/>
          <w:u w:val="single"/>
        </w:rPr>
        <w:t xml:space="preserve">                                     </w:t>
      </w:r>
    </w:p>
    <w:p>
      <w:pPr>
        <w:spacing w:before="120" w:line="22" w:lineRule="atLeast"/>
        <w:rPr>
          <w:rFonts w:hint="eastAsia" w:ascii="仿宋" w:hAnsi="仿宋" w:eastAsia="仿宋" w:cs="仿宋"/>
          <w:sz w:val="24"/>
          <w:highlight w:val="none"/>
        </w:rPr>
      </w:pPr>
    </w:p>
    <w:p>
      <w:pPr>
        <w:spacing w:before="120" w:line="22" w:lineRule="atLeast"/>
        <w:ind w:firstLine="960" w:firstLineChars="400"/>
        <w:rPr>
          <w:rFonts w:hint="eastAsia" w:ascii="仿宋" w:hAnsi="仿宋" w:eastAsia="仿宋" w:cs="仿宋"/>
          <w:sz w:val="24"/>
          <w:highlight w:val="none"/>
          <w:u w:val="single"/>
        </w:rPr>
      </w:pPr>
      <w:r>
        <w:rPr>
          <w:rFonts w:hint="eastAsia" w:ascii="仿宋" w:hAnsi="仿宋" w:eastAsia="仿宋" w:cs="仿宋"/>
          <w:sz w:val="24"/>
          <w:highlight w:val="none"/>
        </w:rPr>
        <w:t>签订日期：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widowControl/>
        <w:jc w:val="left"/>
        <w:rPr>
          <w:rFonts w:hint="eastAsia" w:ascii="仿宋" w:hAnsi="仿宋" w:eastAsia="仿宋" w:cs="仿宋"/>
          <w:kern w:val="0"/>
          <w:sz w:val="24"/>
          <w:highlight w:val="none"/>
        </w:rPr>
        <w:sectPr>
          <w:pgSz w:w="11907" w:h="16840"/>
          <w:pgMar w:top="680" w:right="1417" w:bottom="471" w:left="1417" w:header="851" w:footer="851" w:gutter="0"/>
          <w:pgNumType w:fmt="decimal"/>
          <w:cols w:space="720" w:num="1"/>
        </w:sectPr>
      </w:pP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年</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月</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日</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u w:val="single"/>
          <w14:textFill>
            <w14:solidFill>
              <w14:schemeClr w14:val="tx1"/>
            </w14:solidFill>
          </w14:textFill>
        </w:rPr>
        <w:t xml:space="preserve">   （采购人名称）   </w:t>
      </w:r>
      <w:r>
        <w:rPr>
          <w:rFonts w:hint="eastAsia" w:ascii="仿宋" w:hAnsi="仿宋" w:eastAsia="仿宋" w:cs="仿宋"/>
          <w:color w:val="000000" w:themeColor="text1"/>
          <w:sz w:val="24"/>
          <w:highlight w:val="none"/>
          <w14:textFill>
            <w14:solidFill>
              <w14:schemeClr w14:val="tx1"/>
            </w14:solidFill>
          </w14:textFill>
        </w:rPr>
        <w:t>以</w:t>
      </w:r>
      <w:r>
        <w:rPr>
          <w:rFonts w:hint="eastAsia" w:ascii="仿宋" w:hAnsi="仿宋" w:eastAsia="仿宋" w:cs="仿宋"/>
          <w:color w:val="000000" w:themeColor="text1"/>
          <w:sz w:val="24"/>
          <w:highlight w:val="none"/>
          <w:u w:val="single"/>
          <w14:textFill>
            <w14:solidFill>
              <w14:schemeClr w14:val="tx1"/>
            </w14:solidFill>
          </w14:textFill>
        </w:rPr>
        <w:t xml:space="preserve">   （政府采购方式）  </w:t>
      </w:r>
      <w:r>
        <w:rPr>
          <w:rFonts w:hint="eastAsia" w:ascii="仿宋" w:hAnsi="仿宋" w:eastAsia="仿宋" w:cs="仿宋"/>
          <w:color w:val="000000" w:themeColor="text1"/>
          <w:sz w:val="24"/>
          <w:highlight w:val="none"/>
          <w14:textFill>
            <w14:solidFill>
              <w14:schemeClr w14:val="tx1"/>
            </w14:solidFill>
          </w14:textFill>
        </w:rPr>
        <w:t>对</w:t>
      </w:r>
      <w:r>
        <w:rPr>
          <w:rFonts w:hint="eastAsia" w:ascii="仿宋" w:hAnsi="仿宋" w:eastAsia="仿宋" w:cs="仿宋"/>
          <w:color w:val="000000" w:themeColor="text1"/>
          <w:sz w:val="24"/>
          <w:highlight w:val="none"/>
          <w:u w:val="single"/>
          <w14:textFill>
            <w14:solidFill>
              <w14:schemeClr w14:val="tx1"/>
            </w14:solidFill>
          </w14:textFill>
        </w:rPr>
        <w:t xml:space="preserve">   （同前页项目名称）   </w:t>
      </w:r>
      <w:r>
        <w:rPr>
          <w:rFonts w:hint="eastAsia" w:ascii="仿宋" w:hAnsi="仿宋" w:eastAsia="仿宋" w:cs="仿宋"/>
          <w:color w:val="000000" w:themeColor="text1"/>
          <w:sz w:val="24"/>
          <w:highlight w:val="none"/>
          <w14:textFill>
            <w14:solidFill>
              <w14:schemeClr w14:val="tx1"/>
            </w14:solidFill>
          </w14:textFill>
        </w:rPr>
        <w:t>项目进行了采购。经</w:t>
      </w:r>
      <w:r>
        <w:rPr>
          <w:rFonts w:hint="eastAsia" w:ascii="仿宋" w:hAnsi="仿宋" w:eastAsia="仿宋" w:cs="仿宋"/>
          <w:color w:val="000000" w:themeColor="text1"/>
          <w:sz w:val="24"/>
          <w:highlight w:val="none"/>
          <w:u w:val="single"/>
          <w14:textFill>
            <w14:solidFill>
              <w14:schemeClr w14:val="tx1"/>
            </w14:solidFill>
          </w14:textFill>
        </w:rPr>
        <w:t xml:space="preserve">   （相关评定主体名称）   </w:t>
      </w:r>
      <w:r>
        <w:rPr>
          <w:rFonts w:hint="eastAsia" w:ascii="仿宋" w:hAnsi="仿宋" w:eastAsia="仿宋" w:cs="仿宋"/>
          <w:color w:val="000000" w:themeColor="text1"/>
          <w:sz w:val="24"/>
          <w:highlight w:val="none"/>
          <w14:textFill>
            <w14:solidFill>
              <w14:schemeClr w14:val="tx1"/>
            </w14:solidFill>
          </w14:textFill>
        </w:rPr>
        <w:t>评定，</w:t>
      </w:r>
      <w:r>
        <w:rPr>
          <w:rFonts w:hint="eastAsia" w:ascii="仿宋" w:hAnsi="仿宋" w:eastAsia="仿宋" w:cs="仿宋"/>
          <w:color w:val="000000" w:themeColor="text1"/>
          <w:sz w:val="24"/>
          <w:highlight w:val="none"/>
          <w:u w:val="single"/>
          <w14:textFill>
            <w14:solidFill>
              <w14:schemeClr w14:val="tx1"/>
            </w14:solidFill>
          </w14:textFill>
        </w:rPr>
        <w:t xml:space="preserve">   （中标供应商名称） </w:t>
      </w:r>
      <w:r>
        <w:rPr>
          <w:rFonts w:hint="eastAsia" w:ascii="仿宋" w:hAnsi="仿宋" w:eastAsia="仿宋" w:cs="仿宋"/>
          <w:color w:val="000000" w:themeColor="text1"/>
          <w:sz w:val="24"/>
          <w:highlight w:val="none"/>
          <w14:textFill>
            <w14:solidFill>
              <w14:schemeClr w14:val="tx1"/>
            </w14:solidFill>
          </w14:textFill>
        </w:rPr>
        <w:t>为该项目中标供应商。现于中标通知书发出之日起</w:t>
      </w:r>
      <w:r>
        <w:rPr>
          <w:rFonts w:hint="eastAsia" w:ascii="仿宋" w:hAnsi="仿宋" w:eastAsia="仿宋" w:cs="仿宋"/>
          <w:color w:val="000000" w:themeColor="text1"/>
          <w:sz w:val="24"/>
          <w:highlight w:val="none"/>
          <w:lang w:eastAsia="zh-CN"/>
          <w14:textFill>
            <w14:solidFill>
              <w14:schemeClr w14:val="tx1"/>
            </w14:solidFill>
          </w14:textFill>
        </w:rPr>
        <w:t>十个工作</w:t>
      </w:r>
      <w:r>
        <w:rPr>
          <w:rFonts w:hint="eastAsia" w:ascii="仿宋" w:hAnsi="仿宋" w:eastAsia="仿宋" w:cs="仿宋"/>
          <w:color w:val="000000" w:themeColor="text1"/>
          <w:sz w:val="24"/>
          <w:highlight w:val="none"/>
          <w14:textFill>
            <w14:solidFill>
              <w14:schemeClr w14:val="tx1"/>
            </w14:solidFill>
          </w14:textFill>
        </w:rPr>
        <w:t>日内，按照采购文件确定的事项签订本合同。</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根据《</w:t>
      </w:r>
      <w:r>
        <w:rPr>
          <w:rFonts w:hint="eastAsia" w:ascii="仿宋" w:hAnsi="仿宋" w:eastAsia="仿宋" w:cs="仿宋"/>
          <w:kern w:val="0"/>
          <w:sz w:val="24"/>
          <w:highlight w:val="none"/>
        </w:rPr>
        <w:t>中华人民共和国民法典</w:t>
      </w:r>
      <w:r>
        <w:rPr>
          <w:rFonts w:hint="eastAsia" w:ascii="仿宋" w:hAnsi="仿宋" w:eastAsia="仿宋" w:cs="仿宋"/>
          <w:color w:val="000000" w:themeColor="text1"/>
          <w:sz w:val="24"/>
          <w:highlight w:val="none"/>
          <w:lang w:val="zh-CN"/>
          <w14:textFill>
            <w14:solidFill>
              <w14:schemeClr w14:val="tx1"/>
            </w14:solidFill>
          </w14:textFill>
        </w:rPr>
        <w:t>》、《中华人民共和国政府采购法》等相关法律法规之规定，按照平等、自愿、公平和诚实信用的原则，经</w:t>
      </w:r>
      <w:r>
        <w:rPr>
          <w:rFonts w:hint="eastAsia" w:ascii="仿宋" w:hAnsi="仿宋" w:eastAsia="仿宋" w:cs="仿宋"/>
          <w:color w:val="000000" w:themeColor="text1"/>
          <w:sz w:val="24"/>
          <w:highlight w:val="none"/>
          <w:u w:val="single"/>
          <w14:textFill>
            <w14:solidFill>
              <w14:schemeClr w14:val="tx1"/>
            </w14:solidFill>
          </w14:textFill>
        </w:rPr>
        <w:t xml:space="preserve">   （采购人名称）   </w:t>
      </w:r>
      <w:r>
        <w:rPr>
          <w:rFonts w:hint="eastAsia" w:ascii="仿宋" w:hAnsi="仿宋" w:eastAsia="仿宋" w:cs="仿宋"/>
          <w:color w:val="000000" w:themeColor="text1"/>
          <w:sz w:val="24"/>
          <w:highlight w:val="none"/>
          <w:lang w:val="zh-CN"/>
          <w14:textFill>
            <w14:solidFill>
              <w14:schemeClr w14:val="tx1"/>
            </w14:solidFill>
          </w14:textFill>
        </w:rPr>
        <w:t>(以下简称：甲方)和</w:t>
      </w:r>
      <w:r>
        <w:rPr>
          <w:rFonts w:hint="eastAsia" w:ascii="仿宋" w:hAnsi="仿宋" w:eastAsia="仿宋" w:cs="仿宋"/>
          <w:color w:val="000000" w:themeColor="text1"/>
          <w:sz w:val="24"/>
          <w:highlight w:val="none"/>
          <w:u w:val="single"/>
          <w14:textFill>
            <w14:solidFill>
              <w14:schemeClr w14:val="tx1"/>
            </w14:solidFill>
          </w14:textFill>
        </w:rPr>
        <w:t xml:space="preserve">   （中标供应商名称）   </w:t>
      </w:r>
      <w:r>
        <w:rPr>
          <w:rFonts w:hint="eastAsia" w:ascii="仿宋" w:hAnsi="仿宋" w:eastAsia="仿宋" w:cs="仿宋"/>
          <w:color w:val="000000" w:themeColor="text1"/>
          <w:sz w:val="24"/>
          <w:highlight w:val="none"/>
          <w:lang w:val="zh-CN"/>
          <w14:textFill>
            <w14:solidFill>
              <w14:schemeClr w14:val="tx1"/>
            </w14:solidFill>
          </w14:textFill>
        </w:rPr>
        <w:t>(以下简称：乙方)协商一致，约定以下合同</w:t>
      </w:r>
      <w:r>
        <w:rPr>
          <w:rFonts w:hint="eastAsia" w:ascii="仿宋" w:hAnsi="仿宋" w:eastAsia="仿宋" w:cs="仿宋"/>
          <w:color w:val="000000" w:themeColor="text1"/>
          <w:sz w:val="24"/>
          <w:highlight w:val="none"/>
          <w14:textFill>
            <w14:solidFill>
              <w14:schemeClr w14:val="tx1"/>
            </w14:solidFill>
          </w14:textFill>
        </w:rPr>
        <w:t>条款，以兹共同遵守、全面履行。</w:t>
      </w:r>
    </w:p>
    <w:p>
      <w:pPr>
        <w:keepNext w:val="0"/>
        <w:keepLines w:val="0"/>
        <w:pageBreakBefore w:val="0"/>
        <w:kinsoku/>
        <w:wordWrap/>
        <w:overflowPunct/>
        <w:topLinePunct w:val="0"/>
        <w:bidi w:val="0"/>
        <w:snapToGrid/>
        <w:spacing w:line="540" w:lineRule="exact"/>
        <w:ind w:firstLine="482" w:firstLineChars="200"/>
        <w:textAlignment w:val="auto"/>
        <w:outlineLvl w:val="0"/>
        <w:rPr>
          <w:rFonts w:hint="eastAsia" w:ascii="仿宋" w:hAnsi="仿宋" w:eastAsia="仿宋" w:cs="仿宋"/>
          <w:color w:val="000000" w:themeColor="text1"/>
          <w:sz w:val="24"/>
          <w:highlight w:val="none"/>
          <w14:textFill>
            <w14:solidFill>
              <w14:schemeClr w14:val="tx1"/>
            </w14:solidFill>
          </w14:textFill>
        </w:rPr>
      </w:pPr>
      <w:bookmarkStart w:id="392" w:name="_Toc28855"/>
      <w:bookmarkStart w:id="393" w:name="_Toc19273"/>
      <w:bookmarkStart w:id="394" w:name="_Toc15367"/>
      <w:bookmarkStart w:id="395" w:name="_Toc22967"/>
      <w:bookmarkStart w:id="396" w:name="_Toc20421"/>
      <w:r>
        <w:rPr>
          <w:rFonts w:hint="eastAsia" w:ascii="仿宋" w:hAnsi="仿宋" w:eastAsia="仿宋" w:cs="仿宋"/>
          <w:b/>
          <w:color w:val="000000" w:themeColor="text1"/>
          <w:sz w:val="24"/>
          <w:highlight w:val="none"/>
          <w14:textFill>
            <w14:solidFill>
              <w14:schemeClr w14:val="tx1"/>
            </w14:solidFill>
          </w14:textFill>
        </w:rPr>
        <w:t>1.1 合同组成部分</w:t>
      </w:r>
      <w:bookmarkEnd w:id="392"/>
      <w:bookmarkEnd w:id="393"/>
      <w:bookmarkEnd w:id="394"/>
      <w:bookmarkEnd w:id="395"/>
      <w:bookmarkEnd w:id="396"/>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 本合同及其补充合同、变更协议；</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 中标通知书；</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 投标文件（含澄清或者说明文件）；</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1.1.4 招标文件（含澄清或者修改文件）；</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1.1.5 其他相关采购文件。</w:t>
      </w:r>
    </w:p>
    <w:p>
      <w:pPr>
        <w:keepNext w:val="0"/>
        <w:keepLines w:val="0"/>
        <w:pageBreakBefore w:val="0"/>
        <w:kinsoku/>
        <w:wordWrap/>
        <w:overflowPunct/>
        <w:topLinePunct w:val="0"/>
        <w:bidi w:val="0"/>
        <w:snapToGrid/>
        <w:spacing w:line="540" w:lineRule="exact"/>
        <w:ind w:firstLine="482" w:firstLineChars="200"/>
        <w:textAlignment w:val="auto"/>
        <w:outlineLvl w:val="0"/>
        <w:rPr>
          <w:rFonts w:hint="eastAsia" w:ascii="仿宋" w:hAnsi="仿宋" w:eastAsia="仿宋" w:cs="仿宋"/>
          <w:b/>
          <w:color w:val="000000" w:themeColor="text1"/>
          <w:sz w:val="24"/>
          <w:highlight w:val="none"/>
          <w14:textFill>
            <w14:solidFill>
              <w14:schemeClr w14:val="tx1"/>
            </w14:solidFill>
          </w14:textFill>
        </w:rPr>
      </w:pPr>
      <w:bookmarkStart w:id="397" w:name="_Toc18585"/>
      <w:bookmarkStart w:id="398" w:name="_Toc6773"/>
      <w:bookmarkStart w:id="399" w:name="_Toc2918"/>
      <w:bookmarkStart w:id="400" w:name="_Toc22185"/>
      <w:bookmarkStart w:id="401" w:name="_Toc6311"/>
      <w:r>
        <w:rPr>
          <w:rFonts w:hint="eastAsia" w:ascii="仿宋" w:hAnsi="仿宋" w:eastAsia="仿宋" w:cs="仿宋"/>
          <w:b/>
          <w:color w:val="000000" w:themeColor="text1"/>
          <w:sz w:val="24"/>
          <w:highlight w:val="none"/>
          <w14:textFill>
            <w14:solidFill>
              <w14:schemeClr w14:val="tx1"/>
            </w14:solidFill>
          </w14:textFill>
        </w:rPr>
        <w:t>1.2 标的</w:t>
      </w:r>
      <w:bookmarkEnd w:id="397"/>
      <w:bookmarkEnd w:id="398"/>
      <w:bookmarkEnd w:id="399"/>
      <w:bookmarkEnd w:id="400"/>
      <w:bookmarkEnd w:id="401"/>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1.2.1 标的名称：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1.2.2 标的数量：</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1.2.3 标的质量：</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kinsoku/>
        <w:wordWrap/>
        <w:overflowPunct/>
        <w:topLinePunct w:val="0"/>
        <w:bidi w:val="0"/>
        <w:snapToGrid/>
        <w:spacing w:line="540" w:lineRule="exact"/>
        <w:ind w:firstLine="482" w:firstLineChars="200"/>
        <w:textAlignment w:val="auto"/>
        <w:outlineLvl w:val="0"/>
        <w:rPr>
          <w:rFonts w:hint="eastAsia" w:ascii="仿宋" w:hAnsi="仿宋" w:eastAsia="仿宋" w:cs="仿宋"/>
          <w:b/>
          <w:color w:val="000000" w:themeColor="text1"/>
          <w:sz w:val="24"/>
          <w:highlight w:val="none"/>
          <w14:textFill>
            <w14:solidFill>
              <w14:schemeClr w14:val="tx1"/>
            </w14:solidFill>
          </w14:textFill>
        </w:rPr>
      </w:pPr>
      <w:bookmarkStart w:id="402" w:name="_Toc21124"/>
      <w:bookmarkStart w:id="403" w:name="_Toc5635"/>
      <w:bookmarkStart w:id="404" w:name="_Toc13918"/>
      <w:bookmarkStart w:id="405" w:name="_Toc4929"/>
      <w:bookmarkStart w:id="406" w:name="_Toc1386"/>
      <w:r>
        <w:rPr>
          <w:rFonts w:hint="eastAsia" w:ascii="仿宋" w:hAnsi="仿宋" w:eastAsia="仿宋" w:cs="仿宋"/>
          <w:b/>
          <w:color w:val="000000" w:themeColor="text1"/>
          <w:sz w:val="24"/>
          <w:highlight w:val="none"/>
          <w14:textFill>
            <w14:solidFill>
              <w14:schemeClr w14:val="tx1"/>
            </w14:solidFill>
          </w14:textFill>
        </w:rPr>
        <w:t>1.3 价款</w:t>
      </w:r>
      <w:bookmarkEnd w:id="402"/>
      <w:bookmarkEnd w:id="403"/>
      <w:bookmarkEnd w:id="404"/>
      <w:bookmarkEnd w:id="405"/>
      <w:bookmarkEnd w:id="406"/>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本合同总价为：￥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元（大写：</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元人民币）。</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keepNext w:val="0"/>
              <w:keepLines w:val="0"/>
              <w:pageBreakBefore w:val="0"/>
              <w:kinsoku/>
              <w:wordWrap/>
              <w:overflowPunct/>
              <w:topLinePunct w:val="0"/>
              <w:bidi w:val="0"/>
              <w:snapToGrid/>
              <w:spacing w:line="54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序号</w:t>
            </w:r>
          </w:p>
        </w:tc>
        <w:tc>
          <w:tcPr>
            <w:tcW w:w="3402" w:type="dxa"/>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分项名称</w:t>
            </w:r>
          </w:p>
        </w:tc>
        <w:tc>
          <w:tcPr>
            <w:tcW w:w="2552" w:type="dxa"/>
            <w:vAlign w:val="center"/>
          </w:tcPr>
          <w:p>
            <w:pPr>
              <w:pStyle w:val="318"/>
              <w:keepNext w:val="0"/>
              <w:keepLines w:val="0"/>
              <w:pageBreakBefore w:val="0"/>
              <w:kinsoku/>
              <w:wordWrap/>
              <w:overflowPunct/>
              <w:topLinePunct w:val="0"/>
              <w:bidi w:val="0"/>
              <w:snapToGrid/>
              <w:spacing w:line="54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c>
          <w:tcPr>
            <w:tcW w:w="3402" w:type="dxa"/>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c>
          <w:tcPr>
            <w:tcW w:w="2552" w:type="dxa"/>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c>
          <w:tcPr>
            <w:tcW w:w="3402" w:type="dxa"/>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c>
          <w:tcPr>
            <w:tcW w:w="2552" w:type="dxa"/>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c>
          <w:tcPr>
            <w:tcW w:w="3402" w:type="dxa"/>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c>
          <w:tcPr>
            <w:tcW w:w="2552" w:type="dxa"/>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c>
          <w:tcPr>
            <w:tcW w:w="3402" w:type="dxa"/>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c>
          <w:tcPr>
            <w:tcW w:w="2552" w:type="dxa"/>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总价</w:t>
            </w:r>
          </w:p>
        </w:tc>
        <w:tc>
          <w:tcPr>
            <w:tcW w:w="2552" w:type="dxa"/>
            <w:vAlign w:val="center"/>
          </w:tcPr>
          <w:p>
            <w:pPr>
              <w:pStyle w:val="318"/>
              <w:keepNext w:val="0"/>
              <w:keepLines w:val="0"/>
              <w:pageBreakBefore w:val="0"/>
              <w:kinsoku/>
              <w:wordWrap/>
              <w:overflowPunct/>
              <w:topLinePunct w:val="0"/>
              <w:bidi w:val="0"/>
              <w:snapToGrid/>
              <w:spacing w:line="540" w:lineRule="exact"/>
              <w:ind w:firstLine="200"/>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tc>
      </w:tr>
    </w:tbl>
    <w:p>
      <w:pPr>
        <w:keepNext w:val="0"/>
        <w:keepLines w:val="0"/>
        <w:pageBreakBefore w:val="0"/>
        <w:kinsoku/>
        <w:wordWrap/>
        <w:overflowPunct/>
        <w:topLinePunct w:val="0"/>
        <w:bidi w:val="0"/>
        <w:snapToGrid/>
        <w:spacing w:line="540" w:lineRule="exact"/>
        <w:ind w:firstLine="482" w:firstLineChars="200"/>
        <w:textAlignment w:val="auto"/>
        <w:outlineLvl w:val="0"/>
        <w:rPr>
          <w:rFonts w:hint="eastAsia" w:ascii="仿宋" w:hAnsi="仿宋" w:eastAsia="仿宋" w:cs="仿宋"/>
          <w:b/>
          <w:color w:val="000000" w:themeColor="text1"/>
          <w:sz w:val="24"/>
          <w:highlight w:val="none"/>
          <w14:textFill>
            <w14:solidFill>
              <w14:schemeClr w14:val="tx1"/>
            </w14:solidFill>
          </w14:textFill>
        </w:rPr>
      </w:pPr>
      <w:bookmarkStart w:id="407" w:name="_Toc14993"/>
      <w:bookmarkStart w:id="408" w:name="_Toc30506"/>
      <w:bookmarkStart w:id="409" w:name="_Toc26916"/>
      <w:bookmarkStart w:id="410" w:name="_Toc3654"/>
      <w:bookmarkStart w:id="411" w:name="_Toc30158"/>
      <w:r>
        <w:rPr>
          <w:rFonts w:hint="eastAsia" w:ascii="仿宋" w:hAnsi="仿宋" w:eastAsia="仿宋" w:cs="仿宋"/>
          <w:b/>
          <w:color w:val="000000" w:themeColor="text1"/>
          <w:sz w:val="24"/>
          <w:highlight w:val="none"/>
          <w14:textFill>
            <w14:solidFill>
              <w14:schemeClr w14:val="tx1"/>
            </w14:solidFill>
          </w14:textFill>
        </w:rPr>
        <w:t>1.4 付款方式和发票开具方式</w:t>
      </w:r>
      <w:bookmarkEnd w:id="407"/>
      <w:bookmarkEnd w:id="408"/>
      <w:bookmarkEnd w:id="409"/>
      <w:bookmarkEnd w:id="410"/>
      <w:bookmarkEnd w:id="411"/>
    </w:p>
    <w:p>
      <w:pPr>
        <w:pStyle w:val="957"/>
        <w:keepNext w:val="0"/>
        <w:keepLines w:val="0"/>
        <w:pageBreakBefore w:val="0"/>
        <w:kinsoku/>
        <w:wordWrap/>
        <w:overflowPunct/>
        <w:topLinePunct w:val="0"/>
        <w:bidi w:val="0"/>
        <w:snapToGrid/>
        <w:spacing w:before="0" w:beforeAutospacing="0" w:after="0" w:afterAutospacing="0" w:line="540" w:lineRule="exact"/>
        <w:ind w:firstLine="480"/>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1.4.2甲方在政府采购合同中约定预付款，预付款比例为合同金额的</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0％；项目分年安排预算的，每年预付款比例为项目年度计划支付资金额的</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0％。采购项目实施以人工投入为主的，可适当降低预付款比例，但不低于</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0%。甲方可以根据项目特点、乙方信用等实际情况提高预付款比例，最高预付比例可以达到</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0%。</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1.4.3甲方迟延支付乙方款项的，向乙方支付逾期利息。双方可以在合同专用条款中约定逾期利率，约定利率不得低于合同订立时1年期贷款市场报价利率；未作约定的，按照每日利率万分之五支付逾期利息。</w:t>
      </w:r>
    </w:p>
    <w:p>
      <w:pPr>
        <w:keepNext w:val="0"/>
        <w:keepLines w:val="0"/>
        <w:pageBreakBefore w:val="0"/>
        <w:kinsoku/>
        <w:wordWrap/>
        <w:overflowPunct/>
        <w:topLinePunct w:val="0"/>
        <w:bidi w:val="0"/>
        <w:snapToGrid/>
        <w:spacing w:line="540" w:lineRule="exact"/>
        <w:ind w:firstLine="480" w:firstLineChars="200"/>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1.4.4资金支付的方式、时间和条件详见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kinsoku/>
        <w:wordWrap/>
        <w:overflowPunct/>
        <w:topLinePunct w:val="0"/>
        <w:bidi w:val="0"/>
        <w:snapToGrid/>
        <w:spacing w:line="540" w:lineRule="exact"/>
        <w:ind w:firstLine="480" w:firstLineChars="200"/>
        <w:textAlignment w:val="auto"/>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keepNext w:val="0"/>
        <w:keepLines w:val="0"/>
        <w:pageBreakBefore w:val="0"/>
        <w:kinsoku/>
        <w:wordWrap/>
        <w:overflowPunct/>
        <w:topLinePunct w:val="0"/>
        <w:bidi w:val="0"/>
        <w:snapToGrid/>
        <w:spacing w:line="540" w:lineRule="exact"/>
        <w:ind w:firstLine="482" w:firstLineChars="200"/>
        <w:textAlignment w:val="auto"/>
        <w:outlineLvl w:val="0"/>
        <w:rPr>
          <w:rFonts w:hint="eastAsia" w:ascii="仿宋" w:hAnsi="仿宋" w:eastAsia="仿宋" w:cs="仿宋"/>
          <w:b/>
          <w:color w:val="000000" w:themeColor="text1"/>
          <w:sz w:val="24"/>
          <w:highlight w:val="none"/>
          <w14:textFill>
            <w14:solidFill>
              <w14:schemeClr w14:val="tx1"/>
            </w14:solidFill>
          </w14:textFill>
        </w:rPr>
      </w:pPr>
      <w:bookmarkStart w:id="412" w:name="_Toc4760"/>
      <w:bookmarkStart w:id="413" w:name="_Toc8772"/>
      <w:bookmarkStart w:id="414" w:name="_Toc31421"/>
      <w:bookmarkStart w:id="415" w:name="_Toc3625"/>
      <w:bookmarkStart w:id="416" w:name="_Toc11108"/>
      <w:r>
        <w:rPr>
          <w:rFonts w:hint="eastAsia" w:ascii="仿宋" w:hAnsi="仿宋" w:eastAsia="仿宋" w:cs="仿宋"/>
          <w:b/>
          <w:color w:val="000000" w:themeColor="text1"/>
          <w:sz w:val="24"/>
          <w:highlight w:val="none"/>
          <w14:textFill>
            <w14:solidFill>
              <w14:schemeClr w14:val="tx1"/>
            </w14:solidFill>
          </w14:textFill>
        </w:rPr>
        <w:t>1.5 履行期限、地点和方式</w:t>
      </w:r>
      <w:bookmarkEnd w:id="412"/>
      <w:bookmarkEnd w:id="413"/>
      <w:bookmarkEnd w:id="414"/>
      <w:bookmarkEnd w:id="415"/>
      <w:bookmarkEnd w:id="416"/>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1.5.1 履行期限：</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1.5.2 履行地点：</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1.5.3 履行方式：</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kinsoku/>
        <w:wordWrap/>
        <w:overflowPunct/>
        <w:topLinePunct w:val="0"/>
        <w:bidi w:val="0"/>
        <w:snapToGrid/>
        <w:spacing w:line="540" w:lineRule="exact"/>
        <w:ind w:firstLine="482" w:firstLineChars="200"/>
        <w:textAlignment w:val="auto"/>
        <w:outlineLvl w:val="0"/>
        <w:rPr>
          <w:rFonts w:hint="eastAsia" w:ascii="仿宋" w:hAnsi="仿宋" w:eastAsia="仿宋" w:cs="仿宋"/>
          <w:color w:val="000000" w:themeColor="text1"/>
          <w:sz w:val="24"/>
          <w:highlight w:val="none"/>
          <w:u w:val="single"/>
          <w14:textFill>
            <w14:solidFill>
              <w14:schemeClr w14:val="tx1"/>
            </w14:solidFill>
          </w14:textFill>
        </w:rPr>
      </w:pPr>
      <w:bookmarkStart w:id="417" w:name="_Toc3079"/>
      <w:bookmarkStart w:id="418" w:name="_Toc2375"/>
      <w:bookmarkStart w:id="419" w:name="_Toc5698"/>
      <w:bookmarkStart w:id="420" w:name="_Toc24662"/>
      <w:bookmarkStart w:id="421" w:name="_Toc8586"/>
      <w:r>
        <w:rPr>
          <w:rFonts w:hint="eastAsia" w:ascii="仿宋" w:hAnsi="仿宋" w:eastAsia="仿宋" w:cs="仿宋"/>
          <w:b/>
          <w:color w:val="000000" w:themeColor="text1"/>
          <w:sz w:val="24"/>
          <w:highlight w:val="none"/>
          <w14:textFill>
            <w14:solidFill>
              <w14:schemeClr w14:val="tx1"/>
            </w14:solidFill>
          </w14:textFill>
        </w:rPr>
        <w:t>1.6 违约责任</w:t>
      </w:r>
      <w:bookmarkEnd w:id="417"/>
      <w:bookmarkEnd w:id="418"/>
      <w:bookmarkEnd w:id="419"/>
      <w:bookmarkEnd w:id="420"/>
      <w:bookmarkEnd w:id="421"/>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1.6.1 除不可抗力外，如果乙方没有按照本合同约定的期限、地点和方式履行，那么甲方可要求乙方支付违约金，违约金按每迟延履行一日的应提供而未提供服务价格的</w:t>
      </w:r>
      <w:r>
        <w:rPr>
          <w:rFonts w:hint="eastAsia" w:ascii="仿宋" w:hAnsi="仿宋" w:eastAsia="仿宋" w:cs="仿宋"/>
          <w:color w:val="000000" w:themeColor="text1"/>
          <w:sz w:val="24"/>
          <w:highlight w:val="none"/>
          <w:u w:val="single"/>
          <w14:textFill>
            <w14:solidFill>
              <w14:schemeClr w14:val="tx1"/>
            </w14:solidFill>
          </w14:textFill>
        </w:rPr>
        <w:t xml:space="preserve"> 0.05   </w:t>
      </w:r>
      <w:r>
        <w:rPr>
          <w:rFonts w:hint="eastAsia" w:ascii="仿宋" w:hAnsi="仿宋" w:eastAsia="仿宋" w:cs="仿宋"/>
          <w:color w:val="000000" w:themeColor="text1"/>
          <w:sz w:val="24"/>
          <w:highlight w:val="none"/>
          <w14:textFill>
            <w14:solidFill>
              <w14:schemeClr w14:val="tx1"/>
            </w14:solidFill>
          </w14:textFill>
        </w:rPr>
        <w:t>%计算，最高限额为本合同总价的</w:t>
      </w:r>
      <w:r>
        <w:rPr>
          <w:rFonts w:hint="eastAsia" w:ascii="仿宋" w:hAnsi="仿宋" w:eastAsia="仿宋" w:cs="仿宋"/>
          <w:color w:val="000000" w:themeColor="text1"/>
          <w:sz w:val="24"/>
          <w:highlight w:val="none"/>
          <w:u w:val="single"/>
          <w14:textFill>
            <w14:solidFill>
              <w14:schemeClr w14:val="tx1"/>
            </w14:solidFill>
          </w14:textFill>
        </w:rPr>
        <w:t xml:space="preserve">  20   </w:t>
      </w:r>
      <w:r>
        <w:rPr>
          <w:rFonts w:hint="eastAsia" w:ascii="仿宋" w:hAnsi="仿宋" w:eastAsia="仿宋" w:cs="仿宋"/>
          <w:color w:val="000000" w:themeColor="text1"/>
          <w:sz w:val="24"/>
          <w:highlight w:val="none"/>
          <w14:textFill>
            <w14:solidFill>
              <w14:schemeClr w14:val="tx1"/>
            </w14:solidFill>
          </w14:textFill>
        </w:rPr>
        <w:t>%；迟延履行的违约金计算数额达到前述最高限额之日起，甲方有权在要求乙方支付违约金的同时，书面通知乙方解除本合同；</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000000" w:themeColor="text1"/>
          <w:sz w:val="24"/>
          <w:highlight w:val="none"/>
          <w:u w:val="single"/>
          <w14:textFill>
            <w14:solidFill>
              <w14:schemeClr w14:val="tx1"/>
            </w14:solidFill>
          </w14:textFill>
        </w:rPr>
        <w:t xml:space="preserve"> 0.05   </w:t>
      </w:r>
      <w:r>
        <w:rPr>
          <w:rFonts w:hint="eastAsia" w:ascii="仿宋" w:hAnsi="仿宋" w:eastAsia="仿宋" w:cs="仿宋"/>
          <w:color w:val="000000" w:themeColor="text1"/>
          <w:sz w:val="24"/>
          <w:highlight w:val="none"/>
          <w14:textFill>
            <w14:solidFill>
              <w14:schemeClr w14:val="tx1"/>
            </w14:solidFill>
          </w14:textFill>
        </w:rPr>
        <w:t>%计算，最高限额为本合同总价的</w:t>
      </w:r>
      <w:r>
        <w:rPr>
          <w:rFonts w:hint="eastAsia" w:ascii="仿宋" w:hAnsi="仿宋" w:eastAsia="仿宋" w:cs="仿宋"/>
          <w:color w:val="000000" w:themeColor="text1"/>
          <w:sz w:val="24"/>
          <w:highlight w:val="none"/>
          <w:u w:val="single"/>
          <w14:textFill>
            <w14:solidFill>
              <w14:schemeClr w14:val="tx1"/>
            </w14:solidFill>
          </w14:textFill>
        </w:rPr>
        <w:t xml:space="preserve">  20   </w:t>
      </w:r>
      <w:r>
        <w:rPr>
          <w:rFonts w:hint="eastAsia" w:ascii="仿宋" w:hAnsi="仿宋" w:eastAsia="仿宋" w:cs="仿宋"/>
          <w:color w:val="000000" w:themeColor="text1"/>
          <w:sz w:val="24"/>
          <w:highlight w:val="none"/>
          <w14:textFill>
            <w14:solidFill>
              <w14:schemeClr w14:val="tx1"/>
            </w14:solidFill>
          </w14:textFill>
        </w:rPr>
        <w:t>%；迟延付款的违约金计算数额达到前述最高限额之日起，乙方有权在要求甲方支付违约金的同时，书面通知甲方解除本合同；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bidi w:val="0"/>
        <w:snapToGrid/>
        <w:spacing w:line="540" w:lineRule="exact"/>
        <w:ind w:left="-420" w:leftChars="-200" w:right="-420" w:rightChars="-200" w:firstLine="720" w:firstLineChars="300"/>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1.6.7违约责任</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另有约定的，从其约定。</w:t>
      </w:r>
    </w:p>
    <w:p>
      <w:pPr>
        <w:keepNext w:val="0"/>
        <w:keepLines w:val="0"/>
        <w:pageBreakBefore w:val="0"/>
        <w:kinsoku/>
        <w:wordWrap/>
        <w:overflowPunct/>
        <w:topLinePunct w:val="0"/>
        <w:bidi w:val="0"/>
        <w:snapToGrid/>
        <w:spacing w:line="540" w:lineRule="exact"/>
        <w:ind w:firstLine="482" w:firstLineChars="200"/>
        <w:textAlignment w:val="auto"/>
        <w:outlineLvl w:val="0"/>
        <w:rPr>
          <w:rFonts w:hint="eastAsia" w:ascii="仿宋" w:hAnsi="仿宋" w:eastAsia="仿宋" w:cs="仿宋"/>
          <w:b/>
          <w:color w:val="000000" w:themeColor="text1"/>
          <w:sz w:val="24"/>
          <w:highlight w:val="none"/>
          <w14:textFill>
            <w14:solidFill>
              <w14:schemeClr w14:val="tx1"/>
            </w14:solidFill>
          </w14:textFill>
        </w:rPr>
      </w:pPr>
      <w:bookmarkStart w:id="422" w:name="_Toc30329"/>
      <w:bookmarkStart w:id="423" w:name="_Toc9497"/>
      <w:bookmarkStart w:id="424" w:name="_Toc26807"/>
      <w:bookmarkStart w:id="425" w:name="_Toc18683"/>
      <w:bookmarkStart w:id="426" w:name="_Toc32454"/>
      <w:r>
        <w:rPr>
          <w:rFonts w:hint="eastAsia" w:ascii="仿宋" w:hAnsi="仿宋" w:eastAsia="仿宋" w:cs="仿宋"/>
          <w:b/>
          <w:color w:val="000000" w:themeColor="text1"/>
          <w:sz w:val="24"/>
          <w:highlight w:val="none"/>
          <w14:textFill>
            <w14:solidFill>
              <w14:schemeClr w14:val="tx1"/>
            </w14:solidFill>
          </w14:textFill>
        </w:rPr>
        <w:t>1.7 合同争议的解决</w:t>
      </w:r>
      <w:bookmarkEnd w:id="422"/>
      <w:bookmarkEnd w:id="423"/>
      <w:bookmarkEnd w:id="424"/>
      <w:bookmarkEnd w:id="425"/>
      <w:bookmarkEnd w:id="426"/>
    </w:p>
    <w:p>
      <w:pPr>
        <w:keepNext w:val="0"/>
        <w:keepLines w:val="0"/>
        <w:pageBreakBefore w:val="0"/>
        <w:kinsoku/>
        <w:wordWrap/>
        <w:overflowPunct/>
        <w:topLinePunct w:val="0"/>
        <w:bidi w:val="0"/>
        <w:snapToGrid/>
        <w:spacing w:line="540" w:lineRule="exact"/>
        <w:ind w:left="-61" w:leftChars="-29" w:right="-420" w:rightChars="-200" w:firstLine="240" w:firstLineChars="1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本合同履行过程中发生的任何争议，双方当事人均可通过和解或者调解解决；不愿和解、调解或者和解、调解不成的，可以选择以下第</w:t>
      </w:r>
      <w:r>
        <w:rPr>
          <w:rFonts w:hint="eastAsia" w:ascii="仿宋" w:hAnsi="仿宋" w:eastAsia="仿宋" w:cs="仿宋"/>
          <w:b/>
          <w:i/>
          <w:color w:val="000000" w:themeColor="text1"/>
          <w:sz w:val="24"/>
          <w:highlight w:val="none"/>
          <w:u w:val="single"/>
          <w14:textFill>
            <w14:solidFill>
              <w14:schemeClr w14:val="tx1"/>
            </w14:solidFill>
          </w14:textFill>
        </w:rPr>
        <w:t xml:space="preserve"> 合同专用条款  </w:t>
      </w:r>
      <w:r>
        <w:rPr>
          <w:rFonts w:hint="eastAsia" w:ascii="仿宋" w:hAnsi="仿宋" w:eastAsia="仿宋" w:cs="仿宋"/>
          <w:color w:val="000000" w:themeColor="text1"/>
          <w:sz w:val="24"/>
          <w:highlight w:val="none"/>
          <w14:textFill>
            <w14:solidFill>
              <w14:schemeClr w14:val="tx1"/>
            </w14:solidFill>
          </w14:textFill>
        </w:rPr>
        <w:t>条款规定的方式解决：</w:t>
      </w:r>
    </w:p>
    <w:p>
      <w:pPr>
        <w:keepNext w:val="0"/>
        <w:keepLines w:val="0"/>
        <w:pageBreakBefore w:val="0"/>
        <w:kinsoku/>
        <w:wordWrap/>
        <w:overflowPunct/>
        <w:topLinePunct w:val="0"/>
        <w:bidi w:val="0"/>
        <w:snapToGrid/>
        <w:spacing w:line="540" w:lineRule="exact"/>
        <w:ind w:left="-420" w:leftChars="-200" w:right="-420" w:rightChars="-200" w:firstLine="600" w:firstLineChars="25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1.7.1 将争议提交</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仲裁委员会依申请仲裁时其现行有效的仲裁规则裁决；</w:t>
      </w:r>
    </w:p>
    <w:p>
      <w:pPr>
        <w:keepNext w:val="0"/>
        <w:keepLines w:val="0"/>
        <w:pageBreakBefore w:val="0"/>
        <w:kinsoku/>
        <w:wordWrap/>
        <w:overflowPunct/>
        <w:topLinePunct w:val="0"/>
        <w:bidi w:val="0"/>
        <w:snapToGrid/>
        <w:spacing w:line="540" w:lineRule="exact"/>
        <w:ind w:left="-420" w:leftChars="-200" w:right="-420" w:rightChars="-200" w:firstLine="600" w:firstLineChars="25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1.7.2 向</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人民法院起诉。</w:t>
      </w:r>
    </w:p>
    <w:p>
      <w:pPr>
        <w:keepNext w:val="0"/>
        <w:keepLines w:val="0"/>
        <w:pageBreakBefore w:val="0"/>
        <w:kinsoku/>
        <w:wordWrap/>
        <w:overflowPunct/>
        <w:topLinePunct w:val="0"/>
        <w:bidi w:val="0"/>
        <w:snapToGrid/>
        <w:spacing w:line="540" w:lineRule="exact"/>
        <w:ind w:firstLine="482" w:firstLineChars="200"/>
        <w:textAlignment w:val="auto"/>
        <w:outlineLvl w:val="0"/>
        <w:rPr>
          <w:rFonts w:hint="eastAsia" w:ascii="仿宋" w:hAnsi="仿宋" w:eastAsia="仿宋" w:cs="仿宋"/>
          <w:b/>
          <w:color w:val="000000" w:themeColor="text1"/>
          <w:sz w:val="24"/>
          <w:highlight w:val="none"/>
          <w14:textFill>
            <w14:solidFill>
              <w14:schemeClr w14:val="tx1"/>
            </w14:solidFill>
          </w14:textFill>
        </w:rPr>
      </w:pPr>
      <w:bookmarkStart w:id="427" w:name="_Toc15827"/>
      <w:bookmarkStart w:id="428" w:name="_Toc26227"/>
      <w:bookmarkStart w:id="429" w:name="_Toc23784"/>
      <w:bookmarkStart w:id="430" w:name="_Toc16417"/>
      <w:bookmarkStart w:id="431" w:name="_Toc12273"/>
      <w:r>
        <w:rPr>
          <w:rFonts w:hint="eastAsia" w:ascii="仿宋" w:hAnsi="仿宋" w:eastAsia="仿宋" w:cs="仿宋"/>
          <w:b/>
          <w:color w:val="000000" w:themeColor="text1"/>
          <w:sz w:val="24"/>
          <w:highlight w:val="none"/>
          <w14:textFill>
            <w14:solidFill>
              <w14:schemeClr w14:val="tx1"/>
            </w14:solidFill>
          </w14:textFill>
        </w:rPr>
        <w:t>1.8 合同生效</w:t>
      </w:r>
      <w:bookmarkEnd w:id="427"/>
      <w:bookmarkEnd w:id="428"/>
      <w:bookmarkEnd w:id="429"/>
      <w:bookmarkEnd w:id="430"/>
      <w:bookmarkEnd w:id="431"/>
    </w:p>
    <w:p>
      <w:pPr>
        <w:keepNext w:val="0"/>
        <w:keepLines w:val="0"/>
        <w:pageBreakBefore w:val="0"/>
        <w:kinsoku/>
        <w:wordWrap/>
        <w:overflowPunct/>
        <w:topLinePunct w:val="0"/>
        <w:bidi w:val="0"/>
        <w:snapToGrid/>
        <w:spacing w:line="540" w:lineRule="exact"/>
        <w:ind w:firstLine="480" w:firstLineChars="200"/>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本合同自双方当事人盖章或者签字时生效。</w:t>
      </w:r>
    </w:p>
    <w:p>
      <w:pPr>
        <w:keepNext w:val="0"/>
        <w:keepLines w:val="0"/>
        <w:pageBreakBefore w:val="0"/>
        <w:kinsoku/>
        <w:wordWrap/>
        <w:overflowPunct/>
        <w:topLinePunct w:val="0"/>
        <w:autoSpaceDE w:val="0"/>
        <w:autoSpaceDN w:val="0"/>
        <w:bidi w:val="0"/>
        <w:snapToGrid/>
        <w:spacing w:line="540" w:lineRule="exact"/>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b/>
          <w:color w:val="000000" w:themeColor="text1"/>
          <w:sz w:val="24"/>
          <w:highlight w:val="none"/>
          <w:lang w:val="zh-CN"/>
          <w14:textFill>
            <w14:solidFill>
              <w14:schemeClr w14:val="tx1"/>
            </w14:solidFill>
          </w14:textFill>
        </w:rPr>
        <w:t>甲方</w:t>
      </w:r>
      <w:r>
        <w:rPr>
          <w:rFonts w:hint="eastAsia"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b/>
          <w:color w:val="000000" w:themeColor="text1"/>
          <w:sz w:val="24"/>
          <w:highlight w:val="none"/>
          <w:lang w:val="zh-CN"/>
          <w14:textFill>
            <w14:solidFill>
              <w14:schemeClr w14:val="tx1"/>
            </w14:solidFill>
          </w14:textFill>
        </w:rPr>
        <w:t xml:space="preserve">      乙方</w:t>
      </w:r>
      <w:r>
        <w:rPr>
          <w:rFonts w:hint="eastAsia" w:ascii="仿宋" w:hAnsi="仿宋" w:eastAsia="仿宋" w:cs="仿宋"/>
          <w:color w:val="000000" w:themeColor="text1"/>
          <w:sz w:val="24"/>
          <w:highlight w:val="none"/>
          <w:lang w:val="zh-CN"/>
          <w14:textFill>
            <w14:solidFill>
              <w14:schemeClr w14:val="tx1"/>
            </w14:solidFill>
          </w14:textFill>
        </w:rPr>
        <w:t>：</w:t>
      </w:r>
    </w:p>
    <w:p>
      <w:pPr>
        <w:keepNext w:val="0"/>
        <w:keepLines w:val="0"/>
        <w:pageBreakBefore w:val="0"/>
        <w:kinsoku/>
        <w:wordWrap/>
        <w:overflowPunct/>
        <w:topLinePunct w:val="0"/>
        <w:autoSpaceDE w:val="0"/>
        <w:autoSpaceDN w:val="0"/>
        <w:bidi w:val="0"/>
        <w:snapToGrid/>
        <w:spacing w:line="540" w:lineRule="exact"/>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统一社会信用代码：                       统一社会信用代码或身份证号码：</w:t>
      </w:r>
    </w:p>
    <w:p>
      <w:pPr>
        <w:keepNext w:val="0"/>
        <w:keepLines w:val="0"/>
        <w:pageBreakBefore w:val="0"/>
        <w:kinsoku/>
        <w:wordWrap/>
        <w:overflowPunct/>
        <w:topLinePunct w:val="0"/>
        <w:autoSpaceDE w:val="0"/>
        <w:autoSpaceDN w:val="0"/>
        <w:bidi w:val="0"/>
        <w:snapToGrid/>
        <w:spacing w:line="540" w:lineRule="exact"/>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住所：                                   住所：</w:t>
      </w:r>
    </w:p>
    <w:p>
      <w:pPr>
        <w:keepNext w:val="0"/>
        <w:keepLines w:val="0"/>
        <w:pageBreakBefore w:val="0"/>
        <w:kinsoku/>
        <w:wordWrap/>
        <w:overflowPunct/>
        <w:topLinePunct w:val="0"/>
        <w:autoSpaceDE w:val="0"/>
        <w:autoSpaceDN w:val="0"/>
        <w:bidi w:val="0"/>
        <w:snapToGrid/>
        <w:spacing w:line="540" w:lineRule="exact"/>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                             法定代表人或</w:t>
      </w:r>
    </w:p>
    <w:p>
      <w:pPr>
        <w:keepNext w:val="0"/>
        <w:keepLines w:val="0"/>
        <w:pageBreakBefore w:val="0"/>
        <w:kinsoku/>
        <w:wordWrap/>
        <w:overflowPunct/>
        <w:topLinePunct w:val="0"/>
        <w:autoSpaceDE w:val="0"/>
        <w:autoSpaceDN w:val="0"/>
        <w:bidi w:val="0"/>
        <w:snapToGrid/>
        <w:spacing w:line="540" w:lineRule="exact"/>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授权代表（签字）：                       授权代表（签字）: </w:t>
      </w:r>
    </w:p>
    <w:p>
      <w:pPr>
        <w:keepNext w:val="0"/>
        <w:keepLines w:val="0"/>
        <w:pageBreakBefore w:val="0"/>
        <w:kinsoku/>
        <w:wordWrap/>
        <w:overflowPunct/>
        <w:topLinePunct w:val="0"/>
        <w:autoSpaceDE w:val="0"/>
        <w:autoSpaceDN w:val="0"/>
        <w:bidi w:val="0"/>
        <w:snapToGrid/>
        <w:spacing w:line="540" w:lineRule="exact"/>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联系人：                                 联系人：</w:t>
      </w:r>
    </w:p>
    <w:p>
      <w:pPr>
        <w:keepNext w:val="0"/>
        <w:keepLines w:val="0"/>
        <w:pageBreakBefore w:val="0"/>
        <w:kinsoku/>
        <w:wordWrap/>
        <w:overflowPunct/>
        <w:topLinePunct w:val="0"/>
        <w:autoSpaceDE w:val="0"/>
        <w:autoSpaceDN w:val="0"/>
        <w:bidi w:val="0"/>
        <w:snapToGrid/>
        <w:spacing w:line="540" w:lineRule="exact"/>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约定送达地址：                           约定送达地址：</w:t>
      </w:r>
    </w:p>
    <w:p>
      <w:pPr>
        <w:keepNext w:val="0"/>
        <w:keepLines w:val="0"/>
        <w:pageBreakBefore w:val="0"/>
        <w:kinsoku/>
        <w:wordWrap/>
        <w:overflowPunct/>
        <w:topLinePunct w:val="0"/>
        <w:autoSpaceDE w:val="0"/>
        <w:autoSpaceDN w:val="0"/>
        <w:bidi w:val="0"/>
        <w:snapToGrid/>
        <w:spacing w:line="540" w:lineRule="exact"/>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邮政编码：                               邮政编码：</w:t>
      </w:r>
    </w:p>
    <w:p>
      <w:pPr>
        <w:keepNext w:val="0"/>
        <w:keepLines w:val="0"/>
        <w:pageBreakBefore w:val="0"/>
        <w:kinsoku/>
        <w:wordWrap/>
        <w:overflowPunct/>
        <w:topLinePunct w:val="0"/>
        <w:autoSpaceDE w:val="0"/>
        <w:autoSpaceDN w:val="0"/>
        <w:bidi w:val="0"/>
        <w:snapToGrid/>
        <w:spacing w:line="540" w:lineRule="exact"/>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电话:                                    电话: </w:t>
      </w:r>
    </w:p>
    <w:p>
      <w:pPr>
        <w:keepNext w:val="0"/>
        <w:keepLines w:val="0"/>
        <w:pageBreakBefore w:val="0"/>
        <w:kinsoku/>
        <w:wordWrap/>
        <w:overflowPunct/>
        <w:topLinePunct w:val="0"/>
        <w:autoSpaceDE w:val="0"/>
        <w:autoSpaceDN w:val="0"/>
        <w:bidi w:val="0"/>
        <w:snapToGrid/>
        <w:spacing w:line="540" w:lineRule="exact"/>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传真:                                    传真:</w:t>
      </w:r>
    </w:p>
    <w:p>
      <w:pPr>
        <w:keepNext w:val="0"/>
        <w:keepLines w:val="0"/>
        <w:pageBreakBefore w:val="0"/>
        <w:kinsoku/>
        <w:wordWrap/>
        <w:overflowPunct/>
        <w:topLinePunct w:val="0"/>
        <w:autoSpaceDE w:val="0"/>
        <w:autoSpaceDN w:val="0"/>
        <w:bidi w:val="0"/>
        <w:snapToGrid/>
        <w:spacing w:line="5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电子邮箱：                               电子邮箱：</w:t>
      </w:r>
    </w:p>
    <w:p>
      <w:pPr>
        <w:keepNext w:val="0"/>
        <w:keepLines w:val="0"/>
        <w:pageBreakBefore w:val="0"/>
        <w:kinsoku/>
        <w:wordWrap/>
        <w:overflowPunct/>
        <w:topLinePunct w:val="0"/>
        <w:autoSpaceDE w:val="0"/>
        <w:autoSpaceDN w:val="0"/>
        <w:bidi w:val="0"/>
        <w:snapToGrid/>
        <w:spacing w:line="5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开户银行：                               开户银行： </w:t>
      </w:r>
    </w:p>
    <w:p>
      <w:pPr>
        <w:keepNext w:val="0"/>
        <w:keepLines w:val="0"/>
        <w:pageBreakBefore w:val="0"/>
        <w:kinsoku/>
        <w:wordWrap/>
        <w:overflowPunct/>
        <w:topLinePunct w:val="0"/>
        <w:autoSpaceDE w:val="0"/>
        <w:autoSpaceDN w:val="0"/>
        <w:bidi w:val="0"/>
        <w:snapToGrid/>
        <w:spacing w:line="5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开户名称：                               开户名称： </w:t>
      </w:r>
    </w:p>
    <w:p>
      <w:pPr>
        <w:keepNext w:val="0"/>
        <w:keepLines w:val="0"/>
        <w:pageBreakBefore w:val="0"/>
        <w:kinsoku/>
        <w:wordWrap/>
        <w:overflowPunct/>
        <w:topLinePunct w:val="0"/>
        <w:autoSpaceDE w:val="0"/>
        <w:autoSpaceDN w:val="0"/>
        <w:bidi w:val="0"/>
        <w:snapToGrid/>
        <w:spacing w:line="5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开户账号：</w:t>
      </w:r>
      <w:r>
        <w:rPr>
          <w:rFonts w:hint="eastAsia"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开户账号：</w:t>
      </w:r>
    </w:p>
    <w:p>
      <w:pPr>
        <w:keepNext w:val="0"/>
        <w:keepLines w:val="0"/>
        <w:pageBreakBefore w:val="0"/>
        <w:widowControl/>
        <w:kinsoku/>
        <w:wordWrap/>
        <w:overflowPunct/>
        <w:topLinePunct w:val="0"/>
        <w:bidi w:val="0"/>
        <w:snapToGrid/>
        <w:spacing w:line="540" w:lineRule="exact"/>
        <w:jc w:val="left"/>
        <w:textAlignment w:val="auto"/>
        <w:rPr>
          <w:rFonts w:hint="eastAsia" w:ascii="仿宋" w:hAnsi="仿宋" w:eastAsia="仿宋" w:cs="仿宋"/>
          <w:b/>
          <w:color w:val="000000" w:themeColor="text1"/>
          <w:sz w:val="24"/>
          <w:highlight w:val="none"/>
          <w14:textFill>
            <w14:solidFill>
              <w14:schemeClr w14:val="tx1"/>
            </w14:solidFill>
          </w14:textFill>
        </w:rPr>
      </w:pPr>
    </w:p>
    <w:p>
      <w:pPr>
        <w:pStyle w:val="700"/>
        <w:spacing w:line="560" w:lineRule="exact"/>
        <w:ind w:firstLine="482"/>
        <w:jc w:val="center"/>
        <w:rPr>
          <w:rFonts w:hint="eastAsia" w:ascii="仿宋" w:hAnsi="仿宋" w:eastAsia="仿宋" w:cs="仿宋"/>
          <w:b/>
          <w:color w:val="000000" w:themeColor="text1"/>
          <w:szCs w:val="24"/>
          <w:highlight w:val="none"/>
          <w14:textFill>
            <w14:solidFill>
              <w14:schemeClr w14:val="tx1"/>
            </w14:solidFill>
          </w14:textFill>
        </w:rPr>
      </w:pPr>
    </w:p>
    <w:p>
      <w:pPr>
        <w:pStyle w:val="700"/>
        <w:spacing w:line="560" w:lineRule="exact"/>
        <w:ind w:firstLine="482"/>
        <w:jc w:val="center"/>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第二部分 合同一般条款</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32" w:name="_Toc14021"/>
      <w:bookmarkStart w:id="433" w:name="_Toc25079"/>
      <w:bookmarkStart w:id="434" w:name="_Toc5228"/>
      <w:bookmarkStart w:id="435" w:name="_Toc19680"/>
      <w:bookmarkStart w:id="436" w:name="_Toc31297"/>
      <w:r>
        <w:rPr>
          <w:rFonts w:hint="eastAsia" w:ascii="仿宋" w:hAnsi="仿宋" w:eastAsia="仿宋" w:cs="仿宋"/>
          <w:b/>
          <w:color w:val="000000" w:themeColor="text1"/>
          <w:sz w:val="24"/>
          <w:highlight w:val="none"/>
          <w14:textFill>
            <w14:solidFill>
              <w14:schemeClr w14:val="tx1"/>
            </w14:solidFill>
          </w14:textFill>
        </w:rPr>
        <w:t>2.1 定义</w:t>
      </w:r>
      <w:bookmarkEnd w:id="432"/>
      <w:bookmarkEnd w:id="433"/>
      <w:bookmarkEnd w:id="434"/>
      <w:bookmarkEnd w:id="435"/>
      <w:bookmarkEnd w:id="436"/>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本合同中的下列词语应按以下内容进行解释：</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2.1.4 “甲方”系指与中标供应商签署合同的采购人；采购人委托采购代理机构代表其与乙方签订合同的，采购人的授权委托书作为合同附件。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 “现场”系指合同约定提供服务的地点。</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37" w:name="_Toc31402"/>
      <w:bookmarkStart w:id="438" w:name="_Toc3769"/>
      <w:bookmarkStart w:id="439" w:name="_Toc16752"/>
      <w:bookmarkStart w:id="440" w:name="_Toc19539"/>
      <w:bookmarkStart w:id="441" w:name="_Toc23289"/>
      <w:r>
        <w:rPr>
          <w:rFonts w:hint="eastAsia" w:ascii="仿宋" w:hAnsi="仿宋" w:eastAsia="仿宋" w:cs="仿宋"/>
          <w:b/>
          <w:color w:val="000000" w:themeColor="text1"/>
          <w:sz w:val="24"/>
          <w:highlight w:val="none"/>
          <w14:textFill>
            <w14:solidFill>
              <w14:schemeClr w14:val="tx1"/>
            </w14:solidFill>
          </w14:textFill>
        </w:rPr>
        <w:t>2.2 技术规范</w:t>
      </w:r>
      <w:bookmarkEnd w:id="437"/>
      <w:bookmarkEnd w:id="438"/>
      <w:bookmarkEnd w:id="439"/>
      <w:bookmarkEnd w:id="440"/>
      <w:bookmarkEnd w:id="441"/>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42" w:name="_Toc9161"/>
      <w:bookmarkStart w:id="443" w:name="_Toc4133"/>
      <w:bookmarkStart w:id="444" w:name="_Toc12412"/>
      <w:bookmarkStart w:id="445" w:name="_Toc13673"/>
      <w:bookmarkStart w:id="446" w:name="_Toc27945"/>
      <w:r>
        <w:rPr>
          <w:rFonts w:hint="eastAsia" w:ascii="仿宋" w:hAnsi="仿宋" w:eastAsia="仿宋" w:cs="仿宋"/>
          <w:b/>
          <w:color w:val="000000" w:themeColor="text1"/>
          <w:sz w:val="24"/>
          <w:highlight w:val="none"/>
          <w14:textFill>
            <w14:solidFill>
              <w14:schemeClr w14:val="tx1"/>
            </w14:solidFill>
          </w14:textFill>
        </w:rPr>
        <w:t>2.3 知识产权</w:t>
      </w:r>
      <w:bookmarkEnd w:id="442"/>
      <w:bookmarkEnd w:id="443"/>
      <w:bookmarkEnd w:id="444"/>
      <w:bookmarkEnd w:id="445"/>
      <w:bookmarkEnd w:id="446"/>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 合同涉及技术成果的归属和收益的分成办法的，详见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2.4 履约检查和问题反馈</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47" w:name="_Toc31233"/>
      <w:bookmarkStart w:id="448" w:name="_Toc26555"/>
      <w:bookmarkStart w:id="449" w:name="_Toc32670"/>
      <w:bookmarkStart w:id="450" w:name="_Toc22011"/>
      <w:bookmarkStart w:id="451" w:name="_Toc15447"/>
      <w:r>
        <w:rPr>
          <w:rFonts w:hint="eastAsia" w:ascii="仿宋" w:hAnsi="仿宋" w:eastAsia="仿宋" w:cs="仿宋"/>
          <w:b/>
          <w:color w:val="000000" w:themeColor="text1"/>
          <w:sz w:val="24"/>
          <w:highlight w:val="none"/>
          <w14:textFill>
            <w14:solidFill>
              <w14:schemeClr w14:val="tx1"/>
            </w14:solidFill>
          </w14:textFill>
        </w:rPr>
        <w:t>2.5 结算方式和付款条件</w:t>
      </w:r>
      <w:bookmarkEnd w:id="447"/>
      <w:bookmarkEnd w:id="448"/>
      <w:bookmarkEnd w:id="449"/>
      <w:bookmarkEnd w:id="450"/>
      <w:bookmarkEnd w:id="451"/>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52" w:name="_Toc30507"/>
      <w:bookmarkStart w:id="453" w:name="_Toc18990"/>
      <w:bookmarkStart w:id="454" w:name="_Toc16163"/>
      <w:bookmarkStart w:id="455" w:name="_Toc13467"/>
      <w:bookmarkStart w:id="456" w:name="_Toc13154"/>
      <w:r>
        <w:rPr>
          <w:rFonts w:hint="eastAsia" w:ascii="仿宋" w:hAnsi="仿宋" w:eastAsia="仿宋" w:cs="仿宋"/>
          <w:b/>
          <w:color w:val="000000" w:themeColor="text1"/>
          <w:sz w:val="24"/>
          <w:highlight w:val="none"/>
          <w14:textFill>
            <w14:solidFill>
              <w14:schemeClr w14:val="tx1"/>
            </w14:solidFill>
          </w14:textFill>
        </w:rPr>
        <w:t>2.6 技术资料和保密义务</w:t>
      </w:r>
      <w:bookmarkEnd w:id="452"/>
      <w:bookmarkEnd w:id="453"/>
      <w:bookmarkEnd w:id="454"/>
      <w:bookmarkEnd w:id="455"/>
      <w:bookmarkEnd w:id="456"/>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2.6.2 乙方有义务妥善保管和保护由甲方提供的前款信息和资料等；</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57" w:name="_Toc19069"/>
      <w:r>
        <w:rPr>
          <w:rFonts w:hint="eastAsia" w:ascii="仿宋" w:hAnsi="仿宋" w:eastAsia="仿宋" w:cs="仿宋"/>
          <w:b/>
          <w:color w:val="000000" w:themeColor="text1"/>
          <w:sz w:val="24"/>
          <w:highlight w:val="none"/>
          <w14:textFill>
            <w14:solidFill>
              <w14:schemeClr w14:val="tx1"/>
            </w14:solidFill>
          </w14:textFill>
        </w:rPr>
        <w:t>2.7 质量保证</w:t>
      </w:r>
      <w:bookmarkEnd w:id="457"/>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58" w:name="_Toc22267"/>
      <w:r>
        <w:rPr>
          <w:rFonts w:hint="eastAsia" w:ascii="仿宋" w:hAnsi="仿宋" w:eastAsia="仿宋" w:cs="仿宋"/>
          <w:b/>
          <w:color w:val="000000" w:themeColor="text1"/>
          <w:sz w:val="24"/>
          <w:highlight w:val="none"/>
          <w14:textFill>
            <w14:solidFill>
              <w14:schemeClr w14:val="tx1"/>
            </w14:solidFill>
          </w14:textFill>
        </w:rPr>
        <w:t>2.8 延迟履行</w:t>
      </w:r>
      <w:bookmarkEnd w:id="458"/>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59" w:name="_Toc10611"/>
      <w:r>
        <w:rPr>
          <w:rFonts w:hint="eastAsia" w:ascii="仿宋" w:hAnsi="仿宋" w:eastAsia="仿宋" w:cs="仿宋"/>
          <w:b/>
          <w:color w:val="000000" w:themeColor="text1"/>
          <w:sz w:val="24"/>
          <w:highlight w:val="none"/>
          <w14:textFill>
            <w14:solidFill>
              <w14:schemeClr w14:val="tx1"/>
            </w14:solidFill>
          </w14:textFill>
        </w:rPr>
        <w:t>2.9 合同变更</w:t>
      </w:r>
      <w:bookmarkEnd w:id="459"/>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60" w:name="_Toc21830"/>
      <w:bookmarkStart w:id="461" w:name="_Toc23368"/>
      <w:bookmarkStart w:id="462" w:name="_Toc26689"/>
      <w:bookmarkStart w:id="463" w:name="_Toc10663"/>
      <w:bookmarkStart w:id="464" w:name="_Toc42"/>
      <w:r>
        <w:rPr>
          <w:rFonts w:hint="eastAsia" w:ascii="仿宋" w:hAnsi="仿宋" w:eastAsia="仿宋" w:cs="仿宋"/>
          <w:b/>
          <w:color w:val="000000" w:themeColor="text1"/>
          <w:sz w:val="24"/>
          <w:highlight w:val="none"/>
          <w14:textFill>
            <w14:solidFill>
              <w14:schemeClr w14:val="tx1"/>
            </w14:solidFill>
          </w14:textFill>
        </w:rPr>
        <w:t>2.10 合同转让和分包</w:t>
      </w:r>
      <w:bookmarkEnd w:id="460"/>
      <w:bookmarkEnd w:id="461"/>
      <w:bookmarkEnd w:id="462"/>
      <w:bookmarkEnd w:id="463"/>
      <w:bookmarkEnd w:id="464"/>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65" w:name="_Toc26633"/>
      <w:bookmarkStart w:id="466" w:name="_Toc25571"/>
      <w:bookmarkStart w:id="467" w:name="_Toc14371"/>
      <w:bookmarkStart w:id="468" w:name="_Toc32494"/>
      <w:bookmarkStart w:id="469" w:name="_Toc4720"/>
      <w:r>
        <w:rPr>
          <w:rFonts w:hint="eastAsia" w:ascii="仿宋" w:hAnsi="仿宋" w:eastAsia="仿宋" w:cs="仿宋"/>
          <w:b/>
          <w:color w:val="000000" w:themeColor="text1"/>
          <w:sz w:val="24"/>
          <w:highlight w:val="none"/>
          <w14:textFill>
            <w14:solidFill>
              <w14:schemeClr w14:val="tx1"/>
            </w14:solidFill>
          </w14:textFill>
        </w:rPr>
        <w:t>2.11 不可抗力</w:t>
      </w:r>
      <w:bookmarkEnd w:id="465"/>
      <w:bookmarkEnd w:id="466"/>
      <w:bookmarkEnd w:id="467"/>
      <w:bookmarkEnd w:id="468"/>
      <w:bookmarkEnd w:id="469"/>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2.11.2 因不可抗力致使不能实现合同目的的，当事人可以解除合同；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2.11.3 因不可抗力致使合同有变更必要的，双方当事人应在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约定时间内以书面形式变更合同；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2.11.4受不可抗力影响的一方在不可抗力发生后，应在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约定时间内以书面形式通知对方当事人，并在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约定时间内，将有关部门出具的证明文件送达对方当事人。</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70" w:name="_Toc14115"/>
      <w:bookmarkStart w:id="471" w:name="_Toc23854"/>
      <w:bookmarkStart w:id="472" w:name="_Toc24465"/>
      <w:bookmarkStart w:id="473" w:name="_Toc3638"/>
      <w:bookmarkStart w:id="474" w:name="_Toc25783"/>
      <w:r>
        <w:rPr>
          <w:rFonts w:hint="eastAsia" w:ascii="仿宋" w:hAnsi="仿宋" w:eastAsia="仿宋" w:cs="仿宋"/>
          <w:b/>
          <w:color w:val="000000" w:themeColor="text1"/>
          <w:sz w:val="24"/>
          <w:highlight w:val="none"/>
          <w14:textFill>
            <w14:solidFill>
              <w14:schemeClr w14:val="tx1"/>
            </w14:solidFill>
          </w14:textFill>
        </w:rPr>
        <w:t>2.12 税费</w:t>
      </w:r>
      <w:bookmarkEnd w:id="470"/>
      <w:bookmarkEnd w:id="471"/>
      <w:bookmarkEnd w:id="472"/>
      <w:bookmarkEnd w:id="473"/>
      <w:bookmarkEnd w:id="474"/>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75" w:name="_Toc14814"/>
      <w:bookmarkStart w:id="476" w:name="_Toc26883"/>
      <w:bookmarkStart w:id="477" w:name="_Toc30105"/>
      <w:bookmarkStart w:id="478" w:name="_Toc25525"/>
      <w:bookmarkStart w:id="479" w:name="_Toc7315"/>
      <w:r>
        <w:rPr>
          <w:rFonts w:hint="eastAsia" w:ascii="仿宋" w:hAnsi="仿宋" w:eastAsia="仿宋" w:cs="仿宋"/>
          <w:b/>
          <w:color w:val="000000" w:themeColor="text1"/>
          <w:sz w:val="24"/>
          <w:highlight w:val="none"/>
          <w14:textFill>
            <w14:solidFill>
              <w14:schemeClr w14:val="tx1"/>
            </w14:solidFill>
          </w14:textFill>
        </w:rPr>
        <w:t>2.13 乙方破产</w:t>
      </w:r>
      <w:bookmarkEnd w:id="475"/>
      <w:bookmarkEnd w:id="476"/>
      <w:bookmarkEnd w:id="477"/>
      <w:bookmarkEnd w:id="478"/>
      <w:bookmarkEnd w:id="479"/>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80" w:name="_Toc23323"/>
      <w:bookmarkStart w:id="481" w:name="_Toc1123"/>
      <w:bookmarkStart w:id="482" w:name="_Toc2016"/>
      <w:r>
        <w:rPr>
          <w:rFonts w:hint="eastAsia" w:ascii="仿宋" w:hAnsi="仿宋" w:eastAsia="仿宋" w:cs="仿宋"/>
          <w:b/>
          <w:color w:val="000000" w:themeColor="text1"/>
          <w:sz w:val="24"/>
          <w:highlight w:val="none"/>
          <w14:textFill>
            <w14:solidFill>
              <w14:schemeClr w14:val="tx1"/>
            </w14:solidFill>
          </w14:textFill>
        </w:rPr>
        <w:t>2.14 合同中止、终止</w:t>
      </w:r>
      <w:bookmarkEnd w:id="480"/>
      <w:bookmarkEnd w:id="481"/>
      <w:bookmarkEnd w:id="482"/>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2.14.1 双方当事人不得擅自中止或者终止合同；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83" w:name="_Toc17363"/>
      <w:bookmarkStart w:id="484" w:name="_Toc14525"/>
      <w:bookmarkStart w:id="485" w:name="_Toc1969"/>
      <w:r>
        <w:rPr>
          <w:rFonts w:hint="eastAsia" w:ascii="仿宋" w:hAnsi="仿宋" w:eastAsia="仿宋" w:cs="仿宋"/>
          <w:b/>
          <w:color w:val="000000" w:themeColor="text1"/>
          <w:sz w:val="24"/>
          <w:highlight w:val="none"/>
          <w14:textFill>
            <w14:solidFill>
              <w14:schemeClr w14:val="tx1"/>
            </w14:solidFill>
          </w14:textFill>
        </w:rPr>
        <w:t>2.15 检验和验收</w:t>
      </w:r>
      <w:bookmarkEnd w:id="483"/>
      <w:bookmarkEnd w:id="484"/>
      <w:bookmarkEnd w:id="485"/>
    </w:p>
    <w:p>
      <w:pPr>
        <w:tabs>
          <w:tab w:val="left" w:pos="360"/>
          <w:tab w:val="left" w:pos="540"/>
          <w:tab w:val="left" w:pos="108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2.15.1 乙方按照</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的约定，定期提交服务报告，甲方按照</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的约定进行定期验收；</w:t>
      </w:r>
    </w:p>
    <w:p>
      <w:pPr>
        <w:tabs>
          <w:tab w:val="left" w:pos="360"/>
          <w:tab w:val="left" w:pos="540"/>
          <w:tab w:val="left" w:pos="108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2.15.3 检验和验收标准、程序等具体内容以及前述验收书的效力详见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i/>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86" w:name="_Toc25198"/>
      <w:bookmarkStart w:id="487" w:name="_Toc31892"/>
      <w:bookmarkStart w:id="488" w:name="_Toc2308"/>
      <w:bookmarkStart w:id="489" w:name="_Toc12666"/>
      <w:bookmarkStart w:id="490" w:name="_Toc9808"/>
      <w:r>
        <w:rPr>
          <w:rFonts w:hint="eastAsia" w:ascii="仿宋" w:hAnsi="仿宋" w:eastAsia="仿宋" w:cs="仿宋"/>
          <w:b/>
          <w:color w:val="000000" w:themeColor="text1"/>
          <w:sz w:val="24"/>
          <w:highlight w:val="none"/>
          <w14:textFill>
            <w14:solidFill>
              <w14:schemeClr w14:val="tx1"/>
            </w14:solidFill>
          </w14:textFill>
        </w:rPr>
        <w:t>2.16 通知和送达</w:t>
      </w:r>
      <w:bookmarkEnd w:id="486"/>
      <w:bookmarkEnd w:id="487"/>
      <w:bookmarkEnd w:id="488"/>
      <w:bookmarkEnd w:id="489"/>
      <w:bookmarkEnd w:id="490"/>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bookmarkStart w:id="491" w:name="_Toc18401"/>
      <w:bookmarkStart w:id="492" w:name="_Toc27674"/>
      <w:r>
        <w:rPr>
          <w:rFonts w:hint="eastAsia" w:ascii="仿宋" w:hAnsi="仿宋" w:eastAsia="仿宋" w:cs="仿宋"/>
          <w:color w:val="000000" w:themeColor="text1"/>
          <w:sz w:val="24"/>
          <w:highlight w:val="none"/>
          <w14:textFill>
            <w14:solidFill>
              <w14:schemeClr w14:val="tx1"/>
            </w14:solidFill>
          </w14:textFill>
        </w:rPr>
        <w:t>2.1</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 xml:space="preserve">.1任何一方因履行合同而以合同第一部分尾部所列明的传真或电子邮件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发出的所有通知、文件、材料，均视为已向对方当事人送达；任何一方变更上述送达方式或者地址的，应于</w:t>
      </w:r>
      <w:r>
        <w:rPr>
          <w:rFonts w:hint="eastAsia" w:ascii="仿宋" w:hAnsi="仿宋" w:eastAsia="仿宋" w:cs="仿宋"/>
          <w:color w:val="000000" w:themeColor="text1"/>
          <w:sz w:val="24"/>
          <w:highlight w:val="none"/>
          <w:u w:val="single"/>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个工作日内书面通知对方当事人，在对方当事人收到有关变更通知之前，变更前的约定送达方式或者地址仍视为有效。</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1"/>
      <w:bookmarkEnd w:id="492"/>
    </w:p>
    <w:p>
      <w:pPr>
        <w:keepNext w:val="0"/>
        <w:keepLines w:val="0"/>
        <w:pageBreakBefore w:val="0"/>
        <w:kinsoku/>
        <w:wordWrap/>
        <w:overflowPunct/>
        <w:topLinePunct w:val="0"/>
        <w:autoSpaceDE/>
        <w:autoSpaceDN/>
        <w:bidi w:val="0"/>
        <w:snapToGrid/>
        <w:spacing w:line="460" w:lineRule="exact"/>
        <w:ind w:firstLine="482" w:firstLineChars="200"/>
        <w:textAlignment w:val="auto"/>
        <w:outlineLvl w:val="0"/>
        <w:rPr>
          <w:rFonts w:hint="eastAsia" w:ascii="仿宋" w:hAnsi="仿宋" w:eastAsia="仿宋" w:cs="仿宋"/>
          <w:b/>
          <w:color w:val="000000" w:themeColor="text1"/>
          <w:sz w:val="24"/>
          <w:highlight w:val="none"/>
          <w14:textFill>
            <w14:solidFill>
              <w14:schemeClr w14:val="tx1"/>
            </w14:solidFill>
          </w14:textFill>
        </w:rPr>
      </w:pPr>
      <w:bookmarkStart w:id="493" w:name="_Toc28906"/>
      <w:bookmarkStart w:id="494" w:name="_Toc12254"/>
      <w:bookmarkStart w:id="495" w:name="_Toc27644"/>
      <w:bookmarkStart w:id="496" w:name="_Toc20808"/>
      <w:bookmarkStart w:id="497" w:name="_Toc5063"/>
      <w:r>
        <w:rPr>
          <w:rFonts w:hint="eastAsia" w:ascii="仿宋" w:hAnsi="仿宋" w:eastAsia="仿宋" w:cs="仿宋"/>
          <w:b/>
          <w:color w:val="000000" w:themeColor="text1"/>
          <w:sz w:val="24"/>
          <w:highlight w:val="none"/>
          <w14:textFill>
            <w14:solidFill>
              <w14:schemeClr w14:val="tx1"/>
            </w14:solidFill>
          </w14:textFill>
        </w:rPr>
        <w:t>2.17 合同使用的文字和适用的法律</w:t>
      </w:r>
      <w:bookmarkEnd w:id="493"/>
      <w:bookmarkEnd w:id="494"/>
      <w:bookmarkEnd w:id="495"/>
      <w:bookmarkEnd w:id="496"/>
      <w:bookmarkEnd w:id="497"/>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2.17.1 合同使用汉语书就、变更和解释；</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2.17.2 合同适用中华人民共和国法律。</w:t>
      </w:r>
    </w:p>
    <w:p>
      <w:pPr>
        <w:keepNext w:val="0"/>
        <w:keepLines w:val="0"/>
        <w:pageBreakBefore w:val="0"/>
        <w:kinsoku/>
        <w:wordWrap/>
        <w:overflowPunct/>
        <w:topLinePunct w:val="0"/>
        <w:autoSpaceDE/>
        <w:autoSpaceDN/>
        <w:bidi w:val="0"/>
        <w:snapToGrid/>
        <w:spacing w:line="460" w:lineRule="exact"/>
        <w:ind w:firstLine="482" w:firstLineChars="200"/>
        <w:textAlignment w:val="auto"/>
        <w:outlineLvl w:val="0"/>
        <w:rPr>
          <w:rFonts w:hint="eastAsia" w:ascii="仿宋" w:hAnsi="仿宋" w:eastAsia="仿宋" w:cs="仿宋"/>
          <w:b/>
          <w:color w:val="000000" w:themeColor="text1"/>
          <w:sz w:val="24"/>
          <w:highlight w:val="none"/>
          <w14:textFill>
            <w14:solidFill>
              <w14:schemeClr w14:val="tx1"/>
            </w14:solidFill>
          </w14:textFill>
        </w:rPr>
      </w:pPr>
      <w:bookmarkStart w:id="498" w:name="_Toc30096"/>
      <w:bookmarkStart w:id="499" w:name="_Toc27127"/>
      <w:bookmarkStart w:id="500" w:name="_Toc1492"/>
      <w:bookmarkStart w:id="501" w:name="_Toc22266"/>
      <w:bookmarkStart w:id="502" w:name="_Toc27403"/>
      <w:r>
        <w:rPr>
          <w:rFonts w:hint="eastAsia" w:ascii="仿宋" w:hAnsi="仿宋" w:eastAsia="仿宋" w:cs="仿宋"/>
          <w:b/>
          <w:color w:val="000000" w:themeColor="text1"/>
          <w:sz w:val="24"/>
          <w:highlight w:val="none"/>
          <w14:textFill>
            <w14:solidFill>
              <w14:schemeClr w14:val="tx1"/>
            </w14:solidFill>
          </w14:textFill>
        </w:rPr>
        <w:t>2.18 履约保证金</w:t>
      </w:r>
      <w:bookmarkEnd w:id="498"/>
      <w:bookmarkEnd w:id="499"/>
      <w:bookmarkEnd w:id="500"/>
      <w:bookmarkEnd w:id="501"/>
      <w:bookmarkEnd w:id="502"/>
    </w:p>
    <w:p>
      <w:pPr>
        <w:pStyle w:val="957"/>
        <w:keepNext w:val="0"/>
        <w:keepLines w:val="0"/>
        <w:pageBreakBefore w:val="0"/>
        <w:kinsoku/>
        <w:wordWrap/>
        <w:overflowPunct/>
        <w:topLinePunct w:val="0"/>
        <w:autoSpaceDE/>
        <w:autoSpaceDN/>
        <w:bidi w:val="0"/>
        <w:snapToGrid/>
        <w:spacing w:before="0" w:beforeAutospacing="0" w:after="0" w:afterAutospacing="0" w:line="460" w:lineRule="exact"/>
        <w:ind w:firstLine="420"/>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2.18.1 采购文件要求乙方提交履约保证金的，乙方应按</w:t>
      </w:r>
      <w:r>
        <w:rPr>
          <w:rFonts w:hint="eastAsia" w:ascii="仿宋" w:hAnsi="仿宋" w:eastAsia="仿宋" w:cs="仿宋"/>
          <w:b/>
          <w:i/>
          <w:color w:val="000000" w:themeColor="text1"/>
          <w:highlight w:val="none"/>
          <w:u w:val="single"/>
          <w14:textFill>
            <w14:solidFill>
              <w14:schemeClr w14:val="tx1"/>
            </w14:solidFill>
          </w14:textFill>
        </w:rPr>
        <w:t>合同专用条款</w:t>
      </w:r>
      <w:r>
        <w:rPr>
          <w:rFonts w:hint="eastAsia" w:ascii="仿宋" w:hAnsi="仿宋" w:eastAsia="仿宋" w:cs="仿宋"/>
          <w:color w:val="000000" w:themeColor="text1"/>
          <w:highlight w:val="none"/>
          <w14:textFill>
            <w14:solidFill>
              <w14:schemeClr w14:val="tx1"/>
            </w14:solidFill>
          </w14:textFill>
        </w:rPr>
        <w:t>约定的方式，以支票、汇票、本票或者金融机构、担保机构出具的保函等非现金形式，提交不超过合同金额</w:t>
      </w:r>
      <w:r>
        <w:rPr>
          <w:rFonts w:hint="eastAsia" w:ascii="仿宋" w:hAnsi="仿宋" w:eastAsia="仿宋" w:cs="仿宋"/>
          <w:color w:val="000000" w:themeColor="text1"/>
          <w:highlight w:val="none"/>
          <w:lang w:val="en-US" w:eastAsia="zh-CN"/>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%的履约保证金；鼓励和支持乙方以银行、保险公司出具的保函形式提供履约保证。</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2.18.2  履约保证金在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约定期间内不予退还。乙方在前述约定期间届满前能履行完合同约定义务事项的，甲方在前述约定期间届满之日起</w:t>
      </w:r>
      <w:r>
        <w:rPr>
          <w:rFonts w:hint="eastAsia" w:ascii="仿宋" w:hAnsi="仿宋" w:eastAsia="仿宋" w:cs="仿宋"/>
          <w:color w:val="000000" w:themeColor="text1"/>
          <w:sz w:val="24"/>
          <w:highlight w:val="none"/>
          <w:u w:val="single"/>
          <w14:textFill>
            <w14:solidFill>
              <w14:schemeClr w14:val="tx1"/>
            </w14:solidFill>
          </w14:textFill>
        </w:rPr>
        <w:t xml:space="preserve"> 5 </w:t>
      </w:r>
      <w:r>
        <w:rPr>
          <w:rFonts w:hint="eastAsia" w:ascii="仿宋" w:hAnsi="仿宋" w:eastAsia="仿宋" w:cs="仿宋"/>
          <w:color w:val="000000" w:themeColor="text1"/>
          <w:sz w:val="24"/>
          <w:highlight w:val="none"/>
          <w14:textFill>
            <w14:solidFill>
              <w14:schemeClr w14:val="tx1"/>
            </w14:solidFill>
          </w14:textFill>
        </w:rPr>
        <w:t>个工作日内，按</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约定的方式将履约保证金退还乙方，逾期退还的，乙方可要求甲方支付违约金，违约金按每迟延退还一日的应退还而未退还金额的</w:t>
      </w:r>
      <w:r>
        <w:rPr>
          <w:rFonts w:hint="eastAsia" w:ascii="仿宋" w:hAnsi="仿宋" w:eastAsia="仿宋" w:cs="仿宋"/>
          <w:color w:val="000000" w:themeColor="text1"/>
          <w:sz w:val="24"/>
          <w:highlight w:val="none"/>
          <w:u w:val="single"/>
          <w14:textFill>
            <w14:solidFill>
              <w14:schemeClr w14:val="tx1"/>
            </w14:solidFill>
          </w14:textFill>
        </w:rPr>
        <w:t xml:space="preserve">  0.05  </w:t>
      </w:r>
      <w:r>
        <w:rPr>
          <w:rFonts w:hint="eastAsia" w:ascii="仿宋" w:hAnsi="仿宋" w:eastAsia="仿宋" w:cs="仿宋"/>
          <w:color w:val="000000" w:themeColor="text1"/>
          <w:sz w:val="24"/>
          <w:highlight w:val="none"/>
          <w14:textFill>
            <w14:solidFill>
              <w14:schemeClr w14:val="tx1"/>
            </w14:solidFill>
          </w14:textFill>
        </w:rPr>
        <w:t>%计算，最高限额为本合同履约保证金的</w:t>
      </w:r>
      <w:r>
        <w:rPr>
          <w:rFonts w:hint="eastAsia" w:ascii="仿宋" w:hAnsi="仿宋" w:eastAsia="仿宋" w:cs="仿宋"/>
          <w:color w:val="000000" w:themeColor="text1"/>
          <w:sz w:val="24"/>
          <w:highlight w:val="none"/>
          <w:u w:val="single"/>
          <w14:textFill>
            <w14:solidFill>
              <w14:schemeClr w14:val="tx1"/>
            </w14:solidFill>
          </w14:textFill>
        </w:rPr>
        <w:t xml:space="preserve">  20   </w:t>
      </w:r>
      <w:r>
        <w:rPr>
          <w:rFonts w:hint="eastAsia" w:ascii="仿宋" w:hAnsi="仿宋" w:eastAsia="仿宋" w:cs="仿宋"/>
          <w:color w:val="000000" w:themeColor="text1"/>
          <w:sz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18</w:t>
      </w:r>
      <w:r>
        <w:rPr>
          <w:rFonts w:hint="eastAsia" w:ascii="仿宋" w:hAnsi="仿宋" w:eastAsia="仿宋" w:cs="仿宋"/>
          <w:color w:val="000000" w:themeColor="text1"/>
          <w:sz w:val="24"/>
          <w:highlight w:val="none"/>
          <w14:textFill>
            <w14:solidFill>
              <w14:schemeClr w14:val="tx1"/>
            </w14:solidFill>
          </w14:textFill>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18</w:t>
      </w:r>
      <w:r>
        <w:rPr>
          <w:rFonts w:hint="eastAsia" w:ascii="仿宋" w:hAnsi="仿宋" w:eastAsia="仿宋" w:cs="仿宋"/>
          <w:color w:val="000000" w:themeColor="text1"/>
          <w:sz w:val="24"/>
          <w:highlight w:val="none"/>
          <w14:textFill>
            <w14:solidFill>
              <w14:schemeClr w14:val="tx1"/>
            </w14:solidFill>
          </w14:textFill>
        </w:rPr>
        <w:t>.4 甲方根据杭州市政府采购网公布的供应商履约评价情况减免履约保证金。乙方履约验收评价总分为100分的，甲方免收履约保证金。</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18</w:t>
      </w:r>
      <w:r>
        <w:rPr>
          <w:rFonts w:hint="eastAsia" w:ascii="仿宋" w:hAnsi="仿宋" w:eastAsia="仿宋" w:cs="仿宋"/>
          <w:sz w:val="24"/>
          <w:highlight w:val="none"/>
        </w:rPr>
        <w:t>.5甲方在乙方履行完合同约定义务事项后及时退还，延迟退还的，应当按照合同约定和法律规定承</w:t>
      </w:r>
      <w:r>
        <w:rPr>
          <w:rFonts w:hint="eastAsia" w:ascii="仿宋" w:hAnsi="仿宋" w:eastAsia="仿宋" w:cs="仿宋"/>
          <w:color w:val="000000" w:themeColor="text1"/>
          <w:sz w:val="24"/>
          <w:highlight w:val="none"/>
          <w14:textFill>
            <w14:solidFill>
              <w14:schemeClr w14:val="tx1"/>
            </w14:solidFill>
          </w14:textFill>
        </w:rPr>
        <w:t>担相应的赔偿责任。</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2.19对于因甲方原因导致变更、中止或者终止政府采购合同的，甲方应当依照合同约定对供应商受到的损失予以赔偿或者补偿。</w:t>
      </w:r>
    </w:p>
    <w:p>
      <w:pPr>
        <w:keepNext w:val="0"/>
        <w:keepLines w:val="0"/>
        <w:pageBreakBefore w:val="0"/>
        <w:kinsoku/>
        <w:wordWrap/>
        <w:overflowPunct/>
        <w:topLinePunct w:val="0"/>
        <w:autoSpaceDE/>
        <w:autoSpaceDN/>
        <w:bidi w:val="0"/>
        <w:snapToGrid/>
        <w:spacing w:line="46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20</w:t>
      </w:r>
      <w:r>
        <w:rPr>
          <w:rFonts w:hint="eastAsia" w:ascii="仿宋" w:hAnsi="仿宋" w:eastAsia="仿宋" w:cs="仿宋"/>
          <w:b/>
          <w:color w:val="000000" w:themeColor="text1"/>
          <w:sz w:val="24"/>
          <w:highlight w:val="none"/>
          <w14:textFill>
            <w14:solidFill>
              <w14:schemeClr w14:val="tx1"/>
            </w14:solidFill>
          </w14:textFill>
        </w:rPr>
        <w:t xml:space="preserve"> 合同份数</w:t>
      </w:r>
    </w:p>
    <w:p>
      <w:pPr>
        <w:keepNext w:val="0"/>
        <w:keepLines w:val="0"/>
        <w:pageBreakBefore w:val="0"/>
        <w:kinsoku/>
        <w:wordWrap/>
        <w:overflowPunct/>
        <w:topLinePunct w:val="0"/>
        <w:autoSpaceDE/>
        <w:autoSpaceDN/>
        <w:bidi w:val="0"/>
        <w:snapToGrid/>
        <w:spacing w:line="4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合同份数按</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规定，每份均具有同等法律效力。</w:t>
      </w:r>
    </w:p>
    <w:p>
      <w:pPr>
        <w:pStyle w:val="700"/>
        <w:spacing w:line="560" w:lineRule="exact"/>
        <w:jc w:val="center"/>
        <w:rPr>
          <w:rFonts w:hint="eastAsia" w:ascii="仿宋" w:hAnsi="仿宋" w:eastAsia="仿宋" w:cs="仿宋"/>
          <w:b/>
          <w:color w:val="000000" w:themeColor="text1"/>
          <w:szCs w:val="24"/>
          <w:highlight w:val="none"/>
          <w14:textFill>
            <w14:solidFill>
              <w14:schemeClr w14:val="tx1"/>
            </w14:solidFill>
          </w14:textFill>
        </w:rPr>
      </w:pPr>
    </w:p>
    <w:p>
      <w:pPr>
        <w:pStyle w:val="700"/>
        <w:spacing w:line="560" w:lineRule="exact"/>
        <w:jc w:val="center"/>
        <w:rPr>
          <w:rFonts w:hint="eastAsia" w:ascii="仿宋" w:hAnsi="仿宋" w:eastAsia="仿宋" w:cs="仿宋"/>
          <w:b/>
          <w:color w:val="000000" w:themeColor="text1"/>
          <w:szCs w:val="24"/>
          <w:highlight w:val="none"/>
          <w14:textFill>
            <w14:solidFill>
              <w14:schemeClr w14:val="tx1"/>
            </w14:solidFill>
          </w14:textFill>
        </w:rPr>
      </w:pPr>
    </w:p>
    <w:p>
      <w:pPr>
        <w:pStyle w:val="700"/>
        <w:spacing w:line="560" w:lineRule="exact"/>
        <w:jc w:val="center"/>
        <w:rPr>
          <w:rFonts w:hint="eastAsia" w:ascii="仿宋" w:hAnsi="仿宋" w:eastAsia="仿宋" w:cs="仿宋"/>
          <w:b/>
          <w:color w:val="000000" w:themeColor="text1"/>
          <w:szCs w:val="24"/>
          <w:highlight w:val="none"/>
          <w14:textFill>
            <w14:solidFill>
              <w14:schemeClr w14:val="tx1"/>
            </w14:solidFill>
          </w14:textFill>
        </w:rPr>
      </w:pPr>
    </w:p>
    <w:p>
      <w:pPr>
        <w:pStyle w:val="700"/>
        <w:spacing w:line="560" w:lineRule="exact"/>
        <w:jc w:val="center"/>
        <w:rPr>
          <w:rFonts w:hint="eastAsia" w:ascii="仿宋" w:hAnsi="仿宋" w:eastAsia="仿宋" w:cs="仿宋"/>
          <w:b/>
          <w:color w:val="000000" w:themeColor="text1"/>
          <w:szCs w:val="24"/>
          <w:highlight w:val="none"/>
          <w14:textFill>
            <w14:solidFill>
              <w14:schemeClr w14:val="tx1"/>
            </w14:solidFill>
          </w14:textFill>
        </w:rPr>
      </w:pPr>
    </w:p>
    <w:p>
      <w:pPr>
        <w:pStyle w:val="6"/>
        <w:rPr>
          <w:rFonts w:hint="eastAsia" w:ascii="仿宋" w:hAnsi="仿宋" w:eastAsia="仿宋" w:cs="仿宋"/>
          <w:b/>
          <w:color w:val="000000" w:themeColor="text1"/>
          <w:szCs w:val="24"/>
          <w:highlight w:val="none"/>
          <w14:textFill>
            <w14:solidFill>
              <w14:schemeClr w14:val="tx1"/>
            </w14:solidFill>
          </w14:textFill>
        </w:rPr>
      </w:pPr>
    </w:p>
    <w:p>
      <w:pPr>
        <w:pStyle w:val="5"/>
        <w:rPr>
          <w:rFonts w:hint="eastAsia" w:ascii="仿宋" w:hAnsi="仿宋" w:eastAsia="仿宋" w:cs="仿宋"/>
          <w:b/>
          <w:color w:val="000000" w:themeColor="text1"/>
          <w:szCs w:val="24"/>
          <w:highlight w:val="none"/>
          <w14:textFill>
            <w14:solidFill>
              <w14:schemeClr w14:val="tx1"/>
            </w14:solidFill>
          </w14:textFill>
        </w:rPr>
      </w:pPr>
    </w:p>
    <w:p>
      <w:pPr>
        <w:pStyle w:val="6"/>
        <w:rPr>
          <w:rFonts w:hint="eastAsia" w:ascii="仿宋" w:hAnsi="仿宋" w:eastAsia="仿宋" w:cs="仿宋"/>
          <w:b/>
          <w:color w:val="000000" w:themeColor="text1"/>
          <w:szCs w:val="24"/>
          <w:highlight w:val="none"/>
          <w14:textFill>
            <w14:solidFill>
              <w14:schemeClr w14:val="tx1"/>
            </w14:solidFill>
          </w14:textFill>
        </w:rPr>
      </w:pPr>
    </w:p>
    <w:p>
      <w:pPr>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br w:type="page"/>
      </w:r>
    </w:p>
    <w:p>
      <w:pPr>
        <w:pStyle w:val="700"/>
        <w:spacing w:line="560" w:lineRule="exact"/>
        <w:ind w:left="0" w:leftChars="0" w:firstLine="0" w:firstLineChars="0"/>
        <w:jc w:val="center"/>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第三部分  合同专用条款</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28" w:type="dxa"/>
            <w:bottom w:w="0" w:type="dxa"/>
            <w:right w:w="28" w:type="dxa"/>
          </w:tblCellMar>
        </w:tblPrEx>
        <w:trPr>
          <w:trHeight w:val="455"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条款号</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jc w:val="center"/>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1.4.4</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lang w:val="en-US"/>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 xml:space="preserve">1.5.1 </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0"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1.5.2</w:t>
            </w:r>
          </w:p>
        </w:tc>
        <w:tc>
          <w:tcPr>
            <w:tcW w:w="7633" w:type="dxa"/>
            <w:shd w:val="clear" w:color="auto" w:fill="auto"/>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500" w:lineRule="exact"/>
              <w:ind w:leftChars="0"/>
              <w:textAlignment w:val="auto"/>
              <w:rPr>
                <w:rFonts w:hint="eastAsia" w:ascii="仿宋" w:hAnsi="仿宋" w:eastAsia="仿宋" w:cs="仿宋"/>
                <w:b w:val="0"/>
                <w:bCs w:val="0"/>
                <w:color w:val="000000" w:themeColor="text1"/>
                <w:kern w:val="2"/>
                <w:sz w:val="24"/>
                <w:szCs w:val="22"/>
                <w:highlight w:val="none"/>
                <w:lang w:val="en-US" w:eastAsia="zh-CN" w:bidi="ar-SA"/>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0"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 xml:space="preserve">1.5.3 </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lang w:eastAsia="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1.6.7</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u w:val="single"/>
                <w:lang w:eastAsia="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1.7</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1.7.1</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1.7.2</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2.3.2</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2.5</w:t>
            </w:r>
          </w:p>
        </w:tc>
        <w:tc>
          <w:tcPr>
            <w:tcW w:w="7633" w:type="dxa"/>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2.1</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.3</w:t>
            </w:r>
          </w:p>
        </w:tc>
        <w:tc>
          <w:tcPr>
            <w:tcW w:w="76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lang w:eastAsia="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2.1</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.4</w:t>
            </w:r>
          </w:p>
        </w:tc>
        <w:tc>
          <w:tcPr>
            <w:tcW w:w="76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2.1</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.1</w:t>
            </w:r>
          </w:p>
        </w:tc>
        <w:tc>
          <w:tcPr>
            <w:tcW w:w="763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0" w:type="auto"/>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2.1</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.3</w:t>
            </w:r>
          </w:p>
        </w:tc>
        <w:tc>
          <w:tcPr>
            <w:tcW w:w="0" w:type="auto"/>
            <w:shd w:val="clear" w:color="auto" w:fill="auto"/>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0" w:type="auto"/>
            <w:shd w:val="clear" w:color="auto" w:fill="auto"/>
            <w:vAlign w:val="top"/>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18</w:t>
            </w:r>
            <w:r>
              <w:rPr>
                <w:rFonts w:hint="eastAsia" w:ascii="仿宋" w:hAnsi="仿宋" w:eastAsia="仿宋" w:cs="仿宋"/>
                <w:sz w:val="24"/>
                <w:highlight w:val="none"/>
              </w:rPr>
              <w:t>.1</w:t>
            </w:r>
          </w:p>
        </w:tc>
        <w:tc>
          <w:tcPr>
            <w:tcW w:w="0" w:type="auto"/>
            <w:shd w:val="clear" w:color="auto" w:fill="auto"/>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0" w:type="auto"/>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18</w:t>
            </w:r>
            <w:r>
              <w:rPr>
                <w:rFonts w:hint="eastAsia" w:ascii="仿宋" w:hAnsi="仿宋" w:eastAsia="仿宋" w:cs="仿宋"/>
                <w:sz w:val="24"/>
                <w:highlight w:val="none"/>
              </w:rPr>
              <w:t xml:space="preserve">.2 </w:t>
            </w:r>
          </w:p>
        </w:tc>
        <w:tc>
          <w:tcPr>
            <w:tcW w:w="0" w:type="auto"/>
            <w:shd w:val="clear" w:color="auto" w:fill="auto"/>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0" w:type="auto"/>
            <w:shd w:val="clear" w:color="auto" w:fill="auto"/>
            <w:vAlign w:val="center"/>
          </w:tcPr>
          <w:p>
            <w:pPr>
              <w:keepNext w:val="0"/>
              <w:keepLines w:val="0"/>
              <w:pageBreakBefore w:val="0"/>
              <w:widowControl w:val="0"/>
              <w:kinsoku/>
              <w:wordWrap/>
              <w:overflowPunct/>
              <w:topLinePunct w:val="0"/>
              <w:autoSpaceDE/>
              <w:autoSpaceDN/>
              <w:bidi w:val="0"/>
              <w:snapToGrid/>
              <w:spacing w:line="500" w:lineRule="exact"/>
              <w:ind w:left="-420" w:leftChars="-200" w:right="-420" w:rightChars="-200" w:firstLine="480" w:firstLineChars="200"/>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2.2</w:t>
            </w:r>
            <w:r>
              <w:rPr>
                <w:rFonts w:hint="eastAsia" w:ascii="仿宋" w:hAnsi="仿宋" w:eastAsia="仿宋" w:cs="仿宋"/>
                <w:sz w:val="24"/>
                <w:highlight w:val="none"/>
                <w:lang w:val="en-US" w:eastAsia="zh-CN"/>
              </w:rPr>
              <w:t>0</w:t>
            </w:r>
            <w:r>
              <w:rPr>
                <w:rFonts w:hint="eastAsia" w:ascii="仿宋" w:hAnsi="仿宋" w:eastAsia="仿宋" w:cs="仿宋"/>
                <w:sz w:val="24"/>
                <w:highlight w:val="none"/>
              </w:rPr>
              <w:t xml:space="preserve"> </w:t>
            </w:r>
          </w:p>
        </w:tc>
        <w:tc>
          <w:tcPr>
            <w:tcW w:w="0" w:type="auto"/>
            <w:shd w:val="clear" w:color="auto" w:fill="auto"/>
          </w:tcPr>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 w:hAnsi="仿宋" w:eastAsia="仿宋" w:cs="仿宋"/>
                <w:color w:val="000000" w:themeColor="text1"/>
                <w:sz w:val="24"/>
                <w:highlight w:val="none"/>
                <w14:textFill>
                  <w14:solidFill>
                    <w14:schemeClr w14:val="tx1"/>
                  </w14:solidFill>
                </w14:textFill>
              </w:rPr>
            </w:pPr>
          </w:p>
        </w:tc>
      </w:tr>
    </w:tbl>
    <w:p>
      <w:pPr>
        <w:spacing w:line="360" w:lineRule="auto"/>
        <w:ind w:left="-420" w:leftChars="-200" w:right="-420" w:rightChars="-200" w:firstLine="480" w:firstLineChars="200"/>
        <w:rPr>
          <w:rFonts w:hint="eastAsia" w:ascii="仿宋" w:hAnsi="仿宋" w:eastAsia="仿宋" w:cs="仿宋"/>
          <w:sz w:val="24"/>
          <w:highlight w:val="none"/>
        </w:rPr>
      </w:pPr>
    </w:p>
    <w:p>
      <w:pPr>
        <w:rPr>
          <w:rFonts w:hint="eastAsia" w:ascii="仿宋" w:hAnsi="仿宋" w:eastAsia="仿宋" w:cs="仿宋"/>
          <w:b/>
          <w:sz w:val="36"/>
          <w:szCs w:val="20"/>
          <w:highlight w:val="none"/>
        </w:rPr>
      </w:pPr>
      <w:r>
        <w:rPr>
          <w:rFonts w:hint="eastAsia" w:ascii="仿宋" w:hAnsi="仿宋" w:eastAsia="仿宋" w:cs="仿宋"/>
          <w:b/>
          <w:sz w:val="36"/>
          <w:szCs w:val="20"/>
          <w:highlight w:val="none"/>
        </w:rPr>
        <w:br w:type="page"/>
      </w:r>
    </w:p>
    <w:p>
      <w:pPr>
        <w:spacing w:line="360" w:lineRule="auto"/>
        <w:ind w:left="720" w:firstLine="723" w:firstLineChars="200"/>
        <w:outlineLvl w:val="0"/>
        <w:rPr>
          <w:rFonts w:hint="eastAsia" w:ascii="仿宋" w:hAnsi="仿宋" w:eastAsia="仿宋" w:cs="仿宋"/>
          <w:b/>
          <w:sz w:val="36"/>
          <w:szCs w:val="20"/>
          <w:highlight w:val="none"/>
        </w:rPr>
      </w:pPr>
      <w:r>
        <w:rPr>
          <w:rFonts w:hint="eastAsia" w:ascii="仿宋" w:hAnsi="仿宋" w:eastAsia="仿宋" w:cs="仿宋"/>
          <w:b/>
          <w:sz w:val="36"/>
          <w:szCs w:val="20"/>
          <w:highlight w:val="none"/>
        </w:rPr>
        <w:t>第六部分</w:t>
      </w:r>
      <w:bookmarkEnd w:id="390"/>
      <w:r>
        <w:rPr>
          <w:rFonts w:hint="eastAsia" w:ascii="仿宋" w:hAnsi="仿宋" w:eastAsia="仿宋" w:cs="仿宋"/>
          <w:b/>
          <w:sz w:val="36"/>
          <w:szCs w:val="20"/>
          <w:highlight w:val="none"/>
        </w:rPr>
        <w:t xml:space="preserve"> </w:t>
      </w:r>
      <w:bookmarkEnd w:id="391"/>
      <w:r>
        <w:rPr>
          <w:rFonts w:hint="eastAsia" w:ascii="仿宋" w:hAnsi="仿宋" w:eastAsia="仿宋" w:cs="仿宋"/>
          <w:b/>
          <w:sz w:val="36"/>
          <w:szCs w:val="20"/>
          <w:highlight w:val="none"/>
        </w:rPr>
        <w:t>应提交的有关格式范例</w:t>
      </w:r>
    </w:p>
    <w:p>
      <w:pPr>
        <w:spacing w:line="360" w:lineRule="auto"/>
        <w:jc w:val="center"/>
        <w:outlineLvl w:val="0"/>
        <w:rPr>
          <w:rFonts w:hint="eastAsia" w:ascii="仿宋" w:hAnsi="仿宋" w:eastAsia="仿宋" w:cs="仿宋"/>
          <w:b/>
          <w:kern w:val="0"/>
          <w:sz w:val="36"/>
          <w:szCs w:val="36"/>
          <w:highlight w:val="none"/>
        </w:rPr>
      </w:pPr>
    </w:p>
    <w:p>
      <w:pPr>
        <w:spacing w:line="360" w:lineRule="auto"/>
        <w:jc w:val="center"/>
        <w:outlineLvl w:val="0"/>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资格文件部分</w:t>
      </w:r>
    </w:p>
    <w:p>
      <w:pPr>
        <w:spacing w:line="360" w:lineRule="auto"/>
        <w:jc w:val="center"/>
        <w:outlineLvl w:val="0"/>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目录</w:t>
      </w:r>
    </w:p>
    <w:p>
      <w:pPr>
        <w:spacing w:line="360" w:lineRule="auto"/>
        <w:jc w:val="center"/>
        <w:outlineLvl w:val="0"/>
        <w:rPr>
          <w:rFonts w:hint="eastAsia" w:ascii="仿宋" w:hAnsi="仿宋" w:eastAsia="仿宋" w:cs="仿宋"/>
          <w:b/>
          <w:kern w:val="0"/>
          <w:sz w:val="36"/>
          <w:szCs w:val="36"/>
          <w:highlight w:val="none"/>
        </w:rPr>
      </w:pP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（1）符合参加政府采购活动应当具备的一般条件的承诺函……………（页码）</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（2）落实政府采购政策需满足的资格要求………………………………（页码）</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（3）本项目的特定资格要求………………………………………………（页码）</w:t>
      </w:r>
    </w:p>
    <w:p>
      <w:pPr>
        <w:snapToGrid w:val="0"/>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hint="eastAsia" w:ascii="仿宋" w:hAnsi="仿宋" w:eastAsia="仿宋" w:cs="仿宋"/>
          <w:sz w:val="24"/>
          <w:highlight w:val="none"/>
        </w:rPr>
      </w:pPr>
    </w:p>
    <w:p>
      <w:pPr>
        <w:snapToGrid w:val="0"/>
        <w:spacing w:line="360" w:lineRule="auto"/>
        <w:ind w:right="480"/>
        <w:jc w:val="center"/>
        <w:rPr>
          <w:rFonts w:hint="eastAsia" w:ascii="仿宋" w:hAnsi="仿宋" w:eastAsia="仿宋" w:cs="仿宋"/>
          <w:b/>
          <w:kern w:val="0"/>
          <w:sz w:val="32"/>
          <w:szCs w:val="32"/>
          <w:highlight w:val="none"/>
        </w:rPr>
      </w:pPr>
      <w:r>
        <w:rPr>
          <w:rFonts w:hint="eastAsia" w:ascii="仿宋" w:hAnsi="仿宋" w:eastAsia="仿宋" w:cs="仿宋"/>
          <w:kern w:val="0"/>
          <w:sz w:val="24"/>
          <w:highlight w:val="none"/>
        </w:rPr>
        <w:br w:type="page"/>
      </w:r>
      <w:r>
        <w:rPr>
          <w:rFonts w:hint="eastAsia" w:ascii="仿宋" w:hAnsi="仿宋" w:eastAsia="仿宋" w:cs="仿宋"/>
          <w:b/>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（采购人）、（采购代理机构）：</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sz w:val="24"/>
          <w:highlight w:val="none"/>
        </w:rPr>
      </w:pPr>
      <w:r>
        <w:rPr>
          <w:rFonts w:hint="eastAsia" w:ascii="仿宋" w:hAnsi="仿宋" w:eastAsia="仿宋" w:cs="仿宋"/>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1、具有独立承担民事责任的能力；</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6、具有法律、行政法规规定的其他条件。</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（三）不存在以下情况：</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投标人名称(电子签名)：</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 xml:space="preserve">                        </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 xml:space="preserve">：  年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w:t>
      </w: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both"/>
        <w:rPr>
          <w:rFonts w:hint="eastAsia" w:ascii="仿宋" w:hAnsi="仿宋" w:eastAsia="仿宋" w:cs="仿宋"/>
          <w:b/>
          <w:kern w:val="0"/>
          <w:sz w:val="32"/>
          <w:szCs w:val="32"/>
          <w:highlight w:val="none"/>
        </w:rPr>
      </w:pPr>
      <w:r>
        <w:rPr>
          <w:rFonts w:hint="eastAsia" w:ascii="仿宋" w:hAnsi="仿宋" w:eastAsia="仿宋" w:cs="仿宋"/>
          <w:b/>
          <w:kern w:val="0"/>
          <w:sz w:val="24"/>
          <w:szCs w:val="24"/>
          <w:highlight w:val="none"/>
          <w:lang w:eastAsia="zh-CN"/>
        </w:rPr>
        <w:t>注：提供法人或者其他组织的营业执照等证明文件原件扫描件</w:t>
      </w:r>
    </w:p>
    <w:p>
      <w:pPr>
        <w:snapToGrid w:val="0"/>
        <w:spacing w:line="360" w:lineRule="auto"/>
        <w:ind w:right="480"/>
        <w:jc w:val="center"/>
        <w:rPr>
          <w:rFonts w:hint="eastAsia" w:ascii="仿宋" w:hAnsi="仿宋" w:eastAsia="仿宋" w:cs="仿宋"/>
          <w:b/>
          <w:kern w:val="0"/>
          <w:sz w:val="32"/>
          <w:szCs w:val="32"/>
          <w:highlight w:val="none"/>
        </w:rPr>
      </w:pPr>
    </w:p>
    <w:p>
      <w:pPr>
        <w:rPr>
          <w:rFonts w:hint="eastAsia" w:ascii="仿宋" w:hAnsi="仿宋" w:eastAsia="仿宋" w:cs="仿宋"/>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二、落实政府采购政策需满足的资格要求</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highlight w:val="none"/>
        </w:rPr>
      </w:pPr>
      <w:r>
        <w:rPr>
          <w:rFonts w:hint="eastAsia" w:ascii="仿宋" w:hAnsi="仿宋" w:eastAsia="仿宋" w:cs="仿宋"/>
          <w:b/>
          <w:sz w:val="24"/>
          <w:highlight w:val="none"/>
        </w:rPr>
        <w:t>A</w:t>
      </w:r>
      <w:r>
        <w:rPr>
          <w:rFonts w:hint="eastAsia" w:ascii="仿宋" w:hAnsi="仿宋" w:eastAsia="仿宋" w:cs="仿宋"/>
          <w:sz w:val="24"/>
          <w:highlight w:val="none"/>
        </w:rPr>
        <w:t xml:space="preserve">.专门面向中小企业，服务全部由符合政策要求的中小企业（或小微企业）承接的，提供相应的中小企业声明函（附件5）。 </w:t>
      </w:r>
    </w:p>
    <w:p>
      <w:pPr>
        <w:spacing w:line="360" w:lineRule="auto"/>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中小企业声明函（工程、服务）</w:t>
      </w:r>
    </w:p>
    <w:p>
      <w:pPr>
        <w:spacing w:line="360" w:lineRule="auto"/>
        <w:ind w:firstLine="360" w:firstLineChars="1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kern w:val="0"/>
          <w:sz w:val="24"/>
          <w:highlight w:val="none"/>
          <w:u w:val="single"/>
          <w:lang w:eastAsia="zh-CN"/>
        </w:rPr>
        <w:t>电信服务外包</w:t>
      </w:r>
      <w:r>
        <w:rPr>
          <w:rFonts w:hint="eastAsia" w:ascii="仿宋" w:hAnsi="仿宋" w:eastAsia="仿宋" w:cs="仿宋"/>
          <w:kern w:val="0"/>
          <w:sz w:val="24"/>
          <w:highlight w:val="none"/>
        </w:rPr>
        <w:t>，属于</w:t>
      </w:r>
      <w:r>
        <w:rPr>
          <w:rFonts w:hint="eastAsia" w:ascii="仿宋" w:hAnsi="仿宋" w:eastAsia="仿宋" w:cs="仿宋"/>
          <w:kern w:val="0"/>
          <w:sz w:val="24"/>
          <w:highlight w:val="none"/>
          <w:u w:val="single"/>
        </w:rPr>
        <w:t>软件和信息技术服务业</w:t>
      </w:r>
      <w:r>
        <w:rPr>
          <w:rFonts w:hint="eastAsia" w:ascii="仿宋" w:hAnsi="仿宋" w:eastAsia="仿宋" w:cs="仿宋"/>
          <w:color w:val="000000" w:themeColor="text1"/>
          <w:sz w:val="24"/>
          <w:highlight w:val="none"/>
          <w14:textFill>
            <w14:solidFill>
              <w14:schemeClr w14:val="tx1"/>
            </w14:solidFill>
          </w14:textFill>
        </w:rPr>
        <w:t xml:space="preserve">；承建（承接）企业为 </w:t>
      </w:r>
      <w:r>
        <w:rPr>
          <w:rFonts w:hint="eastAsia" w:ascii="仿宋" w:hAnsi="仿宋" w:eastAsia="仿宋" w:cs="仿宋"/>
          <w:color w:val="000000" w:themeColor="text1"/>
          <w:sz w:val="24"/>
          <w:highlight w:val="none"/>
          <w:u w:val="single"/>
          <w14:textFill>
            <w14:solidFill>
              <w14:schemeClr w14:val="tx1"/>
            </w14:solidFill>
          </w14:textFill>
        </w:rPr>
        <w:t>（企业名称）</w:t>
      </w:r>
      <w:r>
        <w:rPr>
          <w:rFonts w:hint="eastAsia" w:ascii="仿宋" w:hAnsi="仿宋" w:eastAsia="仿宋" w:cs="仿宋"/>
          <w:color w:val="000000" w:themeColor="text1"/>
          <w:sz w:val="24"/>
          <w:highlight w:val="none"/>
          <w14:textFill>
            <w14:solidFill>
              <w14:schemeClr w14:val="tx1"/>
            </w14:solidFill>
          </w14:textFill>
        </w:rPr>
        <w:t xml:space="preserve"> ，从业人员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 xml:space="preserve">，属于 </w:t>
      </w:r>
      <w:r>
        <w:rPr>
          <w:rFonts w:hint="eastAsia" w:ascii="仿宋" w:hAnsi="仿宋" w:eastAsia="仿宋" w:cs="仿宋"/>
          <w:color w:val="000000" w:themeColor="text1"/>
          <w:sz w:val="24"/>
          <w:highlight w:val="none"/>
          <w:u w:val="single"/>
          <w14:textFill>
            <w14:solidFill>
              <w14:schemeClr w14:val="tx1"/>
            </w14:solidFill>
          </w14:textFill>
        </w:rPr>
        <w:t>（采购文件中明确的所属行业）</w:t>
      </w:r>
      <w:r>
        <w:rPr>
          <w:rFonts w:hint="eastAsia" w:ascii="仿宋" w:hAnsi="仿宋" w:eastAsia="仿宋" w:cs="仿宋"/>
          <w:color w:val="000000" w:themeColor="text1"/>
          <w:sz w:val="24"/>
          <w:highlight w:val="none"/>
          <w14:textFill>
            <w14:solidFill>
              <w14:schemeClr w14:val="tx1"/>
            </w14:solidFill>
          </w14:textFill>
        </w:rPr>
        <w:t xml:space="preserve"> ；承建（承接）企业为 </w:t>
      </w:r>
      <w:r>
        <w:rPr>
          <w:rFonts w:hint="eastAsia" w:ascii="仿宋" w:hAnsi="仿宋" w:eastAsia="仿宋" w:cs="仿宋"/>
          <w:color w:val="000000" w:themeColor="text1"/>
          <w:sz w:val="24"/>
          <w:highlight w:val="none"/>
          <w:u w:val="single"/>
          <w14:textFill>
            <w14:solidFill>
              <w14:schemeClr w14:val="tx1"/>
            </w14:solidFill>
          </w14:textFill>
        </w:rPr>
        <w:t>（企业名称）</w:t>
      </w:r>
      <w:r>
        <w:rPr>
          <w:rFonts w:hint="eastAsia" w:ascii="仿宋" w:hAnsi="仿宋" w:eastAsia="仿宋" w:cs="仿宋"/>
          <w:color w:val="000000" w:themeColor="text1"/>
          <w:sz w:val="24"/>
          <w:highlight w:val="none"/>
          <w14:textFill>
            <w14:solidFill>
              <w14:schemeClr w14:val="tx1"/>
            </w14:solidFill>
          </w14:textFill>
        </w:rPr>
        <w:t xml:space="preserve"> ，从业人员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投标人名称（电子签名）：</w:t>
      </w:r>
    </w:p>
    <w:p>
      <w:pPr>
        <w:spacing w:line="360" w:lineRule="auto"/>
        <w:ind w:right="1120" w:firstLine="4680" w:firstLineChars="19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p>
      <w:pPr>
        <w:spacing w:line="360" w:lineRule="auto"/>
        <w:ind w:firstLine="310"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p>
    <w:p>
      <w:pPr>
        <w:snapToGrid w:val="0"/>
        <w:spacing w:before="50" w:after="50" w:line="360" w:lineRule="auto"/>
        <w:jc w:val="both"/>
        <w:rPr>
          <w:rFonts w:hint="eastAsia" w:ascii="仿宋" w:hAnsi="仿宋" w:eastAsia="仿宋" w:cs="仿宋"/>
          <w:b/>
          <w:sz w:val="24"/>
          <w:highlight w:val="none"/>
        </w:rPr>
      </w:pPr>
      <w:r>
        <w:rPr>
          <w:rFonts w:hint="eastAsia" w:ascii="仿宋" w:hAnsi="仿宋" w:eastAsia="仿宋" w:cs="仿宋"/>
          <w:color w:val="000000" w:themeColor="text1"/>
          <w:sz w:val="24"/>
          <w:highlight w:val="none"/>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2" w:firstLineChars="200"/>
        <w:rPr>
          <w:rFonts w:hint="eastAsia" w:ascii="仿宋" w:hAnsi="仿宋" w:eastAsia="仿宋" w:cs="仿宋"/>
          <w:b/>
          <w:sz w:val="24"/>
          <w:highlight w:val="none"/>
        </w:rPr>
      </w:pPr>
    </w:p>
    <w:p>
      <w:pPr>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B.</w:t>
      </w:r>
      <w:r>
        <w:rPr>
          <w:rFonts w:hint="eastAsia" w:ascii="仿宋" w:hAnsi="仿宋" w:eastAsia="仿宋" w:cs="仿宋"/>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kern w:val="0"/>
          <w:sz w:val="32"/>
          <w:szCs w:val="32"/>
          <w:highlight w:val="none"/>
          <w:lang w:val="zh-CN"/>
        </w:rPr>
      </w:pPr>
      <w:r>
        <w:rPr>
          <w:rFonts w:hint="eastAsia" w:ascii="仿宋" w:hAnsi="仿宋" w:eastAsia="仿宋" w:cs="仿宋"/>
          <w:b/>
          <w:sz w:val="24"/>
          <w:highlight w:val="none"/>
        </w:rPr>
        <w:t xml:space="preserve">    </w:t>
      </w:r>
      <w:r>
        <w:rPr>
          <w:rFonts w:hint="eastAsia" w:ascii="仿宋" w:hAnsi="仿宋" w:eastAsia="仿宋" w:cs="仿宋"/>
          <w:b/>
          <w:kern w:val="0"/>
          <w:sz w:val="32"/>
          <w:szCs w:val="32"/>
          <w:highlight w:val="none"/>
          <w:lang w:val="zh-CN"/>
        </w:rPr>
        <w:t>联合协议</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（联合体所有成员名称）</w:t>
      </w:r>
      <w:r>
        <w:rPr>
          <w:rFonts w:hint="eastAsia" w:ascii="仿宋" w:hAnsi="仿宋" w:eastAsia="仿宋" w:cs="仿宋"/>
          <w:kern w:val="0"/>
          <w:sz w:val="24"/>
          <w:highlight w:val="none"/>
        </w:rPr>
        <w:t>自愿</w:t>
      </w:r>
      <w:r>
        <w:rPr>
          <w:rFonts w:hint="eastAsia" w:ascii="仿宋" w:hAnsi="仿宋" w:eastAsia="仿宋" w:cs="仿宋"/>
          <w:kern w:val="0"/>
          <w:sz w:val="24"/>
          <w:highlight w:val="none"/>
          <w:lang w:val="zh-CN"/>
        </w:rPr>
        <w:t>组成一个联合体，以一个投标人的身份</w:t>
      </w:r>
      <w:r>
        <w:rPr>
          <w:rFonts w:hint="eastAsia" w:ascii="仿宋" w:hAnsi="仿宋" w:eastAsia="仿宋" w:cs="仿宋"/>
          <w:kern w:val="0"/>
          <w:sz w:val="24"/>
          <w:highlight w:val="none"/>
        </w:rPr>
        <w:t>参加</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 xml:space="preserve">投标。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一、各方一致决定，</w:t>
      </w:r>
      <w:r>
        <w:rPr>
          <w:rFonts w:hint="eastAsia" w:ascii="仿宋" w:hAnsi="仿宋" w:eastAsia="仿宋" w:cs="仿宋"/>
          <w:kern w:val="0"/>
          <w:sz w:val="24"/>
          <w:highlight w:val="none"/>
          <w:u w:val="single"/>
        </w:rPr>
        <w:t>（某联合体成员名称）</w:t>
      </w:r>
      <w:r>
        <w:rPr>
          <w:rFonts w:hint="eastAsia" w:ascii="仿宋" w:hAnsi="仿宋" w:eastAsia="仿宋" w:cs="仿宋"/>
          <w:kern w:val="0"/>
          <w:sz w:val="24"/>
          <w:highlight w:val="none"/>
        </w:rPr>
        <w:t>为联合体</w:t>
      </w:r>
      <w:r>
        <w:rPr>
          <w:rFonts w:hint="eastAsia" w:ascii="仿宋" w:hAnsi="仿宋" w:eastAsia="仿宋" w:cs="仿宋"/>
          <w:kern w:val="0"/>
          <w:sz w:val="24"/>
          <w:highlight w:val="none"/>
          <w:lang w:val="zh-CN"/>
        </w:rPr>
        <w:t>牵头人</w:t>
      </w:r>
      <w:r>
        <w:rPr>
          <w:rFonts w:hint="eastAsia" w:ascii="仿宋" w:hAnsi="仿宋" w:eastAsia="仿宋" w:cs="仿宋"/>
          <w:sz w:val="24"/>
          <w:highlight w:val="none"/>
        </w:rPr>
        <w:t>，代表所有联合体成员负责投标和合同实施阶段的主办、协调工作</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二、</w:t>
      </w:r>
      <w:r>
        <w:rPr>
          <w:rFonts w:hint="eastAsia" w:ascii="仿宋" w:hAnsi="仿宋" w:eastAsia="仿宋" w:cs="仿宋"/>
          <w:sz w:val="24"/>
          <w:highlight w:val="none"/>
        </w:rPr>
        <w:t>所有联合体成员各方签署授权书，授权书载明的</w:t>
      </w:r>
      <w:r>
        <w:rPr>
          <w:rFonts w:hint="eastAsia" w:ascii="仿宋" w:hAnsi="仿宋" w:eastAsia="仿宋" w:cs="仿宋"/>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三、本次联合投标中，分工如下：</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w:t>
      </w:r>
      <w:r>
        <w:rPr>
          <w:rFonts w:hint="eastAsia" w:ascii="仿宋" w:hAnsi="仿宋" w:eastAsia="仿宋" w:cs="仿宋"/>
          <w:sz w:val="24"/>
          <w:highlight w:val="none"/>
        </w:rPr>
        <w:t>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五、如果中标，</w:t>
      </w:r>
      <w:r>
        <w:rPr>
          <w:rFonts w:hint="eastAsia" w:ascii="仿宋" w:hAnsi="仿宋" w:eastAsia="仿宋" w:cs="仿宋"/>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六、有关本次联合投标的其他事宜：</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C、</w:t>
      </w:r>
      <w:r>
        <w:rPr>
          <w:rFonts w:hint="eastAsia" w:ascii="仿宋" w:hAnsi="仿宋" w:eastAsia="仿宋" w:cs="仿宋"/>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分包意向协议</w:t>
      </w:r>
    </w:p>
    <w:p>
      <w:pPr>
        <w:widowControl/>
        <w:spacing w:line="360" w:lineRule="auto"/>
        <w:ind w:firstLine="120" w:firstLineChars="50"/>
        <w:jc w:val="left"/>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b/>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sz w:val="24"/>
          <w:highlight w:val="none"/>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若成为</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的中标供应商，将依法采取分包方式履行合同。</w:t>
      </w: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rPr>
        <w:t>与</w:t>
      </w:r>
      <w:r>
        <w:rPr>
          <w:rFonts w:hint="eastAsia" w:ascii="仿宋" w:hAnsi="仿宋" w:eastAsia="仿宋" w:cs="仿宋"/>
          <w:kern w:val="0"/>
          <w:sz w:val="24"/>
          <w:highlight w:val="none"/>
          <w:u w:val="single"/>
        </w:rPr>
        <w:t>（所有分包供应商名称）</w:t>
      </w:r>
      <w:r>
        <w:rPr>
          <w:rFonts w:hint="eastAsia" w:ascii="仿宋" w:hAnsi="仿宋" w:eastAsia="仿宋" w:cs="仿宋"/>
          <w:kern w:val="0"/>
          <w:sz w:val="24"/>
          <w:highlight w:val="none"/>
        </w:rPr>
        <w:t>达成分包意向协议</w:t>
      </w:r>
      <w:r>
        <w:rPr>
          <w:rFonts w:hint="eastAsia" w:ascii="仿宋" w:hAnsi="仿宋" w:eastAsia="仿宋" w:cs="仿宋"/>
          <w:kern w:val="0"/>
          <w:sz w:val="24"/>
          <w:highlight w:val="none"/>
          <w:lang w:val="zh-CN"/>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一、分包标的及数量</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将</w:t>
      </w:r>
      <w:r>
        <w:rPr>
          <w:rFonts w:hint="eastAsia" w:ascii="仿宋" w:hAnsi="仿宋" w:eastAsia="仿宋" w:cs="仿宋"/>
          <w:highlight w:val="none"/>
          <w:u w:val="single"/>
        </w:rPr>
        <w:t xml:space="preserve">   XX工作内容   </w:t>
      </w:r>
      <w:r>
        <w:rPr>
          <w:rFonts w:hint="eastAsia" w:ascii="仿宋" w:hAnsi="仿宋" w:eastAsia="仿宋" w:cs="仿宋"/>
          <w:sz w:val="24"/>
          <w:highlight w:val="none"/>
        </w:rPr>
        <w:t>分包给</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具备承</w:t>
      </w:r>
      <w:r>
        <w:rPr>
          <w:rFonts w:hint="eastAsia" w:ascii="仿宋" w:hAnsi="仿宋" w:eastAsia="仿宋" w:cs="仿宋"/>
          <w:kern w:val="0"/>
          <w:sz w:val="24"/>
          <w:highlight w:val="none"/>
        </w:rPr>
        <w:t>担</w:t>
      </w:r>
      <w:r>
        <w:rPr>
          <w:rFonts w:hint="eastAsia" w:ascii="仿宋" w:hAnsi="仿宋" w:eastAsia="仿宋" w:cs="仿宋"/>
          <w:kern w:val="0"/>
          <w:sz w:val="24"/>
          <w:highlight w:val="none"/>
          <w:u w:val="single"/>
          <w:lang w:val="zh-CN"/>
        </w:rPr>
        <w:t>XX工作内容</w:t>
      </w:r>
      <w:r>
        <w:rPr>
          <w:rFonts w:hint="eastAsia" w:ascii="仿宋" w:hAnsi="仿宋" w:eastAsia="仿宋" w:cs="仿宋"/>
          <w:kern w:val="0"/>
          <w:sz w:val="24"/>
          <w:highlight w:val="none"/>
          <w:lang w:val="zh-CN"/>
        </w:rPr>
        <w:t>相应资质条件且不得再次分包；</w:t>
      </w:r>
    </w:p>
    <w:p>
      <w:pPr>
        <w:pStyle w:val="2"/>
        <w:ind w:left="664" w:leftChars="316" w:firstLine="229" w:firstLineChars="95"/>
        <w:rPr>
          <w:rFonts w:hint="eastAsia" w:ascii="仿宋" w:hAnsi="仿宋" w:eastAsia="仿宋" w:cs="仿宋"/>
          <w:highlight w:val="none"/>
        </w:rPr>
      </w:pPr>
      <w:r>
        <w:rPr>
          <w:rFonts w:hint="eastAsia" w:ascii="仿宋" w:hAnsi="仿宋" w:eastAsia="仿宋" w:cs="仿宋"/>
          <w:kern w:val="0"/>
          <w:sz w:val="24"/>
          <w:szCs w:val="24"/>
          <w:highlight w:val="none"/>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二、分包工作履行期限、地点、方式</w:t>
      </w:r>
    </w:p>
    <w:p>
      <w:pPr>
        <w:snapToGrid w:val="0"/>
        <w:spacing w:line="360" w:lineRule="auto"/>
        <w:ind w:firstLine="576"/>
        <w:rPr>
          <w:rFonts w:hint="eastAsia" w:ascii="仿宋" w:hAnsi="仿宋" w:eastAsia="仿宋" w:cs="仿宋"/>
          <w:highlight w:val="none"/>
          <w:u w:val="single"/>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三、质量</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四、价款或者报酬</w:t>
      </w:r>
    </w:p>
    <w:p>
      <w:pPr>
        <w:snapToGrid w:val="0"/>
        <w:spacing w:line="360" w:lineRule="auto"/>
        <w:ind w:left="573" w:leftChars="273"/>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left="573" w:leftChars="273"/>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五、违约责任</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六、争议解决的办法</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七、其他</w:t>
      </w:r>
    </w:p>
    <w:p>
      <w:pPr>
        <w:keepNext w:val="0"/>
        <w:keepLines w:val="0"/>
        <w:pageBreakBefore w:val="0"/>
        <w:widowControl w:val="0"/>
        <w:kinsoku/>
        <w:wordWrap/>
        <w:overflowPunct/>
        <w:topLinePunct w:val="0"/>
        <w:autoSpaceDE/>
        <w:autoSpaceDN/>
        <w:bidi w:val="0"/>
        <w:adjustRightInd w:val="0"/>
        <w:snapToGrid w:val="0"/>
        <w:spacing w:line="400" w:lineRule="exact"/>
        <w:ind w:left="5758" w:leftChars="342" w:hanging="5040" w:hangingChars="2100"/>
        <w:textAlignment w:val="auto"/>
        <w:rPr>
          <w:rFonts w:hint="eastAsia" w:ascii="仿宋" w:hAnsi="仿宋" w:eastAsia="仿宋" w:cs="仿宋"/>
          <w:kern w:val="0"/>
          <w:sz w:val="24"/>
          <w:highlight w:val="none"/>
          <w:lang w:val="zh-CN"/>
        </w:rPr>
      </w:pPr>
      <w:r>
        <w:rPr>
          <w:rFonts w:hint="eastAsia" w:ascii="仿宋" w:hAnsi="仿宋" w:eastAsia="仿宋" w:cs="仿宋"/>
          <w:sz w:val="24"/>
          <w:highlight w:val="none"/>
        </w:rPr>
        <w:t>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 xml:space="preserve"> 。                                           投标人名称(电子签名)：</w:t>
      </w:r>
    </w:p>
    <w:p>
      <w:pPr>
        <w:keepNext w:val="0"/>
        <w:keepLines w:val="0"/>
        <w:pageBreakBefore w:val="0"/>
        <w:widowControl w:val="0"/>
        <w:kinsoku/>
        <w:wordWrap/>
        <w:overflowPunct/>
        <w:topLinePunct w:val="0"/>
        <w:autoSpaceDE/>
        <w:autoSpaceDN/>
        <w:bidi w:val="0"/>
        <w:adjustRightInd w:val="0"/>
        <w:snapToGrid w:val="0"/>
        <w:spacing w:line="400" w:lineRule="exact"/>
        <w:ind w:firstLine="5640" w:firstLineChars="2350"/>
        <w:textAlignment w:val="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分包供应商名称：</w:t>
      </w:r>
    </w:p>
    <w:p>
      <w:pPr>
        <w:keepNext w:val="0"/>
        <w:keepLines w:val="0"/>
        <w:pageBreakBefore w:val="0"/>
        <w:widowControl w:val="0"/>
        <w:kinsoku/>
        <w:wordWrap/>
        <w:overflowPunct/>
        <w:topLinePunct w:val="0"/>
        <w:autoSpaceDE/>
        <w:autoSpaceDN/>
        <w:bidi w:val="0"/>
        <w:adjustRightInd w:val="0"/>
        <w:snapToGrid w:val="0"/>
        <w:spacing w:line="400" w:lineRule="exact"/>
        <w:ind w:firstLine="5760" w:firstLineChars="2400"/>
        <w:textAlignment w:val="auto"/>
        <w:rPr>
          <w:rFonts w:hint="eastAsia" w:ascii="仿宋" w:hAnsi="仿宋" w:eastAsia="仿宋" w:cs="仿宋"/>
          <w:highlight w:val="none"/>
        </w:rPr>
      </w:pPr>
      <w:r>
        <w:rPr>
          <w:rFonts w:hint="eastAsia" w:ascii="仿宋" w:hAnsi="仿宋" w:eastAsia="仿宋" w:cs="仿宋"/>
          <w:kern w:val="0"/>
          <w:sz w:val="24"/>
          <w:highlight w:val="none"/>
          <w:lang w:val="zh-CN"/>
        </w:rPr>
        <w:t>……</w:t>
      </w:r>
    </w:p>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br w:type="page"/>
      </w:r>
    </w:p>
    <w:p>
      <w:pPr>
        <w:widowControl/>
        <w:spacing w:line="360" w:lineRule="auto"/>
        <w:ind w:left="150"/>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三、本项目的特定资格要求</w:t>
      </w:r>
    </w:p>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（根据招标公告本项目的特定资格要求提供相应的材料；未要求的，无需提供）</w:t>
      </w:r>
    </w:p>
    <w:p>
      <w:pPr>
        <w:rPr>
          <w:rFonts w:hint="eastAsia" w:ascii="仿宋" w:hAnsi="仿宋" w:eastAsia="仿宋" w:cs="仿宋"/>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pacing w:line="360" w:lineRule="auto"/>
        <w:jc w:val="center"/>
        <w:outlineLvl w:val="0"/>
        <w:rPr>
          <w:rFonts w:hint="eastAsia" w:ascii="仿宋" w:hAnsi="仿宋" w:eastAsia="仿宋" w:cs="仿宋"/>
          <w:b/>
          <w:kern w:val="0"/>
          <w:sz w:val="36"/>
          <w:szCs w:val="36"/>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pacing w:line="360" w:lineRule="auto"/>
        <w:jc w:val="center"/>
        <w:outlineLvl w:val="0"/>
        <w:rPr>
          <w:rFonts w:hint="eastAsia" w:ascii="仿宋" w:hAnsi="仿宋" w:eastAsia="仿宋" w:cs="仿宋"/>
          <w:b/>
          <w:kern w:val="0"/>
          <w:sz w:val="36"/>
          <w:szCs w:val="36"/>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pStyle w:val="2"/>
        <w:rPr>
          <w:rFonts w:hint="eastAsia" w:ascii="仿宋" w:hAnsi="仿宋" w:eastAsia="仿宋" w:cs="仿宋"/>
          <w:highlight w:val="none"/>
        </w:rPr>
      </w:pPr>
    </w:p>
    <w:p>
      <w:pPr>
        <w:spacing w:line="360" w:lineRule="auto"/>
        <w:jc w:val="center"/>
        <w:outlineLvl w:val="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商务技术文件部分</w:t>
      </w:r>
    </w:p>
    <w:p>
      <w:pPr>
        <w:spacing w:line="360" w:lineRule="auto"/>
        <w:jc w:val="center"/>
        <w:outlineLvl w:val="0"/>
        <w:rPr>
          <w:rFonts w:hint="eastAsia" w:ascii="仿宋" w:hAnsi="仿宋" w:eastAsia="仿宋" w:cs="仿宋"/>
          <w:b/>
          <w:kern w:val="0"/>
          <w:sz w:val="24"/>
          <w:highlight w:val="none"/>
        </w:rPr>
      </w:pPr>
    </w:p>
    <w:p>
      <w:pPr>
        <w:spacing w:line="360" w:lineRule="auto"/>
        <w:jc w:val="center"/>
        <w:outlineLvl w:val="0"/>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目录</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（1）投标函</w:t>
      </w:r>
      <w:r>
        <w:rPr>
          <w:rFonts w:hint="eastAsia" w:ascii="仿宋" w:hAnsi="仿宋" w:eastAsia="仿宋" w:cs="仿宋"/>
          <w:highlight w:val="none"/>
        </w:rPr>
        <w:t>…………………………………………………………………………………（页码）</w:t>
      </w:r>
      <w:r>
        <w:rPr>
          <w:rFonts w:hint="eastAsia" w:ascii="仿宋" w:hAnsi="仿宋" w:eastAsia="仿宋" w:cs="仿宋"/>
          <w:sz w:val="24"/>
          <w:highlight w:val="none"/>
        </w:rPr>
        <w:t>（2）授权委托书或法定代表人（单位负责人、自然人本人）身份证明</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（3）联合协议</w:t>
      </w:r>
      <w:r>
        <w:rPr>
          <w:rFonts w:hint="eastAsia" w:ascii="仿宋" w:hAnsi="仿宋" w:eastAsia="仿宋" w:cs="仿宋"/>
          <w:highlight w:val="none"/>
        </w:rPr>
        <w:t>………………………………………………………………………………（页码）</w:t>
      </w:r>
    </w:p>
    <w:p>
      <w:pPr>
        <w:snapToGrid w:val="0"/>
        <w:spacing w:line="360" w:lineRule="auto"/>
        <w:ind w:firstLine="480" w:firstLineChars="200"/>
        <w:rPr>
          <w:rFonts w:hint="eastAsia" w:ascii="仿宋" w:hAnsi="仿宋" w:eastAsia="仿宋" w:cs="仿宋"/>
          <w:highlight w:val="none"/>
        </w:rPr>
      </w:pPr>
      <w:r>
        <w:rPr>
          <w:rFonts w:hint="eastAsia" w:ascii="仿宋" w:hAnsi="仿宋" w:eastAsia="仿宋" w:cs="仿宋"/>
          <w:sz w:val="24"/>
          <w:highlight w:val="none"/>
        </w:rPr>
        <w:t>（4）分包意向协议</w:t>
      </w:r>
      <w:r>
        <w:rPr>
          <w:rFonts w:hint="eastAsia" w:ascii="仿宋" w:hAnsi="仿宋" w:eastAsia="仿宋" w:cs="仿宋"/>
          <w:highlight w:val="none"/>
        </w:rPr>
        <w:t>…………………………………………………………………………（页码）</w:t>
      </w:r>
    </w:p>
    <w:p>
      <w:pPr>
        <w:snapToGrid w:val="0"/>
        <w:spacing w:line="360" w:lineRule="auto"/>
        <w:ind w:firstLine="480" w:firstLineChars="200"/>
        <w:rPr>
          <w:rFonts w:hint="eastAsia" w:ascii="仿宋" w:hAnsi="仿宋" w:eastAsia="仿宋" w:cs="仿宋"/>
          <w:highlight w:val="none"/>
        </w:rPr>
      </w:pPr>
      <w:r>
        <w:rPr>
          <w:rFonts w:hint="eastAsia" w:ascii="仿宋" w:hAnsi="仿宋" w:eastAsia="仿宋" w:cs="仿宋"/>
          <w:sz w:val="24"/>
          <w:highlight w:val="none"/>
        </w:rPr>
        <w:t>（5）符合性审查资料</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（6）评标标准相应的商务技术资料</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7）</w:t>
      </w:r>
      <w:r>
        <w:rPr>
          <w:rFonts w:hint="eastAsia" w:ascii="仿宋_GB2312" w:hAnsi="仿宋" w:eastAsia="仿宋_GB2312" w:cs="仿宋_GB2312"/>
          <w:sz w:val="24"/>
          <w:highlight w:val="none"/>
        </w:rPr>
        <w:t>投标标的清单</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_GB2312" w:hAnsi="仿宋" w:eastAsia="仿宋_GB2312" w:cs="仿宋_GB2312"/>
          <w:sz w:val="24"/>
          <w:highlight w:val="none"/>
          <w:lang w:val="zh-CN"/>
        </w:rPr>
        <w:t>（</w:t>
      </w:r>
      <w:r>
        <w:rPr>
          <w:rFonts w:ascii="仿宋_GB2312" w:hAnsi="仿宋" w:eastAsia="仿宋_GB2312" w:cs="仿宋_GB2312"/>
          <w:sz w:val="24"/>
          <w:highlight w:val="none"/>
        </w:rPr>
        <w:t>8</w:t>
      </w:r>
      <w:r>
        <w:rPr>
          <w:rFonts w:hint="eastAsia" w:ascii="仿宋_GB2312" w:hAnsi="仿宋" w:eastAsia="仿宋_GB2312" w:cs="仿宋_GB2312"/>
          <w:sz w:val="24"/>
          <w:highlight w:val="none"/>
          <w:lang w:val="zh-CN"/>
        </w:rPr>
        <w:t>）</w:t>
      </w:r>
      <w:r>
        <w:rPr>
          <w:rFonts w:ascii="仿宋_GB2312" w:hAnsi="仿宋" w:eastAsia="仿宋_GB2312" w:cs="仿宋_GB2312"/>
          <w:sz w:val="24"/>
          <w:highlight w:val="none"/>
        </w:rPr>
        <w:t>商务技术偏离表</w:t>
      </w:r>
      <w:r>
        <w:rPr>
          <w:rFonts w:hint="eastAsia" w:cs="仿宋_GB2312"/>
          <w:highlight w:val="none"/>
        </w:rPr>
        <w:t>……………………………………………………………………</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_GB2312" w:hAnsi="仿宋" w:eastAsia="仿宋_GB2312" w:cs="仿宋_GB2312"/>
          <w:sz w:val="24"/>
          <w:highlight w:val="none"/>
          <w:lang w:val="zh-CN"/>
        </w:rPr>
        <w:t>（</w:t>
      </w:r>
      <w:r>
        <w:rPr>
          <w:rFonts w:hint="eastAsia" w:ascii="仿宋_GB2312" w:hAnsi="仿宋" w:eastAsia="仿宋_GB2312" w:cs="仿宋_GB2312"/>
          <w:sz w:val="24"/>
          <w:highlight w:val="none"/>
          <w:lang w:val="en-US" w:eastAsia="zh-CN"/>
        </w:rPr>
        <w:t>9</w:t>
      </w:r>
      <w:r>
        <w:rPr>
          <w:rFonts w:hint="eastAsia" w:ascii="仿宋_GB2312" w:hAnsi="仿宋" w:eastAsia="仿宋_GB2312" w:cs="仿宋_GB2312"/>
          <w:sz w:val="24"/>
          <w:highlight w:val="none"/>
          <w:lang w:val="zh-CN"/>
        </w:rPr>
        <w:t>）政府采购供应商廉洁自律承诺书</w:t>
      </w:r>
      <w:r>
        <w:rPr>
          <w:rFonts w:hint="eastAsia" w:cs="仿宋_GB2312"/>
          <w:highlight w:val="none"/>
        </w:rPr>
        <w:t>…………………………………………………</w:t>
      </w:r>
      <w:r>
        <w:rPr>
          <w:rFonts w:hint="eastAsia" w:ascii="仿宋" w:hAnsi="仿宋" w:eastAsia="仿宋" w:cs="仿宋"/>
          <w:highlight w:val="none"/>
        </w:rPr>
        <w:t>（页码）</w:t>
      </w: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rPr>
          <w:rFonts w:hint="eastAsia" w:ascii="仿宋" w:hAnsi="仿宋" w:eastAsia="仿宋" w:cs="仿宋"/>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sz w:val="32"/>
          <w:szCs w:val="32"/>
          <w:highlight w:val="none"/>
        </w:rPr>
      </w:pPr>
      <w:r>
        <w:rPr>
          <w:rFonts w:hint="eastAsia" w:ascii="仿宋" w:hAnsi="仿宋" w:eastAsia="仿宋" w:cs="仿宋"/>
          <w:b/>
          <w:kern w:val="0"/>
          <w:sz w:val="32"/>
          <w:szCs w:val="32"/>
          <w:highlight w:val="none"/>
        </w:rPr>
        <w:t>一、投标</w:t>
      </w:r>
      <w:r>
        <w:rPr>
          <w:rFonts w:hint="eastAsia" w:ascii="仿宋" w:hAnsi="仿宋" w:eastAsia="仿宋" w:cs="仿宋"/>
          <w:b/>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1、我方承诺投标有效期从提交投标文件的截止之日起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天（不少于90天）</w:t>
      </w:r>
      <w:r>
        <w:rPr>
          <w:rFonts w:hint="eastAsia" w:ascii="仿宋" w:hAnsi="仿宋" w:eastAsia="仿宋" w:cs="仿宋"/>
          <w:highlight w:val="none"/>
        </w:rPr>
        <w:t>，</w:t>
      </w:r>
      <w:r>
        <w:rPr>
          <w:rFonts w:hint="eastAsia" w:ascii="仿宋" w:hAnsi="仿宋" w:eastAsia="仿宋" w:cs="仿宋"/>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w:t>
      </w: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商务技术</w:t>
      </w:r>
      <w:r>
        <w:rPr>
          <w:rFonts w:hint="eastAsia" w:ascii="仿宋" w:hAnsi="仿宋" w:eastAsia="仿宋" w:cs="仿宋"/>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2.2.1投标函；</w:t>
      </w:r>
      <w:r>
        <w:rPr>
          <w:rFonts w:hint="eastAsia" w:ascii="仿宋" w:hAnsi="仿宋" w:eastAsia="仿宋" w:cs="仿宋"/>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2.2.3联合协议（如果有）；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2.2.4分包意向协议（如果有）；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2.2.5符合性审查资料；</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2.2.7商务技术偏离表；</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8</w:t>
      </w:r>
      <w:r>
        <w:rPr>
          <w:rFonts w:hint="eastAsia" w:ascii="仿宋" w:hAnsi="仿宋" w:eastAsia="仿宋" w:cs="仿宋"/>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5、其他补充说明: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keepNext w:val="0"/>
        <w:keepLines w:val="0"/>
        <w:pageBreakBefore w:val="0"/>
        <w:widowControl w:val="0"/>
        <w:kinsoku/>
        <w:wordWrap/>
        <w:overflowPunct/>
        <w:topLinePunct w:val="0"/>
        <w:autoSpaceDE/>
        <w:autoSpaceDN/>
        <w:bidi w:val="0"/>
        <w:adjustRightInd w:val="0"/>
        <w:spacing w:line="420" w:lineRule="exact"/>
        <w:ind w:firstLine="3600" w:firstLineChars="1500"/>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投标人名称（电子签名）：                          </w:t>
      </w:r>
    </w:p>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日期：  年   月   日</w:t>
      </w:r>
    </w:p>
    <w:p>
      <w:pPr>
        <w:jc w:val="center"/>
        <w:rPr>
          <w:rFonts w:hint="eastAsia"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w:t>
      </w:r>
    </w:p>
    <w:p>
      <w:pPr>
        <w:snapToGrid w:val="0"/>
        <w:spacing w:line="360" w:lineRule="auto"/>
        <w:ind w:firstLine="2872" w:firstLineChars="894"/>
        <w:rPr>
          <w:rFonts w:hint="eastAsia" w:ascii="仿宋" w:hAnsi="仿宋" w:eastAsia="仿宋" w:cs="仿宋"/>
          <w:highlight w:val="none"/>
        </w:rPr>
      </w:pPr>
      <w:r>
        <w:rPr>
          <w:rFonts w:hint="eastAsia" w:ascii="仿宋" w:hAnsi="仿宋" w:eastAsia="仿宋" w:cs="仿宋"/>
          <w:b/>
          <w:kern w:val="0"/>
          <w:sz w:val="32"/>
          <w:szCs w:val="32"/>
          <w:highlight w:val="none"/>
          <w:lang w:val="zh-CN"/>
        </w:rPr>
        <w:t>授权委托书（适用于非联合体投标）</w:t>
      </w:r>
      <w:r>
        <w:rPr>
          <w:rFonts w:hint="eastAsia" w:ascii="仿宋" w:hAnsi="仿宋" w:eastAsia="仿宋" w:cs="仿宋"/>
          <w:highlight w:val="none"/>
        </w:rPr>
        <w:t xml:space="preserve">                               </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），以我方名义处理</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政府采购投标的一切事项，其法律后果由我方承担。</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日止。</w:t>
      </w:r>
    </w:p>
    <w:p>
      <w:pPr>
        <w:snapToGrid w:val="0"/>
        <w:spacing w:line="360" w:lineRule="auto"/>
        <w:ind w:firstLine="48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特此告知。</w:t>
      </w:r>
    </w:p>
    <w:p>
      <w:pPr>
        <w:snapToGrid w:val="0"/>
        <w:spacing w:line="360" w:lineRule="auto"/>
        <w:ind w:firstLine="480"/>
        <w:rPr>
          <w:rFonts w:hint="eastAsia" w:ascii="仿宋" w:hAnsi="仿宋" w:eastAsia="仿宋" w:cs="仿宋"/>
          <w:kern w:val="0"/>
          <w:sz w:val="24"/>
          <w:highlight w:val="none"/>
        </w:rPr>
      </w:pP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 xml:space="preserve">                                                 投标人名称(电子签名)：</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签发日期：  年  月   日</w:t>
      </w:r>
    </w:p>
    <w:p>
      <w:pPr>
        <w:snapToGrid w:val="0"/>
        <w:spacing w:line="360" w:lineRule="auto"/>
        <w:rPr>
          <w:rFonts w:hint="eastAsia" w:ascii="仿宋" w:hAnsi="仿宋" w:eastAsia="仿宋" w:cs="仿宋"/>
          <w:sz w:val="24"/>
          <w:highlight w:val="none"/>
        </w:rPr>
      </w:pPr>
    </w:p>
    <w:p>
      <w:pPr>
        <w:snapToGrid w:val="0"/>
        <w:spacing w:line="360" w:lineRule="auto"/>
        <w:rPr>
          <w:rFonts w:hint="eastAsia" w:ascii="仿宋" w:hAnsi="仿宋" w:eastAsia="仿宋" w:cs="仿宋"/>
          <w:sz w:val="24"/>
          <w:highlight w:val="none"/>
        </w:rPr>
      </w:pPr>
    </w:p>
    <w:p>
      <w:pPr>
        <w:snapToGrid w:val="0"/>
        <w:spacing w:line="360" w:lineRule="auto"/>
        <w:rPr>
          <w:rFonts w:hint="eastAsia" w:ascii="仿宋" w:hAnsi="仿宋" w:eastAsia="仿宋" w:cs="仿宋"/>
          <w:sz w:val="24"/>
          <w:highlight w:val="none"/>
        </w:rPr>
      </w:pP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lang w:val="zh-CN"/>
        </w:rPr>
        <w:t xml:space="preserve">      </w:t>
      </w:r>
      <w:r>
        <w:rPr>
          <w:rFonts w:hint="eastAsia" w:ascii="仿宋" w:hAnsi="仿宋" w:eastAsia="仿宋" w:cs="仿宋"/>
          <w:b/>
          <w:kern w:val="0"/>
          <w:sz w:val="32"/>
          <w:szCs w:val="32"/>
          <w:highlight w:val="none"/>
        </w:rPr>
        <w:t xml:space="preserve"> </w:t>
      </w:r>
      <w:r>
        <w:rPr>
          <w:rFonts w:hint="eastAsia" w:ascii="仿宋" w:hAnsi="仿宋" w:eastAsia="仿宋" w:cs="仿宋"/>
          <w:b/>
          <w:kern w:val="0"/>
          <w:sz w:val="32"/>
          <w:szCs w:val="32"/>
          <w:highlight w:val="none"/>
          <w:lang w:val="zh-CN"/>
        </w:rPr>
        <w:t>授权委托书（适用于联合体投标）</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），以我方名义处理</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政府采购投标的一切事项，其法律后果由我方承担。</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日止。</w:t>
      </w:r>
    </w:p>
    <w:p>
      <w:pPr>
        <w:snapToGrid w:val="0"/>
        <w:spacing w:line="360" w:lineRule="auto"/>
        <w:rPr>
          <w:rFonts w:hint="eastAsia" w:ascii="仿宋" w:hAnsi="仿宋" w:eastAsia="仿宋" w:cs="仿宋"/>
          <w:b/>
          <w:kern w:val="0"/>
          <w:sz w:val="32"/>
          <w:szCs w:val="32"/>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特此告知。</w:t>
      </w:r>
    </w:p>
    <w:p>
      <w:pPr>
        <w:jc w:val="center"/>
        <w:rPr>
          <w:rFonts w:hint="eastAsia" w:ascii="仿宋" w:hAnsi="仿宋" w:eastAsia="仿宋" w:cs="仿宋"/>
          <w:b/>
          <w:kern w:val="0"/>
          <w:sz w:val="32"/>
          <w:szCs w:val="32"/>
          <w:highlight w:val="none"/>
        </w:rPr>
      </w:pPr>
    </w:p>
    <w:p>
      <w:pPr>
        <w:rPr>
          <w:rFonts w:hint="eastAsia" w:ascii="仿宋" w:hAnsi="仿宋" w:eastAsia="仿宋" w:cs="仿宋"/>
          <w:highlight w:val="none"/>
        </w:rPr>
      </w:pP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rPr>
          <w:rFonts w:hint="eastAsia"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br w:type="page"/>
      </w:r>
    </w:p>
    <w:p>
      <w:pPr>
        <w:autoSpaceDE w:val="0"/>
        <w:autoSpaceDN w:val="0"/>
        <w:spacing w:line="360" w:lineRule="auto"/>
        <w:jc w:val="center"/>
        <w:rPr>
          <w:rFonts w:hint="eastAsia" w:ascii="仿宋" w:hAnsi="仿宋" w:eastAsia="仿宋" w:cs="仿宋"/>
          <w:b/>
          <w:sz w:val="24"/>
          <w:highlight w:val="none"/>
        </w:rPr>
      </w:pPr>
      <w:r>
        <w:rPr>
          <w:rFonts w:hint="eastAsia" w:ascii="仿宋" w:hAnsi="仿宋" w:eastAsia="仿宋" w:cs="仿宋"/>
          <w:b/>
          <w:kern w:val="0"/>
          <w:sz w:val="32"/>
          <w:szCs w:val="32"/>
          <w:highlight w:val="none"/>
          <w:lang w:val="zh-CN"/>
        </w:rPr>
        <w:t>法定代表人、单位负责人或自然人本人</w:t>
      </w:r>
      <w:r>
        <w:rPr>
          <w:rFonts w:hint="eastAsia" w:ascii="仿宋" w:hAnsi="仿宋" w:eastAsia="仿宋" w:cs="仿宋"/>
          <w:b/>
          <w:sz w:val="30"/>
          <w:szCs w:val="30"/>
          <w:highlight w:val="none"/>
        </w:rPr>
        <w:t>的身份证明（适用于法定代表人、单位负责人或者自然人本人代表投标人参加投标）</w:t>
      </w:r>
    </w:p>
    <w:p>
      <w:pPr>
        <w:pStyle w:val="147"/>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正面：                                 反面：</w:t>
            </w:r>
          </w:p>
          <w:p>
            <w:pPr>
              <w:pStyle w:val="147"/>
              <w:adjustRightInd w:val="0"/>
              <w:spacing w:line="360" w:lineRule="auto"/>
              <w:rPr>
                <w:rFonts w:hint="eastAsia" w:ascii="仿宋" w:hAnsi="仿宋" w:eastAsia="仿宋" w:cs="仿宋"/>
                <w:bCs/>
                <w:sz w:val="24"/>
                <w:highlight w:val="none"/>
              </w:rPr>
            </w:pPr>
          </w:p>
        </w:tc>
      </w:tr>
    </w:tbl>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w:t>
      </w:r>
    </w:p>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投标人名称(电子签名)：                              </w:t>
      </w:r>
    </w:p>
    <w:p>
      <w:pPr>
        <w:spacing w:line="360" w:lineRule="auto"/>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rPr>
          <w:rFonts w:hint="eastAsia" w:ascii="仿宋" w:hAnsi="仿宋" w:eastAsia="仿宋" w:cs="仿宋"/>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lang w:val="zh-CN"/>
        </w:rPr>
      </w:pPr>
      <w:r>
        <w:rPr>
          <w:rFonts w:hint="eastAsia" w:ascii="仿宋" w:hAnsi="仿宋" w:eastAsia="仿宋" w:cs="仿宋"/>
          <w:b/>
          <w:kern w:val="0"/>
          <w:sz w:val="32"/>
          <w:szCs w:val="32"/>
          <w:highlight w:val="none"/>
        </w:rPr>
        <w:t>三、</w:t>
      </w:r>
      <w:r>
        <w:rPr>
          <w:rFonts w:hint="eastAsia" w:ascii="仿宋" w:hAnsi="仿宋" w:eastAsia="仿宋" w:cs="仿宋"/>
          <w:b/>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（联合体所有成员名称）</w:t>
      </w:r>
      <w:r>
        <w:rPr>
          <w:rFonts w:hint="eastAsia" w:ascii="仿宋" w:hAnsi="仿宋" w:eastAsia="仿宋" w:cs="仿宋"/>
          <w:kern w:val="0"/>
          <w:sz w:val="24"/>
          <w:highlight w:val="none"/>
        </w:rPr>
        <w:t>自愿</w:t>
      </w:r>
      <w:r>
        <w:rPr>
          <w:rFonts w:hint="eastAsia" w:ascii="仿宋" w:hAnsi="仿宋" w:eastAsia="仿宋" w:cs="仿宋"/>
          <w:kern w:val="0"/>
          <w:sz w:val="24"/>
          <w:highlight w:val="none"/>
          <w:lang w:val="zh-CN"/>
        </w:rPr>
        <w:t>组成一个联合体，以一个投标人的身份</w:t>
      </w:r>
      <w:r>
        <w:rPr>
          <w:rFonts w:hint="eastAsia" w:ascii="仿宋" w:hAnsi="仿宋" w:eastAsia="仿宋" w:cs="仿宋"/>
          <w:kern w:val="0"/>
          <w:sz w:val="24"/>
          <w:highlight w:val="none"/>
        </w:rPr>
        <w:t>参加</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 xml:space="preserve">投标。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一、各方一致决定，</w:t>
      </w:r>
      <w:r>
        <w:rPr>
          <w:rFonts w:hint="eastAsia" w:ascii="仿宋" w:hAnsi="仿宋" w:eastAsia="仿宋" w:cs="仿宋"/>
          <w:kern w:val="0"/>
          <w:sz w:val="24"/>
          <w:highlight w:val="none"/>
          <w:u w:val="single"/>
        </w:rPr>
        <w:t>（某联合体成员名称）</w:t>
      </w:r>
      <w:r>
        <w:rPr>
          <w:rFonts w:hint="eastAsia" w:ascii="仿宋" w:hAnsi="仿宋" w:eastAsia="仿宋" w:cs="仿宋"/>
          <w:kern w:val="0"/>
          <w:sz w:val="24"/>
          <w:highlight w:val="none"/>
        </w:rPr>
        <w:t>为联合体</w:t>
      </w:r>
      <w:r>
        <w:rPr>
          <w:rFonts w:hint="eastAsia" w:ascii="仿宋" w:hAnsi="仿宋" w:eastAsia="仿宋" w:cs="仿宋"/>
          <w:kern w:val="0"/>
          <w:sz w:val="24"/>
          <w:highlight w:val="none"/>
          <w:lang w:val="zh-CN"/>
        </w:rPr>
        <w:t>牵头人</w:t>
      </w:r>
      <w:r>
        <w:rPr>
          <w:rFonts w:hint="eastAsia" w:ascii="仿宋" w:hAnsi="仿宋" w:eastAsia="仿宋" w:cs="仿宋"/>
          <w:sz w:val="24"/>
          <w:highlight w:val="none"/>
        </w:rPr>
        <w:t>，代表所有联合体成员负责投标和合同实施阶段的主办、协调工作</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二、</w:t>
      </w:r>
      <w:r>
        <w:rPr>
          <w:rFonts w:hint="eastAsia" w:ascii="仿宋" w:hAnsi="仿宋" w:eastAsia="仿宋" w:cs="仿宋"/>
          <w:sz w:val="24"/>
          <w:highlight w:val="none"/>
        </w:rPr>
        <w:t>所有联合体成员各方签署授权书，授权书载明的</w:t>
      </w:r>
      <w:r>
        <w:rPr>
          <w:rFonts w:hint="eastAsia" w:ascii="仿宋" w:hAnsi="仿宋" w:eastAsia="仿宋" w:cs="仿宋"/>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三、本次联合投标中，分工如下：</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w:t>
      </w:r>
      <w:r>
        <w:rPr>
          <w:rFonts w:hint="eastAsia" w:ascii="仿宋" w:hAnsi="仿宋" w:eastAsia="仿宋" w:cs="仿宋"/>
          <w:sz w:val="24"/>
          <w:highlight w:val="none"/>
        </w:rPr>
        <w:t>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五、如果中标，</w:t>
      </w:r>
      <w:r>
        <w:rPr>
          <w:rFonts w:hint="eastAsia" w:ascii="仿宋" w:hAnsi="仿宋" w:eastAsia="仿宋" w:cs="仿宋"/>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六、有关本次联合投标的其他事宜：</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snapToGrid w:val="0"/>
        <w:spacing w:line="360" w:lineRule="auto"/>
        <w:ind w:right="480"/>
        <w:rPr>
          <w:rFonts w:hint="eastAsia" w:ascii="仿宋" w:hAnsi="仿宋" w:eastAsia="仿宋" w:cs="仿宋"/>
          <w:b/>
          <w:kern w:val="0"/>
          <w:sz w:val="32"/>
          <w:szCs w:val="32"/>
          <w:highlight w:val="none"/>
          <w:lang w:val="zh-CN"/>
        </w:rPr>
        <w:sectPr>
          <w:headerReference r:id="rId7" w:type="first"/>
          <w:footerReference r:id="rId9" w:type="first"/>
          <w:footerReference r:id="rId8" w:type="default"/>
          <w:pgSz w:w="11906" w:h="16838"/>
          <w:pgMar w:top="680" w:right="1418" w:bottom="471" w:left="1418" w:header="851" w:footer="992" w:gutter="0"/>
          <w:pgNumType w:fmt="decimal"/>
          <w:cols w:space="720" w:num="1"/>
          <w:titlePg/>
          <w:docGrid w:linePitch="312" w:charSpace="0"/>
        </w:sectPr>
      </w:pPr>
    </w:p>
    <w:p>
      <w:pPr>
        <w:snapToGrid w:val="0"/>
        <w:spacing w:line="360" w:lineRule="auto"/>
        <w:ind w:firstLine="3534" w:firstLineChars="1100"/>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四、分包意向协议</w:t>
      </w:r>
    </w:p>
    <w:p>
      <w:pPr>
        <w:widowControl/>
        <w:spacing w:line="360" w:lineRule="auto"/>
        <w:ind w:firstLine="120" w:firstLineChars="50"/>
        <w:jc w:val="left"/>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b/>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sz w:val="24"/>
          <w:highlight w:val="none"/>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若成为</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的中标供应商，将依法采取分包方式履行合同。</w:t>
      </w: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rPr>
        <w:t>与</w:t>
      </w:r>
      <w:r>
        <w:rPr>
          <w:rFonts w:hint="eastAsia" w:ascii="仿宋" w:hAnsi="仿宋" w:eastAsia="仿宋" w:cs="仿宋"/>
          <w:kern w:val="0"/>
          <w:sz w:val="24"/>
          <w:highlight w:val="none"/>
          <w:u w:val="single"/>
        </w:rPr>
        <w:t>（所有分包供应商名称）</w:t>
      </w:r>
      <w:r>
        <w:rPr>
          <w:rFonts w:hint="eastAsia" w:ascii="仿宋" w:hAnsi="仿宋" w:eastAsia="仿宋" w:cs="仿宋"/>
          <w:kern w:val="0"/>
          <w:sz w:val="24"/>
          <w:highlight w:val="none"/>
        </w:rPr>
        <w:t>达成分包意向协议</w:t>
      </w:r>
      <w:r>
        <w:rPr>
          <w:rFonts w:hint="eastAsia" w:ascii="仿宋" w:hAnsi="仿宋" w:eastAsia="仿宋" w:cs="仿宋"/>
          <w:kern w:val="0"/>
          <w:sz w:val="24"/>
          <w:highlight w:val="none"/>
          <w:lang w:val="zh-CN"/>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一、分包标的及数量</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将</w:t>
      </w:r>
      <w:r>
        <w:rPr>
          <w:rFonts w:hint="eastAsia" w:ascii="仿宋" w:hAnsi="仿宋" w:eastAsia="仿宋" w:cs="仿宋"/>
          <w:highlight w:val="none"/>
          <w:u w:val="single"/>
        </w:rPr>
        <w:t xml:space="preserve">   XX工作内容   </w:t>
      </w:r>
      <w:r>
        <w:rPr>
          <w:rFonts w:hint="eastAsia" w:ascii="仿宋" w:hAnsi="仿宋" w:eastAsia="仿宋" w:cs="仿宋"/>
          <w:sz w:val="24"/>
          <w:highlight w:val="none"/>
        </w:rPr>
        <w:t>分包给</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具备承</w:t>
      </w:r>
      <w:r>
        <w:rPr>
          <w:rFonts w:hint="eastAsia" w:ascii="仿宋" w:hAnsi="仿宋" w:eastAsia="仿宋" w:cs="仿宋"/>
          <w:kern w:val="0"/>
          <w:sz w:val="24"/>
          <w:highlight w:val="none"/>
        </w:rPr>
        <w:t>担</w:t>
      </w:r>
      <w:r>
        <w:rPr>
          <w:rFonts w:hint="eastAsia" w:ascii="仿宋" w:hAnsi="仿宋" w:eastAsia="仿宋" w:cs="仿宋"/>
          <w:kern w:val="0"/>
          <w:sz w:val="24"/>
          <w:highlight w:val="none"/>
          <w:u w:val="single"/>
          <w:lang w:val="zh-CN"/>
        </w:rPr>
        <w:t>XX工作内容</w:t>
      </w:r>
      <w:r>
        <w:rPr>
          <w:rFonts w:hint="eastAsia" w:ascii="仿宋" w:hAnsi="仿宋" w:eastAsia="仿宋" w:cs="仿宋"/>
          <w:kern w:val="0"/>
          <w:sz w:val="24"/>
          <w:highlight w:val="none"/>
          <w:lang w:val="zh-CN"/>
        </w:rPr>
        <w:t>相应资质条件且不得再次分包；</w:t>
      </w:r>
    </w:p>
    <w:p>
      <w:pPr>
        <w:pStyle w:val="2"/>
        <w:ind w:left="664" w:leftChars="316" w:firstLine="229" w:firstLineChars="95"/>
        <w:rPr>
          <w:rFonts w:hint="eastAsia" w:ascii="仿宋" w:hAnsi="仿宋" w:eastAsia="仿宋" w:cs="仿宋"/>
          <w:highlight w:val="none"/>
        </w:rPr>
      </w:pPr>
      <w:r>
        <w:rPr>
          <w:rFonts w:hint="eastAsia" w:ascii="仿宋" w:hAnsi="仿宋" w:eastAsia="仿宋" w:cs="仿宋"/>
          <w:kern w:val="0"/>
          <w:sz w:val="24"/>
          <w:szCs w:val="24"/>
          <w:highlight w:val="none"/>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二、分包工作履行期限、地点、方式</w:t>
      </w:r>
    </w:p>
    <w:p>
      <w:pPr>
        <w:snapToGrid w:val="0"/>
        <w:spacing w:line="360" w:lineRule="auto"/>
        <w:ind w:firstLine="576"/>
        <w:rPr>
          <w:rFonts w:hint="eastAsia" w:ascii="仿宋" w:hAnsi="仿宋" w:eastAsia="仿宋" w:cs="仿宋"/>
          <w:highlight w:val="none"/>
          <w:u w:val="single"/>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三、质量</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四、价款或者报酬</w:t>
      </w:r>
    </w:p>
    <w:p>
      <w:pPr>
        <w:snapToGrid w:val="0"/>
        <w:spacing w:line="360" w:lineRule="auto"/>
        <w:ind w:left="573" w:leftChars="273"/>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left="573" w:leftChars="273"/>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五、违约责任</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六、争议解决的办法</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tabs>
          <w:tab w:val="left" w:pos="373"/>
        </w:tabs>
        <w:snapToGrid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七、其他</w:t>
      </w:r>
    </w:p>
    <w:p>
      <w:pPr>
        <w:snapToGrid w:val="0"/>
        <w:spacing w:line="360" w:lineRule="auto"/>
        <w:ind w:left="5759" w:leftChars="228" w:hanging="5280" w:hangingChars="2200"/>
        <w:rPr>
          <w:rFonts w:hint="eastAsia" w:ascii="仿宋" w:hAnsi="仿宋" w:eastAsia="仿宋" w:cs="仿宋"/>
          <w:kern w:val="0"/>
          <w:sz w:val="24"/>
          <w:highlight w:val="none"/>
          <w:lang w:val="zh-CN"/>
        </w:rPr>
      </w:pPr>
      <w:r>
        <w:rPr>
          <w:rFonts w:hint="eastAsia" w:ascii="仿宋" w:hAnsi="仿宋" w:eastAsia="仿宋" w:cs="仿宋"/>
          <w:color w:val="000000" w:themeColor="text1"/>
          <w:sz w:val="24"/>
          <w:highlight w:val="none"/>
          <w14:textFill>
            <w14:solidFill>
              <w14:schemeClr w14:val="tx1"/>
            </w14:solidFill>
          </w14:textFill>
        </w:rPr>
        <w:t>中小企业合同金额达到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%，小微企业合同金额达到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r>
        <w:rPr>
          <w:rFonts w:hint="eastAsia" w:ascii="仿宋" w:hAnsi="仿宋" w:eastAsia="仿宋" w:cs="仿宋"/>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分包供应商名称：</w:t>
      </w:r>
    </w:p>
    <w:p>
      <w:pPr>
        <w:snapToGrid w:val="0"/>
        <w:spacing w:line="360" w:lineRule="auto"/>
        <w:ind w:firstLine="5760" w:firstLineChars="2400"/>
        <w:rPr>
          <w:rFonts w:hint="eastAsia"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五、符合性审查资料</w:t>
      </w:r>
    </w:p>
    <w:p>
      <w:pPr>
        <w:jc w:val="center"/>
        <w:rPr>
          <w:rFonts w:hint="eastAsia" w:ascii="仿宋" w:hAnsi="仿宋" w:eastAsia="仿宋" w:cs="仿宋"/>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4991"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投标文件中的</w:t>
            </w:r>
          </w:p>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1</w:t>
            </w:r>
          </w:p>
        </w:tc>
        <w:tc>
          <w:tcPr>
            <w:tcW w:w="4991" w:type="dxa"/>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投标文件按照招标文件要求签署、盖章。</w:t>
            </w:r>
          </w:p>
        </w:tc>
        <w:tc>
          <w:tcPr>
            <w:tcW w:w="2551"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需要使用电子签名或者签字盖章的投标文件的组成部分</w:t>
            </w:r>
          </w:p>
        </w:tc>
        <w:tc>
          <w:tcPr>
            <w:tcW w:w="1418" w:type="dxa"/>
          </w:tcPr>
          <w:p>
            <w:pPr>
              <w:rPr>
                <w:rFonts w:hint="eastAsia"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见投标文件</w:t>
            </w:r>
          </w:p>
          <w:p>
            <w:pPr>
              <w:rPr>
                <w:rFonts w:hint="eastAsia" w:ascii="仿宋" w:hAnsi="仿宋" w:eastAsia="仿宋" w:cs="仿宋"/>
                <w:highlight w:val="none"/>
              </w:rPr>
            </w:pPr>
            <w:r>
              <w:rPr>
                <w:rFonts w:hint="eastAsia" w:ascii="仿宋" w:hAnsi="仿宋" w:eastAsia="仿宋" w:cs="仿宋"/>
                <w:sz w:val="24"/>
                <w:highlight w:val="none"/>
              </w:rPr>
              <w:t>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2</w:t>
            </w:r>
          </w:p>
        </w:tc>
        <w:tc>
          <w:tcPr>
            <w:tcW w:w="4991" w:type="dxa"/>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节能产品认证证书（本项目拟采购的产品不属于政府强制采购的节能产品品目清单范围的，无需提供）</w:t>
            </w:r>
          </w:p>
        </w:tc>
        <w:tc>
          <w:tcPr>
            <w:tcW w:w="1418" w:type="dxa"/>
          </w:tcPr>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见投标文件</w:t>
            </w:r>
          </w:p>
          <w:p>
            <w:pPr>
              <w:pStyle w:val="2"/>
              <w:rPr>
                <w:rFonts w:hint="eastAsia" w:ascii="仿宋" w:hAnsi="仿宋" w:eastAsia="仿宋" w:cs="仿宋"/>
                <w:highlight w:val="none"/>
                <w:lang w:val="en-US"/>
              </w:rPr>
            </w:pPr>
            <w:r>
              <w:rPr>
                <w:rFonts w:hint="eastAsia" w:ascii="仿宋" w:hAnsi="仿宋" w:eastAsia="仿宋" w:cs="仿宋"/>
                <w:b w:val="0"/>
                <w:bCs w:val="0"/>
                <w:sz w:val="24"/>
                <w:szCs w:val="24"/>
                <w:highlight w:val="none"/>
                <w:lang w:val="en-US"/>
              </w:rPr>
              <w:t>第</w:t>
            </w:r>
            <w:r>
              <w:rPr>
                <w:rFonts w:hint="eastAsia" w:ascii="仿宋" w:hAnsi="仿宋" w:eastAsia="仿宋" w:cs="仿宋"/>
                <w:b w:val="0"/>
                <w:bCs w:val="0"/>
                <w:sz w:val="24"/>
                <w:szCs w:val="24"/>
                <w:highlight w:val="none"/>
                <w:u w:val="single"/>
                <w:lang w:val="en-US"/>
              </w:rPr>
              <w:t xml:space="preserve">  </w:t>
            </w:r>
            <w:r>
              <w:rPr>
                <w:rFonts w:hint="eastAsia" w:ascii="仿宋" w:hAnsi="仿宋" w:eastAsia="仿宋" w:cs="仿宋"/>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3</w:t>
            </w:r>
          </w:p>
        </w:tc>
        <w:tc>
          <w:tcPr>
            <w:tcW w:w="4991" w:type="dxa"/>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投标函</w:t>
            </w:r>
          </w:p>
        </w:tc>
        <w:tc>
          <w:tcPr>
            <w:tcW w:w="1418" w:type="dxa"/>
          </w:tcPr>
          <w:p>
            <w:pPr>
              <w:rPr>
                <w:rFonts w:hint="eastAsia" w:ascii="仿宋" w:hAnsi="仿宋" w:eastAsia="仿宋" w:cs="仿宋"/>
                <w:highlight w:val="none"/>
              </w:rPr>
            </w:pPr>
            <w:r>
              <w:rPr>
                <w:rFonts w:hint="eastAsia" w:ascii="仿宋" w:hAnsi="仿宋" w:eastAsia="仿宋" w:cs="仿宋"/>
                <w:sz w:val="24"/>
                <w:highlight w:val="none"/>
              </w:rPr>
              <w:t>见投标文件第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4</w:t>
            </w:r>
          </w:p>
        </w:tc>
        <w:tc>
          <w:tcPr>
            <w:tcW w:w="4991" w:type="dxa"/>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投标文件满足招标文件的其它实质性要求。</w:t>
            </w:r>
          </w:p>
        </w:tc>
        <w:tc>
          <w:tcPr>
            <w:tcW w:w="2551" w:type="dxa"/>
            <w:vAlign w:val="center"/>
          </w:tcPr>
          <w:p>
            <w:pPr>
              <w:rPr>
                <w:rFonts w:hint="eastAsia" w:ascii="仿宋" w:hAnsi="仿宋" w:eastAsia="仿宋" w:cs="仿宋"/>
                <w:sz w:val="24"/>
                <w:highlight w:val="none"/>
              </w:rPr>
            </w:pPr>
            <w:r>
              <w:rPr>
                <w:rFonts w:hint="eastAsia" w:ascii="仿宋" w:hAnsi="仿宋" w:eastAsia="仿宋" w:cs="仿宋"/>
                <w:kern w:val="0"/>
                <w:sz w:val="24"/>
                <w:highlight w:val="none"/>
              </w:rPr>
              <w:t>招标文件其它实质性要求相应的材料（“▲” 系指实质性要求条款，招标文件无其它实质性要求的，无需提供）</w:t>
            </w:r>
          </w:p>
        </w:tc>
        <w:tc>
          <w:tcPr>
            <w:tcW w:w="1418" w:type="dxa"/>
          </w:tcPr>
          <w:p>
            <w:pPr>
              <w:rPr>
                <w:rFonts w:hint="eastAsia" w:ascii="仿宋" w:hAnsi="仿宋" w:eastAsia="仿宋" w:cs="仿宋"/>
                <w:highlight w:val="none"/>
              </w:rPr>
            </w:pPr>
            <w:r>
              <w:rPr>
                <w:rFonts w:hint="eastAsia" w:ascii="仿宋" w:hAnsi="仿宋" w:eastAsia="仿宋" w:cs="仿宋"/>
                <w:sz w:val="24"/>
                <w:highlight w:val="none"/>
              </w:rPr>
              <w:t>见投标文件第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bl>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 xml:space="preserve">            </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highlight w:val="none"/>
        </w:rPr>
      </w:pPr>
      <w:r>
        <w:rPr>
          <w:rFonts w:hint="eastAsia" w:ascii="仿宋" w:hAnsi="仿宋" w:eastAsia="仿宋" w:cs="仿宋"/>
          <w:b/>
          <w:kern w:val="0"/>
          <w:sz w:val="32"/>
          <w:szCs w:val="32"/>
          <w:highlight w:val="none"/>
        </w:rPr>
        <w:t>六、评标标准相应的商务技术资料</w:t>
      </w:r>
    </w:p>
    <w:p>
      <w:pPr>
        <w:snapToGrid w:val="0"/>
        <w:spacing w:line="360" w:lineRule="auto"/>
        <w:jc w:val="left"/>
        <w:rPr>
          <w:rFonts w:hint="eastAsia" w:ascii="仿宋" w:hAnsi="仿宋" w:eastAsia="仿宋" w:cs="仿宋"/>
          <w:b/>
          <w:sz w:val="24"/>
          <w:highlight w:val="none"/>
        </w:rPr>
      </w:pPr>
      <w:r>
        <w:rPr>
          <w:rFonts w:hint="eastAsia" w:ascii="仿宋" w:hAnsi="仿宋" w:eastAsia="仿宋" w:cs="仿宋"/>
          <w:b/>
          <w:sz w:val="24"/>
          <w:highlight w:val="none"/>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numPr>
          <w:ilvl w:val="0"/>
          <w:numId w:val="3"/>
        </w:numPr>
        <w:jc w:val="center"/>
        <w:rPr>
          <w:rFonts w:hint="eastAsia" w:ascii="仿宋" w:hAnsi="仿宋" w:eastAsia="仿宋" w:cs="仿宋"/>
          <w:b/>
          <w:kern w:val="0"/>
          <w:sz w:val="32"/>
          <w:szCs w:val="32"/>
        </w:rPr>
      </w:pPr>
      <w:r>
        <w:rPr>
          <w:rFonts w:hint="eastAsia" w:ascii="仿宋" w:hAnsi="仿宋" w:eastAsia="仿宋" w:cs="仿宋"/>
          <w:b/>
          <w:kern w:val="0"/>
          <w:sz w:val="32"/>
          <w:szCs w:val="32"/>
        </w:rPr>
        <w:t>投标标的清单</w:t>
      </w:r>
    </w:p>
    <w:p>
      <w:pPr>
        <w:pStyle w:val="24"/>
        <w:numPr>
          <w:ilvl w:val="0"/>
          <w:numId w:val="0"/>
        </w:numPr>
        <w:rPr>
          <w:rFonts w:hint="eastAsia"/>
        </w:rPr>
      </w:pP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743"/>
        <w:gridCol w:w="2415"/>
        <w:gridCol w:w="991"/>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74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sz w:val="24"/>
              </w:rPr>
            </w:pPr>
            <w:r>
              <w:rPr>
                <w:rFonts w:hint="eastAsia" w:ascii="仿宋" w:hAnsi="仿宋" w:eastAsia="仿宋" w:cs="仿宋"/>
                <w:b/>
                <w:sz w:val="24"/>
              </w:rPr>
              <w:t>品牌</w:t>
            </w:r>
          </w:p>
          <w:p>
            <w:pPr>
              <w:spacing w:line="360" w:lineRule="auto"/>
              <w:jc w:val="center"/>
              <w:rPr>
                <w:rFonts w:hint="eastAsia" w:ascii="仿宋" w:hAnsi="仿宋" w:eastAsia="仿宋" w:cs="仿宋"/>
                <w:b/>
                <w:sz w:val="24"/>
              </w:rPr>
            </w:pPr>
            <w:r>
              <w:rPr>
                <w:rFonts w:hint="eastAsia" w:ascii="仿宋" w:hAnsi="仿宋" w:eastAsia="仿宋" w:cs="仿宋"/>
                <w:b/>
                <w:sz w:val="24"/>
              </w:rPr>
              <w:t>（如果有）</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p>
            <w:pPr>
              <w:spacing w:line="360" w:lineRule="auto"/>
              <w:jc w:val="center"/>
              <w:rPr>
                <w:rFonts w:hint="eastAsia" w:ascii="仿宋" w:hAnsi="仿宋" w:eastAsia="仿宋" w:cs="仿宋"/>
                <w:b/>
                <w:sz w:val="24"/>
                <w:lang w:eastAsia="zh-CN"/>
              </w:rPr>
            </w:pPr>
            <w:r>
              <w:rPr>
                <w:rFonts w:hint="eastAsia" w:ascii="仿宋_GB2312" w:hAnsi="仿宋" w:eastAsia="仿宋_GB2312"/>
                <w:b/>
                <w:sz w:val="24"/>
                <w:highlight w:val="none"/>
              </w:rPr>
              <w:t>（或具体服务</w:t>
            </w:r>
            <w:r>
              <w:rPr>
                <w:rFonts w:hint="eastAsia" w:ascii="仿宋_GB2312" w:hAnsi="仿宋" w:eastAsia="仿宋_GB2312"/>
                <w:b/>
                <w:sz w:val="24"/>
                <w:highlight w:val="none"/>
                <w:lang w:val="en-US" w:eastAsia="zh-CN"/>
              </w:rPr>
              <w:t>/工程</w:t>
            </w:r>
            <w:r>
              <w:rPr>
                <w:rFonts w:hint="eastAsia" w:ascii="仿宋_GB2312" w:hAnsi="仿宋" w:eastAsia="仿宋_GB2312"/>
                <w:b/>
                <w:sz w:val="24"/>
                <w:highlight w:val="none"/>
              </w:rPr>
              <w:t>）</w:t>
            </w:r>
          </w:p>
        </w:tc>
        <w:tc>
          <w:tcPr>
            <w:tcW w:w="9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4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9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4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9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4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9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lang w:eastAsia="zh-CN"/>
        </w:rPr>
      </w:pPr>
    </w:p>
    <w:p>
      <w:pPr>
        <w:jc w:val="center"/>
        <w:rPr>
          <w:rFonts w:hint="eastAsia" w:ascii="仿宋_GB2312" w:hAnsi="仿宋" w:eastAsia="仿宋_GB2312" w:cs="仿宋_GB2312"/>
          <w:b/>
          <w:kern w:val="0"/>
          <w:sz w:val="32"/>
          <w:szCs w:val="32"/>
          <w:highlight w:val="none"/>
          <w:lang w:eastAsia="zh-CN"/>
        </w:rPr>
      </w:pPr>
    </w:p>
    <w:p>
      <w:pPr>
        <w:jc w:val="center"/>
        <w:rPr>
          <w:rFonts w:hint="eastAsia" w:ascii="仿宋_GB2312" w:hAnsi="仿宋" w:eastAsia="仿宋_GB2312" w:cs="仿宋_GB2312"/>
          <w:b/>
          <w:kern w:val="0"/>
          <w:sz w:val="32"/>
          <w:szCs w:val="32"/>
          <w:highlight w:val="none"/>
          <w:lang w:eastAsia="zh-CN"/>
        </w:rPr>
      </w:pPr>
    </w:p>
    <w:p>
      <w:pPr>
        <w:jc w:val="center"/>
        <w:rPr>
          <w:rFonts w:hint="eastAsia" w:ascii="仿宋_GB2312" w:hAnsi="仿宋" w:eastAsia="仿宋_GB2312" w:cs="仿宋_GB2312"/>
          <w:b/>
          <w:kern w:val="0"/>
          <w:sz w:val="32"/>
          <w:szCs w:val="32"/>
          <w:highlight w:val="none"/>
          <w:lang w:eastAsia="zh-CN"/>
        </w:rPr>
      </w:pPr>
    </w:p>
    <w:p>
      <w:pPr>
        <w:jc w:val="center"/>
        <w:rPr>
          <w:rFonts w:hint="eastAsia" w:ascii="仿宋_GB2312" w:hAnsi="仿宋" w:eastAsia="仿宋_GB2312" w:cs="仿宋_GB2312"/>
          <w:b/>
          <w:kern w:val="0"/>
          <w:sz w:val="32"/>
          <w:szCs w:val="32"/>
          <w:highlight w:val="none"/>
          <w:lang w:eastAsia="zh-CN"/>
        </w:rPr>
      </w:pPr>
    </w:p>
    <w:p>
      <w:pPr>
        <w:jc w:val="center"/>
        <w:rPr>
          <w:rFonts w:hint="eastAsia" w:ascii="仿宋_GB2312" w:hAnsi="仿宋" w:eastAsia="仿宋_GB2312" w:cs="仿宋_GB2312"/>
          <w:b/>
          <w:kern w:val="0"/>
          <w:sz w:val="32"/>
          <w:szCs w:val="32"/>
          <w:highlight w:val="none"/>
          <w:lang w:eastAsia="zh-CN"/>
        </w:rPr>
      </w:pPr>
    </w:p>
    <w:p>
      <w:pPr>
        <w:jc w:val="center"/>
        <w:rPr>
          <w:rFonts w:hint="eastAsia" w:ascii="仿宋_GB2312" w:hAnsi="仿宋" w:eastAsia="仿宋_GB2312" w:cs="仿宋_GB2312"/>
          <w:b/>
          <w:kern w:val="0"/>
          <w:sz w:val="32"/>
          <w:szCs w:val="32"/>
          <w:highlight w:val="none"/>
          <w:lang w:eastAsia="zh-CN"/>
        </w:rPr>
      </w:pPr>
    </w:p>
    <w:p>
      <w:pPr>
        <w:jc w:val="center"/>
        <w:rPr>
          <w:rFonts w:hint="eastAsia" w:ascii="仿宋_GB2312" w:hAnsi="仿宋" w:eastAsia="仿宋_GB2312" w:cs="仿宋_GB2312"/>
          <w:b/>
          <w:kern w:val="0"/>
          <w:sz w:val="32"/>
          <w:szCs w:val="32"/>
          <w:highlight w:val="none"/>
          <w:lang w:eastAsia="zh-CN"/>
        </w:rPr>
      </w:pPr>
    </w:p>
    <w:p>
      <w:pPr>
        <w:jc w:val="center"/>
        <w:rPr>
          <w:rFonts w:hint="eastAsia" w:ascii="仿宋_GB2312" w:hAnsi="仿宋" w:eastAsia="仿宋_GB2312" w:cs="仿宋_GB2312"/>
          <w:b/>
          <w:kern w:val="0"/>
          <w:sz w:val="32"/>
          <w:szCs w:val="32"/>
          <w:highlight w:val="none"/>
          <w:lang w:eastAsia="zh-CN"/>
        </w:rPr>
      </w:pPr>
    </w:p>
    <w:p>
      <w:pPr>
        <w:jc w:val="center"/>
        <w:rPr>
          <w:rFonts w:hint="eastAsia" w:ascii="仿宋_GB2312" w:hAnsi="仿宋" w:eastAsia="仿宋_GB2312" w:cs="仿宋_GB2312"/>
          <w:b/>
          <w:kern w:val="0"/>
          <w:sz w:val="32"/>
          <w:szCs w:val="32"/>
          <w:highlight w:val="none"/>
          <w:lang w:eastAsia="zh-CN"/>
        </w:rPr>
      </w:pPr>
    </w:p>
    <w:p>
      <w:pPr>
        <w:rPr>
          <w:rFonts w:hint="eastAsia" w:ascii="仿宋_GB2312" w:hAnsi="仿宋" w:eastAsia="仿宋_GB2312" w:cs="仿宋_GB2312"/>
          <w:b/>
          <w:kern w:val="0"/>
          <w:sz w:val="32"/>
          <w:szCs w:val="32"/>
          <w:highlight w:val="none"/>
          <w:lang w:eastAsia="zh-CN"/>
        </w:rPr>
      </w:pPr>
      <w:r>
        <w:rPr>
          <w:rFonts w:hint="eastAsia" w:ascii="仿宋_GB2312" w:hAnsi="仿宋" w:eastAsia="仿宋_GB2312" w:cs="仿宋_GB2312"/>
          <w:b/>
          <w:kern w:val="0"/>
          <w:sz w:val="32"/>
          <w:szCs w:val="32"/>
          <w:highlight w:val="none"/>
          <w:lang w:eastAsia="zh-CN"/>
        </w:rPr>
        <w:br w:type="page"/>
      </w: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lang w:eastAsia="zh-CN"/>
        </w:rPr>
        <w:t>八</w:t>
      </w:r>
      <w:r>
        <w:rPr>
          <w:rFonts w:hint="eastAsia" w:ascii="仿宋" w:hAnsi="仿宋" w:eastAsia="仿宋" w:cs="仿宋"/>
          <w:b/>
          <w:kern w:val="0"/>
          <w:sz w:val="32"/>
          <w:szCs w:val="32"/>
          <w:highlight w:val="none"/>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top"/>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序号</w:t>
            </w:r>
          </w:p>
        </w:tc>
        <w:tc>
          <w:tcPr>
            <w:tcW w:w="3683" w:type="dxa"/>
            <w:vAlign w:val="top"/>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招标文件章节及具体内容</w:t>
            </w:r>
          </w:p>
        </w:tc>
        <w:tc>
          <w:tcPr>
            <w:tcW w:w="3546" w:type="dxa"/>
            <w:vAlign w:val="top"/>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投标文件章节及具体内容</w:t>
            </w:r>
          </w:p>
        </w:tc>
        <w:tc>
          <w:tcPr>
            <w:tcW w:w="1276" w:type="dxa"/>
            <w:vAlign w:val="top"/>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top"/>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w:t>
            </w:r>
          </w:p>
        </w:tc>
        <w:tc>
          <w:tcPr>
            <w:tcW w:w="3683" w:type="dxa"/>
            <w:vAlign w:val="top"/>
          </w:tcPr>
          <w:p>
            <w:pPr>
              <w:jc w:val="center"/>
              <w:rPr>
                <w:rFonts w:hint="eastAsia" w:ascii="仿宋" w:hAnsi="仿宋" w:eastAsia="仿宋" w:cs="仿宋"/>
                <w:b/>
                <w:kern w:val="0"/>
                <w:sz w:val="32"/>
                <w:szCs w:val="32"/>
                <w:highlight w:val="none"/>
              </w:rPr>
            </w:pPr>
          </w:p>
        </w:tc>
        <w:tc>
          <w:tcPr>
            <w:tcW w:w="3546" w:type="dxa"/>
            <w:vAlign w:val="top"/>
          </w:tcPr>
          <w:p>
            <w:pPr>
              <w:jc w:val="center"/>
              <w:rPr>
                <w:rFonts w:hint="eastAsia" w:ascii="仿宋" w:hAnsi="仿宋" w:eastAsia="仿宋" w:cs="仿宋"/>
                <w:b/>
                <w:kern w:val="0"/>
                <w:sz w:val="32"/>
                <w:szCs w:val="32"/>
                <w:highlight w:val="none"/>
              </w:rPr>
            </w:pPr>
          </w:p>
        </w:tc>
        <w:tc>
          <w:tcPr>
            <w:tcW w:w="1276" w:type="dxa"/>
            <w:vAlign w:val="top"/>
          </w:tcPr>
          <w:p>
            <w:pPr>
              <w:jc w:val="center"/>
              <w:rPr>
                <w:rFonts w:hint="eastAsia"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59" w:type="dxa"/>
            <w:vAlign w:val="top"/>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2</w:t>
            </w:r>
          </w:p>
        </w:tc>
        <w:tc>
          <w:tcPr>
            <w:tcW w:w="3683" w:type="dxa"/>
            <w:vAlign w:val="top"/>
          </w:tcPr>
          <w:p>
            <w:pPr>
              <w:jc w:val="center"/>
              <w:rPr>
                <w:rFonts w:hint="eastAsia" w:ascii="仿宋" w:hAnsi="仿宋" w:eastAsia="仿宋" w:cs="仿宋"/>
                <w:b/>
                <w:kern w:val="0"/>
                <w:sz w:val="32"/>
                <w:szCs w:val="32"/>
                <w:highlight w:val="none"/>
              </w:rPr>
            </w:pPr>
          </w:p>
        </w:tc>
        <w:tc>
          <w:tcPr>
            <w:tcW w:w="3546" w:type="dxa"/>
            <w:vAlign w:val="top"/>
          </w:tcPr>
          <w:p>
            <w:pPr>
              <w:jc w:val="center"/>
              <w:rPr>
                <w:rFonts w:hint="eastAsia" w:ascii="仿宋" w:hAnsi="仿宋" w:eastAsia="仿宋" w:cs="仿宋"/>
                <w:b/>
                <w:kern w:val="0"/>
                <w:sz w:val="32"/>
                <w:szCs w:val="32"/>
                <w:highlight w:val="none"/>
              </w:rPr>
            </w:pPr>
          </w:p>
        </w:tc>
        <w:tc>
          <w:tcPr>
            <w:tcW w:w="1276" w:type="dxa"/>
            <w:vAlign w:val="top"/>
          </w:tcPr>
          <w:p>
            <w:pPr>
              <w:jc w:val="center"/>
              <w:rPr>
                <w:rFonts w:hint="eastAsia"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59" w:type="dxa"/>
            <w:vAlign w:val="top"/>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w:t>
            </w:r>
          </w:p>
        </w:tc>
        <w:tc>
          <w:tcPr>
            <w:tcW w:w="3683" w:type="dxa"/>
            <w:vAlign w:val="top"/>
          </w:tcPr>
          <w:p>
            <w:pPr>
              <w:jc w:val="center"/>
              <w:rPr>
                <w:rFonts w:hint="eastAsia" w:ascii="仿宋" w:hAnsi="仿宋" w:eastAsia="仿宋" w:cs="仿宋"/>
                <w:b/>
                <w:kern w:val="0"/>
                <w:sz w:val="32"/>
                <w:szCs w:val="32"/>
                <w:highlight w:val="none"/>
              </w:rPr>
            </w:pPr>
          </w:p>
        </w:tc>
        <w:tc>
          <w:tcPr>
            <w:tcW w:w="3546" w:type="dxa"/>
            <w:vAlign w:val="top"/>
          </w:tcPr>
          <w:p>
            <w:pPr>
              <w:jc w:val="center"/>
              <w:rPr>
                <w:rFonts w:hint="eastAsia" w:ascii="仿宋" w:hAnsi="仿宋" w:eastAsia="仿宋" w:cs="仿宋"/>
                <w:b/>
                <w:kern w:val="0"/>
                <w:sz w:val="32"/>
                <w:szCs w:val="32"/>
                <w:highlight w:val="none"/>
              </w:rPr>
            </w:pPr>
          </w:p>
        </w:tc>
        <w:tc>
          <w:tcPr>
            <w:tcW w:w="1276" w:type="dxa"/>
            <w:vAlign w:val="top"/>
          </w:tcPr>
          <w:p>
            <w:pPr>
              <w:jc w:val="center"/>
              <w:rPr>
                <w:rFonts w:hint="eastAsia" w:ascii="仿宋" w:hAnsi="仿宋" w:eastAsia="仿宋" w:cs="仿宋"/>
                <w:b/>
                <w:kern w:val="0"/>
                <w:sz w:val="32"/>
                <w:szCs w:val="32"/>
                <w:highlight w:val="none"/>
              </w:rPr>
            </w:pPr>
          </w:p>
        </w:tc>
      </w:tr>
    </w:tbl>
    <w:p>
      <w:pPr>
        <w:jc w:val="left"/>
        <w:rPr>
          <w:rFonts w:hint="eastAsia" w:ascii="仿宋" w:hAnsi="仿宋" w:eastAsia="仿宋" w:cs="仿宋"/>
          <w:kern w:val="0"/>
          <w:sz w:val="24"/>
          <w:highlight w:val="none"/>
        </w:rPr>
      </w:pPr>
      <w:r>
        <w:rPr>
          <w:rFonts w:hint="eastAsia" w:ascii="仿宋" w:hAnsi="仿宋" w:eastAsia="仿宋" w:cs="仿宋"/>
          <w:kern w:val="0"/>
          <w:sz w:val="24"/>
          <w:highlight w:val="none"/>
        </w:rPr>
        <w:t>投标人保证：除商务技术偏离表列出的偏离外，投标人响应招标文件的全部要求</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1911" w:firstLineChars="595"/>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lang w:eastAsia="zh-CN"/>
        </w:rPr>
        <w:t>九</w:t>
      </w:r>
      <w:r>
        <w:rPr>
          <w:rFonts w:hint="eastAsia" w:ascii="仿宋" w:hAnsi="仿宋" w:eastAsia="仿宋" w:cs="仿宋"/>
          <w:b/>
          <w:kern w:val="0"/>
          <w:sz w:val="32"/>
          <w:szCs w:val="32"/>
          <w:highlight w:val="none"/>
        </w:rPr>
        <w:t>、</w:t>
      </w:r>
      <w:r>
        <w:rPr>
          <w:rFonts w:hint="eastAsia" w:ascii="仿宋" w:hAnsi="仿宋" w:eastAsia="仿宋" w:cs="仿宋"/>
          <w:b/>
          <w:kern w:val="0"/>
          <w:sz w:val="32"/>
          <w:szCs w:val="32"/>
          <w:highlight w:val="none"/>
          <w:lang w:val="zh-CN"/>
        </w:rPr>
        <w:t>政府采购供应商廉洁自律承诺书</w:t>
      </w:r>
    </w:p>
    <w:p>
      <w:pPr>
        <w:snapToGrid w:val="0"/>
        <w:spacing w:line="360" w:lineRule="auto"/>
        <w:rPr>
          <w:rFonts w:hint="eastAsia" w:ascii="仿宋" w:hAnsi="仿宋" w:eastAsia="仿宋" w:cs="仿宋"/>
          <w:sz w:val="24"/>
          <w:highlight w:val="none"/>
        </w:rPr>
      </w:pP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我单位响应你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六、严格遵守《</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政府采购法》《</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招标投标</w:t>
      </w:r>
    </w:p>
    <w:p>
      <w:pPr>
        <w:autoSpaceDE w:val="0"/>
        <w:autoSpaceDN w:val="0"/>
        <w:spacing w:line="360" w:lineRule="auto"/>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法》</w:t>
      </w:r>
      <w:r>
        <w:rPr>
          <w:rFonts w:hint="eastAsia" w:ascii="仿宋" w:hAnsi="仿宋" w:eastAsia="仿宋" w:cs="仿宋"/>
          <w:sz w:val="24"/>
          <w:highlight w:val="none"/>
          <w:lang w:val="zh-CN"/>
        </w:rPr>
        <w:t>《中华人民共和国民法典》</w:t>
      </w:r>
      <w:r>
        <w:rPr>
          <w:rFonts w:hint="eastAsia" w:ascii="仿宋" w:hAnsi="仿宋" w:eastAsia="仿宋" w:cs="仿宋"/>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如违反上述承诺，你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有权立即取消我单位投标、中标或在建项目的建设资格，有权拒绝我单位在一定时期内进入你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highlight w:val="none"/>
          <w:lang w:val="zh-CN"/>
        </w:rPr>
      </w:pPr>
    </w:p>
    <w:p>
      <w:pPr>
        <w:autoSpaceDE w:val="0"/>
        <w:autoSpaceDN w:val="0"/>
        <w:spacing w:line="360" w:lineRule="auto"/>
        <w:ind w:left="2"/>
        <w:jc w:val="left"/>
        <w:rPr>
          <w:rFonts w:hint="eastAsia" w:ascii="仿宋" w:hAnsi="仿宋" w:eastAsia="仿宋" w:cs="仿宋"/>
          <w:kern w:val="0"/>
          <w:sz w:val="24"/>
          <w:highlight w:val="none"/>
          <w:lang w:val="zh-CN"/>
        </w:rPr>
      </w:pPr>
    </w:p>
    <w:p>
      <w:pPr>
        <w:autoSpaceDE w:val="0"/>
        <w:autoSpaceDN w:val="0"/>
        <w:spacing w:line="360" w:lineRule="auto"/>
        <w:ind w:left="2"/>
        <w:jc w:val="left"/>
        <w:rPr>
          <w:rFonts w:hint="eastAsia" w:ascii="仿宋" w:hAnsi="仿宋" w:eastAsia="仿宋" w:cs="仿宋"/>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电子签名</w:t>
      </w:r>
      <w:r>
        <w:rPr>
          <w:rFonts w:hint="eastAsia" w:ascii="仿宋" w:hAnsi="仿宋" w:eastAsia="仿宋" w:cs="仿宋"/>
          <w:kern w:val="0"/>
          <w:sz w:val="24"/>
          <w:highlight w:val="none"/>
          <w:lang w:val="zh-CN"/>
        </w:rPr>
        <w:t xml:space="preserve">）：                                                                                                                                                                                                               </w:t>
      </w:r>
    </w:p>
    <w:p>
      <w:pPr>
        <w:spacing w:line="360" w:lineRule="auto"/>
        <w:ind w:left="4620" w:leftChars="2200"/>
        <w:rPr>
          <w:rFonts w:hint="eastAsia" w:ascii="仿宋" w:hAnsi="仿宋" w:eastAsia="仿宋" w:cs="仿宋"/>
          <w:sz w:val="24"/>
          <w:highlight w:val="none"/>
        </w:r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spacing w:line="360" w:lineRule="auto"/>
        <w:jc w:val="center"/>
        <w:rPr>
          <w:rFonts w:hint="eastAsia" w:ascii="仿宋" w:hAnsi="仿宋" w:eastAsia="仿宋" w:cs="仿宋"/>
          <w:b/>
          <w:bCs/>
          <w:sz w:val="24"/>
          <w:highlight w:val="none"/>
        </w:rPr>
      </w:pPr>
    </w:p>
    <w:p>
      <w:pPr>
        <w:spacing w:line="360" w:lineRule="auto"/>
        <w:jc w:val="center"/>
        <w:rPr>
          <w:rFonts w:hint="eastAsia" w:ascii="仿宋" w:hAnsi="仿宋" w:eastAsia="仿宋" w:cs="仿宋"/>
          <w:b/>
          <w:bCs/>
          <w:sz w:val="24"/>
          <w:highlight w:val="none"/>
        </w:rPr>
        <w:sectPr>
          <w:headerReference r:id="rId11" w:type="first"/>
          <w:footerReference r:id="rId13" w:type="first"/>
          <w:headerReference r:id="rId10" w:type="default"/>
          <w:footerReference r:id="rId12" w:type="default"/>
          <w:pgSz w:w="11906" w:h="16838"/>
          <w:pgMar w:top="680" w:right="1418" w:bottom="471" w:left="1418" w:header="851" w:footer="992" w:gutter="0"/>
          <w:pgNumType w:fmt="decimal"/>
          <w:cols w:space="720" w:num="1"/>
          <w:titlePg/>
          <w:docGrid w:linePitch="312" w:charSpace="0"/>
        </w:sectPr>
      </w:pPr>
    </w:p>
    <w:p>
      <w:pPr>
        <w:spacing w:line="360" w:lineRule="auto"/>
        <w:jc w:val="center"/>
        <w:outlineLvl w:val="0"/>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报价文件部分</w:t>
      </w:r>
    </w:p>
    <w:p>
      <w:pPr>
        <w:spacing w:line="360" w:lineRule="auto"/>
        <w:jc w:val="center"/>
        <w:outlineLvl w:val="0"/>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目录</w:t>
      </w:r>
    </w:p>
    <w:p>
      <w:pPr>
        <w:spacing w:line="360" w:lineRule="auto"/>
        <w:jc w:val="center"/>
        <w:outlineLvl w:val="0"/>
        <w:rPr>
          <w:rFonts w:hint="eastAsia" w:ascii="仿宋" w:hAnsi="仿宋" w:eastAsia="仿宋" w:cs="仿宋"/>
          <w:b/>
          <w:kern w:val="0"/>
          <w:sz w:val="36"/>
          <w:szCs w:val="36"/>
          <w:highlight w:val="none"/>
        </w:rPr>
      </w:pP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（1）开标一览表（报价表）………………………………………………………（页码）</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（2）中小企业声明函………………………………………………………………（页码）</w:t>
      </w: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sectPr>
          <w:headerReference r:id="rId15" w:type="first"/>
          <w:footerReference r:id="rId17" w:type="first"/>
          <w:headerReference r:id="rId14" w:type="default"/>
          <w:footerReference r:id="rId16" w:type="default"/>
          <w:pgSz w:w="11906" w:h="16838"/>
          <w:pgMar w:top="680" w:right="1418" w:bottom="471" w:left="1418" w:header="851" w:footer="992" w:gutter="0"/>
          <w:pgNumType w:fmt="decimal"/>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pPr>
      <w:r>
        <w:rPr>
          <w:rFonts w:hint="eastAsia" w:ascii="仿宋" w:hAnsi="仿宋" w:eastAsia="仿宋" w:cs="仿宋"/>
          <w:kern w:val="2"/>
          <w:sz w:val="32"/>
          <w:szCs w:val="32"/>
          <w:highlight w:val="none"/>
        </w:rPr>
        <w:t>一、开标一览表（报价表）</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482"/>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highlight w:val="none"/>
        </w:rPr>
        <w:t>（项目名称）</w:t>
      </w:r>
      <w:r>
        <w:rPr>
          <w:rFonts w:hint="eastAsia" w:ascii="仿宋" w:hAnsi="仿宋" w:eastAsia="仿宋" w:cs="仿宋"/>
          <w:kern w:val="0"/>
          <w:sz w:val="24"/>
          <w:highlight w:val="none"/>
          <w:lang w:val="zh-CN"/>
        </w:rPr>
        <w:t>【招标编号：</w:t>
      </w:r>
      <w:r>
        <w:rPr>
          <w:rFonts w:hint="eastAsia" w:ascii="仿宋" w:hAnsi="仿宋" w:eastAsia="仿宋" w:cs="仿宋"/>
          <w:sz w:val="24"/>
          <w:highlight w:val="none"/>
        </w:rPr>
        <w:t>（采购编号）】的实施</w:t>
      </w:r>
      <w:r>
        <w:rPr>
          <w:rFonts w:hint="eastAsia" w:ascii="仿宋" w:hAnsi="仿宋" w:eastAsia="仿宋" w:cs="仿宋"/>
          <w:kern w:val="0"/>
          <w:sz w:val="24"/>
          <w:highlight w:val="none"/>
          <w:lang w:val="zh-CN"/>
        </w:rPr>
        <w:t>。</w:t>
      </w:r>
    </w:p>
    <w:p>
      <w:pPr>
        <w:spacing w:line="360" w:lineRule="auto"/>
        <w:jc w:val="center"/>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1417" w:type="dxa"/>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名称</w:t>
            </w:r>
          </w:p>
        </w:tc>
        <w:tc>
          <w:tcPr>
            <w:tcW w:w="1843" w:type="dxa"/>
          </w:tcPr>
          <w:p>
            <w:pPr>
              <w:spacing w:line="360" w:lineRule="auto"/>
              <w:jc w:val="center"/>
              <w:rPr>
                <w:rFonts w:hint="eastAsia" w:ascii="仿宋" w:hAnsi="仿宋" w:eastAsia="仿宋" w:cs="仿宋"/>
                <w:b/>
                <w:sz w:val="24"/>
                <w:highlight w:val="none"/>
              </w:rPr>
            </w:pPr>
          </w:p>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品牌（如果有）</w:t>
            </w:r>
          </w:p>
        </w:tc>
        <w:tc>
          <w:tcPr>
            <w:tcW w:w="3118" w:type="dxa"/>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规格型号（或具体服务）</w:t>
            </w:r>
          </w:p>
        </w:tc>
        <w:tc>
          <w:tcPr>
            <w:tcW w:w="993" w:type="dxa"/>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数量</w:t>
            </w:r>
          </w:p>
        </w:tc>
        <w:tc>
          <w:tcPr>
            <w:tcW w:w="1559" w:type="dxa"/>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单价</w:t>
            </w:r>
          </w:p>
        </w:tc>
        <w:tc>
          <w:tcPr>
            <w:tcW w:w="1984" w:type="dxa"/>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总价</w:t>
            </w:r>
          </w:p>
        </w:tc>
        <w:tc>
          <w:tcPr>
            <w:tcW w:w="3119" w:type="dxa"/>
            <w:vAlign w:val="center"/>
          </w:tcPr>
          <w:p>
            <w:pPr>
              <w:spacing w:line="360" w:lineRule="auto"/>
              <w:jc w:val="center"/>
              <w:rPr>
                <w:rFonts w:hint="eastAsia" w:ascii="仿宋" w:hAnsi="仿宋" w:eastAsia="仿宋" w:cs="仿宋"/>
                <w:b/>
                <w:sz w:val="24"/>
                <w:highlight w:val="none"/>
              </w:rPr>
            </w:pPr>
          </w:p>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服务要求（年限）</w:t>
            </w:r>
          </w:p>
          <w:p>
            <w:pPr>
              <w:spacing w:line="360" w:lineRule="auto"/>
              <w:jc w:val="center"/>
              <w:rPr>
                <w:rFonts w:hint="eastAsia" w:ascii="仿宋" w:hAnsi="仿宋" w:eastAsia="仿宋" w:cs="仿宋"/>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1417" w:type="dxa"/>
            <w:vAlign w:val="center"/>
          </w:tcPr>
          <w:p>
            <w:pPr>
              <w:snapToGrid w:val="0"/>
              <w:spacing w:line="360" w:lineRule="auto"/>
              <w:jc w:val="center"/>
              <w:rPr>
                <w:rFonts w:hint="eastAsia" w:ascii="仿宋" w:hAnsi="仿宋" w:eastAsia="仿宋" w:cs="仿宋"/>
                <w:sz w:val="24"/>
                <w:highlight w:val="none"/>
              </w:rPr>
            </w:pPr>
          </w:p>
        </w:tc>
        <w:tc>
          <w:tcPr>
            <w:tcW w:w="1843" w:type="dxa"/>
            <w:vAlign w:val="center"/>
          </w:tcPr>
          <w:p>
            <w:pPr>
              <w:snapToGrid w:val="0"/>
              <w:spacing w:line="360" w:lineRule="auto"/>
              <w:jc w:val="center"/>
              <w:rPr>
                <w:rFonts w:hint="eastAsia" w:ascii="仿宋" w:hAnsi="仿宋" w:eastAsia="仿宋" w:cs="仿宋"/>
                <w:sz w:val="24"/>
                <w:highlight w:val="none"/>
              </w:rPr>
            </w:pPr>
          </w:p>
        </w:tc>
        <w:tc>
          <w:tcPr>
            <w:tcW w:w="3118" w:type="dxa"/>
            <w:vAlign w:val="center"/>
          </w:tcPr>
          <w:p>
            <w:pPr>
              <w:snapToGrid w:val="0"/>
              <w:spacing w:line="360" w:lineRule="auto"/>
              <w:jc w:val="center"/>
              <w:rPr>
                <w:rFonts w:hint="eastAsia" w:ascii="仿宋" w:hAnsi="仿宋" w:eastAsia="仿宋" w:cs="仿宋"/>
                <w:sz w:val="24"/>
                <w:highlight w:val="none"/>
              </w:rPr>
            </w:pPr>
          </w:p>
        </w:tc>
        <w:tc>
          <w:tcPr>
            <w:tcW w:w="993" w:type="dxa"/>
            <w:vAlign w:val="center"/>
          </w:tcPr>
          <w:p>
            <w:pPr>
              <w:snapToGrid w:val="0"/>
              <w:spacing w:line="360" w:lineRule="auto"/>
              <w:jc w:val="center"/>
              <w:rPr>
                <w:rFonts w:hint="eastAsia" w:ascii="仿宋" w:hAnsi="仿宋" w:eastAsia="仿宋" w:cs="仿宋"/>
                <w:sz w:val="24"/>
                <w:highlight w:val="none"/>
              </w:rPr>
            </w:pPr>
          </w:p>
        </w:tc>
        <w:tc>
          <w:tcPr>
            <w:tcW w:w="1559" w:type="dxa"/>
            <w:vAlign w:val="center"/>
          </w:tcPr>
          <w:p>
            <w:pPr>
              <w:spacing w:line="360" w:lineRule="auto"/>
              <w:jc w:val="center"/>
              <w:rPr>
                <w:rFonts w:hint="eastAsia" w:ascii="仿宋" w:hAnsi="仿宋" w:eastAsia="仿宋" w:cs="仿宋"/>
                <w:sz w:val="24"/>
                <w:highlight w:val="none"/>
              </w:rPr>
            </w:pPr>
          </w:p>
        </w:tc>
        <w:tc>
          <w:tcPr>
            <w:tcW w:w="1984" w:type="dxa"/>
            <w:vAlign w:val="center"/>
          </w:tcPr>
          <w:p>
            <w:pPr>
              <w:spacing w:line="360" w:lineRule="auto"/>
              <w:jc w:val="center"/>
              <w:rPr>
                <w:rFonts w:hint="eastAsia" w:ascii="仿宋" w:hAnsi="仿宋" w:eastAsia="仿宋" w:cs="仿宋"/>
                <w:sz w:val="24"/>
                <w:highlight w:val="none"/>
              </w:rPr>
            </w:pPr>
          </w:p>
        </w:tc>
        <w:tc>
          <w:tcPr>
            <w:tcW w:w="3119"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1417" w:type="dxa"/>
            <w:vAlign w:val="center"/>
          </w:tcPr>
          <w:p>
            <w:pPr>
              <w:snapToGrid w:val="0"/>
              <w:spacing w:line="360" w:lineRule="auto"/>
              <w:jc w:val="center"/>
              <w:rPr>
                <w:rFonts w:hint="eastAsia" w:ascii="仿宋" w:hAnsi="仿宋" w:eastAsia="仿宋" w:cs="仿宋"/>
                <w:sz w:val="24"/>
                <w:highlight w:val="none"/>
              </w:rPr>
            </w:pPr>
          </w:p>
        </w:tc>
        <w:tc>
          <w:tcPr>
            <w:tcW w:w="1843" w:type="dxa"/>
            <w:vAlign w:val="center"/>
          </w:tcPr>
          <w:p>
            <w:pPr>
              <w:snapToGrid w:val="0"/>
              <w:spacing w:line="360" w:lineRule="auto"/>
              <w:jc w:val="center"/>
              <w:rPr>
                <w:rFonts w:hint="eastAsia" w:ascii="仿宋" w:hAnsi="仿宋" w:eastAsia="仿宋" w:cs="仿宋"/>
                <w:sz w:val="24"/>
                <w:highlight w:val="none"/>
              </w:rPr>
            </w:pPr>
          </w:p>
        </w:tc>
        <w:tc>
          <w:tcPr>
            <w:tcW w:w="3118" w:type="dxa"/>
            <w:vAlign w:val="center"/>
          </w:tcPr>
          <w:p>
            <w:pPr>
              <w:snapToGrid w:val="0"/>
              <w:spacing w:line="360" w:lineRule="auto"/>
              <w:jc w:val="center"/>
              <w:rPr>
                <w:rFonts w:hint="eastAsia" w:ascii="仿宋" w:hAnsi="仿宋" w:eastAsia="仿宋" w:cs="仿宋"/>
                <w:sz w:val="24"/>
                <w:highlight w:val="none"/>
              </w:rPr>
            </w:pPr>
          </w:p>
        </w:tc>
        <w:tc>
          <w:tcPr>
            <w:tcW w:w="993" w:type="dxa"/>
            <w:vAlign w:val="center"/>
          </w:tcPr>
          <w:p>
            <w:pPr>
              <w:snapToGrid w:val="0"/>
              <w:spacing w:line="360" w:lineRule="auto"/>
              <w:jc w:val="center"/>
              <w:rPr>
                <w:rFonts w:hint="eastAsia" w:ascii="仿宋" w:hAnsi="仿宋" w:eastAsia="仿宋" w:cs="仿宋"/>
                <w:sz w:val="24"/>
                <w:highlight w:val="none"/>
              </w:rPr>
            </w:pPr>
          </w:p>
        </w:tc>
        <w:tc>
          <w:tcPr>
            <w:tcW w:w="1559" w:type="dxa"/>
            <w:vAlign w:val="center"/>
          </w:tcPr>
          <w:p>
            <w:pPr>
              <w:spacing w:line="360" w:lineRule="auto"/>
              <w:jc w:val="center"/>
              <w:rPr>
                <w:rFonts w:hint="eastAsia" w:ascii="仿宋" w:hAnsi="仿宋" w:eastAsia="仿宋" w:cs="仿宋"/>
                <w:sz w:val="24"/>
                <w:highlight w:val="none"/>
              </w:rPr>
            </w:pPr>
          </w:p>
        </w:tc>
        <w:tc>
          <w:tcPr>
            <w:tcW w:w="1984" w:type="dxa"/>
            <w:vAlign w:val="center"/>
          </w:tcPr>
          <w:p>
            <w:pPr>
              <w:spacing w:line="360" w:lineRule="auto"/>
              <w:jc w:val="center"/>
              <w:rPr>
                <w:rFonts w:hint="eastAsia" w:ascii="仿宋" w:hAnsi="仿宋" w:eastAsia="仿宋" w:cs="仿宋"/>
                <w:sz w:val="24"/>
                <w:highlight w:val="none"/>
              </w:rPr>
            </w:pPr>
          </w:p>
        </w:tc>
        <w:tc>
          <w:tcPr>
            <w:tcW w:w="3119"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w:t>
            </w:r>
          </w:p>
        </w:tc>
        <w:tc>
          <w:tcPr>
            <w:tcW w:w="1417" w:type="dxa"/>
            <w:vAlign w:val="center"/>
          </w:tcPr>
          <w:p>
            <w:pPr>
              <w:snapToGrid w:val="0"/>
              <w:spacing w:line="360" w:lineRule="auto"/>
              <w:jc w:val="center"/>
              <w:rPr>
                <w:rFonts w:hint="eastAsia" w:ascii="仿宋" w:hAnsi="仿宋" w:eastAsia="仿宋" w:cs="仿宋"/>
                <w:sz w:val="24"/>
                <w:highlight w:val="none"/>
              </w:rPr>
            </w:pPr>
          </w:p>
        </w:tc>
        <w:tc>
          <w:tcPr>
            <w:tcW w:w="1843" w:type="dxa"/>
            <w:vAlign w:val="center"/>
          </w:tcPr>
          <w:p>
            <w:pPr>
              <w:snapToGrid w:val="0"/>
              <w:spacing w:line="360" w:lineRule="auto"/>
              <w:jc w:val="center"/>
              <w:rPr>
                <w:rFonts w:hint="eastAsia" w:ascii="仿宋" w:hAnsi="仿宋" w:eastAsia="仿宋" w:cs="仿宋"/>
                <w:sz w:val="24"/>
                <w:highlight w:val="none"/>
              </w:rPr>
            </w:pPr>
          </w:p>
        </w:tc>
        <w:tc>
          <w:tcPr>
            <w:tcW w:w="3118" w:type="dxa"/>
            <w:vAlign w:val="center"/>
          </w:tcPr>
          <w:p>
            <w:pPr>
              <w:snapToGrid w:val="0"/>
              <w:spacing w:line="360" w:lineRule="auto"/>
              <w:jc w:val="center"/>
              <w:rPr>
                <w:rFonts w:hint="eastAsia" w:ascii="仿宋" w:hAnsi="仿宋" w:eastAsia="仿宋" w:cs="仿宋"/>
                <w:sz w:val="24"/>
                <w:highlight w:val="none"/>
              </w:rPr>
            </w:pPr>
          </w:p>
        </w:tc>
        <w:tc>
          <w:tcPr>
            <w:tcW w:w="993" w:type="dxa"/>
            <w:vAlign w:val="center"/>
          </w:tcPr>
          <w:p>
            <w:pPr>
              <w:snapToGrid w:val="0"/>
              <w:spacing w:line="360" w:lineRule="auto"/>
              <w:jc w:val="center"/>
              <w:rPr>
                <w:rFonts w:hint="eastAsia" w:ascii="仿宋" w:hAnsi="仿宋" w:eastAsia="仿宋" w:cs="仿宋"/>
                <w:sz w:val="24"/>
                <w:highlight w:val="none"/>
              </w:rPr>
            </w:pPr>
          </w:p>
        </w:tc>
        <w:tc>
          <w:tcPr>
            <w:tcW w:w="1559" w:type="dxa"/>
            <w:vAlign w:val="center"/>
          </w:tcPr>
          <w:p>
            <w:pPr>
              <w:spacing w:line="360" w:lineRule="auto"/>
              <w:jc w:val="center"/>
              <w:rPr>
                <w:rFonts w:hint="eastAsia" w:ascii="仿宋" w:hAnsi="仿宋" w:eastAsia="仿宋" w:cs="仿宋"/>
                <w:sz w:val="24"/>
                <w:highlight w:val="none"/>
              </w:rPr>
            </w:pPr>
          </w:p>
        </w:tc>
        <w:tc>
          <w:tcPr>
            <w:tcW w:w="1984" w:type="dxa"/>
            <w:vAlign w:val="center"/>
          </w:tcPr>
          <w:p>
            <w:pPr>
              <w:spacing w:line="360" w:lineRule="auto"/>
              <w:jc w:val="center"/>
              <w:rPr>
                <w:rFonts w:hint="eastAsia" w:ascii="仿宋" w:hAnsi="仿宋" w:eastAsia="仿宋" w:cs="仿宋"/>
                <w:sz w:val="24"/>
                <w:highlight w:val="none"/>
              </w:rPr>
            </w:pPr>
          </w:p>
        </w:tc>
        <w:tc>
          <w:tcPr>
            <w:tcW w:w="3119"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highlight w:val="none"/>
              </w:rPr>
            </w:pPr>
          </w:p>
        </w:tc>
        <w:tc>
          <w:tcPr>
            <w:tcW w:w="1417" w:type="dxa"/>
            <w:vAlign w:val="center"/>
          </w:tcPr>
          <w:p>
            <w:pPr>
              <w:snapToGrid w:val="0"/>
              <w:spacing w:line="360" w:lineRule="auto"/>
              <w:jc w:val="center"/>
              <w:rPr>
                <w:rFonts w:hint="eastAsia" w:ascii="仿宋" w:hAnsi="仿宋" w:eastAsia="仿宋" w:cs="仿宋"/>
                <w:sz w:val="24"/>
                <w:highlight w:val="none"/>
              </w:rPr>
            </w:pPr>
          </w:p>
        </w:tc>
        <w:tc>
          <w:tcPr>
            <w:tcW w:w="1843" w:type="dxa"/>
            <w:vAlign w:val="center"/>
          </w:tcPr>
          <w:p>
            <w:pPr>
              <w:snapToGrid w:val="0"/>
              <w:spacing w:line="360" w:lineRule="auto"/>
              <w:jc w:val="center"/>
              <w:rPr>
                <w:rFonts w:hint="eastAsia" w:ascii="仿宋" w:hAnsi="仿宋" w:eastAsia="仿宋" w:cs="仿宋"/>
                <w:sz w:val="24"/>
                <w:highlight w:val="none"/>
              </w:rPr>
            </w:pPr>
          </w:p>
        </w:tc>
        <w:tc>
          <w:tcPr>
            <w:tcW w:w="3118" w:type="dxa"/>
            <w:vAlign w:val="center"/>
          </w:tcPr>
          <w:p>
            <w:pPr>
              <w:snapToGrid w:val="0"/>
              <w:spacing w:line="360" w:lineRule="auto"/>
              <w:jc w:val="center"/>
              <w:rPr>
                <w:rFonts w:hint="eastAsia" w:ascii="仿宋" w:hAnsi="仿宋" w:eastAsia="仿宋" w:cs="仿宋"/>
                <w:sz w:val="24"/>
                <w:highlight w:val="none"/>
              </w:rPr>
            </w:pPr>
          </w:p>
        </w:tc>
        <w:tc>
          <w:tcPr>
            <w:tcW w:w="993" w:type="dxa"/>
            <w:vAlign w:val="center"/>
          </w:tcPr>
          <w:p>
            <w:pPr>
              <w:snapToGrid w:val="0"/>
              <w:spacing w:line="360" w:lineRule="auto"/>
              <w:jc w:val="center"/>
              <w:rPr>
                <w:rFonts w:hint="eastAsia" w:ascii="仿宋" w:hAnsi="仿宋" w:eastAsia="仿宋" w:cs="仿宋"/>
                <w:sz w:val="24"/>
                <w:highlight w:val="none"/>
              </w:rPr>
            </w:pPr>
          </w:p>
        </w:tc>
        <w:tc>
          <w:tcPr>
            <w:tcW w:w="1559" w:type="dxa"/>
            <w:vAlign w:val="center"/>
          </w:tcPr>
          <w:p>
            <w:pPr>
              <w:spacing w:line="360" w:lineRule="auto"/>
              <w:jc w:val="center"/>
              <w:rPr>
                <w:rFonts w:hint="eastAsia" w:ascii="仿宋" w:hAnsi="仿宋" w:eastAsia="仿宋" w:cs="仿宋"/>
                <w:sz w:val="24"/>
                <w:highlight w:val="none"/>
              </w:rPr>
            </w:pPr>
          </w:p>
        </w:tc>
        <w:tc>
          <w:tcPr>
            <w:tcW w:w="1984" w:type="dxa"/>
            <w:vAlign w:val="center"/>
          </w:tcPr>
          <w:p>
            <w:pPr>
              <w:spacing w:line="360" w:lineRule="auto"/>
              <w:jc w:val="center"/>
              <w:rPr>
                <w:rFonts w:hint="eastAsia" w:ascii="仿宋" w:hAnsi="仿宋" w:eastAsia="仿宋" w:cs="仿宋"/>
                <w:sz w:val="24"/>
                <w:highlight w:val="none"/>
              </w:rPr>
            </w:pPr>
          </w:p>
        </w:tc>
        <w:tc>
          <w:tcPr>
            <w:tcW w:w="3119"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highlight w:val="none"/>
              </w:rPr>
            </w:pPr>
          </w:p>
        </w:tc>
        <w:tc>
          <w:tcPr>
            <w:tcW w:w="1417" w:type="dxa"/>
            <w:vAlign w:val="center"/>
          </w:tcPr>
          <w:p>
            <w:pPr>
              <w:snapToGrid w:val="0"/>
              <w:spacing w:line="360" w:lineRule="auto"/>
              <w:jc w:val="center"/>
              <w:rPr>
                <w:rFonts w:hint="eastAsia" w:ascii="仿宋" w:hAnsi="仿宋" w:eastAsia="仿宋" w:cs="仿宋"/>
                <w:sz w:val="24"/>
                <w:highlight w:val="none"/>
              </w:rPr>
            </w:pPr>
          </w:p>
        </w:tc>
        <w:tc>
          <w:tcPr>
            <w:tcW w:w="1843" w:type="dxa"/>
            <w:vAlign w:val="center"/>
          </w:tcPr>
          <w:p>
            <w:pPr>
              <w:snapToGrid w:val="0"/>
              <w:spacing w:line="360" w:lineRule="auto"/>
              <w:jc w:val="center"/>
              <w:rPr>
                <w:rFonts w:hint="eastAsia" w:ascii="仿宋" w:hAnsi="仿宋" w:eastAsia="仿宋" w:cs="仿宋"/>
                <w:sz w:val="24"/>
                <w:highlight w:val="none"/>
              </w:rPr>
            </w:pPr>
          </w:p>
        </w:tc>
        <w:tc>
          <w:tcPr>
            <w:tcW w:w="3118" w:type="dxa"/>
            <w:vAlign w:val="center"/>
          </w:tcPr>
          <w:p>
            <w:pPr>
              <w:snapToGrid w:val="0"/>
              <w:spacing w:line="360" w:lineRule="auto"/>
              <w:jc w:val="center"/>
              <w:rPr>
                <w:rFonts w:hint="eastAsia" w:ascii="仿宋" w:hAnsi="仿宋" w:eastAsia="仿宋" w:cs="仿宋"/>
                <w:sz w:val="24"/>
                <w:highlight w:val="none"/>
              </w:rPr>
            </w:pPr>
          </w:p>
        </w:tc>
        <w:tc>
          <w:tcPr>
            <w:tcW w:w="993" w:type="dxa"/>
            <w:vAlign w:val="center"/>
          </w:tcPr>
          <w:p>
            <w:pPr>
              <w:snapToGrid w:val="0"/>
              <w:spacing w:line="360" w:lineRule="auto"/>
              <w:jc w:val="center"/>
              <w:rPr>
                <w:rFonts w:hint="eastAsia" w:ascii="仿宋" w:hAnsi="仿宋" w:eastAsia="仿宋" w:cs="仿宋"/>
                <w:sz w:val="24"/>
                <w:highlight w:val="none"/>
              </w:rPr>
            </w:pPr>
          </w:p>
        </w:tc>
        <w:tc>
          <w:tcPr>
            <w:tcW w:w="1559" w:type="dxa"/>
            <w:vAlign w:val="center"/>
          </w:tcPr>
          <w:p>
            <w:pPr>
              <w:spacing w:line="360" w:lineRule="auto"/>
              <w:jc w:val="center"/>
              <w:rPr>
                <w:rFonts w:hint="eastAsia" w:ascii="仿宋" w:hAnsi="仿宋" w:eastAsia="仿宋" w:cs="仿宋"/>
                <w:sz w:val="24"/>
                <w:highlight w:val="none"/>
              </w:rPr>
            </w:pPr>
          </w:p>
        </w:tc>
        <w:tc>
          <w:tcPr>
            <w:tcW w:w="1984" w:type="dxa"/>
            <w:vAlign w:val="center"/>
          </w:tcPr>
          <w:p>
            <w:pPr>
              <w:spacing w:line="360" w:lineRule="auto"/>
              <w:jc w:val="center"/>
              <w:rPr>
                <w:rFonts w:hint="eastAsia" w:ascii="仿宋" w:hAnsi="仿宋" w:eastAsia="仿宋" w:cs="仿宋"/>
                <w:sz w:val="24"/>
                <w:highlight w:val="none"/>
              </w:rPr>
            </w:pPr>
          </w:p>
        </w:tc>
        <w:tc>
          <w:tcPr>
            <w:tcW w:w="3119"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投标报价（小写）</w:t>
            </w:r>
          </w:p>
        </w:tc>
        <w:tc>
          <w:tcPr>
            <w:tcW w:w="7655" w:type="dxa"/>
            <w:gridSpan w:val="4"/>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投标报价（大写）</w:t>
            </w:r>
          </w:p>
        </w:tc>
        <w:tc>
          <w:tcPr>
            <w:tcW w:w="7655" w:type="dxa"/>
            <w:gridSpan w:val="4"/>
            <w:vAlign w:val="center"/>
          </w:tcPr>
          <w:p>
            <w:pPr>
              <w:spacing w:line="360" w:lineRule="auto"/>
              <w:jc w:val="center"/>
              <w:rPr>
                <w:rFonts w:hint="eastAsia" w:ascii="仿宋" w:hAnsi="仿宋" w:eastAsia="仿宋" w:cs="仿宋"/>
                <w:sz w:val="24"/>
                <w:highlight w:val="none"/>
              </w:rPr>
            </w:pPr>
          </w:p>
        </w:tc>
      </w:tr>
    </w:tbl>
    <w:p>
      <w:pPr>
        <w:snapToGrid w:val="0"/>
        <w:spacing w:line="360" w:lineRule="auto"/>
        <w:ind w:left="480"/>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注：</w:t>
      </w:r>
    </w:p>
    <w:p>
      <w:pPr>
        <w:spacing w:line="360" w:lineRule="auto"/>
        <w:ind w:left="-2" w:leftChars="-1"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1、投标人需按本表格式填写，不得自行更改。</w:t>
      </w:r>
    </w:p>
    <w:p>
      <w:pPr>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2、有关本项目实施所涉及的一切费用均计入报价。</w:t>
      </w:r>
      <w:r>
        <w:rPr>
          <w:rFonts w:hint="eastAsia" w:ascii="仿宋" w:hAnsi="仿宋" w:eastAsia="仿宋" w:cs="仿宋"/>
          <w:b/>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kern w:val="0"/>
          <w:sz w:val="24"/>
          <w:highlight w:val="none"/>
          <w:lang w:val="zh-CN"/>
        </w:rPr>
        <w:t>，</w:t>
      </w:r>
      <w:r>
        <w:rPr>
          <w:rFonts w:hint="eastAsia" w:ascii="仿宋" w:hAnsi="仿宋" w:eastAsia="仿宋" w:cs="仿宋"/>
          <w:b/>
          <w:kern w:val="0"/>
          <w:sz w:val="24"/>
          <w:highlight w:val="none"/>
          <w:lang w:val="zh-CN"/>
        </w:rPr>
        <w:t>不得出现“0元”“免费赠送”等形式的无偿报价，</w:t>
      </w:r>
      <w:r>
        <w:rPr>
          <w:rFonts w:hint="eastAsia" w:ascii="仿宋" w:hAnsi="仿宋" w:eastAsia="仿宋" w:cs="仿宋"/>
          <w:b/>
          <w:kern w:val="0"/>
          <w:sz w:val="24"/>
          <w:highlight w:val="none"/>
        </w:rPr>
        <w:t>否则视为</w:t>
      </w:r>
      <w:r>
        <w:rPr>
          <w:rFonts w:hint="eastAsia" w:ascii="仿宋" w:hAnsi="仿宋" w:eastAsia="仿宋" w:cs="仿宋"/>
          <w:b/>
          <w:sz w:val="24"/>
          <w:highlight w:val="none"/>
        </w:rPr>
        <w:t>投标文件含有采购人不能接受的附加条件的，投标无效</w:t>
      </w:r>
      <w:r>
        <w:rPr>
          <w:rFonts w:hint="eastAsia" w:ascii="仿宋" w:hAnsi="仿宋" w:eastAsia="仿宋" w:cs="仿宋"/>
          <w:b/>
          <w:kern w:val="0"/>
          <w:sz w:val="24"/>
          <w:highlight w:val="none"/>
          <w:lang w:val="zh-CN"/>
        </w:rPr>
        <w:t>。</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szCs w:val="22"/>
          <w:highlight w:val="none"/>
          <w:lang w:val="zh-CN"/>
        </w:rPr>
        <w:t>5、</w:t>
      </w:r>
      <w:r>
        <w:rPr>
          <w:rFonts w:hint="eastAsia" w:ascii="仿宋" w:hAnsi="仿宋" w:eastAsia="仿宋" w:cs="仿宋"/>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sectPr>
          <w:pgSz w:w="16838" w:h="11906" w:orient="landscape"/>
          <w:pgMar w:top="1418" w:right="1247" w:bottom="1418" w:left="1276" w:header="851" w:footer="992" w:gutter="0"/>
          <w:pgNumType w:fmt="decimal"/>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sz w:val="32"/>
          <w:szCs w:val="32"/>
          <w:highlight w:val="none"/>
        </w:rPr>
      </w:pPr>
      <w:r>
        <w:rPr>
          <w:rFonts w:hint="eastAsia" w:ascii="仿宋" w:hAnsi="仿宋" w:eastAsia="仿宋" w:cs="仿宋"/>
          <w:kern w:val="2"/>
          <w:sz w:val="32"/>
          <w:szCs w:val="32"/>
          <w:highlight w:val="none"/>
        </w:rPr>
        <w:t>二、</w:t>
      </w:r>
      <w:r>
        <w:rPr>
          <w:rFonts w:hint="eastAsia" w:ascii="仿宋" w:hAnsi="仿宋" w:eastAsia="仿宋" w:cs="仿宋"/>
          <w:sz w:val="32"/>
          <w:szCs w:val="32"/>
          <w:highlight w:val="none"/>
        </w:rPr>
        <w:t>中小企业声明函</w:t>
      </w:r>
    </w:p>
    <w:p>
      <w:pPr>
        <w:widowControl/>
        <w:spacing w:line="360" w:lineRule="auto"/>
        <w:ind w:firstLine="120" w:firstLineChars="50"/>
        <w:jc w:val="left"/>
        <w:rPr>
          <w:rFonts w:hint="eastAsia" w:ascii="仿宋" w:hAnsi="仿宋" w:eastAsia="仿宋" w:cs="仿宋"/>
          <w:b/>
          <w:sz w:val="24"/>
          <w:highlight w:val="none"/>
        </w:rPr>
      </w:pPr>
      <w:r>
        <w:rPr>
          <w:rFonts w:hint="eastAsia" w:ascii="仿宋" w:hAnsi="仿宋" w:eastAsia="仿宋" w:cs="仿宋"/>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1"/>
        <w:keepNext w:val="0"/>
        <w:pageBreakBefore w:val="0"/>
        <w:tabs>
          <w:tab w:val="clear" w:pos="720"/>
        </w:tabs>
        <w:snapToGrid w:val="0"/>
        <w:spacing w:before="120" w:after="120"/>
        <w:ind w:firstLine="643"/>
        <w:outlineLvl w:val="9"/>
        <w:rPr>
          <w:rFonts w:hint="eastAsia" w:ascii="仿宋" w:hAnsi="仿宋" w:eastAsia="仿宋" w:cs="仿宋"/>
          <w:b w:val="0"/>
          <w:sz w:val="32"/>
          <w:szCs w:val="32"/>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tabs>
          <w:tab w:val="left" w:pos="8085"/>
        </w:tabs>
        <w:spacing w:line="360" w:lineRule="auto"/>
        <w:ind w:firstLine="1285" w:firstLineChars="400"/>
        <w:jc w:val="left"/>
        <w:rPr>
          <w:rFonts w:hint="eastAsia" w:ascii="仿宋" w:hAnsi="仿宋" w:eastAsia="仿宋" w:cs="仿宋"/>
          <w:b/>
          <w:sz w:val="32"/>
          <w:szCs w:val="32"/>
          <w:highlight w:val="none"/>
        </w:rPr>
      </w:pPr>
      <w:r>
        <w:rPr>
          <w:rFonts w:hint="eastAsia" w:ascii="仿宋" w:hAnsi="仿宋" w:eastAsia="仿宋" w:cs="仿宋"/>
          <w:b/>
          <w:sz w:val="32"/>
          <w:szCs w:val="32"/>
          <w:highlight w:val="none"/>
        </w:rPr>
        <w:t>政府采购支持中小企业信用融资相关事项通知</w:t>
      </w:r>
    </w:p>
    <w:p>
      <w:pPr>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一、适用对象</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二、相关信息获取方式</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三、　政府采购信用融资操作流程：</w:t>
      </w:r>
    </w:p>
    <w:p>
      <w:pPr>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（一）线上融资模式：</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4.审批通过后，在线办理放贷手续。</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（二）线下融资模式：</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4.审批通过后，合作银行应按照合作备忘录中约定的审批放款期限和优惠利率及时予以放款。</w:t>
      </w:r>
    </w:p>
    <w:p>
      <w:pPr>
        <w:pStyle w:val="2"/>
        <w:numPr>
          <w:ilvl w:val="255"/>
          <w:numId w:val="0"/>
        </w:numPr>
        <w:ind w:firstLine="960" w:firstLineChars="400"/>
        <w:rPr>
          <w:rFonts w:hint="eastAsia" w:ascii="仿宋" w:hAnsi="仿宋" w:eastAsia="仿宋" w:cs="仿宋"/>
          <w:b w:val="0"/>
          <w:bCs w:val="0"/>
          <w:sz w:val="24"/>
          <w:szCs w:val="24"/>
          <w:highlight w:val="none"/>
          <w:lang w:val="en-US"/>
        </w:rPr>
      </w:pPr>
      <w:r>
        <w:rPr>
          <w:rFonts w:hint="eastAsia" w:ascii="仿宋" w:hAnsi="仿宋" w:eastAsia="仿宋" w:cs="仿宋"/>
          <w:b w:val="0"/>
          <w:bCs w:val="0"/>
          <w:sz w:val="24"/>
          <w:szCs w:val="24"/>
          <w:highlight w:val="none"/>
          <w:lang w:val="en-US"/>
        </w:rPr>
        <w:t>（三）杭州e融平台申请融资</w:t>
      </w:r>
    </w:p>
    <w:p>
      <w:pPr>
        <w:pStyle w:val="2"/>
        <w:numPr>
          <w:ilvl w:val="255"/>
          <w:numId w:val="0"/>
        </w:numPr>
        <w:ind w:firstLine="960" w:firstLineChars="400"/>
        <w:rPr>
          <w:rFonts w:hint="eastAsia" w:ascii="仿宋" w:hAnsi="仿宋" w:eastAsia="仿宋" w:cs="仿宋"/>
          <w:b w:val="0"/>
          <w:bCs w:val="0"/>
          <w:sz w:val="24"/>
          <w:szCs w:val="24"/>
          <w:highlight w:val="none"/>
          <w:lang w:val="en-US"/>
        </w:rPr>
      </w:pPr>
      <w:r>
        <w:rPr>
          <w:rFonts w:hint="eastAsia" w:ascii="仿宋" w:hAnsi="仿宋" w:eastAsia="仿宋" w:cs="仿宋"/>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四、注意事项</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tabs>
          <w:tab w:val="left" w:pos="8085"/>
        </w:tabs>
        <w:spacing w:line="360" w:lineRule="auto"/>
        <w:ind w:firstLine="1285" w:firstLineChars="400"/>
        <w:jc w:val="left"/>
        <w:rPr>
          <w:rFonts w:hint="eastAsia" w:ascii="仿宋_GB2312" w:hAnsi="仿宋" w:eastAsia="仿宋_GB2312" w:cs="仿宋_GB2312"/>
          <w:b/>
          <w:sz w:val="32"/>
          <w:szCs w:val="32"/>
          <w:highlight w:val="none"/>
        </w:rPr>
      </w:pPr>
    </w:p>
    <w:p>
      <w:pPr>
        <w:tabs>
          <w:tab w:val="left" w:pos="8085"/>
        </w:tabs>
        <w:spacing w:line="360" w:lineRule="auto"/>
        <w:ind w:firstLine="1285" w:firstLineChars="400"/>
        <w:jc w:val="left"/>
        <w:rPr>
          <w:rFonts w:hint="eastAsia" w:ascii="仿宋_GB2312" w:hAnsi="仿宋" w:eastAsia="仿宋_GB2312" w:cs="仿宋_GB2312"/>
          <w:b/>
          <w:sz w:val="32"/>
          <w:szCs w:val="32"/>
          <w:highlight w:val="none"/>
        </w:rPr>
      </w:pPr>
    </w:p>
    <w:p>
      <w:pPr>
        <w:tabs>
          <w:tab w:val="left" w:pos="8085"/>
        </w:tabs>
        <w:spacing w:line="360" w:lineRule="auto"/>
        <w:ind w:firstLine="1285" w:firstLineChars="400"/>
        <w:jc w:val="left"/>
        <w:rPr>
          <w:rFonts w:hint="eastAsia" w:ascii="仿宋_GB2312" w:hAnsi="仿宋" w:eastAsia="仿宋_GB2312" w:cs="仿宋_GB2312"/>
          <w:b/>
          <w:sz w:val="32"/>
          <w:szCs w:val="32"/>
          <w:highlight w:val="none"/>
        </w:rPr>
      </w:pPr>
    </w:p>
    <w:p>
      <w:pPr>
        <w:tabs>
          <w:tab w:val="left" w:pos="8085"/>
        </w:tabs>
        <w:spacing w:line="360" w:lineRule="auto"/>
        <w:ind w:firstLine="1285" w:firstLineChars="400"/>
        <w:jc w:val="left"/>
        <w:rPr>
          <w:rFonts w:hint="eastAsia" w:ascii="仿宋_GB2312" w:hAnsi="仿宋" w:eastAsia="仿宋_GB2312" w:cs="仿宋_GB2312"/>
          <w:b/>
          <w:sz w:val="32"/>
          <w:szCs w:val="32"/>
          <w:highlight w:val="none"/>
        </w:rPr>
      </w:pPr>
      <w:r>
        <w:rPr>
          <w:rFonts w:hint="eastAsia" w:ascii="仿宋_GB2312" w:hAnsi="仿宋" w:eastAsia="仿宋_GB2312" w:cs="仿宋_GB2312"/>
          <w:b/>
          <w:sz w:val="32"/>
          <w:szCs w:val="32"/>
          <w:highlight w:val="none"/>
        </w:rPr>
        <w:t>政府采购融资畅通工程金融机构联系信息表</w:t>
      </w:r>
    </w:p>
    <w:p>
      <w:pPr>
        <w:pStyle w:val="2"/>
        <w:rPr>
          <w:rFonts w:hint="eastAsia"/>
        </w:rPr>
      </w:pPr>
    </w:p>
    <w:tbl>
      <w:tblPr>
        <w:tblStyle w:val="62"/>
        <w:tblW w:w="96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7"/>
        <w:gridCol w:w="1605"/>
        <w:gridCol w:w="3150"/>
        <w:gridCol w:w="2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557" w:type="dxa"/>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金融机构各称</w:t>
            </w:r>
          </w:p>
        </w:tc>
        <w:tc>
          <w:tcPr>
            <w:tcW w:w="1605" w:type="dxa"/>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联系人</w:t>
            </w:r>
          </w:p>
        </w:tc>
        <w:tc>
          <w:tcPr>
            <w:tcW w:w="3150" w:type="dxa"/>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联系电话</w:t>
            </w:r>
          </w:p>
        </w:tc>
        <w:tc>
          <w:tcPr>
            <w:tcW w:w="2325" w:type="dxa"/>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557" w:type="dxa"/>
            <w:tcBorders>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南浔银行</w:t>
            </w:r>
          </w:p>
        </w:tc>
        <w:tc>
          <w:tcPr>
            <w:tcW w:w="1605" w:type="dxa"/>
            <w:tcBorders>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方薇</w:t>
            </w:r>
          </w:p>
        </w:tc>
        <w:tc>
          <w:tcPr>
            <w:tcW w:w="3150" w:type="dxa"/>
            <w:tcBorders>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13868003773</w:t>
            </w:r>
          </w:p>
        </w:tc>
        <w:tc>
          <w:tcPr>
            <w:tcW w:w="2325" w:type="dxa"/>
            <w:tcBorders>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557"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浦发银行临安分行</w:t>
            </w:r>
          </w:p>
        </w:tc>
        <w:tc>
          <w:tcPr>
            <w:tcW w:w="1605"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沈丹丹</w:t>
            </w:r>
          </w:p>
        </w:tc>
        <w:tc>
          <w:tcPr>
            <w:tcW w:w="3150"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61092936</w:t>
            </w:r>
          </w:p>
          <w:p>
            <w:pPr>
              <w:spacing w:line="360" w:lineRule="auto"/>
              <w:jc w:val="center"/>
              <w:rPr>
                <w:rFonts w:hint="eastAsia" w:ascii="仿宋" w:hAnsi="仿宋" w:eastAsia="仿宋"/>
                <w:sz w:val="24"/>
                <w:highlight w:val="none"/>
              </w:rPr>
            </w:pPr>
            <w:r>
              <w:rPr>
                <w:rFonts w:hint="eastAsia" w:ascii="仿宋" w:hAnsi="仿宋" w:eastAsia="仿宋"/>
                <w:sz w:val="24"/>
                <w:highlight w:val="none"/>
              </w:rPr>
              <w:t>13777851690</w:t>
            </w:r>
          </w:p>
        </w:tc>
        <w:tc>
          <w:tcPr>
            <w:tcW w:w="2325"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557"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杭州银行临安支行</w:t>
            </w:r>
          </w:p>
        </w:tc>
        <w:tc>
          <w:tcPr>
            <w:tcW w:w="1605"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金林妹</w:t>
            </w:r>
          </w:p>
        </w:tc>
        <w:tc>
          <w:tcPr>
            <w:tcW w:w="3150"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13666638571</w:t>
            </w:r>
          </w:p>
        </w:tc>
        <w:tc>
          <w:tcPr>
            <w:tcW w:w="2325"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557"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临安中信村镇银行</w:t>
            </w:r>
          </w:p>
        </w:tc>
        <w:tc>
          <w:tcPr>
            <w:tcW w:w="1605"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吕祎</w:t>
            </w:r>
          </w:p>
        </w:tc>
        <w:tc>
          <w:tcPr>
            <w:tcW w:w="3150"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13787100002</w:t>
            </w:r>
          </w:p>
          <w:p>
            <w:pPr>
              <w:spacing w:line="360" w:lineRule="auto"/>
              <w:jc w:val="center"/>
              <w:rPr>
                <w:rFonts w:hint="eastAsia" w:ascii="仿宋" w:hAnsi="仿宋" w:eastAsia="仿宋"/>
                <w:sz w:val="24"/>
                <w:highlight w:val="none"/>
              </w:rPr>
            </w:pPr>
            <w:r>
              <w:rPr>
                <w:rFonts w:hint="eastAsia" w:ascii="仿宋" w:hAnsi="仿宋" w:eastAsia="仿宋"/>
                <w:sz w:val="24"/>
                <w:highlight w:val="none"/>
              </w:rPr>
              <w:t>61109033</w:t>
            </w:r>
          </w:p>
        </w:tc>
        <w:tc>
          <w:tcPr>
            <w:tcW w:w="2325"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石镜街777号</w:t>
            </w:r>
          </w:p>
        </w:tc>
      </w:tr>
    </w:tbl>
    <w:p>
      <w:pPr>
        <w:spacing w:line="360" w:lineRule="auto"/>
        <w:ind w:left="5060" w:hanging="5060" w:hangingChars="2100"/>
        <w:rPr>
          <w:rFonts w:hint="eastAsia" w:ascii="仿宋" w:hAnsi="仿宋" w:eastAsia="仿宋" w:cs="仿宋"/>
          <w:b/>
          <w:bCs/>
          <w:kern w:val="0"/>
          <w:sz w:val="24"/>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highlight w:val="none"/>
        </w:rPr>
      </w:pPr>
      <w:bookmarkStart w:id="503" w:name="_Toc465665161"/>
      <w:r>
        <w:rPr>
          <w:rFonts w:hint="eastAsia" w:ascii="仿宋" w:hAnsi="仿宋" w:eastAsia="仿宋" w:cs="仿宋"/>
          <w:highlight w:val="none"/>
        </w:rPr>
        <w:t>附件</w:t>
      </w:r>
      <w:bookmarkEnd w:id="503"/>
    </w:p>
    <w:p>
      <w:pPr>
        <w:spacing w:line="360" w:lineRule="auto"/>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附件1：</w:t>
      </w:r>
    </w:p>
    <w:p>
      <w:pPr>
        <w:spacing w:line="360" w:lineRule="auto"/>
        <w:jc w:val="center"/>
        <w:rPr>
          <w:rFonts w:hint="eastAsia" w:ascii="仿宋" w:hAnsi="仿宋" w:eastAsia="仿宋" w:cs="仿宋"/>
          <w:b/>
          <w:spacing w:val="6"/>
          <w:sz w:val="32"/>
          <w:szCs w:val="32"/>
          <w:highlight w:val="none"/>
        </w:rPr>
      </w:pPr>
      <w:bookmarkStart w:id="504" w:name="OLE_LINK14"/>
      <w:bookmarkStart w:id="505" w:name="OLE_LINK13"/>
      <w:r>
        <w:rPr>
          <w:rFonts w:hint="eastAsia" w:ascii="仿宋" w:hAnsi="仿宋" w:eastAsia="仿宋" w:cs="仿宋"/>
          <w:b/>
          <w:spacing w:val="6"/>
          <w:sz w:val="32"/>
          <w:szCs w:val="32"/>
          <w:highlight w:val="none"/>
        </w:rPr>
        <w:t>残疾人福利性单位声明函</w:t>
      </w:r>
    </w:p>
    <w:bookmarkEnd w:id="504"/>
    <w:bookmarkEnd w:id="505"/>
    <w:p>
      <w:pPr>
        <w:spacing w:line="360" w:lineRule="auto"/>
        <w:rPr>
          <w:rFonts w:hint="eastAsia" w:ascii="仿宋" w:hAnsi="仿宋" w:eastAsia="仿宋" w:cs="仿宋"/>
          <w:b/>
          <w:spacing w:val="6"/>
          <w:sz w:val="30"/>
          <w:szCs w:val="30"/>
          <w:highlight w:val="none"/>
        </w:rPr>
      </w:pP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hint="eastAsia" w:ascii="仿宋" w:hAnsi="仿宋" w:eastAsia="仿宋" w:cs="仿宋"/>
          <w:sz w:val="24"/>
          <w:highlight w:val="none"/>
        </w:rPr>
      </w:pPr>
    </w:p>
    <w:p>
      <w:pPr>
        <w:tabs>
          <w:tab w:val="left" w:pos="4860"/>
        </w:tabs>
        <w:spacing w:line="360" w:lineRule="auto"/>
        <w:ind w:right="1560" w:firstLine="480" w:firstLineChars="200"/>
        <w:jc w:val="center"/>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kern w:val="0"/>
          <w:sz w:val="24"/>
          <w:highlight w:val="none"/>
          <w:lang w:val="zh-CN"/>
        </w:rPr>
        <w:t>投标人名称（电子签名）</w:t>
      </w:r>
      <w:r>
        <w:rPr>
          <w:rFonts w:hint="eastAsia" w:ascii="仿宋" w:hAnsi="仿宋" w:eastAsia="仿宋" w:cs="仿宋"/>
          <w:sz w:val="24"/>
          <w:highlight w:val="none"/>
        </w:rPr>
        <w:t>：</w:t>
      </w:r>
    </w:p>
    <w:p>
      <w:pPr>
        <w:tabs>
          <w:tab w:val="left" w:pos="4860"/>
        </w:tabs>
        <w:spacing w:line="360" w:lineRule="auto"/>
        <w:ind w:right="1560" w:firstLine="480" w:firstLineChars="200"/>
        <w:jc w:val="center"/>
        <w:rPr>
          <w:rFonts w:hint="eastAsia" w:ascii="仿宋" w:hAnsi="仿宋" w:eastAsia="仿宋" w:cs="仿宋"/>
          <w:sz w:val="24"/>
          <w:highlight w:val="none"/>
        </w:rPr>
      </w:pPr>
      <w:r>
        <w:rPr>
          <w:rFonts w:hint="eastAsia" w:ascii="仿宋" w:hAnsi="仿宋" w:eastAsia="仿宋" w:cs="仿宋"/>
          <w:sz w:val="24"/>
          <w:highlight w:val="none"/>
        </w:rPr>
        <w:t xml:space="preserve">       日  期：</w:t>
      </w:r>
    </w:p>
    <w:p>
      <w:pPr>
        <w:spacing w:line="360" w:lineRule="auto"/>
        <w:ind w:firstLine="480" w:firstLineChars="200"/>
        <w:rPr>
          <w:rFonts w:hint="eastAsia" w:ascii="仿宋" w:hAnsi="仿宋" w:eastAsia="仿宋" w:cs="仿宋"/>
          <w:sz w:val="24"/>
          <w:highlight w:val="none"/>
        </w:rPr>
      </w:pPr>
    </w:p>
    <w:p>
      <w:pPr>
        <w:spacing w:line="360" w:lineRule="auto"/>
        <w:ind w:firstLine="420" w:firstLineChars="200"/>
        <w:rPr>
          <w:rFonts w:hint="eastAsia" w:ascii="仿宋" w:hAnsi="仿宋" w:eastAsia="仿宋" w:cs="仿宋"/>
          <w:highlight w:val="none"/>
        </w:rPr>
      </w:pPr>
    </w:p>
    <w:p>
      <w:pPr>
        <w:spacing w:line="360" w:lineRule="auto"/>
        <w:ind w:firstLine="420" w:firstLineChars="200"/>
        <w:rPr>
          <w:rFonts w:hint="eastAsia" w:ascii="仿宋" w:hAnsi="仿宋" w:eastAsia="仿宋" w:cs="仿宋"/>
          <w:highlight w:val="none"/>
        </w:rPr>
      </w:pPr>
    </w:p>
    <w:p>
      <w:pPr>
        <w:spacing w:line="360" w:lineRule="auto"/>
        <w:ind w:firstLine="420" w:firstLineChars="200"/>
        <w:rPr>
          <w:rFonts w:hint="eastAsia" w:ascii="仿宋" w:hAnsi="仿宋" w:eastAsia="仿宋" w:cs="仿宋"/>
          <w:highlight w:val="none"/>
        </w:rPr>
      </w:pPr>
    </w:p>
    <w:p>
      <w:pPr>
        <w:spacing w:line="360" w:lineRule="auto"/>
        <w:ind w:firstLine="420" w:firstLineChars="200"/>
        <w:rPr>
          <w:rFonts w:hint="eastAsia" w:ascii="仿宋" w:hAnsi="仿宋" w:eastAsia="仿宋" w:cs="仿宋"/>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jc w:val="left"/>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附件2：质疑函范本及制作说明</w:t>
      </w:r>
    </w:p>
    <w:p>
      <w:pPr>
        <w:spacing w:line="360" w:lineRule="auto"/>
        <w:jc w:val="center"/>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质疑函范本</w:t>
      </w:r>
    </w:p>
    <w:p>
      <w:pPr>
        <w:snapToGrid w:val="0"/>
        <w:spacing w:before="240" w:beforeLines="100" w:line="360" w:lineRule="auto"/>
        <w:rPr>
          <w:rFonts w:hint="eastAsia" w:ascii="仿宋" w:hAnsi="仿宋" w:eastAsia="仿宋" w:cs="仿宋"/>
          <w:bCs/>
          <w:sz w:val="24"/>
          <w:highlight w:val="none"/>
        </w:rPr>
      </w:pPr>
      <w:r>
        <w:rPr>
          <w:rFonts w:hint="eastAsia" w:ascii="仿宋" w:hAnsi="仿宋" w:eastAsia="仿宋" w:cs="仿宋"/>
          <w:bCs/>
          <w:sz w:val="24"/>
          <w:highlight w:val="none"/>
        </w:rPr>
        <w:t>一、质疑供应商基本信息</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质疑供应商：</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地址：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地址： </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二、质疑项目基本情况</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质疑项目的名称：</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质疑项目的编号：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采购文件获取日期：</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三、质疑事项具体内容</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质疑事项1：</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质疑事项2</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w:t>
      </w:r>
    </w:p>
    <w:p>
      <w:pPr>
        <w:snapToGri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四、与质疑事项相关的质疑请求</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jc w:val="center"/>
        <w:rPr>
          <w:rFonts w:hint="eastAsia" w:ascii="仿宋" w:hAnsi="仿宋" w:eastAsia="仿宋" w:cs="仿宋"/>
          <w:b/>
          <w:bCs/>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质疑函制作说明：</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2.质疑供应商若委托代理人进行质疑的，质疑函应按要求列明“授权代表”的有关内容，并在附件中提交由质疑</w:t>
      </w:r>
      <w:r>
        <w:rPr>
          <w:rFonts w:hint="eastAsia" w:ascii="仿宋" w:hAnsi="仿宋" w:eastAsia="仿宋" w:cs="仿宋"/>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left"/>
        <w:rPr>
          <w:rFonts w:hint="eastAsia" w:ascii="仿宋" w:hAnsi="仿宋" w:eastAsia="仿宋" w:cs="仿宋"/>
          <w:b/>
          <w:spacing w:val="6"/>
          <w:sz w:val="32"/>
          <w:szCs w:val="32"/>
          <w:highlight w:val="none"/>
        </w:rPr>
      </w:pPr>
    </w:p>
    <w:p>
      <w:pPr>
        <w:spacing w:line="360" w:lineRule="auto"/>
        <w:jc w:val="left"/>
        <w:rPr>
          <w:rFonts w:hint="eastAsia" w:ascii="仿宋" w:hAnsi="仿宋" w:eastAsia="仿宋" w:cs="仿宋"/>
          <w:b/>
          <w:spacing w:val="6"/>
          <w:sz w:val="32"/>
          <w:szCs w:val="32"/>
          <w:highlight w:val="none"/>
        </w:rPr>
      </w:pPr>
    </w:p>
    <w:p>
      <w:pPr>
        <w:spacing w:line="360" w:lineRule="auto"/>
        <w:jc w:val="left"/>
        <w:rPr>
          <w:rFonts w:hint="eastAsia" w:ascii="仿宋" w:hAnsi="仿宋" w:eastAsia="仿宋" w:cs="仿宋"/>
          <w:b/>
          <w:spacing w:val="6"/>
          <w:sz w:val="32"/>
          <w:szCs w:val="32"/>
          <w:highlight w:val="none"/>
        </w:rPr>
      </w:pPr>
    </w:p>
    <w:p>
      <w:pPr>
        <w:spacing w:line="360" w:lineRule="auto"/>
        <w:jc w:val="left"/>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附件3：投诉书范本及制作说明</w:t>
      </w:r>
    </w:p>
    <w:p>
      <w:pPr>
        <w:spacing w:line="360" w:lineRule="auto"/>
        <w:jc w:val="center"/>
        <w:rPr>
          <w:rFonts w:hint="eastAsia" w:ascii="仿宋" w:hAnsi="仿宋" w:eastAsia="仿宋" w:cs="仿宋"/>
          <w:b/>
          <w:sz w:val="24"/>
          <w:highlight w:val="none"/>
        </w:rPr>
      </w:pPr>
    </w:p>
    <w:p>
      <w:pPr>
        <w:spacing w:line="360" w:lineRule="auto"/>
        <w:jc w:val="center"/>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投诉书范本</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一、投诉相关主体基本情况</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投诉人：</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tabs>
          <w:tab w:val="left" w:pos="6510"/>
        </w:tabs>
        <w:spacing w:line="360" w:lineRule="auto"/>
        <w:jc w:val="left"/>
        <w:rPr>
          <w:rFonts w:hint="eastAsia" w:ascii="仿宋" w:hAnsi="仿宋" w:eastAsia="仿宋" w:cs="仿宋"/>
          <w:sz w:val="24"/>
          <w:highlight w:val="none"/>
        </w:rPr>
      </w:pPr>
      <w:r>
        <w:rPr>
          <w:rFonts w:hint="eastAsia" w:ascii="仿宋" w:hAnsi="仿宋" w:eastAsia="仿宋" w:cs="仿宋"/>
          <w:sz w:val="24"/>
          <w:highlight w:val="none"/>
        </w:rPr>
        <w:t>法定代表人/主要负责人：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tabs>
          <w:tab w:val="left" w:pos="6510"/>
        </w:tabs>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被投诉人1：</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被投诉人2</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相关供应商：</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二、投诉项目基本情况</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采购项目名称：</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采购项目编号：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代理机构名称：</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采购文件公告: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采购结果公告: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三、质疑基本情况</w:t>
      </w:r>
    </w:p>
    <w:p>
      <w:pPr>
        <w:spacing w:line="360" w:lineRule="auto"/>
        <w:ind w:firstLine="480" w:firstLineChars="200"/>
        <w:rPr>
          <w:rFonts w:hint="eastAsia" w:ascii="仿宋" w:hAnsi="仿宋" w:eastAsia="仿宋" w:cs="仿宋"/>
          <w:sz w:val="24"/>
          <w:highlight w:val="none"/>
          <w:u w:val="dotted"/>
        </w:rPr>
      </w:pPr>
      <w:r>
        <w:rPr>
          <w:rFonts w:hint="eastAsia" w:ascii="仿宋" w:hAnsi="仿宋" w:eastAsia="仿宋" w:cs="仿宋"/>
          <w:sz w:val="24"/>
          <w:highlight w:val="none"/>
        </w:rPr>
        <w:t>投诉人于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日,向</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提出质疑，质疑事项为：</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pacing w:line="360" w:lineRule="auto"/>
        <w:ind w:firstLine="360" w:firstLineChars="150"/>
        <w:rPr>
          <w:rFonts w:hint="eastAsia" w:ascii="仿宋" w:hAnsi="仿宋" w:eastAsia="仿宋" w:cs="仿宋"/>
          <w:sz w:val="24"/>
          <w:highlight w:val="none"/>
        </w:rPr>
      </w:pPr>
      <w:r>
        <w:rPr>
          <w:rFonts w:hint="eastAsia" w:ascii="仿宋" w:hAnsi="仿宋" w:eastAsia="仿宋" w:cs="仿宋"/>
          <w:sz w:val="24"/>
          <w:highlight w:val="none"/>
          <w:u w:val="dotted"/>
        </w:rPr>
        <w:t>采购人/代理机构</w:t>
      </w:r>
      <w:r>
        <w:rPr>
          <w:rFonts w:hint="eastAsia" w:ascii="仿宋" w:hAnsi="仿宋" w:eastAsia="仿宋" w:cs="仿宋"/>
          <w:sz w:val="24"/>
          <w:highlight w:val="none"/>
        </w:rPr>
        <w:t>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日,就质疑事项作出了答复/没有在法定期限内作出答复。</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四、投诉事项具体内容</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投诉事项 1：</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投诉事项2</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五、与投诉事项相关的投诉请求</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投诉书制作说明：</w:t>
      </w:r>
    </w:p>
    <w:p>
      <w:pPr>
        <w:widowControl/>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sz w:val="24"/>
          <w:highlight w:val="none"/>
        </w:rPr>
        <w:t>2.投诉人若委托代理人进行投诉的，投诉书应按照要求列明“授权代表”的有关内容，并在附件中提交由</w:t>
      </w:r>
      <w:r>
        <w:rPr>
          <w:rFonts w:hint="eastAsia" w:ascii="仿宋" w:hAnsi="仿宋" w:eastAsia="仿宋" w:cs="仿宋"/>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bCs/>
          <w:sz w:val="32"/>
          <w:szCs w:val="32"/>
          <w:highlight w:val="none"/>
        </w:rPr>
      </w:pPr>
      <w:r>
        <w:rPr>
          <w:rFonts w:hint="eastAsia" w:ascii="仿宋" w:hAnsi="仿宋" w:eastAsia="仿宋" w:cs="仿宋"/>
          <w:b/>
          <w:spacing w:val="6"/>
          <w:sz w:val="32"/>
          <w:szCs w:val="32"/>
          <w:highlight w:val="none"/>
        </w:rPr>
        <w:t>附件4：</w:t>
      </w:r>
      <w:r>
        <w:rPr>
          <w:rFonts w:hint="eastAsia" w:ascii="仿宋" w:hAnsi="仿宋" w:eastAsia="仿宋" w:cs="仿宋"/>
          <w:b/>
          <w:bCs/>
          <w:sz w:val="32"/>
          <w:szCs w:val="32"/>
          <w:highlight w:val="none"/>
        </w:rPr>
        <w:t>业务专用章使用说明函</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u w:val="single"/>
        </w:rPr>
        <w:t>（采购人）、（采购代理机构）</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lang w:val="zh-CN"/>
        </w:rPr>
        <w:t>我方</w:t>
      </w:r>
      <w:r>
        <w:rPr>
          <w:rFonts w:hint="eastAsia" w:ascii="仿宋" w:hAnsi="仿宋" w:eastAsia="仿宋" w:cs="仿宋"/>
          <w:kern w:val="0"/>
          <w:sz w:val="24"/>
          <w:highlight w:val="none"/>
          <w:u w:val="single"/>
          <w:lang w:val="zh-CN"/>
        </w:rPr>
        <w:t xml:space="preserve">                         </w:t>
      </w:r>
      <w:r>
        <w:rPr>
          <w:rFonts w:hint="eastAsia" w:ascii="仿宋" w:hAnsi="仿宋" w:eastAsia="仿宋" w:cs="仿宋"/>
          <w:sz w:val="24"/>
          <w:highlight w:val="none"/>
        </w:rPr>
        <w:t>(投标人全称)是中华人民共和国依法登记注册的合法企业，</w:t>
      </w:r>
      <w:r>
        <w:rPr>
          <w:rFonts w:hint="eastAsia" w:ascii="仿宋" w:hAnsi="仿宋" w:eastAsia="仿宋" w:cs="仿宋"/>
          <w:bCs/>
          <w:sz w:val="24"/>
          <w:highlight w:val="none"/>
        </w:rPr>
        <w:t>在参加</w:t>
      </w:r>
      <w:r>
        <w:rPr>
          <w:rFonts w:hint="eastAsia" w:ascii="仿宋" w:hAnsi="仿宋" w:eastAsia="仿宋" w:cs="仿宋"/>
          <w:sz w:val="24"/>
          <w:highlight w:val="none"/>
        </w:rPr>
        <w:t>你方组织的（项目名称）项目【招标编号：（采购编号）】</w:t>
      </w:r>
      <w:r>
        <w:rPr>
          <w:rFonts w:hint="eastAsia" w:ascii="仿宋" w:hAnsi="仿宋" w:eastAsia="仿宋" w:cs="仿宋"/>
          <w:bCs/>
          <w:sz w:val="24"/>
          <w:highlight w:val="none"/>
        </w:rPr>
        <w:t>投标活动中作如下说明：</w:t>
      </w:r>
      <w:r>
        <w:rPr>
          <w:rFonts w:hint="eastAsia" w:ascii="仿宋" w:hAnsi="仿宋" w:eastAsia="仿宋" w:cs="仿宋"/>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特此说明。</w:t>
      </w:r>
    </w:p>
    <w:p>
      <w:pPr>
        <w:spacing w:line="360" w:lineRule="auto"/>
        <w:ind w:firstLine="494"/>
        <w:rPr>
          <w:rFonts w:hint="eastAsia" w:ascii="仿宋" w:hAnsi="仿宋" w:eastAsia="仿宋" w:cs="仿宋"/>
          <w:sz w:val="24"/>
          <w:highlight w:val="none"/>
        </w:rPr>
      </w:pPr>
    </w:p>
    <w:p>
      <w:pPr>
        <w:spacing w:line="360" w:lineRule="auto"/>
        <w:ind w:firstLine="494"/>
        <w:rPr>
          <w:rFonts w:hint="eastAsia" w:ascii="仿宋" w:hAnsi="仿宋" w:eastAsia="仿宋" w:cs="仿宋"/>
          <w:sz w:val="24"/>
          <w:highlight w:val="none"/>
        </w:rPr>
      </w:pPr>
    </w:p>
    <w:p>
      <w:pPr>
        <w:spacing w:line="360" w:lineRule="auto"/>
        <w:ind w:firstLine="494"/>
        <w:rPr>
          <w:rFonts w:hint="eastAsia" w:ascii="仿宋" w:hAnsi="仿宋" w:eastAsia="仿宋" w:cs="仿宋"/>
          <w:sz w:val="24"/>
          <w:highlight w:val="none"/>
        </w:rPr>
      </w:pPr>
    </w:p>
    <w:p>
      <w:pPr>
        <w:spacing w:line="360" w:lineRule="auto"/>
        <w:ind w:firstLine="494"/>
        <w:rPr>
          <w:rFonts w:hint="eastAsia" w:ascii="仿宋" w:hAnsi="仿宋" w:eastAsia="仿宋" w:cs="仿宋"/>
          <w:sz w:val="24"/>
          <w:highlight w:val="none"/>
        </w:rPr>
      </w:pPr>
    </w:p>
    <w:p>
      <w:pPr>
        <w:spacing w:line="360" w:lineRule="auto"/>
        <w:ind w:right="480" w:firstLine="4080" w:firstLineChars="1700"/>
        <w:rPr>
          <w:rFonts w:hint="eastAsia" w:ascii="仿宋" w:hAnsi="仿宋" w:eastAsia="仿宋" w:cs="仿宋"/>
          <w:sz w:val="24"/>
          <w:highlight w:val="none"/>
        </w:rPr>
      </w:pPr>
      <w:r>
        <w:rPr>
          <w:rFonts w:hint="eastAsia" w:ascii="仿宋" w:hAnsi="仿宋" w:eastAsia="仿宋" w:cs="仿宋"/>
          <w:sz w:val="24"/>
          <w:highlight w:val="none"/>
        </w:rPr>
        <w:t>投标单位（法定名称章）：</w:t>
      </w:r>
    </w:p>
    <w:p>
      <w:pPr>
        <w:ind w:right="1440" w:firstLine="494"/>
        <w:jc w:val="center"/>
        <w:rPr>
          <w:rFonts w:hint="eastAsia" w:ascii="仿宋" w:hAnsi="仿宋" w:eastAsia="仿宋" w:cs="仿宋"/>
          <w:sz w:val="24"/>
          <w:highlight w:val="none"/>
        </w:rPr>
      </w:pPr>
      <w:r>
        <w:rPr>
          <w:rFonts w:hint="eastAsia" w:ascii="仿宋" w:hAnsi="仿宋" w:eastAsia="仿宋" w:cs="仿宋"/>
          <w:sz w:val="24"/>
          <w:highlight w:val="none"/>
        </w:rPr>
        <w:t xml:space="preserve">                              日期：       年     月     日</w:t>
      </w:r>
    </w:p>
    <w:p>
      <w:pPr>
        <w:rPr>
          <w:rFonts w:hint="eastAsia" w:ascii="仿宋" w:hAnsi="仿宋" w:eastAsia="仿宋" w:cs="仿宋"/>
          <w:sz w:val="24"/>
          <w:highlight w:val="none"/>
        </w:rPr>
      </w:pPr>
      <w:r>
        <w:rPr>
          <w:rFonts w:hint="eastAsia" w:ascii="仿宋" w:hAnsi="仿宋" w:eastAsia="仿宋" w:cs="仿宋"/>
          <w:b/>
          <w:bCs/>
          <w:sz w:val="24"/>
          <w:highlight w:val="none"/>
        </w:rPr>
        <w:t>附：</w:t>
      </w:r>
    </w:p>
    <w:p>
      <w:pPr>
        <w:spacing w:line="360" w:lineRule="auto"/>
        <w:rPr>
          <w:rFonts w:hint="eastAsia" w:ascii="仿宋" w:hAnsi="仿宋" w:eastAsia="仿宋" w:cs="仿宋"/>
          <w:bCs/>
          <w:sz w:val="24"/>
          <w:highlight w:val="none"/>
        </w:rPr>
      </w:pPr>
      <w:r>
        <w:rPr>
          <w:rFonts w:hint="eastAsia" w:ascii="仿宋" w:hAnsi="仿宋" w:eastAsia="仿宋" w:cs="仿宋"/>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highlight w:val="none"/>
        </w:rPr>
        <w:t>投标单位法定名称章（印模）                投标单位“XX专用章”（印模）</w:t>
      </w: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bCs/>
          <w:sz w:val="32"/>
          <w:szCs w:val="32"/>
          <w:highlight w:val="none"/>
        </w:rPr>
      </w:pPr>
      <w:r>
        <w:rPr>
          <w:rFonts w:hint="eastAsia" w:ascii="仿宋" w:hAnsi="仿宋" w:eastAsia="仿宋" w:cs="仿宋"/>
          <w:b/>
          <w:spacing w:val="6"/>
          <w:sz w:val="32"/>
          <w:szCs w:val="32"/>
          <w:highlight w:val="none"/>
        </w:rPr>
        <w:t>附件5：</w:t>
      </w:r>
      <w:r>
        <w:rPr>
          <w:rFonts w:hint="eastAsia" w:ascii="仿宋" w:hAnsi="仿宋" w:eastAsia="仿宋" w:cs="仿宋"/>
          <w:b/>
          <w:sz w:val="32"/>
          <w:szCs w:val="32"/>
          <w:highlight w:val="none"/>
        </w:rPr>
        <w:t>中小企业声明函</w:t>
      </w:r>
    </w:p>
    <w:p>
      <w:pPr>
        <w:spacing w:line="360" w:lineRule="auto"/>
        <w:jc w:val="center"/>
        <w:rPr>
          <w:rFonts w:hint="eastAsia" w:ascii="仿宋" w:hAnsi="仿宋" w:eastAsia="仿宋" w:cs="仿宋"/>
          <w:sz w:val="24"/>
          <w:highlight w:val="none"/>
          <w:u w:val="single"/>
        </w:rPr>
      </w:pPr>
    </w:p>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中小企业声明函（货物）</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行业 ；制造商为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行业 ；制造商为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投标人名称(电子签名)：</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w:t>
      </w:r>
      <w:r>
        <w:rPr>
          <w:rFonts w:hint="eastAsia" w:ascii="仿宋" w:hAnsi="仿宋" w:eastAsia="仿宋" w:cs="仿宋"/>
          <w:kern w:val="0"/>
          <w:sz w:val="24"/>
          <w:highlight w:val="none"/>
        </w:rPr>
        <w:t xml:space="preserve">：  年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w:t>
      </w:r>
    </w:p>
    <w:p>
      <w:pPr>
        <w:spacing w:line="360" w:lineRule="auto"/>
        <w:jc w:val="left"/>
        <w:rPr>
          <w:rFonts w:hint="eastAsia" w:ascii="仿宋" w:hAnsi="仿宋" w:eastAsia="仿宋" w:cs="仿宋"/>
          <w:sz w:val="18"/>
          <w:szCs w:val="18"/>
          <w:highlight w:val="none"/>
        </w:rPr>
      </w:pPr>
      <w:r>
        <w:rPr>
          <w:rFonts w:hint="eastAsia" w:ascii="仿宋" w:hAnsi="仿宋" w:eastAsia="仿宋" w:cs="仿宋"/>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sz w:val="24"/>
          <w:highlight w:val="none"/>
        </w:rPr>
      </w:pPr>
      <w:r>
        <w:rPr>
          <w:rFonts w:hint="eastAsia" w:ascii="仿宋" w:hAnsi="仿宋" w:eastAsia="仿宋" w:cs="仿宋"/>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sz w:val="32"/>
          <w:szCs w:val="32"/>
          <w:highlight w:val="none"/>
        </w:rPr>
      </w:pPr>
    </w:p>
    <w:p>
      <w:pPr>
        <w:spacing w:line="360" w:lineRule="auto"/>
        <w:jc w:val="center"/>
        <w:rPr>
          <w:rFonts w:hint="eastAsia" w:ascii="仿宋" w:hAnsi="仿宋" w:eastAsia="仿宋" w:cs="仿宋"/>
          <w:b/>
          <w:sz w:val="32"/>
          <w:szCs w:val="32"/>
          <w:highlight w:val="none"/>
        </w:rPr>
      </w:pPr>
    </w:p>
    <w:p>
      <w:pPr>
        <w:spacing w:line="360" w:lineRule="auto"/>
        <w:jc w:val="center"/>
        <w:rPr>
          <w:rFonts w:hint="eastAsia" w:ascii="仿宋" w:hAnsi="仿宋" w:eastAsia="仿宋" w:cs="仿宋"/>
          <w:b/>
          <w:sz w:val="32"/>
          <w:szCs w:val="32"/>
          <w:highlight w:val="none"/>
        </w:rPr>
      </w:pPr>
    </w:p>
    <w:p>
      <w:pPr>
        <w:spacing w:line="360" w:lineRule="auto"/>
        <w:jc w:val="center"/>
        <w:rPr>
          <w:rFonts w:hint="eastAsia" w:ascii="仿宋" w:hAnsi="仿宋" w:eastAsia="仿宋" w:cs="仿宋"/>
          <w:b/>
          <w:sz w:val="32"/>
          <w:szCs w:val="32"/>
          <w:highlight w:val="none"/>
        </w:rPr>
      </w:pPr>
    </w:p>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中小企业声明函（工程、服务）</w:t>
      </w:r>
    </w:p>
    <w:p>
      <w:pPr>
        <w:spacing w:line="360" w:lineRule="auto"/>
        <w:rPr>
          <w:rFonts w:hint="eastAsia" w:ascii="仿宋" w:hAnsi="仿宋" w:eastAsia="仿宋" w:cs="仿宋"/>
          <w:highlight w:val="none"/>
        </w:rPr>
      </w:pPr>
    </w:p>
    <w:p>
      <w:pPr>
        <w:spacing w:line="360" w:lineRule="auto"/>
        <w:ind w:firstLine="360" w:firstLineChars="150"/>
        <w:jc w:val="left"/>
        <w:rPr>
          <w:rFonts w:hint="eastAsia" w:ascii="仿宋" w:hAnsi="仿宋" w:eastAsia="仿宋" w:cs="仿宋"/>
          <w:sz w:val="24"/>
          <w:highlight w:val="none"/>
        </w:rPr>
      </w:pPr>
      <w:r>
        <w:rPr>
          <w:rFonts w:hint="eastAsia" w:ascii="仿宋" w:hAnsi="仿宋" w:eastAsia="仿宋" w:cs="仿宋"/>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 xml:space="preserve">；承建（承接）企业为 </w:t>
      </w:r>
      <w:r>
        <w:rPr>
          <w:rFonts w:hint="eastAsia" w:ascii="仿宋" w:hAnsi="仿宋" w:eastAsia="仿宋" w:cs="仿宋"/>
          <w:sz w:val="24"/>
          <w:highlight w:val="none"/>
          <w:u w:val="single"/>
        </w:rPr>
        <w:t>（企业名称）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w:t>
      </w:r>
      <w:r>
        <w:rPr>
          <w:rFonts w:hint="eastAsia" w:ascii="仿宋" w:hAnsi="仿宋" w:eastAsia="仿宋" w:cs="仿宋"/>
          <w:sz w:val="24"/>
          <w:highlight w:val="none"/>
          <w:u w:val="single"/>
          <w:lang w:val="en-US" w:eastAsia="zh-CN"/>
        </w:rPr>
        <w:t xml:space="preserve">为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 </w:t>
      </w:r>
      <w:r>
        <w:rPr>
          <w:rFonts w:hint="eastAsia" w:ascii="仿宋" w:hAnsi="仿宋" w:eastAsia="仿宋" w:cs="仿宋"/>
          <w:sz w:val="24"/>
          <w:highlight w:val="none"/>
        </w:rPr>
        <w:t>；</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 xml:space="preserve"> ；承建（承接）企业为 </w:t>
      </w:r>
      <w:r>
        <w:rPr>
          <w:rFonts w:hint="eastAsia" w:ascii="仿宋" w:hAnsi="仿宋" w:eastAsia="仿宋" w:cs="仿宋"/>
          <w:sz w:val="24"/>
          <w:highlight w:val="none"/>
          <w:u w:val="single"/>
        </w:rPr>
        <w:t>（企业名称）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 </w:t>
      </w:r>
      <w:r>
        <w:rPr>
          <w:rFonts w:hint="eastAsia" w:ascii="仿宋" w:hAnsi="仿宋" w:eastAsia="仿宋" w:cs="仿宋"/>
          <w:sz w:val="24"/>
          <w:highlight w:val="none"/>
        </w:rPr>
        <w:t>；</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sz w:val="24"/>
          <w:highlight w:val="none"/>
        </w:rPr>
      </w:pPr>
      <w:r>
        <w:rPr>
          <w:rFonts w:hint="eastAsia" w:ascii="仿宋" w:hAnsi="仿宋" w:eastAsia="仿宋" w:cs="仿宋"/>
          <w:sz w:val="24"/>
          <w:highlight w:val="none"/>
        </w:rPr>
        <w:t>投标人名称（电子签名）：</w:t>
      </w:r>
    </w:p>
    <w:p>
      <w:pPr>
        <w:spacing w:line="360" w:lineRule="auto"/>
        <w:ind w:right="1120" w:firstLine="4680" w:firstLineChars="1950"/>
        <w:rPr>
          <w:rFonts w:hint="eastAsia" w:ascii="仿宋" w:hAnsi="仿宋" w:eastAsia="仿宋" w:cs="仿宋"/>
          <w:sz w:val="24"/>
          <w:highlight w:val="none"/>
        </w:rPr>
      </w:pPr>
      <w:r>
        <w:rPr>
          <w:rFonts w:hint="eastAsia" w:ascii="仿宋" w:hAnsi="仿宋" w:eastAsia="仿宋" w:cs="仿宋"/>
          <w:sz w:val="24"/>
          <w:highlight w:val="none"/>
        </w:rPr>
        <w:t>日 期：</w:t>
      </w:r>
    </w:p>
    <w:p>
      <w:pPr>
        <w:spacing w:line="360" w:lineRule="auto"/>
        <w:ind w:firstLine="310" w:firstLineChars="147"/>
        <w:jc w:val="left"/>
        <w:rPr>
          <w:rFonts w:hint="eastAsia" w:ascii="仿宋" w:hAnsi="仿宋" w:eastAsia="仿宋" w:cs="仿宋"/>
          <w:b/>
          <w:szCs w:val="21"/>
          <w:highlight w:val="none"/>
        </w:rPr>
      </w:pPr>
      <w:r>
        <w:rPr>
          <w:rFonts w:hint="eastAsia" w:ascii="仿宋" w:hAnsi="仿宋" w:eastAsia="仿宋" w:cs="仿宋"/>
          <w:b/>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sz w:val="24"/>
          <w:highlight w:val="none"/>
        </w:rPr>
      </w:pPr>
    </w:p>
    <w:p>
      <w:pPr>
        <w:spacing w:line="360" w:lineRule="auto"/>
        <w:ind w:right="420"/>
        <w:rPr>
          <w:rFonts w:hint="eastAsia" w:ascii="仿宋" w:hAnsi="仿宋" w:eastAsia="仿宋" w:cs="仿宋"/>
          <w:sz w:val="24"/>
          <w:highlight w:val="none"/>
        </w:rPr>
      </w:pPr>
      <w:r>
        <w:rPr>
          <w:rFonts w:hint="eastAsia" w:ascii="仿宋" w:hAnsi="仿宋" w:eastAsia="仿宋" w:cs="仿宋"/>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spacing w:line="360" w:lineRule="auto"/>
        <w:rPr>
          <w:rFonts w:hint="eastAsia" w:ascii="仿宋" w:hAnsi="仿宋" w:eastAsia="仿宋" w:cs="仿宋"/>
          <w:bCs/>
          <w:sz w:val="24"/>
          <w:highlight w:val="none"/>
        </w:rPr>
      </w:pPr>
    </w:p>
    <w:sectPr>
      <w:headerReference r:id="rId19" w:type="first"/>
      <w:footerReference r:id="rId22" w:type="first"/>
      <w:headerReference r:id="rId18" w:type="default"/>
      <w:footerReference r:id="rId20" w:type="default"/>
      <w:footerReference r:id="rId21" w:type="even"/>
      <w:pgSz w:w="11906" w:h="16838"/>
      <w:pgMar w:top="680" w:right="1418" w:bottom="471"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75</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rPr>
        <w:rFonts w:hint="eastAsia" w:eastAsia="宋体"/>
        <w:lang w:eastAsia="zh-CN"/>
      </w:rPr>
    </w:pPr>
    <w:r>
      <w:t></w:t>
    </w:r>
    <w:r>
      <w:rPr>
        <w:rFonts w:hint="eastAsia"/>
      </w:rPr>
      <w:t>电信服务外包采购项目</w:t>
    </w:r>
    <w:r>
      <w:rPr>
        <w:rFonts w:hint="eastAsia"/>
        <w:lang w:eastAsia="zh-CN"/>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eastAsia="宋体"/>
        <w:lang w:eastAsia="zh-CN"/>
      </w:rPr>
    </w:pPr>
    <w:r>
      <w:rPr>
        <w:rFonts w:hint="eastAsia"/>
        <w:lang w:val="en-US" w:eastAsia="zh-CN"/>
      </w:rPr>
      <w:t xml:space="preserve">                                                 </w:t>
    </w:r>
    <w:r>
      <w:rPr>
        <w:rFonts w:hint="eastAsia"/>
      </w:rPr>
      <w:t xml:space="preserve"> </w:t>
    </w:r>
    <w:r>
      <w:rPr>
        <w:rFonts w:hint="eastAsia"/>
        <w:lang w:val="en-US" w:eastAsia="zh-CN"/>
      </w:rPr>
      <w:t xml:space="preserve">          电信服务外包</w:t>
    </w:r>
    <w:r>
      <w:rPr>
        <w:rFonts w:hint="eastAsia"/>
        <w:lang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ascii="仿宋_GB2312" w:eastAsia="宋体"/>
        <w:b/>
        <w:i/>
        <w:u w:val="single"/>
        <w:lang w:eastAsia="zh-CN"/>
      </w:rPr>
    </w:pPr>
    <w:r>
      <w:t></w:t>
    </w:r>
    <w:r>
      <w:rPr>
        <w:rFonts w:hint="eastAsia"/>
      </w:rPr>
      <w:t>电信服务外包采购项目</w:t>
    </w:r>
    <w:r>
      <w:rPr>
        <w:rFonts w:hint="eastAsia"/>
        <w:lang w:eastAsia="zh-CN"/>
      </w:rPr>
      <w:t xml:space="preserve"> </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eastAsia="宋体"/>
        <w:lang w:eastAsia="zh-CN"/>
      </w:rPr>
    </w:pPr>
    <w:r>
      <w:t></w:t>
    </w:r>
    <w:r>
      <w:rPr>
        <w:rFonts w:hint="eastAsia"/>
        <w:lang w:val="en-US" w:eastAsia="zh-CN"/>
      </w:rPr>
      <w:t xml:space="preserve">                                电信服务外包采购项目</w:t>
    </w:r>
    <w:r>
      <w:rPr>
        <w:rFonts w:hint="eastAsia"/>
        <w:lang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ascii="仿宋_GB2312" w:eastAsia="宋体"/>
        <w:b/>
        <w:i/>
        <w:u w:val="single"/>
        <w:lang w:eastAsia="zh-CN"/>
      </w:rPr>
    </w:pPr>
    <w:r>
      <w:rPr>
        <w:rFonts w:hint="eastAsia"/>
      </w:rPr>
      <w:t xml:space="preserve">                                电信服务外包采购项目</w:t>
    </w:r>
    <w:r>
      <w:rPr>
        <w:rFonts w:hint="eastAsia"/>
        <w:lang w:eastAsia="zh-CN"/>
      </w:rPr>
      <w:t xml:space="preserve"> </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left="2520" w:hanging="2520" w:hangingChars="1400"/>
      <w:jc w:val="right"/>
      <w:rPr>
        <w:rFonts w:hint="eastAsia" w:eastAsia="宋体"/>
        <w:lang w:eastAsia="zh-CN"/>
      </w:rPr>
    </w:pPr>
    <w:r>
      <w:rPr>
        <w:rFonts w:hint="eastAsia"/>
      </w:rPr>
      <w:t xml:space="preserve">                            电信服务外包采购项目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ascii="仿宋_GB2312" w:eastAsia="宋体"/>
        <w:b/>
        <w:i/>
        <w:iCs/>
        <w:u w:val="single"/>
        <w:lang w:eastAsia="zh-CN"/>
      </w:rPr>
    </w:pPr>
    <w:r>
      <w:t></w:t>
    </w:r>
    <w:r>
      <w:rPr>
        <w:rFonts w:hint="eastAsia"/>
      </w:rPr>
      <w:t>电信服务外包采购项目</w:t>
    </w:r>
    <w:r>
      <w:rPr>
        <w:rFonts w:hint="eastAsia"/>
        <w:lang w:eastAsia="zh-CN"/>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eastAsia="宋体"/>
        <w:lang w:eastAsia="zh-CN"/>
      </w:rPr>
    </w:pPr>
    <w:r>
      <w:t></w:t>
    </w:r>
    <w:r>
      <w:rPr>
        <w:rFonts w:hint="eastAsia"/>
      </w:rPr>
      <w:t xml:space="preserve">                         </w:t>
    </w:r>
    <w:r>
      <w:rPr>
        <w:rFonts w:hint="eastAsia"/>
        <w:lang w:val="en-US" w:eastAsia="zh-CN"/>
      </w:rPr>
      <w:t xml:space="preserve">         </w:t>
    </w:r>
    <w:r>
      <w:rPr>
        <w:rFonts w:hint="eastAsia"/>
      </w:rPr>
      <w:t>电信服务外包采购项目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DDA67"/>
    <w:multiLevelType w:val="singleLevel"/>
    <w:tmpl w:val="820DDA67"/>
    <w:lvl w:ilvl="0" w:tentative="0">
      <w:start w:val="7"/>
      <w:numFmt w:val="chineseCounting"/>
      <w:suff w:val="nothing"/>
      <w:lvlText w:val="%1、"/>
      <w:lvlJc w:val="left"/>
      <w:rPr>
        <w:rFonts w:hint="eastAsia"/>
      </w:rPr>
    </w:lvl>
  </w:abstractNum>
  <w:abstractNum w:abstractNumId="1">
    <w:nsid w:val="BBCEB7D3"/>
    <w:multiLevelType w:val="singleLevel"/>
    <w:tmpl w:val="BBCEB7D3"/>
    <w:lvl w:ilvl="0" w:tentative="0">
      <w:start w:val="1"/>
      <w:numFmt w:val="decimal"/>
      <w:lvlText w:val="%1."/>
      <w:lvlJc w:val="left"/>
      <w:pPr>
        <w:tabs>
          <w:tab w:val="left" w:pos="312"/>
        </w:tabs>
      </w:pPr>
    </w:lvl>
  </w:abstractNum>
  <w:abstractNum w:abstractNumId="2">
    <w:nsid w:val="07CE6E9C"/>
    <w:multiLevelType w:val="singleLevel"/>
    <w:tmpl w:val="07CE6E9C"/>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MzViYTVlZjFiNTg4MDhhZjliMTM2NmUwMzgzZm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07C"/>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67"/>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B4931"/>
    <w:rsid w:val="018F21A8"/>
    <w:rsid w:val="019F7441"/>
    <w:rsid w:val="01B356BE"/>
    <w:rsid w:val="01B37585"/>
    <w:rsid w:val="01D55165"/>
    <w:rsid w:val="01DF6BF8"/>
    <w:rsid w:val="01EC2C57"/>
    <w:rsid w:val="024A0BB7"/>
    <w:rsid w:val="026B2E25"/>
    <w:rsid w:val="027179F7"/>
    <w:rsid w:val="02824D4D"/>
    <w:rsid w:val="02954DD6"/>
    <w:rsid w:val="02AE501A"/>
    <w:rsid w:val="02DC4B10"/>
    <w:rsid w:val="02DD76CE"/>
    <w:rsid w:val="02EB4C9A"/>
    <w:rsid w:val="02F36323"/>
    <w:rsid w:val="02F5619C"/>
    <w:rsid w:val="0326446A"/>
    <w:rsid w:val="032D5555"/>
    <w:rsid w:val="034D4E02"/>
    <w:rsid w:val="03505BDF"/>
    <w:rsid w:val="036634D2"/>
    <w:rsid w:val="03794F78"/>
    <w:rsid w:val="03D8455D"/>
    <w:rsid w:val="03DD35E4"/>
    <w:rsid w:val="04076900"/>
    <w:rsid w:val="041A5A3B"/>
    <w:rsid w:val="042311BA"/>
    <w:rsid w:val="042B157A"/>
    <w:rsid w:val="048F763B"/>
    <w:rsid w:val="04983E5B"/>
    <w:rsid w:val="049F330E"/>
    <w:rsid w:val="04AA775C"/>
    <w:rsid w:val="04AF1889"/>
    <w:rsid w:val="04F66F48"/>
    <w:rsid w:val="05251E14"/>
    <w:rsid w:val="05A16594"/>
    <w:rsid w:val="05A7762D"/>
    <w:rsid w:val="05F9301F"/>
    <w:rsid w:val="060B4F25"/>
    <w:rsid w:val="060E5941"/>
    <w:rsid w:val="06110FAF"/>
    <w:rsid w:val="06493CA7"/>
    <w:rsid w:val="065A6178"/>
    <w:rsid w:val="065B3E3F"/>
    <w:rsid w:val="066F1CF3"/>
    <w:rsid w:val="06930BB8"/>
    <w:rsid w:val="07245D42"/>
    <w:rsid w:val="07264C62"/>
    <w:rsid w:val="0779354C"/>
    <w:rsid w:val="07A34FF1"/>
    <w:rsid w:val="08061376"/>
    <w:rsid w:val="081859DF"/>
    <w:rsid w:val="08452D77"/>
    <w:rsid w:val="086401F8"/>
    <w:rsid w:val="086D4932"/>
    <w:rsid w:val="08751CAA"/>
    <w:rsid w:val="087E4C40"/>
    <w:rsid w:val="089A1EF5"/>
    <w:rsid w:val="08AC4C91"/>
    <w:rsid w:val="08D66AD6"/>
    <w:rsid w:val="08DA33A3"/>
    <w:rsid w:val="08E80F13"/>
    <w:rsid w:val="090519B0"/>
    <w:rsid w:val="09335624"/>
    <w:rsid w:val="0944690F"/>
    <w:rsid w:val="094D5A40"/>
    <w:rsid w:val="09535675"/>
    <w:rsid w:val="095F057D"/>
    <w:rsid w:val="09642282"/>
    <w:rsid w:val="096B00D3"/>
    <w:rsid w:val="09733572"/>
    <w:rsid w:val="09772C16"/>
    <w:rsid w:val="097E3F6D"/>
    <w:rsid w:val="098353B5"/>
    <w:rsid w:val="09A92330"/>
    <w:rsid w:val="09B06B87"/>
    <w:rsid w:val="09C13146"/>
    <w:rsid w:val="09D27177"/>
    <w:rsid w:val="09E04166"/>
    <w:rsid w:val="0A1C0718"/>
    <w:rsid w:val="0A3E7710"/>
    <w:rsid w:val="0A5B7E63"/>
    <w:rsid w:val="0A633348"/>
    <w:rsid w:val="0AA374A5"/>
    <w:rsid w:val="0AAB7649"/>
    <w:rsid w:val="0ABC5606"/>
    <w:rsid w:val="0AC0235E"/>
    <w:rsid w:val="0ADB4E3C"/>
    <w:rsid w:val="0B30404E"/>
    <w:rsid w:val="0B4C6C14"/>
    <w:rsid w:val="0B631A88"/>
    <w:rsid w:val="0B683D45"/>
    <w:rsid w:val="0B7F3F11"/>
    <w:rsid w:val="0B884417"/>
    <w:rsid w:val="0B9621A4"/>
    <w:rsid w:val="0BF6188C"/>
    <w:rsid w:val="0BF73C91"/>
    <w:rsid w:val="0C170175"/>
    <w:rsid w:val="0C571A41"/>
    <w:rsid w:val="0C5C1171"/>
    <w:rsid w:val="0C5E1CBC"/>
    <w:rsid w:val="0C615B50"/>
    <w:rsid w:val="0C8445DA"/>
    <w:rsid w:val="0C87121B"/>
    <w:rsid w:val="0CA176CB"/>
    <w:rsid w:val="0CB56099"/>
    <w:rsid w:val="0CC007F7"/>
    <w:rsid w:val="0CFE707A"/>
    <w:rsid w:val="0D063BDA"/>
    <w:rsid w:val="0D08375F"/>
    <w:rsid w:val="0D184CFB"/>
    <w:rsid w:val="0D4A7419"/>
    <w:rsid w:val="0D5864CD"/>
    <w:rsid w:val="0D5F117F"/>
    <w:rsid w:val="0D827401"/>
    <w:rsid w:val="0D84094E"/>
    <w:rsid w:val="0D8A00E9"/>
    <w:rsid w:val="0D8D589E"/>
    <w:rsid w:val="0DA01C73"/>
    <w:rsid w:val="0DA51322"/>
    <w:rsid w:val="0DAD3D5C"/>
    <w:rsid w:val="0DD63300"/>
    <w:rsid w:val="0DF50604"/>
    <w:rsid w:val="0DF702FE"/>
    <w:rsid w:val="0E060E51"/>
    <w:rsid w:val="0E5604B2"/>
    <w:rsid w:val="0E6D5D79"/>
    <w:rsid w:val="0E9D0089"/>
    <w:rsid w:val="0E9E6512"/>
    <w:rsid w:val="0EB803EE"/>
    <w:rsid w:val="0EF94D4B"/>
    <w:rsid w:val="0F4958DC"/>
    <w:rsid w:val="0F4D0624"/>
    <w:rsid w:val="0F515DF7"/>
    <w:rsid w:val="0F596BA8"/>
    <w:rsid w:val="0F6248D2"/>
    <w:rsid w:val="0F693536"/>
    <w:rsid w:val="0F7B0511"/>
    <w:rsid w:val="0F7B76D9"/>
    <w:rsid w:val="0F816ACD"/>
    <w:rsid w:val="0F8C7BF1"/>
    <w:rsid w:val="0F9832DB"/>
    <w:rsid w:val="0FBF3FD2"/>
    <w:rsid w:val="0FBF7FF3"/>
    <w:rsid w:val="0FE77288"/>
    <w:rsid w:val="104E69EA"/>
    <w:rsid w:val="10646583"/>
    <w:rsid w:val="107D4B15"/>
    <w:rsid w:val="108A3C80"/>
    <w:rsid w:val="10C26171"/>
    <w:rsid w:val="10F33360"/>
    <w:rsid w:val="10FC16EA"/>
    <w:rsid w:val="110F1D40"/>
    <w:rsid w:val="11266F33"/>
    <w:rsid w:val="118963A1"/>
    <w:rsid w:val="11C6522A"/>
    <w:rsid w:val="11E104CC"/>
    <w:rsid w:val="11E20309"/>
    <w:rsid w:val="1203126C"/>
    <w:rsid w:val="121C60CC"/>
    <w:rsid w:val="12255233"/>
    <w:rsid w:val="12530213"/>
    <w:rsid w:val="127723A9"/>
    <w:rsid w:val="127A1E41"/>
    <w:rsid w:val="12862074"/>
    <w:rsid w:val="128807B5"/>
    <w:rsid w:val="12883966"/>
    <w:rsid w:val="129E45B4"/>
    <w:rsid w:val="12D81596"/>
    <w:rsid w:val="13072A44"/>
    <w:rsid w:val="135F4BE2"/>
    <w:rsid w:val="139B01B5"/>
    <w:rsid w:val="139B1A0A"/>
    <w:rsid w:val="139D25C7"/>
    <w:rsid w:val="13BF3CE4"/>
    <w:rsid w:val="13C228CD"/>
    <w:rsid w:val="1400159E"/>
    <w:rsid w:val="141008D8"/>
    <w:rsid w:val="14125FE6"/>
    <w:rsid w:val="14636234"/>
    <w:rsid w:val="146B158C"/>
    <w:rsid w:val="146D271E"/>
    <w:rsid w:val="14982588"/>
    <w:rsid w:val="149A5AD9"/>
    <w:rsid w:val="14A7619D"/>
    <w:rsid w:val="14EA425F"/>
    <w:rsid w:val="150536C3"/>
    <w:rsid w:val="150C1963"/>
    <w:rsid w:val="151447A0"/>
    <w:rsid w:val="153926BD"/>
    <w:rsid w:val="153E78B1"/>
    <w:rsid w:val="154102DA"/>
    <w:rsid w:val="154A6454"/>
    <w:rsid w:val="15565D98"/>
    <w:rsid w:val="155C5AF3"/>
    <w:rsid w:val="15762120"/>
    <w:rsid w:val="15C76109"/>
    <w:rsid w:val="16256AB2"/>
    <w:rsid w:val="16664AF4"/>
    <w:rsid w:val="16A8729C"/>
    <w:rsid w:val="16B33777"/>
    <w:rsid w:val="16BC70A7"/>
    <w:rsid w:val="16C6339E"/>
    <w:rsid w:val="172F2D79"/>
    <w:rsid w:val="17557BEF"/>
    <w:rsid w:val="17D349C1"/>
    <w:rsid w:val="17EC7A44"/>
    <w:rsid w:val="1830729E"/>
    <w:rsid w:val="1870062C"/>
    <w:rsid w:val="18817102"/>
    <w:rsid w:val="18830A15"/>
    <w:rsid w:val="18852B28"/>
    <w:rsid w:val="188B5321"/>
    <w:rsid w:val="18C60DD0"/>
    <w:rsid w:val="18D771F0"/>
    <w:rsid w:val="19257436"/>
    <w:rsid w:val="19347797"/>
    <w:rsid w:val="19694A49"/>
    <w:rsid w:val="19932372"/>
    <w:rsid w:val="19A20DD5"/>
    <w:rsid w:val="19AE03F1"/>
    <w:rsid w:val="19DA0975"/>
    <w:rsid w:val="19E20B4E"/>
    <w:rsid w:val="1A071A03"/>
    <w:rsid w:val="1A1F16AE"/>
    <w:rsid w:val="1A3B5C77"/>
    <w:rsid w:val="1A984BAD"/>
    <w:rsid w:val="1AB8220E"/>
    <w:rsid w:val="1AE4166C"/>
    <w:rsid w:val="1AF06CFB"/>
    <w:rsid w:val="1AF11B8D"/>
    <w:rsid w:val="1B064FC3"/>
    <w:rsid w:val="1B0B6F9E"/>
    <w:rsid w:val="1B11359C"/>
    <w:rsid w:val="1B2A271F"/>
    <w:rsid w:val="1B530544"/>
    <w:rsid w:val="1B713184"/>
    <w:rsid w:val="1B9359D4"/>
    <w:rsid w:val="1BA209CF"/>
    <w:rsid w:val="1BB4777D"/>
    <w:rsid w:val="1BD75AB8"/>
    <w:rsid w:val="1C0459C2"/>
    <w:rsid w:val="1C1B3B4A"/>
    <w:rsid w:val="1C426931"/>
    <w:rsid w:val="1C4306F9"/>
    <w:rsid w:val="1C88086E"/>
    <w:rsid w:val="1C9F441A"/>
    <w:rsid w:val="1D1125A5"/>
    <w:rsid w:val="1D266CE1"/>
    <w:rsid w:val="1D3963AF"/>
    <w:rsid w:val="1D6A673C"/>
    <w:rsid w:val="1D792624"/>
    <w:rsid w:val="1D9247AE"/>
    <w:rsid w:val="1DB567EC"/>
    <w:rsid w:val="1DF51A98"/>
    <w:rsid w:val="1E3D060F"/>
    <w:rsid w:val="1E3F7D2E"/>
    <w:rsid w:val="1E4134E4"/>
    <w:rsid w:val="1E5062B3"/>
    <w:rsid w:val="1E523514"/>
    <w:rsid w:val="1E714A66"/>
    <w:rsid w:val="1E802593"/>
    <w:rsid w:val="1EA703CC"/>
    <w:rsid w:val="1EB7330C"/>
    <w:rsid w:val="1F0A0FF3"/>
    <w:rsid w:val="1F1F369F"/>
    <w:rsid w:val="1F297848"/>
    <w:rsid w:val="1F3D1F70"/>
    <w:rsid w:val="1F5771FF"/>
    <w:rsid w:val="1F9B4FF3"/>
    <w:rsid w:val="1FCC0239"/>
    <w:rsid w:val="1FE868A9"/>
    <w:rsid w:val="20034907"/>
    <w:rsid w:val="20173E4B"/>
    <w:rsid w:val="204E48BC"/>
    <w:rsid w:val="208921B3"/>
    <w:rsid w:val="20973DEB"/>
    <w:rsid w:val="20B26522"/>
    <w:rsid w:val="20B44310"/>
    <w:rsid w:val="20D5751B"/>
    <w:rsid w:val="211116EB"/>
    <w:rsid w:val="216133FC"/>
    <w:rsid w:val="21A5377C"/>
    <w:rsid w:val="21BB572B"/>
    <w:rsid w:val="21D56769"/>
    <w:rsid w:val="21E52EF3"/>
    <w:rsid w:val="21FB5D7B"/>
    <w:rsid w:val="220B1C3D"/>
    <w:rsid w:val="221D1D20"/>
    <w:rsid w:val="22334A87"/>
    <w:rsid w:val="224C0E8D"/>
    <w:rsid w:val="22BE6801"/>
    <w:rsid w:val="22C12412"/>
    <w:rsid w:val="233500BF"/>
    <w:rsid w:val="23377FF7"/>
    <w:rsid w:val="236B425F"/>
    <w:rsid w:val="23836192"/>
    <w:rsid w:val="23901F29"/>
    <w:rsid w:val="23931F66"/>
    <w:rsid w:val="239859B0"/>
    <w:rsid w:val="239C0061"/>
    <w:rsid w:val="23A503FA"/>
    <w:rsid w:val="23B908A4"/>
    <w:rsid w:val="23E95BEF"/>
    <w:rsid w:val="23F32A04"/>
    <w:rsid w:val="23FD0064"/>
    <w:rsid w:val="245375B0"/>
    <w:rsid w:val="24583B5E"/>
    <w:rsid w:val="24642C0A"/>
    <w:rsid w:val="24683BB5"/>
    <w:rsid w:val="24AD137F"/>
    <w:rsid w:val="24AD52A9"/>
    <w:rsid w:val="24B10C6E"/>
    <w:rsid w:val="24B22173"/>
    <w:rsid w:val="24B95AD9"/>
    <w:rsid w:val="24BE24DA"/>
    <w:rsid w:val="24CF5825"/>
    <w:rsid w:val="24D663E6"/>
    <w:rsid w:val="24D77F2B"/>
    <w:rsid w:val="24E545BF"/>
    <w:rsid w:val="256E2C8A"/>
    <w:rsid w:val="258B00E2"/>
    <w:rsid w:val="25A917A6"/>
    <w:rsid w:val="25B670CD"/>
    <w:rsid w:val="25BE27CC"/>
    <w:rsid w:val="25CA0B2E"/>
    <w:rsid w:val="25F74A5C"/>
    <w:rsid w:val="2628662C"/>
    <w:rsid w:val="262D45DE"/>
    <w:rsid w:val="266B24B0"/>
    <w:rsid w:val="269009DE"/>
    <w:rsid w:val="26A53EF9"/>
    <w:rsid w:val="26A94201"/>
    <w:rsid w:val="26AC274F"/>
    <w:rsid w:val="26B762D5"/>
    <w:rsid w:val="270106AC"/>
    <w:rsid w:val="27044A29"/>
    <w:rsid w:val="27051DAF"/>
    <w:rsid w:val="271D34C8"/>
    <w:rsid w:val="273121C1"/>
    <w:rsid w:val="273B3040"/>
    <w:rsid w:val="276142BF"/>
    <w:rsid w:val="27783712"/>
    <w:rsid w:val="27907362"/>
    <w:rsid w:val="27C2607B"/>
    <w:rsid w:val="27C4375B"/>
    <w:rsid w:val="27D030DF"/>
    <w:rsid w:val="27F967E2"/>
    <w:rsid w:val="280808AF"/>
    <w:rsid w:val="28293DB8"/>
    <w:rsid w:val="28333E1D"/>
    <w:rsid w:val="28454BD6"/>
    <w:rsid w:val="28455253"/>
    <w:rsid w:val="28551971"/>
    <w:rsid w:val="285B1C53"/>
    <w:rsid w:val="289F7086"/>
    <w:rsid w:val="28C32028"/>
    <w:rsid w:val="28CC490F"/>
    <w:rsid w:val="28DE40AA"/>
    <w:rsid w:val="28F30287"/>
    <w:rsid w:val="29345E77"/>
    <w:rsid w:val="294C65AD"/>
    <w:rsid w:val="29646C96"/>
    <w:rsid w:val="29806583"/>
    <w:rsid w:val="298B3C4C"/>
    <w:rsid w:val="29BD1476"/>
    <w:rsid w:val="29C2078E"/>
    <w:rsid w:val="29F26D24"/>
    <w:rsid w:val="2A076AD4"/>
    <w:rsid w:val="2A15033F"/>
    <w:rsid w:val="2A1662C1"/>
    <w:rsid w:val="2A1C7367"/>
    <w:rsid w:val="2A2815FA"/>
    <w:rsid w:val="2A2A5573"/>
    <w:rsid w:val="2A6D6092"/>
    <w:rsid w:val="2A7D76B4"/>
    <w:rsid w:val="2AFF5BFC"/>
    <w:rsid w:val="2B331657"/>
    <w:rsid w:val="2B437463"/>
    <w:rsid w:val="2B7807EE"/>
    <w:rsid w:val="2B907F7E"/>
    <w:rsid w:val="2BBB64FD"/>
    <w:rsid w:val="2BBF00EC"/>
    <w:rsid w:val="2BC37CFD"/>
    <w:rsid w:val="2BCA44C2"/>
    <w:rsid w:val="2BD5237F"/>
    <w:rsid w:val="2BE536CE"/>
    <w:rsid w:val="2BE758D9"/>
    <w:rsid w:val="2C09049E"/>
    <w:rsid w:val="2C0A653C"/>
    <w:rsid w:val="2C191F85"/>
    <w:rsid w:val="2C444745"/>
    <w:rsid w:val="2C6940F9"/>
    <w:rsid w:val="2C7831AE"/>
    <w:rsid w:val="2CE82D6F"/>
    <w:rsid w:val="2CF77A09"/>
    <w:rsid w:val="2D1017D0"/>
    <w:rsid w:val="2D310BD3"/>
    <w:rsid w:val="2D343236"/>
    <w:rsid w:val="2DAF2092"/>
    <w:rsid w:val="2DD15014"/>
    <w:rsid w:val="2DF67153"/>
    <w:rsid w:val="2DF72DE4"/>
    <w:rsid w:val="2E0220AF"/>
    <w:rsid w:val="2E261ADB"/>
    <w:rsid w:val="2E4B082A"/>
    <w:rsid w:val="2E5D4E86"/>
    <w:rsid w:val="2E5D790B"/>
    <w:rsid w:val="2E9A3C18"/>
    <w:rsid w:val="2EBB0FEE"/>
    <w:rsid w:val="2EC63002"/>
    <w:rsid w:val="2F0A6B38"/>
    <w:rsid w:val="2F4405B8"/>
    <w:rsid w:val="2F886105"/>
    <w:rsid w:val="2F946CCB"/>
    <w:rsid w:val="2FD25781"/>
    <w:rsid w:val="2FFD7934"/>
    <w:rsid w:val="301C445C"/>
    <w:rsid w:val="30202DD3"/>
    <w:rsid w:val="3041772E"/>
    <w:rsid w:val="30733ACD"/>
    <w:rsid w:val="307D3F21"/>
    <w:rsid w:val="308C3862"/>
    <w:rsid w:val="309379D8"/>
    <w:rsid w:val="30A270F7"/>
    <w:rsid w:val="30AB343B"/>
    <w:rsid w:val="30DF1478"/>
    <w:rsid w:val="30EC586F"/>
    <w:rsid w:val="319C6071"/>
    <w:rsid w:val="31AC537E"/>
    <w:rsid w:val="31BC43BA"/>
    <w:rsid w:val="31E3679B"/>
    <w:rsid w:val="31E732FD"/>
    <w:rsid w:val="32517576"/>
    <w:rsid w:val="3262125D"/>
    <w:rsid w:val="32BE5C2C"/>
    <w:rsid w:val="32FB6478"/>
    <w:rsid w:val="33263B3F"/>
    <w:rsid w:val="336963EB"/>
    <w:rsid w:val="33816EEB"/>
    <w:rsid w:val="33C17434"/>
    <w:rsid w:val="33EB55CD"/>
    <w:rsid w:val="33EC4C02"/>
    <w:rsid w:val="33ED4F73"/>
    <w:rsid w:val="340D2360"/>
    <w:rsid w:val="3410665D"/>
    <w:rsid w:val="34211214"/>
    <w:rsid w:val="342C6D8C"/>
    <w:rsid w:val="342E63AB"/>
    <w:rsid w:val="34950E68"/>
    <w:rsid w:val="34986E94"/>
    <w:rsid w:val="34AF62C9"/>
    <w:rsid w:val="34CB4388"/>
    <w:rsid w:val="34FA6E12"/>
    <w:rsid w:val="34FF5972"/>
    <w:rsid w:val="350449AD"/>
    <w:rsid w:val="35321C38"/>
    <w:rsid w:val="35881100"/>
    <w:rsid w:val="358D5588"/>
    <w:rsid w:val="35F7711E"/>
    <w:rsid w:val="363A3B40"/>
    <w:rsid w:val="365302AE"/>
    <w:rsid w:val="36607A0A"/>
    <w:rsid w:val="366E227C"/>
    <w:rsid w:val="366F2E0D"/>
    <w:rsid w:val="367B6A5C"/>
    <w:rsid w:val="369656AE"/>
    <w:rsid w:val="36A24542"/>
    <w:rsid w:val="36A74ADA"/>
    <w:rsid w:val="36AD60D5"/>
    <w:rsid w:val="36B224F9"/>
    <w:rsid w:val="36B97D6A"/>
    <w:rsid w:val="36EC0CC9"/>
    <w:rsid w:val="373F410B"/>
    <w:rsid w:val="37EE7094"/>
    <w:rsid w:val="38296C89"/>
    <w:rsid w:val="383002EB"/>
    <w:rsid w:val="38586797"/>
    <w:rsid w:val="38731134"/>
    <w:rsid w:val="38917E6C"/>
    <w:rsid w:val="38BC0149"/>
    <w:rsid w:val="38D87D1C"/>
    <w:rsid w:val="38F06A35"/>
    <w:rsid w:val="39636459"/>
    <w:rsid w:val="396B7F6C"/>
    <w:rsid w:val="39B417A9"/>
    <w:rsid w:val="39FC5695"/>
    <w:rsid w:val="3A006D8E"/>
    <w:rsid w:val="3A3651E5"/>
    <w:rsid w:val="3A744481"/>
    <w:rsid w:val="3A8C7BEF"/>
    <w:rsid w:val="3A906246"/>
    <w:rsid w:val="3AC26589"/>
    <w:rsid w:val="3B1E2285"/>
    <w:rsid w:val="3B2349B7"/>
    <w:rsid w:val="3B424F0C"/>
    <w:rsid w:val="3B616CFF"/>
    <w:rsid w:val="3B6259F6"/>
    <w:rsid w:val="3B716841"/>
    <w:rsid w:val="3B7324D0"/>
    <w:rsid w:val="3B976654"/>
    <w:rsid w:val="3BC01EFC"/>
    <w:rsid w:val="3BC82C75"/>
    <w:rsid w:val="3BCA786A"/>
    <w:rsid w:val="3BD31E2F"/>
    <w:rsid w:val="3BF15831"/>
    <w:rsid w:val="3C0B7FD3"/>
    <w:rsid w:val="3C105946"/>
    <w:rsid w:val="3C260BDE"/>
    <w:rsid w:val="3C471448"/>
    <w:rsid w:val="3C5F759A"/>
    <w:rsid w:val="3C6C525A"/>
    <w:rsid w:val="3C7213E9"/>
    <w:rsid w:val="3CCE23CB"/>
    <w:rsid w:val="3CD17D17"/>
    <w:rsid w:val="3D3C7F39"/>
    <w:rsid w:val="3D440F09"/>
    <w:rsid w:val="3D4504A0"/>
    <w:rsid w:val="3D762284"/>
    <w:rsid w:val="3D8734BB"/>
    <w:rsid w:val="3D9A11D4"/>
    <w:rsid w:val="3DA16D89"/>
    <w:rsid w:val="3DA364BE"/>
    <w:rsid w:val="3DB159B2"/>
    <w:rsid w:val="3DE041CB"/>
    <w:rsid w:val="3E0D48F6"/>
    <w:rsid w:val="3E1868B4"/>
    <w:rsid w:val="3E210442"/>
    <w:rsid w:val="3E377251"/>
    <w:rsid w:val="3E42664B"/>
    <w:rsid w:val="3E4F1453"/>
    <w:rsid w:val="3E5A7334"/>
    <w:rsid w:val="3E7B5D6B"/>
    <w:rsid w:val="3E843E66"/>
    <w:rsid w:val="3E8F51FE"/>
    <w:rsid w:val="3E926F87"/>
    <w:rsid w:val="3E9A59DE"/>
    <w:rsid w:val="3EA34134"/>
    <w:rsid w:val="3EAF4836"/>
    <w:rsid w:val="3EC33DFA"/>
    <w:rsid w:val="3F030D93"/>
    <w:rsid w:val="3F057A52"/>
    <w:rsid w:val="3F060E16"/>
    <w:rsid w:val="3F1D1096"/>
    <w:rsid w:val="3F2F0234"/>
    <w:rsid w:val="3F6363FE"/>
    <w:rsid w:val="3F636838"/>
    <w:rsid w:val="3F756B8F"/>
    <w:rsid w:val="3F95482B"/>
    <w:rsid w:val="3FD17C46"/>
    <w:rsid w:val="4019356B"/>
    <w:rsid w:val="40204729"/>
    <w:rsid w:val="40512B35"/>
    <w:rsid w:val="40592157"/>
    <w:rsid w:val="40626B0B"/>
    <w:rsid w:val="406E1CAE"/>
    <w:rsid w:val="40A0133A"/>
    <w:rsid w:val="40C31A53"/>
    <w:rsid w:val="40EF25BE"/>
    <w:rsid w:val="40FF545D"/>
    <w:rsid w:val="410067C8"/>
    <w:rsid w:val="41281AE7"/>
    <w:rsid w:val="412E062F"/>
    <w:rsid w:val="418E1B44"/>
    <w:rsid w:val="418F0D2A"/>
    <w:rsid w:val="41903CA6"/>
    <w:rsid w:val="41D01505"/>
    <w:rsid w:val="41D9200F"/>
    <w:rsid w:val="41DF489C"/>
    <w:rsid w:val="41EA70E7"/>
    <w:rsid w:val="423D15C3"/>
    <w:rsid w:val="42474939"/>
    <w:rsid w:val="424C3C57"/>
    <w:rsid w:val="42613FF3"/>
    <w:rsid w:val="42660D96"/>
    <w:rsid w:val="42825BA2"/>
    <w:rsid w:val="428667D2"/>
    <w:rsid w:val="429A5627"/>
    <w:rsid w:val="42CD1CE0"/>
    <w:rsid w:val="42E1381E"/>
    <w:rsid w:val="42ED6459"/>
    <w:rsid w:val="42FE58DD"/>
    <w:rsid w:val="43174B3D"/>
    <w:rsid w:val="434B790E"/>
    <w:rsid w:val="4360274F"/>
    <w:rsid w:val="43977AB6"/>
    <w:rsid w:val="43A3342B"/>
    <w:rsid w:val="43C77C27"/>
    <w:rsid w:val="43DE09EE"/>
    <w:rsid w:val="44002FAD"/>
    <w:rsid w:val="442F7C11"/>
    <w:rsid w:val="4440539A"/>
    <w:rsid w:val="445A276C"/>
    <w:rsid w:val="449101DD"/>
    <w:rsid w:val="44DE1391"/>
    <w:rsid w:val="44DE29E3"/>
    <w:rsid w:val="451B225C"/>
    <w:rsid w:val="45216F7A"/>
    <w:rsid w:val="452410C9"/>
    <w:rsid w:val="45317DFB"/>
    <w:rsid w:val="455A4681"/>
    <w:rsid w:val="456D3CE4"/>
    <w:rsid w:val="45723B11"/>
    <w:rsid w:val="4579042C"/>
    <w:rsid w:val="457F0571"/>
    <w:rsid w:val="45851176"/>
    <w:rsid w:val="45A102BB"/>
    <w:rsid w:val="45A9457F"/>
    <w:rsid w:val="45AF5B0A"/>
    <w:rsid w:val="45BC14E6"/>
    <w:rsid w:val="45C63B94"/>
    <w:rsid w:val="45D04171"/>
    <w:rsid w:val="460C19D8"/>
    <w:rsid w:val="460E7DA5"/>
    <w:rsid w:val="46422483"/>
    <w:rsid w:val="46562A29"/>
    <w:rsid w:val="4657593E"/>
    <w:rsid w:val="4659254A"/>
    <w:rsid w:val="465B0637"/>
    <w:rsid w:val="465E3F0D"/>
    <w:rsid w:val="466A16E6"/>
    <w:rsid w:val="46893F2B"/>
    <w:rsid w:val="46C4686E"/>
    <w:rsid w:val="46C7611B"/>
    <w:rsid w:val="477B778F"/>
    <w:rsid w:val="478203EC"/>
    <w:rsid w:val="47B025FA"/>
    <w:rsid w:val="47B93A32"/>
    <w:rsid w:val="47E0136E"/>
    <w:rsid w:val="4809698F"/>
    <w:rsid w:val="4811697D"/>
    <w:rsid w:val="483B1A2C"/>
    <w:rsid w:val="486D3D9C"/>
    <w:rsid w:val="487A3E25"/>
    <w:rsid w:val="488B5503"/>
    <w:rsid w:val="48937E21"/>
    <w:rsid w:val="4895239C"/>
    <w:rsid w:val="489A0361"/>
    <w:rsid w:val="48B94FF3"/>
    <w:rsid w:val="48E37AAB"/>
    <w:rsid w:val="48FD4B4C"/>
    <w:rsid w:val="490A68E0"/>
    <w:rsid w:val="491055FE"/>
    <w:rsid w:val="49276D5E"/>
    <w:rsid w:val="495F5B3E"/>
    <w:rsid w:val="496F77D7"/>
    <w:rsid w:val="497654FD"/>
    <w:rsid w:val="49B64211"/>
    <w:rsid w:val="49F6167F"/>
    <w:rsid w:val="4A064FA0"/>
    <w:rsid w:val="4A16615C"/>
    <w:rsid w:val="4A4424D7"/>
    <w:rsid w:val="4A7D6517"/>
    <w:rsid w:val="4AB82D0F"/>
    <w:rsid w:val="4AEB7664"/>
    <w:rsid w:val="4AFD7C19"/>
    <w:rsid w:val="4B0567D1"/>
    <w:rsid w:val="4B236AAE"/>
    <w:rsid w:val="4B707271"/>
    <w:rsid w:val="4B9739F7"/>
    <w:rsid w:val="4BB73003"/>
    <w:rsid w:val="4BEE2503"/>
    <w:rsid w:val="4C0238E8"/>
    <w:rsid w:val="4C123BBB"/>
    <w:rsid w:val="4C245A30"/>
    <w:rsid w:val="4C8D40AB"/>
    <w:rsid w:val="4CB6685F"/>
    <w:rsid w:val="4CC367FE"/>
    <w:rsid w:val="4D077F3C"/>
    <w:rsid w:val="4D123355"/>
    <w:rsid w:val="4D1F0243"/>
    <w:rsid w:val="4D2A3B31"/>
    <w:rsid w:val="4D312C52"/>
    <w:rsid w:val="4D332D50"/>
    <w:rsid w:val="4D5D7A37"/>
    <w:rsid w:val="4D905305"/>
    <w:rsid w:val="4D964A72"/>
    <w:rsid w:val="4D9C1254"/>
    <w:rsid w:val="4E570C68"/>
    <w:rsid w:val="4E6D4B9E"/>
    <w:rsid w:val="4E793892"/>
    <w:rsid w:val="4E800872"/>
    <w:rsid w:val="4EC569ED"/>
    <w:rsid w:val="4ED50EA1"/>
    <w:rsid w:val="4EEC050C"/>
    <w:rsid w:val="4F104EC3"/>
    <w:rsid w:val="4F47354A"/>
    <w:rsid w:val="4F4915A7"/>
    <w:rsid w:val="4F54688E"/>
    <w:rsid w:val="4F911C54"/>
    <w:rsid w:val="4FE625E0"/>
    <w:rsid w:val="5021480F"/>
    <w:rsid w:val="50730EB5"/>
    <w:rsid w:val="50962ECB"/>
    <w:rsid w:val="50A42E38"/>
    <w:rsid w:val="50A4577F"/>
    <w:rsid w:val="50B73D1F"/>
    <w:rsid w:val="50BD5BC9"/>
    <w:rsid w:val="50C11EEE"/>
    <w:rsid w:val="50E97CFC"/>
    <w:rsid w:val="50FA4028"/>
    <w:rsid w:val="510D65B7"/>
    <w:rsid w:val="511157AB"/>
    <w:rsid w:val="51307645"/>
    <w:rsid w:val="513726D4"/>
    <w:rsid w:val="5142540C"/>
    <w:rsid w:val="51844B18"/>
    <w:rsid w:val="518832C8"/>
    <w:rsid w:val="51A0432A"/>
    <w:rsid w:val="51A86090"/>
    <w:rsid w:val="51B7396D"/>
    <w:rsid w:val="520B4E1B"/>
    <w:rsid w:val="522E4CC3"/>
    <w:rsid w:val="5244713B"/>
    <w:rsid w:val="52615633"/>
    <w:rsid w:val="52977FD4"/>
    <w:rsid w:val="52A25790"/>
    <w:rsid w:val="52A96B6F"/>
    <w:rsid w:val="52B45975"/>
    <w:rsid w:val="52C659C4"/>
    <w:rsid w:val="52D94AA4"/>
    <w:rsid w:val="52EA3A62"/>
    <w:rsid w:val="52F50BB8"/>
    <w:rsid w:val="53097272"/>
    <w:rsid w:val="53390B43"/>
    <w:rsid w:val="53462AD1"/>
    <w:rsid w:val="53544462"/>
    <w:rsid w:val="5397158E"/>
    <w:rsid w:val="539B0D9B"/>
    <w:rsid w:val="54013861"/>
    <w:rsid w:val="54487265"/>
    <w:rsid w:val="544D6070"/>
    <w:rsid w:val="54504B0B"/>
    <w:rsid w:val="54605E1E"/>
    <w:rsid w:val="5499673E"/>
    <w:rsid w:val="54B3506A"/>
    <w:rsid w:val="54CA0D16"/>
    <w:rsid w:val="54DD4057"/>
    <w:rsid w:val="54E7490F"/>
    <w:rsid w:val="550764A4"/>
    <w:rsid w:val="550B2BF6"/>
    <w:rsid w:val="55214EB5"/>
    <w:rsid w:val="55364EFD"/>
    <w:rsid w:val="55396C9D"/>
    <w:rsid w:val="55482300"/>
    <w:rsid w:val="555D4828"/>
    <w:rsid w:val="555F19EA"/>
    <w:rsid w:val="557A4C8B"/>
    <w:rsid w:val="558931E1"/>
    <w:rsid w:val="55923347"/>
    <w:rsid w:val="55925180"/>
    <w:rsid w:val="55983B1B"/>
    <w:rsid w:val="55A8376B"/>
    <w:rsid w:val="55BD4572"/>
    <w:rsid w:val="55CC5F93"/>
    <w:rsid w:val="55DC29B6"/>
    <w:rsid w:val="55DD4241"/>
    <w:rsid w:val="56087E94"/>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3BF4"/>
    <w:rsid w:val="57D675AB"/>
    <w:rsid w:val="57D95FDD"/>
    <w:rsid w:val="57F47811"/>
    <w:rsid w:val="58917D2F"/>
    <w:rsid w:val="5894085C"/>
    <w:rsid w:val="58AE4F0C"/>
    <w:rsid w:val="58B51460"/>
    <w:rsid w:val="58B85899"/>
    <w:rsid w:val="58E363A9"/>
    <w:rsid w:val="595E1678"/>
    <w:rsid w:val="596D5BD4"/>
    <w:rsid w:val="597E3DD8"/>
    <w:rsid w:val="59914276"/>
    <w:rsid w:val="59F80043"/>
    <w:rsid w:val="5A09252F"/>
    <w:rsid w:val="5A0B2778"/>
    <w:rsid w:val="5A2A7C7B"/>
    <w:rsid w:val="5A3E2560"/>
    <w:rsid w:val="5A490642"/>
    <w:rsid w:val="5A5D3B6E"/>
    <w:rsid w:val="5A637A76"/>
    <w:rsid w:val="5A6D33BA"/>
    <w:rsid w:val="5A792B1F"/>
    <w:rsid w:val="5A7E044A"/>
    <w:rsid w:val="5A874767"/>
    <w:rsid w:val="5A9D6C4B"/>
    <w:rsid w:val="5AAD6F28"/>
    <w:rsid w:val="5AD63A24"/>
    <w:rsid w:val="5B2E1A1D"/>
    <w:rsid w:val="5B843A1C"/>
    <w:rsid w:val="5B873E3F"/>
    <w:rsid w:val="5BB62A97"/>
    <w:rsid w:val="5BDC4160"/>
    <w:rsid w:val="5C02690E"/>
    <w:rsid w:val="5C196DA7"/>
    <w:rsid w:val="5C2A048C"/>
    <w:rsid w:val="5C3B578A"/>
    <w:rsid w:val="5C80234E"/>
    <w:rsid w:val="5C8A680C"/>
    <w:rsid w:val="5D0C4701"/>
    <w:rsid w:val="5D0F0395"/>
    <w:rsid w:val="5D221076"/>
    <w:rsid w:val="5D397964"/>
    <w:rsid w:val="5D494564"/>
    <w:rsid w:val="5D5A391C"/>
    <w:rsid w:val="5D5F10C0"/>
    <w:rsid w:val="5D802ECE"/>
    <w:rsid w:val="5D891B7B"/>
    <w:rsid w:val="5DA82470"/>
    <w:rsid w:val="5DAD38EE"/>
    <w:rsid w:val="5E006862"/>
    <w:rsid w:val="5E011CC1"/>
    <w:rsid w:val="5E0207B9"/>
    <w:rsid w:val="5E1834A1"/>
    <w:rsid w:val="5E261785"/>
    <w:rsid w:val="5E4A7017"/>
    <w:rsid w:val="5E552BBA"/>
    <w:rsid w:val="5E611C10"/>
    <w:rsid w:val="5ED174DE"/>
    <w:rsid w:val="5ED55C02"/>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571C65"/>
    <w:rsid w:val="61654E3F"/>
    <w:rsid w:val="6182292A"/>
    <w:rsid w:val="619F7F92"/>
    <w:rsid w:val="61F94C26"/>
    <w:rsid w:val="62000E56"/>
    <w:rsid w:val="62093A88"/>
    <w:rsid w:val="624F3E49"/>
    <w:rsid w:val="62632286"/>
    <w:rsid w:val="62885958"/>
    <w:rsid w:val="62894684"/>
    <w:rsid w:val="62CB4FF3"/>
    <w:rsid w:val="62F21E55"/>
    <w:rsid w:val="62F40B65"/>
    <w:rsid w:val="62FC2CFE"/>
    <w:rsid w:val="63024505"/>
    <w:rsid w:val="635B1DB5"/>
    <w:rsid w:val="636E73D6"/>
    <w:rsid w:val="63711FED"/>
    <w:rsid w:val="63880DDC"/>
    <w:rsid w:val="638D750D"/>
    <w:rsid w:val="63AC6CC0"/>
    <w:rsid w:val="63BA3825"/>
    <w:rsid w:val="63EC5FEE"/>
    <w:rsid w:val="64055776"/>
    <w:rsid w:val="640B18DD"/>
    <w:rsid w:val="64240056"/>
    <w:rsid w:val="64293FA4"/>
    <w:rsid w:val="643E143A"/>
    <w:rsid w:val="646E28D3"/>
    <w:rsid w:val="648B6EEF"/>
    <w:rsid w:val="64943E62"/>
    <w:rsid w:val="64C158BF"/>
    <w:rsid w:val="64CE2EAA"/>
    <w:rsid w:val="65077D23"/>
    <w:rsid w:val="651E4970"/>
    <w:rsid w:val="653C3090"/>
    <w:rsid w:val="655103F0"/>
    <w:rsid w:val="65854376"/>
    <w:rsid w:val="658767BE"/>
    <w:rsid w:val="65892531"/>
    <w:rsid w:val="659A114E"/>
    <w:rsid w:val="65C13538"/>
    <w:rsid w:val="65CD0D2C"/>
    <w:rsid w:val="66195831"/>
    <w:rsid w:val="662E75B1"/>
    <w:rsid w:val="66342C2E"/>
    <w:rsid w:val="663E784C"/>
    <w:rsid w:val="668B6A45"/>
    <w:rsid w:val="668D706F"/>
    <w:rsid w:val="66E3143C"/>
    <w:rsid w:val="66E44696"/>
    <w:rsid w:val="670F7C48"/>
    <w:rsid w:val="67212E7F"/>
    <w:rsid w:val="67250024"/>
    <w:rsid w:val="672F3F24"/>
    <w:rsid w:val="673E055F"/>
    <w:rsid w:val="67551CE3"/>
    <w:rsid w:val="67590695"/>
    <w:rsid w:val="67A22552"/>
    <w:rsid w:val="67B22DCC"/>
    <w:rsid w:val="67B818C5"/>
    <w:rsid w:val="67BE71AA"/>
    <w:rsid w:val="67D90273"/>
    <w:rsid w:val="67DE5875"/>
    <w:rsid w:val="67E55852"/>
    <w:rsid w:val="67EB1AB4"/>
    <w:rsid w:val="67FA1285"/>
    <w:rsid w:val="68551F4F"/>
    <w:rsid w:val="68730386"/>
    <w:rsid w:val="687C10C9"/>
    <w:rsid w:val="68840C16"/>
    <w:rsid w:val="68876EFB"/>
    <w:rsid w:val="68884654"/>
    <w:rsid w:val="689F444F"/>
    <w:rsid w:val="68B96DBB"/>
    <w:rsid w:val="68BA4E6C"/>
    <w:rsid w:val="68CA2805"/>
    <w:rsid w:val="68D43606"/>
    <w:rsid w:val="68D53548"/>
    <w:rsid w:val="68E937A3"/>
    <w:rsid w:val="693E15D3"/>
    <w:rsid w:val="69627681"/>
    <w:rsid w:val="6977531D"/>
    <w:rsid w:val="69CC2BFF"/>
    <w:rsid w:val="69FD55B8"/>
    <w:rsid w:val="6A0B1C62"/>
    <w:rsid w:val="6A2406C8"/>
    <w:rsid w:val="6AC5086C"/>
    <w:rsid w:val="6ADE0BD1"/>
    <w:rsid w:val="6AE96859"/>
    <w:rsid w:val="6B103F23"/>
    <w:rsid w:val="6B147746"/>
    <w:rsid w:val="6B24787C"/>
    <w:rsid w:val="6B563571"/>
    <w:rsid w:val="6B573233"/>
    <w:rsid w:val="6B5B6274"/>
    <w:rsid w:val="6B715CB5"/>
    <w:rsid w:val="6B885F08"/>
    <w:rsid w:val="6B935D53"/>
    <w:rsid w:val="6BC04E8F"/>
    <w:rsid w:val="6C196F71"/>
    <w:rsid w:val="6C226FCB"/>
    <w:rsid w:val="6C31226F"/>
    <w:rsid w:val="6C552F0B"/>
    <w:rsid w:val="6C8C67B7"/>
    <w:rsid w:val="6C9D744C"/>
    <w:rsid w:val="6CF530C2"/>
    <w:rsid w:val="6D167928"/>
    <w:rsid w:val="6D26299B"/>
    <w:rsid w:val="6D4772EC"/>
    <w:rsid w:val="6D9078AF"/>
    <w:rsid w:val="6DAA3FEF"/>
    <w:rsid w:val="6DC0172B"/>
    <w:rsid w:val="6DCB690C"/>
    <w:rsid w:val="6DD41A5B"/>
    <w:rsid w:val="6DF43C2E"/>
    <w:rsid w:val="6DF51CA3"/>
    <w:rsid w:val="6E5C67D7"/>
    <w:rsid w:val="6E6C768E"/>
    <w:rsid w:val="6E8335BD"/>
    <w:rsid w:val="6E8E12EF"/>
    <w:rsid w:val="6E972936"/>
    <w:rsid w:val="6ECE1671"/>
    <w:rsid w:val="6ED446C5"/>
    <w:rsid w:val="6EDA0A58"/>
    <w:rsid w:val="6F2A7D94"/>
    <w:rsid w:val="6F2C3DB0"/>
    <w:rsid w:val="6F3C72CD"/>
    <w:rsid w:val="6F8331F1"/>
    <w:rsid w:val="6FA26D85"/>
    <w:rsid w:val="6FAE1A09"/>
    <w:rsid w:val="6FD75BF8"/>
    <w:rsid w:val="6FF94C96"/>
    <w:rsid w:val="704109B2"/>
    <w:rsid w:val="707723D0"/>
    <w:rsid w:val="70C05A68"/>
    <w:rsid w:val="70D776A5"/>
    <w:rsid w:val="70E64A50"/>
    <w:rsid w:val="70F3716D"/>
    <w:rsid w:val="70F5661B"/>
    <w:rsid w:val="71360107"/>
    <w:rsid w:val="713B688E"/>
    <w:rsid w:val="71BA4F02"/>
    <w:rsid w:val="71D43752"/>
    <w:rsid w:val="71F1796A"/>
    <w:rsid w:val="72121ED6"/>
    <w:rsid w:val="72154626"/>
    <w:rsid w:val="72262B5D"/>
    <w:rsid w:val="72283FF7"/>
    <w:rsid w:val="722E7212"/>
    <w:rsid w:val="723A0474"/>
    <w:rsid w:val="725923E4"/>
    <w:rsid w:val="72864BF7"/>
    <w:rsid w:val="729023FC"/>
    <w:rsid w:val="72964253"/>
    <w:rsid w:val="72C00643"/>
    <w:rsid w:val="72FD42D3"/>
    <w:rsid w:val="73341DFE"/>
    <w:rsid w:val="735B1A4A"/>
    <w:rsid w:val="73C0646E"/>
    <w:rsid w:val="742222F5"/>
    <w:rsid w:val="74321544"/>
    <w:rsid w:val="74476126"/>
    <w:rsid w:val="74706664"/>
    <w:rsid w:val="747F3682"/>
    <w:rsid w:val="748A2B41"/>
    <w:rsid w:val="74961EF1"/>
    <w:rsid w:val="749C4185"/>
    <w:rsid w:val="75067759"/>
    <w:rsid w:val="751A563C"/>
    <w:rsid w:val="752E6DCD"/>
    <w:rsid w:val="7551380D"/>
    <w:rsid w:val="75600BE5"/>
    <w:rsid w:val="7564035D"/>
    <w:rsid w:val="7564475C"/>
    <w:rsid w:val="7583797F"/>
    <w:rsid w:val="75A564EE"/>
    <w:rsid w:val="75D20F1D"/>
    <w:rsid w:val="75DA2C18"/>
    <w:rsid w:val="75F54412"/>
    <w:rsid w:val="761D08E0"/>
    <w:rsid w:val="765D347C"/>
    <w:rsid w:val="76826699"/>
    <w:rsid w:val="76AC5382"/>
    <w:rsid w:val="76C87133"/>
    <w:rsid w:val="76CD08D5"/>
    <w:rsid w:val="76DB4B92"/>
    <w:rsid w:val="76E64CCC"/>
    <w:rsid w:val="77052AA4"/>
    <w:rsid w:val="77136511"/>
    <w:rsid w:val="77340A39"/>
    <w:rsid w:val="77351FD0"/>
    <w:rsid w:val="77472422"/>
    <w:rsid w:val="7749397A"/>
    <w:rsid w:val="777F31F2"/>
    <w:rsid w:val="7780118B"/>
    <w:rsid w:val="77D1700D"/>
    <w:rsid w:val="77EC04CC"/>
    <w:rsid w:val="7801050D"/>
    <w:rsid w:val="7844137D"/>
    <w:rsid w:val="78775729"/>
    <w:rsid w:val="78A42DB0"/>
    <w:rsid w:val="78A656AB"/>
    <w:rsid w:val="78B2245C"/>
    <w:rsid w:val="78BC1B8B"/>
    <w:rsid w:val="78DE0A86"/>
    <w:rsid w:val="78E172CC"/>
    <w:rsid w:val="78EA1D1F"/>
    <w:rsid w:val="7904172F"/>
    <w:rsid w:val="790F7E27"/>
    <w:rsid w:val="792A231A"/>
    <w:rsid w:val="79316829"/>
    <w:rsid w:val="797E66A9"/>
    <w:rsid w:val="79A50144"/>
    <w:rsid w:val="79A97383"/>
    <w:rsid w:val="79B538DD"/>
    <w:rsid w:val="79E27E8B"/>
    <w:rsid w:val="79F850CE"/>
    <w:rsid w:val="79FD443C"/>
    <w:rsid w:val="7A1D1975"/>
    <w:rsid w:val="7A3A43AA"/>
    <w:rsid w:val="7A3E5150"/>
    <w:rsid w:val="7A4670D6"/>
    <w:rsid w:val="7A534B63"/>
    <w:rsid w:val="7A615382"/>
    <w:rsid w:val="7A67303B"/>
    <w:rsid w:val="7AAB1D04"/>
    <w:rsid w:val="7ABA4368"/>
    <w:rsid w:val="7AD05746"/>
    <w:rsid w:val="7AFF1659"/>
    <w:rsid w:val="7B257FFD"/>
    <w:rsid w:val="7B343476"/>
    <w:rsid w:val="7B5A2978"/>
    <w:rsid w:val="7B5A7E4C"/>
    <w:rsid w:val="7B667AF9"/>
    <w:rsid w:val="7B7468F8"/>
    <w:rsid w:val="7B8732D3"/>
    <w:rsid w:val="7BEE0103"/>
    <w:rsid w:val="7C0A0FE4"/>
    <w:rsid w:val="7C1C1C6D"/>
    <w:rsid w:val="7C254906"/>
    <w:rsid w:val="7C324EE2"/>
    <w:rsid w:val="7C590818"/>
    <w:rsid w:val="7C7A77D6"/>
    <w:rsid w:val="7C7C10F6"/>
    <w:rsid w:val="7C853BEA"/>
    <w:rsid w:val="7C881368"/>
    <w:rsid w:val="7CB60861"/>
    <w:rsid w:val="7CCB0CF3"/>
    <w:rsid w:val="7CE27788"/>
    <w:rsid w:val="7D0C32F1"/>
    <w:rsid w:val="7D0F408D"/>
    <w:rsid w:val="7D14716B"/>
    <w:rsid w:val="7D491C6C"/>
    <w:rsid w:val="7D4D4C17"/>
    <w:rsid w:val="7D5429C0"/>
    <w:rsid w:val="7D6E6D43"/>
    <w:rsid w:val="7D715ABD"/>
    <w:rsid w:val="7D732EB4"/>
    <w:rsid w:val="7DB57A34"/>
    <w:rsid w:val="7DE60973"/>
    <w:rsid w:val="7DEF0916"/>
    <w:rsid w:val="7E1E5218"/>
    <w:rsid w:val="7E8B6C36"/>
    <w:rsid w:val="7E9A4E1F"/>
    <w:rsid w:val="7EA7723A"/>
    <w:rsid w:val="7EF43477"/>
    <w:rsid w:val="7EF56FBB"/>
    <w:rsid w:val="7F0768EB"/>
    <w:rsid w:val="7F143BEC"/>
    <w:rsid w:val="7F715AF2"/>
    <w:rsid w:val="7F886E69"/>
    <w:rsid w:val="7FD63796"/>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191"/>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5"/>
    <w:link w:val="263"/>
    <w:qFormat/>
    <w:uiPriority w:val="0"/>
    <w:pPr>
      <w:spacing w:line="480" w:lineRule="exact"/>
      <w:ind w:firstLine="480" w:firstLineChars="200"/>
    </w:pPr>
    <w:rPr>
      <w:rFonts w:ascii="宋体" w:hAnsi="宋体"/>
      <w:sz w:val="24"/>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9"/>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20"/>
    <w:qFormat/>
    <w:uiPriority w:val="0"/>
    <w:pPr>
      <w:ind w:firstLine="420"/>
    </w:pPr>
    <w:rPr>
      <w:rFonts w:hAnsi="Calibri" w:cs="Times New Roman"/>
      <w:snapToGrid/>
      <w:szCs w:val="20"/>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2"/>
    <w:qFormat/>
    <w:uiPriority w:val="99"/>
    <w:pPr>
      <w:tabs>
        <w:tab w:val="center" w:pos="4153"/>
        <w:tab w:val="right" w:pos="8306"/>
      </w:tabs>
      <w:snapToGrid w:val="0"/>
      <w:jc w:val="left"/>
    </w:pPr>
    <w:rPr>
      <w:sz w:val="18"/>
      <w:szCs w:val="18"/>
    </w:rPr>
  </w:style>
  <w:style w:type="paragraph" w:styleId="41">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4"/>
    <w:qFormat/>
    <w:uiPriority w:val="0"/>
    <w:rPr>
      <w:b/>
      <w:bCs/>
    </w:rPr>
  </w:style>
  <w:style w:type="paragraph" w:styleId="61">
    <w:name w:val="Body Text First Indent 2"/>
    <w:basedOn w:val="6"/>
    <w:next w:val="25"/>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9"/>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2"/>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7"/>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6"/>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8"/>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0"/>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319"/>
    <w:link w:val="317"/>
    <w:qFormat/>
    <w:uiPriority w:val="0"/>
    <w:pPr>
      <w:tabs>
        <w:tab w:val="right" w:leader="dot" w:pos="8268"/>
      </w:tabs>
      <w:adjustRightInd/>
    </w:pPr>
    <w:rPr>
      <w:rFonts w:ascii="宋体" w:hAnsi="Courier New"/>
      <w:kern w:val="0"/>
      <w:sz w:val="20"/>
      <w:szCs w:val="20"/>
    </w:rPr>
  </w:style>
  <w:style w:type="paragraph" w:customStyle="1" w:styleId="319">
    <w:name w:val="正文1"/>
    <w:basedOn w:val="32"/>
    <w:qFormat/>
    <w:uiPriority w:val="0"/>
    <w:pPr>
      <w:ind w:left="0" w:leftChars="0" w:firstLine="480" w:firstLineChars="200"/>
    </w:pPr>
    <w:rPr>
      <w:rFonts w:ascii="仿宋_GB2312" w:hAnsi="Courier New" w:eastAsia="仿宋_GB2312"/>
      <w:kern w:val="28"/>
      <w:sz w:val="24"/>
    </w:rPr>
  </w:style>
  <w:style w:type="character" w:customStyle="1" w:styleId="320">
    <w:name w:val="正文首行缩进 Char"/>
    <w:link w:val="25"/>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7"/>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qFormat/>
    <w:uiPriority w:val="0"/>
    <w:rPr>
      <w:kern w:val="2"/>
      <w:sz w:val="21"/>
      <w:szCs w:val="24"/>
    </w:rPr>
  </w:style>
  <w:style w:type="character" w:customStyle="1" w:styleId="344">
    <w:name w:val="签名 Char"/>
    <w:link w:val="42"/>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1"/>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1"/>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0"/>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8"/>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3"/>
    <w:next w:val="233"/>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3"/>
    <w:next w:val="233"/>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9"/>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4"/>
    <w:next w:val="639"/>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3"/>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70"/>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7"/>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7"/>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2"/>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1"/>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2"/>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6"/>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NormalCharacter"/>
    <w:semiHidden/>
    <w:qFormat/>
    <w:uiPriority w:val="0"/>
    <w:rPr>
      <w:rFonts w:ascii="Verdana" w:hAnsi="Verdana"/>
      <w:kern w:val="0"/>
      <w:sz w:val="20"/>
      <w:szCs w:val="20"/>
      <w:lang w:eastAsia="en-US"/>
    </w:rPr>
  </w:style>
  <w:style w:type="paragraph" w:customStyle="1" w:styleId="962">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79</Pages>
  <Words>38755</Words>
  <Characters>40932</Characters>
  <Lines>287</Lines>
  <Paragraphs>81</Paragraphs>
  <TotalTime>154</TotalTime>
  <ScaleCrop>false</ScaleCrop>
  <LinksUpToDate>false</LinksUpToDate>
  <CharactersWithSpaces>46821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WPS_1602083570</cp:lastModifiedBy>
  <cp:lastPrinted>2022-05-11T08:54:00Z</cp:lastPrinted>
  <dcterms:modified xsi:type="dcterms:W3CDTF">2023-01-20T02:14:03Z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F9F1045788934D849F973610371A8886</vt:lpwstr>
  </property>
</Properties>
</file>