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highlight w:val="none"/>
        </w:rPr>
      </w:pPr>
    </w:p>
    <w:p>
      <w:pPr>
        <w:adjustRightInd/>
        <w:spacing w:line="360" w:lineRule="auto"/>
        <w:jc w:val="center"/>
        <w:rPr>
          <w:rFonts w:ascii="宋体" w:hAnsi="宋体" w:eastAsia="宋体" w:cs="宋体"/>
          <w:sz w:val="24"/>
          <w:szCs w:val="24"/>
        </w:rPr>
      </w:pPr>
    </w:p>
    <w:p>
      <w:pPr>
        <w:adjustRightInd/>
        <w:spacing w:line="360" w:lineRule="auto"/>
        <w:jc w:val="center"/>
        <w:rPr>
          <w:rFonts w:hint="eastAsia" w:ascii="仿宋" w:hAnsi="仿宋" w:eastAsia="仿宋" w:cs="仿宋"/>
          <w:sz w:val="48"/>
          <w:szCs w:val="48"/>
          <w:highlight w:val="yellow"/>
          <w:lang w:val="en-US" w:eastAsia="zh-CN"/>
        </w:rPr>
      </w:pPr>
      <w:r>
        <w:rPr>
          <w:rFonts w:ascii="宋体" w:hAnsi="宋体" w:eastAsia="宋体" w:cs="宋体"/>
          <w:sz w:val="24"/>
          <w:szCs w:val="24"/>
        </w:rPr>
        <w:br w:type="textWrapping"/>
      </w:r>
      <w:r>
        <w:rPr>
          <w:rFonts w:hint="eastAsia" w:ascii="仿宋" w:hAnsi="仿宋" w:eastAsia="仿宋" w:cs="仿宋"/>
          <w:sz w:val="48"/>
          <w:szCs w:val="48"/>
          <w:highlight w:val="none"/>
        </w:rPr>
        <w:t>电信服务外包采购项目</w:t>
      </w:r>
    </w:p>
    <w:p>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lang w:eastAsia="zh-CN"/>
        </w:rPr>
        <w:t>公开</w:t>
      </w:r>
      <w:r>
        <w:rPr>
          <w:rFonts w:hint="eastAsia" w:ascii="仿宋" w:hAnsi="仿宋" w:eastAsia="仿宋" w:cs="仿宋"/>
          <w:sz w:val="48"/>
          <w:szCs w:val="48"/>
          <w:highlight w:val="none"/>
        </w:rPr>
        <w:t>招标文件</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 xml:space="preserve"> 临[2023]2号</w:t>
      </w: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sz w:val="24"/>
          <w:highlight w:val="none"/>
        </w:rPr>
      </w:pPr>
    </w:p>
    <w:p>
      <w:pPr>
        <w:pStyle w:val="24"/>
        <w:rPr>
          <w:rFonts w:hint="eastAsia" w:ascii="仿宋" w:hAnsi="仿宋" w:eastAsia="仿宋" w:cs="仿宋"/>
          <w:highlight w:val="none"/>
        </w:rPr>
      </w:pPr>
    </w:p>
    <w:p>
      <w:pPr>
        <w:spacing w:line="360" w:lineRule="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采购人：中共杭州市临安区委杭州市临安区人民政府信访局</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eastAsia="zh-CN"/>
        </w:rPr>
        <w:t>三</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二十</w:t>
      </w:r>
      <w:r>
        <w:rPr>
          <w:rFonts w:hint="eastAsia" w:ascii="仿宋" w:hAnsi="仿宋" w:eastAsia="仿宋" w:cs="仿宋"/>
          <w:bCs/>
          <w:sz w:val="32"/>
          <w:szCs w:val="32"/>
          <w:highlight w:val="none"/>
        </w:rPr>
        <w:t>日</w:t>
      </w:r>
    </w:p>
    <w:p>
      <w:pPr>
        <w:spacing w:line="360" w:lineRule="auto"/>
        <w:jc w:val="center"/>
        <w:rPr>
          <w:rFonts w:hint="eastAsia" w:ascii="仿宋" w:hAnsi="仿宋" w:eastAsia="仿宋" w:cs="仿宋"/>
          <w:b/>
          <w:sz w:val="48"/>
          <w:szCs w:val="48"/>
          <w:highlight w:val="none"/>
        </w:rPr>
      </w:pPr>
    </w:p>
    <w:p>
      <w:pPr>
        <w:bidi w:val="0"/>
        <w:rPr>
          <w:rFonts w:hint="eastAsia" w:ascii="仿宋" w:hAnsi="仿宋" w:eastAsia="仿宋" w:cs="仿宋"/>
          <w:kern w:val="2"/>
          <w:sz w:val="21"/>
          <w:szCs w:val="24"/>
          <w:highlight w:val="none"/>
          <w:lang w:val="en-US" w:eastAsia="zh-CN" w:bidi="ar-SA"/>
        </w:rPr>
      </w:pPr>
    </w:p>
    <w:p>
      <w:pPr>
        <w:bidi w:val="0"/>
        <w:rPr>
          <w:rFonts w:hint="eastAsia" w:ascii="仿宋" w:hAnsi="仿宋" w:eastAsia="仿宋" w:cs="仿宋"/>
          <w:highlight w:val="none"/>
          <w:lang w:val="en-US" w:eastAsia="zh-CN"/>
        </w:rPr>
      </w:pPr>
    </w:p>
    <w:p>
      <w:pPr>
        <w:bidi w:val="0"/>
        <w:rPr>
          <w:rFonts w:hint="eastAsia" w:ascii="仿宋" w:hAnsi="仿宋" w:eastAsia="仿宋" w:cs="仿宋"/>
          <w:highlight w:val="none"/>
          <w:lang w:val="en-US" w:eastAsia="zh-CN"/>
        </w:rPr>
      </w:pPr>
    </w:p>
    <w:p>
      <w:pPr>
        <w:pStyle w:val="61"/>
        <w:rPr>
          <w:rFonts w:hint="eastAsia" w:ascii="仿宋" w:hAnsi="仿宋" w:eastAsia="仿宋" w:cs="仿宋"/>
          <w:highlight w:val="none"/>
          <w:lang w:val="en-US" w:eastAsia="zh-CN"/>
        </w:rPr>
      </w:pPr>
    </w:p>
    <w:p>
      <w:pPr>
        <w:tabs>
          <w:tab w:val="center" w:pos="4535"/>
        </w:tabs>
        <w:bidi w:val="0"/>
        <w:jc w:val="left"/>
        <w:rPr>
          <w:rFonts w:hint="eastAsia" w:ascii="仿宋" w:hAnsi="仿宋" w:eastAsia="仿宋" w:cs="仿宋"/>
          <w:b/>
          <w:sz w:val="48"/>
          <w:szCs w:val="48"/>
          <w:highlight w:val="none"/>
        </w:rPr>
      </w:pPr>
      <w:r>
        <w:rPr>
          <w:rFonts w:hint="eastAsia" w:ascii="仿宋" w:hAnsi="仿宋" w:eastAsia="仿宋" w:cs="仿宋"/>
          <w:highlight w:val="none"/>
          <w:lang w:val="en-US" w:eastAsia="zh-CN"/>
        </w:rPr>
        <w:tab/>
      </w:r>
      <w:r>
        <w:rPr>
          <w:rFonts w:hint="eastAsia" w:ascii="仿宋" w:hAnsi="仿宋" w:eastAsia="仿宋" w:cs="仿宋"/>
          <w:b/>
          <w:sz w:val="48"/>
          <w:szCs w:val="48"/>
          <w:highlight w:val="none"/>
        </w:rPr>
        <w:t>目  录</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pacing w:line="360" w:lineRule="auto"/>
        <w:ind w:firstLine="549" w:firstLineChars="229"/>
        <w:rPr>
          <w:rFonts w:hint="eastAsia" w:ascii="仿宋" w:hAnsi="仿宋" w:eastAsia="仿宋" w:cs="仿宋"/>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bookmarkEnd w:id="1"/>
    <w:p>
      <w:pPr>
        <w:adjustRightInd/>
        <w:spacing w:line="360" w:lineRule="auto"/>
        <w:jc w:val="center"/>
        <w:outlineLvl w:val="0"/>
        <w:rPr>
          <w:rFonts w:hint="eastAsia" w:ascii="仿宋" w:hAnsi="仿宋" w:eastAsia="仿宋" w:cs="仿宋"/>
          <w:b/>
          <w:sz w:val="36"/>
          <w:szCs w:val="20"/>
          <w:highlight w:val="none"/>
        </w:rPr>
        <w:sectPr>
          <w:footerReference r:id="rId5" w:type="first"/>
          <w:headerReference r:id="rId3" w:type="default"/>
          <w:footerReference r:id="rId4" w:type="default"/>
          <w:pgSz w:w="11906" w:h="16838"/>
          <w:pgMar w:top="680" w:right="1418" w:bottom="468" w:left="1418" w:header="851" w:footer="992" w:gutter="0"/>
          <w:pgNumType w:fmt="decimal" w:start="1"/>
          <w:cols w:space="720" w:num="1"/>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 xml:space="preserve">电信服务外包采购项目 </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lang w:eastAsia="zh-CN"/>
        </w:rPr>
        <w:t>https://www.zcygov.cn/</w:t>
      </w:r>
      <w:r>
        <w:rPr>
          <w:rStyle w:val="76"/>
          <w:rFonts w:hint="eastAsia" w:ascii="仿宋" w:hAnsi="仿宋" w:eastAsia="仿宋" w:cs="仿宋"/>
          <w:snapToGrid/>
          <w:color w:val="auto"/>
          <w:kern w:val="2"/>
          <w:sz w:val="24"/>
          <w:szCs w:val="24"/>
          <w:highlight w:val="none"/>
        </w:rPr>
        <w:t>）获取（下载）招标文件，并于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numPr>
          <w:ilvl w:val="0"/>
          <w:numId w:val="1"/>
        </w:num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项目基本情况                                    </w:t>
      </w:r>
    </w:p>
    <w:p>
      <w:pPr>
        <w:numPr>
          <w:ilvl w:val="0"/>
          <w:numId w:val="0"/>
        </w:num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项目编号：临[2023]2号</w:t>
      </w:r>
    </w:p>
    <w:p>
      <w:pPr>
        <w:spacing w:line="360" w:lineRule="auto"/>
        <w:rPr>
          <w:rFonts w:hint="eastAsia" w:ascii="仿宋" w:hAnsi="仿宋" w:eastAsia="仿宋" w:cs="仿宋"/>
          <w:b/>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lang w:eastAsia="zh-CN"/>
        </w:rPr>
        <w:t xml:space="preserve"> 项目名称：电信服务外包采购项目</w:t>
      </w:r>
    </w:p>
    <w:p>
      <w:pPr>
        <w:spacing w:line="360" w:lineRule="auto"/>
        <w:rPr>
          <w:rFonts w:hint="default" w:ascii="仿宋" w:hAnsi="仿宋" w:eastAsia="仿宋" w:cs="仿宋"/>
          <w:b/>
          <w:sz w:val="24"/>
          <w:highlight w:val="none"/>
          <w:lang w:val="en-US" w:eastAsia="zh-CN"/>
        </w:rPr>
      </w:pPr>
      <w:r>
        <w:rPr>
          <w:rFonts w:hint="eastAsia" w:ascii="仿宋" w:hAnsi="仿宋" w:eastAsia="仿宋" w:cs="仿宋"/>
          <w:b/>
          <w:sz w:val="24"/>
          <w:highlight w:val="none"/>
          <w:lang w:eastAsia="zh-CN"/>
        </w:rPr>
        <w:t xml:space="preserve">    预算金额（元）：</w:t>
      </w:r>
      <w:r>
        <w:rPr>
          <w:rFonts w:hint="eastAsia" w:ascii="仿宋" w:hAnsi="仿宋" w:eastAsia="仿宋" w:cs="仿宋"/>
          <w:b/>
          <w:sz w:val="24"/>
          <w:highlight w:val="none"/>
          <w:lang w:val="en-US" w:eastAsia="zh-CN"/>
        </w:rPr>
        <w:t xml:space="preserve"> 13084200</w:t>
      </w:r>
    </w:p>
    <w:p>
      <w:pPr>
        <w:spacing w:line="360" w:lineRule="auto"/>
        <w:ind w:firstLine="482" w:firstLineChars="200"/>
        <w:rPr>
          <w:rFonts w:hint="default" w:ascii="仿宋" w:hAnsi="仿宋" w:eastAsia="仿宋" w:cs="仿宋"/>
          <w:b/>
          <w:sz w:val="24"/>
          <w:highlight w:val="none"/>
          <w:lang w:val="en-US" w:eastAsia="zh-CN"/>
        </w:rPr>
      </w:pPr>
      <w:r>
        <w:rPr>
          <w:rFonts w:hint="eastAsia" w:ascii="仿宋" w:hAnsi="仿宋" w:eastAsia="仿宋" w:cs="仿宋"/>
          <w:b/>
          <w:sz w:val="24"/>
          <w:highlight w:val="none"/>
          <w:lang w:eastAsia="zh-CN"/>
        </w:rPr>
        <w:t>最高限价（元）：</w:t>
      </w:r>
      <w:r>
        <w:rPr>
          <w:rFonts w:hint="eastAsia" w:ascii="仿宋" w:hAnsi="仿宋" w:eastAsia="仿宋" w:cs="仿宋"/>
          <w:b/>
          <w:sz w:val="24"/>
          <w:highlight w:val="none"/>
          <w:lang w:val="en-US" w:eastAsia="zh-CN"/>
        </w:rPr>
        <w:t xml:space="preserve"> 13084200 </w:t>
      </w:r>
    </w:p>
    <w:p>
      <w:pPr>
        <w:pStyle w:val="5"/>
        <w:spacing w:line="360" w:lineRule="auto"/>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000000"/>
          <w:sz w:val="24"/>
          <w:highlight w:val="none"/>
          <w:lang w:eastAsia="zh-Hans"/>
        </w:rPr>
        <w:t>本项目</w:t>
      </w:r>
      <w:r>
        <w:rPr>
          <w:rFonts w:hint="eastAsia" w:ascii="仿宋" w:hAnsi="仿宋" w:eastAsia="仿宋" w:cs="仿宋"/>
          <w:color w:val="000000"/>
          <w:sz w:val="24"/>
          <w:highlight w:val="none"/>
          <w:lang w:eastAsia="zh-CN"/>
        </w:rPr>
        <w:t>为</w:t>
      </w:r>
      <w:r>
        <w:rPr>
          <w:rFonts w:hint="eastAsia" w:ascii="仿宋" w:hAnsi="仿宋" w:eastAsia="仿宋" w:cs="仿宋"/>
          <w:color w:val="000000"/>
          <w:sz w:val="24"/>
          <w:highlight w:val="none"/>
          <w:lang w:eastAsia="zh-Hans"/>
        </w:rPr>
        <w:t>杭州市临安区区长公开电话受理中心（临安区统一政务咨询投诉举报）平台的服务外包。</w:t>
      </w:r>
      <w:r>
        <w:rPr>
          <w:rFonts w:hint="eastAsia" w:ascii="仿宋" w:hAnsi="仿宋" w:eastAsia="仿宋" w:cs="仿宋"/>
          <w:color w:val="000000"/>
          <w:sz w:val="24"/>
          <w:highlight w:val="none"/>
          <w:lang w:eastAsia="zh-CN"/>
        </w:rPr>
        <w:t>现</w:t>
      </w:r>
      <w:r>
        <w:rPr>
          <w:rFonts w:hint="eastAsia" w:ascii="仿宋" w:hAnsi="仿宋" w:eastAsia="仿宋" w:cs="仿宋"/>
          <w:snapToGrid/>
          <w:color w:val="auto"/>
          <w:kern w:val="2"/>
          <w:sz w:val="24"/>
          <w:szCs w:val="24"/>
          <w:highlight w:val="none"/>
          <w:lang w:val="en-US" w:eastAsia="zh-CN" w:bidi="ar-SA"/>
        </w:rPr>
        <w:t>通过公开招标方式，确定第三方服务机构。</w:t>
      </w:r>
    </w:p>
    <w:p>
      <w:pPr>
        <w:spacing w:line="360" w:lineRule="auto"/>
        <w:ind w:firstLine="482" w:firstLineChars="200"/>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 xml:space="preserve">合同履约期限：2023年1月1日至2025年12月31日。    </w:t>
      </w:r>
    </w:p>
    <w:p>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本项目接受联合体投标：</w:t>
      </w:r>
      <w:sdt>
        <w:sdtPr>
          <w:rPr>
            <w:rFonts w:hint="eastAsia" w:ascii="仿宋" w:hAnsi="仿宋" w:eastAsia="仿宋" w:cs="仿宋"/>
            <w:b/>
            <w:sz w:val="24"/>
            <w:highlight w:val="none"/>
            <w:lang w:eastAsia="zh-CN"/>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lang w:eastAsia="zh-CN"/>
          </w:rPr>
        </w:sdtEndPr>
        <w:sdtContent>
          <w:r>
            <w:rPr>
              <w:rFonts w:hint="eastAsia" w:ascii="MS Gothic" w:hAnsi="MS Gothic" w:eastAsia="仿宋" w:cs="仿宋"/>
              <w:b/>
              <w:kern w:val="2"/>
              <w:sz w:val="24"/>
              <w:szCs w:val="24"/>
              <w:highlight w:val="none"/>
              <w:lang w:val="en-US" w:eastAsia="zh-CN" w:bidi="ar-SA"/>
            </w:rPr>
            <w:t>☐</w:t>
          </w:r>
        </w:sdtContent>
      </w:sdt>
      <w:r>
        <w:rPr>
          <w:rFonts w:hint="eastAsia" w:ascii="仿宋" w:hAnsi="仿宋" w:eastAsia="仿宋" w:cs="仿宋"/>
          <w:b/>
          <w:sz w:val="24"/>
          <w:highlight w:val="none"/>
          <w:lang w:eastAsia="zh-CN"/>
        </w:rPr>
        <w:t>是，</w:t>
      </w:r>
      <w:sdt>
        <w:sdtPr>
          <w:rPr>
            <w:rFonts w:hint="eastAsia" w:ascii="仿宋" w:hAnsi="仿宋" w:eastAsia="仿宋" w:cs="仿宋"/>
            <w:b/>
            <w:sz w:val="24"/>
            <w:highlight w:val="none"/>
            <w:lang w:eastAsia="zh-CN"/>
          </w:rPr>
          <w:id w:val="-1765526721"/>
          <w14:checkbox>
            <w14:checked w14:val="1"/>
            <w14:checkedState w14:val="00FE" w14:font="Wingdings"/>
            <w14:uncheckedState w14:val="2610" w14:font="MS Gothic"/>
          </w14:checkbox>
        </w:sdtPr>
        <w:sdtEndPr>
          <w:rPr>
            <w:rFonts w:hint="eastAsia" w:ascii="仿宋" w:hAnsi="仿宋" w:eastAsia="仿宋" w:cs="仿宋"/>
            <w:b/>
            <w:sz w:val="24"/>
            <w:highlight w:val="none"/>
            <w:lang w:eastAsia="zh-CN"/>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lang w:eastAsia="zh-CN"/>
        </w:rPr>
        <w:t>否。</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无；</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hint="eastAsia" w:ascii="仿宋" w:hAnsi="仿宋" w:eastAsia="仿宋" w:cs="仿宋"/>
          <w:sz w:val="24"/>
          <w:highlight w:val="none"/>
          <w:u w:val="singl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服务全部由符合政策要求的小微企业承接，提供中小企业声明函；</w:t>
      </w:r>
    </w:p>
    <w:p>
      <w:pPr>
        <w:rPr>
          <w:rFonts w:hint="eastAsia" w:ascii="仿宋" w:hAnsi="仿宋" w:eastAsia="仿宋" w:cs="仿宋"/>
          <w:highlight w:val="none"/>
        </w:rPr>
      </w:pP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eastAsia="zh-CN"/>
        </w:rPr>
        <w:t>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个工作日。</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sz w:val="24"/>
          <w:highlight w:val="none"/>
          <w:lang w:val="en-US" w:eastAsia="zh-CN"/>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名    称：中共杭州市临安区委杭州市临安区人民政府信访局</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杭州市临安区锦城街道衣锦街</w:t>
      </w:r>
      <w:r>
        <w:rPr>
          <w:rFonts w:hint="eastAsia" w:ascii="仿宋" w:hAnsi="仿宋" w:eastAsia="仿宋" w:cs="仿宋"/>
          <w:sz w:val="24"/>
          <w:highlight w:val="none"/>
          <w:lang w:val="en-US" w:eastAsia="zh-CN"/>
        </w:rPr>
        <w:t>498号</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项目联系人（询问）：郑妞</w:t>
      </w:r>
      <w:r>
        <w:rPr>
          <w:rFonts w:hint="eastAsia" w:ascii="仿宋" w:hAnsi="仿宋" w:eastAsia="仿宋" w:cs="仿宋"/>
          <w:sz w:val="24"/>
          <w:highlight w:val="none"/>
          <w:lang w:val="en-US" w:eastAsia="zh-CN"/>
        </w:rPr>
        <w:t xml:space="preserve">       </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项目联系方式（询问）：</w:t>
      </w:r>
      <w:r>
        <w:rPr>
          <w:rFonts w:hint="eastAsia" w:ascii="仿宋" w:hAnsi="仿宋" w:eastAsia="仿宋" w:cs="仿宋"/>
          <w:sz w:val="24"/>
          <w:highlight w:val="none"/>
          <w:lang w:val="en-US" w:eastAsia="zh-CN"/>
        </w:rPr>
        <w:t xml:space="preserve">0571-63748731      </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 xml:space="preserve">质疑联系人：李宇亮 </w:t>
      </w:r>
      <w:r>
        <w:rPr>
          <w:rFonts w:hint="eastAsia" w:ascii="仿宋" w:hAnsi="仿宋" w:eastAsia="仿宋" w:cs="仿宋"/>
          <w:sz w:val="24"/>
          <w:highlight w:val="none"/>
          <w:lang w:val="en-US" w:eastAsia="zh-CN"/>
        </w:rPr>
        <w:t xml:space="preserve">       </w:t>
      </w:r>
      <w:bookmarkStart w:id="506" w:name="_GoBack"/>
      <w:bookmarkEnd w:id="506"/>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质疑联系方式：</w:t>
      </w:r>
      <w:r>
        <w:rPr>
          <w:rFonts w:hint="eastAsia" w:ascii="仿宋" w:hAnsi="仿宋" w:eastAsia="仿宋" w:cs="仿宋"/>
          <w:sz w:val="24"/>
          <w:highlight w:val="none"/>
          <w:lang w:val="en-US" w:eastAsia="zh-CN"/>
        </w:rPr>
        <w:t xml:space="preserve">0571-63748849 </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2.采购代理机构信息            </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名    称：浙江科佳工程咨询有限公司</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地    址：杭州市临安区锦城街道苕溪南路6号鸿硕集团三楼</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项目联系人（询问）：唐燕萍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项目联系方式（询问）：0571-63858336</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质疑联系人：马  兰</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质疑联系方式：0571-63858336</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3.同级政府采购监督管理部门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称：杭州市临安区财政局政府采购监督管理科</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地    址：杭州市临安区锦北街道科技大道4398号市民中心4号楼B座1129</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真：0571-89541600</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联系人 ：喻</w:t>
      </w:r>
      <w:r>
        <w:rPr>
          <w:rFonts w:hint="eastAsia" w:ascii="仿宋" w:hAnsi="仿宋" w:eastAsia="仿宋" w:cs="仿宋"/>
          <w:sz w:val="24"/>
          <w:highlight w:val="none"/>
          <w:lang w:eastAsia="zh-CN"/>
        </w:rPr>
        <w:t>先生</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监督投诉电话：0571-89541696、89541691</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 xml:space="preserve">CA问题联系电话（人工）：汇信CA 400-888-4636；天谷CA 400-087-8198。                              </w:t>
      </w:r>
    </w:p>
    <w:p>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6"/>
      <w:r>
        <w:rPr>
          <w:rFonts w:hint="eastAsia" w:ascii="仿宋" w:hAnsi="仿宋" w:eastAsia="仿宋" w:cs="仿宋"/>
          <w:b/>
          <w:sz w:val="36"/>
          <w:szCs w:val="20"/>
          <w:highlight w:val="none"/>
        </w:rPr>
        <w:t xml:space="preserve"> 投标人须知</w:t>
      </w:r>
      <w:bookmarkEnd w:id="7"/>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93"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hint="eastAsia" w:ascii="仿宋" w:hAnsi="仿宋" w:eastAsia="仿宋" w:cs="仿宋"/>
                <w:sz w:val="24"/>
                <w:highlight w:val="none"/>
                <w:lang w:eastAsia="zh-CN"/>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仿宋" w:hAnsi="仿宋" w:eastAsia="仿宋" w:cs="仿宋"/>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B要求提供，</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B组织。</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lang w:val="en-US" w:eastAsia="zh-CN"/>
              </w:rPr>
              <w:t>15</w:t>
            </w:r>
            <w:r>
              <w:rPr>
                <w:rFonts w:ascii="仿宋_GB2312" w:hAnsi="仿宋" w:eastAsia="仿宋_GB2312"/>
                <w:kern w:val="0"/>
                <w:sz w:val="24"/>
                <w:highlight w:val="none"/>
              </w:rPr>
              <w:t>分钟，讲解次序以投标文件解密时间先后次序为准，讲解演示人员</w:t>
            </w:r>
            <w:r>
              <w:rPr>
                <w:rFonts w:hint="eastAsia" w:ascii="仿宋_GB2312" w:hAnsi="仿宋" w:eastAsia="仿宋_GB2312"/>
                <w:kern w:val="0"/>
                <w:sz w:val="24"/>
                <w:highlight w:val="none"/>
                <w:lang w:val="en-US" w:eastAsia="zh-CN"/>
              </w:rPr>
              <w:t>1</w:t>
            </w:r>
            <w:r>
              <w:rPr>
                <w:rFonts w:ascii="仿宋_GB2312" w:hAnsi="仿宋" w:eastAsia="仿宋_GB2312"/>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Times New Roman"/>
                <w:kern w:val="0"/>
                <w:sz w:val="24"/>
                <w:highlight w:val="none"/>
              </w:rPr>
            </w:pPr>
            <w:r>
              <w:rPr>
                <w:rFonts w:hint="eastAsia" w:ascii="仿宋_GB2312" w:hAnsi="仿宋" w:eastAsia="仿宋_GB2312"/>
                <w:kern w:val="0"/>
                <w:sz w:val="24"/>
                <w:highlight w:val="none"/>
              </w:rPr>
              <w:t>方式一：</w:t>
            </w:r>
            <w:r>
              <w:rPr>
                <w:rFonts w:hint="eastAsia" w:ascii="仿宋_GB2312" w:hAnsi="仿宋" w:eastAsia="仿宋_GB2312" w:cs="Times New Roman"/>
                <w:kern w:val="0"/>
                <w:sz w:val="24"/>
                <w:highlight w:val="none"/>
                <w:lang w:eastAsia="zh-CN"/>
              </w:rPr>
              <w:t>投标人事先录制演示视频（时间不超过</w:t>
            </w:r>
            <w:r>
              <w:rPr>
                <w:rFonts w:hint="eastAsia" w:ascii="仿宋_GB2312" w:hAnsi="仿宋" w:eastAsia="仿宋_GB2312" w:cs="Times New Roman"/>
                <w:kern w:val="0"/>
                <w:sz w:val="24"/>
                <w:highlight w:val="none"/>
                <w:lang w:val="en-US" w:eastAsia="zh-CN"/>
              </w:rPr>
              <w:t>15</w:t>
            </w:r>
            <w:r>
              <w:rPr>
                <w:rFonts w:hint="eastAsia" w:ascii="仿宋_GB2312" w:hAnsi="仿宋" w:eastAsia="仿宋_GB2312" w:cs="Times New Roman"/>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1731967951@qq.com。</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方式二：</w:t>
            </w:r>
            <w:r>
              <w:rPr>
                <w:rFonts w:hint="eastAsia" w:ascii="仿宋_GB2312" w:hAnsi="仿宋" w:eastAsia="仿宋_GB2312"/>
                <w:kern w:val="0"/>
                <w:sz w:val="24"/>
                <w:highlight w:val="none"/>
                <w:lang w:eastAsia="zh-CN"/>
              </w:rPr>
              <w:t>代理公司</w:t>
            </w:r>
            <w:r>
              <w:rPr>
                <w:rFonts w:hint="eastAsia" w:ascii="仿宋_GB2312" w:hAnsi="仿宋" w:eastAsia="仿宋_GB2312"/>
                <w:kern w:val="0"/>
                <w:sz w:val="24"/>
                <w:highlight w:val="none"/>
              </w:rPr>
              <w:t>现场讲解演示。现场讲解地点为</w:t>
            </w:r>
            <w:r>
              <w:rPr>
                <w:rFonts w:hint="eastAsia" w:ascii="仿宋_GB2312" w:hAnsi="仿宋" w:eastAsia="仿宋_GB2312"/>
                <w:sz w:val="24"/>
                <w:highlight w:val="none"/>
                <w:u w:val="single"/>
                <w:lang w:eastAsia="zh-CN"/>
              </w:rPr>
              <w:t>杭州市临安区锦城街道苕溪南路6号鸿硕集团三楼</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r>
              <w:rPr>
                <w:rFonts w:hint="eastAsia" w:ascii="仿宋" w:hAnsi="仿宋" w:eastAsia="仿宋" w:cs="仿宋_GB2312"/>
                <w:sz w:val="24"/>
                <w:highlight w:val="none"/>
              </w:rPr>
              <w:t>疫情期间为减少人员集聚风险，本项目实行一家投标单位一人参加开标原则，佩戴口罩到达开标现场，进行体温检测、健康码、行程码和身份证核验，配合做好健康信息登记工作，</w:t>
            </w:r>
            <w:r>
              <w:rPr>
                <w:rFonts w:hint="eastAsia" w:ascii="仿宋" w:hAnsi="仿宋" w:eastAsia="仿宋" w:cs="仿宋_GB2312"/>
                <w:sz w:val="24"/>
                <w:highlight w:val="none"/>
                <w:lang w:eastAsia="zh-CN"/>
              </w:rPr>
              <w:t>杭州市外或中高风险地区</w:t>
            </w:r>
            <w:r>
              <w:rPr>
                <w:rFonts w:hint="eastAsia" w:ascii="仿宋" w:hAnsi="仿宋" w:eastAsia="仿宋" w:cs="仿宋_GB2312"/>
                <w:sz w:val="24"/>
                <w:highlight w:val="none"/>
              </w:rPr>
              <w:t>入临投标人员还需提供开标前</w:t>
            </w:r>
            <w:r>
              <w:rPr>
                <w:rFonts w:hint="eastAsia" w:ascii="仿宋" w:hAnsi="仿宋" w:eastAsia="仿宋" w:cs="仿宋_GB2312"/>
                <w:sz w:val="24"/>
                <w:highlight w:val="none"/>
                <w:lang w:val="en-US" w:eastAsia="zh-CN"/>
              </w:rPr>
              <w:t>72小时</w:t>
            </w:r>
            <w:r>
              <w:rPr>
                <w:rFonts w:hint="eastAsia" w:ascii="仿宋" w:hAnsi="仿宋" w:eastAsia="仿宋" w:cs="仿宋_GB2312"/>
                <w:sz w:val="24"/>
                <w:highlight w:val="none"/>
              </w:rPr>
              <w:t>内的核酸检测证明。</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b/>
                <w:kern w:val="0"/>
                <w:sz w:val="24"/>
                <w:highlight w:val="none"/>
                <w:lang w:val="zh-CN"/>
              </w:rPr>
            </w:pPr>
            <w:r>
              <w:rPr>
                <w:rFonts w:hint="eastAsia" w:ascii="仿宋_GB2312" w:hAnsi="仿宋" w:eastAsia="仿宋_GB2312"/>
                <w:b/>
                <w:bCs/>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highlight w:val="none"/>
              </w:rPr>
            </w:pPr>
            <w:sdt>
              <w:sdtPr>
                <w:rPr>
                  <w:rFonts w:hint="eastAsia" w:ascii="仿宋" w:hAnsi="仿宋" w:eastAsia="仿宋" w:cs="仿宋"/>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电信服务外包</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软件和信息技术服务业</w:t>
            </w:r>
            <w:r>
              <w:rPr>
                <w:rFonts w:hint="eastAsia" w:ascii="仿宋" w:hAnsi="仿宋" w:eastAsia="仿宋" w:cs="仿宋"/>
                <w:kern w:val="0"/>
                <w:sz w:val="24"/>
                <w:highlight w:val="none"/>
              </w:rPr>
              <w:t>行业</w:t>
            </w:r>
          </w:p>
          <w:p>
            <w:pPr>
              <w:pStyle w:val="2"/>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u w:val="none"/>
                <w:lang w:val="en-US" w:eastAsia="zh-CN" w:bidi="ar-SA"/>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仿宋" w:hAnsi="仿宋" w:eastAsia="仿宋" w:cs="仿宋"/>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仿宋" w:hAnsi="仿宋" w:eastAsia="仿宋" w:cs="仿宋"/>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仿宋" w:hAnsi="仿宋" w:eastAsia="仿宋" w:cs="仿宋"/>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仿宋" w:hAnsi="仿宋" w:eastAsia="仿宋" w:cs="仿宋"/>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凡已在浙江政府采购网网上注册入库，并取得临安区政府采购合同的中小企业供应商，均可申请政府采购信用融资。联系方式</w:t>
            </w:r>
            <w:r>
              <w:rPr>
                <w:rFonts w:hint="eastAsia" w:ascii="仿宋" w:hAnsi="仿宋" w:eastAsia="仿宋" w:cs="仿宋"/>
                <w:snapToGrid w:val="0"/>
                <w:kern w:val="28"/>
                <w:sz w:val="24"/>
                <w:highlight w:val="none"/>
                <w:lang w:eastAsia="zh-CN"/>
              </w:rPr>
              <w:t>详见《</w:t>
            </w:r>
            <w:r>
              <w:rPr>
                <w:rFonts w:hint="eastAsia" w:ascii="仿宋" w:hAnsi="仿宋" w:eastAsia="仿宋" w:cs="仿宋"/>
                <w:snapToGrid w:val="0"/>
                <w:kern w:val="28"/>
                <w:sz w:val="24"/>
                <w:highlight w:val="none"/>
              </w:rPr>
              <w:t>政府采购融资畅通工程金融机构联系信息表</w:t>
            </w:r>
            <w:r>
              <w:rPr>
                <w:rFonts w:hint="eastAsia" w:ascii="仿宋" w:hAnsi="仿宋" w:eastAsia="仿宋" w:cs="仿宋"/>
                <w:snapToGrid w:val="0"/>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备份投标文件</w:t>
            </w:r>
            <w:r>
              <w:rPr>
                <w:rFonts w:hint="eastAsia" w:ascii="仿宋" w:hAnsi="仿宋" w:eastAsia="仿宋" w:cs="仿宋"/>
                <w:kern w:val="28"/>
                <w:sz w:val="24"/>
                <w:szCs w:val="24"/>
                <w:highlight w:val="none"/>
                <w:lang w:eastAsia="zh-CN"/>
              </w:rPr>
              <w:t>送达地点：</w:t>
            </w:r>
            <w:r>
              <w:rPr>
                <w:rFonts w:hint="eastAsia" w:ascii="仿宋" w:hAnsi="仿宋" w:eastAsia="仿宋" w:cs="仿宋"/>
                <w:sz w:val="24"/>
                <w:highlight w:val="none"/>
                <w:u w:val="single"/>
              </w:rPr>
              <w:t>杭州市临安区锦城街道苕溪南路6号鸿硕集团</w:t>
            </w:r>
            <w:r>
              <w:rPr>
                <w:rFonts w:hint="eastAsia" w:ascii="仿宋" w:hAnsi="仿宋" w:eastAsia="仿宋" w:cs="仿宋"/>
                <w:sz w:val="24"/>
                <w:highlight w:val="none"/>
                <w:u w:val="single"/>
                <w:lang w:eastAsia="zh-CN"/>
              </w:rPr>
              <w:t>三</w:t>
            </w:r>
            <w:r>
              <w:rPr>
                <w:rFonts w:hint="eastAsia" w:ascii="仿宋" w:hAnsi="仿宋" w:eastAsia="仿宋" w:cs="仿宋"/>
                <w:sz w:val="24"/>
                <w:highlight w:val="none"/>
                <w:u w:val="single"/>
              </w:rPr>
              <w:t>楼</w:t>
            </w:r>
            <w:r>
              <w:rPr>
                <w:rFonts w:hint="eastAsia" w:ascii="仿宋" w:hAnsi="仿宋" w:eastAsia="仿宋" w:cs="仿宋"/>
                <w:sz w:val="24"/>
                <w:highlight w:val="none"/>
                <w:u w:val="single"/>
                <w:lang w:eastAsia="zh-CN"/>
              </w:rPr>
              <w:t>科佳咨询代理部</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0571-63858336</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中标单位在领取中标通知书时须提供与电子投标文件一致的纸质投标文件一正</w:t>
            </w:r>
            <w:r>
              <w:rPr>
                <w:rFonts w:hint="eastAsia" w:ascii="仿宋" w:hAnsi="仿宋" w:eastAsia="仿宋" w:cs="仿宋"/>
                <w:snapToGrid w:val="0"/>
                <w:kern w:val="28"/>
                <w:sz w:val="24"/>
                <w:highlight w:val="none"/>
                <w:lang w:eastAsia="zh-CN"/>
              </w:rPr>
              <w:t>三</w:t>
            </w:r>
            <w:r>
              <w:rPr>
                <w:rFonts w:hint="eastAsia" w:ascii="仿宋" w:hAnsi="仿宋" w:eastAsia="仿宋" w:cs="仿宋"/>
                <w:snapToGrid w:val="0"/>
                <w:kern w:val="28"/>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开户银行：浙江临安农村商业银行股份有限公司营业部</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银行账号: 201000168242058</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银行行号：402331005011</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lang w:val="en-US" w:eastAsia="zh-CN"/>
              </w:rPr>
            </w:pPr>
            <w:r>
              <w:rPr>
                <w:rFonts w:hint="eastAsia" w:ascii="仿宋_GB2312" w:hAnsi="仿宋" w:eastAsia="仿宋_GB2312" w:cs="Times New Roman"/>
                <w:b w:val="0"/>
                <w:bCs w:val="0"/>
                <w:snapToGrid w:val="0"/>
                <w:kern w:val="28"/>
                <w:sz w:val="24"/>
                <w:szCs w:val="24"/>
                <w:highlight w:val="none"/>
                <w:lang w:val="en-US" w:eastAsia="zh-CN" w:bidi="ar-SA"/>
              </w:rPr>
              <w:t>备注：放弃中标（成交）资格的供应商，须承担本项目招标代理费和专家评审费等费用。</w:t>
            </w:r>
          </w:p>
        </w:tc>
      </w:tr>
    </w:tbl>
    <w:p>
      <w:pPr>
        <w:snapToGrid w:val="0"/>
        <w:spacing w:line="360" w:lineRule="auto"/>
        <w:jc w:val="center"/>
        <w:rPr>
          <w:rFonts w:hint="eastAsia" w:ascii="仿宋" w:hAnsi="仿宋" w:eastAsia="仿宋" w:cs="仿宋"/>
          <w:b/>
          <w:sz w:val="32"/>
          <w:szCs w:val="20"/>
          <w:highlight w:val="none"/>
        </w:rPr>
      </w:pPr>
    </w:p>
    <w:bookmarkEnd w:id="8"/>
    <w:p>
      <w:pPr>
        <w:rPr>
          <w:rFonts w:hint="eastAsia" w:ascii="仿宋" w:hAnsi="仿宋" w:eastAsia="仿宋" w:cs="仿宋"/>
          <w:b/>
          <w:sz w:val="32"/>
          <w:szCs w:val="20"/>
          <w:highlight w:val="none"/>
        </w:rPr>
      </w:pPr>
      <w:bookmarkStart w:id="9" w:name="_Toc164416483"/>
      <w:bookmarkStart w:id="10" w:name="第三部分"/>
      <w:r>
        <w:rPr>
          <w:rFonts w:hint="eastAsia" w:ascii="仿宋" w:hAnsi="仿宋" w:eastAsia="仿宋" w:cs="仿宋"/>
          <w:b/>
          <w:sz w:val="32"/>
          <w:szCs w:val="20"/>
          <w:highlight w:val="none"/>
        </w:rPr>
        <w:br w:type="page"/>
      </w:r>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b/>
          <w:sz w:val="24"/>
          <w:highlight w:val="none"/>
        </w:rPr>
      </w:pPr>
      <w:r>
        <w:rPr>
          <w:rFonts w:hint="eastAsia" w:ascii="仿宋" w:hAnsi="仿宋" w:eastAsia="仿宋" w:cs="仿宋"/>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pPr>
        <w:pStyle w:val="33"/>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w:t>
      </w:r>
      <w:bookmarkStart w:id="11" w:name="_Toc91899903"/>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lang w:eastAsia="zh-CN"/>
        </w:rPr>
      </w:pPr>
      <w:r>
        <w:rPr>
          <w:rFonts w:hint="eastAsia" w:ascii="仿宋" w:hAnsi="仿宋" w:eastAsia="仿宋" w:cs="仿宋"/>
          <w:highlight w:val="none"/>
        </w:rPr>
        <w:t>投诉书范本及制作说明详见附件3</w:t>
      </w:r>
      <w:r>
        <w:rPr>
          <w:rFonts w:hint="eastAsia" w:ascii="仿宋" w:hAnsi="仿宋" w:eastAsia="仿宋" w:cs="仿宋"/>
          <w:highlight w:val="none"/>
          <w:lang w:eastAsia="zh-CN"/>
        </w:rPr>
        <w:t>。</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lang w:val="en-US" w:eastAsia="zh-CN"/>
        </w:rPr>
      </w:pPr>
      <w:r>
        <w:rPr>
          <w:rFonts w:hint="eastAsia" w:ascii="仿宋" w:hAnsi="仿宋" w:eastAsia="仿宋" w:cs="仿宋"/>
          <w:highlight w:val="none"/>
          <w:lang w:val="en-US" w:eastAsia="zh-CN"/>
        </w:rPr>
        <w:t>4.4在线质疑、投诉</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hint="eastAsia" w:ascii="仿宋" w:hAnsi="仿宋" w:eastAsia="仿宋" w:cs="仿宋"/>
          <w:sz w:val="18"/>
          <w:szCs w:val="18"/>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11.1.3本项目的特定资格要求；</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11.2.3联合协议；</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11.2.4分包意向协议；</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11.2.5符合性审查资料；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w:t>
      </w:r>
    </w:p>
    <w:p>
      <w:pPr>
        <w:snapToGrid w:val="0"/>
        <w:spacing w:line="360" w:lineRule="auto"/>
        <w:ind w:firstLine="960" w:firstLineChars="400"/>
        <w:rPr>
          <w:rFonts w:hint="eastAsia" w:ascii="仿宋" w:hAnsi="仿宋" w:eastAsia="仿宋" w:cs="仿宋"/>
          <w:sz w:val="24"/>
          <w:highlight w:val="none"/>
          <w:lang w:eastAsia="zh-CN"/>
        </w:rPr>
      </w:pPr>
      <w:r>
        <w:rPr>
          <w:rFonts w:hint="eastAsia" w:ascii="仿宋" w:hAnsi="仿宋" w:eastAsia="仿宋" w:cs="仿宋"/>
          <w:sz w:val="24"/>
          <w:highlight w:val="none"/>
        </w:rPr>
        <w:t>11.2.7</w:t>
      </w:r>
      <w:r>
        <w:rPr>
          <w:rFonts w:hint="eastAsia" w:ascii="仿宋" w:hAnsi="仿宋" w:eastAsia="仿宋" w:cs="仿宋"/>
          <w:sz w:val="24"/>
          <w:highlight w:val="none"/>
          <w:lang w:eastAsia="zh-CN"/>
        </w:rPr>
        <w:t>投标标的清单；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pPr>
        <w:pStyle w:val="24"/>
        <w:rPr>
          <w:rFonts w:hint="eastAsia" w:ascii="仿宋" w:hAnsi="仿宋" w:eastAsia="仿宋" w:cs="仿宋"/>
          <w:snapToGrid/>
          <w:szCs w:val="24"/>
          <w:highlight w:val="none"/>
          <w:lang w:val="en-US"/>
        </w:rPr>
      </w:pPr>
      <w:r>
        <w:rPr>
          <w:rFonts w:hint="eastAsia" w:ascii="仿宋" w:hAnsi="仿宋" w:eastAsia="仿宋" w:cs="仿宋"/>
          <w:highlight w:val="none"/>
          <w:lang w:val="en-US"/>
        </w:rPr>
        <w:t xml:space="preserve">        </w:t>
      </w:r>
      <w:r>
        <w:rPr>
          <w:rFonts w:hint="eastAsia" w:ascii="仿宋" w:hAnsi="仿宋" w:eastAsia="仿宋" w:cs="仿宋"/>
          <w:snapToGrid/>
          <w:szCs w:val="24"/>
          <w:highlight w:val="none"/>
          <w:lang w:val="en-US"/>
        </w:rPr>
        <w:t>11.3.2中小企业声明函。</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pPr>
        <w:pStyle w:val="129"/>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29"/>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3"/>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bCs/>
          <w:sz w:val="24"/>
          <w:szCs w:val="24"/>
          <w:highlight w:val="none"/>
        </w:rPr>
        <w:t>15.5</w:t>
      </w:r>
      <w:r>
        <w:rPr>
          <w:rFonts w:hint="eastAsia" w:ascii="仿宋" w:hAnsi="仿宋" w:eastAsia="仿宋" w:cs="仿宋"/>
          <w:b/>
          <w:sz w:val="24"/>
          <w:szCs w:val="24"/>
          <w:highlight w:val="none"/>
        </w:rPr>
        <w:t>投标人仅提交备份投标文件，没有在电子交易平台传输递交投标文件的，投标无效。</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6"/>
        <w:spacing w:line="360" w:lineRule="auto"/>
        <w:ind w:firstLine="360" w:firstLineChars="150"/>
        <w:rPr>
          <w:rFonts w:hint="eastAsia" w:ascii="仿宋" w:hAnsi="仿宋" w:eastAsia="仿宋" w:cs="仿宋"/>
          <w:szCs w:val="21"/>
          <w:highlight w:val="none"/>
          <w:lang w:eastAsia="zh-CN"/>
        </w:rPr>
      </w:pPr>
      <w:r>
        <w:rPr>
          <w:rFonts w:hint="eastAsia" w:ascii="仿宋" w:hAnsi="仿宋" w:eastAsia="仿宋" w:cs="仿宋"/>
          <w:szCs w:val="21"/>
          <w:highlight w:val="none"/>
        </w:rPr>
        <w:t>有招标文件第四部分</w:t>
      </w:r>
      <w:r>
        <w:rPr>
          <w:rFonts w:hint="eastAsia" w:ascii="仿宋" w:hAnsi="仿宋" w:eastAsia="仿宋" w:cs="仿宋"/>
          <w:highlight w:val="none"/>
        </w:rPr>
        <w:t>第</w:t>
      </w:r>
      <w:r>
        <w:rPr>
          <w:rFonts w:hint="eastAsia" w:ascii="仿宋" w:hAnsi="仿宋" w:eastAsia="仿宋" w:cs="仿宋"/>
          <w:highlight w:val="none"/>
          <w:lang w:val="en-US" w:eastAsia="zh-CN"/>
        </w:rPr>
        <w:t>4.2</w:t>
      </w:r>
      <w:r>
        <w:rPr>
          <w:rFonts w:hint="eastAsia" w:ascii="仿宋" w:hAnsi="仿宋" w:eastAsia="仿宋" w:cs="仿宋"/>
          <w:highlight w:val="none"/>
        </w:rPr>
        <w:t>项规定</w:t>
      </w:r>
      <w:r>
        <w:rPr>
          <w:rFonts w:hint="eastAsia" w:ascii="仿宋" w:hAnsi="仿宋" w:eastAsia="仿宋" w:cs="仿宋"/>
          <w:szCs w:val="21"/>
          <w:highlight w:val="none"/>
        </w:rPr>
        <w:t>的情形之一的，投标无效</w:t>
      </w:r>
      <w:r>
        <w:rPr>
          <w:rFonts w:hint="eastAsia" w:ascii="仿宋" w:hAnsi="仿宋" w:eastAsia="仿宋" w:cs="仿宋"/>
          <w:szCs w:val="21"/>
          <w:highlight w:val="none"/>
          <w:lang w:eastAsia="zh-CN"/>
        </w:rPr>
        <w:t>。</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29"/>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sz w:val="32"/>
          <w:highlight w:val="none"/>
        </w:rPr>
      </w:pPr>
    </w:p>
    <w:p>
      <w:pPr>
        <w:rPr>
          <w:rFonts w:hint="eastAsia" w:ascii="仿宋" w:hAnsi="仿宋" w:eastAsia="仿宋" w:cs="仿宋"/>
          <w:b/>
          <w:sz w:val="32"/>
          <w:highlight w:val="none"/>
        </w:rPr>
      </w:pPr>
      <w:r>
        <w:rPr>
          <w:rFonts w:hint="eastAsia" w:ascii="仿宋" w:hAnsi="仿宋" w:eastAsia="仿宋" w:cs="仿宋"/>
          <w:b/>
          <w:sz w:val="32"/>
          <w:highlight w:val="none"/>
        </w:rPr>
        <w:br w:type="page"/>
      </w:r>
    </w:p>
    <w:p>
      <w:pPr>
        <w:pStyle w:val="129"/>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6"/>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556"/>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w:t>
      </w:r>
      <w:r>
        <w:rPr>
          <w:rFonts w:hint="eastAsia" w:ascii="仿宋" w:hAnsi="仿宋" w:eastAsia="仿宋" w:cs="仿宋"/>
          <w:highlight w:val="none"/>
        </w:rPr>
        <w:t>采购人或采购机构</w:t>
      </w:r>
      <w:r>
        <w:rPr>
          <w:rFonts w:hint="eastAsia" w:ascii="仿宋" w:hAnsi="仿宋" w:eastAsia="仿宋" w:cs="仿宋"/>
          <w:kern w:val="0"/>
          <w:szCs w:val="24"/>
          <w:highlight w:val="none"/>
        </w:rPr>
        <w:t>将依法对投标人的资格进行审查。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w:t>
      </w:r>
      <w:r>
        <w:rPr>
          <w:rFonts w:hint="eastAsia" w:ascii="仿宋" w:hAnsi="仿宋" w:eastAsia="仿宋" w:cs="仿宋"/>
          <w:highlight w:val="none"/>
        </w:rPr>
        <w:t>采购机构</w:t>
      </w:r>
      <w:r>
        <w:rPr>
          <w:rFonts w:hint="eastAsia" w:ascii="仿宋" w:hAnsi="仿宋" w:eastAsia="仿宋" w:cs="仿宋"/>
          <w:kern w:val="0"/>
          <w:szCs w:val="24"/>
          <w:highlight w:val="none"/>
        </w:rPr>
        <w:t>将通过“信用中国”网站(www.creditchina.gov.cn)、中国政府采购网(www.ccgp.gov.cn)渠道查询投标人投标截止时间当天的信用记录。</w:t>
      </w:r>
    </w:p>
    <w:p>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29"/>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12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%。鼓励和支持供应商以银行、保险公司出具的保函形式提供履约保证金。采购人不得拒收履约保函，项目验收结束后应及时退</w:t>
      </w:r>
      <w:r>
        <w:rPr>
          <w:rFonts w:hint="eastAsia" w:ascii="仿宋" w:hAnsi="仿宋" w:eastAsia="仿宋" w:cs="仿宋"/>
          <w:kern w:val="0"/>
          <w:sz w:val="24"/>
          <w:highlight w:val="none"/>
          <w:lang w:val="en-US" w:eastAsia="zh-CN"/>
        </w:rPr>
        <w:t>还，延迟退还的，应当按照合同约定和法律规定承担相应的赔偿责任。</w:t>
      </w:r>
    </w:p>
    <w:p>
      <w:pPr>
        <w:tabs>
          <w:tab w:val="left" w:pos="0"/>
        </w:tabs>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政府采购货物和服务项目中，采购人可根据杭州市政府采购网公布的供应商履约评价情况减免履约保证金。供应商履约验收评价总分为100分的，采购人应当免收履约保证金。</w:t>
      </w:r>
    </w:p>
    <w:p>
      <w:pPr>
        <w:pStyle w:val="2"/>
        <w:ind w:left="0" w:firstLine="480" w:firstLineChars="200"/>
        <w:rPr>
          <w:rFonts w:hint="eastAsia" w:ascii="仿宋" w:hAnsi="仿宋" w:eastAsia="仿宋" w:cs="仿宋"/>
          <w:highlight w:val="none"/>
          <w:lang w:val="en-US"/>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highlight w:val="none"/>
        </w:rPr>
      </w:pPr>
    </w:p>
    <w:p>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2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12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6"/>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仿宋" w:hAnsi="仿宋" w:eastAsia="仿宋" w:cs="仿宋"/>
          <w:kern w:val="0"/>
          <w:sz w:val="24"/>
          <w:highlight w:val="none"/>
        </w:rPr>
        <w:sectPr>
          <w:footerReference r:id="rId6" w:type="default"/>
          <w:pgSz w:w="11906" w:h="16838"/>
          <w:pgMar w:top="680" w:right="1418" w:bottom="468" w:left="1418" w:header="851" w:footer="992" w:gutter="0"/>
          <w:pgNumType w:fmt="decimal" w:start="3"/>
          <w:cols w:space="720" w:num="1"/>
          <w:docGrid w:linePitch="312" w:charSpace="0"/>
        </w:sectPr>
      </w:pPr>
      <w:bookmarkStart w:id="12" w:name="_Hlt68073093"/>
      <w:bookmarkEnd w:id="12"/>
      <w:bookmarkStart w:id="13" w:name="_Hlt75236101"/>
      <w:bookmarkEnd w:id="13"/>
      <w:bookmarkStart w:id="14" w:name="_Hlt68072990"/>
      <w:bookmarkEnd w:id="14"/>
      <w:bookmarkStart w:id="15" w:name="_Hlt68403820"/>
      <w:bookmarkEnd w:id="15"/>
      <w:bookmarkStart w:id="16" w:name="_Hlt75236290"/>
      <w:bookmarkEnd w:id="16"/>
      <w:bookmarkStart w:id="17" w:name="_Hlt75236011"/>
      <w:bookmarkEnd w:id="17"/>
      <w:bookmarkStart w:id="18" w:name="_Hlt74729768"/>
      <w:bookmarkEnd w:id="18"/>
      <w:bookmarkStart w:id="19" w:name="_Hlt74730295"/>
      <w:bookmarkEnd w:id="19"/>
      <w:bookmarkStart w:id="20" w:name="_Hlt74714665"/>
      <w:bookmarkEnd w:id="20"/>
      <w:bookmarkStart w:id="21" w:name="_Hlt68072998"/>
      <w:bookmarkEnd w:id="21"/>
      <w:bookmarkStart w:id="22" w:name="_Hlt68057669"/>
      <w:bookmarkEnd w:id="22"/>
      <w:bookmarkStart w:id="23" w:name="_Hlt74707468"/>
      <w:bookmarkEnd w:id="23"/>
    </w:p>
    <w:bookmarkEnd w:id="9"/>
    <w:bookmarkEnd w:id="10"/>
    <w:p>
      <w:pPr>
        <w:spacing w:line="360" w:lineRule="auto"/>
        <w:jc w:val="center"/>
        <w:outlineLvl w:val="0"/>
        <w:rPr>
          <w:rFonts w:hint="eastAsia" w:ascii="仿宋" w:hAnsi="仿宋" w:eastAsia="仿宋" w:cs="仿宋"/>
          <w:b/>
          <w:sz w:val="36"/>
          <w:szCs w:val="36"/>
          <w:highlight w:val="none"/>
        </w:rPr>
      </w:pPr>
      <w:bookmarkStart w:id="24" w:name="第四部分"/>
      <w:r>
        <w:rPr>
          <w:rFonts w:hint="eastAsia" w:ascii="仿宋" w:hAnsi="仿宋" w:eastAsia="仿宋" w:cs="仿宋"/>
          <w:b/>
          <w:sz w:val="36"/>
          <w:szCs w:val="36"/>
          <w:highlight w:val="none"/>
        </w:rPr>
        <w:t>第三部分   采购需求</w:t>
      </w:r>
    </w:p>
    <w:p>
      <w:pPr>
        <w:pStyle w:val="962"/>
        <w:spacing w:line="360" w:lineRule="auto"/>
        <w:outlineLvl w:val="1"/>
        <w:rPr>
          <w:rFonts w:ascii="仿宋" w:hAnsi="仿宋" w:eastAsia="仿宋" w:cs="仿宋"/>
          <w:b/>
          <w:kern w:val="2"/>
          <w:sz w:val="32"/>
          <w:szCs w:val="32"/>
          <w:lang w:val="en-US"/>
        </w:rPr>
      </w:pPr>
      <w:r>
        <w:rPr>
          <w:rFonts w:hint="eastAsia" w:ascii="仿宋" w:hAnsi="仿宋" w:eastAsia="仿宋" w:cs="仿宋"/>
          <w:b/>
          <w:kern w:val="2"/>
          <w:sz w:val="32"/>
          <w:szCs w:val="32"/>
          <w:lang w:val="en-US"/>
        </w:rPr>
        <w:t>一、项目概况</w:t>
      </w:r>
    </w:p>
    <w:p>
      <w:pPr>
        <w:spacing w:line="360" w:lineRule="auto"/>
        <w:ind w:firstLine="480" w:firstLineChars="200"/>
        <w:rPr>
          <w:rFonts w:ascii="仿宋" w:hAnsi="仿宋" w:eastAsia="仿宋" w:cs="仿宋"/>
          <w:color w:val="000000"/>
          <w:sz w:val="24"/>
          <w:highlight w:val="none"/>
          <w:lang w:eastAsia="zh-Hans"/>
        </w:rPr>
      </w:pPr>
      <w:r>
        <w:rPr>
          <w:rFonts w:hint="eastAsia" w:ascii="仿宋" w:hAnsi="仿宋" w:eastAsia="仿宋" w:cs="仿宋"/>
          <w:color w:val="000000"/>
          <w:sz w:val="24"/>
          <w:highlight w:val="none"/>
          <w:lang w:eastAsia="zh-Hans"/>
        </w:rPr>
        <w:t>临安区“12345”区长公开电话热线自开通以来，在区委、区政府的高度重视和正确领导下，在服务群众、化解矛盾、提供信息、促进发展、维护稳定等方面发挥了积极作用。随着市民生活水平的逐步提高和信息技术的不断更新，为顺应百姓的需求，“12345”区长公开电话也在不断创新、发展和完善，24小时全天候受理群众诉求。</w:t>
      </w:r>
    </w:p>
    <w:p>
      <w:pPr>
        <w:pStyle w:val="962"/>
        <w:spacing w:line="360" w:lineRule="auto"/>
        <w:outlineLvl w:val="1"/>
        <w:rPr>
          <w:rFonts w:ascii="仿宋" w:hAnsi="仿宋" w:eastAsia="仿宋" w:cs="仿宋"/>
          <w:b/>
          <w:kern w:val="2"/>
          <w:sz w:val="32"/>
          <w:szCs w:val="32"/>
          <w:highlight w:val="none"/>
          <w:lang w:val="en-US"/>
        </w:rPr>
      </w:pPr>
      <w:r>
        <w:rPr>
          <w:rFonts w:hint="eastAsia" w:ascii="仿宋" w:hAnsi="仿宋" w:eastAsia="仿宋" w:cs="仿宋"/>
          <w:b/>
          <w:kern w:val="2"/>
          <w:sz w:val="32"/>
          <w:szCs w:val="32"/>
          <w:highlight w:val="none"/>
          <w:lang w:val="en-US"/>
        </w:rPr>
        <w:t>二、采购清单</w:t>
      </w:r>
    </w:p>
    <w:tbl>
      <w:tblPr>
        <w:tblStyle w:val="62"/>
        <w:tblW w:w="499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5"/>
        <w:gridCol w:w="993"/>
        <w:gridCol w:w="1816"/>
        <w:gridCol w:w="4256"/>
        <w:gridCol w:w="784"/>
        <w:gridCol w:w="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trPr>
        <w:tc>
          <w:tcPr>
            <w:tcW w:w="34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535"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类别</w:t>
            </w:r>
          </w:p>
        </w:tc>
        <w:tc>
          <w:tcPr>
            <w:tcW w:w="97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规格型号</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348" w:type="pct"/>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w:t>
            </w:r>
          </w:p>
        </w:tc>
        <w:tc>
          <w:tcPr>
            <w:tcW w:w="535" w:type="pct"/>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硬件服务外包</w:t>
            </w:r>
          </w:p>
        </w:tc>
        <w:tc>
          <w:tcPr>
            <w:tcW w:w="978" w:type="pct"/>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中心职场建设服务外包（含</w:t>
            </w:r>
            <w:r>
              <w:rPr>
                <w:rFonts w:hint="eastAsia" w:ascii="仿宋" w:hAnsi="仿宋" w:eastAsia="仿宋" w:cs="仿宋"/>
                <w:color w:val="000000"/>
                <w:kern w:val="0"/>
                <w:sz w:val="24"/>
                <w:szCs w:val="24"/>
                <w:highlight w:val="none"/>
                <w:lang w:eastAsia="zh-CN"/>
              </w:rPr>
              <w:t>场地、</w:t>
            </w:r>
            <w:r>
              <w:rPr>
                <w:rFonts w:hint="eastAsia" w:ascii="仿宋" w:hAnsi="仿宋" w:eastAsia="仿宋" w:cs="仿宋"/>
                <w:color w:val="000000"/>
                <w:kern w:val="0"/>
                <w:sz w:val="24"/>
                <w:szCs w:val="24"/>
                <w:highlight w:val="none"/>
              </w:rPr>
              <w:t>装修、坐席终端</w:t>
            </w:r>
            <w:r>
              <w:rPr>
                <w:rFonts w:hint="eastAsia" w:ascii="仿宋" w:hAnsi="仿宋" w:eastAsia="仿宋" w:cs="仿宋"/>
                <w:color w:val="000000"/>
                <w:kern w:val="0"/>
                <w:sz w:val="24"/>
                <w:szCs w:val="24"/>
                <w:highlight w:val="none"/>
                <w:lang w:eastAsia="zh-CN"/>
              </w:rPr>
              <w:t>及配套设备</w:t>
            </w:r>
            <w:r>
              <w:rPr>
                <w:rFonts w:hint="eastAsia" w:ascii="仿宋" w:hAnsi="仿宋" w:eastAsia="仿宋" w:cs="仿宋"/>
                <w:color w:val="000000"/>
                <w:kern w:val="0"/>
                <w:sz w:val="24"/>
                <w:szCs w:val="24"/>
              </w:rPr>
              <w:t>等）</w:t>
            </w: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标准呼叫中心职场</w:t>
            </w:r>
            <w:r>
              <w:rPr>
                <w:rFonts w:hint="eastAsia" w:ascii="仿宋" w:hAnsi="仿宋" w:eastAsia="仿宋" w:cs="仿宋"/>
                <w:color w:val="000000"/>
                <w:kern w:val="0"/>
                <w:sz w:val="24"/>
                <w:szCs w:val="24"/>
                <w:highlight w:val="none"/>
                <w:lang w:eastAsia="zh-CN"/>
              </w:rPr>
              <w:t>和办公场所等</w:t>
            </w:r>
            <w:r>
              <w:rPr>
                <w:rFonts w:hint="eastAsia" w:ascii="仿宋" w:hAnsi="仿宋" w:eastAsia="仿宋" w:cs="仿宋"/>
                <w:color w:val="000000"/>
                <w:kern w:val="0"/>
                <w:sz w:val="24"/>
                <w:szCs w:val="24"/>
                <w:highlight w:val="none"/>
              </w:rPr>
              <w:t>不少于</w:t>
            </w:r>
            <w:r>
              <w:rPr>
                <w:rFonts w:hint="eastAsia" w:ascii="仿宋" w:hAnsi="仿宋" w:eastAsia="仿宋" w:cs="仿宋"/>
                <w:color w:val="000000"/>
                <w:kern w:val="0"/>
                <w:sz w:val="24"/>
                <w:szCs w:val="24"/>
                <w:highlight w:val="none"/>
                <w:lang w:val="en-US" w:eastAsia="zh-CN"/>
              </w:rPr>
              <w:t>700</w:t>
            </w:r>
            <w:r>
              <w:rPr>
                <w:rFonts w:hint="eastAsia" w:ascii="仿宋" w:hAnsi="仿宋" w:eastAsia="仿宋" w:cs="仿宋"/>
                <w:color w:val="000000"/>
                <w:kern w:val="0"/>
                <w:sz w:val="24"/>
                <w:szCs w:val="24"/>
                <w:highlight w:val="none"/>
              </w:rPr>
              <w:t>平方米</w:t>
            </w:r>
            <w:r>
              <w:rPr>
                <w:rFonts w:hint="eastAsia" w:ascii="仿宋" w:hAnsi="仿宋" w:eastAsia="仿宋" w:cs="仿宋"/>
                <w:color w:val="000000"/>
                <w:kern w:val="0"/>
                <w:sz w:val="24"/>
                <w:szCs w:val="24"/>
                <w:highlight w:val="none"/>
                <w:lang w:eastAsia="zh-CN"/>
              </w:rPr>
              <w:t>，停车场位不少于</w:t>
            </w:r>
            <w:r>
              <w:rPr>
                <w:rFonts w:hint="eastAsia" w:ascii="仿宋" w:hAnsi="仿宋" w:eastAsia="仿宋" w:cs="仿宋"/>
                <w:color w:val="000000"/>
                <w:kern w:val="0"/>
                <w:sz w:val="24"/>
                <w:szCs w:val="24"/>
                <w:highlight w:val="none"/>
                <w:lang w:val="en-US" w:eastAsia="zh-CN"/>
              </w:rPr>
              <w:t>20个</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2" w:hRule="atLeast"/>
        </w:trPr>
        <w:tc>
          <w:tcPr>
            <w:tcW w:w="348" w:type="pct"/>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p>
        </w:tc>
        <w:tc>
          <w:tcPr>
            <w:tcW w:w="535" w:type="pct"/>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rPr>
            </w:pPr>
          </w:p>
        </w:tc>
        <w:tc>
          <w:tcPr>
            <w:tcW w:w="978" w:type="pct"/>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rPr>
            </w:pP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坐席终端设备（电脑、耳麦、电话机</w:t>
            </w:r>
            <w:r>
              <w:rPr>
                <w:rFonts w:hint="eastAsia" w:ascii="仿宋" w:hAnsi="仿宋" w:eastAsia="仿宋" w:cs="仿宋"/>
                <w:color w:val="000000"/>
                <w:kern w:val="0"/>
                <w:sz w:val="24"/>
                <w:szCs w:val="24"/>
                <w:lang w:eastAsia="zh-CN"/>
              </w:rPr>
              <w:t>、网络设备</w:t>
            </w:r>
            <w:r>
              <w:rPr>
                <w:rFonts w:hint="eastAsia" w:ascii="仿宋" w:hAnsi="仿宋" w:eastAsia="仿宋" w:cs="仿宋"/>
                <w:color w:val="000000"/>
                <w:kern w:val="0"/>
                <w:sz w:val="24"/>
                <w:szCs w:val="24"/>
              </w:rPr>
              <w:t>等）</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348" w:type="pct"/>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highlight w:val="none"/>
                <w:lang w:val="en-US" w:eastAsia="zh-CN"/>
              </w:rPr>
              <w:t>2</w:t>
            </w:r>
          </w:p>
        </w:tc>
        <w:tc>
          <w:tcPr>
            <w:tcW w:w="535" w:type="pct"/>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通信服务外包</w:t>
            </w:r>
          </w:p>
        </w:tc>
        <w:tc>
          <w:tcPr>
            <w:tcW w:w="97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热线通信接入系统</w:t>
            </w: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实现热线电话在临安区域的分区落地和通信畅通</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348" w:type="pct"/>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eastAsia="zh-CN"/>
              </w:rPr>
            </w:pPr>
          </w:p>
        </w:tc>
        <w:tc>
          <w:tcPr>
            <w:tcW w:w="535" w:type="pct"/>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rPr>
            </w:pPr>
          </w:p>
        </w:tc>
        <w:tc>
          <w:tcPr>
            <w:tcW w:w="97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none"/>
              </w:rPr>
              <w:t>呼叫中心固话灾备</w:t>
            </w: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呼叫中心连选应急服务</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6" w:hRule="atLeast"/>
        </w:trPr>
        <w:tc>
          <w:tcPr>
            <w:tcW w:w="34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535"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用工管理服务外包</w:t>
            </w:r>
          </w:p>
        </w:tc>
        <w:tc>
          <w:tcPr>
            <w:tcW w:w="97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热线工作人员服务外包</w:t>
            </w: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包含</w:t>
            </w:r>
            <w:r>
              <w:rPr>
                <w:rFonts w:hint="eastAsia" w:ascii="仿宋" w:hAnsi="仿宋" w:eastAsia="仿宋" w:cs="仿宋"/>
                <w:color w:val="000000"/>
                <w:kern w:val="0"/>
                <w:sz w:val="24"/>
                <w:szCs w:val="24"/>
                <w:highlight w:val="none"/>
              </w:rPr>
              <w:t>人员工资、各种社会保险和福利补贴、人员食宿与交通补贴、企业文化建设费、人员业务培训费及统一工装费（西服一套衬衫两长两短）等</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highlight w:val="none"/>
                <w:lang w:val="en-US" w:eastAsia="zh-CN"/>
              </w:rPr>
              <w:t>40</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6" w:hRule="atLeast"/>
        </w:trPr>
        <w:tc>
          <w:tcPr>
            <w:tcW w:w="34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535"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管理</w:t>
            </w:r>
            <w:r>
              <w:rPr>
                <w:rFonts w:hint="eastAsia" w:ascii="仿宋" w:hAnsi="仿宋" w:eastAsia="仿宋" w:cs="仿宋"/>
                <w:color w:val="000000"/>
                <w:kern w:val="0"/>
                <w:sz w:val="24"/>
                <w:szCs w:val="24"/>
                <w:highlight w:val="none"/>
                <w:lang w:eastAsia="zh-CN"/>
              </w:rPr>
              <w:t>及</w:t>
            </w:r>
            <w:r>
              <w:rPr>
                <w:rFonts w:hint="eastAsia" w:ascii="仿宋" w:hAnsi="仿宋" w:eastAsia="仿宋" w:cs="仿宋"/>
                <w:color w:val="000000"/>
                <w:kern w:val="0"/>
                <w:sz w:val="24"/>
                <w:szCs w:val="24"/>
                <w:highlight w:val="none"/>
              </w:rPr>
              <w:t>派驻</w:t>
            </w:r>
            <w:r>
              <w:rPr>
                <w:rFonts w:hint="eastAsia" w:ascii="仿宋" w:hAnsi="仿宋" w:eastAsia="仿宋" w:cs="仿宋"/>
                <w:color w:val="000000"/>
                <w:kern w:val="0"/>
                <w:sz w:val="24"/>
                <w:szCs w:val="24"/>
                <w:highlight w:val="none"/>
                <w:lang w:eastAsia="zh-CN"/>
              </w:rPr>
              <w:t>管理</w:t>
            </w:r>
            <w:r>
              <w:rPr>
                <w:rFonts w:hint="eastAsia" w:ascii="仿宋" w:hAnsi="仿宋" w:eastAsia="仿宋" w:cs="仿宋"/>
                <w:color w:val="000000"/>
                <w:kern w:val="0"/>
                <w:sz w:val="24"/>
                <w:szCs w:val="24"/>
                <w:highlight w:val="none"/>
              </w:rPr>
              <w:t>外包</w:t>
            </w:r>
          </w:p>
        </w:tc>
        <w:tc>
          <w:tcPr>
            <w:tcW w:w="978"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管理</w:t>
            </w:r>
            <w:r>
              <w:rPr>
                <w:rFonts w:hint="eastAsia" w:ascii="仿宋" w:hAnsi="仿宋" w:eastAsia="仿宋" w:cs="仿宋"/>
                <w:color w:val="000000"/>
                <w:kern w:val="0"/>
                <w:sz w:val="24"/>
                <w:szCs w:val="24"/>
                <w:highlight w:val="none"/>
                <w:lang w:eastAsia="zh-CN"/>
              </w:rPr>
              <w:t>及</w:t>
            </w:r>
            <w:r>
              <w:rPr>
                <w:rFonts w:hint="eastAsia" w:ascii="仿宋" w:hAnsi="仿宋" w:eastAsia="仿宋" w:cs="仿宋"/>
                <w:color w:val="000000"/>
                <w:kern w:val="0"/>
                <w:sz w:val="24"/>
                <w:szCs w:val="24"/>
                <w:highlight w:val="none"/>
              </w:rPr>
              <w:t>派驻</w:t>
            </w:r>
            <w:r>
              <w:rPr>
                <w:rFonts w:hint="eastAsia" w:ascii="仿宋" w:hAnsi="仿宋" w:eastAsia="仿宋" w:cs="仿宋"/>
                <w:color w:val="000000"/>
                <w:kern w:val="0"/>
                <w:sz w:val="24"/>
                <w:szCs w:val="24"/>
                <w:highlight w:val="none"/>
                <w:lang w:eastAsia="zh-CN"/>
              </w:rPr>
              <w:t>人员</w:t>
            </w:r>
          </w:p>
        </w:tc>
        <w:tc>
          <w:tcPr>
            <w:tcW w:w="2292"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管理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派驻</w:t>
            </w:r>
            <w:r>
              <w:rPr>
                <w:rFonts w:hint="eastAsia" w:ascii="仿宋" w:hAnsi="仿宋" w:eastAsia="仿宋" w:cs="仿宋"/>
                <w:color w:val="000000"/>
                <w:kern w:val="0"/>
                <w:sz w:val="24"/>
                <w:szCs w:val="24"/>
                <w:highlight w:val="none"/>
                <w:lang w:eastAsia="zh-CN"/>
              </w:rPr>
              <w:t>及维护服务</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422"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w:t>
            </w:r>
          </w:p>
        </w:tc>
      </w:tr>
    </w:tbl>
    <w:p>
      <w:pPr>
        <w:spacing w:line="360" w:lineRule="auto"/>
        <w:ind w:firstLine="480" w:firstLineChars="200"/>
        <w:rPr>
          <w:rFonts w:ascii="仿宋" w:hAnsi="仿宋" w:eastAsia="仿宋" w:cs="仿宋"/>
          <w:color w:val="000000"/>
          <w:sz w:val="24"/>
          <w:lang w:eastAsia="zh-Hans"/>
        </w:rPr>
      </w:pPr>
    </w:p>
    <w:p>
      <w:pPr>
        <w:pStyle w:val="962"/>
        <w:spacing w:line="360" w:lineRule="auto"/>
        <w:outlineLvl w:val="1"/>
        <w:rPr>
          <w:rFonts w:ascii="仿宋" w:hAnsi="仿宋" w:eastAsia="仿宋" w:cs="仿宋"/>
          <w:b/>
          <w:kern w:val="2"/>
          <w:sz w:val="32"/>
          <w:szCs w:val="32"/>
          <w:lang w:val="en-US"/>
        </w:rPr>
      </w:pPr>
      <w:r>
        <w:rPr>
          <w:rFonts w:hint="eastAsia" w:ascii="仿宋" w:hAnsi="仿宋" w:eastAsia="仿宋" w:cs="仿宋"/>
          <w:b/>
          <w:kern w:val="2"/>
          <w:sz w:val="32"/>
          <w:szCs w:val="32"/>
          <w:lang w:val="en-US"/>
        </w:rPr>
        <w:t>三、服务内容</w:t>
      </w:r>
    </w:p>
    <w:p>
      <w:pPr>
        <w:spacing w:line="360" w:lineRule="auto"/>
        <w:ind w:firstLine="480" w:firstLineChars="200"/>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杭州市临安区区长公开电话受理中心（临安区统一政务咨询投诉举报）平台（以下简称区统一平台）的服务外包内容包括但不限于</w:t>
      </w:r>
      <w:r>
        <w:rPr>
          <w:rFonts w:hint="eastAsia" w:ascii="仿宋" w:hAnsi="仿宋" w:eastAsia="仿宋" w:cs="仿宋"/>
          <w:color w:val="000000"/>
          <w:sz w:val="24"/>
          <w:lang w:val="en-US" w:eastAsia="zh-CN"/>
        </w:rPr>
        <w:t>以</w:t>
      </w:r>
      <w:r>
        <w:rPr>
          <w:rFonts w:hint="default" w:ascii="仿宋" w:hAnsi="仿宋" w:eastAsia="仿宋" w:cs="仿宋"/>
          <w:color w:val="000000"/>
          <w:sz w:val="24"/>
          <w:lang w:val="en-US" w:eastAsia="zh-CN"/>
        </w:rPr>
        <w:t>下5项：</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default" w:ascii="仿宋" w:hAnsi="仿宋" w:eastAsia="仿宋" w:cs="仿宋"/>
          <w:color w:val="000000"/>
          <w:sz w:val="24"/>
          <w:lang w:val="en-US" w:eastAsia="zh-CN"/>
        </w:rPr>
        <w:t>负责接听“12345”和“63812345”统一平台所有来电。在统一平台中准确记录来电诉求，根据接话规范答复咨询类来电、转告相关责任人和交办承办单位</w:t>
      </w:r>
      <w:r>
        <w:rPr>
          <w:rFonts w:hint="eastAsia" w:ascii="仿宋" w:hAnsi="仿宋" w:eastAsia="仿宋" w:cs="仿宋"/>
          <w:color w:val="000000"/>
          <w:sz w:val="24"/>
          <w:lang w:val="en-US" w:eastAsia="zh-CN"/>
        </w:rPr>
        <w:t>，</w:t>
      </w:r>
      <w:r>
        <w:rPr>
          <w:rFonts w:hint="default" w:ascii="仿宋" w:hAnsi="仿宋" w:eastAsia="仿宋" w:cs="仿宋"/>
          <w:color w:val="000000"/>
          <w:sz w:val="24"/>
          <w:lang w:val="en-US" w:eastAsia="zh-CN"/>
        </w:rPr>
        <w:t>做好登记、答复、交办、审核等工作。</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w:t>
      </w:r>
      <w:r>
        <w:rPr>
          <w:rFonts w:hint="default" w:ascii="仿宋" w:hAnsi="仿宋" w:eastAsia="仿宋" w:cs="仿宋"/>
          <w:color w:val="000000"/>
          <w:sz w:val="24"/>
          <w:lang w:val="en-US" w:eastAsia="zh-CN"/>
        </w:rPr>
        <w:t>负责受理</w:t>
      </w:r>
      <w:r>
        <w:rPr>
          <w:rFonts w:hint="default" w:ascii="仿宋" w:hAnsi="仿宋" w:eastAsia="仿宋" w:cs="仿宋"/>
          <w:color w:val="000000"/>
          <w:sz w:val="24"/>
          <w:highlight w:val="none"/>
          <w:lang w:val="en-US" w:eastAsia="zh-CN"/>
        </w:rPr>
        <w:t>群众通过</w:t>
      </w:r>
      <w:r>
        <w:rPr>
          <w:rFonts w:hint="eastAsia" w:ascii="仿宋" w:hAnsi="仿宋" w:eastAsia="仿宋" w:cs="仿宋"/>
          <w:color w:val="000000"/>
          <w:sz w:val="24"/>
          <w:highlight w:val="none"/>
          <w:lang w:val="en-US" w:eastAsia="zh-CN"/>
        </w:rPr>
        <w:t>“12345”</w:t>
      </w:r>
      <w:r>
        <w:rPr>
          <w:rFonts w:hint="default" w:ascii="仿宋" w:hAnsi="仿宋" w:eastAsia="仿宋" w:cs="仿宋"/>
          <w:color w:val="000000"/>
          <w:sz w:val="24"/>
          <w:highlight w:val="none"/>
          <w:lang w:val="en-US" w:eastAsia="zh-CN"/>
        </w:rPr>
        <w:t>渠道反映</w:t>
      </w:r>
      <w:r>
        <w:rPr>
          <w:rFonts w:hint="default" w:ascii="仿宋" w:hAnsi="仿宋" w:eastAsia="仿宋" w:cs="仿宋"/>
          <w:color w:val="000000"/>
          <w:sz w:val="24"/>
          <w:lang w:val="en-US" w:eastAsia="zh-CN"/>
        </w:rPr>
        <w:t>的</w:t>
      </w:r>
      <w:r>
        <w:rPr>
          <w:rFonts w:hint="eastAsia" w:ascii="仿宋" w:hAnsi="仿宋" w:eastAsia="仿宋" w:cs="仿宋"/>
          <w:color w:val="000000"/>
          <w:sz w:val="24"/>
          <w:lang w:val="en-US" w:eastAsia="zh-CN"/>
        </w:rPr>
        <w:t>各类</w:t>
      </w:r>
      <w:r>
        <w:rPr>
          <w:rFonts w:hint="default" w:ascii="仿宋" w:hAnsi="仿宋" w:eastAsia="仿宋" w:cs="仿宋"/>
          <w:color w:val="000000"/>
          <w:sz w:val="24"/>
          <w:lang w:val="en-US" w:eastAsia="zh-CN"/>
        </w:rPr>
        <w:t>诉求，做好登记、答复、交办、回访、审核等工作。</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在</w:t>
      </w:r>
      <w:r>
        <w:rPr>
          <w:rFonts w:hint="eastAsia" w:ascii="仿宋" w:hAnsi="仿宋" w:eastAsia="仿宋" w:cs="仿宋"/>
          <w:color w:val="000000"/>
          <w:sz w:val="24"/>
          <w:lang w:val="en-US" w:eastAsia="zh-CN"/>
        </w:rPr>
        <w:t>临安</w:t>
      </w:r>
      <w:r>
        <w:rPr>
          <w:rFonts w:hint="default" w:ascii="仿宋" w:hAnsi="仿宋" w:eastAsia="仿宋" w:cs="仿宋"/>
          <w:color w:val="000000"/>
          <w:sz w:val="24"/>
          <w:lang w:val="en-US" w:eastAsia="zh-CN"/>
        </w:rPr>
        <w:t>区信访局的指导下，负责群众诉求中重大紧急突发信息的报送和处置，并</w:t>
      </w:r>
      <w:r>
        <w:rPr>
          <w:rFonts w:hint="eastAsia" w:ascii="仿宋" w:hAnsi="仿宋" w:eastAsia="仿宋" w:cs="仿宋"/>
          <w:color w:val="000000"/>
          <w:sz w:val="24"/>
          <w:lang w:val="en-US" w:eastAsia="zh-CN"/>
        </w:rPr>
        <w:t>全程</w:t>
      </w:r>
      <w:r>
        <w:rPr>
          <w:rFonts w:hint="default" w:ascii="仿宋" w:hAnsi="仿宋" w:eastAsia="仿宋" w:cs="仿宋"/>
          <w:color w:val="000000"/>
          <w:sz w:val="24"/>
          <w:lang w:val="en-US" w:eastAsia="zh-CN"/>
        </w:rPr>
        <w:t>跟踪处理结果。</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r>
        <w:rPr>
          <w:rFonts w:hint="default" w:ascii="仿宋" w:hAnsi="仿宋" w:eastAsia="仿宋" w:cs="仿宋"/>
          <w:color w:val="000000"/>
          <w:sz w:val="24"/>
          <w:lang w:val="en-US" w:eastAsia="zh-CN"/>
        </w:rPr>
        <w:t>负责区统一平台受理中涉及的信息采编工作。</w:t>
      </w:r>
    </w:p>
    <w:p>
      <w:pPr>
        <w:spacing w:line="360" w:lineRule="auto"/>
        <w:ind w:firstLine="480" w:firstLineChars="200"/>
        <w:rPr>
          <w:rFonts w:hint="eastAsia" w:ascii="仿宋" w:hAnsi="仿宋" w:eastAsia="仿宋" w:cs="仿宋"/>
          <w:color w:val="000000"/>
          <w:sz w:val="24"/>
          <w:lang w:eastAsia="zh-Hans"/>
        </w:rPr>
      </w:pPr>
      <w:r>
        <w:rPr>
          <w:rFonts w:hint="eastAsia" w:ascii="仿宋" w:hAnsi="仿宋" w:eastAsia="仿宋" w:cs="仿宋"/>
          <w:color w:val="000000"/>
          <w:sz w:val="24"/>
          <w:lang w:val="en-US" w:eastAsia="zh-CN"/>
        </w:rPr>
        <w:t>5、</w:t>
      </w:r>
      <w:r>
        <w:rPr>
          <w:rFonts w:hint="default" w:ascii="仿宋" w:hAnsi="仿宋" w:eastAsia="仿宋" w:cs="仿宋"/>
          <w:color w:val="000000"/>
          <w:sz w:val="24"/>
          <w:lang w:val="en-US" w:eastAsia="zh-CN"/>
        </w:rPr>
        <w:t>协助区统一平台知识库的维护</w:t>
      </w:r>
      <w:r>
        <w:rPr>
          <w:rFonts w:hint="eastAsia" w:ascii="仿宋" w:hAnsi="仿宋" w:eastAsia="仿宋" w:cs="仿宋"/>
          <w:color w:val="000000"/>
          <w:sz w:val="24"/>
          <w:lang w:val="en-US" w:eastAsia="zh-CN"/>
        </w:rPr>
        <w:t>与更新</w:t>
      </w:r>
      <w:r>
        <w:rPr>
          <w:rFonts w:hint="default" w:ascii="仿宋" w:hAnsi="仿宋" w:eastAsia="仿宋" w:cs="仿宋"/>
          <w:color w:val="000000"/>
          <w:sz w:val="24"/>
          <w:lang w:val="en-US" w:eastAsia="zh-CN"/>
        </w:rPr>
        <w:t>。</w:t>
      </w:r>
    </w:p>
    <w:p>
      <w:pPr>
        <w:pStyle w:val="962"/>
        <w:spacing w:line="360" w:lineRule="auto"/>
        <w:outlineLvl w:val="1"/>
        <w:rPr>
          <w:rFonts w:ascii="仿宋" w:hAnsi="仿宋" w:eastAsia="仿宋" w:cs="仿宋"/>
          <w:b/>
          <w:kern w:val="2"/>
          <w:sz w:val="32"/>
          <w:szCs w:val="32"/>
          <w:lang w:val="en-US"/>
        </w:rPr>
      </w:pPr>
      <w:r>
        <w:rPr>
          <w:rFonts w:hint="eastAsia" w:ascii="仿宋" w:hAnsi="仿宋" w:eastAsia="仿宋" w:cs="仿宋"/>
          <w:b/>
          <w:kern w:val="2"/>
          <w:sz w:val="32"/>
          <w:szCs w:val="32"/>
          <w:lang w:val="en-US"/>
        </w:rPr>
        <w:t>四、服务要求</w:t>
      </w:r>
    </w:p>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（一）管理要求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1、负责提供杭州市临安区区长公开电话全职人员，并承担服务人员的基础接话技能培训，同时提供服务管理人员，协助采购人现场管理。</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2、成立专门的项目小组，负责采购人的一切合作事务，确保该项目按照合同要求执行。</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3、完成“12345”和“63812345”统一平台的对外通信网络建设等其他未尽事宜。</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4、负责提供呼叫中心所需要的话机耳麦、中继线路、灾备固话。</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5、客户中心坐席连选。启动应急接话情景：1）话务大厅停电；2）机房网络或主机故障；3）系统或平台故障。发生上述任意情况，均需立即启动应急接话。</w:t>
      </w:r>
    </w:p>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（二）运营场所及硬件设施要求</w:t>
      </w:r>
    </w:p>
    <w:p>
      <w:pPr>
        <w:spacing w:line="360" w:lineRule="auto"/>
        <w:ind w:firstLine="480" w:firstLineChars="200"/>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具有满足受理服务的固定场所和硬件设施，作为本项目电话人工受理的受理中心。受理中心具有呼叫坐席、办公室、网络通信及设备配备等。</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default" w:ascii="仿宋" w:hAnsi="仿宋" w:eastAsia="仿宋" w:cs="仿宋"/>
          <w:color w:val="000000"/>
          <w:sz w:val="24"/>
          <w:lang w:val="en-US" w:eastAsia="zh-CN"/>
        </w:rPr>
        <w:t>场所要求</w:t>
      </w:r>
    </w:p>
    <w:p>
      <w:pPr>
        <w:spacing w:line="360" w:lineRule="auto"/>
        <w:ind w:firstLine="480" w:firstLineChars="200"/>
        <w:rPr>
          <w:rFonts w:hint="eastAsia" w:ascii="仿宋" w:hAnsi="仿宋" w:eastAsia="仿宋" w:cs="仿宋"/>
          <w:color w:val="000000"/>
          <w:sz w:val="24"/>
          <w:lang w:val="en-US" w:eastAsia="zh-CN"/>
        </w:rPr>
      </w:pPr>
      <w:r>
        <w:rPr>
          <w:rFonts w:hint="default" w:ascii="仿宋" w:hAnsi="仿宋" w:eastAsia="仿宋" w:cs="仿宋"/>
          <w:color w:val="000000"/>
          <w:sz w:val="24"/>
          <w:lang w:val="en-US" w:eastAsia="zh-CN"/>
        </w:rPr>
        <w:t>（</w:t>
      </w:r>
      <w:r>
        <w:rPr>
          <w:rFonts w:hint="eastAsia" w:ascii="仿宋" w:hAnsi="仿宋" w:eastAsia="仿宋" w:cs="仿宋"/>
          <w:color w:val="000000"/>
          <w:sz w:val="24"/>
          <w:lang w:val="en-US" w:eastAsia="zh-CN"/>
        </w:rPr>
        <w:t>1）场地要求：投标人应具有固定场地，场所须在农林大路-吴越街-锦天路-苕溪北街合围区域内，场地面积不少于700平方米。项目场地在中标通知书发出之日起10天内完成交付。</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项目场地功能布局包括人工电话接听工作区、后台处理工作区、办公室、会议室、接待室、值班室、更衣室、浴室、洗手间等。投标人需保证7×24小时的接听能力，满足目前每月接听2万件左右的群众来电，以及为后续来电量的增加预留空间。</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（3）项目场地室内装修、文化建设（标牌标识等）等改造按采购人要求。人工电话接听工作区须做隔音措施。</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（4）提供的场地需配套电梯、食堂、停车位等相关内容。</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（5）场地的电源系统采用二路市电、二套UPS及二台柴油发电机供电作为不间断电力保障。</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2、硬件设施要求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（1）办公硬件设施按办公要求配置。</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（2）具备通信网络系统及其他涉及政务服务平台连接所需硬件设施。设施包含但不仅限于：接听座席及接听设施（电脑、耳麦及网络设备等）。</w:t>
      </w:r>
    </w:p>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（三）服务人员要求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投标人需保障相应质量的电话接听能力，并按照杭州市临安区最新政务热线服务规范对接听人员进行定期培训，确保提供的接听服务能够达到杭州市临安区最新政务热线服务规范要求。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投标人必须按照杭州市临安区社保缴纳基数相关规定进行社保缴纳，做到合法用工。</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对于接听服务人员的要求应满足以下条件：</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1、大专及以上学历，专业不限；</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2、年龄45周岁以下，具有适应岗位要求的身体条件，无精神病、无各类传染病，有较强的承压能力、良好的心理调节能力；</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3、服务人员思想作风正派，廉洁奉公，工作责任心强，有较强的语言表达和沟通能力、文字归纳和输入能力，具有良好的团队精神，有责任心，服从管理，能够承受较强的工作压力，适应能力强；</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4、服务人员具有较强的服务意识，良好的应变能力、沟通能力及判断能力，耐心、热情、积极为群众排忧解难，做到文明礼貌、耐心细致、规范标准；</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5、接听记录工作应及时、认真，做到数据准确，熟悉业务及相关软硬件操作；</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6、普通话标准流利、口齿清晰，语言表达及沟通能力强。因接听服务的特殊性，要求能听懂临安本地方言，并对本行政区域内的风土人情、地理风貌有基本了解。</w:t>
      </w:r>
    </w:p>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（四）服务人员培训要求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由投标人负责组织岗前、岗中培训，采购人协助进行业务指导。具体基本话务技能培训、业务技能培训方案及师资力量由投标人在投标文件中提供，如中标，须经采购人确认后实施。</w:t>
      </w:r>
    </w:p>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（五）业务指标要求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1、有效接通率≥90%：年度有效接通量，由人工接听量和智能服务量两部分组成。</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2、受话满意率≥98%：来电群众对受话人员的服务态度、服务质量进行评价。</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3、严重质量问题件：被质量稽查发现存在诸如解答明显错误、应受理未受理、文字记录与通话内容严重不符、工单处理不规范导致影响事项后续处理等问题的从严管理与控制。</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4、责任投诉件：因接听服务人员业务差错等原因引起的有责投诉。</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5、受理单质量差错率≤0.5‰：质量稽查发现存在质量问题的受理单/受理总量。</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6、交办单退回率≤2.5%：由于交办错误等原因，被单位直接退回的交办单/总交办单。</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7、紧急类处置100%：指紧急类交办转送必须在电话受理完成后10分钟内提交审核或交办单位办理，紧急信息的报送要求1小时内完成初送。</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8、及时处理率100%：对群众通过电话、短信、微信等渠道反映的诉求，要求一个工作日内完成登记、答复或处理。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9、咨询事项直接答复率不低于90%：对群众来电咨询的事项，要求在线直接解答≥90%。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10、上导准确率≥95%：对于受理其他区县市处置的事项，上导至杭州市长公开电话的准确率不得低于95%</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11、网络信息安全：严格遵守网络和信息安全有关规定，做好网络信息安全管理和保密工作。</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12、人员配置：项目经理1名，副经理（含经理助理）1名，技术运维人员1名。</w:t>
      </w:r>
    </w:p>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（六）保密要求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平台信息为政府重要信息，投标人必须保证网络和信息安全，制定网络安全和保密制度。</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仿宋" w:hAnsi="仿宋" w:eastAsia="仿宋" w:cs="仿宋"/>
          <w:b/>
          <w:kern w:val="2"/>
          <w:sz w:val="32"/>
          <w:szCs w:val="32"/>
          <w:lang w:val="en-US"/>
        </w:rPr>
      </w:pPr>
      <w:r>
        <w:rPr>
          <w:rFonts w:hint="eastAsia" w:ascii="仿宋" w:hAnsi="仿宋" w:eastAsia="仿宋" w:cs="仿宋"/>
          <w:b/>
          <w:kern w:val="2"/>
          <w:sz w:val="32"/>
          <w:szCs w:val="32"/>
          <w:lang w:val="en-US"/>
        </w:rPr>
        <w:t>五、服务期限</w:t>
      </w:r>
    </w:p>
    <w:p>
      <w:pPr>
        <w:pageBreakBefore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2023年1月1日至2025年12月31日。</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仿宋" w:hAnsi="仿宋" w:eastAsia="仿宋" w:cs="仿宋"/>
          <w:b/>
          <w:kern w:val="2"/>
          <w:sz w:val="32"/>
          <w:szCs w:val="32"/>
          <w:lang w:val="en-US"/>
        </w:rPr>
      </w:pPr>
      <w:r>
        <w:rPr>
          <w:rFonts w:hint="eastAsia" w:ascii="仿宋" w:hAnsi="仿宋" w:eastAsia="仿宋" w:cs="仿宋"/>
          <w:b/>
          <w:kern w:val="2"/>
          <w:sz w:val="32"/>
          <w:szCs w:val="32"/>
          <w:lang w:val="en-US" w:eastAsia="zh-CN"/>
        </w:rPr>
        <w:t>六</w:t>
      </w:r>
      <w:r>
        <w:rPr>
          <w:rFonts w:hint="eastAsia" w:ascii="仿宋" w:hAnsi="仿宋" w:eastAsia="仿宋" w:cs="仿宋"/>
          <w:b/>
          <w:kern w:val="2"/>
          <w:sz w:val="32"/>
          <w:szCs w:val="32"/>
          <w:lang w:val="en-US"/>
        </w:rPr>
        <w:t>、履约保证金</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本项目不收取履约保证金。</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七</w:t>
      </w:r>
      <w:r>
        <w:rPr>
          <w:rFonts w:hint="eastAsia" w:ascii="仿宋" w:hAnsi="仿宋" w:eastAsia="仿宋" w:cs="仿宋"/>
          <w:b/>
          <w:kern w:val="2"/>
          <w:sz w:val="32"/>
          <w:szCs w:val="32"/>
          <w:lang w:val="en-US"/>
        </w:rPr>
        <w:t>、</w:t>
      </w:r>
      <w:r>
        <w:rPr>
          <w:rFonts w:hint="eastAsia" w:ascii="仿宋" w:hAnsi="仿宋" w:eastAsia="仿宋" w:cs="仿宋"/>
          <w:b/>
          <w:kern w:val="2"/>
          <w:sz w:val="32"/>
          <w:szCs w:val="32"/>
          <w:lang w:val="en-US" w:eastAsia="zh-CN"/>
        </w:rPr>
        <w:t>付款方式</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第一笔项目款的支付：合同签订生效及具备实施条件且预算资金到位后7个工作日内采购人向中标单位支付第一年费用的70%为预付款（在签订合同时,中标人明确表示无需预付款或者主动要求降低预付款比例的,采购人可不适用前述规定）；</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第二笔项目款的支付：2023年年底支付第一年费用的30%；</w:t>
      </w:r>
    </w:p>
    <w:p>
      <w:pPr>
        <w:tabs>
          <w:tab w:val="left" w:pos="0"/>
        </w:tabs>
        <w:spacing w:line="360" w:lineRule="auto"/>
        <w:ind w:firstLine="48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第三笔项目款的支付：2024年年初预算资金到位后七个工作日内支付第二年费用的70%；</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第四笔项目款的支付：2024年年底支付第二年费用的30%；</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第五笔项目款的支付：2025年年初预算资金到位后七个工作日内支付第三年费用的70%；</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第六笔项目款的支付：2025年年底支付第三年费用的30%。</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仿宋" w:hAnsi="仿宋" w:eastAsia="仿宋" w:cs="仿宋"/>
          <w:b/>
          <w:kern w:val="2"/>
          <w:sz w:val="32"/>
          <w:szCs w:val="32"/>
          <w:lang w:val="en-US"/>
        </w:rPr>
      </w:pPr>
      <w:r>
        <w:rPr>
          <w:rFonts w:hint="eastAsia" w:ascii="仿宋" w:hAnsi="仿宋" w:eastAsia="仿宋" w:cs="仿宋"/>
          <w:b/>
          <w:kern w:val="2"/>
          <w:sz w:val="32"/>
          <w:szCs w:val="32"/>
          <w:lang w:val="en-US" w:eastAsia="zh-CN"/>
        </w:rPr>
        <w:t>八</w:t>
      </w:r>
      <w:r>
        <w:rPr>
          <w:rFonts w:hint="eastAsia" w:ascii="仿宋" w:hAnsi="仿宋" w:eastAsia="仿宋" w:cs="仿宋"/>
          <w:b/>
          <w:kern w:val="2"/>
          <w:sz w:val="32"/>
          <w:szCs w:val="32"/>
          <w:lang w:val="en-US"/>
        </w:rPr>
        <w:t>、其他</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本项目过渡期为中标通知书发出之日起10天。其中准备期8天，交接期1-2天。投标人自行考虑风险报价，并做好充分准备。</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为保证工作的连续性和平稳过渡，2023年1月1日至过渡期期间产生的费用按合同中标价由中标方支付给原服务单位，具体费用根据服务内容据实结算。</w:t>
      </w:r>
    </w:p>
    <w:p>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投标人应在投标文件将该笔费用报入总价并</w:t>
      </w:r>
      <w:r>
        <w:rPr>
          <w:rFonts w:hint="eastAsia" w:ascii="仿宋" w:hAnsi="仿宋" w:eastAsia="仿宋" w:cs="仿宋"/>
          <w:b/>
          <w:bCs/>
          <w:kern w:val="0"/>
          <w:sz w:val="24"/>
          <w:highlight w:val="none"/>
          <w:lang w:val="en-US" w:eastAsia="zh-CN"/>
        </w:rPr>
        <w:t>承诺如中标将此笔费用支付给原服务单位。</w:t>
      </w:r>
    </w:p>
    <w:p>
      <w:pPr>
        <w:bidi w:val="0"/>
        <w:rPr>
          <w:rFonts w:hint="eastAsia"/>
          <w:lang w:val="en-US" w:eastAsia="zh-CN"/>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snapToGrid w:val="0"/>
        <w:spacing w:line="360" w:lineRule="auto"/>
        <w:jc w:val="center"/>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25" w:name="_Toc184313275"/>
      <w:bookmarkEnd w:id="25"/>
      <w:bookmarkStart w:id="26" w:name="_Toc184308046"/>
      <w:bookmarkEnd w:id="26"/>
      <w:bookmarkStart w:id="27" w:name="_Toc184310327"/>
      <w:bookmarkEnd w:id="27"/>
      <w:bookmarkStart w:id="28" w:name="_Toc184313282"/>
      <w:bookmarkEnd w:id="28"/>
      <w:bookmarkStart w:id="29" w:name="_Toc184312134"/>
      <w:bookmarkEnd w:id="29"/>
      <w:bookmarkStart w:id="30" w:name="_Toc184313290"/>
      <w:bookmarkEnd w:id="30"/>
      <w:bookmarkStart w:id="31" w:name="_Toc184312091"/>
      <w:bookmarkEnd w:id="31"/>
      <w:bookmarkStart w:id="32" w:name="_Toc184308053"/>
      <w:bookmarkEnd w:id="32"/>
      <w:bookmarkStart w:id="33" w:name="_Toc184314427"/>
      <w:bookmarkEnd w:id="33"/>
      <w:bookmarkStart w:id="34" w:name="_Toc184308048"/>
      <w:bookmarkEnd w:id="34"/>
      <w:bookmarkStart w:id="35" w:name="_Toc184312116"/>
      <w:bookmarkEnd w:id="35"/>
      <w:bookmarkStart w:id="36" w:name="_Toc184310292"/>
      <w:bookmarkEnd w:id="36"/>
      <w:bookmarkStart w:id="37" w:name="_Toc184310321"/>
      <w:bookmarkEnd w:id="37"/>
      <w:bookmarkStart w:id="38" w:name="_Toc184312083"/>
      <w:bookmarkEnd w:id="38"/>
      <w:bookmarkStart w:id="39" w:name="_Toc184310303"/>
      <w:bookmarkEnd w:id="39"/>
      <w:bookmarkStart w:id="40" w:name="_Toc184312104"/>
      <w:bookmarkEnd w:id="40"/>
      <w:bookmarkStart w:id="41" w:name="_Toc184310344"/>
      <w:bookmarkEnd w:id="41"/>
      <w:bookmarkStart w:id="42" w:name="_Toc184313245"/>
      <w:bookmarkEnd w:id="42"/>
      <w:bookmarkStart w:id="43" w:name="_Toc184314452"/>
      <w:bookmarkEnd w:id="43"/>
      <w:bookmarkStart w:id="44" w:name="_Toc184314420"/>
      <w:bookmarkEnd w:id="44"/>
      <w:bookmarkStart w:id="45" w:name="_Toc184314470"/>
      <w:bookmarkEnd w:id="45"/>
      <w:bookmarkStart w:id="46" w:name="_Toc184310285"/>
      <w:bookmarkEnd w:id="46"/>
      <w:bookmarkStart w:id="47" w:name="_Toc184308041"/>
      <w:bookmarkEnd w:id="47"/>
      <w:bookmarkStart w:id="48" w:name="_Toc184313304"/>
      <w:bookmarkEnd w:id="48"/>
      <w:bookmarkStart w:id="49" w:name="_Toc184312085"/>
      <w:bookmarkEnd w:id="49"/>
      <w:bookmarkStart w:id="50" w:name="_Toc184312087"/>
      <w:bookmarkEnd w:id="50"/>
      <w:bookmarkStart w:id="51" w:name="_Toc184308073"/>
      <w:bookmarkEnd w:id="51"/>
      <w:bookmarkStart w:id="52" w:name="_Toc184310343"/>
      <w:bookmarkEnd w:id="52"/>
      <w:bookmarkStart w:id="53" w:name="_Toc184312090"/>
      <w:bookmarkEnd w:id="53"/>
      <w:bookmarkStart w:id="54" w:name="_Toc184313295"/>
      <w:bookmarkEnd w:id="54"/>
      <w:bookmarkStart w:id="55" w:name="_Toc184313248"/>
      <w:bookmarkEnd w:id="55"/>
      <w:bookmarkStart w:id="56" w:name="_Toc184312074"/>
      <w:bookmarkEnd w:id="56"/>
      <w:bookmarkStart w:id="57" w:name="_Toc184314459"/>
      <w:bookmarkEnd w:id="57"/>
      <w:bookmarkStart w:id="58" w:name="_Toc184310284"/>
      <w:bookmarkEnd w:id="58"/>
      <w:bookmarkStart w:id="59" w:name="_Toc184308077"/>
      <w:bookmarkEnd w:id="59"/>
      <w:bookmarkStart w:id="60" w:name="_Toc184312133"/>
      <w:bookmarkEnd w:id="60"/>
      <w:bookmarkStart w:id="61" w:name="_Toc184308069"/>
      <w:bookmarkEnd w:id="61"/>
      <w:bookmarkStart w:id="62" w:name="_Toc184310325"/>
      <w:bookmarkEnd w:id="62"/>
      <w:bookmarkStart w:id="63" w:name="_Toc184313244"/>
      <w:bookmarkEnd w:id="63"/>
      <w:bookmarkStart w:id="64" w:name="_Toc184312109"/>
      <w:bookmarkEnd w:id="64"/>
      <w:bookmarkStart w:id="65" w:name="_Toc184313261"/>
      <w:bookmarkEnd w:id="65"/>
      <w:bookmarkStart w:id="66" w:name="_Toc184314432"/>
      <w:bookmarkEnd w:id="66"/>
      <w:bookmarkStart w:id="67" w:name="_Toc184308065"/>
      <w:bookmarkEnd w:id="67"/>
      <w:bookmarkStart w:id="68" w:name="_Toc184314426"/>
      <w:bookmarkEnd w:id="68"/>
      <w:bookmarkStart w:id="69" w:name="_Toc184312108"/>
      <w:bookmarkEnd w:id="69"/>
      <w:bookmarkStart w:id="70" w:name="_Toc184310318"/>
      <w:bookmarkEnd w:id="70"/>
      <w:bookmarkStart w:id="71" w:name="_Toc184312113"/>
      <w:bookmarkEnd w:id="71"/>
      <w:bookmarkStart w:id="72" w:name="_Toc184312136"/>
      <w:bookmarkEnd w:id="72"/>
      <w:bookmarkStart w:id="73" w:name="_Toc184314475"/>
      <w:bookmarkEnd w:id="73"/>
      <w:bookmarkStart w:id="74" w:name="_Toc184310328"/>
      <w:bookmarkEnd w:id="74"/>
      <w:bookmarkStart w:id="75" w:name="_Toc184313285"/>
      <w:bookmarkEnd w:id="75"/>
      <w:bookmarkStart w:id="76" w:name="_Toc184313263"/>
      <w:bookmarkEnd w:id="76"/>
      <w:bookmarkStart w:id="77" w:name="_Toc184310309"/>
      <w:bookmarkEnd w:id="77"/>
      <w:bookmarkStart w:id="78" w:name="_Toc184310273"/>
      <w:bookmarkEnd w:id="78"/>
      <w:bookmarkStart w:id="79" w:name="_Toc184310329"/>
      <w:bookmarkEnd w:id="79"/>
      <w:bookmarkStart w:id="80" w:name="_Toc184308060"/>
      <w:bookmarkEnd w:id="80"/>
      <w:bookmarkStart w:id="81" w:name="_Toc184314413"/>
      <w:bookmarkEnd w:id="81"/>
      <w:bookmarkStart w:id="82" w:name="_Toc184314456"/>
      <w:bookmarkEnd w:id="82"/>
      <w:bookmarkStart w:id="83" w:name="_Toc184313276"/>
      <w:bookmarkEnd w:id="83"/>
      <w:bookmarkStart w:id="84" w:name="_Toc184314436"/>
      <w:bookmarkEnd w:id="84"/>
      <w:bookmarkStart w:id="85" w:name="_Toc184314423"/>
      <w:bookmarkEnd w:id="85"/>
      <w:bookmarkStart w:id="86" w:name="_Toc184308070"/>
      <w:bookmarkEnd w:id="86"/>
      <w:bookmarkStart w:id="87" w:name="_Toc184312089"/>
      <w:bookmarkEnd w:id="87"/>
      <w:bookmarkStart w:id="88" w:name="_Toc184312088"/>
      <w:bookmarkEnd w:id="88"/>
      <w:bookmarkStart w:id="89" w:name="_Toc184308090"/>
      <w:bookmarkEnd w:id="89"/>
      <w:bookmarkStart w:id="90" w:name="_Toc184308108"/>
      <w:bookmarkEnd w:id="90"/>
      <w:bookmarkStart w:id="91" w:name="_Toc184314437"/>
      <w:bookmarkEnd w:id="91"/>
      <w:bookmarkStart w:id="92" w:name="_Toc184314422"/>
      <w:bookmarkEnd w:id="92"/>
      <w:bookmarkStart w:id="93" w:name="_Toc184308104"/>
      <w:bookmarkEnd w:id="93"/>
      <w:bookmarkStart w:id="94" w:name="_Toc184314462"/>
      <w:bookmarkEnd w:id="94"/>
      <w:bookmarkStart w:id="95" w:name="_Toc184314410"/>
      <w:bookmarkEnd w:id="95"/>
      <w:bookmarkStart w:id="96" w:name="_Toc184312110"/>
      <w:bookmarkEnd w:id="96"/>
      <w:bookmarkStart w:id="97" w:name="_Toc184313259"/>
      <w:bookmarkEnd w:id="97"/>
      <w:bookmarkStart w:id="98" w:name="_Toc184310311"/>
      <w:bookmarkEnd w:id="98"/>
      <w:bookmarkStart w:id="99" w:name="_Toc184313283"/>
      <w:bookmarkEnd w:id="99"/>
      <w:bookmarkStart w:id="100" w:name="_Toc184314424"/>
      <w:bookmarkEnd w:id="100"/>
      <w:bookmarkStart w:id="101" w:name="_Toc184312139"/>
      <w:bookmarkEnd w:id="101"/>
      <w:bookmarkStart w:id="102" w:name="_Toc184310276"/>
      <w:bookmarkEnd w:id="102"/>
      <w:bookmarkStart w:id="103" w:name="_Toc184310339"/>
      <w:bookmarkEnd w:id="103"/>
      <w:bookmarkStart w:id="104" w:name="_Toc184308089"/>
      <w:bookmarkEnd w:id="104"/>
      <w:bookmarkStart w:id="105" w:name="_Toc184310295"/>
      <w:bookmarkEnd w:id="105"/>
      <w:bookmarkStart w:id="106" w:name="_Toc184310307"/>
      <w:bookmarkEnd w:id="106"/>
      <w:bookmarkStart w:id="107" w:name="_Toc184313288"/>
      <w:bookmarkEnd w:id="107"/>
      <w:bookmarkStart w:id="108" w:name="_Toc184313264"/>
      <w:bookmarkEnd w:id="108"/>
      <w:bookmarkStart w:id="109" w:name="_Toc184308052"/>
      <w:bookmarkEnd w:id="109"/>
      <w:bookmarkStart w:id="110" w:name="_Toc184310287"/>
      <w:bookmarkEnd w:id="110"/>
      <w:bookmarkStart w:id="111" w:name="_Toc184314419"/>
      <w:bookmarkEnd w:id="111"/>
      <w:bookmarkStart w:id="112" w:name="_Toc184310281"/>
      <w:bookmarkEnd w:id="112"/>
      <w:bookmarkStart w:id="113" w:name="_Toc184313270"/>
      <w:bookmarkEnd w:id="113"/>
      <w:bookmarkStart w:id="114" w:name="_Toc184312107"/>
      <w:bookmarkEnd w:id="114"/>
      <w:bookmarkStart w:id="115" w:name="_Toc184314444"/>
      <w:bookmarkEnd w:id="115"/>
      <w:bookmarkStart w:id="116" w:name="_Toc184313272"/>
      <w:bookmarkEnd w:id="116"/>
      <w:bookmarkStart w:id="117" w:name="_Toc184314429"/>
      <w:bookmarkEnd w:id="117"/>
      <w:bookmarkStart w:id="118" w:name="_Toc184308072"/>
      <w:bookmarkEnd w:id="118"/>
      <w:bookmarkStart w:id="119" w:name="_Toc184312068"/>
      <w:bookmarkEnd w:id="119"/>
      <w:bookmarkStart w:id="120" w:name="_Toc184308047"/>
      <w:bookmarkEnd w:id="120"/>
      <w:bookmarkStart w:id="121" w:name="_Toc184308056"/>
      <w:bookmarkEnd w:id="121"/>
      <w:bookmarkStart w:id="122" w:name="_Toc184308099"/>
      <w:bookmarkEnd w:id="122"/>
      <w:bookmarkStart w:id="123" w:name="_Toc184313306"/>
      <w:bookmarkEnd w:id="123"/>
      <w:bookmarkStart w:id="124" w:name="_Toc184314414"/>
      <w:bookmarkEnd w:id="124"/>
      <w:bookmarkStart w:id="125" w:name="_Toc184312120"/>
      <w:bookmarkEnd w:id="125"/>
      <w:bookmarkStart w:id="126" w:name="_Toc184313305"/>
      <w:bookmarkEnd w:id="126"/>
      <w:bookmarkStart w:id="127" w:name="_Toc184312069"/>
      <w:bookmarkEnd w:id="127"/>
      <w:bookmarkStart w:id="128" w:name="_Toc184308105"/>
      <w:bookmarkEnd w:id="128"/>
      <w:bookmarkStart w:id="129" w:name="_Toc184314467"/>
      <w:bookmarkEnd w:id="129"/>
      <w:bookmarkStart w:id="130" w:name="_Toc184312127"/>
      <w:bookmarkEnd w:id="130"/>
      <w:bookmarkStart w:id="131" w:name="_Toc184313307"/>
      <w:bookmarkEnd w:id="131"/>
      <w:bookmarkStart w:id="132" w:name="_Toc184314441"/>
      <w:bookmarkEnd w:id="132"/>
      <w:bookmarkStart w:id="133" w:name="_Toc184310297"/>
      <w:bookmarkEnd w:id="133"/>
      <w:bookmarkStart w:id="134" w:name="_Toc184308086"/>
      <w:bookmarkEnd w:id="134"/>
      <w:bookmarkStart w:id="135" w:name="_Toc184308063"/>
      <w:bookmarkEnd w:id="135"/>
      <w:bookmarkStart w:id="136" w:name="_Toc184308036"/>
      <w:bookmarkEnd w:id="136"/>
      <w:bookmarkStart w:id="137" w:name="_Toc184313310"/>
      <w:bookmarkEnd w:id="137"/>
      <w:bookmarkStart w:id="138" w:name="_Toc184312105"/>
      <w:bookmarkEnd w:id="138"/>
      <w:bookmarkStart w:id="139" w:name="_Toc184312075"/>
      <w:bookmarkEnd w:id="139"/>
      <w:bookmarkStart w:id="140" w:name="_Toc184310312"/>
      <w:bookmarkEnd w:id="140"/>
      <w:bookmarkStart w:id="141" w:name="_Toc184313296"/>
      <w:bookmarkEnd w:id="141"/>
      <w:bookmarkStart w:id="142" w:name="_Toc184308064"/>
      <w:bookmarkEnd w:id="142"/>
      <w:bookmarkStart w:id="143" w:name="_Toc184314480"/>
      <w:bookmarkEnd w:id="143"/>
      <w:bookmarkStart w:id="144" w:name="_Toc184310278"/>
      <w:bookmarkEnd w:id="144"/>
      <w:bookmarkStart w:id="145" w:name="_Toc184308085"/>
      <w:bookmarkEnd w:id="145"/>
      <w:bookmarkStart w:id="146" w:name="_Toc184312067"/>
      <w:bookmarkEnd w:id="146"/>
      <w:bookmarkStart w:id="147" w:name="_Toc184310277"/>
      <w:bookmarkEnd w:id="147"/>
      <w:bookmarkStart w:id="148" w:name="_Toc184308093"/>
      <w:bookmarkEnd w:id="148"/>
      <w:bookmarkStart w:id="149" w:name="_Toc184313273"/>
      <w:bookmarkEnd w:id="149"/>
      <w:bookmarkStart w:id="150" w:name="_Toc184312130"/>
      <w:bookmarkEnd w:id="150"/>
      <w:bookmarkStart w:id="151" w:name="_Toc184313297"/>
      <w:bookmarkEnd w:id="151"/>
      <w:bookmarkStart w:id="152" w:name="_Toc184314418"/>
      <w:bookmarkEnd w:id="152"/>
      <w:bookmarkStart w:id="153" w:name="_Toc184312112"/>
      <w:bookmarkEnd w:id="153"/>
      <w:bookmarkStart w:id="154" w:name="_Toc184314440"/>
      <w:bookmarkEnd w:id="154"/>
      <w:bookmarkStart w:id="155" w:name="_Toc184314411"/>
      <w:bookmarkEnd w:id="155"/>
      <w:bookmarkStart w:id="156" w:name="_Toc184313242"/>
      <w:bookmarkEnd w:id="156"/>
      <w:bookmarkStart w:id="157" w:name="_Toc184313291"/>
      <w:bookmarkEnd w:id="157"/>
      <w:bookmarkStart w:id="158" w:name="_Toc184313269"/>
      <w:bookmarkEnd w:id="158"/>
      <w:bookmarkStart w:id="159" w:name="_Toc184312081"/>
      <w:bookmarkEnd w:id="159"/>
      <w:bookmarkStart w:id="160" w:name="_Toc184312094"/>
      <w:bookmarkEnd w:id="160"/>
      <w:bookmarkStart w:id="161" w:name="_Toc184310326"/>
      <w:bookmarkEnd w:id="161"/>
      <w:bookmarkStart w:id="162" w:name="_Toc184313284"/>
      <w:bookmarkEnd w:id="162"/>
      <w:bookmarkStart w:id="163" w:name="_Toc184312095"/>
      <w:bookmarkEnd w:id="163"/>
      <w:bookmarkStart w:id="164" w:name="_Toc184313300"/>
      <w:bookmarkEnd w:id="164"/>
      <w:bookmarkStart w:id="165" w:name="_Toc184310338"/>
      <w:bookmarkEnd w:id="165"/>
      <w:bookmarkStart w:id="166" w:name="_Toc184308067"/>
      <w:bookmarkEnd w:id="166"/>
      <w:bookmarkStart w:id="167" w:name="_Toc184312102"/>
      <w:bookmarkEnd w:id="167"/>
      <w:bookmarkStart w:id="168" w:name="_Toc184314431"/>
      <w:bookmarkEnd w:id="168"/>
      <w:bookmarkStart w:id="169" w:name="_Toc184312080"/>
      <w:bookmarkEnd w:id="169"/>
      <w:bookmarkStart w:id="170" w:name="_Toc184314454"/>
      <w:bookmarkEnd w:id="170"/>
      <w:bookmarkStart w:id="171" w:name="_Toc184313293"/>
      <w:bookmarkEnd w:id="171"/>
      <w:bookmarkStart w:id="172" w:name="_Toc184310332"/>
      <w:bookmarkEnd w:id="172"/>
      <w:bookmarkStart w:id="173" w:name="_Toc184313287"/>
      <w:bookmarkEnd w:id="173"/>
      <w:bookmarkStart w:id="174" w:name="_Toc184308061"/>
      <w:bookmarkEnd w:id="174"/>
      <w:bookmarkStart w:id="175" w:name="_Toc184310330"/>
      <w:bookmarkEnd w:id="175"/>
      <w:bookmarkStart w:id="176" w:name="_Toc184312098"/>
      <w:bookmarkEnd w:id="176"/>
      <w:bookmarkStart w:id="177" w:name="_Toc184308066"/>
      <w:bookmarkEnd w:id="177"/>
      <w:bookmarkStart w:id="178" w:name="_Toc184308042"/>
      <w:bookmarkEnd w:id="178"/>
      <w:bookmarkStart w:id="179" w:name="_Toc184308095"/>
      <w:bookmarkEnd w:id="179"/>
      <w:bookmarkStart w:id="180" w:name="_Toc184314450"/>
      <w:bookmarkEnd w:id="180"/>
      <w:bookmarkStart w:id="181" w:name="_Toc184314453"/>
      <w:bookmarkEnd w:id="181"/>
      <w:bookmarkStart w:id="182" w:name="_Toc184313258"/>
      <w:bookmarkEnd w:id="182"/>
      <w:bookmarkStart w:id="183" w:name="_Toc184314433"/>
      <w:bookmarkEnd w:id="183"/>
      <w:bookmarkStart w:id="184" w:name="_Toc184314461"/>
      <w:bookmarkEnd w:id="184"/>
      <w:bookmarkStart w:id="185" w:name="_Toc184314435"/>
      <w:bookmarkEnd w:id="185"/>
      <w:bookmarkStart w:id="186" w:name="_Toc184314443"/>
      <w:bookmarkEnd w:id="186"/>
      <w:bookmarkStart w:id="187" w:name="_Toc184312082"/>
      <w:bookmarkEnd w:id="187"/>
      <w:bookmarkStart w:id="188" w:name="_Toc184314421"/>
      <w:bookmarkEnd w:id="188"/>
      <w:bookmarkStart w:id="189" w:name="_Toc184310279"/>
      <w:bookmarkEnd w:id="189"/>
      <w:bookmarkStart w:id="190" w:name="_Toc184310314"/>
      <w:bookmarkEnd w:id="190"/>
      <w:bookmarkStart w:id="191" w:name="_Toc184313249"/>
      <w:bookmarkEnd w:id="191"/>
      <w:bookmarkStart w:id="192" w:name="_Toc184310286"/>
      <w:bookmarkEnd w:id="192"/>
      <w:bookmarkStart w:id="193" w:name="_Toc184310334"/>
      <w:bookmarkEnd w:id="193"/>
      <w:bookmarkStart w:id="194" w:name="_Toc184312122"/>
      <w:bookmarkEnd w:id="194"/>
      <w:bookmarkStart w:id="195" w:name="_Toc184308087"/>
      <w:bookmarkEnd w:id="195"/>
      <w:bookmarkStart w:id="196" w:name="_Toc184313253"/>
      <w:bookmarkEnd w:id="196"/>
      <w:bookmarkStart w:id="197" w:name="_Toc184312111"/>
      <w:bookmarkEnd w:id="197"/>
      <w:bookmarkStart w:id="198" w:name="_Toc184312077"/>
      <w:bookmarkEnd w:id="198"/>
      <w:bookmarkStart w:id="199" w:name="_Toc184314446"/>
      <w:bookmarkEnd w:id="199"/>
      <w:bookmarkStart w:id="200" w:name="_Toc184313267"/>
      <w:bookmarkEnd w:id="200"/>
      <w:bookmarkStart w:id="201" w:name="_Toc184313274"/>
      <w:bookmarkEnd w:id="201"/>
      <w:bookmarkStart w:id="202" w:name="_Toc184310299"/>
      <w:bookmarkEnd w:id="202"/>
      <w:bookmarkStart w:id="203" w:name="_Toc184313303"/>
      <w:bookmarkEnd w:id="203"/>
      <w:bookmarkStart w:id="204" w:name="_Toc184308054"/>
      <w:bookmarkEnd w:id="204"/>
      <w:bookmarkStart w:id="205" w:name="_Toc184313256"/>
      <w:bookmarkEnd w:id="205"/>
      <w:bookmarkStart w:id="206" w:name="_Toc184314449"/>
      <w:bookmarkEnd w:id="206"/>
      <w:bookmarkStart w:id="207" w:name="_Toc184310335"/>
      <w:bookmarkEnd w:id="207"/>
      <w:bookmarkStart w:id="208" w:name="_Toc184312093"/>
      <w:bookmarkEnd w:id="208"/>
      <w:bookmarkStart w:id="209" w:name="_Toc184314481"/>
      <w:bookmarkEnd w:id="209"/>
      <w:bookmarkStart w:id="210" w:name="_Toc184314447"/>
      <w:bookmarkEnd w:id="210"/>
      <w:bookmarkStart w:id="211" w:name="_Toc184310274"/>
      <w:bookmarkEnd w:id="211"/>
      <w:bookmarkStart w:id="212" w:name="_Toc184313257"/>
      <w:bookmarkEnd w:id="212"/>
      <w:bookmarkStart w:id="213" w:name="_Toc184313299"/>
      <w:bookmarkEnd w:id="213"/>
      <w:bookmarkStart w:id="214" w:name="_Toc184313265"/>
      <w:bookmarkEnd w:id="214"/>
      <w:bookmarkStart w:id="215" w:name="_Toc184313247"/>
      <w:bookmarkEnd w:id="215"/>
      <w:bookmarkStart w:id="216" w:name="_Toc184313280"/>
      <w:bookmarkEnd w:id="216"/>
      <w:bookmarkStart w:id="217" w:name="_Toc184310275"/>
      <w:bookmarkEnd w:id="217"/>
      <w:bookmarkStart w:id="218" w:name="_Toc184310341"/>
      <w:bookmarkEnd w:id="218"/>
      <w:bookmarkStart w:id="219" w:name="_Toc184313277"/>
      <w:bookmarkEnd w:id="219"/>
      <w:bookmarkStart w:id="220" w:name="_Toc184310294"/>
      <w:bookmarkEnd w:id="220"/>
      <w:bookmarkStart w:id="221" w:name="_Toc184310333"/>
      <w:bookmarkEnd w:id="221"/>
      <w:bookmarkStart w:id="222" w:name="_Toc184308100"/>
      <w:bookmarkEnd w:id="222"/>
      <w:bookmarkStart w:id="223" w:name="_Toc184313308"/>
      <w:bookmarkEnd w:id="223"/>
      <w:bookmarkStart w:id="224" w:name="_Toc184314430"/>
      <w:bookmarkEnd w:id="224"/>
      <w:bookmarkStart w:id="225" w:name="_Toc184314457"/>
      <w:bookmarkEnd w:id="225"/>
      <w:bookmarkStart w:id="226" w:name="_Toc184313251"/>
      <w:bookmarkEnd w:id="226"/>
      <w:bookmarkStart w:id="227" w:name="_Toc184308045"/>
      <w:bookmarkEnd w:id="227"/>
      <w:bookmarkStart w:id="228" w:name="_Toc184310305"/>
      <w:bookmarkEnd w:id="228"/>
      <w:bookmarkStart w:id="229" w:name="_Toc184310296"/>
      <w:bookmarkEnd w:id="229"/>
      <w:bookmarkStart w:id="230" w:name="_Toc184313309"/>
      <w:bookmarkEnd w:id="230"/>
      <w:bookmarkStart w:id="231" w:name="_Toc184308082"/>
      <w:bookmarkEnd w:id="231"/>
      <w:bookmarkStart w:id="232" w:name="_Toc184314466"/>
      <w:bookmarkEnd w:id="232"/>
      <w:bookmarkStart w:id="233" w:name="_Toc184313294"/>
      <w:bookmarkEnd w:id="233"/>
      <w:bookmarkStart w:id="234" w:name="_Toc184312073"/>
      <w:bookmarkEnd w:id="234"/>
      <w:bookmarkStart w:id="235" w:name="_Toc184312129"/>
      <w:bookmarkEnd w:id="235"/>
      <w:bookmarkStart w:id="236" w:name="_Toc184310282"/>
      <w:bookmarkEnd w:id="236"/>
      <w:bookmarkStart w:id="237" w:name="_Toc184310340"/>
      <w:bookmarkEnd w:id="237"/>
      <w:bookmarkStart w:id="238" w:name="_Toc184312079"/>
      <w:bookmarkEnd w:id="238"/>
      <w:bookmarkStart w:id="239" w:name="_Toc184310290"/>
      <w:bookmarkEnd w:id="239"/>
      <w:bookmarkStart w:id="240" w:name="_Toc184310293"/>
      <w:bookmarkEnd w:id="240"/>
      <w:bookmarkStart w:id="241" w:name="_Toc184308079"/>
      <w:bookmarkEnd w:id="241"/>
      <w:bookmarkStart w:id="242" w:name="_Toc184313241"/>
      <w:bookmarkEnd w:id="242"/>
      <w:bookmarkStart w:id="243" w:name="_Toc184313281"/>
      <w:bookmarkEnd w:id="243"/>
      <w:bookmarkStart w:id="244" w:name="_Toc184308076"/>
      <w:bookmarkEnd w:id="244"/>
      <w:bookmarkStart w:id="245" w:name="_Toc184310324"/>
      <w:bookmarkEnd w:id="245"/>
      <w:bookmarkStart w:id="246" w:name="_Toc184308084"/>
      <w:bookmarkEnd w:id="246"/>
      <w:bookmarkStart w:id="247" w:name="_Toc184312132"/>
      <w:bookmarkEnd w:id="247"/>
      <w:bookmarkStart w:id="248" w:name="_Toc184308096"/>
      <w:bookmarkEnd w:id="248"/>
      <w:bookmarkStart w:id="249" w:name="_Toc184310310"/>
      <w:bookmarkEnd w:id="249"/>
      <w:bookmarkStart w:id="250" w:name="_Toc184308107"/>
      <w:bookmarkEnd w:id="250"/>
      <w:bookmarkStart w:id="251" w:name="_Toc184313260"/>
      <w:bookmarkEnd w:id="251"/>
      <w:bookmarkStart w:id="252" w:name="_Toc184313250"/>
      <w:bookmarkEnd w:id="252"/>
      <w:bookmarkStart w:id="253" w:name="_Toc184308106"/>
      <w:bookmarkEnd w:id="253"/>
      <w:bookmarkStart w:id="254" w:name="_Toc184312099"/>
      <w:bookmarkEnd w:id="254"/>
      <w:bookmarkStart w:id="255" w:name="_Toc184308068"/>
      <w:bookmarkEnd w:id="255"/>
      <w:bookmarkStart w:id="256" w:name="_Toc184308062"/>
      <w:bookmarkEnd w:id="256"/>
      <w:bookmarkStart w:id="257" w:name="_Toc184312078"/>
      <w:bookmarkEnd w:id="257"/>
      <w:bookmarkStart w:id="258" w:name="_Toc184312135"/>
      <w:bookmarkEnd w:id="258"/>
      <w:bookmarkStart w:id="259" w:name="_Toc184314451"/>
      <w:bookmarkEnd w:id="259"/>
      <w:bookmarkStart w:id="260" w:name="_Toc184308071"/>
      <w:bookmarkEnd w:id="260"/>
      <w:bookmarkStart w:id="261" w:name="_Toc184312072"/>
      <w:bookmarkEnd w:id="261"/>
      <w:bookmarkStart w:id="262" w:name="_Toc184310320"/>
      <w:bookmarkEnd w:id="262"/>
      <w:bookmarkStart w:id="263" w:name="_Toc184308040"/>
      <w:bookmarkEnd w:id="263"/>
      <w:bookmarkStart w:id="264" w:name="_Toc184312070"/>
      <w:bookmarkEnd w:id="264"/>
      <w:bookmarkStart w:id="265" w:name="_Toc184310304"/>
      <w:bookmarkEnd w:id="265"/>
      <w:bookmarkStart w:id="266" w:name="_Toc184312071"/>
      <w:bookmarkEnd w:id="266"/>
      <w:bookmarkStart w:id="267" w:name="_Toc184308088"/>
      <w:bookmarkEnd w:id="267"/>
      <w:bookmarkStart w:id="268" w:name="_Toc184312096"/>
      <w:bookmarkEnd w:id="268"/>
      <w:bookmarkStart w:id="269" w:name="_Toc184313292"/>
      <w:bookmarkEnd w:id="269"/>
      <w:bookmarkStart w:id="270" w:name="_Toc184313255"/>
      <w:bookmarkEnd w:id="270"/>
      <w:bookmarkStart w:id="271" w:name="_Toc184312125"/>
      <w:bookmarkEnd w:id="271"/>
      <w:bookmarkStart w:id="272" w:name="_Toc184314477"/>
      <w:bookmarkEnd w:id="272"/>
      <w:bookmarkStart w:id="273" w:name="_Toc184314455"/>
      <w:bookmarkEnd w:id="273"/>
      <w:bookmarkStart w:id="274" w:name="_Toc184312137"/>
      <w:bookmarkEnd w:id="274"/>
      <w:bookmarkStart w:id="275" w:name="_Toc184312121"/>
      <w:bookmarkEnd w:id="275"/>
      <w:bookmarkStart w:id="276" w:name="_Toc184308097"/>
      <w:bookmarkEnd w:id="276"/>
      <w:bookmarkStart w:id="277" w:name="_Toc184310337"/>
      <w:bookmarkEnd w:id="277"/>
      <w:bookmarkStart w:id="278" w:name="_Toc184310280"/>
      <w:bookmarkEnd w:id="278"/>
      <w:bookmarkStart w:id="279" w:name="_Toc184313243"/>
      <w:bookmarkEnd w:id="279"/>
      <w:bookmarkStart w:id="280" w:name="_Toc184312128"/>
      <w:bookmarkEnd w:id="280"/>
      <w:bookmarkStart w:id="281" w:name="_Toc184314465"/>
      <w:bookmarkEnd w:id="281"/>
      <w:bookmarkStart w:id="282" w:name="_Toc184313268"/>
      <w:bookmarkEnd w:id="282"/>
      <w:bookmarkStart w:id="283" w:name="_Toc184314464"/>
      <w:bookmarkEnd w:id="283"/>
      <w:bookmarkStart w:id="284" w:name="_Toc184314438"/>
      <w:bookmarkEnd w:id="284"/>
      <w:bookmarkStart w:id="285" w:name="_Toc184314478"/>
      <w:bookmarkEnd w:id="285"/>
      <w:bookmarkStart w:id="286" w:name="_Toc184310336"/>
      <w:bookmarkEnd w:id="286"/>
      <w:bookmarkStart w:id="287" w:name="_Toc184310302"/>
      <w:bookmarkEnd w:id="287"/>
      <w:bookmarkStart w:id="288" w:name="_Toc184310308"/>
      <w:bookmarkEnd w:id="288"/>
      <w:bookmarkStart w:id="289" w:name="_Toc184308043"/>
      <w:bookmarkEnd w:id="289"/>
      <w:bookmarkStart w:id="290" w:name="_Toc184314479"/>
      <w:bookmarkEnd w:id="290"/>
      <w:bookmarkStart w:id="291" w:name="_Toc184310300"/>
      <w:bookmarkEnd w:id="291"/>
      <w:bookmarkStart w:id="292" w:name="_Toc184310298"/>
      <w:bookmarkEnd w:id="292"/>
      <w:bookmarkStart w:id="293" w:name="_Toc184310272"/>
      <w:bookmarkEnd w:id="293"/>
      <w:bookmarkStart w:id="294" w:name="_Toc184312119"/>
      <w:bookmarkEnd w:id="294"/>
      <w:bookmarkStart w:id="295" w:name="_Toc184308092"/>
      <w:bookmarkEnd w:id="295"/>
      <w:bookmarkStart w:id="296" w:name="_Toc184312097"/>
      <w:bookmarkEnd w:id="296"/>
      <w:bookmarkStart w:id="297" w:name="_Toc184308037"/>
      <w:bookmarkEnd w:id="297"/>
      <w:bookmarkStart w:id="298" w:name="_Toc184312117"/>
      <w:bookmarkEnd w:id="298"/>
      <w:bookmarkStart w:id="299" w:name="_Toc184308080"/>
      <w:bookmarkEnd w:id="299"/>
      <w:bookmarkStart w:id="300" w:name="_Toc184313239"/>
      <w:bookmarkEnd w:id="300"/>
      <w:bookmarkStart w:id="301" w:name="_Toc184313301"/>
      <w:bookmarkEnd w:id="301"/>
      <w:bookmarkStart w:id="302" w:name="_Toc184312084"/>
      <w:bookmarkEnd w:id="302"/>
      <w:bookmarkStart w:id="303" w:name="_Toc184308078"/>
      <w:bookmarkEnd w:id="303"/>
      <w:bookmarkStart w:id="304" w:name="_Toc184310323"/>
      <w:bookmarkEnd w:id="304"/>
      <w:bookmarkStart w:id="305" w:name="_Toc184310306"/>
      <w:bookmarkEnd w:id="305"/>
      <w:bookmarkStart w:id="306" w:name="_Toc184310288"/>
      <w:bookmarkEnd w:id="306"/>
      <w:bookmarkStart w:id="307" w:name="_Toc184310315"/>
      <w:bookmarkEnd w:id="307"/>
      <w:bookmarkStart w:id="308" w:name="_Toc184312115"/>
      <w:bookmarkEnd w:id="308"/>
      <w:bookmarkStart w:id="309" w:name="_Toc184312131"/>
      <w:bookmarkEnd w:id="309"/>
      <w:bookmarkStart w:id="310" w:name="_Toc184310322"/>
      <w:bookmarkEnd w:id="310"/>
      <w:bookmarkStart w:id="311" w:name="_Toc184310283"/>
      <w:bookmarkEnd w:id="311"/>
      <w:bookmarkStart w:id="312" w:name="_Toc184314474"/>
      <w:bookmarkEnd w:id="312"/>
      <w:bookmarkStart w:id="313" w:name="_Toc184314458"/>
      <w:bookmarkEnd w:id="313"/>
      <w:bookmarkStart w:id="314" w:name="_Toc184308081"/>
      <w:bookmarkEnd w:id="314"/>
      <w:bookmarkStart w:id="315" w:name="_Toc184312118"/>
      <w:bookmarkEnd w:id="315"/>
      <w:bookmarkStart w:id="316" w:name="_Toc184312086"/>
      <w:bookmarkEnd w:id="316"/>
      <w:bookmarkStart w:id="317" w:name="_Toc184308101"/>
      <w:bookmarkEnd w:id="317"/>
      <w:bookmarkStart w:id="318" w:name="_Toc184314434"/>
      <w:bookmarkEnd w:id="318"/>
      <w:bookmarkStart w:id="319" w:name="_Toc184308051"/>
      <w:bookmarkEnd w:id="319"/>
      <w:bookmarkStart w:id="320" w:name="_Toc184314425"/>
      <w:bookmarkEnd w:id="320"/>
      <w:bookmarkStart w:id="321" w:name="_Toc184308102"/>
      <w:bookmarkEnd w:id="321"/>
      <w:bookmarkStart w:id="322" w:name="_Toc184308058"/>
      <w:bookmarkEnd w:id="322"/>
      <w:bookmarkStart w:id="323" w:name="_Toc184308059"/>
      <w:bookmarkEnd w:id="323"/>
      <w:bookmarkStart w:id="324" w:name="_Toc184312138"/>
      <w:bookmarkEnd w:id="324"/>
      <w:bookmarkStart w:id="325" w:name="_Toc184313271"/>
      <w:bookmarkEnd w:id="325"/>
      <w:bookmarkStart w:id="326" w:name="_Toc184314416"/>
      <w:bookmarkEnd w:id="326"/>
      <w:bookmarkStart w:id="327" w:name="_Toc184314468"/>
      <w:bookmarkEnd w:id="327"/>
      <w:bookmarkStart w:id="328" w:name="_Toc184310342"/>
      <w:bookmarkEnd w:id="328"/>
      <w:bookmarkStart w:id="329" w:name="_Toc184314472"/>
      <w:bookmarkEnd w:id="329"/>
      <w:bookmarkStart w:id="330" w:name="_Toc184313262"/>
      <w:bookmarkEnd w:id="330"/>
      <w:bookmarkStart w:id="331" w:name="_Toc184314460"/>
      <w:bookmarkEnd w:id="331"/>
      <w:bookmarkStart w:id="332" w:name="_Toc184310317"/>
      <w:bookmarkEnd w:id="332"/>
      <w:bookmarkStart w:id="333" w:name="_Toc184310331"/>
      <w:bookmarkEnd w:id="333"/>
      <w:bookmarkStart w:id="334" w:name="_Toc184312124"/>
      <w:bookmarkEnd w:id="334"/>
      <w:bookmarkStart w:id="335" w:name="_Toc184314476"/>
      <w:bookmarkEnd w:id="335"/>
      <w:bookmarkStart w:id="336" w:name="_Toc184313246"/>
      <w:bookmarkEnd w:id="336"/>
      <w:bookmarkStart w:id="337" w:name="_Toc184308038"/>
      <w:bookmarkEnd w:id="337"/>
      <w:bookmarkStart w:id="338" w:name="_Toc184314473"/>
      <w:bookmarkEnd w:id="338"/>
      <w:bookmarkStart w:id="339" w:name="_Toc184313266"/>
      <w:bookmarkEnd w:id="339"/>
      <w:bookmarkStart w:id="340" w:name="_Toc184308055"/>
      <w:bookmarkEnd w:id="340"/>
      <w:bookmarkStart w:id="341" w:name="_Toc184308049"/>
      <w:bookmarkEnd w:id="341"/>
      <w:bookmarkStart w:id="342" w:name="_Toc184310313"/>
      <w:bookmarkEnd w:id="342"/>
      <w:bookmarkStart w:id="343" w:name="_Toc184312106"/>
      <w:bookmarkEnd w:id="343"/>
      <w:bookmarkStart w:id="344" w:name="_Toc184313252"/>
      <w:bookmarkEnd w:id="344"/>
      <w:bookmarkStart w:id="345" w:name="_Toc184313254"/>
      <w:bookmarkEnd w:id="345"/>
      <w:bookmarkStart w:id="346" w:name="_Toc184312092"/>
      <w:bookmarkEnd w:id="346"/>
      <w:bookmarkStart w:id="347" w:name="_Toc184314448"/>
      <w:bookmarkEnd w:id="347"/>
      <w:bookmarkStart w:id="348" w:name="_Toc184314417"/>
      <w:bookmarkEnd w:id="348"/>
      <w:bookmarkStart w:id="349" w:name="_Toc184310319"/>
      <w:bookmarkEnd w:id="349"/>
      <w:bookmarkStart w:id="350" w:name="_Toc184314412"/>
      <w:bookmarkEnd w:id="350"/>
      <w:bookmarkStart w:id="351" w:name="_Toc184308075"/>
      <w:bookmarkEnd w:id="351"/>
      <w:bookmarkStart w:id="352" w:name="_Toc184313279"/>
      <w:bookmarkEnd w:id="352"/>
      <w:bookmarkStart w:id="353" w:name="_Toc184314428"/>
      <w:bookmarkEnd w:id="353"/>
      <w:bookmarkStart w:id="354" w:name="_Toc184308094"/>
      <w:bookmarkEnd w:id="354"/>
      <w:bookmarkStart w:id="355" w:name="_Toc184313240"/>
      <w:bookmarkEnd w:id="355"/>
      <w:bookmarkStart w:id="356" w:name="_Toc184313238"/>
      <w:bookmarkEnd w:id="356"/>
      <w:bookmarkStart w:id="357" w:name="_Toc184313289"/>
      <w:bookmarkEnd w:id="357"/>
      <w:bookmarkStart w:id="358" w:name="_Toc184308044"/>
      <w:bookmarkEnd w:id="358"/>
      <w:bookmarkStart w:id="359" w:name="_Toc184312114"/>
      <w:bookmarkEnd w:id="359"/>
      <w:bookmarkStart w:id="360" w:name="_Toc184312100"/>
      <w:bookmarkEnd w:id="360"/>
      <w:bookmarkStart w:id="361" w:name="_Toc184308057"/>
      <w:bookmarkEnd w:id="361"/>
      <w:bookmarkStart w:id="362" w:name="_Toc184312103"/>
      <w:bookmarkEnd w:id="362"/>
      <w:bookmarkStart w:id="363" w:name="_Toc184314471"/>
      <w:bookmarkEnd w:id="363"/>
      <w:bookmarkStart w:id="364" w:name="_Toc184314463"/>
      <w:bookmarkEnd w:id="364"/>
      <w:bookmarkStart w:id="365" w:name="_Toc184308103"/>
      <w:bookmarkEnd w:id="365"/>
      <w:bookmarkStart w:id="366" w:name="_Toc184308074"/>
      <w:bookmarkEnd w:id="366"/>
      <w:bookmarkStart w:id="367" w:name="_Toc184313286"/>
      <w:bookmarkEnd w:id="367"/>
      <w:bookmarkStart w:id="368" w:name="_Toc184313278"/>
      <w:bookmarkEnd w:id="368"/>
      <w:bookmarkStart w:id="369" w:name="_Toc184313302"/>
      <w:bookmarkEnd w:id="369"/>
      <w:bookmarkStart w:id="370" w:name="_Toc184310289"/>
      <w:bookmarkEnd w:id="370"/>
      <w:bookmarkStart w:id="371" w:name="_Toc184308098"/>
      <w:bookmarkEnd w:id="371"/>
      <w:bookmarkStart w:id="372" w:name="_Toc184312126"/>
      <w:bookmarkEnd w:id="372"/>
      <w:bookmarkStart w:id="373" w:name="_Toc184308039"/>
      <w:bookmarkEnd w:id="373"/>
      <w:bookmarkStart w:id="374" w:name="_Toc184313298"/>
      <w:bookmarkEnd w:id="374"/>
      <w:bookmarkStart w:id="375" w:name="_Toc184314442"/>
      <w:bookmarkEnd w:id="375"/>
      <w:bookmarkStart w:id="376" w:name="_Toc184314445"/>
      <w:bookmarkEnd w:id="376"/>
      <w:bookmarkStart w:id="377" w:name="_Toc184314482"/>
      <w:bookmarkEnd w:id="377"/>
      <w:bookmarkStart w:id="378" w:name="_Toc184308050"/>
      <w:bookmarkEnd w:id="378"/>
      <w:bookmarkStart w:id="379" w:name="_Toc184310301"/>
      <w:bookmarkEnd w:id="379"/>
      <w:bookmarkStart w:id="380" w:name="_Toc184314469"/>
      <w:bookmarkEnd w:id="380"/>
      <w:bookmarkStart w:id="381" w:name="_Toc184314415"/>
      <w:bookmarkEnd w:id="381"/>
      <w:bookmarkStart w:id="382" w:name="_Toc184312123"/>
      <w:bookmarkEnd w:id="382"/>
      <w:bookmarkStart w:id="383" w:name="_Toc184308083"/>
      <w:bookmarkEnd w:id="383"/>
      <w:bookmarkStart w:id="384" w:name="_Toc184310291"/>
      <w:bookmarkEnd w:id="384"/>
      <w:bookmarkStart w:id="385" w:name="_Toc184308091"/>
      <w:bookmarkEnd w:id="385"/>
      <w:bookmarkStart w:id="386" w:name="_Toc184312101"/>
      <w:bookmarkEnd w:id="386"/>
      <w:bookmarkStart w:id="387" w:name="_Toc184310316"/>
      <w:bookmarkEnd w:id="387"/>
      <w:bookmarkStart w:id="388" w:name="_Toc184314439"/>
      <w:bookmarkEnd w:id="388"/>
      <w:bookmarkStart w:id="389" w:name="_Toc184312076"/>
      <w:bookmarkEnd w:id="389"/>
      <w:r>
        <w:rPr>
          <w:rFonts w:hint="eastAsia" w:ascii="仿宋" w:hAnsi="仿宋" w:eastAsia="仿宋" w:cs="仿宋"/>
          <w:b/>
          <w:sz w:val="36"/>
          <w:szCs w:val="36"/>
          <w:highlight w:val="none"/>
        </w:rPr>
        <w:t>评标办法</w:t>
      </w:r>
    </w:p>
    <w:p>
      <w:pPr>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pPr w:leftFromText="180" w:rightFromText="180" w:vertAnchor="text" w:horzAnchor="page" w:tblpXSpec="center" w:tblpY="126"/>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626"/>
        <w:gridCol w:w="85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评标标准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权重</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资信及商务部分（0-</w:t>
            </w:r>
            <w:r>
              <w:rPr>
                <w:rFonts w:hint="eastAsia" w:ascii="仿宋" w:hAnsi="仿宋" w:eastAsia="仿宋" w:cs="仿宋"/>
                <w:b/>
                <w:sz w:val="24"/>
                <w:szCs w:val="24"/>
                <w:highlight w:val="none"/>
                <w:lang w:val="en-US" w:eastAsia="zh-CN"/>
              </w:rPr>
              <w:t>8分</w:t>
            </w: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体系证书（0-4分）：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投标人具有有效的信息安全管理体系认证证书、信息技术服务管理体系认证证书</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ITSS信息技术服务标准符合性证书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质量</w:t>
            </w:r>
            <w:r>
              <w:rPr>
                <w:rFonts w:hint="eastAsia" w:ascii="仿宋" w:hAnsi="仿宋" w:eastAsia="仿宋" w:cs="仿宋"/>
                <w:b w:val="0"/>
                <w:bCs w:val="0"/>
                <w:sz w:val="24"/>
                <w:szCs w:val="24"/>
                <w:highlight w:val="none"/>
                <w:lang w:val="en-US" w:eastAsia="zh-CN"/>
              </w:rPr>
              <w:t>管理体系认证证书的每个得1分，最高得4分。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highlight w:val="none"/>
                <w:lang w:val="en-US" w:eastAsia="zh-CN"/>
              </w:rPr>
              <w:t>（须提供有效的认证证书原件扫描件，未提供不得分）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4分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eastAsia="zh-CN"/>
              </w:rPr>
              <w:t>一、体系证书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企业业绩（</w:t>
            </w:r>
            <w:r>
              <w:rPr>
                <w:rFonts w:hint="eastAsia" w:ascii="仿宋" w:hAnsi="仿宋" w:eastAsia="仿宋" w:cs="仿宋"/>
                <w:b w:val="0"/>
                <w:bCs w:val="0"/>
                <w:color w:val="auto"/>
                <w:sz w:val="24"/>
                <w:szCs w:val="24"/>
                <w:highlight w:val="none"/>
                <w:lang w:val="en-US" w:eastAsia="zh-CN"/>
              </w:rPr>
              <w:t>0-1分</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2022年1月1日（以合同签订时间为准）以来承担过类似</w:t>
            </w:r>
            <w:r>
              <w:rPr>
                <w:rFonts w:hint="eastAsia" w:ascii="仿宋" w:hAnsi="仿宋" w:eastAsia="仿宋" w:cs="仿宋"/>
                <w:b w:val="0"/>
                <w:bCs w:val="0"/>
                <w:color w:val="auto"/>
                <w:sz w:val="24"/>
                <w:szCs w:val="24"/>
                <w:highlight w:val="none"/>
              </w:rPr>
              <w:t>项目业绩</w:t>
            </w:r>
            <w:r>
              <w:rPr>
                <w:rFonts w:hint="eastAsia" w:ascii="仿宋" w:hAnsi="仿宋" w:eastAsia="仿宋" w:cs="仿宋"/>
                <w:b w:val="0"/>
                <w:bCs w:val="0"/>
                <w:color w:val="auto"/>
                <w:sz w:val="24"/>
                <w:szCs w:val="24"/>
                <w:highlight w:val="none"/>
                <w:lang w:eastAsia="zh-CN"/>
              </w:rPr>
              <w:t>的每个</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最高得</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须</w:t>
            </w:r>
            <w:r>
              <w:rPr>
                <w:rFonts w:hint="eastAsia" w:ascii="仿宋" w:hAnsi="仿宋" w:eastAsia="仿宋" w:cs="仿宋"/>
                <w:b w:val="0"/>
                <w:bCs w:val="0"/>
                <w:color w:val="auto"/>
                <w:sz w:val="24"/>
                <w:szCs w:val="24"/>
                <w:highlight w:val="none"/>
              </w:rPr>
              <w:t>提供合同</w:t>
            </w:r>
            <w:r>
              <w:rPr>
                <w:rFonts w:hint="eastAsia" w:ascii="仿宋" w:hAnsi="仿宋" w:eastAsia="仿宋" w:cs="仿宋"/>
                <w:b w:val="0"/>
                <w:bCs w:val="0"/>
                <w:color w:val="auto"/>
                <w:sz w:val="24"/>
                <w:szCs w:val="24"/>
                <w:highlight w:val="none"/>
                <w:lang w:eastAsia="zh-CN"/>
              </w:rPr>
              <w:t>原件扫描件</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相同业绩不同年度不重复得分，未提供</w:t>
            </w:r>
            <w:r>
              <w:rPr>
                <w:rFonts w:hint="eastAsia" w:ascii="仿宋" w:hAnsi="仿宋" w:eastAsia="仿宋" w:cs="仿宋"/>
                <w:b w:val="0"/>
                <w:bCs w:val="0"/>
                <w:color w:val="auto"/>
                <w:sz w:val="24"/>
                <w:szCs w:val="24"/>
                <w:highlight w:val="none"/>
              </w:rPr>
              <w:t>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eastAsia="zh-CN"/>
              </w:rPr>
              <w:t>二、</w:t>
            </w:r>
            <w:r>
              <w:rPr>
                <w:rFonts w:hint="eastAsia" w:ascii="仿宋" w:hAnsi="仿宋" w:eastAsia="仿宋" w:cs="仿宋"/>
                <w:b w:val="0"/>
                <w:bCs w:val="0"/>
                <w:color w:val="auto"/>
                <w:sz w:val="24"/>
                <w:szCs w:val="24"/>
                <w:lang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TW" w:eastAsia="zh-CN"/>
              </w:rPr>
              <w:t>企业荣誉</w:t>
            </w:r>
            <w:r>
              <w:rPr>
                <w:rFonts w:hint="eastAsia" w:ascii="仿宋" w:hAnsi="仿宋" w:eastAsia="仿宋" w:cs="仿宋"/>
                <w:b w:val="0"/>
                <w:bCs w:val="0"/>
                <w:color w:val="auto"/>
                <w:sz w:val="24"/>
                <w:szCs w:val="24"/>
                <w:highlight w:val="none"/>
                <w:lang w:val="en-US" w:eastAsia="zh-CN"/>
              </w:rPr>
              <w:t>（0-3分）：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lang w:val="zh-TW" w:eastAsia="zh-CN"/>
              </w:rPr>
            </w:pPr>
            <w:r>
              <w:rPr>
                <w:rFonts w:hint="eastAsia" w:ascii="仿宋" w:hAnsi="仿宋" w:eastAsia="仿宋" w:cs="仿宋"/>
                <w:b w:val="0"/>
                <w:bCs w:val="0"/>
                <w:color w:val="auto"/>
                <w:sz w:val="24"/>
                <w:szCs w:val="24"/>
                <w:highlight w:val="none"/>
                <w:lang w:val="zh-CN" w:eastAsia="zh-CN"/>
              </w:rPr>
              <w:t>投标人</w:t>
            </w:r>
            <w:r>
              <w:rPr>
                <w:rFonts w:hint="eastAsia" w:ascii="仿宋" w:hAnsi="仿宋" w:eastAsia="仿宋" w:cs="仿宋"/>
                <w:b w:val="0"/>
                <w:bCs w:val="0"/>
                <w:color w:val="auto"/>
                <w:sz w:val="24"/>
                <w:szCs w:val="24"/>
                <w:highlight w:val="none"/>
                <w:lang w:val="zh-TW" w:eastAsia="zh-CN"/>
              </w:rPr>
              <w:t>202</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TW" w:eastAsia="zh-CN"/>
              </w:rPr>
              <w:t>年1月1日（以获奖文件或获奖证书时间为准）以来获得过与客户中心、公开受理中心等相关工作的国家级荣誉的得</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lang w:val="zh-TW" w:eastAsia="zh-CN"/>
              </w:rPr>
              <w:t>省级荣誉的得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TW" w:eastAsia="zh-CN"/>
              </w:rPr>
              <w:t>分；市级荣誉的得</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val="zh-TW" w:eastAsia="zh-CN"/>
              </w:rPr>
              <w:t>没有不得分，本项最高得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TW" w:eastAsia="zh-CN"/>
              </w:rPr>
              <w:t>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（须提供</w:t>
            </w:r>
            <w:r>
              <w:rPr>
                <w:rFonts w:hint="eastAsia" w:ascii="仿宋" w:hAnsi="仿宋" w:eastAsia="仿宋" w:cs="仿宋"/>
                <w:b w:val="0"/>
                <w:bCs w:val="0"/>
                <w:color w:val="auto"/>
                <w:sz w:val="24"/>
                <w:szCs w:val="24"/>
                <w:highlight w:val="none"/>
                <w:lang w:val="zh-TW" w:eastAsia="zh-CN"/>
              </w:rPr>
              <w:t>证明</w:t>
            </w:r>
            <w:r>
              <w:rPr>
                <w:rFonts w:hint="eastAsia" w:ascii="仿宋" w:hAnsi="仿宋" w:eastAsia="仿宋" w:cs="仿宋"/>
                <w:b w:val="0"/>
                <w:bCs w:val="0"/>
                <w:color w:val="auto"/>
                <w:sz w:val="24"/>
                <w:szCs w:val="24"/>
                <w:highlight w:val="none"/>
                <w:lang w:val="en-US" w:eastAsia="zh-CN"/>
              </w:rPr>
              <w:t>材料原件扫描件，未提供不得分）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eastAsia="zh-CN"/>
              </w:rPr>
              <w:t>三、</w:t>
            </w:r>
            <w:r>
              <w:rPr>
                <w:rFonts w:hint="eastAsia" w:ascii="仿宋" w:hAnsi="仿宋" w:eastAsia="仿宋" w:cs="仿宋"/>
                <w:b w:val="0"/>
                <w:bCs w:val="0"/>
                <w:color w:val="auto"/>
                <w:sz w:val="24"/>
                <w:szCs w:val="24"/>
                <w:lang w:eastAsia="zh-CN"/>
              </w:rPr>
              <w:t>企业</w:t>
            </w:r>
            <w:r>
              <w:rPr>
                <w:rFonts w:hint="eastAsia" w:ascii="仿宋" w:hAnsi="仿宋" w:eastAsia="仿宋" w:cs="仿宋"/>
                <w:b w:val="0"/>
                <w:bCs w:val="0"/>
                <w:color w:val="auto"/>
                <w:sz w:val="24"/>
                <w:szCs w:val="24"/>
                <w:highlight w:val="none"/>
                <w:lang w:val="zh-TW" w:eastAsia="zh-CN"/>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lang w:eastAsia="zh-CN"/>
              </w:rPr>
            </w:pPr>
            <w:r>
              <w:rPr>
                <w:rFonts w:hint="eastAsia" w:ascii="仿宋" w:hAnsi="仿宋" w:eastAsia="仿宋" w:cs="仿宋"/>
                <w:b/>
                <w:bCs/>
                <w:sz w:val="24"/>
                <w:szCs w:val="24"/>
                <w:highlight w:val="none"/>
              </w:rPr>
              <w:t>技术部分（0-</w:t>
            </w:r>
            <w:r>
              <w:rPr>
                <w:rFonts w:hint="eastAsia" w:ascii="仿宋" w:hAnsi="仿宋" w:eastAsia="仿宋" w:cs="仿宋"/>
                <w:b/>
                <w:bCs/>
                <w:sz w:val="24"/>
                <w:szCs w:val="24"/>
                <w:highlight w:val="none"/>
                <w:lang w:val="en-US" w:eastAsia="zh-CN"/>
              </w:rPr>
              <w:t>77</w:t>
            </w:r>
            <w:r>
              <w:rPr>
                <w:rFonts w:hint="eastAsia" w:ascii="仿宋" w:hAnsi="仿宋" w:eastAsia="仿宋" w:cs="仿宋"/>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人员配备（</w:t>
            </w:r>
            <w:r>
              <w:rPr>
                <w:rFonts w:hint="eastAsia" w:ascii="仿宋" w:hAnsi="仿宋" w:eastAsia="仿宋" w:cs="仿宋"/>
                <w:b w:val="0"/>
                <w:bCs w:val="0"/>
                <w:color w:val="auto"/>
                <w:sz w:val="24"/>
                <w:szCs w:val="24"/>
                <w:highlight w:val="none"/>
                <w:lang w:val="en-US" w:eastAsia="zh-CN"/>
              </w:rPr>
              <w:t>0-11分</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eastAsia="zh-CN"/>
              </w:rPr>
              <w:t>拟派项目负责人具有PMP资格认证证书、信息系统项目管理师证书的每个得</w:t>
            </w:r>
            <w:r>
              <w:rPr>
                <w:rFonts w:hint="eastAsia" w:ascii="仿宋" w:hAnsi="仿宋" w:eastAsia="仿宋" w:cs="仿宋"/>
                <w:b w:val="0"/>
                <w:bCs w:val="0"/>
                <w:color w:val="auto"/>
                <w:sz w:val="24"/>
                <w:szCs w:val="24"/>
                <w:highlight w:val="none"/>
                <w:lang w:val="en-US" w:eastAsia="zh-CN"/>
              </w:rPr>
              <w:t>1分，最高得2分；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须</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相关证书原件扫描件及连续缴纳的近</w:t>
            </w:r>
            <w:r>
              <w:rPr>
                <w:rFonts w:hint="eastAsia" w:ascii="仿宋" w:hAnsi="仿宋" w:eastAsia="仿宋" w:cs="仿宋"/>
                <w:b w:val="0"/>
                <w:bCs w:val="0"/>
                <w:color w:val="auto"/>
                <w:sz w:val="24"/>
                <w:szCs w:val="24"/>
                <w:highlight w:val="none"/>
                <w:lang w:val="en-US" w:eastAsia="zh-CN"/>
              </w:rPr>
              <w:t>3个月单位社保证明原件扫描件</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未提供或提供不全</w:t>
            </w:r>
            <w:r>
              <w:rPr>
                <w:rFonts w:hint="eastAsia" w:ascii="仿宋" w:hAnsi="仿宋" w:eastAsia="仿宋" w:cs="仿宋"/>
                <w:b w:val="0"/>
                <w:bCs w:val="0"/>
                <w:color w:val="auto"/>
                <w:sz w:val="24"/>
                <w:szCs w:val="24"/>
                <w:highlight w:val="none"/>
              </w:rPr>
              <w:t>不得分）</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val="0"/>
                <w:bCs w:val="0"/>
                <w:color w:val="auto"/>
                <w:sz w:val="24"/>
                <w:szCs w:val="24"/>
                <w:highlight w:val="none"/>
                <w:lang w:val="zh-TW"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sz w:val="24"/>
                <w:lang w:val="zh-TW"/>
              </w:rPr>
              <w:t>投标人拟派项目技术负责人具有与本项目相关</w:t>
            </w:r>
            <w:r>
              <w:rPr>
                <w:rFonts w:hint="eastAsia" w:ascii="仿宋" w:hAnsi="仿宋" w:eastAsia="仿宋" w:cs="仿宋"/>
                <w:sz w:val="24"/>
                <w:lang w:val="zh-TW" w:eastAsia="zh-CN"/>
              </w:rPr>
              <w:t>的</w:t>
            </w:r>
            <w:r>
              <w:rPr>
                <w:rFonts w:hint="eastAsia" w:ascii="仿宋" w:hAnsi="仿宋" w:eastAsia="仿宋" w:cs="仿宋"/>
                <w:sz w:val="24"/>
                <w:lang w:val="zh-TW"/>
              </w:rPr>
              <w:t>高级及以上工程师职称的得2分；</w:t>
            </w:r>
            <w:r>
              <w:rPr>
                <w:rFonts w:hint="eastAsia" w:ascii="仿宋" w:hAnsi="仿宋" w:eastAsia="仿宋" w:cs="仿宋"/>
                <w:sz w:val="24"/>
                <w:highlight w:val="none"/>
                <w:lang w:val="zh-TW"/>
              </w:rPr>
              <w:t>（须提供相关证书原件扫描件及连续缴纳的近3个月</w:t>
            </w:r>
            <w:r>
              <w:rPr>
                <w:rFonts w:hint="eastAsia" w:ascii="仿宋" w:hAnsi="仿宋" w:eastAsia="仿宋" w:cs="仿宋"/>
                <w:b w:val="0"/>
                <w:bCs w:val="0"/>
                <w:color w:val="auto"/>
                <w:sz w:val="24"/>
                <w:szCs w:val="24"/>
                <w:highlight w:val="none"/>
                <w:lang w:val="en-US" w:eastAsia="zh-CN"/>
              </w:rPr>
              <w:t>单位</w:t>
            </w:r>
            <w:r>
              <w:rPr>
                <w:rFonts w:hint="eastAsia" w:ascii="仿宋" w:hAnsi="仿宋" w:eastAsia="仿宋" w:cs="仿宋"/>
                <w:sz w:val="24"/>
                <w:highlight w:val="none"/>
                <w:lang w:val="zh-TW"/>
              </w:rPr>
              <w:t>社保证明原件扫描件，未提供或提供不全不得分）</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eastAsia="zh-CN"/>
              </w:rPr>
              <w:t>拟派项目接听服务人员具有政务服务事务电话投诉或咨询人工受理、接听服务经验</w:t>
            </w:r>
            <w:r>
              <w:rPr>
                <w:rFonts w:hint="eastAsia" w:ascii="仿宋" w:hAnsi="仿宋" w:eastAsia="仿宋" w:cs="仿宋"/>
                <w:b w:val="0"/>
                <w:bCs w:val="0"/>
                <w:color w:val="auto"/>
                <w:sz w:val="24"/>
                <w:szCs w:val="24"/>
                <w:highlight w:val="none"/>
                <w:lang w:val="en-US" w:eastAsia="zh-CN"/>
              </w:rPr>
              <w:t>3年及以上</w:t>
            </w:r>
            <w:r>
              <w:rPr>
                <w:rFonts w:hint="eastAsia" w:ascii="仿宋" w:hAnsi="仿宋" w:eastAsia="仿宋" w:cs="仿宋"/>
                <w:b w:val="0"/>
                <w:bCs w:val="0"/>
                <w:color w:val="auto"/>
                <w:sz w:val="24"/>
                <w:szCs w:val="24"/>
                <w:highlight w:val="none"/>
                <w:lang w:eastAsia="zh-CN"/>
              </w:rPr>
              <w:t>的每</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人得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分，最高得</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eastAsia="zh-CN"/>
              </w:rPr>
              <w:t>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须</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相关证明材料原件扫描件及连续缴纳的近</w:t>
            </w:r>
            <w:r>
              <w:rPr>
                <w:rFonts w:hint="eastAsia" w:ascii="仿宋" w:hAnsi="仿宋" w:eastAsia="仿宋" w:cs="仿宋"/>
                <w:b w:val="0"/>
                <w:bCs w:val="0"/>
                <w:color w:val="auto"/>
                <w:sz w:val="24"/>
                <w:szCs w:val="24"/>
                <w:highlight w:val="none"/>
                <w:lang w:val="en-US" w:eastAsia="zh-CN"/>
              </w:rPr>
              <w:t>3个月单位社保证明原件扫描件</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未提供或提供不全</w:t>
            </w:r>
            <w:r>
              <w:rPr>
                <w:rFonts w:hint="eastAsia" w:ascii="仿宋" w:hAnsi="仿宋" w:eastAsia="仿宋" w:cs="仿宋"/>
                <w:b w:val="0"/>
                <w:bCs w:val="0"/>
                <w:color w:val="auto"/>
                <w:sz w:val="24"/>
                <w:szCs w:val="24"/>
                <w:highlight w:val="none"/>
              </w:rPr>
              <w:t>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四</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项目场地（0-13分）：</w:t>
            </w:r>
          </w:p>
          <w:p>
            <w:pPr>
              <w:pStyle w:val="2"/>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1.根据投标人针对本项目提供的服务场地的面积、距离采购人距离远近</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r>
              <w:rPr>
                <w:rFonts w:hint="eastAsia" w:ascii="仿宋" w:eastAsia="仿宋" w:cs="仿宋"/>
                <w:b w:val="0"/>
                <w:sz w:val="24"/>
                <w:szCs w:val="24"/>
                <w:highlight w:val="none"/>
              </w:rPr>
              <w:t>（须提供场地</w:t>
            </w:r>
            <w:r>
              <w:rPr>
                <w:rFonts w:hint="eastAsia" w:ascii="仿宋" w:eastAsia="仿宋" w:cs="宋体"/>
                <w:b w:val="0"/>
                <w:sz w:val="24"/>
                <w:highlight w:val="none"/>
                <w:lang w:val="zh-TW"/>
              </w:rPr>
              <w:t>产权证</w:t>
            </w:r>
            <w:r>
              <w:rPr>
                <w:rFonts w:hint="eastAsia" w:ascii="仿宋" w:eastAsia="仿宋" w:cs="宋体"/>
                <w:b w:val="0"/>
                <w:sz w:val="24"/>
                <w:highlight w:val="none"/>
                <w:lang w:val="zh-TW" w:eastAsia="zh-CN"/>
              </w:rPr>
              <w:t>或</w:t>
            </w:r>
            <w:r>
              <w:rPr>
                <w:rFonts w:hint="eastAsia" w:ascii="仿宋" w:eastAsia="仿宋" w:cs="宋体"/>
                <w:b w:val="0"/>
                <w:sz w:val="24"/>
                <w:highlight w:val="none"/>
                <w:lang w:val="zh-TW"/>
              </w:rPr>
              <w:t>房屋租赁合同，并提供地图距离测量说明等</w:t>
            </w:r>
            <w:r>
              <w:rPr>
                <w:rFonts w:hint="eastAsia" w:ascii="仿宋" w:eastAsia="仿宋" w:cs="仿宋"/>
                <w:b w:val="0"/>
                <w:sz w:val="24"/>
                <w:szCs w:val="24"/>
                <w:highlight w:val="none"/>
              </w:rPr>
              <w:t>相关场地证明材料原件扫描件及现场照片，未提供或提供不全不得分）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①优于采购需求且为投标人中最佳的得4分；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②优于采购需求的得2分；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③仅满足采购需求要求或未提供的不得分。</w:t>
            </w:r>
          </w:p>
          <w:p>
            <w:pPr>
              <w:pStyle w:val="2"/>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b w:val="0"/>
                <w:bCs/>
                <w:color w:val="auto"/>
                <w:sz w:val="24"/>
                <w:szCs w:val="24"/>
                <w:highlight w:val="none"/>
              </w:rPr>
            </w:pPr>
            <w:r>
              <w:rPr>
                <w:rFonts w:hint="eastAsia" w:asci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.根据投标人针对本项目提供的服务场地的功能区布局、装饰装修</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须</w:t>
            </w:r>
            <w:r>
              <w:rPr>
                <w:rFonts w:hint="eastAsia" w:ascii="仿宋" w:hAnsi="仿宋" w:eastAsia="仿宋" w:cs="仿宋"/>
                <w:b w:val="0"/>
                <w:bCs/>
                <w:color w:val="auto"/>
                <w:sz w:val="24"/>
                <w:szCs w:val="24"/>
                <w:highlight w:val="none"/>
              </w:rPr>
              <w:t>提供</w:t>
            </w:r>
            <w:r>
              <w:rPr>
                <w:rFonts w:hint="eastAsia" w:ascii="仿宋" w:hAnsi="仿宋" w:eastAsia="仿宋" w:cs="仿宋"/>
                <w:b w:val="0"/>
                <w:bCs/>
                <w:color w:val="auto"/>
                <w:sz w:val="24"/>
                <w:szCs w:val="24"/>
                <w:highlight w:val="none"/>
                <w:lang w:eastAsia="zh-CN"/>
              </w:rPr>
              <w:t>相关现场及设施照片</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未提供或提供不全</w:t>
            </w:r>
            <w:r>
              <w:rPr>
                <w:rFonts w:hint="eastAsia" w:ascii="仿宋" w:hAnsi="仿宋" w:eastAsia="仿宋" w:cs="仿宋"/>
                <w:b w:val="0"/>
                <w:bCs/>
                <w:color w:val="auto"/>
                <w:sz w:val="24"/>
                <w:szCs w:val="24"/>
                <w:highlight w:val="none"/>
              </w:rPr>
              <w:t>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①优于采购需求且为投标人中最佳的得3分；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②优于采购需求的得1分；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③仅满足采购需求要求或未提供的不得分。</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3.根据投标人针对本项目提供的服务场地的电梯、电力电源设施、坐席及办公设备</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须</w:t>
            </w:r>
            <w:r>
              <w:rPr>
                <w:rFonts w:hint="eastAsia" w:ascii="仿宋" w:hAnsi="仿宋" w:eastAsia="仿宋" w:cs="仿宋"/>
                <w:b w:val="0"/>
                <w:bCs/>
                <w:color w:val="auto"/>
                <w:sz w:val="24"/>
                <w:szCs w:val="24"/>
                <w:highlight w:val="none"/>
              </w:rPr>
              <w:t>提供</w:t>
            </w:r>
            <w:r>
              <w:rPr>
                <w:rFonts w:hint="eastAsia" w:ascii="仿宋" w:hAnsi="仿宋" w:eastAsia="仿宋" w:cs="仿宋"/>
                <w:b w:val="0"/>
                <w:bCs/>
                <w:color w:val="auto"/>
                <w:sz w:val="24"/>
                <w:szCs w:val="24"/>
                <w:highlight w:val="none"/>
                <w:lang w:eastAsia="zh-CN"/>
              </w:rPr>
              <w:t>相关现场及设施照片</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未提供或提供不全</w:t>
            </w:r>
            <w:r>
              <w:rPr>
                <w:rFonts w:hint="eastAsia" w:ascii="仿宋" w:hAnsi="仿宋" w:eastAsia="仿宋" w:cs="仿宋"/>
                <w:b w:val="0"/>
                <w:bCs/>
                <w:color w:val="auto"/>
                <w:sz w:val="24"/>
                <w:szCs w:val="24"/>
                <w:highlight w:val="none"/>
              </w:rPr>
              <w:t>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①优于采购需求且为投标人中最佳的得3分；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②优于采购需求的得1分；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③仅满足采购需求要求或未提供的不得分。</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4.根据投标人针对本项目提供的服务场地的职场安保、停车场地及食堂</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须</w:t>
            </w:r>
            <w:r>
              <w:rPr>
                <w:rFonts w:hint="eastAsia" w:ascii="仿宋" w:hAnsi="仿宋" w:eastAsia="仿宋" w:cs="仿宋"/>
                <w:b w:val="0"/>
                <w:bCs/>
                <w:color w:val="auto"/>
                <w:sz w:val="24"/>
                <w:szCs w:val="24"/>
                <w:highlight w:val="none"/>
              </w:rPr>
              <w:t>提供</w:t>
            </w:r>
            <w:r>
              <w:rPr>
                <w:rFonts w:hint="eastAsia" w:ascii="仿宋" w:hAnsi="仿宋" w:eastAsia="仿宋" w:cs="仿宋"/>
                <w:b w:val="0"/>
                <w:bCs/>
                <w:color w:val="auto"/>
                <w:sz w:val="24"/>
                <w:szCs w:val="24"/>
                <w:highlight w:val="none"/>
                <w:lang w:eastAsia="zh-CN"/>
              </w:rPr>
              <w:t>相关现场及设施照片</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未提供或提供不全</w:t>
            </w:r>
            <w:r>
              <w:rPr>
                <w:rFonts w:hint="eastAsia" w:ascii="仿宋" w:hAnsi="仿宋" w:eastAsia="仿宋" w:cs="仿宋"/>
                <w:b w:val="0"/>
                <w:bCs/>
                <w:color w:val="auto"/>
                <w:sz w:val="24"/>
                <w:szCs w:val="24"/>
                <w:highlight w:val="none"/>
              </w:rPr>
              <w:t>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①优于采购需求且为投标人中最佳的得3分；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②优于采购需求的得1分；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③仅满足采购需求要求或未提供的不得分。</w:t>
            </w:r>
          </w:p>
          <w:p>
            <w:pPr>
              <w:pStyle w:val="79"/>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5.投标人无以上现有场地及设施，仅承诺中标后按采购人要求提供相应项目场地及设施的得3分。（须提供承诺函，格式自拟，未提供不得分）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13分</w:t>
            </w:r>
          </w:p>
        </w:tc>
        <w:tc>
          <w:tcPr>
            <w:tcW w:w="88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lang w:val="en-US" w:eastAsia="zh-CN"/>
              </w:rPr>
              <w:t xml:space="preserve">项目场地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z w:val="24"/>
                <w:szCs w:val="24"/>
                <w:highlight w:val="none"/>
                <w:lang w:eastAsia="zh-CN"/>
              </w:rPr>
              <w:t>项目理解与分析（0-</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lang w:eastAsia="zh-CN"/>
              </w:rPr>
              <w:t>分）：</w:t>
            </w:r>
            <w:r>
              <w:rPr>
                <w:rFonts w:hint="eastAsia" w:ascii="仿宋" w:hAnsi="仿宋" w:eastAsia="仿宋" w:cs="仿宋"/>
                <w:b w:val="0"/>
                <w:bCs/>
                <w:color w:val="auto"/>
                <w:sz w:val="24"/>
                <w:szCs w:val="24"/>
                <w:highlight w:val="none"/>
                <w:lang w:val="en-US" w:eastAsia="zh-CN"/>
              </w:rPr>
              <w:t>根据投标人对本项目的理解、认识、剖析，对当地平台等现实情况的熟悉程度是否全面、到位等情况进行综合比较打分。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1.理解全面、到位的得5分；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2.理解基本全面、到位的得3分；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auto"/>
                <w:sz w:val="24"/>
                <w:szCs w:val="24"/>
                <w:highlight w:val="none"/>
                <w:lang w:val="en-US" w:eastAsia="zh-CN"/>
              </w:rPr>
              <w:t>3.理解较为简单的得1分,存在缺漏或未提供的不得分。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c>
          <w:tcPr>
            <w:tcW w:w="88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lang w:val="en-US" w:eastAsia="zh-CN"/>
              </w:rPr>
              <w:t>项目理解与分析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sz w:val="24"/>
                <w:szCs w:val="24"/>
                <w:lang w:val="en-US" w:eastAsia="zh-CN"/>
              </w:rPr>
              <w:t>7</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实施方案（0-5分）：根据投标人按杭州市信访工作要求和临安区实际情况，制作的五项业务及工作流程实施方案是否具有科学性、合理性、规范性和可操作性等情况进行综合比较打分。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1.方案科学、合理、规范、可操作性强的得5分；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2.方案基本科学、合理、规范、可操作性一般的得3分；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lang w:val="zh-CN" w:eastAsia="zh-CN"/>
              </w:rPr>
            </w:pPr>
            <w:r>
              <w:rPr>
                <w:rFonts w:hint="eastAsia" w:ascii="仿宋" w:hAnsi="仿宋" w:eastAsia="仿宋" w:cs="仿宋"/>
                <w:b w:val="0"/>
                <w:bCs/>
                <w:color w:val="auto"/>
                <w:sz w:val="24"/>
                <w:szCs w:val="24"/>
                <w:highlight w:val="none"/>
                <w:lang w:val="en-US" w:eastAsia="zh-CN"/>
              </w:rPr>
              <w:t>3.方案不科学或不合理或不可操作性差的得1分,存在缺漏或未提供的不得分。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kern w:val="2"/>
                <w:sz w:val="24"/>
                <w:szCs w:val="24"/>
                <w:lang w:val="en-US" w:eastAsia="zh-CN" w:bidi="ar-SA"/>
              </w:rPr>
              <w:t>七、</w:t>
            </w:r>
            <w:r>
              <w:rPr>
                <w:rFonts w:hint="eastAsia" w:ascii="仿宋" w:hAnsi="仿宋" w:eastAsia="仿宋" w:cs="仿宋"/>
                <w:b w:val="0"/>
                <w:bCs/>
                <w:color w:val="auto"/>
                <w:sz w:val="24"/>
                <w:szCs w:val="24"/>
                <w:highlight w:val="none"/>
                <w:lang w:val="en-US"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kern w:val="2"/>
                <w:sz w:val="24"/>
                <w:szCs w:val="24"/>
                <w:highlight w:val="none"/>
                <w:lang w:val="en-US" w:eastAsia="zh-CN" w:bidi="ar-SA"/>
              </w:rPr>
              <w:t>8</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zh-TW" w:eastAsia="zh-CN"/>
              </w:rPr>
            </w:pPr>
            <w:r>
              <w:rPr>
                <w:rFonts w:hint="eastAsia" w:ascii="仿宋" w:hAnsi="仿宋" w:eastAsia="仿宋" w:cs="仿宋"/>
                <w:bCs/>
                <w:sz w:val="24"/>
                <w:highlight w:val="none"/>
                <w:lang w:val="zh-TW"/>
              </w:rPr>
              <w:t>通信</w:t>
            </w:r>
            <w:r>
              <w:rPr>
                <w:rFonts w:hint="eastAsia" w:ascii="仿宋" w:hAnsi="仿宋" w:eastAsia="仿宋" w:cs="仿宋"/>
                <w:b w:val="0"/>
                <w:bCs/>
                <w:color w:val="auto"/>
                <w:sz w:val="24"/>
                <w:szCs w:val="24"/>
                <w:highlight w:val="none"/>
                <w:lang w:val="zh-TW" w:eastAsia="zh-CN"/>
              </w:rPr>
              <w:t>建设方案</w:t>
            </w:r>
            <w:r>
              <w:rPr>
                <w:rFonts w:hint="eastAsia" w:ascii="仿宋" w:hAnsi="仿宋" w:eastAsia="仿宋" w:cs="仿宋"/>
                <w:b w:val="0"/>
                <w:bCs/>
                <w:color w:val="auto"/>
                <w:sz w:val="24"/>
                <w:szCs w:val="24"/>
                <w:highlight w:val="none"/>
                <w:lang w:val="en-US" w:eastAsia="zh-CN"/>
              </w:rPr>
              <w:t>（0-10分）</w:t>
            </w:r>
            <w:r>
              <w:rPr>
                <w:rFonts w:hint="eastAsia" w:ascii="仿宋" w:hAnsi="仿宋" w:eastAsia="仿宋" w:cs="仿宋"/>
                <w:b w:val="0"/>
                <w:bCs/>
                <w:color w:val="auto"/>
                <w:sz w:val="24"/>
                <w:szCs w:val="24"/>
                <w:highlight w:val="none"/>
                <w:lang w:val="zh-TW"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根据投标人针对本项目制定的受理中心通信平台建设方案的呼叫灾备系统建设部分是否具有科学性、合理性、规范性和可操作性</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①方案科学、合理、规范、可操作性强的得5分；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②方案基本科学、合理、规范、可操作性一般的得3分；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auto"/>
                <w:sz w:val="24"/>
                <w:szCs w:val="24"/>
                <w:highlight w:val="none"/>
                <w:lang w:val="en-US" w:eastAsia="zh-CN"/>
              </w:rPr>
              <w:t>③方案不科学或不合理或不可操作性差的得1分,存在缺漏或未提供的不得分。</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根据投标人针对本项目制定的受理中心通信平台建设方案的热线通信不中断措施是否具有科学性、合理性、规范性和可操作性</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①措施科学、合理、规范、可操作性强的得5分；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②措施基本科学、合理、规范、可操作性一般的得3分；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lang w:val="zh-CN" w:eastAsia="zh-CN"/>
              </w:rPr>
            </w:pPr>
            <w:r>
              <w:rPr>
                <w:rFonts w:hint="eastAsia" w:ascii="仿宋" w:hAnsi="仿宋" w:eastAsia="仿宋" w:cs="仿宋"/>
                <w:b w:val="0"/>
                <w:bCs/>
                <w:color w:val="auto"/>
                <w:sz w:val="24"/>
                <w:szCs w:val="24"/>
                <w:highlight w:val="none"/>
                <w:lang w:val="en-US" w:eastAsia="zh-CN"/>
              </w:rPr>
              <w:t>③措施不科学或不合理或不可操作性差的得1分,存在缺漏或未提供的不得分。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10分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kern w:val="2"/>
                <w:sz w:val="24"/>
                <w:szCs w:val="24"/>
                <w:lang w:val="en-US" w:eastAsia="zh-CN" w:bidi="ar-SA"/>
              </w:rPr>
              <w:t>八、</w:t>
            </w:r>
            <w:r>
              <w:rPr>
                <w:rFonts w:hint="eastAsia" w:ascii="仿宋" w:hAnsi="仿宋" w:eastAsia="仿宋" w:cs="仿宋"/>
                <w:bCs/>
                <w:sz w:val="24"/>
                <w:highlight w:val="none"/>
                <w:lang w:val="zh-TW"/>
              </w:rPr>
              <w:t>通信</w:t>
            </w:r>
            <w:r>
              <w:rPr>
                <w:rFonts w:hint="eastAsia" w:ascii="仿宋" w:hAnsi="仿宋" w:eastAsia="仿宋" w:cs="仿宋"/>
                <w:sz w:val="24"/>
                <w:szCs w:val="24"/>
                <w:highlight w:val="none"/>
                <w:lang w:eastAsia="zh-CN"/>
              </w:rPr>
              <w:t>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z w:val="24"/>
                <w:szCs w:val="24"/>
                <w:highlight w:val="none"/>
                <w:lang w:val="en-US" w:eastAsia="zh-CN"/>
              </w:rPr>
              <w:t>管理制度（0-3分）：根据投标人</w:t>
            </w:r>
            <w:r>
              <w:rPr>
                <w:rFonts w:hint="eastAsia" w:ascii="仿宋" w:hAnsi="仿宋" w:eastAsia="仿宋" w:cs="仿宋"/>
                <w:b w:val="0"/>
                <w:bCs/>
                <w:color w:val="auto"/>
                <w:sz w:val="24"/>
                <w:szCs w:val="24"/>
                <w:highlight w:val="none"/>
                <w:lang w:val="en-US" w:eastAsia="zh-CN"/>
              </w:rPr>
              <w:t>针对本项目制定的</w:t>
            </w:r>
            <w:r>
              <w:rPr>
                <w:rFonts w:hint="eastAsia" w:ascii="仿宋" w:hAnsi="仿宋" w:eastAsia="仿宋" w:cs="仿宋"/>
                <w:b w:val="0"/>
                <w:bCs/>
                <w:sz w:val="24"/>
                <w:szCs w:val="24"/>
                <w:highlight w:val="none"/>
                <w:lang w:val="en-US" w:eastAsia="zh-CN"/>
              </w:rPr>
              <w:t>管理制度是否全面、合理、到位</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管理制度合理、全面、到位的得3分；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管理制度基本合理、全面、到位的得2分；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sz w:val="24"/>
                <w:szCs w:val="24"/>
                <w:highlight w:val="none"/>
                <w:lang w:val="en-US" w:eastAsia="zh-CN"/>
              </w:rPr>
              <w:t>管理制度较为简单的得1分，</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val="en-US" w:eastAsia="zh-CN"/>
              </w:rPr>
              <w:t>或未提供</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不得</w:t>
            </w:r>
            <w:r>
              <w:rPr>
                <w:rFonts w:hint="eastAsia" w:ascii="仿宋" w:hAnsi="仿宋" w:eastAsia="仿宋" w:cs="仿宋"/>
                <w:b w:val="0"/>
                <w:bCs/>
                <w:color w:val="auto"/>
                <w:sz w:val="24"/>
                <w:szCs w:val="24"/>
                <w:highlight w:val="none"/>
              </w:rPr>
              <w:t>分</w:t>
            </w:r>
            <w:r>
              <w:rPr>
                <w:rFonts w:hint="eastAsia" w:ascii="仿宋" w:hAnsi="仿宋" w:eastAsia="仿宋" w:cs="仿宋"/>
                <w:b w:val="0"/>
                <w:bCs/>
                <w:sz w:val="24"/>
                <w:szCs w:val="24"/>
                <w:highlight w:val="none"/>
                <w:lang w:val="en-US" w:eastAsia="zh-CN"/>
              </w:rPr>
              <w:t>。</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九、管理制度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zh-TW"/>
              </w:rPr>
              <w:t>坐席人员</w:t>
            </w:r>
            <w:r>
              <w:rPr>
                <w:rFonts w:hint="eastAsia" w:ascii="仿宋" w:hAnsi="仿宋" w:eastAsia="仿宋" w:cs="仿宋"/>
                <w:b w:val="0"/>
                <w:bCs/>
                <w:sz w:val="24"/>
                <w:szCs w:val="24"/>
                <w:lang w:val="zh-TW" w:eastAsia="zh-CN"/>
              </w:rPr>
              <w:t>排班</w:t>
            </w:r>
            <w:r>
              <w:rPr>
                <w:rFonts w:hint="eastAsia" w:ascii="仿宋" w:hAnsi="仿宋" w:eastAsia="仿宋" w:cs="仿宋"/>
                <w:b w:val="0"/>
                <w:bCs/>
                <w:sz w:val="24"/>
                <w:szCs w:val="24"/>
                <w:lang w:val="zh-TW"/>
              </w:rPr>
              <w:t>方案</w:t>
            </w:r>
            <w:r>
              <w:rPr>
                <w:rFonts w:hint="eastAsia" w:ascii="仿宋" w:hAnsi="仿宋" w:eastAsia="仿宋" w:cs="仿宋"/>
                <w:b w:val="0"/>
                <w:bCs/>
                <w:sz w:val="24"/>
                <w:szCs w:val="24"/>
                <w:lang w:val="en-US" w:eastAsia="zh-CN"/>
              </w:rPr>
              <w:t>(0-5分）</w:t>
            </w:r>
            <w:r>
              <w:rPr>
                <w:rFonts w:hint="eastAsia" w:ascii="仿宋" w:hAnsi="仿宋" w:eastAsia="仿宋" w:cs="仿宋"/>
                <w:b w:val="0"/>
                <w:bCs/>
                <w:sz w:val="24"/>
                <w:szCs w:val="24"/>
              </w:rPr>
              <w:t>：投标人</w:t>
            </w:r>
            <w:r>
              <w:rPr>
                <w:rFonts w:hint="eastAsia" w:ascii="仿宋" w:hAnsi="仿宋" w:eastAsia="仿宋" w:cs="仿宋"/>
                <w:b w:val="0"/>
                <w:bCs/>
                <w:sz w:val="24"/>
                <w:szCs w:val="24"/>
                <w:lang w:eastAsia="zh-CN"/>
              </w:rPr>
              <w:t>针</w:t>
            </w:r>
            <w:r>
              <w:rPr>
                <w:rFonts w:hint="eastAsia" w:ascii="仿宋" w:hAnsi="仿宋" w:eastAsia="仿宋" w:cs="仿宋"/>
                <w:b w:val="0"/>
                <w:bCs/>
                <w:sz w:val="24"/>
                <w:szCs w:val="24"/>
              </w:rPr>
              <w:t>对</w:t>
            </w:r>
            <w:r>
              <w:rPr>
                <w:rFonts w:hint="eastAsia" w:ascii="仿宋" w:hAnsi="仿宋" w:eastAsia="仿宋" w:cs="仿宋"/>
                <w:b w:val="0"/>
                <w:bCs/>
                <w:sz w:val="24"/>
                <w:szCs w:val="24"/>
                <w:lang w:eastAsia="zh-CN"/>
              </w:rPr>
              <w:t>本项目拟定的</w:t>
            </w:r>
            <w:r>
              <w:rPr>
                <w:rFonts w:hint="eastAsia" w:ascii="仿宋" w:hAnsi="仿宋" w:eastAsia="仿宋" w:cs="仿宋"/>
                <w:b w:val="0"/>
                <w:bCs/>
                <w:sz w:val="24"/>
                <w:szCs w:val="24"/>
              </w:rPr>
              <w:t>坐席排班方案</w:t>
            </w:r>
            <w:r>
              <w:rPr>
                <w:rFonts w:hint="eastAsia" w:ascii="仿宋" w:hAnsi="仿宋" w:eastAsia="仿宋" w:cs="仿宋"/>
                <w:b w:val="0"/>
                <w:bCs/>
                <w:sz w:val="24"/>
                <w:szCs w:val="24"/>
                <w:lang w:eastAsia="zh-CN"/>
              </w:rPr>
              <w:t>是否</w:t>
            </w:r>
            <w:r>
              <w:rPr>
                <w:rFonts w:hint="eastAsia" w:ascii="仿宋" w:hAnsi="仿宋" w:eastAsia="仿宋" w:cs="仿宋"/>
                <w:b w:val="0"/>
                <w:bCs/>
                <w:sz w:val="24"/>
                <w:szCs w:val="24"/>
              </w:rPr>
              <w:t>合理、</w:t>
            </w:r>
            <w:r>
              <w:rPr>
                <w:rFonts w:hint="eastAsia" w:ascii="仿宋" w:hAnsi="仿宋" w:eastAsia="仿宋" w:cs="仿宋"/>
                <w:b w:val="0"/>
                <w:bCs/>
                <w:sz w:val="24"/>
                <w:szCs w:val="24"/>
                <w:lang w:eastAsia="zh-CN"/>
              </w:rPr>
              <w:t>是否</w:t>
            </w:r>
            <w:r>
              <w:rPr>
                <w:rFonts w:hint="eastAsia" w:ascii="仿宋" w:hAnsi="仿宋" w:eastAsia="仿宋" w:cs="仿宋"/>
                <w:b w:val="0"/>
                <w:bCs/>
                <w:sz w:val="24"/>
                <w:szCs w:val="24"/>
              </w:rPr>
              <w:t>满足采购</w:t>
            </w:r>
            <w:r>
              <w:rPr>
                <w:rFonts w:hint="eastAsia" w:ascii="仿宋" w:hAnsi="仿宋" w:eastAsia="仿宋" w:cs="仿宋"/>
                <w:b w:val="0"/>
                <w:bCs/>
                <w:sz w:val="24"/>
                <w:szCs w:val="24"/>
                <w:lang w:eastAsia="zh-CN"/>
              </w:rPr>
              <w:t>等情况进行综合比较打分。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方案合理、优于采购需求的得5分；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方案基本合理、满足采购需求的得3分；</w:t>
            </w:r>
          </w:p>
          <w:p>
            <w:pPr>
              <w:pStyle w:val="2"/>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sz w:val="24"/>
                <w:szCs w:val="24"/>
                <w:highlight w:val="none"/>
                <w:lang w:val="en-US" w:eastAsia="zh-CN"/>
              </w:rPr>
              <w:t>方案较为简单的得1分，</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val="en-US" w:eastAsia="zh-CN"/>
              </w:rPr>
              <w:t>或未提供</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不得</w:t>
            </w:r>
            <w:r>
              <w:rPr>
                <w:rFonts w:hint="eastAsia" w:ascii="仿宋" w:hAnsi="仿宋" w:eastAsia="仿宋" w:cs="仿宋"/>
                <w:b w:val="0"/>
                <w:bCs/>
                <w:color w:val="auto"/>
                <w:sz w:val="24"/>
                <w:szCs w:val="24"/>
                <w:highlight w:val="none"/>
              </w:rPr>
              <w:t>分</w:t>
            </w:r>
            <w:r>
              <w:rPr>
                <w:rFonts w:hint="eastAsia" w:ascii="仿宋" w:hAnsi="仿宋" w:eastAsia="仿宋" w:cs="仿宋"/>
                <w:b w:val="0"/>
                <w:bCs/>
                <w:sz w:val="24"/>
                <w:szCs w:val="24"/>
                <w:highlight w:val="none"/>
                <w:lang w:val="en-US" w:eastAsia="zh-CN"/>
              </w:rPr>
              <w:t>。</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sz w:val="24"/>
                <w:szCs w:val="24"/>
                <w:lang w:val="zh-TW" w:eastAsia="zh-CN"/>
              </w:rPr>
              <w:t>十、</w:t>
            </w:r>
            <w:r>
              <w:rPr>
                <w:rFonts w:hint="eastAsia" w:ascii="仿宋" w:hAnsi="仿宋" w:eastAsia="仿宋" w:cs="仿宋"/>
                <w:sz w:val="24"/>
                <w:szCs w:val="24"/>
                <w:lang w:val="zh-TW"/>
              </w:rPr>
              <w:t>坐席人员</w:t>
            </w:r>
            <w:r>
              <w:rPr>
                <w:rFonts w:hint="eastAsia" w:ascii="仿宋" w:hAnsi="仿宋" w:eastAsia="仿宋" w:cs="仿宋"/>
                <w:sz w:val="24"/>
                <w:szCs w:val="24"/>
                <w:lang w:val="zh-TW" w:eastAsia="zh-CN"/>
              </w:rPr>
              <w:t>排班</w:t>
            </w:r>
            <w:r>
              <w:rPr>
                <w:rFonts w:hint="eastAsia" w:ascii="仿宋" w:hAnsi="仿宋" w:eastAsia="仿宋" w:cs="仿宋"/>
                <w:sz w:val="24"/>
                <w:szCs w:val="24"/>
                <w:lang w:val="zh-TW"/>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i w:val="0"/>
                <w:iCs w:val="0"/>
                <w:sz w:val="24"/>
                <w:szCs w:val="24"/>
                <w:highlight w:val="none"/>
                <w:lang w:val="en-US" w:eastAsia="zh-CN"/>
              </w:rPr>
              <w:t>进度计划（0-5分）：</w:t>
            </w:r>
            <w:r>
              <w:rPr>
                <w:rFonts w:hint="eastAsia" w:ascii="仿宋" w:hAnsi="仿宋" w:eastAsia="仿宋" w:cs="仿宋"/>
                <w:b w:val="0"/>
                <w:bCs/>
                <w:sz w:val="24"/>
                <w:szCs w:val="24"/>
                <w:highlight w:val="none"/>
                <w:lang w:val="en-US" w:eastAsia="zh-CN"/>
              </w:rPr>
              <w:t>根据投标人对本项目的过渡期进度计划安排</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计划安排合理、可行，完全符合采购人需求的得5分；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计划安排基本合理、可行，基本满足采购人需求的得3分；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sz w:val="24"/>
                <w:szCs w:val="24"/>
                <w:highlight w:val="none"/>
                <w:lang w:val="en-US" w:eastAsia="zh-CN"/>
              </w:rPr>
              <w:t>计划安排不合理或不可行或不满足采购人需求的得1分，</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val="en-US" w:eastAsia="zh-CN"/>
              </w:rPr>
              <w:t>或未提供</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不得</w:t>
            </w:r>
            <w:r>
              <w:rPr>
                <w:rFonts w:hint="eastAsia" w:ascii="仿宋" w:hAnsi="仿宋" w:eastAsia="仿宋" w:cs="仿宋"/>
                <w:b w:val="0"/>
                <w:bCs/>
                <w:color w:val="auto"/>
                <w:sz w:val="24"/>
                <w:szCs w:val="24"/>
                <w:highlight w:val="none"/>
              </w:rPr>
              <w:t>分</w:t>
            </w:r>
            <w:r>
              <w:rPr>
                <w:rFonts w:hint="eastAsia" w:ascii="仿宋" w:hAnsi="仿宋" w:eastAsia="仿宋" w:cs="仿宋"/>
                <w:b w:val="0"/>
                <w:bCs/>
                <w:sz w:val="24"/>
                <w:szCs w:val="24"/>
                <w:highlight w:val="none"/>
                <w:lang w:val="en-US" w:eastAsia="zh-CN"/>
              </w:rPr>
              <w:t>。</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val="0"/>
                <w:bCs/>
                <w:color w:val="auto"/>
                <w:kern w:val="2"/>
                <w:sz w:val="24"/>
                <w:szCs w:val="24"/>
                <w:highlight w:val="none"/>
                <w:lang w:val="en-US" w:eastAsia="zh-CN" w:bidi="ar-SA"/>
              </w:rPr>
              <w:t>十一、</w:t>
            </w:r>
            <w:r>
              <w:rPr>
                <w:rFonts w:hint="eastAsia" w:ascii="仿宋" w:hAnsi="仿宋" w:eastAsia="仿宋" w:cs="仿宋"/>
                <w:b w:val="0"/>
                <w:bCs/>
                <w:color w:val="auto"/>
                <w:kern w:val="2"/>
                <w:sz w:val="24"/>
                <w:szCs w:val="24"/>
                <w:lang w:val="en-US" w:eastAsia="zh-CN" w:bidi="ar-SA"/>
              </w:rPr>
              <w:t>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sz w:val="24"/>
                <w:szCs w:val="24"/>
                <w:lang w:eastAsia="zh-CN"/>
              </w:rPr>
            </w:pPr>
            <w:r>
              <w:rPr>
                <w:rFonts w:hint="eastAsia" w:ascii="仿宋" w:hAnsi="仿宋" w:eastAsia="仿宋" w:cs="仿宋"/>
                <w:b w:val="0"/>
                <w:bCs/>
                <w:sz w:val="24"/>
                <w:szCs w:val="24"/>
                <w:lang w:val="zh-TW" w:eastAsia="zh-CN"/>
              </w:rPr>
              <w:t>涉密保障</w:t>
            </w:r>
            <w:r>
              <w:rPr>
                <w:rFonts w:hint="eastAsia" w:ascii="仿宋" w:hAnsi="仿宋" w:eastAsia="仿宋" w:cs="仿宋"/>
                <w:b w:val="0"/>
                <w:bCs/>
                <w:sz w:val="24"/>
                <w:szCs w:val="24"/>
                <w:lang w:val="zh-TW"/>
              </w:rPr>
              <w:t>措施</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0-5分</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rPr>
              <w:t>：</w:t>
            </w:r>
            <w:r>
              <w:rPr>
                <w:rFonts w:hint="eastAsia" w:ascii="仿宋" w:hAnsi="仿宋" w:eastAsia="仿宋" w:cs="仿宋"/>
                <w:b w:val="0"/>
                <w:bCs/>
                <w:sz w:val="24"/>
                <w:szCs w:val="24"/>
                <w:lang w:eastAsia="zh-CN"/>
              </w:rPr>
              <w:t>根据投标人针对本项目</w:t>
            </w:r>
            <w:r>
              <w:rPr>
                <w:rFonts w:hint="eastAsia" w:ascii="仿宋" w:hAnsi="仿宋" w:eastAsia="仿宋" w:cs="仿宋"/>
                <w:b w:val="0"/>
                <w:bCs/>
                <w:sz w:val="24"/>
                <w:szCs w:val="24"/>
              </w:rPr>
              <w:t>包括但不限于</w:t>
            </w:r>
            <w:r>
              <w:rPr>
                <w:rFonts w:hint="eastAsia" w:ascii="仿宋" w:hAnsi="仿宋" w:eastAsia="仿宋" w:cs="仿宋"/>
                <w:b w:val="0"/>
                <w:bCs/>
                <w:sz w:val="24"/>
                <w:szCs w:val="24"/>
                <w:lang w:val="zh-TW"/>
              </w:rPr>
              <w:t>网络、通信方面</w:t>
            </w:r>
            <w:r>
              <w:rPr>
                <w:rFonts w:hint="eastAsia" w:ascii="仿宋" w:hAnsi="仿宋" w:eastAsia="仿宋" w:cs="仿宋"/>
                <w:b w:val="0"/>
                <w:bCs/>
                <w:sz w:val="24"/>
                <w:szCs w:val="24"/>
                <w:lang w:val="zh-TW" w:eastAsia="zh-CN"/>
              </w:rPr>
              <w:t>拟定</w:t>
            </w:r>
            <w:r>
              <w:rPr>
                <w:rFonts w:hint="eastAsia" w:ascii="仿宋" w:hAnsi="仿宋" w:eastAsia="仿宋" w:cs="仿宋"/>
                <w:b w:val="0"/>
                <w:bCs/>
                <w:sz w:val="24"/>
                <w:szCs w:val="24"/>
                <w:lang w:val="zh-TW"/>
              </w:rPr>
              <w:t>的</w:t>
            </w:r>
            <w:r>
              <w:rPr>
                <w:rFonts w:hint="eastAsia" w:ascii="仿宋" w:hAnsi="仿宋" w:eastAsia="仿宋" w:cs="仿宋"/>
                <w:b w:val="0"/>
                <w:bCs/>
                <w:sz w:val="24"/>
                <w:szCs w:val="24"/>
                <w:lang w:val="zh-TW" w:eastAsia="zh-CN"/>
              </w:rPr>
              <w:t>涉密</w:t>
            </w:r>
            <w:r>
              <w:rPr>
                <w:rFonts w:hint="eastAsia" w:ascii="仿宋" w:hAnsi="仿宋" w:eastAsia="仿宋" w:cs="仿宋"/>
                <w:b w:val="0"/>
                <w:bCs/>
                <w:sz w:val="24"/>
                <w:szCs w:val="24"/>
                <w:lang w:val="zh-TW"/>
              </w:rPr>
              <w:t>保障措施</w:t>
            </w:r>
            <w:r>
              <w:rPr>
                <w:rFonts w:hint="eastAsia" w:ascii="仿宋" w:hAnsi="仿宋" w:eastAsia="仿宋" w:cs="仿宋"/>
                <w:b w:val="0"/>
                <w:bCs/>
                <w:sz w:val="24"/>
                <w:szCs w:val="24"/>
              </w:rPr>
              <w:t>等</w:t>
            </w:r>
            <w:r>
              <w:rPr>
                <w:rFonts w:hint="eastAsia" w:ascii="仿宋" w:hAnsi="仿宋" w:eastAsia="仿宋" w:cs="仿宋"/>
                <w:b w:val="0"/>
                <w:bCs/>
                <w:sz w:val="24"/>
                <w:szCs w:val="24"/>
                <w:lang w:val="zh-TW" w:eastAsia="zh-CN"/>
              </w:rPr>
              <w:t>情况进行综合比较</w:t>
            </w:r>
            <w:r>
              <w:rPr>
                <w:rFonts w:hint="eastAsia" w:ascii="仿宋" w:hAnsi="仿宋" w:eastAsia="仿宋" w:cs="仿宋"/>
                <w:b w:val="0"/>
                <w:bCs/>
                <w:sz w:val="24"/>
                <w:szCs w:val="24"/>
              </w:rPr>
              <w:t>打分</w:t>
            </w:r>
            <w:r>
              <w:rPr>
                <w:rFonts w:hint="eastAsia" w:ascii="仿宋" w:hAnsi="仿宋" w:eastAsia="仿宋" w:cs="仿宋"/>
                <w:b w:val="0"/>
                <w:bCs/>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措施合理、全面、到位的得5分；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措施基本合理、全面、到位的得3分；</w:t>
            </w:r>
          </w:p>
          <w:p>
            <w:pPr>
              <w:pStyle w:val="2"/>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sz w:val="24"/>
                <w:szCs w:val="24"/>
                <w:highlight w:val="none"/>
                <w:lang w:val="en-US" w:eastAsia="zh-CN"/>
              </w:rPr>
              <w:t>措施较为简单的得1分，</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val="en-US" w:eastAsia="zh-CN"/>
              </w:rPr>
              <w:t>或未提供</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不得</w:t>
            </w:r>
            <w:r>
              <w:rPr>
                <w:rFonts w:hint="eastAsia" w:ascii="仿宋" w:hAnsi="仿宋" w:eastAsia="仿宋" w:cs="仿宋"/>
                <w:b w:val="0"/>
                <w:bCs/>
                <w:color w:val="auto"/>
                <w:sz w:val="24"/>
                <w:szCs w:val="24"/>
                <w:highlight w:val="none"/>
              </w:rPr>
              <w:t>分</w:t>
            </w:r>
            <w:r>
              <w:rPr>
                <w:rFonts w:hint="eastAsia" w:ascii="仿宋" w:hAnsi="仿宋" w:eastAsia="仿宋" w:cs="仿宋"/>
                <w:b w:val="0"/>
                <w:bCs/>
                <w:sz w:val="24"/>
                <w:szCs w:val="24"/>
                <w:highlight w:val="none"/>
                <w:lang w:val="en-US" w:eastAsia="zh-CN"/>
              </w:rPr>
              <w:t>。</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十二、涉密保障措施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3318"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z w:val="24"/>
                <w:szCs w:val="24"/>
                <w:highlight w:val="none"/>
                <w:lang w:val="en-US" w:eastAsia="zh-CN"/>
              </w:rPr>
              <w:t>应急方案（0-5分）：根据投标人对于网络故障、系统故障、突发性高话务量等应急情况是否有科学、合理、务实、完善的应急实施方案</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方案</w:t>
            </w:r>
            <w:r>
              <w:rPr>
                <w:rFonts w:hint="eastAsia" w:ascii="仿宋" w:hAnsi="仿宋" w:eastAsia="仿宋" w:cs="仿宋"/>
                <w:b w:val="0"/>
                <w:bCs/>
                <w:color w:val="auto"/>
                <w:sz w:val="24"/>
                <w:szCs w:val="24"/>
                <w:highlight w:val="none"/>
              </w:rPr>
              <w:t>全面、到位的得</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方案</w:t>
            </w:r>
            <w:r>
              <w:rPr>
                <w:rFonts w:hint="eastAsia" w:ascii="仿宋" w:hAnsi="仿宋" w:eastAsia="仿宋" w:cs="仿宋"/>
                <w:b w:val="0"/>
                <w:bCs/>
                <w:color w:val="auto"/>
                <w:sz w:val="24"/>
                <w:szCs w:val="24"/>
                <w:highlight w:val="none"/>
              </w:rPr>
              <w:t>基本全面、到位的得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sz w:val="24"/>
                <w:szCs w:val="24"/>
                <w:lang w:val="zh-CN" w:eastAsia="zh-CN"/>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sz w:val="24"/>
                <w:szCs w:val="24"/>
                <w:highlight w:val="none"/>
                <w:lang w:val="en-US" w:eastAsia="zh-CN"/>
              </w:rPr>
              <w:t>方案</w:t>
            </w:r>
            <w:r>
              <w:rPr>
                <w:rFonts w:hint="eastAsia" w:ascii="仿宋" w:hAnsi="仿宋" w:eastAsia="仿宋" w:cs="仿宋"/>
                <w:b w:val="0"/>
                <w:bCs/>
                <w:color w:val="auto"/>
                <w:sz w:val="24"/>
                <w:szCs w:val="24"/>
                <w:highlight w:val="none"/>
              </w:rPr>
              <w:t>较为简单的得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val="en-US" w:eastAsia="zh-CN"/>
              </w:rPr>
              <w:t>或未提供</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不得</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val="en-US" w:eastAsia="zh-CN"/>
              </w:rPr>
              <w:t>。</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kern w:val="2"/>
                <w:sz w:val="24"/>
                <w:szCs w:val="24"/>
                <w:lang w:val="en-US" w:eastAsia="zh-CN" w:bidi="ar-SA"/>
              </w:rPr>
              <w:t>十三、应急方案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培训方案（0-5分）：根据投标人针对本项目提供的岗前、岗中、岗后培训方案</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方案完整的、合理的、可操作的、科学的得5分；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方案基本完整的、合理的、可操作的、科学的得3分；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kern w:val="2"/>
                <w:sz w:val="24"/>
                <w:szCs w:val="24"/>
                <w:highlight w:val="none"/>
                <w:lang w:val="en-US" w:eastAsia="zh-CN" w:bidi="ar-SA"/>
              </w:rPr>
              <w:t>方案不合理或不可操作或不科学的得1分，</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val="en-US" w:eastAsia="zh-CN"/>
              </w:rPr>
              <w:t>或</w:t>
            </w:r>
            <w:r>
              <w:rPr>
                <w:rFonts w:hint="eastAsia" w:ascii="仿宋" w:hAnsi="仿宋" w:eastAsia="仿宋" w:cs="仿宋"/>
                <w:b w:val="0"/>
                <w:bCs/>
                <w:color w:val="auto"/>
                <w:kern w:val="2"/>
                <w:sz w:val="24"/>
                <w:szCs w:val="24"/>
                <w:highlight w:val="none"/>
                <w:lang w:val="en-US" w:eastAsia="zh-CN" w:bidi="ar-SA"/>
              </w:rPr>
              <w:t>未提供的不得分。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十四、培训方案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业务指标达成方案（0-5分）：</w:t>
            </w:r>
            <w:r>
              <w:rPr>
                <w:rFonts w:hint="eastAsia" w:ascii="仿宋" w:hAnsi="仿宋" w:eastAsia="仿宋" w:cs="仿宋"/>
                <w:bCs/>
                <w:sz w:val="24"/>
                <w:highlight w:val="none"/>
              </w:rPr>
              <w:t>根据投标人针对本项目制定</w:t>
            </w:r>
            <w:r>
              <w:rPr>
                <w:rFonts w:hint="eastAsia" w:ascii="仿宋" w:hAnsi="仿宋" w:eastAsia="仿宋" w:cs="仿宋"/>
                <w:bCs/>
                <w:sz w:val="24"/>
                <w:highlight w:val="none"/>
                <w:lang w:eastAsia="zh-CN"/>
              </w:rPr>
              <w:t>的</w:t>
            </w:r>
            <w:r>
              <w:rPr>
                <w:rFonts w:hint="eastAsia" w:ascii="仿宋" w:hAnsi="仿宋" w:eastAsia="仿宋" w:cs="宋体"/>
                <w:sz w:val="24"/>
                <w:highlight w:val="none"/>
                <w:lang w:val="zh-TW"/>
              </w:rPr>
              <w:t>业务指标达成方案，包括有效接通率、受话满意率等业务指标的实现措施</w:t>
            </w:r>
            <w:r>
              <w:rPr>
                <w:rFonts w:hint="eastAsia" w:ascii="仿宋" w:eastAsia="仿宋" w:cs="仿宋"/>
                <w:b w:val="0"/>
                <w:bCs/>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情况进行</w:t>
            </w:r>
            <w:r>
              <w:rPr>
                <w:rFonts w:hint="eastAsia" w:ascii="仿宋" w:eastAsia="仿宋" w:cs="仿宋"/>
                <w:b w:val="0"/>
                <w:bCs/>
                <w:color w:val="auto"/>
                <w:sz w:val="24"/>
                <w:szCs w:val="24"/>
                <w:highlight w:val="none"/>
                <w:lang w:val="en-US" w:eastAsia="zh-CN"/>
              </w:rPr>
              <w:t>综合比较</w:t>
            </w:r>
            <w:r>
              <w:rPr>
                <w:rFonts w:hint="eastAsia" w:ascii="仿宋" w:hAnsi="仿宋" w:eastAsia="仿宋" w:cs="仿宋"/>
                <w:b w:val="0"/>
                <w:bCs/>
                <w:color w:val="auto"/>
                <w:sz w:val="24"/>
                <w:szCs w:val="24"/>
                <w:highlight w:val="none"/>
                <w:lang w:val="en-US" w:eastAsia="zh-CN"/>
              </w:rPr>
              <w:t>打分。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方案完整的、合理的、可操作的、科学的得5分；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方案基本完整的、合理的、可操作的、科学的得3分；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方案不合理或不可操作或不科学的得1分，</w:t>
            </w:r>
            <w:r>
              <w:rPr>
                <w:rFonts w:hint="eastAsia" w:ascii="仿宋" w:hAnsi="仿宋" w:eastAsia="仿宋" w:cs="仿宋"/>
                <w:b w:val="0"/>
                <w:bCs/>
                <w:color w:val="auto"/>
                <w:sz w:val="24"/>
                <w:szCs w:val="24"/>
                <w:highlight w:val="none"/>
              </w:rPr>
              <w:t>存在缺漏</w:t>
            </w:r>
            <w:r>
              <w:rPr>
                <w:rFonts w:hint="eastAsia" w:ascii="仿宋" w:hAnsi="仿宋" w:eastAsia="仿宋" w:cs="仿宋"/>
                <w:b w:val="0"/>
                <w:bCs/>
                <w:color w:val="auto"/>
                <w:sz w:val="24"/>
                <w:szCs w:val="24"/>
                <w:highlight w:val="none"/>
                <w:lang w:eastAsia="zh-CN"/>
              </w:rPr>
              <w:t>或</w:t>
            </w:r>
            <w:r>
              <w:rPr>
                <w:rFonts w:hint="eastAsia" w:ascii="仿宋" w:hAnsi="仿宋" w:eastAsia="仿宋" w:cs="仿宋"/>
                <w:b w:val="0"/>
                <w:bCs/>
                <w:color w:val="auto"/>
                <w:kern w:val="2"/>
                <w:sz w:val="24"/>
                <w:szCs w:val="24"/>
                <w:highlight w:val="none"/>
                <w:lang w:val="en-US" w:eastAsia="zh-CN" w:bidi="ar-SA"/>
              </w:rPr>
              <w:t>未提供的不得分。</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十五、业务指标达成方案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rPr>
            </w:pPr>
            <w:r>
              <w:rPr>
                <w:rFonts w:hint="eastAsia" w:ascii="仿宋" w:hAnsi="仿宋" w:eastAsia="仿宋" w:cs="仿宋"/>
                <w:b/>
                <w:bCs/>
                <w:sz w:val="24"/>
                <w:szCs w:val="24"/>
                <w:highlight w:val="none"/>
              </w:rPr>
              <w:t>报价部分（0-</w:t>
            </w:r>
            <w:r>
              <w:rPr>
                <w:rFonts w:hint="eastAsia" w:ascii="仿宋" w:hAnsi="仿宋" w:eastAsia="仿宋" w:cs="仿宋"/>
                <w:b/>
                <w:bCs/>
                <w:sz w:val="24"/>
                <w:szCs w:val="24"/>
                <w:highlight w:val="none"/>
                <w:lang w:val="en-US" w:eastAsia="zh-CN"/>
              </w:rPr>
              <w:t>15</w:t>
            </w:r>
            <w:r>
              <w:rPr>
                <w:rFonts w:hint="eastAsia" w:ascii="仿宋" w:hAnsi="仿宋" w:eastAsia="仿宋" w:cs="仿宋"/>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8"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3318"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仿宋" w:hAnsi="仿宋" w:eastAsia="仿宋" w:cs="仿宋"/>
                <w:b w:val="0"/>
                <w:bCs/>
                <w:color w:val="auto"/>
                <w:kern w:val="2"/>
                <w:sz w:val="24"/>
                <w:szCs w:val="24"/>
                <w:highlight w:val="none"/>
                <w:lang w:val="en-US" w:eastAsia="zh-CN" w:bidi="ar-SA"/>
              </w:rPr>
              <w:t>15</w:t>
            </w:r>
            <w:r>
              <w:rPr>
                <w:rFonts w:hint="eastAsia" w:ascii="仿宋" w:hAnsi="仿宋" w:eastAsia="仿宋" w:cs="仿宋"/>
                <w:b w:val="0"/>
                <w:bCs/>
                <w:color w:val="auto"/>
                <w:kern w:val="2"/>
                <w:sz w:val="24"/>
                <w:szCs w:val="24"/>
                <w:highlight w:val="none"/>
                <w:lang w:val="zh-CN" w:eastAsia="zh-CN" w:bidi="ar-SA"/>
              </w:rPr>
              <w:t>］的计算公式计算。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zh-CN" w:eastAsia="zh-CN" w:bidi="ar-SA"/>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color w:val="auto"/>
                <w:kern w:val="2"/>
                <w:sz w:val="24"/>
                <w:szCs w:val="24"/>
                <w:highlight w:val="none"/>
                <w:lang w:val="zh-CN" w:eastAsia="zh-CN" w:bidi="ar-SA"/>
              </w:rPr>
              <w:t>因落实政府采购政策需要进行价格调整的，以调整后的价格计算评标基准价和投标报价。</w:t>
            </w:r>
          </w:p>
        </w:tc>
        <w:tc>
          <w:tcPr>
            <w:tcW w:w="430"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tc>
        <w:tc>
          <w:tcPr>
            <w:tcW w:w="882"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pageBreakBefore w:val="0"/>
        <w:widowControl w:val="0"/>
        <w:kinsoku/>
        <w:wordWrap/>
        <w:overflowPunct/>
        <w:topLinePunct w:val="0"/>
        <w:autoSpaceDE/>
        <w:autoSpaceDN/>
        <w:bidi w:val="0"/>
        <w:spacing w:line="360" w:lineRule="auto"/>
        <w:textAlignment w:val="auto"/>
        <w:rPr>
          <w:rFonts w:hint="eastAsia"/>
        </w:rPr>
      </w:pPr>
    </w:p>
    <w:p>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w:t>
      </w:r>
    </w:p>
    <w:p>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24"/>
          <w:highlight w:val="none"/>
        </w:rPr>
      </w:pPr>
      <w:r>
        <w:rPr>
          <w:rFonts w:hint="eastAsia" w:ascii="仿宋" w:hAnsi="仿宋" w:eastAsia="仿宋" w:cs="仿宋"/>
          <w:sz w:val="24"/>
          <w:highlight w:val="none"/>
        </w:rPr>
        <w:t>提供评标标准相应的商务技术资料。 </w:t>
      </w:r>
    </w:p>
    <w:p>
      <w:pPr>
        <w:rPr>
          <w:rFonts w:hint="eastAsia" w:ascii="仿宋" w:hAnsi="仿宋" w:eastAsia="仿宋" w:cs="仿宋"/>
          <w:b/>
          <w:sz w:val="32"/>
          <w:highlight w:val="none"/>
        </w:rPr>
      </w:pPr>
      <w:r>
        <w:rPr>
          <w:rFonts w:hint="eastAsia" w:ascii="仿宋" w:hAnsi="仿宋" w:eastAsia="仿宋" w:cs="仿宋"/>
          <w:b/>
          <w:sz w:val="32"/>
          <w:highlight w:val="none"/>
        </w:rPr>
        <w:br w:type="page"/>
      </w:r>
    </w:p>
    <w:p>
      <w:p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rPr>
        <w:t>3.4</w:t>
      </w:r>
      <w:r>
        <w:rPr>
          <w:rFonts w:hint="eastAsia" w:ascii="仿宋" w:hAnsi="仿宋" w:eastAsia="仿宋" w:cs="仿宋"/>
          <w:b/>
          <w:kern w:val="0"/>
          <w:sz w:val="24"/>
          <w:highlight w:val="none"/>
          <w:lang w:eastAsia="zh-CN"/>
        </w:rPr>
        <w:t>报价评审。</w:t>
      </w:r>
    </w:p>
    <w:p>
      <w:pPr>
        <w:pStyle w:val="129"/>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10</w:t>
      </w:r>
      <w:r>
        <w:rPr>
          <w:rFonts w:hint="eastAsia" w:ascii="仿宋" w:hAnsi="仿宋" w:eastAsia="仿宋" w:cs="仿宋"/>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pPr>
        <w:pStyle w:val="129"/>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pStyle w:val="2"/>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pPr>
        <w:pStyle w:val="6"/>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6"/>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6"/>
        <w:snapToGrid w:val="0"/>
        <w:spacing w:line="36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pPr>
        <w:pStyle w:val="6"/>
        <w:snapToGrid w:val="0"/>
        <w:spacing w:line="360" w:lineRule="auto"/>
        <w:ind w:firstLine="0" w:firstLineChars="0"/>
        <w:rPr>
          <w:rFonts w:hint="eastAsia" w:ascii="仿宋" w:hAnsi="仿宋" w:eastAsia="仿宋" w:cs="仿宋"/>
          <w:highlight w:val="none"/>
        </w:rPr>
      </w:pPr>
    </w:p>
    <w:p>
      <w:pPr>
        <w:pStyle w:val="5"/>
        <w:rPr>
          <w:rFonts w:hint="eastAsia" w:ascii="仿宋" w:hAnsi="仿宋" w:eastAsia="仿宋" w:cs="仿宋"/>
          <w:highlight w:val="none"/>
        </w:rPr>
      </w:pPr>
    </w:p>
    <w:p>
      <w:pPr>
        <w:pStyle w:val="6"/>
        <w:snapToGrid w:val="0"/>
        <w:spacing w:line="360" w:lineRule="auto"/>
        <w:ind w:firstLine="0" w:firstLineChars="0"/>
        <w:rPr>
          <w:rFonts w:hint="eastAsia" w:ascii="仿宋" w:hAnsi="仿宋" w:eastAsia="仿宋" w:cs="仿宋"/>
          <w:highlight w:val="none"/>
        </w:rPr>
      </w:pPr>
    </w:p>
    <w:p>
      <w:pPr>
        <w:pStyle w:val="6"/>
        <w:snapToGrid w:val="0"/>
        <w:spacing w:line="360" w:lineRule="auto"/>
        <w:ind w:firstLine="0" w:firstLineChars="0"/>
        <w:rPr>
          <w:rFonts w:hint="eastAsia" w:ascii="仿宋" w:hAnsi="仿宋" w:eastAsia="仿宋" w:cs="仿宋"/>
          <w:highlight w:val="none"/>
        </w:rPr>
      </w:pPr>
    </w:p>
    <w:bookmarkEnd w:id="24"/>
    <w:p>
      <w:pPr>
        <w:spacing w:line="360" w:lineRule="auto"/>
        <w:ind w:left="720" w:leftChars="343" w:firstLine="1084" w:firstLineChars="300"/>
        <w:outlineLvl w:val="0"/>
        <w:rPr>
          <w:rFonts w:hint="eastAsia" w:ascii="仿宋" w:hAnsi="仿宋" w:eastAsia="仿宋" w:cs="仿宋"/>
          <w:b/>
          <w:sz w:val="36"/>
          <w:szCs w:val="36"/>
          <w:highlight w:val="none"/>
        </w:rPr>
      </w:pPr>
      <w:bookmarkStart w:id="390" w:name="第五部分"/>
      <w:bookmarkStart w:id="391" w:name="_Toc86217003"/>
    </w:p>
    <w:p>
      <w:pPr>
        <w:pStyle w:val="3"/>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3"/>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both"/>
        <w:rPr>
          <w:rFonts w:hint="eastAsia" w:ascii="仿宋" w:hAnsi="仿宋" w:eastAsia="仿宋" w:cs="仿宋"/>
          <w:b/>
          <w:sz w:val="24"/>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700"/>
        <w:ind w:left="0" w:leftChars="0" w:firstLine="0" w:firstLineChars="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（服务类）</w:t>
      </w:r>
    </w:p>
    <w:p>
      <w:pPr>
        <w:pStyle w:val="700"/>
        <w:jc w:val="center"/>
        <w:rPr>
          <w:rFonts w:hint="eastAsia" w:ascii="仿宋" w:hAnsi="仿宋" w:eastAsia="仿宋" w:cs="仿宋"/>
          <w:szCs w:val="24"/>
          <w:highlight w:val="none"/>
        </w:rPr>
      </w:pPr>
    </w:p>
    <w:p>
      <w:pPr>
        <w:pStyle w:val="700"/>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pPr>
        <w:pStyle w:val="700"/>
        <w:rPr>
          <w:rFonts w:hint="eastAsia" w:ascii="仿宋" w:hAnsi="仿宋" w:eastAsia="仿宋" w:cs="仿宋"/>
          <w:szCs w:val="24"/>
          <w:highlight w:val="none"/>
        </w:rPr>
      </w:pPr>
    </w:p>
    <w:p>
      <w:pPr>
        <w:pStyle w:val="700"/>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598"/>
        <w:spacing w:before="120" w:line="22" w:lineRule="atLeast"/>
        <w:rPr>
          <w:rFonts w:hint="eastAsia" w:ascii="仿宋" w:hAnsi="仿宋" w:eastAsia="仿宋" w:cs="仿宋"/>
          <w:szCs w:val="24"/>
          <w:highlight w:val="none"/>
        </w:rPr>
      </w:pPr>
    </w:p>
    <w:p>
      <w:pPr>
        <w:pStyle w:val="598"/>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pgSz w:w="11907" w:h="16840"/>
          <w:pgMar w:top="680" w:right="1417" w:bottom="471" w:left="1417" w:header="851" w:footer="851" w:gutter="0"/>
          <w:pgNumType w:fmt="decimal"/>
          <w:cols w:space="720" w:num="1"/>
        </w:sectPr>
      </w:pP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（采购人名称）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（同前页项目名称）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w:t>
      </w:r>
      <w:r>
        <w:rPr>
          <w:rFonts w:hint="eastAsia" w:ascii="仿宋" w:hAnsi="仿宋" w:eastAsia="仿宋" w:cs="仿宋"/>
          <w:color w:val="000000" w:themeColor="text1"/>
          <w:sz w:val="24"/>
          <w:highlight w:val="none"/>
          <w:lang w:eastAsia="zh-CN"/>
          <w14:textFill>
            <w14:solidFill>
              <w14:schemeClr w14:val="tx1"/>
            </w14:solidFill>
          </w14:textFill>
        </w:rPr>
        <w:t>十个工作</w:t>
      </w:r>
      <w:r>
        <w:rPr>
          <w:rFonts w:hint="eastAsia" w:ascii="仿宋" w:hAnsi="仿宋" w:eastAsia="仿宋" w:cs="仿宋"/>
          <w:color w:val="000000" w:themeColor="text1"/>
          <w:sz w:val="24"/>
          <w:highlight w:val="none"/>
          <w14:textFill>
            <w14:solidFill>
              <w14:schemeClr w14:val="tx1"/>
            </w14:solidFill>
          </w14:textFill>
        </w:rPr>
        <w:t>日内，按照采购文件确定的事项签订本合同。</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w:t>
      </w:r>
      <w:r>
        <w:rPr>
          <w:rFonts w:hint="eastAsia" w:ascii="仿宋" w:hAnsi="仿宋" w:eastAsia="仿宋" w:cs="仿宋"/>
          <w:kern w:val="0"/>
          <w:sz w:val="24"/>
          <w:highlight w:val="none"/>
        </w:rPr>
        <w:t>中华人民共和国民法典</w:t>
      </w:r>
      <w:r>
        <w:rPr>
          <w:rFonts w:hint="eastAsia" w:ascii="仿宋" w:hAnsi="仿宋" w:eastAsia="仿宋" w:cs="仿宋"/>
          <w:color w:val="000000" w:themeColor="text1"/>
          <w:sz w:val="24"/>
          <w:highlight w:val="none"/>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（采购人名称）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color w:val="000000" w:themeColor="text1"/>
          <w:sz w:val="24"/>
          <w:highlight w:val="none"/>
          <w14:textFill>
            <w14:solidFill>
              <w14:schemeClr w14:val="tx1"/>
            </w14:solidFill>
          </w14:textFill>
        </w:rPr>
      </w:pPr>
      <w:bookmarkStart w:id="392" w:name="_Toc28855"/>
      <w:bookmarkStart w:id="393" w:name="_Toc19273"/>
      <w:bookmarkStart w:id="394" w:name="_Toc15367"/>
      <w:bookmarkStart w:id="395" w:name="_Toc22967"/>
      <w:bookmarkStart w:id="396" w:name="_Toc20421"/>
      <w:r>
        <w:rPr>
          <w:rFonts w:hint="eastAsia" w:ascii="仿宋" w:hAnsi="仿宋" w:eastAsia="仿宋" w:cs="仿宋"/>
          <w:b/>
          <w:color w:val="000000" w:themeColor="text1"/>
          <w:sz w:val="24"/>
          <w:highlight w:val="none"/>
          <w14:textFill>
            <w14:solidFill>
              <w14:schemeClr w14:val="tx1"/>
            </w14:solidFill>
          </w14:textFill>
        </w:rPr>
        <w:t>1.1 合同组成部分</w:t>
      </w:r>
      <w:bookmarkEnd w:id="392"/>
      <w:bookmarkEnd w:id="393"/>
      <w:bookmarkEnd w:id="394"/>
      <w:bookmarkEnd w:id="395"/>
      <w:bookmarkEnd w:id="396"/>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397" w:name="_Toc18585"/>
      <w:bookmarkStart w:id="398" w:name="_Toc6773"/>
      <w:bookmarkStart w:id="399" w:name="_Toc2918"/>
      <w:bookmarkStart w:id="400" w:name="_Toc22185"/>
      <w:bookmarkStart w:id="401" w:name="_Toc6311"/>
      <w:r>
        <w:rPr>
          <w:rFonts w:hint="eastAsia" w:ascii="仿宋" w:hAnsi="仿宋" w:eastAsia="仿宋" w:cs="仿宋"/>
          <w:b/>
          <w:color w:val="000000" w:themeColor="text1"/>
          <w:sz w:val="24"/>
          <w:highlight w:val="none"/>
          <w14:textFill>
            <w14:solidFill>
              <w14:schemeClr w14:val="tx1"/>
            </w14:solidFill>
          </w14:textFill>
        </w:rPr>
        <w:t>1.2 标的</w:t>
      </w:r>
      <w:bookmarkEnd w:id="397"/>
      <w:bookmarkEnd w:id="398"/>
      <w:bookmarkEnd w:id="399"/>
      <w:bookmarkEnd w:id="400"/>
      <w:bookmarkEnd w:id="401"/>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标的名称：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标的数量：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标的质量：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02" w:name="_Toc21124"/>
      <w:bookmarkStart w:id="403" w:name="_Toc5635"/>
      <w:bookmarkStart w:id="404" w:name="_Toc13918"/>
      <w:bookmarkStart w:id="405" w:name="_Toc4929"/>
      <w:bookmarkStart w:id="406" w:name="_Toc1386"/>
      <w:r>
        <w:rPr>
          <w:rFonts w:hint="eastAsia" w:ascii="仿宋" w:hAnsi="仿宋" w:eastAsia="仿宋" w:cs="仿宋"/>
          <w:b/>
          <w:color w:val="000000" w:themeColor="text1"/>
          <w:sz w:val="24"/>
          <w:highlight w:val="none"/>
          <w14:textFill>
            <w14:solidFill>
              <w14:schemeClr w14:val="tx1"/>
            </w14:solidFill>
          </w14:textFill>
        </w:rPr>
        <w:t>1.3 价款</w:t>
      </w:r>
      <w:bookmarkEnd w:id="402"/>
      <w:bookmarkEnd w:id="403"/>
      <w:bookmarkEnd w:id="404"/>
      <w:bookmarkEnd w:id="405"/>
      <w:bookmarkEnd w:id="406"/>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pPr>
              <w:pStyle w:val="318"/>
              <w:keepNext w:val="0"/>
              <w:keepLines w:val="0"/>
              <w:pageBreakBefore w:val="0"/>
              <w:kinsoku/>
              <w:wordWrap/>
              <w:overflowPunct/>
              <w:topLinePunct w:val="0"/>
              <w:bidi w:val="0"/>
              <w:snapToGrid/>
              <w:spacing w:line="54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pPr>
              <w:pStyle w:val="318"/>
              <w:keepNext w:val="0"/>
              <w:keepLines w:val="0"/>
              <w:pageBreakBefore w:val="0"/>
              <w:kinsoku/>
              <w:wordWrap/>
              <w:overflowPunct/>
              <w:topLinePunct w:val="0"/>
              <w:bidi w:val="0"/>
              <w:snapToGrid/>
              <w:spacing w:line="54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bl>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07" w:name="_Toc14993"/>
      <w:bookmarkStart w:id="408" w:name="_Toc30506"/>
      <w:bookmarkStart w:id="409" w:name="_Toc26916"/>
      <w:bookmarkStart w:id="410" w:name="_Toc3654"/>
      <w:bookmarkStart w:id="411" w:name="_Toc30158"/>
      <w:r>
        <w:rPr>
          <w:rFonts w:hint="eastAsia" w:ascii="仿宋" w:hAnsi="仿宋" w:eastAsia="仿宋" w:cs="仿宋"/>
          <w:b/>
          <w:color w:val="000000" w:themeColor="text1"/>
          <w:sz w:val="24"/>
          <w:highlight w:val="none"/>
          <w14:textFill>
            <w14:solidFill>
              <w14:schemeClr w14:val="tx1"/>
            </w14:solidFill>
          </w14:textFill>
        </w:rPr>
        <w:t>1.4 付款方式和发票开具方式</w:t>
      </w:r>
      <w:bookmarkEnd w:id="407"/>
      <w:bookmarkEnd w:id="408"/>
      <w:bookmarkEnd w:id="409"/>
      <w:bookmarkEnd w:id="410"/>
      <w:bookmarkEnd w:id="411"/>
    </w:p>
    <w:p>
      <w:pPr>
        <w:pStyle w:val="957"/>
        <w:keepNext w:val="0"/>
        <w:keepLines w:val="0"/>
        <w:pageBreakBefore w:val="0"/>
        <w:kinsoku/>
        <w:wordWrap/>
        <w:overflowPunct/>
        <w:topLinePunct w:val="0"/>
        <w:bidi w:val="0"/>
        <w:snapToGrid/>
        <w:spacing w:before="0" w:beforeAutospacing="0" w:after="0" w:afterAutospacing="0" w:line="540" w:lineRule="exact"/>
        <w:ind w:firstLine="48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1.4.2甲方在政府采购合同中约定预付款，预付款比例为合同金额的</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0％；项目分年安排预算的，每年预付款比例为项目年度计划支付资金额的</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0％。采购项目实施以人工投入为主的，可适当降低预付款比例，但不低于</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0%。甲方可以根据项目特点、乙方信用等实际情况提高预付款比例，最高预付比例可以达到</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0%。</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kinsoku/>
        <w:wordWrap/>
        <w:overflowPunct/>
        <w:topLinePunct w:val="0"/>
        <w:bidi w:val="0"/>
        <w:snapToGrid/>
        <w:spacing w:line="540" w:lineRule="exact"/>
        <w:ind w:firstLine="480" w:firstLineChars="200"/>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0" w:firstLineChars="200"/>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12" w:name="_Toc4760"/>
      <w:bookmarkStart w:id="413" w:name="_Toc8772"/>
      <w:bookmarkStart w:id="414" w:name="_Toc31421"/>
      <w:bookmarkStart w:id="415" w:name="_Toc3625"/>
      <w:bookmarkStart w:id="416" w:name="_Toc11108"/>
      <w:r>
        <w:rPr>
          <w:rFonts w:hint="eastAsia" w:ascii="仿宋" w:hAnsi="仿宋" w:eastAsia="仿宋" w:cs="仿宋"/>
          <w:b/>
          <w:color w:val="000000" w:themeColor="text1"/>
          <w:sz w:val="24"/>
          <w:highlight w:val="none"/>
          <w14:textFill>
            <w14:solidFill>
              <w14:schemeClr w14:val="tx1"/>
            </w14:solidFill>
          </w14:textFill>
        </w:rPr>
        <w:t>1.5 履行期限、地点和方式</w:t>
      </w:r>
      <w:bookmarkEnd w:id="412"/>
      <w:bookmarkEnd w:id="413"/>
      <w:bookmarkEnd w:id="414"/>
      <w:bookmarkEnd w:id="415"/>
      <w:bookmarkEnd w:id="416"/>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履行期限：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履行地点：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履行方式：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color w:val="000000" w:themeColor="text1"/>
          <w:sz w:val="24"/>
          <w:highlight w:val="none"/>
          <w:u w:val="single"/>
          <w14:textFill>
            <w14:solidFill>
              <w14:schemeClr w14:val="tx1"/>
            </w14:solidFill>
          </w14:textFill>
        </w:rPr>
      </w:pPr>
      <w:bookmarkStart w:id="417" w:name="_Toc3079"/>
      <w:bookmarkStart w:id="418" w:name="_Toc2375"/>
      <w:bookmarkStart w:id="419" w:name="_Toc5698"/>
      <w:bookmarkStart w:id="420" w:name="_Toc24662"/>
      <w:bookmarkStart w:id="421" w:name="_Toc8586"/>
      <w:r>
        <w:rPr>
          <w:rFonts w:hint="eastAsia" w:ascii="仿宋" w:hAnsi="仿宋" w:eastAsia="仿宋" w:cs="仿宋"/>
          <w:b/>
          <w:color w:val="000000" w:themeColor="text1"/>
          <w:sz w:val="24"/>
          <w:highlight w:val="none"/>
          <w14:textFill>
            <w14:solidFill>
              <w14:schemeClr w14:val="tx1"/>
            </w14:solidFill>
          </w14:textFill>
        </w:rPr>
        <w:t>1.6 违约责任</w:t>
      </w:r>
      <w:bookmarkEnd w:id="417"/>
      <w:bookmarkEnd w:id="418"/>
      <w:bookmarkEnd w:id="419"/>
      <w:bookmarkEnd w:id="420"/>
      <w:bookmarkEnd w:id="421"/>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540" w:lineRule="exact"/>
        <w:ind w:left="-420" w:leftChars="-200" w:right="-420" w:rightChars="-200" w:firstLine="720" w:firstLineChars="3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22" w:name="_Toc30329"/>
      <w:bookmarkStart w:id="423" w:name="_Toc9497"/>
      <w:bookmarkStart w:id="424" w:name="_Toc26807"/>
      <w:bookmarkStart w:id="425" w:name="_Toc18683"/>
      <w:bookmarkStart w:id="426" w:name="_Toc32454"/>
      <w:r>
        <w:rPr>
          <w:rFonts w:hint="eastAsia" w:ascii="仿宋" w:hAnsi="仿宋" w:eastAsia="仿宋" w:cs="仿宋"/>
          <w:b/>
          <w:color w:val="000000" w:themeColor="text1"/>
          <w:sz w:val="24"/>
          <w:highlight w:val="none"/>
          <w14:textFill>
            <w14:solidFill>
              <w14:schemeClr w14:val="tx1"/>
            </w14:solidFill>
          </w14:textFill>
        </w:rPr>
        <w:t>1.7 合同争议的解决</w:t>
      </w:r>
      <w:bookmarkEnd w:id="422"/>
      <w:bookmarkEnd w:id="423"/>
      <w:bookmarkEnd w:id="424"/>
      <w:bookmarkEnd w:id="425"/>
      <w:bookmarkEnd w:id="426"/>
    </w:p>
    <w:p>
      <w:pPr>
        <w:keepNext w:val="0"/>
        <w:keepLines w:val="0"/>
        <w:pageBreakBefore w:val="0"/>
        <w:kinsoku/>
        <w:wordWrap/>
        <w:overflowPunct/>
        <w:topLinePunct w:val="0"/>
        <w:bidi w:val="0"/>
        <w:snapToGrid/>
        <w:spacing w:line="540" w:lineRule="exact"/>
        <w:ind w:left="-61" w:leftChars="-29" w:right="-420" w:rightChars="-200"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s="仿宋"/>
          <w:color w:val="000000" w:themeColor="text1"/>
          <w:sz w:val="24"/>
          <w:highlight w:val="none"/>
          <w14:textFill>
            <w14:solidFill>
              <w14:schemeClr w14:val="tx1"/>
            </w14:solidFill>
          </w14:textFill>
        </w:rPr>
        <w:t>条款规定的方式解决：</w:t>
      </w:r>
    </w:p>
    <w:p>
      <w:pPr>
        <w:keepNext w:val="0"/>
        <w:keepLines w:val="0"/>
        <w:pageBreakBefore w:val="0"/>
        <w:kinsoku/>
        <w:wordWrap/>
        <w:overflowPunct/>
        <w:topLinePunct w:val="0"/>
        <w:bidi w:val="0"/>
        <w:snapToGrid/>
        <w:spacing w:line="540" w:lineRule="exact"/>
        <w:ind w:left="-420" w:leftChars="-200" w:right="-420" w:rightChars="-200"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pPr>
        <w:keepNext w:val="0"/>
        <w:keepLines w:val="0"/>
        <w:pageBreakBefore w:val="0"/>
        <w:kinsoku/>
        <w:wordWrap/>
        <w:overflowPunct/>
        <w:topLinePunct w:val="0"/>
        <w:bidi w:val="0"/>
        <w:snapToGrid/>
        <w:spacing w:line="540" w:lineRule="exact"/>
        <w:ind w:left="-420" w:leftChars="-200" w:right="-420" w:rightChars="-200"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pPr>
        <w:keepNext w:val="0"/>
        <w:keepLines w:val="0"/>
        <w:pageBreakBefore w:val="0"/>
        <w:kinsoku/>
        <w:wordWrap/>
        <w:overflowPunct/>
        <w:topLinePunct w:val="0"/>
        <w:bidi w:val="0"/>
        <w:snapToGrid/>
        <w:spacing w:line="54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27" w:name="_Toc15827"/>
      <w:bookmarkStart w:id="428" w:name="_Toc26227"/>
      <w:bookmarkStart w:id="429" w:name="_Toc23784"/>
      <w:bookmarkStart w:id="430" w:name="_Toc16417"/>
      <w:bookmarkStart w:id="431" w:name="_Toc12273"/>
      <w:r>
        <w:rPr>
          <w:rFonts w:hint="eastAsia" w:ascii="仿宋" w:hAnsi="仿宋" w:eastAsia="仿宋" w:cs="仿宋"/>
          <w:b/>
          <w:color w:val="000000" w:themeColor="text1"/>
          <w:sz w:val="24"/>
          <w:highlight w:val="none"/>
          <w14:textFill>
            <w14:solidFill>
              <w14:schemeClr w14:val="tx1"/>
            </w14:solidFill>
          </w14:textFill>
        </w:rPr>
        <w:t>1.8 合同生效</w:t>
      </w:r>
      <w:bookmarkEnd w:id="427"/>
      <w:bookmarkEnd w:id="428"/>
      <w:bookmarkEnd w:id="429"/>
      <w:bookmarkEnd w:id="430"/>
      <w:bookmarkEnd w:id="431"/>
    </w:p>
    <w:p>
      <w:pPr>
        <w:keepNext w:val="0"/>
        <w:keepLines w:val="0"/>
        <w:pageBreakBefore w:val="0"/>
        <w:kinsoku/>
        <w:wordWrap/>
        <w:overflowPunct/>
        <w:topLinePunct w:val="0"/>
        <w:bidi w:val="0"/>
        <w:snapToGrid/>
        <w:spacing w:line="5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本合同自双方当事人盖章或者签字时生效。</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keepNext w:val="0"/>
        <w:keepLines w:val="0"/>
        <w:pageBreakBefore w:val="0"/>
        <w:kinsoku/>
        <w:wordWrap/>
        <w:overflowPunct/>
        <w:topLinePunct w:val="0"/>
        <w:autoSpaceDE w:val="0"/>
        <w:autoSpaceDN w:val="0"/>
        <w:bidi w:val="0"/>
        <w:snapToGrid/>
        <w:spacing w:line="5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keepNext w:val="0"/>
        <w:keepLines w:val="0"/>
        <w:pageBreakBefore w:val="0"/>
        <w:widowControl/>
        <w:kinsoku/>
        <w:wordWrap/>
        <w:overflowPunct/>
        <w:topLinePunct w:val="0"/>
        <w:bidi w:val="0"/>
        <w:snapToGrid/>
        <w:spacing w:line="5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p>
    <w:p>
      <w:pPr>
        <w:pStyle w:val="700"/>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2" w:name="_Toc14021"/>
      <w:bookmarkStart w:id="433" w:name="_Toc25079"/>
      <w:bookmarkStart w:id="434" w:name="_Toc5228"/>
      <w:bookmarkStart w:id="435" w:name="_Toc19680"/>
      <w:bookmarkStart w:id="436" w:name="_Toc31297"/>
      <w:r>
        <w:rPr>
          <w:rFonts w:hint="eastAsia" w:ascii="仿宋" w:hAnsi="仿宋" w:eastAsia="仿宋" w:cs="仿宋"/>
          <w:b/>
          <w:color w:val="000000" w:themeColor="text1"/>
          <w:sz w:val="24"/>
          <w:highlight w:val="none"/>
          <w14:textFill>
            <w14:solidFill>
              <w14:schemeClr w14:val="tx1"/>
            </w14:solidFill>
          </w14:textFill>
        </w:rPr>
        <w:t>2.1 定义</w:t>
      </w:r>
      <w:bookmarkEnd w:id="432"/>
      <w:bookmarkEnd w:id="433"/>
      <w:bookmarkEnd w:id="434"/>
      <w:bookmarkEnd w:id="435"/>
      <w:bookmarkEnd w:id="43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7" w:name="_Toc31402"/>
      <w:bookmarkStart w:id="438" w:name="_Toc3769"/>
      <w:bookmarkStart w:id="439" w:name="_Toc16752"/>
      <w:bookmarkStart w:id="440" w:name="_Toc19539"/>
      <w:bookmarkStart w:id="441" w:name="_Toc23289"/>
      <w:r>
        <w:rPr>
          <w:rFonts w:hint="eastAsia" w:ascii="仿宋" w:hAnsi="仿宋" w:eastAsia="仿宋" w:cs="仿宋"/>
          <w:b/>
          <w:color w:val="000000" w:themeColor="text1"/>
          <w:sz w:val="24"/>
          <w:highlight w:val="none"/>
          <w14:textFill>
            <w14:solidFill>
              <w14:schemeClr w14:val="tx1"/>
            </w14:solidFill>
          </w14:textFill>
        </w:rPr>
        <w:t>2.2 技术规范</w:t>
      </w:r>
      <w:bookmarkEnd w:id="437"/>
      <w:bookmarkEnd w:id="438"/>
      <w:bookmarkEnd w:id="439"/>
      <w:bookmarkEnd w:id="440"/>
      <w:bookmarkEnd w:id="44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2" w:name="_Toc9161"/>
      <w:bookmarkStart w:id="443" w:name="_Toc4133"/>
      <w:bookmarkStart w:id="444" w:name="_Toc12412"/>
      <w:bookmarkStart w:id="445" w:name="_Toc13673"/>
      <w:bookmarkStart w:id="446" w:name="_Toc27945"/>
      <w:r>
        <w:rPr>
          <w:rFonts w:hint="eastAsia" w:ascii="仿宋" w:hAnsi="仿宋" w:eastAsia="仿宋" w:cs="仿宋"/>
          <w:b/>
          <w:color w:val="000000" w:themeColor="text1"/>
          <w:sz w:val="24"/>
          <w:highlight w:val="none"/>
          <w14:textFill>
            <w14:solidFill>
              <w14:schemeClr w14:val="tx1"/>
            </w14:solidFill>
          </w14:textFill>
        </w:rPr>
        <w:t>2.3 知识产权</w:t>
      </w:r>
      <w:bookmarkEnd w:id="442"/>
      <w:bookmarkEnd w:id="443"/>
      <w:bookmarkEnd w:id="444"/>
      <w:bookmarkEnd w:id="445"/>
      <w:bookmarkEnd w:id="44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7" w:name="_Toc31233"/>
      <w:bookmarkStart w:id="448" w:name="_Toc26555"/>
      <w:bookmarkStart w:id="449" w:name="_Toc32670"/>
      <w:bookmarkStart w:id="450" w:name="_Toc22011"/>
      <w:bookmarkStart w:id="451" w:name="_Toc15447"/>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47"/>
      <w:bookmarkEnd w:id="448"/>
      <w:bookmarkEnd w:id="449"/>
      <w:bookmarkEnd w:id="450"/>
      <w:bookmarkEnd w:id="45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2" w:name="_Toc30507"/>
      <w:bookmarkStart w:id="453" w:name="_Toc18990"/>
      <w:bookmarkStart w:id="454" w:name="_Toc16163"/>
      <w:bookmarkStart w:id="455" w:name="_Toc13467"/>
      <w:bookmarkStart w:id="456" w:name="_Toc13154"/>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52"/>
      <w:bookmarkEnd w:id="453"/>
      <w:bookmarkEnd w:id="454"/>
      <w:bookmarkEnd w:id="455"/>
      <w:bookmarkEnd w:id="45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7"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45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8"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45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9"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45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0" w:name="_Toc21830"/>
      <w:bookmarkStart w:id="461" w:name="_Toc23368"/>
      <w:bookmarkStart w:id="462" w:name="_Toc26689"/>
      <w:bookmarkStart w:id="463" w:name="_Toc10663"/>
      <w:bookmarkStart w:id="464" w:name="_Toc42"/>
      <w:r>
        <w:rPr>
          <w:rFonts w:hint="eastAsia" w:ascii="仿宋" w:hAnsi="仿宋" w:eastAsia="仿宋" w:cs="仿宋"/>
          <w:b/>
          <w:color w:val="000000" w:themeColor="text1"/>
          <w:sz w:val="24"/>
          <w:highlight w:val="none"/>
          <w14:textFill>
            <w14:solidFill>
              <w14:schemeClr w14:val="tx1"/>
            </w14:solidFill>
          </w14:textFill>
        </w:rPr>
        <w:t>2.10 合同转让和分包</w:t>
      </w:r>
      <w:bookmarkEnd w:id="460"/>
      <w:bookmarkEnd w:id="461"/>
      <w:bookmarkEnd w:id="462"/>
      <w:bookmarkEnd w:id="463"/>
      <w:bookmarkEnd w:id="46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5" w:name="_Toc26633"/>
      <w:bookmarkStart w:id="466" w:name="_Toc25571"/>
      <w:bookmarkStart w:id="467" w:name="_Toc14371"/>
      <w:bookmarkStart w:id="468" w:name="_Toc32494"/>
      <w:bookmarkStart w:id="469" w:name="_Toc4720"/>
      <w:r>
        <w:rPr>
          <w:rFonts w:hint="eastAsia" w:ascii="仿宋" w:hAnsi="仿宋" w:eastAsia="仿宋" w:cs="仿宋"/>
          <w:b/>
          <w:color w:val="000000" w:themeColor="text1"/>
          <w:sz w:val="24"/>
          <w:highlight w:val="none"/>
          <w14:textFill>
            <w14:solidFill>
              <w14:schemeClr w14:val="tx1"/>
            </w14:solidFill>
          </w14:textFill>
        </w:rPr>
        <w:t>2.11 不可抗力</w:t>
      </w:r>
      <w:bookmarkEnd w:id="465"/>
      <w:bookmarkEnd w:id="466"/>
      <w:bookmarkEnd w:id="467"/>
      <w:bookmarkEnd w:id="468"/>
      <w:bookmarkEnd w:id="46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0" w:name="_Toc14115"/>
      <w:bookmarkStart w:id="471" w:name="_Toc23854"/>
      <w:bookmarkStart w:id="472" w:name="_Toc24465"/>
      <w:bookmarkStart w:id="473" w:name="_Toc3638"/>
      <w:bookmarkStart w:id="474" w:name="_Toc25783"/>
      <w:r>
        <w:rPr>
          <w:rFonts w:hint="eastAsia" w:ascii="仿宋" w:hAnsi="仿宋" w:eastAsia="仿宋" w:cs="仿宋"/>
          <w:b/>
          <w:color w:val="000000" w:themeColor="text1"/>
          <w:sz w:val="24"/>
          <w:highlight w:val="none"/>
          <w14:textFill>
            <w14:solidFill>
              <w14:schemeClr w14:val="tx1"/>
            </w14:solidFill>
          </w14:textFill>
        </w:rPr>
        <w:t>2.12 税费</w:t>
      </w:r>
      <w:bookmarkEnd w:id="470"/>
      <w:bookmarkEnd w:id="471"/>
      <w:bookmarkEnd w:id="472"/>
      <w:bookmarkEnd w:id="473"/>
      <w:bookmarkEnd w:id="47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5" w:name="_Toc14814"/>
      <w:bookmarkStart w:id="476" w:name="_Toc26883"/>
      <w:bookmarkStart w:id="477" w:name="_Toc30105"/>
      <w:bookmarkStart w:id="478" w:name="_Toc25525"/>
      <w:bookmarkStart w:id="479" w:name="_Toc7315"/>
      <w:r>
        <w:rPr>
          <w:rFonts w:hint="eastAsia" w:ascii="仿宋" w:hAnsi="仿宋" w:eastAsia="仿宋" w:cs="仿宋"/>
          <w:b/>
          <w:color w:val="000000" w:themeColor="text1"/>
          <w:sz w:val="24"/>
          <w:highlight w:val="none"/>
          <w14:textFill>
            <w14:solidFill>
              <w14:schemeClr w14:val="tx1"/>
            </w14:solidFill>
          </w14:textFill>
        </w:rPr>
        <w:t>2.13 乙方破产</w:t>
      </w:r>
      <w:bookmarkEnd w:id="475"/>
      <w:bookmarkEnd w:id="476"/>
      <w:bookmarkEnd w:id="477"/>
      <w:bookmarkEnd w:id="478"/>
      <w:bookmarkEnd w:id="47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0" w:name="_Toc23323"/>
      <w:bookmarkStart w:id="481" w:name="_Toc1123"/>
      <w:bookmarkStart w:id="482" w:name="_Toc2016"/>
      <w:r>
        <w:rPr>
          <w:rFonts w:hint="eastAsia" w:ascii="仿宋" w:hAnsi="仿宋" w:eastAsia="仿宋" w:cs="仿宋"/>
          <w:b/>
          <w:color w:val="000000" w:themeColor="text1"/>
          <w:sz w:val="24"/>
          <w:highlight w:val="none"/>
          <w14:textFill>
            <w14:solidFill>
              <w14:schemeClr w14:val="tx1"/>
            </w14:solidFill>
          </w14:textFill>
        </w:rPr>
        <w:t>2.14 合同中止、终止</w:t>
      </w:r>
      <w:bookmarkEnd w:id="480"/>
      <w:bookmarkEnd w:id="481"/>
      <w:bookmarkEnd w:id="482"/>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3" w:name="_Toc17363"/>
      <w:bookmarkStart w:id="484" w:name="_Toc14525"/>
      <w:bookmarkStart w:id="485" w:name="_Toc1969"/>
      <w:r>
        <w:rPr>
          <w:rFonts w:hint="eastAsia" w:ascii="仿宋" w:hAnsi="仿宋" w:eastAsia="仿宋" w:cs="仿宋"/>
          <w:b/>
          <w:color w:val="000000" w:themeColor="text1"/>
          <w:sz w:val="24"/>
          <w:highlight w:val="none"/>
          <w14:textFill>
            <w14:solidFill>
              <w14:schemeClr w14:val="tx1"/>
            </w14:solidFill>
          </w14:textFill>
        </w:rPr>
        <w:t>2.15 检验和验收</w:t>
      </w:r>
      <w:bookmarkEnd w:id="483"/>
      <w:bookmarkEnd w:id="484"/>
      <w:bookmarkEnd w:id="485"/>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6" w:name="_Toc25198"/>
      <w:bookmarkStart w:id="487" w:name="_Toc31892"/>
      <w:bookmarkStart w:id="488" w:name="_Toc2308"/>
      <w:bookmarkStart w:id="489" w:name="_Toc12666"/>
      <w:bookmarkStart w:id="490" w:name="_Toc9808"/>
      <w:r>
        <w:rPr>
          <w:rFonts w:hint="eastAsia" w:ascii="仿宋" w:hAnsi="仿宋" w:eastAsia="仿宋" w:cs="仿宋"/>
          <w:b/>
          <w:color w:val="000000" w:themeColor="text1"/>
          <w:sz w:val="24"/>
          <w:highlight w:val="none"/>
          <w14:textFill>
            <w14:solidFill>
              <w14:schemeClr w14:val="tx1"/>
            </w14:solidFill>
          </w14:textFill>
        </w:rPr>
        <w:t>2.16 通知和送达</w:t>
      </w:r>
      <w:bookmarkEnd w:id="486"/>
      <w:bookmarkEnd w:id="487"/>
      <w:bookmarkEnd w:id="488"/>
      <w:bookmarkEnd w:id="489"/>
      <w:bookmarkEnd w:id="490"/>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bookmarkStart w:id="491" w:name="_Toc18401"/>
      <w:bookmarkStart w:id="492" w:name="_Toc27674"/>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pPr>
        <w:keepNext w:val="0"/>
        <w:keepLines w:val="0"/>
        <w:pageBreakBefore w:val="0"/>
        <w:kinsoku/>
        <w:wordWrap/>
        <w:overflowPunct/>
        <w:topLinePunct w:val="0"/>
        <w:autoSpaceDE/>
        <w:autoSpaceDN/>
        <w:bidi w:val="0"/>
        <w:snapToGrid/>
        <w:spacing w:line="46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93" w:name="_Toc28906"/>
      <w:bookmarkStart w:id="494" w:name="_Toc12254"/>
      <w:bookmarkStart w:id="495" w:name="_Toc27644"/>
      <w:bookmarkStart w:id="496" w:name="_Toc20808"/>
      <w:bookmarkStart w:id="497" w:name="_Toc5063"/>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493"/>
      <w:bookmarkEnd w:id="494"/>
      <w:bookmarkEnd w:id="495"/>
      <w:bookmarkEnd w:id="496"/>
      <w:bookmarkEnd w:id="497"/>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pPr>
        <w:keepNext w:val="0"/>
        <w:keepLines w:val="0"/>
        <w:pageBreakBefore w:val="0"/>
        <w:kinsoku/>
        <w:wordWrap/>
        <w:overflowPunct/>
        <w:topLinePunct w:val="0"/>
        <w:autoSpaceDE/>
        <w:autoSpaceDN/>
        <w:bidi w:val="0"/>
        <w:snapToGrid/>
        <w:spacing w:line="46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bookmarkStart w:id="498" w:name="_Toc30096"/>
      <w:bookmarkStart w:id="499" w:name="_Toc27127"/>
      <w:bookmarkStart w:id="500" w:name="_Toc1492"/>
      <w:bookmarkStart w:id="501" w:name="_Toc22266"/>
      <w:bookmarkStart w:id="502" w:name="_Toc27403"/>
      <w:r>
        <w:rPr>
          <w:rFonts w:hint="eastAsia" w:ascii="仿宋" w:hAnsi="仿宋" w:eastAsia="仿宋" w:cs="仿宋"/>
          <w:b/>
          <w:color w:val="000000" w:themeColor="text1"/>
          <w:sz w:val="24"/>
          <w:highlight w:val="none"/>
          <w14:textFill>
            <w14:solidFill>
              <w14:schemeClr w14:val="tx1"/>
            </w14:solidFill>
          </w14:textFill>
        </w:rPr>
        <w:t>2.18 履约保证金</w:t>
      </w:r>
      <w:bookmarkEnd w:id="498"/>
      <w:bookmarkEnd w:id="499"/>
      <w:bookmarkEnd w:id="500"/>
      <w:bookmarkEnd w:id="501"/>
      <w:bookmarkEnd w:id="502"/>
    </w:p>
    <w:p>
      <w:pPr>
        <w:pStyle w:val="957"/>
        <w:keepNext w:val="0"/>
        <w:keepLines w:val="0"/>
        <w:pageBreakBefore w:val="0"/>
        <w:kinsoku/>
        <w:wordWrap/>
        <w:overflowPunct/>
        <w:topLinePunct w:val="0"/>
        <w:autoSpaceDE/>
        <w:autoSpaceDN/>
        <w:bidi w:val="0"/>
        <w:snapToGrid/>
        <w:spacing w:before="0" w:beforeAutospacing="0" w:after="0" w:afterAutospacing="0" w:line="46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2.18.1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%的履约保证金；鼓励和支持乙方以银行、保险公司出具的保函形式提供履约保证。</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2.18.2  履约保证金在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.4 甲方根据杭州市政府采购网公布的供应商履约评价情况减免履约保证金。乙方履约验收评价总分为100分的，甲方免收履约保证金。</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.5甲方在乙方履行完合同约定义务事项后及时退还，延迟退还的，应当按照合同约定和法律规定承</w:t>
      </w:r>
      <w:r>
        <w:rPr>
          <w:rFonts w:hint="eastAsia" w:ascii="仿宋" w:hAnsi="仿宋" w:eastAsia="仿宋" w:cs="仿宋"/>
          <w:color w:val="000000" w:themeColor="text1"/>
          <w:sz w:val="24"/>
          <w:highlight w:val="none"/>
          <w14:textFill>
            <w14:solidFill>
              <w14:schemeClr w14:val="tx1"/>
            </w14:solidFill>
          </w14:textFill>
        </w:rPr>
        <w:t>担相应的赔偿责任。</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2.19对于因甲方原因导致变更、中止或者终止政府采购合同的，甲方应当依照合同约定对供应商受到的损失予以赔偿或者补偿。</w:t>
      </w:r>
    </w:p>
    <w:p>
      <w:pPr>
        <w:keepNext w:val="0"/>
        <w:keepLines w:val="0"/>
        <w:pageBreakBefore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20</w:t>
      </w:r>
      <w:r>
        <w:rPr>
          <w:rFonts w:hint="eastAsia" w:ascii="仿宋" w:hAnsi="仿宋" w:eastAsia="仿宋" w:cs="仿宋"/>
          <w:b/>
          <w:color w:val="000000" w:themeColor="text1"/>
          <w:sz w:val="24"/>
          <w:highlight w:val="none"/>
          <w14:textFill>
            <w14:solidFill>
              <w14:schemeClr w14:val="tx1"/>
            </w14:solidFill>
          </w14:textFill>
        </w:rPr>
        <w:t xml:space="preserve"> 合同份数</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pStyle w:val="700"/>
        <w:spacing w:line="560" w:lineRule="exact"/>
        <w:jc w:val="center"/>
        <w:rPr>
          <w:rFonts w:hint="eastAsia" w:ascii="仿宋" w:hAnsi="仿宋" w:eastAsia="仿宋" w:cs="仿宋"/>
          <w:b/>
          <w:color w:val="000000" w:themeColor="text1"/>
          <w:szCs w:val="24"/>
          <w:highlight w:val="none"/>
          <w14:textFill>
            <w14:solidFill>
              <w14:schemeClr w14:val="tx1"/>
            </w14:solidFill>
          </w14:textFill>
        </w:rPr>
      </w:pPr>
    </w:p>
    <w:p>
      <w:pPr>
        <w:pStyle w:val="700"/>
        <w:spacing w:line="560" w:lineRule="exact"/>
        <w:jc w:val="center"/>
        <w:rPr>
          <w:rFonts w:hint="eastAsia" w:ascii="仿宋" w:hAnsi="仿宋" w:eastAsia="仿宋" w:cs="仿宋"/>
          <w:b/>
          <w:color w:val="000000" w:themeColor="text1"/>
          <w:szCs w:val="24"/>
          <w:highlight w:val="none"/>
          <w14:textFill>
            <w14:solidFill>
              <w14:schemeClr w14:val="tx1"/>
            </w14:solidFill>
          </w14:textFill>
        </w:rPr>
      </w:pPr>
    </w:p>
    <w:p>
      <w:pPr>
        <w:pStyle w:val="700"/>
        <w:spacing w:line="560" w:lineRule="exact"/>
        <w:jc w:val="center"/>
        <w:rPr>
          <w:rFonts w:hint="eastAsia" w:ascii="仿宋" w:hAnsi="仿宋" w:eastAsia="仿宋" w:cs="仿宋"/>
          <w:b/>
          <w:color w:val="000000" w:themeColor="text1"/>
          <w:szCs w:val="24"/>
          <w:highlight w:val="none"/>
          <w14:textFill>
            <w14:solidFill>
              <w14:schemeClr w14:val="tx1"/>
            </w14:solidFill>
          </w14:textFill>
        </w:rPr>
      </w:pPr>
    </w:p>
    <w:p>
      <w:pPr>
        <w:pStyle w:val="700"/>
        <w:spacing w:line="560" w:lineRule="exact"/>
        <w:jc w:val="center"/>
        <w:rPr>
          <w:rFonts w:hint="eastAsia" w:ascii="仿宋" w:hAnsi="仿宋" w:eastAsia="仿宋" w:cs="仿宋"/>
          <w:b/>
          <w:color w:val="000000" w:themeColor="text1"/>
          <w:szCs w:val="24"/>
          <w:highlight w:val="none"/>
          <w14:textFill>
            <w14:solidFill>
              <w14:schemeClr w14:val="tx1"/>
            </w14:solidFill>
          </w14:textFill>
        </w:rPr>
      </w:pPr>
    </w:p>
    <w:p>
      <w:pPr>
        <w:pStyle w:val="6"/>
        <w:rPr>
          <w:rFonts w:hint="eastAsia" w:ascii="仿宋" w:hAnsi="仿宋" w:eastAsia="仿宋" w:cs="仿宋"/>
          <w:b/>
          <w:color w:val="000000" w:themeColor="text1"/>
          <w:szCs w:val="24"/>
          <w:highlight w:val="none"/>
          <w14:textFill>
            <w14:solidFill>
              <w14:schemeClr w14:val="tx1"/>
            </w14:solidFill>
          </w14:textFill>
        </w:rPr>
      </w:pPr>
    </w:p>
    <w:p>
      <w:pPr>
        <w:pStyle w:val="5"/>
        <w:rPr>
          <w:rFonts w:hint="eastAsia" w:ascii="仿宋" w:hAnsi="仿宋" w:eastAsia="仿宋" w:cs="仿宋"/>
          <w:b/>
          <w:color w:val="000000" w:themeColor="text1"/>
          <w:szCs w:val="24"/>
          <w:highlight w:val="none"/>
          <w14:textFill>
            <w14:solidFill>
              <w14:schemeClr w14:val="tx1"/>
            </w14:solidFill>
          </w14:textFill>
        </w:rPr>
      </w:pPr>
    </w:p>
    <w:p>
      <w:pPr>
        <w:pStyle w:val="6"/>
        <w:rPr>
          <w:rFonts w:hint="eastAsia" w:ascii="仿宋" w:hAnsi="仿宋" w:eastAsia="仿宋" w:cs="仿宋"/>
          <w:b/>
          <w:color w:val="000000" w:themeColor="text1"/>
          <w:szCs w:val="24"/>
          <w:highlight w:val="none"/>
          <w14:textFill>
            <w14:solidFill>
              <w14:schemeClr w14:val="tx1"/>
            </w14:solidFill>
          </w14:textFill>
        </w:rPr>
      </w:pPr>
    </w:p>
    <w:p>
      <w:pP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br w:type="page"/>
      </w:r>
    </w:p>
    <w:p>
      <w:pPr>
        <w:pStyle w:val="700"/>
        <w:spacing w:line="560" w:lineRule="exact"/>
        <w:ind w:left="0" w:leftChars="0" w:firstLine="0" w:firstLineChars="0"/>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第三部分  合同专用条款</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45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1.4.4</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 xml:space="preserve">1.5.1 </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1.5.2</w:t>
            </w:r>
          </w:p>
        </w:tc>
        <w:tc>
          <w:tcPr>
            <w:tcW w:w="7633" w:type="dxa"/>
            <w:shd w:val="clear" w:color="auto" w:fill="auto"/>
            <w:vAlign w:val="center"/>
          </w:tcPr>
          <w:p>
            <w:pPr>
              <w:pStyle w:val="2"/>
              <w:keepNext w:val="0"/>
              <w:keepLines w:val="0"/>
              <w:pageBreakBefore w:val="0"/>
              <w:widowControl w:val="0"/>
              <w:numPr>
                <w:ilvl w:val="0"/>
                <w:numId w:val="0"/>
              </w:numPr>
              <w:kinsoku/>
              <w:wordWrap/>
              <w:overflowPunct/>
              <w:topLinePunct w:val="0"/>
              <w:autoSpaceDE/>
              <w:autoSpaceDN/>
              <w:bidi w:val="0"/>
              <w:snapToGrid/>
              <w:spacing w:line="500" w:lineRule="exact"/>
              <w:ind w:leftChars="0"/>
              <w:textAlignment w:val="auto"/>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 xml:space="preserve">1.5.3 </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1.6.7</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u w:val="singl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1.7</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1.7.1</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1.7.2</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2.3.2</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2.5</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.3</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.4</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.3</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top"/>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.1</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 xml:space="preserve">.2 </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ind w:left="-420" w:leftChars="-200" w:right="-420" w:rightChars="-200"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 xml:space="preserve"> </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left="-420" w:leftChars="-200" w:right="-420" w:rightChars="-200" w:firstLine="480" w:firstLineChars="200"/>
        <w:rPr>
          <w:rFonts w:hint="eastAsia" w:ascii="仿宋" w:hAnsi="仿宋" w:eastAsia="仿宋" w:cs="仿宋"/>
          <w:sz w:val="24"/>
          <w:highlight w:val="none"/>
        </w:rPr>
      </w:pPr>
    </w:p>
    <w:p>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pPr>
        <w:spacing w:line="360" w:lineRule="auto"/>
        <w:ind w:left="720" w:firstLine="723" w:firstLineChars="200"/>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0"/>
      <w:r>
        <w:rPr>
          <w:rFonts w:hint="eastAsia" w:ascii="仿宋" w:hAnsi="仿宋" w:eastAsia="仿宋" w:cs="仿宋"/>
          <w:b/>
          <w:sz w:val="36"/>
          <w:szCs w:val="20"/>
          <w:highlight w:val="none"/>
        </w:rPr>
        <w:t xml:space="preserve"> </w:t>
      </w:r>
      <w:bookmarkEnd w:id="391"/>
      <w:r>
        <w:rPr>
          <w:rFonts w:hint="eastAsia" w:ascii="仿宋" w:hAnsi="仿宋" w:eastAsia="仿宋" w:cs="仿宋"/>
          <w:b/>
          <w:sz w:val="36"/>
          <w:szCs w:val="20"/>
          <w:highlight w:val="none"/>
        </w:rPr>
        <w:t>应提交的有关格式范例</w:t>
      </w: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（2）落实政府采购政策需满足的资格要求………………………………（页码）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（3）本项目的特定资格要求………………………………………………（页码）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24"/>
          <w:szCs w:val="24"/>
          <w:highlight w:val="none"/>
          <w:lang w:eastAsia="zh-CN"/>
        </w:rPr>
        <w:t>注：提供法人或者其他组织的营业执照等证明文件原件扫描件</w:t>
      </w:r>
    </w:p>
    <w:p>
      <w:pPr>
        <w:snapToGrid w:val="0"/>
        <w:spacing w:line="360" w:lineRule="auto"/>
        <w:ind w:right="480"/>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.专门面向中小企业，服务全部由符合政策要求的中小企业（或小微企业）承接的，提供相应的中小企业声明函（附件5）。 </w:t>
      </w:r>
    </w:p>
    <w:p>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中小企业声明函（工程、服务）</w:t>
      </w:r>
    </w:p>
    <w:p>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kern w:val="0"/>
          <w:sz w:val="24"/>
          <w:highlight w:val="none"/>
          <w:u w:val="single"/>
          <w:lang w:eastAsia="zh-CN"/>
        </w:rPr>
        <w:t>电信服务外包</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软件和信息技术服务业</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napToGrid w:val="0"/>
        <w:spacing w:before="50" w:after="50" w:line="360" w:lineRule="auto"/>
        <w:jc w:val="both"/>
        <w:rPr>
          <w:rFonts w:hint="eastAsia" w:ascii="仿宋" w:hAnsi="仿宋" w:eastAsia="仿宋" w:cs="仿宋"/>
          <w:b/>
          <w:sz w:val="24"/>
          <w:highlight w:val="none"/>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hint="eastAsia" w:ascii="仿宋" w:hAnsi="仿宋" w:eastAsia="仿宋" w:cs="仿宋"/>
          <w:b/>
          <w:sz w:val="24"/>
          <w:highlight w:val="none"/>
        </w:rPr>
      </w:pPr>
    </w:p>
    <w:p>
      <w:pPr>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sz w:val="24"/>
          <w:highlight w:val="none"/>
        </w:rPr>
        <w:t xml:space="preserve">    </w:t>
      </w:r>
      <w:r>
        <w:rPr>
          <w:rFonts w:hint="eastAsia" w:ascii="仿宋" w:hAnsi="仿宋" w:eastAsia="仿宋" w:cs="仿宋"/>
          <w:b/>
          <w:kern w:val="0"/>
          <w:sz w:val="32"/>
          <w:szCs w:val="32"/>
          <w:highlight w:val="none"/>
          <w:lang w:val="zh-CN"/>
        </w:rPr>
        <w:t>联合协议</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2"/>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rFonts w:hint="eastAsia" w:ascii="仿宋" w:hAnsi="仿宋" w:eastAsia="仿宋" w:cs="仿宋"/>
          <w:highlight w:val="none"/>
        </w:rPr>
      </w:pPr>
      <w:r>
        <w:rPr>
          <w:rFonts w:hint="eastAsia" w:ascii="仿宋" w:hAnsi="仿宋" w:eastAsia="仿宋" w:cs="仿宋"/>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2"/>
        <w:rPr>
          <w:rFonts w:hint="eastAsia" w:ascii="仿宋" w:hAnsi="仿宋" w:eastAsia="仿宋" w:cs="仿宋"/>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（3）联合协议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（4）分包意向协议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（6）评标标准相应的商务技术资料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w:t>
      </w:r>
      <w:r>
        <w:rPr>
          <w:rFonts w:hint="eastAsia" w:ascii="仿宋_GB2312" w:hAnsi="仿宋" w:eastAsia="仿宋_GB2312" w:cs="仿宋_GB2312"/>
          <w:sz w:val="24"/>
          <w:highlight w:val="none"/>
        </w:rPr>
        <w:t>投标标的清单</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商务技术偏离表</w:t>
      </w:r>
      <w:r>
        <w:rPr>
          <w:rFonts w:hint="eastAsia" w:cs="仿宋_GB2312"/>
          <w:highlight w:val="none"/>
        </w:rPr>
        <w:t>……………………………………………………………………</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w:t>
      </w:r>
      <w:r>
        <w:rPr>
          <w:rFonts w:hint="eastAsia" w:ascii="仿宋" w:hAnsi="仿宋" w:eastAsia="仿宋" w:cs="仿宋"/>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ind w:firstLine="48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特此告知。</w:t>
      </w:r>
    </w:p>
    <w:p>
      <w:pPr>
        <w:snapToGrid w:val="0"/>
        <w:spacing w:line="360" w:lineRule="auto"/>
        <w:ind w:firstLine="480"/>
        <w:rPr>
          <w:rFonts w:hint="eastAsia" w:ascii="仿宋" w:hAnsi="仿宋" w:eastAsia="仿宋" w:cs="仿宋"/>
          <w:kern w:val="0"/>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147"/>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napToGrid w:val="0"/>
        <w:spacing w:line="360" w:lineRule="auto"/>
        <w:ind w:right="480"/>
        <w:rPr>
          <w:rFonts w:hint="eastAsia" w:ascii="仿宋" w:hAnsi="仿宋" w:eastAsia="仿宋" w:cs="仿宋"/>
          <w:b/>
          <w:kern w:val="0"/>
          <w:sz w:val="32"/>
          <w:szCs w:val="32"/>
          <w:highlight w:val="none"/>
          <w:lang w:val="zh-CN"/>
        </w:rPr>
        <w:sectPr>
          <w:headerReference r:id="rId7" w:type="first"/>
          <w:footerReference r:id="rId9" w:type="first"/>
          <w:footerReference r:id="rId8" w:type="default"/>
          <w:pgSz w:w="11906" w:h="16838"/>
          <w:pgMar w:top="680" w:right="1418" w:bottom="471"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2"/>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tabs>
          <w:tab w:val="left" w:pos="373"/>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七、其他</w:t>
      </w:r>
    </w:p>
    <w:p>
      <w:pPr>
        <w:snapToGrid w:val="0"/>
        <w:spacing w:line="360" w:lineRule="auto"/>
        <w:ind w:left="5759" w:leftChars="228" w:hanging="5280" w:hangingChars="2200"/>
        <w:rPr>
          <w:rFonts w:hint="eastAsia" w:ascii="仿宋" w:hAnsi="仿宋" w:eastAsia="仿宋" w:cs="仿宋"/>
          <w:kern w:val="0"/>
          <w:sz w:val="24"/>
          <w:highlight w:val="none"/>
          <w:lang w:val="zh-CN"/>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pPr>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pStyle w:val="2"/>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numPr>
          <w:ilvl w:val="0"/>
          <w:numId w:val="3"/>
        </w:numPr>
        <w:jc w:val="center"/>
        <w:rPr>
          <w:rFonts w:hint="eastAsia" w:ascii="仿宋" w:hAnsi="仿宋" w:eastAsia="仿宋" w:cs="仿宋"/>
          <w:b/>
          <w:kern w:val="0"/>
          <w:sz w:val="32"/>
          <w:szCs w:val="32"/>
        </w:rPr>
      </w:pPr>
      <w:r>
        <w:rPr>
          <w:rFonts w:hint="eastAsia" w:ascii="仿宋" w:hAnsi="仿宋" w:eastAsia="仿宋" w:cs="仿宋"/>
          <w:b/>
          <w:kern w:val="0"/>
          <w:sz w:val="32"/>
          <w:szCs w:val="32"/>
        </w:rPr>
        <w:t>投标标的清单</w:t>
      </w:r>
    </w:p>
    <w:p>
      <w:pPr>
        <w:pStyle w:val="24"/>
        <w:numPr>
          <w:ilvl w:val="0"/>
          <w:numId w:val="0"/>
        </w:numPr>
        <w:rPr>
          <w:rFonts w:hint="eastAsia"/>
        </w:rPr>
      </w:pP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43"/>
        <w:gridCol w:w="2415"/>
        <w:gridCol w:w="99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74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r>
              <w:rPr>
                <w:rFonts w:hint="eastAsia" w:ascii="仿宋" w:hAnsi="仿宋" w:eastAsia="仿宋" w:cs="仿宋"/>
                <w:b/>
                <w:sz w:val="24"/>
              </w:rPr>
              <w:t>品牌</w:t>
            </w:r>
          </w:p>
          <w:p>
            <w:pPr>
              <w:spacing w:line="360" w:lineRule="auto"/>
              <w:jc w:val="center"/>
              <w:rPr>
                <w:rFonts w:hint="eastAsia" w:ascii="仿宋" w:hAnsi="仿宋" w:eastAsia="仿宋" w:cs="仿宋"/>
                <w:b/>
                <w:sz w:val="24"/>
              </w:rPr>
            </w:pPr>
            <w:r>
              <w:rPr>
                <w:rFonts w:hint="eastAsia" w:ascii="仿宋" w:hAnsi="仿宋" w:eastAsia="仿宋" w:cs="仿宋"/>
                <w:b/>
                <w:sz w:val="24"/>
              </w:rPr>
              <w:t>（如果有）</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p>
            <w:pPr>
              <w:spacing w:line="360" w:lineRule="auto"/>
              <w:jc w:val="center"/>
              <w:rPr>
                <w:rFonts w:hint="eastAsia" w:ascii="仿宋" w:hAnsi="仿宋" w:eastAsia="仿宋" w:cs="仿宋"/>
                <w:b/>
                <w:sz w:val="24"/>
                <w:lang w:eastAsia="zh-CN"/>
              </w:rPr>
            </w:pPr>
            <w:r>
              <w:rPr>
                <w:rFonts w:hint="eastAsia" w:ascii="仿宋_GB2312" w:hAnsi="仿宋" w:eastAsia="仿宋_GB2312"/>
                <w:b/>
                <w:sz w:val="24"/>
                <w:highlight w:val="none"/>
              </w:rPr>
              <w:t>（或具体服务</w:t>
            </w:r>
            <w:r>
              <w:rPr>
                <w:rFonts w:hint="eastAsia" w:ascii="仿宋_GB2312" w:hAnsi="仿宋" w:eastAsia="仿宋_GB2312"/>
                <w:b/>
                <w:sz w:val="24"/>
                <w:highlight w:val="none"/>
                <w:lang w:val="en-US" w:eastAsia="zh-CN"/>
              </w:rPr>
              <w:t>/工程</w:t>
            </w:r>
            <w:r>
              <w:rPr>
                <w:rFonts w:hint="eastAsia" w:ascii="仿宋_GB2312" w:hAnsi="仿宋" w:eastAsia="仿宋_GB2312"/>
                <w:b/>
                <w:sz w:val="24"/>
                <w:highlight w:val="none"/>
              </w:rPr>
              <w:t>）</w:t>
            </w:r>
          </w:p>
        </w:tc>
        <w:tc>
          <w:tcPr>
            <w:tcW w:w="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b/>
          <w:kern w:val="0"/>
          <w:sz w:val="32"/>
          <w:szCs w:val="32"/>
          <w:highlight w:val="none"/>
          <w:lang w:eastAsia="zh-CN"/>
        </w:rPr>
        <w:br w:type="page"/>
      </w: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八</w:t>
      </w:r>
      <w:r>
        <w:rPr>
          <w:rFonts w:hint="eastAsia" w:ascii="仿宋" w:hAnsi="仿宋" w:eastAsia="仿宋" w:cs="仿宋"/>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top"/>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top"/>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top"/>
          </w:tcPr>
          <w:p>
            <w:pPr>
              <w:jc w:val="center"/>
              <w:rPr>
                <w:rFonts w:hint="eastAsia" w:ascii="仿宋" w:hAnsi="仿宋" w:eastAsia="仿宋" w:cs="仿宋"/>
                <w:b/>
                <w:kern w:val="0"/>
                <w:sz w:val="32"/>
                <w:szCs w:val="32"/>
                <w:highlight w:val="none"/>
              </w:rPr>
            </w:pPr>
          </w:p>
        </w:tc>
        <w:tc>
          <w:tcPr>
            <w:tcW w:w="3546" w:type="dxa"/>
            <w:vAlign w:val="top"/>
          </w:tcPr>
          <w:p>
            <w:pPr>
              <w:jc w:val="center"/>
              <w:rPr>
                <w:rFonts w:hint="eastAsia" w:ascii="仿宋" w:hAnsi="仿宋" w:eastAsia="仿宋" w:cs="仿宋"/>
                <w:b/>
                <w:kern w:val="0"/>
                <w:sz w:val="32"/>
                <w:szCs w:val="32"/>
                <w:highlight w:val="none"/>
              </w:rPr>
            </w:pPr>
          </w:p>
        </w:tc>
        <w:tc>
          <w:tcPr>
            <w:tcW w:w="1276" w:type="dxa"/>
            <w:vAlign w:val="top"/>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top"/>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top"/>
          </w:tcPr>
          <w:p>
            <w:pPr>
              <w:jc w:val="center"/>
              <w:rPr>
                <w:rFonts w:hint="eastAsia" w:ascii="仿宋" w:hAnsi="仿宋" w:eastAsia="仿宋" w:cs="仿宋"/>
                <w:b/>
                <w:kern w:val="0"/>
                <w:sz w:val="32"/>
                <w:szCs w:val="32"/>
                <w:highlight w:val="none"/>
              </w:rPr>
            </w:pPr>
          </w:p>
        </w:tc>
        <w:tc>
          <w:tcPr>
            <w:tcW w:w="3546" w:type="dxa"/>
            <w:vAlign w:val="top"/>
          </w:tcPr>
          <w:p>
            <w:pPr>
              <w:jc w:val="center"/>
              <w:rPr>
                <w:rFonts w:hint="eastAsia" w:ascii="仿宋" w:hAnsi="仿宋" w:eastAsia="仿宋" w:cs="仿宋"/>
                <w:b/>
                <w:kern w:val="0"/>
                <w:sz w:val="32"/>
                <w:szCs w:val="32"/>
                <w:highlight w:val="none"/>
              </w:rPr>
            </w:pPr>
          </w:p>
        </w:tc>
        <w:tc>
          <w:tcPr>
            <w:tcW w:w="1276" w:type="dxa"/>
            <w:vAlign w:val="top"/>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top"/>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top"/>
          </w:tcPr>
          <w:p>
            <w:pPr>
              <w:jc w:val="center"/>
              <w:rPr>
                <w:rFonts w:hint="eastAsia" w:ascii="仿宋" w:hAnsi="仿宋" w:eastAsia="仿宋" w:cs="仿宋"/>
                <w:b/>
                <w:kern w:val="0"/>
                <w:sz w:val="32"/>
                <w:szCs w:val="32"/>
                <w:highlight w:val="none"/>
              </w:rPr>
            </w:pPr>
          </w:p>
        </w:tc>
        <w:tc>
          <w:tcPr>
            <w:tcW w:w="3546" w:type="dxa"/>
            <w:vAlign w:val="top"/>
          </w:tcPr>
          <w:p>
            <w:pPr>
              <w:jc w:val="center"/>
              <w:rPr>
                <w:rFonts w:hint="eastAsia" w:ascii="仿宋" w:hAnsi="仿宋" w:eastAsia="仿宋" w:cs="仿宋"/>
                <w:b/>
                <w:kern w:val="0"/>
                <w:sz w:val="32"/>
                <w:szCs w:val="32"/>
                <w:highlight w:val="none"/>
              </w:rPr>
            </w:pPr>
          </w:p>
        </w:tc>
        <w:tc>
          <w:tcPr>
            <w:tcW w:w="1276" w:type="dxa"/>
            <w:vAlign w:val="top"/>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p>
    <w:p>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九</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jc w:val="center"/>
        <w:rPr>
          <w:rFonts w:hint="eastAsia" w:ascii="仿宋" w:hAnsi="仿宋" w:eastAsia="仿宋" w:cs="仿宋"/>
          <w:b/>
          <w:bCs/>
          <w:sz w:val="24"/>
          <w:highlight w:val="none"/>
        </w:rPr>
        <w:sectPr>
          <w:headerReference r:id="rId11" w:type="first"/>
          <w:footerReference r:id="rId13" w:type="first"/>
          <w:headerReference r:id="rId10" w:type="default"/>
          <w:footerReference r:id="rId12" w:type="default"/>
          <w:pgSz w:w="11906" w:h="16838"/>
          <w:pgMar w:top="680" w:right="1418" w:bottom="471"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5" w:type="first"/>
          <w:footerReference r:id="rId17" w:type="first"/>
          <w:headerReference r:id="rId14" w:type="default"/>
          <w:footerReference r:id="rId16" w:type="default"/>
          <w:pgSz w:w="11906" w:h="16838"/>
          <w:pgMar w:top="680" w:right="1418" w:bottom="471"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17"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843" w:type="dxa"/>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3118"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规格型号（或具体服务）</w:t>
            </w:r>
          </w:p>
        </w:tc>
        <w:tc>
          <w:tcPr>
            <w:tcW w:w="993"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59"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984"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总价</w:t>
            </w:r>
          </w:p>
        </w:tc>
        <w:tc>
          <w:tcPr>
            <w:tcW w:w="3119" w:type="dxa"/>
            <w:vAlign w:val="center"/>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服务要求（年限）</w:t>
            </w:r>
          </w:p>
          <w:p>
            <w:pPr>
              <w:spacing w:line="360" w:lineRule="auto"/>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17" w:type="dxa"/>
            <w:vAlign w:val="center"/>
          </w:tcPr>
          <w:p>
            <w:pPr>
              <w:snapToGrid w:val="0"/>
              <w:spacing w:line="360" w:lineRule="auto"/>
              <w:jc w:val="center"/>
              <w:rPr>
                <w:rFonts w:hint="eastAsia" w:ascii="仿宋" w:hAnsi="仿宋" w:eastAsia="仿宋" w:cs="仿宋"/>
                <w:sz w:val="24"/>
                <w:highlight w:val="none"/>
              </w:rPr>
            </w:pPr>
          </w:p>
        </w:tc>
        <w:tc>
          <w:tcPr>
            <w:tcW w:w="1843" w:type="dxa"/>
            <w:vAlign w:val="center"/>
          </w:tcPr>
          <w:p>
            <w:pPr>
              <w:snapToGrid w:val="0"/>
              <w:spacing w:line="360" w:lineRule="auto"/>
              <w:jc w:val="center"/>
              <w:rPr>
                <w:rFonts w:hint="eastAsia" w:ascii="仿宋" w:hAnsi="仿宋" w:eastAsia="仿宋" w:cs="仿宋"/>
                <w:sz w:val="24"/>
                <w:highlight w:val="none"/>
              </w:rPr>
            </w:pPr>
          </w:p>
        </w:tc>
        <w:tc>
          <w:tcPr>
            <w:tcW w:w="3118" w:type="dxa"/>
            <w:vAlign w:val="center"/>
          </w:tcPr>
          <w:p>
            <w:pPr>
              <w:snapToGrid w:val="0"/>
              <w:spacing w:line="360" w:lineRule="auto"/>
              <w:jc w:val="center"/>
              <w:rPr>
                <w:rFonts w:hint="eastAsia" w:ascii="仿宋" w:hAnsi="仿宋" w:eastAsia="仿宋" w:cs="仿宋"/>
                <w:sz w:val="24"/>
                <w:highlight w:val="none"/>
              </w:rPr>
            </w:pPr>
          </w:p>
        </w:tc>
        <w:tc>
          <w:tcPr>
            <w:tcW w:w="993" w:type="dxa"/>
            <w:vAlign w:val="center"/>
          </w:tcPr>
          <w:p>
            <w:pPr>
              <w:snapToGrid w:val="0"/>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c>
          <w:tcPr>
            <w:tcW w:w="1984" w:type="dxa"/>
            <w:vAlign w:val="center"/>
          </w:tcPr>
          <w:p>
            <w:pPr>
              <w:spacing w:line="360" w:lineRule="auto"/>
              <w:jc w:val="center"/>
              <w:rPr>
                <w:rFonts w:hint="eastAsia" w:ascii="仿宋" w:hAnsi="仿宋" w:eastAsia="仿宋" w:cs="仿宋"/>
                <w:sz w:val="24"/>
                <w:highlight w:val="none"/>
              </w:rPr>
            </w:pPr>
          </w:p>
        </w:tc>
        <w:tc>
          <w:tcPr>
            <w:tcW w:w="3119"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17" w:type="dxa"/>
            <w:vAlign w:val="center"/>
          </w:tcPr>
          <w:p>
            <w:pPr>
              <w:snapToGrid w:val="0"/>
              <w:spacing w:line="360" w:lineRule="auto"/>
              <w:jc w:val="center"/>
              <w:rPr>
                <w:rFonts w:hint="eastAsia" w:ascii="仿宋" w:hAnsi="仿宋" w:eastAsia="仿宋" w:cs="仿宋"/>
                <w:sz w:val="24"/>
                <w:highlight w:val="none"/>
              </w:rPr>
            </w:pPr>
          </w:p>
        </w:tc>
        <w:tc>
          <w:tcPr>
            <w:tcW w:w="1843" w:type="dxa"/>
            <w:vAlign w:val="center"/>
          </w:tcPr>
          <w:p>
            <w:pPr>
              <w:snapToGrid w:val="0"/>
              <w:spacing w:line="360" w:lineRule="auto"/>
              <w:jc w:val="center"/>
              <w:rPr>
                <w:rFonts w:hint="eastAsia" w:ascii="仿宋" w:hAnsi="仿宋" w:eastAsia="仿宋" w:cs="仿宋"/>
                <w:sz w:val="24"/>
                <w:highlight w:val="none"/>
              </w:rPr>
            </w:pPr>
          </w:p>
        </w:tc>
        <w:tc>
          <w:tcPr>
            <w:tcW w:w="3118" w:type="dxa"/>
            <w:vAlign w:val="center"/>
          </w:tcPr>
          <w:p>
            <w:pPr>
              <w:snapToGrid w:val="0"/>
              <w:spacing w:line="360" w:lineRule="auto"/>
              <w:jc w:val="center"/>
              <w:rPr>
                <w:rFonts w:hint="eastAsia" w:ascii="仿宋" w:hAnsi="仿宋" w:eastAsia="仿宋" w:cs="仿宋"/>
                <w:sz w:val="24"/>
                <w:highlight w:val="none"/>
              </w:rPr>
            </w:pPr>
          </w:p>
        </w:tc>
        <w:tc>
          <w:tcPr>
            <w:tcW w:w="993" w:type="dxa"/>
            <w:vAlign w:val="center"/>
          </w:tcPr>
          <w:p>
            <w:pPr>
              <w:snapToGrid w:val="0"/>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c>
          <w:tcPr>
            <w:tcW w:w="1984" w:type="dxa"/>
            <w:vAlign w:val="center"/>
          </w:tcPr>
          <w:p>
            <w:pPr>
              <w:spacing w:line="360" w:lineRule="auto"/>
              <w:jc w:val="center"/>
              <w:rPr>
                <w:rFonts w:hint="eastAsia" w:ascii="仿宋" w:hAnsi="仿宋" w:eastAsia="仿宋" w:cs="仿宋"/>
                <w:sz w:val="24"/>
                <w:highlight w:val="none"/>
              </w:rPr>
            </w:pPr>
          </w:p>
        </w:tc>
        <w:tc>
          <w:tcPr>
            <w:tcW w:w="3119"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417" w:type="dxa"/>
            <w:vAlign w:val="center"/>
          </w:tcPr>
          <w:p>
            <w:pPr>
              <w:snapToGrid w:val="0"/>
              <w:spacing w:line="360" w:lineRule="auto"/>
              <w:jc w:val="center"/>
              <w:rPr>
                <w:rFonts w:hint="eastAsia" w:ascii="仿宋" w:hAnsi="仿宋" w:eastAsia="仿宋" w:cs="仿宋"/>
                <w:sz w:val="24"/>
                <w:highlight w:val="none"/>
              </w:rPr>
            </w:pPr>
          </w:p>
        </w:tc>
        <w:tc>
          <w:tcPr>
            <w:tcW w:w="1843" w:type="dxa"/>
            <w:vAlign w:val="center"/>
          </w:tcPr>
          <w:p>
            <w:pPr>
              <w:snapToGrid w:val="0"/>
              <w:spacing w:line="360" w:lineRule="auto"/>
              <w:jc w:val="center"/>
              <w:rPr>
                <w:rFonts w:hint="eastAsia" w:ascii="仿宋" w:hAnsi="仿宋" w:eastAsia="仿宋" w:cs="仿宋"/>
                <w:sz w:val="24"/>
                <w:highlight w:val="none"/>
              </w:rPr>
            </w:pPr>
          </w:p>
        </w:tc>
        <w:tc>
          <w:tcPr>
            <w:tcW w:w="3118" w:type="dxa"/>
            <w:vAlign w:val="center"/>
          </w:tcPr>
          <w:p>
            <w:pPr>
              <w:snapToGrid w:val="0"/>
              <w:spacing w:line="360" w:lineRule="auto"/>
              <w:jc w:val="center"/>
              <w:rPr>
                <w:rFonts w:hint="eastAsia" w:ascii="仿宋" w:hAnsi="仿宋" w:eastAsia="仿宋" w:cs="仿宋"/>
                <w:sz w:val="24"/>
                <w:highlight w:val="none"/>
              </w:rPr>
            </w:pPr>
          </w:p>
        </w:tc>
        <w:tc>
          <w:tcPr>
            <w:tcW w:w="993" w:type="dxa"/>
            <w:vAlign w:val="center"/>
          </w:tcPr>
          <w:p>
            <w:pPr>
              <w:snapToGrid w:val="0"/>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c>
          <w:tcPr>
            <w:tcW w:w="1984" w:type="dxa"/>
            <w:vAlign w:val="center"/>
          </w:tcPr>
          <w:p>
            <w:pPr>
              <w:spacing w:line="360" w:lineRule="auto"/>
              <w:jc w:val="center"/>
              <w:rPr>
                <w:rFonts w:hint="eastAsia" w:ascii="仿宋" w:hAnsi="仿宋" w:eastAsia="仿宋" w:cs="仿宋"/>
                <w:sz w:val="24"/>
                <w:highlight w:val="none"/>
              </w:rPr>
            </w:pPr>
          </w:p>
        </w:tc>
        <w:tc>
          <w:tcPr>
            <w:tcW w:w="3119"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highlight w:val="none"/>
              </w:rPr>
            </w:pPr>
          </w:p>
        </w:tc>
        <w:tc>
          <w:tcPr>
            <w:tcW w:w="1417" w:type="dxa"/>
            <w:vAlign w:val="center"/>
          </w:tcPr>
          <w:p>
            <w:pPr>
              <w:snapToGrid w:val="0"/>
              <w:spacing w:line="360" w:lineRule="auto"/>
              <w:jc w:val="center"/>
              <w:rPr>
                <w:rFonts w:hint="eastAsia" w:ascii="仿宋" w:hAnsi="仿宋" w:eastAsia="仿宋" w:cs="仿宋"/>
                <w:sz w:val="24"/>
                <w:highlight w:val="none"/>
              </w:rPr>
            </w:pPr>
          </w:p>
        </w:tc>
        <w:tc>
          <w:tcPr>
            <w:tcW w:w="1843" w:type="dxa"/>
            <w:vAlign w:val="center"/>
          </w:tcPr>
          <w:p>
            <w:pPr>
              <w:snapToGrid w:val="0"/>
              <w:spacing w:line="360" w:lineRule="auto"/>
              <w:jc w:val="center"/>
              <w:rPr>
                <w:rFonts w:hint="eastAsia" w:ascii="仿宋" w:hAnsi="仿宋" w:eastAsia="仿宋" w:cs="仿宋"/>
                <w:sz w:val="24"/>
                <w:highlight w:val="none"/>
              </w:rPr>
            </w:pPr>
          </w:p>
        </w:tc>
        <w:tc>
          <w:tcPr>
            <w:tcW w:w="3118" w:type="dxa"/>
            <w:vAlign w:val="center"/>
          </w:tcPr>
          <w:p>
            <w:pPr>
              <w:snapToGrid w:val="0"/>
              <w:spacing w:line="360" w:lineRule="auto"/>
              <w:jc w:val="center"/>
              <w:rPr>
                <w:rFonts w:hint="eastAsia" w:ascii="仿宋" w:hAnsi="仿宋" w:eastAsia="仿宋" w:cs="仿宋"/>
                <w:sz w:val="24"/>
                <w:highlight w:val="none"/>
              </w:rPr>
            </w:pPr>
          </w:p>
        </w:tc>
        <w:tc>
          <w:tcPr>
            <w:tcW w:w="993" w:type="dxa"/>
            <w:vAlign w:val="center"/>
          </w:tcPr>
          <w:p>
            <w:pPr>
              <w:snapToGrid w:val="0"/>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c>
          <w:tcPr>
            <w:tcW w:w="1984" w:type="dxa"/>
            <w:vAlign w:val="center"/>
          </w:tcPr>
          <w:p>
            <w:pPr>
              <w:spacing w:line="360" w:lineRule="auto"/>
              <w:jc w:val="center"/>
              <w:rPr>
                <w:rFonts w:hint="eastAsia" w:ascii="仿宋" w:hAnsi="仿宋" w:eastAsia="仿宋" w:cs="仿宋"/>
                <w:sz w:val="24"/>
                <w:highlight w:val="none"/>
              </w:rPr>
            </w:pPr>
          </w:p>
        </w:tc>
        <w:tc>
          <w:tcPr>
            <w:tcW w:w="3119"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highlight w:val="none"/>
              </w:rPr>
            </w:pPr>
          </w:p>
        </w:tc>
        <w:tc>
          <w:tcPr>
            <w:tcW w:w="1417" w:type="dxa"/>
            <w:vAlign w:val="center"/>
          </w:tcPr>
          <w:p>
            <w:pPr>
              <w:snapToGrid w:val="0"/>
              <w:spacing w:line="360" w:lineRule="auto"/>
              <w:jc w:val="center"/>
              <w:rPr>
                <w:rFonts w:hint="eastAsia" w:ascii="仿宋" w:hAnsi="仿宋" w:eastAsia="仿宋" w:cs="仿宋"/>
                <w:sz w:val="24"/>
                <w:highlight w:val="none"/>
              </w:rPr>
            </w:pPr>
          </w:p>
        </w:tc>
        <w:tc>
          <w:tcPr>
            <w:tcW w:w="1843" w:type="dxa"/>
            <w:vAlign w:val="center"/>
          </w:tcPr>
          <w:p>
            <w:pPr>
              <w:snapToGrid w:val="0"/>
              <w:spacing w:line="360" w:lineRule="auto"/>
              <w:jc w:val="center"/>
              <w:rPr>
                <w:rFonts w:hint="eastAsia" w:ascii="仿宋" w:hAnsi="仿宋" w:eastAsia="仿宋" w:cs="仿宋"/>
                <w:sz w:val="24"/>
                <w:highlight w:val="none"/>
              </w:rPr>
            </w:pPr>
          </w:p>
        </w:tc>
        <w:tc>
          <w:tcPr>
            <w:tcW w:w="3118" w:type="dxa"/>
            <w:vAlign w:val="center"/>
          </w:tcPr>
          <w:p>
            <w:pPr>
              <w:snapToGrid w:val="0"/>
              <w:spacing w:line="360" w:lineRule="auto"/>
              <w:jc w:val="center"/>
              <w:rPr>
                <w:rFonts w:hint="eastAsia" w:ascii="仿宋" w:hAnsi="仿宋" w:eastAsia="仿宋" w:cs="仿宋"/>
                <w:sz w:val="24"/>
                <w:highlight w:val="none"/>
              </w:rPr>
            </w:pPr>
          </w:p>
        </w:tc>
        <w:tc>
          <w:tcPr>
            <w:tcW w:w="993" w:type="dxa"/>
            <w:vAlign w:val="center"/>
          </w:tcPr>
          <w:p>
            <w:pPr>
              <w:snapToGrid w:val="0"/>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c>
          <w:tcPr>
            <w:tcW w:w="1984" w:type="dxa"/>
            <w:vAlign w:val="center"/>
          </w:tcPr>
          <w:p>
            <w:pPr>
              <w:spacing w:line="360" w:lineRule="auto"/>
              <w:jc w:val="center"/>
              <w:rPr>
                <w:rFonts w:hint="eastAsia" w:ascii="仿宋" w:hAnsi="仿宋" w:eastAsia="仿宋" w:cs="仿宋"/>
                <w:sz w:val="24"/>
                <w:highlight w:val="none"/>
              </w:rPr>
            </w:pPr>
          </w:p>
        </w:tc>
        <w:tc>
          <w:tcPr>
            <w:tcW w:w="3119"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7655" w:type="dxa"/>
            <w:gridSpan w:val="4"/>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7655" w:type="dxa"/>
            <w:gridSpan w:val="4"/>
            <w:vAlign w:val="center"/>
          </w:tcPr>
          <w:p>
            <w:pPr>
              <w:spacing w:line="360" w:lineRule="auto"/>
              <w:jc w:val="center"/>
              <w:rPr>
                <w:rFonts w:hint="eastAsia" w:ascii="仿宋" w:hAnsi="仿宋" w:eastAsia="仿宋" w:cs="仿宋"/>
                <w:sz w:val="24"/>
                <w:highlight w:val="none"/>
              </w:rPr>
            </w:pPr>
          </w:p>
        </w:tc>
      </w:tr>
    </w:tbl>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5、</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p>
    <w:p>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（三）杭州e融平台申请融资</w:t>
      </w:r>
    </w:p>
    <w:p>
      <w:pPr>
        <w:pStyle w:val="2"/>
        <w:numPr>
          <w:ilvl w:val="255"/>
          <w:numId w:val="0"/>
        </w:numPr>
        <w:ind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政府采购融资畅通工程金融机构联系信息表</w:t>
      </w:r>
    </w:p>
    <w:p>
      <w:pPr>
        <w:pStyle w:val="2"/>
        <w:rPr>
          <w:rFonts w:hint="eastAsia"/>
        </w:rPr>
      </w:pPr>
    </w:p>
    <w:tbl>
      <w:tblPr>
        <w:tblStyle w:val="62"/>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7"/>
        <w:gridCol w:w="1605"/>
        <w:gridCol w:w="3150"/>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金融机构各称</w:t>
            </w:r>
          </w:p>
        </w:tc>
        <w:tc>
          <w:tcPr>
            <w:tcW w:w="1605"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联系人</w:t>
            </w:r>
          </w:p>
        </w:tc>
        <w:tc>
          <w:tcPr>
            <w:tcW w:w="3150"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联系电话</w:t>
            </w:r>
          </w:p>
        </w:tc>
        <w:tc>
          <w:tcPr>
            <w:tcW w:w="2325" w:type="dxa"/>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南浔银行</w:t>
            </w:r>
          </w:p>
        </w:tc>
        <w:tc>
          <w:tcPr>
            <w:tcW w:w="1605"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方薇</w:t>
            </w:r>
          </w:p>
        </w:tc>
        <w:tc>
          <w:tcPr>
            <w:tcW w:w="3150"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13868003773</w:t>
            </w:r>
          </w:p>
        </w:tc>
        <w:tc>
          <w:tcPr>
            <w:tcW w:w="2325" w:type="dxa"/>
            <w:tcBorders>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浦发银行临安分行</w:t>
            </w:r>
          </w:p>
        </w:tc>
        <w:tc>
          <w:tcPr>
            <w:tcW w:w="160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沈丹丹</w:t>
            </w:r>
          </w:p>
        </w:tc>
        <w:tc>
          <w:tcPr>
            <w:tcW w:w="315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61092936</w:t>
            </w:r>
          </w:p>
          <w:p>
            <w:pPr>
              <w:spacing w:line="360" w:lineRule="auto"/>
              <w:jc w:val="center"/>
              <w:rPr>
                <w:rFonts w:hint="eastAsia" w:ascii="仿宋" w:hAnsi="仿宋" w:eastAsia="仿宋"/>
                <w:sz w:val="24"/>
                <w:highlight w:val="none"/>
              </w:rPr>
            </w:pPr>
            <w:r>
              <w:rPr>
                <w:rFonts w:hint="eastAsia" w:ascii="仿宋" w:hAnsi="仿宋" w:eastAsia="仿宋"/>
                <w:sz w:val="24"/>
                <w:highlight w:val="none"/>
              </w:rPr>
              <w:t>13777851690</w:t>
            </w:r>
          </w:p>
        </w:tc>
        <w:tc>
          <w:tcPr>
            <w:tcW w:w="232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杭州银行临安支行</w:t>
            </w:r>
          </w:p>
        </w:tc>
        <w:tc>
          <w:tcPr>
            <w:tcW w:w="160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金林妹</w:t>
            </w:r>
          </w:p>
        </w:tc>
        <w:tc>
          <w:tcPr>
            <w:tcW w:w="315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13666638571</w:t>
            </w:r>
          </w:p>
        </w:tc>
        <w:tc>
          <w:tcPr>
            <w:tcW w:w="232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临安中信村镇银行</w:t>
            </w:r>
          </w:p>
        </w:tc>
        <w:tc>
          <w:tcPr>
            <w:tcW w:w="160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吕祎</w:t>
            </w:r>
          </w:p>
        </w:tc>
        <w:tc>
          <w:tcPr>
            <w:tcW w:w="315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13787100002</w:t>
            </w:r>
          </w:p>
          <w:p>
            <w:pPr>
              <w:spacing w:line="360" w:lineRule="auto"/>
              <w:jc w:val="center"/>
              <w:rPr>
                <w:rFonts w:hint="eastAsia" w:ascii="仿宋" w:hAnsi="仿宋" w:eastAsia="仿宋"/>
                <w:sz w:val="24"/>
                <w:highlight w:val="none"/>
              </w:rPr>
            </w:pPr>
            <w:r>
              <w:rPr>
                <w:rFonts w:hint="eastAsia" w:ascii="仿宋" w:hAnsi="仿宋" w:eastAsia="仿宋"/>
                <w:sz w:val="24"/>
                <w:highlight w:val="none"/>
              </w:rPr>
              <w:t>61109033</w:t>
            </w:r>
          </w:p>
        </w:tc>
        <w:tc>
          <w:tcPr>
            <w:tcW w:w="232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sz w:val="24"/>
                <w:highlight w:val="none"/>
              </w:rPr>
            </w:pPr>
            <w:r>
              <w:rPr>
                <w:rFonts w:hint="eastAsia" w:ascii="仿宋" w:hAnsi="仿宋" w:eastAsia="仿宋"/>
                <w:sz w:val="24"/>
                <w:highlight w:val="none"/>
              </w:rPr>
              <w:t>石镜街777号</w:t>
            </w:r>
          </w:p>
        </w:tc>
      </w:tr>
    </w:tbl>
    <w:p>
      <w:pPr>
        <w:spacing w:line="360" w:lineRule="auto"/>
        <w:ind w:left="5060" w:hanging="5060" w:hangingChars="2100"/>
        <w:rPr>
          <w:rFonts w:hint="eastAsia" w:ascii="仿宋" w:hAnsi="仿宋" w:eastAsia="仿宋" w:cs="仿宋"/>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bookmarkStart w:id="503" w:name="_Toc465665161"/>
      <w:r>
        <w:rPr>
          <w:rFonts w:hint="eastAsia" w:ascii="仿宋" w:hAnsi="仿宋" w:eastAsia="仿宋" w:cs="仿宋"/>
          <w:highlight w:val="none"/>
        </w:rPr>
        <w:t>附件</w:t>
      </w:r>
      <w:bookmarkEnd w:id="503"/>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504" w:name="OLE_LINK14"/>
      <w:bookmarkStart w:id="505" w:name="OLE_LINK13"/>
      <w:r>
        <w:rPr>
          <w:rFonts w:hint="eastAsia" w:ascii="仿宋" w:hAnsi="仿宋" w:eastAsia="仿宋" w:cs="仿宋"/>
          <w:b/>
          <w:spacing w:val="6"/>
          <w:sz w:val="32"/>
          <w:szCs w:val="32"/>
          <w:highlight w:val="none"/>
        </w:rPr>
        <w:t>残疾人福利性单位声明函</w:t>
      </w:r>
    </w:p>
    <w:bookmarkEnd w:id="504"/>
    <w:bookmarkEnd w:id="505"/>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pPr>
        <w:spacing w:line="360" w:lineRule="auto"/>
        <w:rPr>
          <w:rFonts w:hint="eastAsia" w:ascii="仿宋" w:hAnsi="仿宋" w:eastAsia="仿宋" w:cs="仿宋"/>
          <w:highlight w:val="none"/>
        </w:rPr>
      </w:pP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w:t>
      </w:r>
      <w:r>
        <w:rPr>
          <w:rFonts w:hint="eastAsia" w:ascii="仿宋" w:hAnsi="仿宋" w:eastAsia="仿宋" w:cs="仿宋"/>
          <w:sz w:val="24"/>
          <w:highlight w:val="none"/>
          <w:u w:val="single"/>
          <w:lang w:val="en-US" w:eastAsia="zh-CN"/>
        </w:rPr>
        <w:t xml:space="preserve">为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spacing w:line="360" w:lineRule="auto"/>
        <w:rPr>
          <w:rFonts w:hint="eastAsia" w:ascii="仿宋" w:hAnsi="仿宋" w:eastAsia="仿宋" w:cs="仿宋"/>
          <w:bCs/>
          <w:sz w:val="24"/>
          <w:highlight w:val="none"/>
        </w:rPr>
      </w:pPr>
    </w:p>
    <w:sectPr>
      <w:headerReference r:id="rId19" w:type="first"/>
      <w:footerReference r:id="rId22" w:type="first"/>
      <w:headerReference r:id="rId18" w:type="default"/>
      <w:footerReference r:id="rId20" w:type="default"/>
      <w:footerReference r:id="rId21" w:type="even"/>
      <w:pgSz w:w="11906" w:h="16838"/>
      <w:pgMar w:top="680" w:right="1418" w:bottom="47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eastAsia="宋体"/>
        <w:lang w:eastAsia="zh-CN"/>
      </w:rPr>
    </w:pPr>
    <w:r>
      <w:t></w:t>
    </w:r>
    <w:r>
      <w:rPr>
        <w:rFonts w:hint="eastAsia"/>
      </w:rPr>
      <w:t>电信服务外包采购项目</w:t>
    </w:r>
    <w:r>
      <w:rPr>
        <w:rFonts w:hint="eastAsia"/>
        <w:lang w:eastAsia="zh-CN"/>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lang w:val="en-US" w:eastAsia="zh-CN"/>
      </w:rPr>
      <w:t xml:space="preserve">                                                 </w:t>
    </w:r>
    <w:r>
      <w:rPr>
        <w:rFonts w:hint="eastAsia"/>
      </w:rPr>
      <w:t xml:space="preserve"> </w:t>
    </w:r>
    <w:r>
      <w:rPr>
        <w:rFonts w:hint="eastAsia"/>
        <w:lang w:val="en-US" w:eastAsia="zh-CN"/>
      </w:rPr>
      <w:t xml:space="preserve">          电信服务外包</w:t>
    </w:r>
    <w:r>
      <w:rPr>
        <w:rFonts w:hint="eastAsia"/>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t></w:t>
    </w:r>
    <w:r>
      <w:rPr>
        <w:rFonts w:hint="eastAsia"/>
      </w:rPr>
      <w:t>电信服务外包采购项目</w:t>
    </w:r>
    <w:r>
      <w:rPr>
        <w:rFonts w:hint="eastAsia"/>
        <w:lang w:eastAsia="zh-CN"/>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t></w:t>
    </w:r>
    <w:r>
      <w:rPr>
        <w:rFonts w:hint="eastAsia"/>
        <w:lang w:val="en-US" w:eastAsia="zh-CN"/>
      </w:rPr>
      <w:t xml:space="preserve">                                电信服务外包采购项目</w:t>
    </w:r>
    <w:r>
      <w:rP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电信服务外包采购项目</w:t>
    </w:r>
    <w:r>
      <w:rPr>
        <w:rFonts w:hint="eastAsia"/>
        <w:lang w:eastAsia="zh-CN"/>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left="2520" w:hanging="2520" w:hangingChars="1400"/>
      <w:jc w:val="right"/>
      <w:rPr>
        <w:rFonts w:hint="eastAsia" w:eastAsia="宋体"/>
        <w:lang w:eastAsia="zh-CN"/>
      </w:rPr>
    </w:pPr>
    <w:r>
      <w:rPr>
        <w:rFonts w:hint="eastAsia"/>
      </w:rPr>
      <w:t xml:space="preserve">                            电信服务外包采购项目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rPr>
      <w:t>电信服务外包采购项目</w:t>
    </w:r>
    <w:r>
      <w:rPr>
        <w:rFonts w:hint="eastAsia"/>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t></w:t>
    </w:r>
    <w:r>
      <w:rPr>
        <w:rFonts w:hint="eastAsia"/>
      </w:rPr>
      <w:t xml:space="preserve">                         </w:t>
    </w:r>
    <w:r>
      <w:rPr>
        <w:rFonts w:hint="eastAsia"/>
        <w:lang w:val="en-US" w:eastAsia="zh-CN"/>
      </w:rPr>
      <w:t xml:space="preserve">         </w:t>
    </w:r>
    <w:r>
      <w:rPr>
        <w:rFonts w:hint="eastAsia"/>
      </w:rPr>
      <w:t>电信服务外包采购项目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DDA67"/>
    <w:multiLevelType w:val="singleLevel"/>
    <w:tmpl w:val="820DDA67"/>
    <w:lvl w:ilvl="0" w:tentative="0">
      <w:start w:val="7"/>
      <w:numFmt w:val="chineseCounting"/>
      <w:suff w:val="nothing"/>
      <w:lvlText w:val="%1、"/>
      <w:lvlJc w:val="left"/>
      <w:rPr>
        <w:rFonts w:hint="eastAsia"/>
      </w:rPr>
    </w:lvl>
  </w:abstractNum>
  <w:abstractNum w:abstractNumId="1">
    <w:nsid w:val="BBCEB7D3"/>
    <w:multiLevelType w:val="singleLevel"/>
    <w:tmpl w:val="BBCEB7D3"/>
    <w:lvl w:ilvl="0" w:tentative="0">
      <w:start w:val="1"/>
      <w:numFmt w:val="decimal"/>
      <w:lvlText w:val="%1."/>
      <w:lvlJc w:val="left"/>
      <w:pPr>
        <w:tabs>
          <w:tab w:val="left" w:pos="312"/>
        </w:tabs>
      </w:pPr>
    </w:lvl>
  </w:abstractNum>
  <w:abstractNum w:abstractNumId="2">
    <w:nsid w:val="07CE6E9C"/>
    <w:multiLevelType w:val="singleLevel"/>
    <w:tmpl w:val="07CE6E9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ViYTVlZjFiNTg4MDhhZjliMTM2NmUwMzgz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07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67"/>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B4931"/>
    <w:rsid w:val="018F21A8"/>
    <w:rsid w:val="019F7441"/>
    <w:rsid w:val="01B356BE"/>
    <w:rsid w:val="01B37585"/>
    <w:rsid w:val="01D55165"/>
    <w:rsid w:val="01DF6BF8"/>
    <w:rsid w:val="01EC2C57"/>
    <w:rsid w:val="024A0BB7"/>
    <w:rsid w:val="026B2E25"/>
    <w:rsid w:val="027179F7"/>
    <w:rsid w:val="02824D4D"/>
    <w:rsid w:val="02954DD6"/>
    <w:rsid w:val="02AE501A"/>
    <w:rsid w:val="02DC4B10"/>
    <w:rsid w:val="02DD76CE"/>
    <w:rsid w:val="02EB4C9A"/>
    <w:rsid w:val="02F36323"/>
    <w:rsid w:val="02F5619C"/>
    <w:rsid w:val="0326446A"/>
    <w:rsid w:val="032D5555"/>
    <w:rsid w:val="034D4E02"/>
    <w:rsid w:val="03505BDF"/>
    <w:rsid w:val="036634D2"/>
    <w:rsid w:val="03794F78"/>
    <w:rsid w:val="03D8455D"/>
    <w:rsid w:val="03DD35E4"/>
    <w:rsid w:val="04076900"/>
    <w:rsid w:val="041A5A3B"/>
    <w:rsid w:val="042311BA"/>
    <w:rsid w:val="042B157A"/>
    <w:rsid w:val="048F763B"/>
    <w:rsid w:val="04983E5B"/>
    <w:rsid w:val="049F330E"/>
    <w:rsid w:val="04AA775C"/>
    <w:rsid w:val="04AF1889"/>
    <w:rsid w:val="04F66F48"/>
    <w:rsid w:val="05251E14"/>
    <w:rsid w:val="05A16594"/>
    <w:rsid w:val="05A7762D"/>
    <w:rsid w:val="05F9301F"/>
    <w:rsid w:val="060B4F25"/>
    <w:rsid w:val="060E5941"/>
    <w:rsid w:val="06110FAF"/>
    <w:rsid w:val="06493CA7"/>
    <w:rsid w:val="065A6178"/>
    <w:rsid w:val="065B3E3F"/>
    <w:rsid w:val="066F1CF3"/>
    <w:rsid w:val="06930BB8"/>
    <w:rsid w:val="07245D42"/>
    <w:rsid w:val="07264C62"/>
    <w:rsid w:val="0779354C"/>
    <w:rsid w:val="07A34FF1"/>
    <w:rsid w:val="08061376"/>
    <w:rsid w:val="081859DF"/>
    <w:rsid w:val="08452D77"/>
    <w:rsid w:val="086401F8"/>
    <w:rsid w:val="086D4932"/>
    <w:rsid w:val="08751CAA"/>
    <w:rsid w:val="087E4C40"/>
    <w:rsid w:val="089A1EF5"/>
    <w:rsid w:val="08AC4C91"/>
    <w:rsid w:val="08D66AD6"/>
    <w:rsid w:val="08DA33A3"/>
    <w:rsid w:val="08E80F13"/>
    <w:rsid w:val="090519B0"/>
    <w:rsid w:val="09335624"/>
    <w:rsid w:val="0944690F"/>
    <w:rsid w:val="094D5A40"/>
    <w:rsid w:val="09535675"/>
    <w:rsid w:val="095F057D"/>
    <w:rsid w:val="09642282"/>
    <w:rsid w:val="096B00D3"/>
    <w:rsid w:val="09733572"/>
    <w:rsid w:val="09772C16"/>
    <w:rsid w:val="097E3F6D"/>
    <w:rsid w:val="098353B5"/>
    <w:rsid w:val="09A92330"/>
    <w:rsid w:val="09B06B87"/>
    <w:rsid w:val="09C13146"/>
    <w:rsid w:val="09D27177"/>
    <w:rsid w:val="09E04166"/>
    <w:rsid w:val="0A1C0718"/>
    <w:rsid w:val="0A3E7710"/>
    <w:rsid w:val="0A5B7E63"/>
    <w:rsid w:val="0A633348"/>
    <w:rsid w:val="0AA374A5"/>
    <w:rsid w:val="0AAB7649"/>
    <w:rsid w:val="0ABC5606"/>
    <w:rsid w:val="0AC0235E"/>
    <w:rsid w:val="0ADB4E3C"/>
    <w:rsid w:val="0B30404E"/>
    <w:rsid w:val="0B4C6C14"/>
    <w:rsid w:val="0B631A88"/>
    <w:rsid w:val="0B683D45"/>
    <w:rsid w:val="0B7F3F11"/>
    <w:rsid w:val="0B884417"/>
    <w:rsid w:val="0B9621A4"/>
    <w:rsid w:val="0BF6188C"/>
    <w:rsid w:val="0BF73C91"/>
    <w:rsid w:val="0C170175"/>
    <w:rsid w:val="0C571A41"/>
    <w:rsid w:val="0C5C1171"/>
    <w:rsid w:val="0C5E1CBC"/>
    <w:rsid w:val="0C615B50"/>
    <w:rsid w:val="0C8445DA"/>
    <w:rsid w:val="0C87121B"/>
    <w:rsid w:val="0CA176CB"/>
    <w:rsid w:val="0CB56099"/>
    <w:rsid w:val="0CC007F7"/>
    <w:rsid w:val="0CFE707A"/>
    <w:rsid w:val="0D063BDA"/>
    <w:rsid w:val="0D08375F"/>
    <w:rsid w:val="0D184CFB"/>
    <w:rsid w:val="0D4A7419"/>
    <w:rsid w:val="0D5864CD"/>
    <w:rsid w:val="0D5F117F"/>
    <w:rsid w:val="0D827401"/>
    <w:rsid w:val="0D84094E"/>
    <w:rsid w:val="0D8A00E9"/>
    <w:rsid w:val="0D8D589E"/>
    <w:rsid w:val="0DA01C73"/>
    <w:rsid w:val="0DA51322"/>
    <w:rsid w:val="0DAD3D5C"/>
    <w:rsid w:val="0DD63300"/>
    <w:rsid w:val="0DF50604"/>
    <w:rsid w:val="0DF702FE"/>
    <w:rsid w:val="0E060E51"/>
    <w:rsid w:val="0E5604B2"/>
    <w:rsid w:val="0E6D5D79"/>
    <w:rsid w:val="0E9D0089"/>
    <w:rsid w:val="0E9E6512"/>
    <w:rsid w:val="0EB803EE"/>
    <w:rsid w:val="0EF94D4B"/>
    <w:rsid w:val="0F4958DC"/>
    <w:rsid w:val="0F4D0624"/>
    <w:rsid w:val="0F515DF7"/>
    <w:rsid w:val="0F596BA8"/>
    <w:rsid w:val="0F6248D2"/>
    <w:rsid w:val="0F693536"/>
    <w:rsid w:val="0F7B0511"/>
    <w:rsid w:val="0F7B76D9"/>
    <w:rsid w:val="0F816ACD"/>
    <w:rsid w:val="0F8C7BF1"/>
    <w:rsid w:val="0F9832DB"/>
    <w:rsid w:val="0FBF3FD2"/>
    <w:rsid w:val="0FBF7FF3"/>
    <w:rsid w:val="0FE77288"/>
    <w:rsid w:val="104E69EA"/>
    <w:rsid w:val="10646583"/>
    <w:rsid w:val="107D4B15"/>
    <w:rsid w:val="108A3C80"/>
    <w:rsid w:val="10C26171"/>
    <w:rsid w:val="10F33360"/>
    <w:rsid w:val="10FC16EA"/>
    <w:rsid w:val="110F1D40"/>
    <w:rsid w:val="11266F33"/>
    <w:rsid w:val="118963A1"/>
    <w:rsid w:val="11C6522A"/>
    <w:rsid w:val="11E104CC"/>
    <w:rsid w:val="11E20309"/>
    <w:rsid w:val="1203126C"/>
    <w:rsid w:val="121C60CC"/>
    <w:rsid w:val="12255233"/>
    <w:rsid w:val="12530213"/>
    <w:rsid w:val="127723A9"/>
    <w:rsid w:val="127A1E41"/>
    <w:rsid w:val="12862074"/>
    <w:rsid w:val="128807B5"/>
    <w:rsid w:val="12883966"/>
    <w:rsid w:val="129E45B4"/>
    <w:rsid w:val="12D81596"/>
    <w:rsid w:val="13072A44"/>
    <w:rsid w:val="135F4BE2"/>
    <w:rsid w:val="139B01B5"/>
    <w:rsid w:val="139B1A0A"/>
    <w:rsid w:val="139D25C7"/>
    <w:rsid w:val="13BF3CE4"/>
    <w:rsid w:val="13C228CD"/>
    <w:rsid w:val="1400159E"/>
    <w:rsid w:val="141008D8"/>
    <w:rsid w:val="14125FE6"/>
    <w:rsid w:val="14636234"/>
    <w:rsid w:val="146B158C"/>
    <w:rsid w:val="146D271E"/>
    <w:rsid w:val="14982588"/>
    <w:rsid w:val="149A5AD9"/>
    <w:rsid w:val="14A7619D"/>
    <w:rsid w:val="14EA425F"/>
    <w:rsid w:val="150536C3"/>
    <w:rsid w:val="150C1963"/>
    <w:rsid w:val="151447A0"/>
    <w:rsid w:val="153926BD"/>
    <w:rsid w:val="153E78B1"/>
    <w:rsid w:val="154102DA"/>
    <w:rsid w:val="154A6454"/>
    <w:rsid w:val="15565D98"/>
    <w:rsid w:val="155C5AF3"/>
    <w:rsid w:val="15762120"/>
    <w:rsid w:val="15C76109"/>
    <w:rsid w:val="16256AB2"/>
    <w:rsid w:val="16664AF4"/>
    <w:rsid w:val="16A8729C"/>
    <w:rsid w:val="16B33777"/>
    <w:rsid w:val="16BC70A7"/>
    <w:rsid w:val="16C6339E"/>
    <w:rsid w:val="172F2D79"/>
    <w:rsid w:val="17557BEF"/>
    <w:rsid w:val="17D349C1"/>
    <w:rsid w:val="17EC7A44"/>
    <w:rsid w:val="1830729E"/>
    <w:rsid w:val="1870062C"/>
    <w:rsid w:val="18817102"/>
    <w:rsid w:val="18830A15"/>
    <w:rsid w:val="18852B28"/>
    <w:rsid w:val="188B5321"/>
    <w:rsid w:val="18C60DD0"/>
    <w:rsid w:val="18D771F0"/>
    <w:rsid w:val="19257436"/>
    <w:rsid w:val="19347797"/>
    <w:rsid w:val="19694A49"/>
    <w:rsid w:val="19932372"/>
    <w:rsid w:val="19A20DD5"/>
    <w:rsid w:val="19AE03F1"/>
    <w:rsid w:val="19DA0975"/>
    <w:rsid w:val="19E20B4E"/>
    <w:rsid w:val="1A071A03"/>
    <w:rsid w:val="1A1F16AE"/>
    <w:rsid w:val="1A3B5C77"/>
    <w:rsid w:val="1A984BAD"/>
    <w:rsid w:val="1AB8220E"/>
    <w:rsid w:val="1AE4166C"/>
    <w:rsid w:val="1AF06CFB"/>
    <w:rsid w:val="1AF11B8D"/>
    <w:rsid w:val="1B064FC3"/>
    <w:rsid w:val="1B0B6F9E"/>
    <w:rsid w:val="1B11359C"/>
    <w:rsid w:val="1B2A271F"/>
    <w:rsid w:val="1B530544"/>
    <w:rsid w:val="1B713184"/>
    <w:rsid w:val="1B9359D4"/>
    <w:rsid w:val="1BA209CF"/>
    <w:rsid w:val="1BB4777D"/>
    <w:rsid w:val="1BD75AB8"/>
    <w:rsid w:val="1C0459C2"/>
    <w:rsid w:val="1C1B3B4A"/>
    <w:rsid w:val="1C426931"/>
    <w:rsid w:val="1C4306F9"/>
    <w:rsid w:val="1C88086E"/>
    <w:rsid w:val="1C9F441A"/>
    <w:rsid w:val="1D1125A5"/>
    <w:rsid w:val="1D266CE1"/>
    <w:rsid w:val="1D3963AF"/>
    <w:rsid w:val="1D6A673C"/>
    <w:rsid w:val="1D792624"/>
    <w:rsid w:val="1D9247AE"/>
    <w:rsid w:val="1DB567EC"/>
    <w:rsid w:val="1DF51A98"/>
    <w:rsid w:val="1E3D060F"/>
    <w:rsid w:val="1E3F7D2E"/>
    <w:rsid w:val="1E4134E4"/>
    <w:rsid w:val="1E5062B3"/>
    <w:rsid w:val="1E523514"/>
    <w:rsid w:val="1E714A66"/>
    <w:rsid w:val="1E802593"/>
    <w:rsid w:val="1EA703CC"/>
    <w:rsid w:val="1EB7330C"/>
    <w:rsid w:val="1F0A0FF3"/>
    <w:rsid w:val="1F1F369F"/>
    <w:rsid w:val="1F297848"/>
    <w:rsid w:val="1F3D1F70"/>
    <w:rsid w:val="1F5771FF"/>
    <w:rsid w:val="1F9B4FF3"/>
    <w:rsid w:val="1FCC0239"/>
    <w:rsid w:val="1FE868A9"/>
    <w:rsid w:val="20034907"/>
    <w:rsid w:val="20173E4B"/>
    <w:rsid w:val="204E48BC"/>
    <w:rsid w:val="208921B3"/>
    <w:rsid w:val="20973DEB"/>
    <w:rsid w:val="20B26522"/>
    <w:rsid w:val="20B44310"/>
    <w:rsid w:val="20D5751B"/>
    <w:rsid w:val="211116EB"/>
    <w:rsid w:val="216133FC"/>
    <w:rsid w:val="21A5377C"/>
    <w:rsid w:val="21BB572B"/>
    <w:rsid w:val="21D56769"/>
    <w:rsid w:val="21E52EF3"/>
    <w:rsid w:val="21FB5D7B"/>
    <w:rsid w:val="220B1C3D"/>
    <w:rsid w:val="221D1D20"/>
    <w:rsid w:val="22334A87"/>
    <w:rsid w:val="224C0E8D"/>
    <w:rsid w:val="22BE6801"/>
    <w:rsid w:val="22C12412"/>
    <w:rsid w:val="233500BF"/>
    <w:rsid w:val="23377FF7"/>
    <w:rsid w:val="236B425F"/>
    <w:rsid w:val="23836192"/>
    <w:rsid w:val="23901F29"/>
    <w:rsid w:val="23931F66"/>
    <w:rsid w:val="239859B0"/>
    <w:rsid w:val="239C0061"/>
    <w:rsid w:val="23A503FA"/>
    <w:rsid w:val="23B908A4"/>
    <w:rsid w:val="23E95BEF"/>
    <w:rsid w:val="23F32A04"/>
    <w:rsid w:val="23FD0064"/>
    <w:rsid w:val="245375B0"/>
    <w:rsid w:val="24583B5E"/>
    <w:rsid w:val="24642C0A"/>
    <w:rsid w:val="24683BB5"/>
    <w:rsid w:val="24AD137F"/>
    <w:rsid w:val="24AD52A9"/>
    <w:rsid w:val="24B10C6E"/>
    <w:rsid w:val="24B22173"/>
    <w:rsid w:val="24B95AD9"/>
    <w:rsid w:val="24BE24DA"/>
    <w:rsid w:val="24CF5825"/>
    <w:rsid w:val="24D663E6"/>
    <w:rsid w:val="24D77F2B"/>
    <w:rsid w:val="24E545BF"/>
    <w:rsid w:val="256E2C8A"/>
    <w:rsid w:val="258B00E2"/>
    <w:rsid w:val="25A917A6"/>
    <w:rsid w:val="25B670CD"/>
    <w:rsid w:val="25BE27CC"/>
    <w:rsid w:val="25CA0B2E"/>
    <w:rsid w:val="25F74A5C"/>
    <w:rsid w:val="2628662C"/>
    <w:rsid w:val="262D45DE"/>
    <w:rsid w:val="266B24B0"/>
    <w:rsid w:val="269009DE"/>
    <w:rsid w:val="26A53EF9"/>
    <w:rsid w:val="26A94201"/>
    <w:rsid w:val="26AC274F"/>
    <w:rsid w:val="26B762D5"/>
    <w:rsid w:val="270106AC"/>
    <w:rsid w:val="27044A29"/>
    <w:rsid w:val="27051DAF"/>
    <w:rsid w:val="271D34C8"/>
    <w:rsid w:val="273121C1"/>
    <w:rsid w:val="273B3040"/>
    <w:rsid w:val="276142BF"/>
    <w:rsid w:val="27783712"/>
    <w:rsid w:val="27907362"/>
    <w:rsid w:val="27C2607B"/>
    <w:rsid w:val="27C4375B"/>
    <w:rsid w:val="27D030DF"/>
    <w:rsid w:val="27F967E2"/>
    <w:rsid w:val="280808AF"/>
    <w:rsid w:val="28293DB8"/>
    <w:rsid w:val="28333E1D"/>
    <w:rsid w:val="28454BD6"/>
    <w:rsid w:val="28455253"/>
    <w:rsid w:val="28551971"/>
    <w:rsid w:val="285B1C53"/>
    <w:rsid w:val="289F7086"/>
    <w:rsid w:val="28C32028"/>
    <w:rsid w:val="28CC490F"/>
    <w:rsid w:val="28DE40AA"/>
    <w:rsid w:val="28F30287"/>
    <w:rsid w:val="29345E77"/>
    <w:rsid w:val="294C65AD"/>
    <w:rsid w:val="29646C96"/>
    <w:rsid w:val="29806583"/>
    <w:rsid w:val="298B3C4C"/>
    <w:rsid w:val="29BD1476"/>
    <w:rsid w:val="29C2078E"/>
    <w:rsid w:val="29F26D24"/>
    <w:rsid w:val="2A076AD4"/>
    <w:rsid w:val="2A15033F"/>
    <w:rsid w:val="2A1662C1"/>
    <w:rsid w:val="2A1C7367"/>
    <w:rsid w:val="2A2815FA"/>
    <w:rsid w:val="2A2A5573"/>
    <w:rsid w:val="2A6D6092"/>
    <w:rsid w:val="2A7D76B4"/>
    <w:rsid w:val="2AFF5BFC"/>
    <w:rsid w:val="2B331657"/>
    <w:rsid w:val="2B437463"/>
    <w:rsid w:val="2B7807EE"/>
    <w:rsid w:val="2B907F7E"/>
    <w:rsid w:val="2BBB64FD"/>
    <w:rsid w:val="2BBF00EC"/>
    <w:rsid w:val="2BC37CFD"/>
    <w:rsid w:val="2BCA44C2"/>
    <w:rsid w:val="2BD5237F"/>
    <w:rsid w:val="2BE536CE"/>
    <w:rsid w:val="2BE758D9"/>
    <w:rsid w:val="2C09049E"/>
    <w:rsid w:val="2C0A653C"/>
    <w:rsid w:val="2C191F85"/>
    <w:rsid w:val="2C444745"/>
    <w:rsid w:val="2C6940F9"/>
    <w:rsid w:val="2C7831AE"/>
    <w:rsid w:val="2CE82D6F"/>
    <w:rsid w:val="2CF77A09"/>
    <w:rsid w:val="2D1017D0"/>
    <w:rsid w:val="2D310BD3"/>
    <w:rsid w:val="2D343236"/>
    <w:rsid w:val="2DAF2092"/>
    <w:rsid w:val="2DD15014"/>
    <w:rsid w:val="2DF67153"/>
    <w:rsid w:val="2DF72DE4"/>
    <w:rsid w:val="2E0220AF"/>
    <w:rsid w:val="2E261ADB"/>
    <w:rsid w:val="2E4B082A"/>
    <w:rsid w:val="2E5D4E86"/>
    <w:rsid w:val="2E5D790B"/>
    <w:rsid w:val="2E9A3C18"/>
    <w:rsid w:val="2EBB0FEE"/>
    <w:rsid w:val="2EC63002"/>
    <w:rsid w:val="2F0A6B38"/>
    <w:rsid w:val="2F4405B8"/>
    <w:rsid w:val="2F886105"/>
    <w:rsid w:val="2F946CCB"/>
    <w:rsid w:val="2FD25781"/>
    <w:rsid w:val="2FFD7934"/>
    <w:rsid w:val="301C445C"/>
    <w:rsid w:val="30202DD3"/>
    <w:rsid w:val="3041772E"/>
    <w:rsid w:val="30733ACD"/>
    <w:rsid w:val="307D3F21"/>
    <w:rsid w:val="308C3862"/>
    <w:rsid w:val="309379D8"/>
    <w:rsid w:val="30A270F7"/>
    <w:rsid w:val="30AB343B"/>
    <w:rsid w:val="30DF1478"/>
    <w:rsid w:val="30EC586F"/>
    <w:rsid w:val="319C6071"/>
    <w:rsid w:val="31AC537E"/>
    <w:rsid w:val="31BC43BA"/>
    <w:rsid w:val="31E3679B"/>
    <w:rsid w:val="31E732FD"/>
    <w:rsid w:val="32517576"/>
    <w:rsid w:val="3262125D"/>
    <w:rsid w:val="32BE5C2C"/>
    <w:rsid w:val="32FB6478"/>
    <w:rsid w:val="33263B3F"/>
    <w:rsid w:val="336963EB"/>
    <w:rsid w:val="33816EEB"/>
    <w:rsid w:val="33C17434"/>
    <w:rsid w:val="33EB55CD"/>
    <w:rsid w:val="33EC4C02"/>
    <w:rsid w:val="33ED4F73"/>
    <w:rsid w:val="340D2360"/>
    <w:rsid w:val="3410665D"/>
    <w:rsid w:val="34211214"/>
    <w:rsid w:val="342C6D8C"/>
    <w:rsid w:val="342E63AB"/>
    <w:rsid w:val="34950E68"/>
    <w:rsid w:val="34986E94"/>
    <w:rsid w:val="34AF62C9"/>
    <w:rsid w:val="34CB4388"/>
    <w:rsid w:val="34FA6E12"/>
    <w:rsid w:val="34FF5972"/>
    <w:rsid w:val="350449AD"/>
    <w:rsid w:val="35321C38"/>
    <w:rsid w:val="35881100"/>
    <w:rsid w:val="358D5588"/>
    <w:rsid w:val="35F7711E"/>
    <w:rsid w:val="363A3B40"/>
    <w:rsid w:val="365302AE"/>
    <w:rsid w:val="36607A0A"/>
    <w:rsid w:val="366E227C"/>
    <w:rsid w:val="366F2E0D"/>
    <w:rsid w:val="367B6A5C"/>
    <w:rsid w:val="369656AE"/>
    <w:rsid w:val="36A24542"/>
    <w:rsid w:val="36A74ADA"/>
    <w:rsid w:val="36AD60D5"/>
    <w:rsid w:val="36B224F9"/>
    <w:rsid w:val="36B97D6A"/>
    <w:rsid w:val="36EC0CC9"/>
    <w:rsid w:val="373F410B"/>
    <w:rsid w:val="37EE7094"/>
    <w:rsid w:val="38296C89"/>
    <w:rsid w:val="383002EB"/>
    <w:rsid w:val="38586797"/>
    <w:rsid w:val="38731134"/>
    <w:rsid w:val="38917E6C"/>
    <w:rsid w:val="38BC0149"/>
    <w:rsid w:val="38D87D1C"/>
    <w:rsid w:val="38F06A35"/>
    <w:rsid w:val="39636459"/>
    <w:rsid w:val="396B7F6C"/>
    <w:rsid w:val="39B417A9"/>
    <w:rsid w:val="39FC5695"/>
    <w:rsid w:val="3A006D8E"/>
    <w:rsid w:val="3A3651E5"/>
    <w:rsid w:val="3A744481"/>
    <w:rsid w:val="3A8C7BEF"/>
    <w:rsid w:val="3A906246"/>
    <w:rsid w:val="3AC26589"/>
    <w:rsid w:val="3B1E2285"/>
    <w:rsid w:val="3B2349B7"/>
    <w:rsid w:val="3B424F0C"/>
    <w:rsid w:val="3B616CFF"/>
    <w:rsid w:val="3B6259F6"/>
    <w:rsid w:val="3B716841"/>
    <w:rsid w:val="3B7324D0"/>
    <w:rsid w:val="3B976654"/>
    <w:rsid w:val="3BC01EFC"/>
    <w:rsid w:val="3BC82C75"/>
    <w:rsid w:val="3BCA786A"/>
    <w:rsid w:val="3BD31E2F"/>
    <w:rsid w:val="3BF15831"/>
    <w:rsid w:val="3C0B7FD3"/>
    <w:rsid w:val="3C105946"/>
    <w:rsid w:val="3C260BDE"/>
    <w:rsid w:val="3C471448"/>
    <w:rsid w:val="3C5F759A"/>
    <w:rsid w:val="3C6C525A"/>
    <w:rsid w:val="3C7213E9"/>
    <w:rsid w:val="3CCE23CB"/>
    <w:rsid w:val="3CD17D17"/>
    <w:rsid w:val="3D3C7F39"/>
    <w:rsid w:val="3D440F09"/>
    <w:rsid w:val="3D4504A0"/>
    <w:rsid w:val="3D762284"/>
    <w:rsid w:val="3D8734BB"/>
    <w:rsid w:val="3D9A11D4"/>
    <w:rsid w:val="3DA16D89"/>
    <w:rsid w:val="3DA364BE"/>
    <w:rsid w:val="3DB159B2"/>
    <w:rsid w:val="3DE041CB"/>
    <w:rsid w:val="3E0D48F6"/>
    <w:rsid w:val="3E1868B4"/>
    <w:rsid w:val="3E210442"/>
    <w:rsid w:val="3E377251"/>
    <w:rsid w:val="3E42664B"/>
    <w:rsid w:val="3E4F1453"/>
    <w:rsid w:val="3E5A7334"/>
    <w:rsid w:val="3E7B5D6B"/>
    <w:rsid w:val="3E843E66"/>
    <w:rsid w:val="3E8F51FE"/>
    <w:rsid w:val="3E926F87"/>
    <w:rsid w:val="3E9A59DE"/>
    <w:rsid w:val="3EA34134"/>
    <w:rsid w:val="3EAF4836"/>
    <w:rsid w:val="3EC33DFA"/>
    <w:rsid w:val="3F030D93"/>
    <w:rsid w:val="3F057A52"/>
    <w:rsid w:val="3F060E16"/>
    <w:rsid w:val="3F1D1096"/>
    <w:rsid w:val="3F2F0234"/>
    <w:rsid w:val="3F6363FE"/>
    <w:rsid w:val="3F636838"/>
    <w:rsid w:val="3F756B8F"/>
    <w:rsid w:val="3F95482B"/>
    <w:rsid w:val="3FD17C46"/>
    <w:rsid w:val="4019356B"/>
    <w:rsid w:val="40204729"/>
    <w:rsid w:val="40512B35"/>
    <w:rsid w:val="40592157"/>
    <w:rsid w:val="40626B0B"/>
    <w:rsid w:val="406E1CAE"/>
    <w:rsid w:val="40A0133A"/>
    <w:rsid w:val="40C31A53"/>
    <w:rsid w:val="40EF25BE"/>
    <w:rsid w:val="40FF545D"/>
    <w:rsid w:val="410067C8"/>
    <w:rsid w:val="41281AE7"/>
    <w:rsid w:val="412E062F"/>
    <w:rsid w:val="418E1B44"/>
    <w:rsid w:val="418F0D2A"/>
    <w:rsid w:val="41903CA6"/>
    <w:rsid w:val="41D01505"/>
    <w:rsid w:val="41D9200F"/>
    <w:rsid w:val="41DF489C"/>
    <w:rsid w:val="41EA70E7"/>
    <w:rsid w:val="423D15C3"/>
    <w:rsid w:val="42474939"/>
    <w:rsid w:val="424C3C57"/>
    <w:rsid w:val="42613FF3"/>
    <w:rsid w:val="42660D96"/>
    <w:rsid w:val="42825BA2"/>
    <w:rsid w:val="428667D2"/>
    <w:rsid w:val="429A5627"/>
    <w:rsid w:val="42CD1CE0"/>
    <w:rsid w:val="42E1381E"/>
    <w:rsid w:val="42ED6459"/>
    <w:rsid w:val="42FE58DD"/>
    <w:rsid w:val="43174B3D"/>
    <w:rsid w:val="434B790E"/>
    <w:rsid w:val="4360274F"/>
    <w:rsid w:val="43977AB6"/>
    <w:rsid w:val="43A3342B"/>
    <w:rsid w:val="43C77C27"/>
    <w:rsid w:val="43DE09EE"/>
    <w:rsid w:val="44002FAD"/>
    <w:rsid w:val="442F7C11"/>
    <w:rsid w:val="4440539A"/>
    <w:rsid w:val="445A276C"/>
    <w:rsid w:val="449101DD"/>
    <w:rsid w:val="44DE1391"/>
    <w:rsid w:val="44DE29E3"/>
    <w:rsid w:val="451B225C"/>
    <w:rsid w:val="45216F7A"/>
    <w:rsid w:val="452410C9"/>
    <w:rsid w:val="45317DFB"/>
    <w:rsid w:val="455A4681"/>
    <w:rsid w:val="456D3CE4"/>
    <w:rsid w:val="45723B11"/>
    <w:rsid w:val="4579042C"/>
    <w:rsid w:val="457F0571"/>
    <w:rsid w:val="45851176"/>
    <w:rsid w:val="45A102BB"/>
    <w:rsid w:val="45A9457F"/>
    <w:rsid w:val="45AF5B0A"/>
    <w:rsid w:val="45BC14E6"/>
    <w:rsid w:val="45C63B94"/>
    <w:rsid w:val="45D04171"/>
    <w:rsid w:val="460C19D8"/>
    <w:rsid w:val="460E7DA5"/>
    <w:rsid w:val="46422483"/>
    <w:rsid w:val="46562A29"/>
    <w:rsid w:val="4657593E"/>
    <w:rsid w:val="4659254A"/>
    <w:rsid w:val="465B0637"/>
    <w:rsid w:val="465E3F0D"/>
    <w:rsid w:val="466A16E6"/>
    <w:rsid w:val="46893F2B"/>
    <w:rsid w:val="46C4686E"/>
    <w:rsid w:val="46C7611B"/>
    <w:rsid w:val="477B778F"/>
    <w:rsid w:val="478203EC"/>
    <w:rsid w:val="47B025FA"/>
    <w:rsid w:val="47B93A32"/>
    <w:rsid w:val="47E0136E"/>
    <w:rsid w:val="4809698F"/>
    <w:rsid w:val="4811697D"/>
    <w:rsid w:val="483B1A2C"/>
    <w:rsid w:val="486D3D9C"/>
    <w:rsid w:val="487A3E25"/>
    <w:rsid w:val="488B5503"/>
    <w:rsid w:val="48937E21"/>
    <w:rsid w:val="4895239C"/>
    <w:rsid w:val="489A0361"/>
    <w:rsid w:val="48B94FF3"/>
    <w:rsid w:val="48E37AAB"/>
    <w:rsid w:val="48FD4B4C"/>
    <w:rsid w:val="490A68E0"/>
    <w:rsid w:val="491055FE"/>
    <w:rsid w:val="49276D5E"/>
    <w:rsid w:val="495F5B3E"/>
    <w:rsid w:val="496F77D7"/>
    <w:rsid w:val="497654FD"/>
    <w:rsid w:val="49B64211"/>
    <w:rsid w:val="49F6167F"/>
    <w:rsid w:val="4A064FA0"/>
    <w:rsid w:val="4A16615C"/>
    <w:rsid w:val="4A4424D7"/>
    <w:rsid w:val="4A7D6517"/>
    <w:rsid w:val="4AB82D0F"/>
    <w:rsid w:val="4AEB7664"/>
    <w:rsid w:val="4AFD7C19"/>
    <w:rsid w:val="4B0567D1"/>
    <w:rsid w:val="4B236AAE"/>
    <w:rsid w:val="4B707271"/>
    <w:rsid w:val="4B9739F7"/>
    <w:rsid w:val="4BB73003"/>
    <w:rsid w:val="4BEE2503"/>
    <w:rsid w:val="4C0238E8"/>
    <w:rsid w:val="4C123BBB"/>
    <w:rsid w:val="4C245A30"/>
    <w:rsid w:val="4C8D40AB"/>
    <w:rsid w:val="4CB6685F"/>
    <w:rsid w:val="4CC367FE"/>
    <w:rsid w:val="4D077F3C"/>
    <w:rsid w:val="4D123355"/>
    <w:rsid w:val="4D1F0243"/>
    <w:rsid w:val="4D2A3B31"/>
    <w:rsid w:val="4D312C52"/>
    <w:rsid w:val="4D332D50"/>
    <w:rsid w:val="4D5D7A37"/>
    <w:rsid w:val="4D905305"/>
    <w:rsid w:val="4D964A72"/>
    <w:rsid w:val="4D9C1254"/>
    <w:rsid w:val="4E570C68"/>
    <w:rsid w:val="4E6D4B9E"/>
    <w:rsid w:val="4E793892"/>
    <w:rsid w:val="4E800872"/>
    <w:rsid w:val="4EC569ED"/>
    <w:rsid w:val="4ED50EA1"/>
    <w:rsid w:val="4EEC050C"/>
    <w:rsid w:val="4F104EC3"/>
    <w:rsid w:val="4F47354A"/>
    <w:rsid w:val="4F4915A7"/>
    <w:rsid w:val="4F54688E"/>
    <w:rsid w:val="4F911C54"/>
    <w:rsid w:val="4FE625E0"/>
    <w:rsid w:val="5021480F"/>
    <w:rsid w:val="50730EB5"/>
    <w:rsid w:val="50962ECB"/>
    <w:rsid w:val="50A42E38"/>
    <w:rsid w:val="50A4577F"/>
    <w:rsid w:val="50B73D1F"/>
    <w:rsid w:val="50BD5BC9"/>
    <w:rsid w:val="50C11EEE"/>
    <w:rsid w:val="50E97CFC"/>
    <w:rsid w:val="50FA4028"/>
    <w:rsid w:val="510D65B7"/>
    <w:rsid w:val="511157AB"/>
    <w:rsid w:val="51307645"/>
    <w:rsid w:val="513726D4"/>
    <w:rsid w:val="5142540C"/>
    <w:rsid w:val="51844B18"/>
    <w:rsid w:val="518832C8"/>
    <w:rsid w:val="51A0432A"/>
    <w:rsid w:val="51A86090"/>
    <w:rsid w:val="51B7396D"/>
    <w:rsid w:val="520B4E1B"/>
    <w:rsid w:val="522E4CC3"/>
    <w:rsid w:val="5244713B"/>
    <w:rsid w:val="52615633"/>
    <w:rsid w:val="52977FD4"/>
    <w:rsid w:val="52A25790"/>
    <w:rsid w:val="52A96B6F"/>
    <w:rsid w:val="52B45975"/>
    <w:rsid w:val="52C659C4"/>
    <w:rsid w:val="52D94AA4"/>
    <w:rsid w:val="52EA3A62"/>
    <w:rsid w:val="52F50BB8"/>
    <w:rsid w:val="53097272"/>
    <w:rsid w:val="53390B43"/>
    <w:rsid w:val="53462AD1"/>
    <w:rsid w:val="53544462"/>
    <w:rsid w:val="5397158E"/>
    <w:rsid w:val="539B0D9B"/>
    <w:rsid w:val="54013861"/>
    <w:rsid w:val="54487265"/>
    <w:rsid w:val="544D6070"/>
    <w:rsid w:val="54504B0B"/>
    <w:rsid w:val="54605E1E"/>
    <w:rsid w:val="5499673E"/>
    <w:rsid w:val="54B3506A"/>
    <w:rsid w:val="54CA0D16"/>
    <w:rsid w:val="54DD4057"/>
    <w:rsid w:val="54E7490F"/>
    <w:rsid w:val="550764A4"/>
    <w:rsid w:val="550B2BF6"/>
    <w:rsid w:val="55214EB5"/>
    <w:rsid w:val="55364EFD"/>
    <w:rsid w:val="55396C9D"/>
    <w:rsid w:val="55482300"/>
    <w:rsid w:val="555D4828"/>
    <w:rsid w:val="555F19EA"/>
    <w:rsid w:val="557A4C8B"/>
    <w:rsid w:val="558931E1"/>
    <w:rsid w:val="55923347"/>
    <w:rsid w:val="55925180"/>
    <w:rsid w:val="55983B1B"/>
    <w:rsid w:val="55A8376B"/>
    <w:rsid w:val="55BD4572"/>
    <w:rsid w:val="55CC5F93"/>
    <w:rsid w:val="55DC29B6"/>
    <w:rsid w:val="55DD4241"/>
    <w:rsid w:val="56087E9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7F47811"/>
    <w:rsid w:val="58917D2F"/>
    <w:rsid w:val="5894085C"/>
    <w:rsid w:val="58AE4F0C"/>
    <w:rsid w:val="58B51460"/>
    <w:rsid w:val="58B85899"/>
    <w:rsid w:val="58E363A9"/>
    <w:rsid w:val="595E1678"/>
    <w:rsid w:val="596D5BD4"/>
    <w:rsid w:val="597E3DD8"/>
    <w:rsid w:val="59914276"/>
    <w:rsid w:val="59F80043"/>
    <w:rsid w:val="5A09252F"/>
    <w:rsid w:val="5A0B2778"/>
    <w:rsid w:val="5A2A7C7B"/>
    <w:rsid w:val="5A3E2560"/>
    <w:rsid w:val="5A490642"/>
    <w:rsid w:val="5A5D3B6E"/>
    <w:rsid w:val="5A637A76"/>
    <w:rsid w:val="5A6D33BA"/>
    <w:rsid w:val="5A792B1F"/>
    <w:rsid w:val="5A7E044A"/>
    <w:rsid w:val="5A874767"/>
    <w:rsid w:val="5A9D6C4B"/>
    <w:rsid w:val="5AAD6F28"/>
    <w:rsid w:val="5AD63A24"/>
    <w:rsid w:val="5B2E1A1D"/>
    <w:rsid w:val="5B843A1C"/>
    <w:rsid w:val="5B873E3F"/>
    <w:rsid w:val="5BB62A97"/>
    <w:rsid w:val="5BDC4160"/>
    <w:rsid w:val="5C02690E"/>
    <w:rsid w:val="5C196DA7"/>
    <w:rsid w:val="5C2A048C"/>
    <w:rsid w:val="5C3B578A"/>
    <w:rsid w:val="5C80234E"/>
    <w:rsid w:val="5C8A680C"/>
    <w:rsid w:val="5D0C4701"/>
    <w:rsid w:val="5D0F0395"/>
    <w:rsid w:val="5D221076"/>
    <w:rsid w:val="5D397964"/>
    <w:rsid w:val="5D494564"/>
    <w:rsid w:val="5D5A391C"/>
    <w:rsid w:val="5D5F10C0"/>
    <w:rsid w:val="5D802ECE"/>
    <w:rsid w:val="5D891B7B"/>
    <w:rsid w:val="5DA82470"/>
    <w:rsid w:val="5DAD38EE"/>
    <w:rsid w:val="5E006862"/>
    <w:rsid w:val="5E011CC1"/>
    <w:rsid w:val="5E0207B9"/>
    <w:rsid w:val="5E1834A1"/>
    <w:rsid w:val="5E261785"/>
    <w:rsid w:val="5E4A7017"/>
    <w:rsid w:val="5E552BBA"/>
    <w:rsid w:val="5E611C10"/>
    <w:rsid w:val="5ED174DE"/>
    <w:rsid w:val="5ED55C0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71C65"/>
    <w:rsid w:val="61654E3F"/>
    <w:rsid w:val="6182292A"/>
    <w:rsid w:val="619F7F92"/>
    <w:rsid w:val="61F94C26"/>
    <w:rsid w:val="62000E56"/>
    <w:rsid w:val="62093A88"/>
    <w:rsid w:val="624F3E49"/>
    <w:rsid w:val="62632286"/>
    <w:rsid w:val="62885958"/>
    <w:rsid w:val="62894684"/>
    <w:rsid w:val="62CB4FF3"/>
    <w:rsid w:val="62F21E55"/>
    <w:rsid w:val="62F40B65"/>
    <w:rsid w:val="62FC2CFE"/>
    <w:rsid w:val="63024505"/>
    <w:rsid w:val="635B1DB5"/>
    <w:rsid w:val="636E73D6"/>
    <w:rsid w:val="63711FED"/>
    <w:rsid w:val="63880DDC"/>
    <w:rsid w:val="638D750D"/>
    <w:rsid w:val="63AC6CC0"/>
    <w:rsid w:val="63BA3825"/>
    <w:rsid w:val="63EC5FEE"/>
    <w:rsid w:val="64055776"/>
    <w:rsid w:val="640B18DD"/>
    <w:rsid w:val="64240056"/>
    <w:rsid w:val="64293FA4"/>
    <w:rsid w:val="643E143A"/>
    <w:rsid w:val="646E28D3"/>
    <w:rsid w:val="648B6EEF"/>
    <w:rsid w:val="64943E62"/>
    <w:rsid w:val="64C158BF"/>
    <w:rsid w:val="64CE2EAA"/>
    <w:rsid w:val="65077D23"/>
    <w:rsid w:val="651E4970"/>
    <w:rsid w:val="653C3090"/>
    <w:rsid w:val="655103F0"/>
    <w:rsid w:val="65854376"/>
    <w:rsid w:val="658767BE"/>
    <w:rsid w:val="65892531"/>
    <w:rsid w:val="659A114E"/>
    <w:rsid w:val="65C13538"/>
    <w:rsid w:val="65CD0D2C"/>
    <w:rsid w:val="66195831"/>
    <w:rsid w:val="662E75B1"/>
    <w:rsid w:val="66342C2E"/>
    <w:rsid w:val="663E784C"/>
    <w:rsid w:val="668B6A45"/>
    <w:rsid w:val="668D706F"/>
    <w:rsid w:val="66E3143C"/>
    <w:rsid w:val="66E44696"/>
    <w:rsid w:val="670F7C48"/>
    <w:rsid w:val="67212E7F"/>
    <w:rsid w:val="67250024"/>
    <w:rsid w:val="672F3F24"/>
    <w:rsid w:val="673E055F"/>
    <w:rsid w:val="67551CE3"/>
    <w:rsid w:val="67590695"/>
    <w:rsid w:val="67A22552"/>
    <w:rsid w:val="67B22DCC"/>
    <w:rsid w:val="67B818C5"/>
    <w:rsid w:val="67BE71AA"/>
    <w:rsid w:val="67D90273"/>
    <w:rsid w:val="67DE5875"/>
    <w:rsid w:val="67E55852"/>
    <w:rsid w:val="67EB1AB4"/>
    <w:rsid w:val="67FA1285"/>
    <w:rsid w:val="68551F4F"/>
    <w:rsid w:val="68730386"/>
    <w:rsid w:val="687C10C9"/>
    <w:rsid w:val="68840C16"/>
    <w:rsid w:val="68876EFB"/>
    <w:rsid w:val="68884654"/>
    <w:rsid w:val="689F444F"/>
    <w:rsid w:val="68B96DBB"/>
    <w:rsid w:val="68BA4E6C"/>
    <w:rsid w:val="68CA2805"/>
    <w:rsid w:val="68D43606"/>
    <w:rsid w:val="68D53548"/>
    <w:rsid w:val="68E937A3"/>
    <w:rsid w:val="693E15D3"/>
    <w:rsid w:val="69627681"/>
    <w:rsid w:val="6977531D"/>
    <w:rsid w:val="69CC2BFF"/>
    <w:rsid w:val="69FD55B8"/>
    <w:rsid w:val="6A0B1C62"/>
    <w:rsid w:val="6A2406C8"/>
    <w:rsid w:val="6AC5086C"/>
    <w:rsid w:val="6ADE0BD1"/>
    <w:rsid w:val="6AE96859"/>
    <w:rsid w:val="6B103F23"/>
    <w:rsid w:val="6B147746"/>
    <w:rsid w:val="6B24787C"/>
    <w:rsid w:val="6B563571"/>
    <w:rsid w:val="6B573233"/>
    <w:rsid w:val="6B5B6274"/>
    <w:rsid w:val="6B715CB5"/>
    <w:rsid w:val="6B885F08"/>
    <w:rsid w:val="6B935D53"/>
    <w:rsid w:val="6BC04E8F"/>
    <w:rsid w:val="6C196F71"/>
    <w:rsid w:val="6C226FCB"/>
    <w:rsid w:val="6C31226F"/>
    <w:rsid w:val="6C552F0B"/>
    <w:rsid w:val="6C8C67B7"/>
    <w:rsid w:val="6C9D744C"/>
    <w:rsid w:val="6CF530C2"/>
    <w:rsid w:val="6D167928"/>
    <w:rsid w:val="6D26299B"/>
    <w:rsid w:val="6D4772EC"/>
    <w:rsid w:val="6D9078AF"/>
    <w:rsid w:val="6DAA3FEF"/>
    <w:rsid w:val="6DC0172B"/>
    <w:rsid w:val="6DCB690C"/>
    <w:rsid w:val="6DD41A5B"/>
    <w:rsid w:val="6DF43C2E"/>
    <w:rsid w:val="6DF51CA3"/>
    <w:rsid w:val="6E5C67D7"/>
    <w:rsid w:val="6E6C768E"/>
    <w:rsid w:val="6E8335BD"/>
    <w:rsid w:val="6E8E12EF"/>
    <w:rsid w:val="6E972936"/>
    <w:rsid w:val="6ECE1671"/>
    <w:rsid w:val="6ED446C5"/>
    <w:rsid w:val="6EDA0A58"/>
    <w:rsid w:val="6F2A7D94"/>
    <w:rsid w:val="6F2C3DB0"/>
    <w:rsid w:val="6F3C72CD"/>
    <w:rsid w:val="6F8331F1"/>
    <w:rsid w:val="6FA26D85"/>
    <w:rsid w:val="6FAE1A09"/>
    <w:rsid w:val="6FD75BF8"/>
    <w:rsid w:val="6FF94C96"/>
    <w:rsid w:val="704109B2"/>
    <w:rsid w:val="707723D0"/>
    <w:rsid w:val="70C05A68"/>
    <w:rsid w:val="70D776A5"/>
    <w:rsid w:val="70E64A50"/>
    <w:rsid w:val="70F3716D"/>
    <w:rsid w:val="70F5661B"/>
    <w:rsid w:val="71360107"/>
    <w:rsid w:val="713B688E"/>
    <w:rsid w:val="71BA4F02"/>
    <w:rsid w:val="71D43752"/>
    <w:rsid w:val="71F1796A"/>
    <w:rsid w:val="72121ED6"/>
    <w:rsid w:val="72154626"/>
    <w:rsid w:val="72262B5D"/>
    <w:rsid w:val="72283FF7"/>
    <w:rsid w:val="722E7212"/>
    <w:rsid w:val="723A0474"/>
    <w:rsid w:val="725923E4"/>
    <w:rsid w:val="72864BF7"/>
    <w:rsid w:val="729023FC"/>
    <w:rsid w:val="72964253"/>
    <w:rsid w:val="72C00643"/>
    <w:rsid w:val="72FD42D3"/>
    <w:rsid w:val="73341DFE"/>
    <w:rsid w:val="735B1A4A"/>
    <w:rsid w:val="73C0646E"/>
    <w:rsid w:val="742222F5"/>
    <w:rsid w:val="74321544"/>
    <w:rsid w:val="74476126"/>
    <w:rsid w:val="74706664"/>
    <w:rsid w:val="747F3682"/>
    <w:rsid w:val="748A2B41"/>
    <w:rsid w:val="74961EF1"/>
    <w:rsid w:val="749C4185"/>
    <w:rsid w:val="75067759"/>
    <w:rsid w:val="751A563C"/>
    <w:rsid w:val="752E6DCD"/>
    <w:rsid w:val="7551380D"/>
    <w:rsid w:val="75600BE5"/>
    <w:rsid w:val="7564035D"/>
    <w:rsid w:val="7564475C"/>
    <w:rsid w:val="7583797F"/>
    <w:rsid w:val="75A564EE"/>
    <w:rsid w:val="75D20F1D"/>
    <w:rsid w:val="75DA2C18"/>
    <w:rsid w:val="75F54412"/>
    <w:rsid w:val="761D08E0"/>
    <w:rsid w:val="765D347C"/>
    <w:rsid w:val="76826699"/>
    <w:rsid w:val="76AC5382"/>
    <w:rsid w:val="76C87133"/>
    <w:rsid w:val="76CD08D5"/>
    <w:rsid w:val="76DB4B92"/>
    <w:rsid w:val="76E64CCC"/>
    <w:rsid w:val="77052AA4"/>
    <w:rsid w:val="77136511"/>
    <w:rsid w:val="77340A39"/>
    <w:rsid w:val="77351FD0"/>
    <w:rsid w:val="77472422"/>
    <w:rsid w:val="7749397A"/>
    <w:rsid w:val="777F31F2"/>
    <w:rsid w:val="7780118B"/>
    <w:rsid w:val="77D1700D"/>
    <w:rsid w:val="77EC04CC"/>
    <w:rsid w:val="7801050D"/>
    <w:rsid w:val="7844137D"/>
    <w:rsid w:val="78775729"/>
    <w:rsid w:val="78A42DB0"/>
    <w:rsid w:val="78A656AB"/>
    <w:rsid w:val="78B2245C"/>
    <w:rsid w:val="78BC1B8B"/>
    <w:rsid w:val="78DE0A86"/>
    <w:rsid w:val="78E172CC"/>
    <w:rsid w:val="78EA1D1F"/>
    <w:rsid w:val="7904172F"/>
    <w:rsid w:val="790F7E27"/>
    <w:rsid w:val="792A231A"/>
    <w:rsid w:val="79316829"/>
    <w:rsid w:val="797E66A9"/>
    <w:rsid w:val="79A50144"/>
    <w:rsid w:val="79A97383"/>
    <w:rsid w:val="79B538DD"/>
    <w:rsid w:val="79E27E8B"/>
    <w:rsid w:val="79F850CE"/>
    <w:rsid w:val="79FD443C"/>
    <w:rsid w:val="7A1D1975"/>
    <w:rsid w:val="7A3A43AA"/>
    <w:rsid w:val="7A3E5150"/>
    <w:rsid w:val="7A4670D6"/>
    <w:rsid w:val="7A534B63"/>
    <w:rsid w:val="7A615382"/>
    <w:rsid w:val="7A67303B"/>
    <w:rsid w:val="7AAB1D04"/>
    <w:rsid w:val="7ABA4368"/>
    <w:rsid w:val="7AD05746"/>
    <w:rsid w:val="7AFF1659"/>
    <w:rsid w:val="7B257FFD"/>
    <w:rsid w:val="7B343476"/>
    <w:rsid w:val="7B5A2978"/>
    <w:rsid w:val="7B5A7E4C"/>
    <w:rsid w:val="7B667AF9"/>
    <w:rsid w:val="7B7468F8"/>
    <w:rsid w:val="7B8732D3"/>
    <w:rsid w:val="7BEE0103"/>
    <w:rsid w:val="7C0A0FE4"/>
    <w:rsid w:val="7C1C1C6D"/>
    <w:rsid w:val="7C254906"/>
    <w:rsid w:val="7C324EE2"/>
    <w:rsid w:val="7C590818"/>
    <w:rsid w:val="7C7A77D6"/>
    <w:rsid w:val="7C7C10F6"/>
    <w:rsid w:val="7C853BEA"/>
    <w:rsid w:val="7C881368"/>
    <w:rsid w:val="7CB60861"/>
    <w:rsid w:val="7CCB0CF3"/>
    <w:rsid w:val="7CE27788"/>
    <w:rsid w:val="7D0C32F1"/>
    <w:rsid w:val="7D0F408D"/>
    <w:rsid w:val="7D14716B"/>
    <w:rsid w:val="7D491C6C"/>
    <w:rsid w:val="7D4D4C17"/>
    <w:rsid w:val="7D5429C0"/>
    <w:rsid w:val="7D6E6D43"/>
    <w:rsid w:val="7D715ABD"/>
    <w:rsid w:val="7D732EB4"/>
    <w:rsid w:val="7DB57A34"/>
    <w:rsid w:val="7DE60973"/>
    <w:rsid w:val="7DEF0916"/>
    <w:rsid w:val="7E1E5218"/>
    <w:rsid w:val="7E8B6C36"/>
    <w:rsid w:val="7E9A4E1F"/>
    <w:rsid w:val="7EA7723A"/>
    <w:rsid w:val="7EF43477"/>
    <w:rsid w:val="7EF56FBB"/>
    <w:rsid w:val="7F0768EB"/>
    <w:rsid w:val="7F143BEC"/>
    <w:rsid w:val="7F715AF2"/>
    <w:rsid w:val="7F886E69"/>
    <w:rsid w:val="7FD6379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6"/>
    <w:next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319"/>
    <w:link w:val="317"/>
    <w:qFormat/>
    <w:uiPriority w:val="0"/>
    <w:pPr>
      <w:tabs>
        <w:tab w:val="right" w:leader="dot" w:pos="8268"/>
      </w:tabs>
      <w:adjustRightInd/>
    </w:pPr>
    <w:rPr>
      <w:rFonts w:ascii="宋体" w:hAnsi="Courier New"/>
      <w:kern w:val="0"/>
      <w:sz w:val="20"/>
      <w:szCs w:val="20"/>
    </w:rPr>
  </w:style>
  <w:style w:type="paragraph" w:customStyle="1" w:styleId="319">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 w:type="paragraph" w:customStyle="1" w:styleId="96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38755</Words>
  <Characters>40932</Characters>
  <Lines>287</Lines>
  <Paragraphs>81</Paragraphs>
  <TotalTime>154</TotalTime>
  <ScaleCrop>false</ScaleCrop>
  <LinksUpToDate>false</LinksUpToDate>
  <CharactersWithSpaces>46821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WPS_1602083570</cp:lastModifiedBy>
  <cp:lastPrinted>2022-05-11T08:54:00Z</cp:lastPrinted>
  <dcterms:modified xsi:type="dcterms:W3CDTF">2023-01-20T02:14:03Z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F9F1045788934D849F973610371A8886</vt:lpwstr>
  </property>
</Properties>
</file>