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pStyle w:val="79"/>
        <w:rPr>
          <w:rFonts w:ascii="仿宋" w:hAnsi="仿宋" w:eastAsia="仿宋" w:cs="仿宋_GB2312"/>
          <w:b/>
          <w:sz w:val="24"/>
          <w:highlight w:val="none"/>
        </w:rPr>
      </w:pPr>
    </w:p>
    <w:p>
      <w:pPr>
        <w:pStyle w:val="79"/>
        <w:rPr>
          <w:rFonts w:ascii="仿宋" w:hAnsi="仿宋" w:eastAsia="仿宋" w:cs="仿宋_GB2312"/>
          <w:b/>
          <w:sz w:val="24"/>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科技城三小教学辅助类设备</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公开</w:t>
      </w: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临[2022]3315号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eastAsia"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sz w:val="24"/>
          <w:highlight w:val="none"/>
        </w:rPr>
      </w:pPr>
    </w:p>
    <w:p>
      <w:pPr>
        <w:pStyle w:val="3"/>
        <w:rPr>
          <w:highlight w:val="none"/>
        </w:rPr>
      </w:pPr>
    </w:p>
    <w:p>
      <w:pPr>
        <w:spacing w:line="360" w:lineRule="auto"/>
        <w:rPr>
          <w:rFonts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w:t>
      </w:r>
      <w:r>
        <w:rPr>
          <w:rFonts w:hint="eastAsia" w:ascii="仿宋" w:hAnsi="仿宋" w:eastAsia="仿宋" w:cs="仿宋_GB2312"/>
          <w:sz w:val="32"/>
          <w:szCs w:val="32"/>
          <w:highlight w:val="none"/>
          <w:lang w:val="en-US" w:eastAsia="zh-CN"/>
        </w:rPr>
        <w:t>临安区教育保障中心</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十二</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二十二</w:t>
      </w:r>
      <w:r>
        <w:rPr>
          <w:rFonts w:hint="eastAsia" w:ascii="仿宋_GB2312" w:hAnsi="仿宋_GB2312" w:eastAsia="仿宋_GB2312" w:cs="仿宋_GB2312"/>
          <w:bCs/>
          <w:sz w:val="32"/>
          <w:szCs w:val="32"/>
          <w:highlight w:val="none"/>
        </w:rPr>
        <w:t>日</w:t>
      </w:r>
    </w:p>
    <w:p>
      <w:pPr>
        <w:spacing w:line="360" w:lineRule="auto"/>
        <w:jc w:val="center"/>
        <w:rPr>
          <w:rFonts w:hint="eastAsia" w:ascii="仿宋" w:hAnsi="仿宋" w:eastAsia="仿宋" w:cs="仿宋_GB2312"/>
          <w:b/>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1"/>
    <w:p>
      <w:pPr>
        <w:adjustRightInd/>
        <w:spacing w:line="360" w:lineRule="auto"/>
        <w:jc w:val="center"/>
        <w:outlineLvl w:val="0"/>
        <w:rPr>
          <w:rFonts w:hint="eastAsia" w:ascii="仿宋" w:hAnsi="仿宋" w:eastAsia="仿宋" w:cs="仿宋_GB2312"/>
          <w:b/>
          <w:sz w:val="36"/>
          <w:szCs w:val="20"/>
          <w:highlight w:val="none"/>
        </w:rPr>
        <w:sectPr>
          <w:footerReference r:id="rId9" w:type="first"/>
          <w:footerReference r:id="rId8" w:type="default"/>
          <w:pgSz w:w="11906" w:h="16838"/>
          <w:pgMar w:top="680" w:right="1418" w:bottom="468" w:left="1418" w:header="851" w:footer="992" w:gutter="0"/>
          <w:pgNumType w:fmt="decimal"/>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科技城三小教学辅助类设备</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_GB2312" w:hAnsi="仿宋" w:eastAsia="仿宋_GB2312" w:cs="Times New Roman"/>
          <w:snapToGrid/>
          <w:color w:val="auto"/>
          <w:kern w:val="2"/>
          <w:sz w:val="24"/>
          <w:szCs w:val="24"/>
          <w:highlight w:val="none"/>
          <w:lang w:eastAsia="zh-CN"/>
        </w:rPr>
        <w:t>https://www.zcygov.cn/</w:t>
      </w:r>
      <w:r>
        <w:rPr>
          <w:rStyle w:val="76"/>
          <w:rFonts w:ascii="仿宋_GB2312" w:hAnsi="仿宋" w:eastAsia="仿宋_GB2312" w:cs="Times New Roman"/>
          <w:snapToGrid/>
          <w:color w:val="auto"/>
          <w:kern w:val="2"/>
          <w:sz w:val="24"/>
          <w:szCs w:val="24"/>
          <w:highlight w:val="none"/>
        </w:rPr>
        <w:t>）获取（下载）招标文件，并于</w:t>
      </w:r>
      <w:r>
        <w:rPr>
          <w:rFonts w:hint="eastAsia" w:ascii="仿宋_GB2312" w:hAnsi="仿宋" w:eastAsia="仿宋_GB2312"/>
          <w:sz w:val="24"/>
          <w:highlight w:val="none"/>
          <w:u w:val="single"/>
          <w:lang w:eastAsia="zh-CN"/>
        </w:rPr>
        <w:t>2023年1月11日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numPr>
          <w:ilvl w:val="0"/>
          <w:numId w:val="2"/>
        </w:numPr>
        <w:spacing w:line="360" w:lineRule="auto"/>
        <w:rPr>
          <w:rFonts w:ascii="仿宋_GB2312" w:hAnsi="仿宋" w:eastAsia="仿宋_GB2312"/>
          <w:b/>
          <w:sz w:val="24"/>
          <w:highlight w:val="none"/>
        </w:rPr>
      </w:pP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p>
    <w:p>
      <w:pPr>
        <w:numPr>
          <w:ilvl w:val="0"/>
          <w:numId w:val="0"/>
        </w:numPr>
        <w:spacing w:line="360" w:lineRule="auto"/>
        <w:ind w:firstLine="482" w:firstLineChars="200"/>
        <w:rPr>
          <w:rFonts w:hint="eastAsia" w:ascii="仿宋_GB2312" w:hAnsi="仿宋" w:eastAsia="仿宋_GB2312"/>
          <w:b/>
          <w:sz w:val="24"/>
          <w:highlight w:val="none"/>
          <w:lang w:val="en-US" w:eastAsia="zh-CN"/>
        </w:rPr>
      </w:pPr>
      <w:r>
        <w:rPr>
          <w:rFonts w:hint="eastAsia" w:ascii="仿宋_GB2312" w:hAnsi="仿宋" w:eastAsia="仿宋_GB2312"/>
          <w:b/>
          <w:sz w:val="24"/>
          <w:highlight w:val="none"/>
        </w:rPr>
        <w:t>项目编号：</w:t>
      </w:r>
      <w:r>
        <w:rPr>
          <w:rFonts w:hint="eastAsia" w:ascii="仿宋_GB2312" w:hAnsi="仿宋" w:eastAsia="仿宋_GB2312"/>
          <w:b/>
          <w:sz w:val="24"/>
          <w:highlight w:val="none"/>
          <w:lang w:val="en-US" w:eastAsia="zh-CN"/>
        </w:rPr>
        <w:t>临[2022]3315号</w:t>
      </w:r>
    </w:p>
    <w:p>
      <w:pPr>
        <w:spacing w:line="360" w:lineRule="auto"/>
        <w:ind w:firstLine="480"/>
        <w:rPr>
          <w:rFonts w:hint="eastAsia" w:ascii="仿宋_GB2312" w:hAnsi="仿宋" w:eastAsia="仿宋_GB2312"/>
          <w:b/>
          <w:sz w:val="24"/>
          <w:highlight w:val="none"/>
          <w:lang w:val="en-US" w:eastAsia="zh-CN"/>
        </w:rPr>
      </w:pPr>
      <w:r>
        <w:rPr>
          <w:rFonts w:ascii="仿宋_GB2312" w:hAnsi="仿宋" w:eastAsia="仿宋_GB2312"/>
          <w:b/>
          <w:sz w:val="24"/>
          <w:highlight w:val="none"/>
        </w:rPr>
        <w:t>项目名称：</w:t>
      </w:r>
      <w:r>
        <w:rPr>
          <w:rFonts w:hint="eastAsia" w:ascii="仿宋_GB2312" w:hAnsi="仿宋" w:eastAsia="仿宋_GB2312"/>
          <w:b/>
          <w:sz w:val="24"/>
          <w:highlight w:val="none"/>
          <w:lang w:eastAsia="zh-CN"/>
        </w:rPr>
        <w:t>科技城三小教学辅助类设备</w:t>
      </w:r>
      <w:r>
        <w:rPr>
          <w:rFonts w:hint="eastAsia" w:ascii="仿宋_GB2312" w:hAnsi="仿宋" w:eastAsia="仿宋_GB2312"/>
          <w:b/>
          <w:sz w:val="24"/>
          <w:highlight w:val="none"/>
          <w:lang w:val="en-US" w:eastAsia="zh-CN"/>
        </w:rPr>
        <w:t xml:space="preserve">     </w:t>
      </w:r>
    </w:p>
    <w:p>
      <w:pPr>
        <w:spacing w:line="360" w:lineRule="auto"/>
        <w:ind w:firstLine="480"/>
        <w:rPr>
          <w:rFonts w:hint="default" w:ascii="仿宋_GB2312" w:hAnsi="仿宋" w:eastAsia="仿宋_GB2312"/>
          <w:b/>
          <w:sz w:val="24"/>
          <w:highlight w:val="none"/>
          <w:lang w:val="en-US" w:eastAsia="zh-CN"/>
        </w:rPr>
      </w:pPr>
      <w:r>
        <w:rPr>
          <w:rFonts w:ascii="仿宋_GB2312" w:hAnsi="仿宋" w:eastAsia="仿宋_GB2312"/>
          <w:b/>
          <w:sz w:val="24"/>
          <w:highlight w:val="none"/>
        </w:rPr>
        <w:t>预算金额（元）：</w:t>
      </w:r>
      <w:r>
        <w:rPr>
          <w:rFonts w:hint="eastAsia" w:ascii="仿宋_GB2312" w:hAnsi="仿宋" w:eastAsia="仿宋_GB2312"/>
          <w:b/>
          <w:sz w:val="24"/>
          <w:highlight w:val="none"/>
          <w:lang w:val="en-US" w:eastAsia="zh-CN"/>
        </w:rPr>
        <w:t>1086000</w:t>
      </w:r>
    </w:p>
    <w:p>
      <w:pPr>
        <w:spacing w:line="360" w:lineRule="auto"/>
        <w:ind w:firstLine="480"/>
        <w:rPr>
          <w:rFonts w:hint="default" w:ascii="仿宋_GB2312" w:hAnsi="仿宋" w:eastAsia="仿宋_GB2312"/>
          <w:b/>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1086000</w:t>
      </w:r>
    </w:p>
    <w:p>
      <w:pPr>
        <w:pStyle w:val="18"/>
        <w:spacing w:line="360" w:lineRule="auto"/>
        <w:ind w:firstLine="480"/>
        <w:rPr>
          <w:rFonts w:hint="eastAsia" w:ascii="仿宋_GB2312" w:hAnsi="仿宋" w:eastAsia="仿宋_GB2312" w:cs="Times New Roman"/>
          <w:b/>
          <w:snapToGrid/>
          <w:color w:val="auto"/>
          <w:kern w:val="2"/>
          <w:sz w:val="24"/>
          <w:szCs w:val="20"/>
          <w:highlight w:val="none"/>
          <w:lang w:val="en-US" w:eastAsia="zh-CN" w:bidi="ar-SA"/>
        </w:rPr>
      </w:pPr>
      <w:r>
        <w:rPr>
          <w:rFonts w:hint="eastAsia" w:ascii="仿宋_GB2312" w:hAnsi="仿宋" w:eastAsia="仿宋_GB2312"/>
          <w:b/>
          <w:color w:val="auto"/>
          <w:sz w:val="24"/>
          <w:highlight w:val="none"/>
        </w:rPr>
        <w:t>采购需求</w:t>
      </w:r>
      <w:r>
        <w:rPr>
          <w:rFonts w:hint="eastAsia" w:ascii="仿宋_GB2312" w:hAnsi="仿宋" w:eastAsia="仿宋_GB2312" w:cs="Times New Roman"/>
          <w:b/>
          <w:snapToGrid/>
          <w:color w:val="auto"/>
          <w:kern w:val="2"/>
          <w:sz w:val="24"/>
          <w:szCs w:val="20"/>
          <w:highlight w:val="none"/>
          <w:lang w:val="en-US" w:eastAsia="zh-CN" w:bidi="ar-SA"/>
        </w:rPr>
        <w:t>：</w:t>
      </w: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采购内容为临安区青山湖科技城第三小学教学辅助设备一批</w:t>
      </w:r>
      <w:r>
        <w:rPr>
          <w:rFonts w:hint="eastAsia" w:ascii="仿宋_GB2312" w:hAnsi="仿宋" w:eastAsia="仿宋_GB2312" w:cs="Times New Roman"/>
          <w:b w:val="0"/>
          <w:bCs/>
          <w:color w:val="auto"/>
          <w:sz w:val="24"/>
          <w:szCs w:val="24"/>
          <w:highlight w:val="none"/>
          <w:lang w:eastAsia="zh-CN"/>
        </w:rPr>
        <w:t>，包括设备采购与安装</w:t>
      </w:r>
      <w:r>
        <w:rPr>
          <w:rFonts w:hint="eastAsia" w:ascii="仿宋_GB2312" w:hAnsi="仿宋" w:eastAsia="仿宋_GB2312" w:cs="Times New Roman"/>
          <w:b w:val="0"/>
          <w:bCs/>
          <w:color w:val="auto"/>
          <w:sz w:val="24"/>
          <w:szCs w:val="24"/>
          <w:highlight w:val="none"/>
        </w:rPr>
        <w:t>等</w:t>
      </w:r>
      <w:r>
        <w:rPr>
          <w:rFonts w:hint="eastAsia" w:ascii="仿宋_GB2312" w:hAnsi="仿宋" w:eastAsia="仿宋_GB2312" w:cs="Times New Roman"/>
          <w:b w:val="0"/>
          <w:bCs/>
          <w:color w:val="auto"/>
          <w:sz w:val="24"/>
          <w:szCs w:val="24"/>
          <w:highlight w:val="none"/>
          <w:lang w:eastAsia="zh-CN"/>
        </w:rPr>
        <w:t>。</w:t>
      </w:r>
      <w:r>
        <w:rPr>
          <w:rFonts w:hint="eastAsia" w:ascii="仿宋" w:hAnsi="仿宋" w:eastAsia="仿宋" w:cs="仿宋"/>
          <w:bCs/>
          <w:snapToGrid/>
          <w:color w:val="auto"/>
          <w:kern w:val="2"/>
          <w:sz w:val="24"/>
          <w:szCs w:val="24"/>
          <w:highlight w:val="none"/>
        </w:rPr>
        <w:t>详见招标文件第三部分采购需求</w:t>
      </w:r>
      <w:r>
        <w:rPr>
          <w:rFonts w:hint="eastAsia" w:ascii="仿宋_GB2312" w:hAnsi="仿宋" w:eastAsia="仿宋_GB2312" w:cs="Times New Roman"/>
          <w:b w:val="0"/>
          <w:bCs/>
          <w:color w:val="auto"/>
          <w:sz w:val="24"/>
          <w:szCs w:val="24"/>
          <w:highlight w:val="none"/>
        </w:rPr>
        <w:t>。</w:t>
      </w:r>
    </w:p>
    <w:p>
      <w:pPr>
        <w:pStyle w:val="129"/>
        <w:ind w:firstLine="482"/>
        <w:outlineLvl w:val="2"/>
        <w:rPr>
          <w:rFonts w:hint="eastAsia"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b w:val="0"/>
          <w:bCs/>
          <w:highlight w:val="none"/>
        </w:rPr>
        <w:t>2023年7月1日前完成供货与安装</w:t>
      </w:r>
      <w:r>
        <w:rPr>
          <w:rFonts w:hint="eastAsia" w:ascii="仿宋_GB2312" w:hAnsi="仿宋" w:eastAsia="仿宋_GB2312" w:cs="Helvetica"/>
          <w:color w:val="auto"/>
          <w:kern w:val="0"/>
          <w:sz w:val="24"/>
          <w:highlight w:val="none"/>
        </w:rPr>
        <w:t>。</w:t>
      </w:r>
    </w:p>
    <w:p>
      <w:pPr>
        <w:pStyle w:val="18"/>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2023年1月11日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2023年1月11日</w:t>
      </w:r>
      <w:r>
        <w:rPr>
          <w:rFonts w:hint="eastAsia" w:ascii="仿宋_GB2312" w:hAnsi="仿宋" w:eastAsia="仿宋_GB2312"/>
          <w:sz w:val="24"/>
          <w:highlight w:val="none"/>
          <w:u w:val="single"/>
        </w:rPr>
        <w:t>14点00分</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2023年1月11日</w:t>
      </w:r>
      <w:r>
        <w:rPr>
          <w:rFonts w:hint="eastAsia" w:ascii="仿宋_GB2312" w:hAnsi="仿宋" w:eastAsia="仿宋_GB2312"/>
          <w:sz w:val="24"/>
          <w:highlight w:val="none"/>
          <w:u w:val="single"/>
        </w:rPr>
        <w:t>14点00分</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hint="eastAsia" w:ascii="仿宋_GB2312" w:hAnsi="仿宋" w:eastAsia="仿宋_GB2312"/>
          <w:sz w:val="24"/>
          <w:highlight w:val="none"/>
          <w:lang w:val="en-US" w:eastAsia="zh-CN"/>
        </w:rPr>
        <w:t>5</w:t>
      </w:r>
      <w:r>
        <w:rPr>
          <w:rFonts w:ascii="仿宋_GB2312" w:hAnsi="仿宋" w:eastAsia="仿宋_GB2312"/>
          <w:sz w:val="24"/>
          <w:highlight w:val="none"/>
        </w:rPr>
        <w:t>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highlight w:val="none"/>
          <w:lang w:val="en-US" w:eastAsia="zh-CN"/>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3</w:t>
      </w:r>
      <w:r>
        <w:rPr>
          <w:rFonts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Pr>
          <w:rFonts w:hint="eastAsia" w:ascii="仿宋_GB2312" w:hAnsi="仿宋" w:eastAsia="仿宋_GB2312" w:cs="Times New Roman"/>
          <w:sz w:val="24"/>
          <w:highlight w:val="none"/>
        </w:rPr>
        <w:t>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cs="Times New Roman"/>
          <w:sz w:val="24"/>
          <w:highlight w:val="none"/>
        </w:rPr>
      </w:pPr>
      <w:r>
        <w:rPr>
          <w:rFonts w:hint="eastAsia" w:ascii="仿宋_GB2312" w:hAnsi="仿宋" w:eastAsia="仿宋_GB2312" w:cs="Times New Roman"/>
          <w:b/>
          <w:bCs/>
          <w:sz w:val="24"/>
          <w:highlight w:val="none"/>
        </w:rPr>
        <w:t>七、对本次采购提出询问、质疑、投诉，请按以下方式联系</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1.采购人信息</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名    称：</w:t>
      </w:r>
      <w:r>
        <w:rPr>
          <w:rFonts w:hint="eastAsia" w:ascii="仿宋_GB2312" w:hAnsi="仿宋" w:eastAsia="仿宋_GB2312"/>
          <w:sz w:val="24"/>
          <w:highlight w:val="none"/>
          <w:lang w:eastAsia="zh-CN"/>
        </w:rPr>
        <w:t>杭州市临安区教育保障中心</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临安区锦城街道钱王街28号职工之家15楼</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项目联系人：骆明华</w:t>
      </w:r>
    </w:p>
    <w:p>
      <w:pPr>
        <w:spacing w:line="360" w:lineRule="auto"/>
        <w:rPr>
          <w:rFonts w:hint="eastAsia" w:ascii="仿宋_GB2312" w:hAnsi="仿宋" w:eastAsia="仿宋_GB2312"/>
          <w:sz w:val="24"/>
          <w:highlight w:val="none"/>
          <w:lang w:val="en-US" w:eastAsia="zh-CN"/>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lang w:eastAsia="zh-CN"/>
        </w:rPr>
        <w:t>0571-61095983</w:t>
      </w:r>
    </w:p>
    <w:p>
      <w:pPr>
        <w:spacing w:line="360" w:lineRule="auto"/>
        <w:ind w:firstLine="480"/>
        <w:rPr>
          <w:rFonts w:hint="default" w:ascii="仿宋_GB2312" w:hAnsi="仿宋" w:eastAsia="仿宋_GB2312"/>
          <w:sz w:val="24"/>
          <w:highlight w:val="none"/>
          <w:lang w:val="en-US" w:eastAsia="zh-CN"/>
        </w:rPr>
      </w:pPr>
      <w:r>
        <w:rPr>
          <w:rFonts w:ascii="仿宋_GB2312" w:hAnsi="仿宋" w:eastAsia="仿宋_GB2312"/>
          <w:sz w:val="24"/>
          <w:highlight w:val="none"/>
        </w:rPr>
        <w:t>质疑联系人：</w:t>
      </w:r>
      <w:r>
        <w:rPr>
          <w:rFonts w:hint="eastAsia" w:ascii="仿宋_GB2312" w:hAnsi="仿宋" w:eastAsia="仿宋_GB2312"/>
          <w:sz w:val="24"/>
          <w:highlight w:val="none"/>
        </w:rPr>
        <w:t>王正华</w:t>
      </w:r>
    </w:p>
    <w:p>
      <w:pPr>
        <w:spacing w:line="360" w:lineRule="auto"/>
        <w:ind w:firstLine="480"/>
        <w:rPr>
          <w:rFonts w:hint="default" w:ascii="仿宋_GB2312" w:hAnsi="仿宋" w:eastAsia="仿宋_GB2312" w:cs="Times New Roman"/>
          <w:sz w:val="24"/>
          <w:highlight w:val="none"/>
          <w:lang w:val="en-US" w:eastAsia="zh-CN"/>
        </w:rPr>
      </w:pPr>
      <w:r>
        <w:rPr>
          <w:rFonts w:hint="eastAsia" w:ascii="仿宋_GB2312" w:hAnsi="仿宋" w:eastAsia="仿宋_GB2312"/>
          <w:sz w:val="24"/>
          <w:highlight w:val="none"/>
        </w:rPr>
        <w:t>质疑联系方式：</w:t>
      </w:r>
      <w:r>
        <w:rPr>
          <w:rFonts w:hint="eastAsia" w:ascii="仿宋_GB2312" w:hAnsi="仿宋" w:eastAsia="仿宋_GB2312"/>
          <w:sz w:val="24"/>
          <w:highlight w:val="none"/>
          <w:lang w:val="en-US" w:eastAsia="zh-CN"/>
        </w:rPr>
        <w:t>0571-63723694</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称：浙江科佳工程咨询有限公司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杭州市临安区锦城街道苕溪南路6号鸿硕集团3楼</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唐燕萍</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马  兰</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杭州市临安区财政局政府采购监督管理科</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杭州市临安区锦北街道科技大道4398号市民中心4号楼B座1129</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 w:hAnsi="仿宋" w:eastAsia="仿宋" w:cs="仿宋"/>
          <w:sz w:val="24"/>
          <w:highlight w:val="none"/>
        </w:rPr>
        <w:t>0571-89541600</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联系人 ：</w:t>
      </w:r>
      <w:r>
        <w:rPr>
          <w:rFonts w:hint="eastAsia" w:ascii="仿宋_GB2312" w:hAnsi="仿宋" w:eastAsia="仿宋_GB2312"/>
          <w:sz w:val="24"/>
          <w:highlight w:val="none"/>
        </w:rPr>
        <w:t>喻</w:t>
      </w:r>
      <w:r>
        <w:rPr>
          <w:rFonts w:hint="eastAsia" w:ascii="仿宋_GB2312" w:hAnsi="仿宋" w:eastAsia="仿宋_GB2312"/>
          <w:sz w:val="24"/>
          <w:highlight w:val="none"/>
          <w:lang w:eastAsia="zh-CN"/>
        </w:rPr>
        <w:t>先生</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 w:hAnsi="仿宋" w:eastAsia="仿宋" w:cs="仿宋"/>
          <w:sz w:val="24"/>
          <w:highlight w:val="none"/>
        </w:rPr>
        <w:t>0571-89541696、89541691</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 w:hAnsi="仿宋" w:eastAsia="仿宋" w:cs="仿宋_GB2312"/>
          <w:sz w:val="24"/>
          <w:szCs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6"/>
      <w:r>
        <w:rPr>
          <w:rFonts w:ascii="仿宋" w:hAnsi="仿宋" w:eastAsia="仿宋" w:cs="仿宋_GB2312"/>
          <w:b/>
          <w:sz w:val="36"/>
          <w:szCs w:val="20"/>
          <w:highlight w:val="none"/>
        </w:rPr>
        <w:t xml:space="preserve"> 投标人须知</w:t>
      </w:r>
      <w:bookmarkEnd w:id="7"/>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4"/>
        <w:gridCol w:w="6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green"/>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54"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8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tc>
        <w:tc>
          <w:tcPr>
            <w:tcW w:w="1854"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p>
        </w:tc>
        <w:tc>
          <w:tcPr>
            <w:tcW w:w="608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sym w:font="Wingdings" w:char="F0FE"/>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kern w:val="0"/>
                <w:sz w:val="24"/>
                <w:highlight w:val="none"/>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lang w:val="en-US" w:eastAsia="zh-CN"/>
              </w:rPr>
              <w:t>15</w:t>
            </w:r>
            <w:r>
              <w:rPr>
                <w:rFonts w:ascii="仿宋_GB2312" w:hAnsi="仿宋" w:eastAsia="仿宋_GB2312"/>
                <w:kern w:val="0"/>
                <w:sz w:val="24"/>
                <w:highlight w:val="none"/>
              </w:rPr>
              <w:t>分钟，讲解次序以投标文件解密时间先后次序为准，讲解演示人员</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Times New Roman"/>
                <w:kern w:val="0"/>
                <w:sz w:val="24"/>
                <w:highlight w:val="none"/>
              </w:rPr>
            </w:pPr>
            <w:r>
              <w:rPr>
                <w:rFonts w:hint="eastAsia" w:ascii="仿宋_GB2312" w:hAnsi="仿宋" w:eastAsia="仿宋_GB2312"/>
                <w:kern w:val="0"/>
                <w:sz w:val="24"/>
                <w:highlight w:val="none"/>
              </w:rPr>
              <w:t>方式一：</w:t>
            </w:r>
            <w:r>
              <w:rPr>
                <w:rFonts w:hint="eastAsia" w:ascii="仿宋_GB2312" w:hAnsi="仿宋" w:eastAsia="仿宋_GB2312" w:cs="Times New Roman"/>
                <w:kern w:val="0"/>
                <w:sz w:val="24"/>
                <w:highlight w:val="none"/>
                <w:lang w:eastAsia="zh-CN"/>
              </w:rPr>
              <w:t>投标人事先录制演示视频（时间不超过</w:t>
            </w:r>
            <w:r>
              <w:rPr>
                <w:rFonts w:hint="eastAsia" w:ascii="仿宋_GB2312" w:hAnsi="仿宋" w:eastAsia="仿宋_GB2312" w:cs="Times New Roman"/>
                <w:kern w:val="0"/>
                <w:sz w:val="24"/>
                <w:highlight w:val="none"/>
                <w:lang w:val="en-US" w:eastAsia="zh-CN"/>
              </w:rPr>
              <w:t>15</w:t>
            </w:r>
            <w:r>
              <w:rPr>
                <w:rFonts w:hint="eastAsia" w:ascii="仿宋_GB2312" w:hAnsi="仿宋" w:eastAsia="仿宋_GB2312" w:cs="Times New Roman"/>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eastAsia="zh-CN"/>
              </w:rPr>
              <w:t>代理公司</w:t>
            </w: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u w:val="single"/>
                <w:lang w:eastAsia="zh-CN"/>
              </w:rPr>
              <w:t>杭州市临安区锦城街道苕溪南路6号鸿硕集团3楼</w:t>
            </w:r>
            <w:r>
              <w:rPr>
                <w:rFonts w:hint="eastAsia" w:ascii="仿宋_GB2312" w:hAnsi="仿宋" w:eastAsia="仿宋_GB2312"/>
                <w:sz w:val="24"/>
                <w:highlight w:val="none"/>
                <w:u w:val="single"/>
                <w:lang w:val="en-US" w:eastAsia="zh-CN"/>
              </w:rPr>
              <w:t>（科佳）</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r>
              <w:rPr>
                <w:rFonts w:hint="eastAsia" w:ascii="仿宋" w:hAnsi="仿宋" w:eastAsia="仿宋" w:cs="仿宋_GB2312"/>
                <w:sz w:val="24"/>
                <w:highlight w:val="none"/>
              </w:rPr>
              <w:t>疫情期间为减少人员集聚风险，本项目实行一家投标单位一人参加开标原则，佩戴口罩到达开标现场，进行体温检测、健康码和身份证核验，配合做好健康信息登记工作。</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cs="仿宋_GB2312"/>
                <w:b/>
                <w:kern w:val="0"/>
                <w:sz w:val="24"/>
                <w:highlight w:val="none"/>
                <w:lang w:val="zh-CN"/>
              </w:rPr>
            </w:pPr>
            <w:r>
              <w:rPr>
                <w:rFonts w:hint="eastAsia" w:ascii="仿宋_GB2312" w:hAnsi="仿宋" w:eastAsia="仿宋_GB2312"/>
                <w:b/>
                <w:bCs/>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lang w:eastAsia="zh-CN"/>
              </w:rPr>
              <w:t xml:space="preserve"> </w:t>
            </w:r>
            <w:r>
              <w:rPr>
                <w:rFonts w:hint="eastAsia" w:ascii="仿宋_GB2312" w:hAnsi="仿宋" w:eastAsia="仿宋_GB2312" w:cs="仿宋_GB2312"/>
                <w:sz w:val="24"/>
                <w:highlight w:val="none"/>
                <w:lang w:val="en-US" w:eastAsia="zh-CN"/>
              </w:rPr>
              <w:t xml:space="preserve">                                                                                                                                                                                                                                                                                                                </w:t>
            </w:r>
            <w:r>
              <w:rPr>
                <w:rFonts w:ascii="仿宋_GB2312" w:hAnsi="仿宋" w:eastAsia="仿宋_GB2312" w:cs="仿宋_GB2312"/>
                <w:sz w:val="24"/>
                <w:highlight w:val="none"/>
              </w:rPr>
              <w:t xml:space="preserve"> 7</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rPr>
                <w:highlight w:val="none"/>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sz w:val="24"/>
                <w:highlight w:val="none"/>
                <w:u w:val="single"/>
              </w:rPr>
            </w:pPr>
            <w:sdt>
              <w:sdtPr>
                <w:rPr>
                  <w:rFonts w:hint="eastAsia" w:ascii="仿宋_GB2312" w:hAnsi="仿宋" w:eastAsia="仿宋_GB2312" w:cs="Arial"/>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lang w:val="en-US" w:eastAsia="zh-CN"/>
              </w:rPr>
              <w:t>一体化虚实演录播系统</w:t>
            </w:r>
            <w:r>
              <w:rPr>
                <w:rFonts w:hint="eastAsia" w:ascii="仿宋_GB2312" w:hAnsi="仿宋" w:eastAsia="仿宋_GB2312"/>
                <w:sz w:val="24"/>
                <w:highlight w:val="none"/>
                <w:u w:val="singl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标的：</w:t>
            </w:r>
            <w:r>
              <w:rPr>
                <w:rFonts w:hint="eastAsia" w:ascii="仿宋_GB2312" w:hAnsi="宋体" w:eastAsia="仿宋_GB2312"/>
                <w:sz w:val="24"/>
                <w:highlight w:val="none"/>
                <w:u w:val="single"/>
                <w:lang w:eastAsia="zh-CN"/>
              </w:rPr>
              <w:t>档案柜、扫描仪、除湿器、</w:t>
            </w:r>
            <w:r>
              <w:rPr>
                <w:rFonts w:hint="eastAsia" w:ascii="仿宋_GB2312" w:hAnsi="宋体" w:eastAsia="仿宋_GB2312"/>
                <w:sz w:val="24"/>
                <w:highlight w:val="none"/>
                <w:u w:val="single"/>
              </w:rPr>
              <w:t>装备资产管理专用掌上通服务配套设备</w:t>
            </w:r>
            <w:r>
              <w:rPr>
                <w:rFonts w:hint="eastAsia" w:ascii="仿宋_GB2312" w:hAnsi="宋体" w:eastAsia="仿宋_GB2312"/>
                <w:sz w:val="24"/>
                <w:highlight w:val="none"/>
                <w:u w:val="single"/>
                <w:lang w:eastAsia="zh-CN"/>
              </w:rPr>
              <w:t>、</w:t>
            </w:r>
            <w:r>
              <w:rPr>
                <w:rFonts w:hint="eastAsia" w:ascii="仿宋_GB2312" w:hAnsi="宋体" w:eastAsia="仿宋_GB2312"/>
                <w:sz w:val="24"/>
                <w:highlight w:val="none"/>
                <w:u w:val="single"/>
              </w:rPr>
              <w:t>装备资产管理专用便携式打印服务配套设备</w:t>
            </w:r>
            <w:r>
              <w:rPr>
                <w:rFonts w:hint="eastAsia" w:ascii="仿宋_GB2312" w:hAnsi="仿宋" w:eastAsia="仿宋_GB2312" w:cs="Arial"/>
                <w:b w:val="0"/>
                <w:bCs w:val="0"/>
                <w:kern w:val="0"/>
                <w:sz w:val="24"/>
                <w:highlight w:val="none"/>
                <w:u w:val="single"/>
                <w:lang w:eastAsia="zh-CN"/>
              </w:rPr>
              <w:t>、</w:t>
            </w:r>
            <w:r>
              <w:rPr>
                <w:rFonts w:hint="eastAsia" w:ascii="仿宋_GB2312" w:hAnsi="宋体" w:eastAsia="仿宋_GB2312"/>
                <w:sz w:val="24"/>
                <w:highlight w:val="none"/>
                <w:u w:val="single"/>
              </w:rPr>
              <w:t>86寸</w:t>
            </w:r>
            <w:r>
              <w:rPr>
                <w:rFonts w:hint="eastAsia" w:ascii="仿宋_GB2312" w:hAnsi="仿宋" w:eastAsia="仿宋_GB2312" w:cs="Arial"/>
                <w:kern w:val="0"/>
                <w:sz w:val="24"/>
                <w:highlight w:val="none"/>
                <w:u w:val="single"/>
                <w:lang w:val="en-US" w:eastAsia="zh-CN"/>
              </w:rPr>
              <w:t>智慧黑板</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无线一体化展台</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钢木讲台</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kern w:val="0"/>
                <w:sz w:val="24"/>
                <w:szCs w:val="24"/>
                <w:highlight w:val="none"/>
                <w:u w:val="single"/>
              </w:rPr>
              <w:t>4K录播一体机</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rPr>
              <w:t>图像跟踪一体机</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跟踪半球</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高清云台摄像机</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数字音频矩阵</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指向性话筒</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桌面式触摸面板</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键盘控制器</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时序电源控制器</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lang w:bidi="ar"/>
              </w:rPr>
              <w:t>音箱</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功放</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kern w:val="0"/>
                <w:sz w:val="24"/>
                <w:szCs w:val="24"/>
                <w:highlight w:val="none"/>
                <w:u w:val="single"/>
              </w:rPr>
              <w:t>云视讯终端</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65寸液晶电视机</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kern w:val="0"/>
                <w:sz w:val="24"/>
                <w:szCs w:val="24"/>
                <w:highlight w:val="none"/>
                <w:u w:val="single"/>
              </w:rPr>
              <w:t>录播管理电脑</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录播设备操作桌</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智能教室LED黑板灯</w:t>
            </w:r>
            <w:r>
              <w:rPr>
                <w:rFonts w:hint="eastAsia" w:ascii="仿宋_GB2312" w:hAnsi="仿宋" w:eastAsia="仿宋_GB2312" w:cs="Arial"/>
                <w:b w:val="0"/>
                <w:bCs w:val="0"/>
                <w:kern w:val="0"/>
                <w:sz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智能教室LED平板灯</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sz w:val="24"/>
                <w:szCs w:val="24"/>
                <w:highlight w:val="none"/>
                <w:u w:val="single"/>
              </w:rPr>
              <w:t>智能控制面板</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u w:val="single"/>
                <w14:textFill>
                  <w14:solidFill>
                    <w14:schemeClr w14:val="tx1"/>
                  </w14:solidFill>
                </w14:textFill>
              </w:rPr>
              <w:t>观摩椅</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单12寸全频音箱</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专业功放</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8进8出音频处理器</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调音台</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专业麦克风</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一拖二真分集无线手持话筒</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U段一拖四会议鹅颈话筒</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8路电源时序器</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机柜</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投影机</w:t>
            </w:r>
            <w:r>
              <w:rPr>
                <w:rFonts w:hint="eastAsia" w:ascii="仿宋_GB2312" w:hAnsi="仿宋" w:eastAsia="仿宋_GB2312" w:cs="Arial"/>
                <w:b w:val="0"/>
                <w:bCs w:val="0"/>
                <w:kern w:val="0"/>
                <w:sz w:val="24"/>
                <w:highlight w:val="none"/>
                <w:u w:val="single"/>
                <w:lang w:val="en-US"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无线投屏器</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4进4出高清混合矩阵</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手持无线话筒</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无线鹅颈话筒一拖四</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音箱功放</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数字网络音频矩阵处理器</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86寸一体机</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高清摄录一体机</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无线领夹麦克风</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_GB2312" w:hAnsi="宋体" w:eastAsia="仿宋_GB2312"/>
                <w:sz w:val="24"/>
                <w:highlight w:val="none"/>
                <w:u w:val="single"/>
              </w:rPr>
              <w:t>监听音箱</w:t>
            </w:r>
            <w:r>
              <w:rPr>
                <w:rFonts w:hint="eastAsia" w:ascii="仿宋_GB2312" w:hAnsi="宋体" w:eastAsia="仿宋_GB2312"/>
                <w:sz w:val="24"/>
                <w:highlight w:val="none"/>
                <w:u w:val="single"/>
                <w:lang w:eastAsia="zh-CN"/>
              </w:rPr>
              <w:t>、</w:t>
            </w:r>
            <w:r>
              <w:rPr>
                <w:rFonts w:hint="eastAsia" w:ascii="仿宋" w:hAnsi="仿宋" w:eastAsia="仿宋" w:cs="仿宋"/>
                <w:kern w:val="0"/>
                <w:sz w:val="24"/>
                <w:szCs w:val="24"/>
                <w:u w:val="single"/>
              </w:rPr>
              <w:t>一体化虚实演录播系统</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highlight w:val="none"/>
                <w:u w:val="single"/>
              </w:rPr>
              <w:t>高清显示器</w:t>
            </w:r>
            <w:r>
              <w:rPr>
                <w:rFonts w:hint="eastAsia" w:ascii="仿宋" w:hAnsi="仿宋" w:eastAsia="仿宋" w:cs="仿宋"/>
                <w:kern w:val="0"/>
                <w:sz w:val="24"/>
                <w:szCs w:val="24"/>
                <w:highlight w:val="none"/>
                <w:u w:val="single"/>
                <w:lang w:eastAsia="zh-CN"/>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长条会议桌</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扇形桌</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休闲椅</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材料柜</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指挥棒</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_GB2312" w:hAnsi="宋体" w:eastAsia="仿宋_GB2312"/>
                <w:sz w:val="24"/>
                <w:highlight w:val="none"/>
                <w:u w:val="single"/>
              </w:rPr>
              <w:t>小号</w:t>
            </w:r>
            <w:r>
              <w:rPr>
                <w:rFonts w:hint="eastAsia" w:ascii="仿宋_GB2312" w:hAnsi="宋体" w:eastAsia="仿宋_GB2312"/>
                <w:sz w:val="24"/>
                <w:highlight w:val="none"/>
                <w:u w:val="single"/>
                <w:lang w:eastAsia="zh-CN"/>
              </w:rPr>
              <w:t>、</w:t>
            </w:r>
            <w:r>
              <w:rPr>
                <w:rFonts w:hint="eastAsia" w:ascii="仿宋" w:hAnsi="仿宋" w:eastAsia="仿宋" w:cs="仿宋"/>
                <w:color w:val="000000" w:themeColor="text1"/>
                <w:kern w:val="0"/>
                <w:sz w:val="24"/>
                <w:szCs w:val="24"/>
                <w:u w:val="single"/>
                <w14:textFill>
                  <w14:solidFill>
                    <w14:schemeClr w14:val="tx1"/>
                  </w14:solidFill>
                </w14:textFill>
              </w:rPr>
              <w:t>大擦</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小擦</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_GB2312" w:hAnsi="宋体" w:eastAsia="仿宋_GB2312"/>
                <w:sz w:val="24"/>
                <w:highlight w:val="none"/>
                <w:u w:val="single"/>
              </w:rPr>
              <w:t>大军鼓</w:t>
            </w:r>
            <w:r>
              <w:rPr>
                <w:rFonts w:hint="eastAsia" w:ascii="仿宋_GB2312" w:hAnsi="宋体" w:eastAsia="仿宋_GB2312"/>
                <w:sz w:val="24"/>
                <w:highlight w:val="none"/>
                <w:u w:val="single"/>
                <w:lang w:eastAsia="zh-CN"/>
              </w:rPr>
              <w:t>、</w:t>
            </w:r>
            <w:r>
              <w:rPr>
                <w:rFonts w:hint="eastAsia" w:ascii="仿宋" w:hAnsi="仿宋" w:eastAsia="仿宋" w:cs="仿宋"/>
                <w:color w:val="000000" w:themeColor="text1"/>
                <w:kern w:val="0"/>
                <w:sz w:val="24"/>
                <w:szCs w:val="24"/>
                <w:u w:val="single"/>
                <w14:textFill>
                  <w14:solidFill>
                    <w14:schemeClr w14:val="tx1"/>
                  </w14:solidFill>
                </w14:textFill>
              </w:rPr>
              <w:t>小军鼓</w:t>
            </w:r>
            <w:r>
              <w:rPr>
                <w:rFonts w:hint="eastAsia" w:ascii="仿宋" w:hAnsi="仿宋" w:eastAsia="仿宋" w:cs="仿宋"/>
                <w:color w:val="000000" w:themeColor="text1"/>
                <w:kern w:val="0"/>
                <w:sz w:val="24"/>
                <w:szCs w:val="24"/>
                <w:u w:val="single"/>
                <w:lang w:eastAsia="zh-CN"/>
                <w14:textFill>
                  <w14:solidFill>
                    <w14:schemeClr w14:val="tx1"/>
                  </w14:solidFill>
                </w14:textFill>
              </w:rPr>
              <w:t>、</w:t>
            </w:r>
            <w:r>
              <w:rPr>
                <w:rFonts w:hint="eastAsia" w:ascii="仿宋" w:hAnsi="仿宋" w:eastAsia="仿宋" w:cs="仿宋"/>
                <w:color w:val="000000"/>
                <w:kern w:val="0"/>
                <w:sz w:val="24"/>
                <w:szCs w:val="24"/>
                <w:highlight w:val="none"/>
                <w:u w:val="single"/>
              </w:rPr>
              <w:t>休闲阅读桌</w:t>
            </w:r>
            <w:r>
              <w:rPr>
                <w:rFonts w:hint="eastAsia" w:ascii="仿宋_GB2312" w:hAnsi="仿宋" w:eastAsia="仿宋_GB2312" w:cs="Arial"/>
                <w:b w:val="0"/>
                <w:bCs w:val="0"/>
                <w:kern w:val="0"/>
                <w:sz w:val="24"/>
                <w:highlight w:val="none"/>
              </w:rPr>
              <w:t>，属于</w:t>
            </w:r>
            <w:r>
              <w:rPr>
                <w:rFonts w:hint="eastAsia" w:ascii="仿宋_GB2312" w:hAnsi="仿宋" w:eastAsia="仿宋_GB2312" w:cs="Arial"/>
                <w:b w:val="0"/>
                <w:bCs w:val="0"/>
                <w:kern w:val="0"/>
                <w:sz w:val="24"/>
                <w:highlight w:val="none"/>
                <w:u w:val="single"/>
                <w:lang w:val="en-US" w:eastAsia="zh-CN"/>
              </w:rPr>
              <w:t>工业</w:t>
            </w:r>
            <w:r>
              <w:rPr>
                <w:rFonts w:hint="eastAsia" w:ascii="仿宋_GB2312" w:hAnsi="仿宋" w:eastAsia="仿宋_GB2312" w:cs="Arial"/>
                <w:b w:val="0"/>
                <w:bCs w:val="0"/>
                <w:kern w:val="0"/>
                <w:sz w:val="24"/>
                <w:highlight w:val="none"/>
              </w:rPr>
              <w:t>行业</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highlight w:val="none"/>
                <w:lang w:val="en-US"/>
              </w:rPr>
            </w:pPr>
            <w:r>
              <w:rPr>
                <w:rFonts w:hint="eastAsia" w:ascii="仿宋_GB2312" w:hAnsi="仿宋" w:eastAsia="仿宋_GB2312" w:cs="Arial"/>
                <w:kern w:val="0"/>
                <w:sz w:val="24"/>
                <w:highlight w:val="none"/>
                <w:lang w:val="en-US" w:eastAsia="zh-CN"/>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54"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1854"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1854"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_GB2312" w:hAnsi="仿宋" w:eastAsia="仿宋_GB2312"/>
                <w:snapToGrid w:val="0"/>
                <w:kern w:val="28"/>
                <w:sz w:val="24"/>
                <w:highlight w:val="none"/>
              </w:rPr>
            </w:pPr>
            <w:r>
              <w:rPr>
                <w:rFonts w:hint="eastAsia" w:ascii="仿宋" w:hAnsi="仿宋" w:eastAsia="仿宋" w:cs="仿宋"/>
                <w:snapToGrid w:val="0"/>
                <w:kern w:val="28"/>
                <w:sz w:val="24"/>
                <w:highlight w:val="none"/>
              </w:rPr>
              <w:t>凡已在浙江政府采购网网上注册入库，并取得临安区政府采购合同的中小企业供应商，均可申请政府采购信用融资。联系方式</w:t>
            </w:r>
            <w:r>
              <w:rPr>
                <w:rFonts w:hint="eastAsia" w:ascii="仿宋" w:hAnsi="仿宋" w:eastAsia="仿宋" w:cs="仿宋"/>
                <w:snapToGrid w:val="0"/>
                <w:kern w:val="28"/>
                <w:sz w:val="24"/>
                <w:highlight w:val="none"/>
                <w:lang w:eastAsia="zh-CN"/>
              </w:rPr>
              <w:t>详</w:t>
            </w:r>
            <w:r>
              <w:rPr>
                <w:rFonts w:hint="eastAsia" w:ascii="仿宋" w:hAnsi="仿宋" w:eastAsia="仿宋" w:cs="仿宋"/>
                <w:snapToGrid w:val="0"/>
                <w:kern w:val="28"/>
                <w:sz w:val="24"/>
                <w:highlight w:val="none"/>
              </w:rPr>
              <w:t>见</w:t>
            </w:r>
            <w:r>
              <w:rPr>
                <w:rFonts w:hint="eastAsia" w:ascii="仿宋" w:hAnsi="仿宋" w:eastAsia="仿宋" w:cs="仿宋"/>
                <w:snapToGrid w:val="0"/>
                <w:kern w:val="28"/>
                <w:sz w:val="24"/>
                <w:highlight w:val="none"/>
                <w:lang w:eastAsia="zh-CN"/>
              </w:rPr>
              <w:t>《</w:t>
            </w:r>
            <w:r>
              <w:rPr>
                <w:rFonts w:hint="eastAsia" w:ascii="仿宋" w:hAnsi="仿宋" w:eastAsia="仿宋" w:cs="仿宋"/>
                <w:snapToGrid w:val="0"/>
                <w:kern w:val="28"/>
                <w:sz w:val="24"/>
                <w:highlight w:val="none"/>
              </w:rPr>
              <w:t>政府采购融资畅通工程金融机构联系信息表</w:t>
            </w:r>
            <w:r>
              <w:rPr>
                <w:rFonts w:hint="eastAsia" w:ascii="仿宋" w:hAnsi="仿宋" w:eastAsia="仿宋" w:cs="仿宋"/>
                <w:snapToGrid w:val="0"/>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84"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w:t>
            </w:r>
            <w:r>
              <w:rPr>
                <w:rFonts w:hint="eastAsia" w:ascii="仿宋_GB2312" w:hAnsi="仿宋" w:eastAsia="仿宋_GB2312" w:cs="Times New Roman"/>
                <w:kern w:val="28"/>
                <w:sz w:val="24"/>
                <w:szCs w:val="24"/>
                <w:highlight w:val="none"/>
                <w:lang w:eastAsia="zh-CN"/>
              </w:rPr>
              <w:t>送达地点：</w:t>
            </w:r>
            <w:r>
              <w:rPr>
                <w:rFonts w:hint="eastAsia" w:ascii="仿宋_GB2312" w:hAnsi="仿宋" w:eastAsia="仿宋_GB2312"/>
                <w:sz w:val="24"/>
                <w:highlight w:val="none"/>
                <w:u w:val="single"/>
              </w:rPr>
              <w:t>杭州市临安区锦城街道苕溪南路6号鸿硕集团3楼</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0571-63858336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中标单位在领取中标通知书时须提供与电子投标文件一致的纸质投标文件一正</w:t>
            </w:r>
            <w:r>
              <w:rPr>
                <w:rFonts w:hint="eastAsia" w:ascii="仿宋_GB2312" w:hAnsi="仿宋" w:eastAsia="仿宋_GB2312"/>
                <w:snapToGrid w:val="0"/>
                <w:kern w:val="28"/>
                <w:sz w:val="24"/>
                <w:highlight w:val="none"/>
                <w:lang w:eastAsia="zh-CN"/>
              </w:rPr>
              <w:t>三</w:t>
            </w:r>
            <w:r>
              <w:rPr>
                <w:rFonts w:hint="eastAsia" w:ascii="仿宋_GB2312" w:hAnsi="仿宋" w:eastAsia="仿宋_GB2312"/>
                <w:snapToGrid w:val="0"/>
                <w:kern w:val="28"/>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sz w:val="24"/>
                <w:highlight w:val="none"/>
                <w:lang w:val="en-US" w:eastAsia="zh-CN"/>
              </w:rPr>
              <w:t>14</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仿宋_GB2312"/>
                <w:b/>
                <w:kern w:val="2"/>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招标代理费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开户银行：浙江临安农村商业银行股份有限公司营业部</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银行账号: 201000168242058</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银行行号：402331005011</w:t>
            </w:r>
          </w:p>
          <w:p>
            <w:pPr>
              <w:keepNext w:val="0"/>
              <w:keepLines w:val="0"/>
              <w:pageBreakBefore w:val="0"/>
              <w:widowControl w:val="0"/>
              <w:kinsoku/>
              <w:wordWrap/>
              <w:overflowPunct/>
              <w:topLinePunct w:val="0"/>
              <w:autoSpaceDE/>
              <w:autoSpaceDN/>
              <w:bidi w:val="0"/>
              <w:spacing w:line="420" w:lineRule="exact"/>
              <w:textAlignment w:val="auto"/>
              <w:rPr>
                <w:rFonts w:hint="eastAsia"/>
                <w:highlight w:val="none"/>
                <w:lang w:val="en-US" w:eastAsia="zh-CN"/>
              </w:rPr>
            </w:pPr>
            <w:r>
              <w:rPr>
                <w:rFonts w:hint="eastAsia" w:ascii="仿宋_GB2312" w:hAnsi="仿宋" w:eastAsia="仿宋_GB2312" w:cs="Times New Roman"/>
                <w:snapToGrid w:val="0"/>
                <w:kern w:val="28"/>
                <w:sz w:val="24"/>
                <w:highlight w:val="none"/>
                <w:lang w:val="en-US" w:eastAsia="zh-CN"/>
              </w:rPr>
              <w:t>备注：放弃中标（成交）资格的供应商，须承担本项目招标代理费和专家评审费等费用。</w:t>
            </w:r>
          </w:p>
        </w:tc>
      </w:tr>
    </w:tbl>
    <w:p>
      <w:pPr>
        <w:snapToGrid w:val="0"/>
        <w:spacing w:line="360" w:lineRule="auto"/>
        <w:jc w:val="center"/>
        <w:rPr>
          <w:rFonts w:ascii="仿宋" w:hAnsi="仿宋" w:eastAsia="仿宋" w:cs="仿宋_GB2312"/>
          <w:b/>
          <w:sz w:val="32"/>
          <w:szCs w:val="20"/>
          <w:highlight w:val="none"/>
        </w:rPr>
      </w:pPr>
    </w:p>
    <w:bookmarkEnd w:id="8"/>
    <w:p>
      <w:pPr>
        <w:rPr>
          <w:rFonts w:hint="eastAsia" w:ascii="仿宋_GB2312" w:hAnsi="仿宋" w:eastAsia="仿宋_GB2312" w:cs="仿宋_GB2312"/>
          <w:b/>
          <w:sz w:val="32"/>
          <w:szCs w:val="20"/>
          <w:highlight w:val="none"/>
        </w:rPr>
      </w:pPr>
      <w:bookmarkStart w:id="9" w:name="_Toc164416483"/>
      <w:bookmarkStart w:id="10" w:name="第三部分"/>
      <w:r>
        <w:rPr>
          <w:rFonts w:hint="eastAsia" w:ascii="仿宋_GB2312" w:hAnsi="仿宋" w:eastAsia="仿宋_GB2312" w:cs="仿宋_GB2312"/>
          <w:b/>
          <w:sz w:val="32"/>
          <w:szCs w:val="20"/>
          <w:highlight w:val="none"/>
        </w:rPr>
        <w:br w:type="page"/>
      </w: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240" w:firstLineChars="1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86"/>
        <w:shd w:val="clear" w:color="auto" w:fill="FFFFFF"/>
        <w:snapToGrid w:val="0"/>
        <w:spacing w:after="240" w:afterAutospacing="0" w:line="360" w:lineRule="auto"/>
        <w:ind w:firstLine="400"/>
        <w:contextualSpacing/>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_GB2312" w:hAnsi="仿宋" w:eastAsia="仿宋_GB2312"/>
          <w:highlight w:val="none"/>
        </w:rPr>
        <w:t>。</w:t>
      </w:r>
    </w:p>
    <w:p>
      <w:pPr>
        <w:pStyle w:val="129"/>
        <w:snapToGrid w:val="0"/>
        <w:spacing w:before="0"/>
        <w:ind w:left="0" w:leftChars="0" w:firstLine="0" w:firstLineChars="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8"/>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11.2.7</w:t>
      </w:r>
      <w:r>
        <w:rPr>
          <w:rFonts w:hint="eastAsia" w:ascii="仿宋_GB2312" w:hAnsi="仿宋" w:eastAsia="仿宋_GB2312" w:cs="仿宋_GB2312"/>
          <w:sz w:val="24"/>
          <w:highlight w:val="none"/>
          <w:lang w:eastAsia="zh-CN"/>
        </w:rPr>
        <w:t>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8商务技术偏离表；</w:t>
      </w:r>
    </w:p>
    <w:p>
      <w:pPr>
        <w:snapToGrid w:val="0"/>
        <w:spacing w:line="360" w:lineRule="auto"/>
        <w:ind w:firstLine="960" w:firstLineChars="400"/>
        <w:rPr>
          <w:rFonts w:hint="default" w:eastAsia="仿宋_GB2312"/>
          <w:lang w:val="en-US" w:eastAsia="zh-CN"/>
        </w:rPr>
      </w:pPr>
      <w:r>
        <w:rPr>
          <w:rFonts w:hint="eastAsia" w:ascii="仿宋_GB2312" w:hAnsi="仿宋" w:eastAsia="仿宋_GB2312" w:cs="仿宋_GB2312"/>
          <w:sz w:val="24"/>
          <w:highlight w:val="none"/>
          <w:lang w:val="en-US" w:eastAsia="zh-CN"/>
        </w:rPr>
        <w:t>11.2.9</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pStyle w:val="3"/>
        <w:rPr>
          <w:rFonts w:hint="default" w:ascii="仿宋_GB2312" w:hAnsi="仿宋" w:eastAsia="仿宋_GB2312" w:cs="仿宋_GB2312"/>
          <w:snapToGrid/>
          <w:kern w:val="2"/>
          <w:sz w:val="24"/>
          <w:szCs w:val="24"/>
          <w:highlight w:val="none"/>
          <w:lang w:val="en-US" w:eastAsia="zh-CN" w:bidi="ar-SA"/>
        </w:rPr>
      </w:pP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napToGrid/>
          <w:kern w:val="2"/>
          <w:sz w:val="24"/>
          <w:szCs w:val="24"/>
          <w:highlight w:val="none"/>
          <w:lang w:val="en-US" w:eastAsia="zh-CN" w:bidi="ar-SA"/>
        </w:rPr>
        <w:t>11.3.2</w:t>
      </w:r>
      <w:r>
        <w:rPr>
          <w:rFonts w:ascii="仿宋_GB2312" w:hAnsi="仿宋" w:eastAsia="仿宋_GB2312" w:cs="仿宋_GB2312"/>
          <w:snapToGrid/>
          <w:kern w:val="2"/>
          <w:sz w:val="24"/>
          <w:szCs w:val="24"/>
          <w:highlight w:val="none"/>
          <w:lang w:val="en-US" w:eastAsia="zh-CN" w:bidi="ar-SA"/>
        </w:rPr>
        <w:t>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29"/>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29"/>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highlight w:val="none"/>
        </w:rPr>
      </w:pPr>
      <w:r>
        <w:rPr>
          <w:rFonts w:hint="eastAsia" w:ascii="仿宋_GB2312" w:hAnsi="仿宋" w:eastAsia="仿宋_GB2312" w:cs="仿宋_GB2312"/>
          <w:b/>
          <w:bCs/>
          <w:sz w:val="24"/>
          <w:szCs w:val="24"/>
          <w:highlight w:val="none"/>
        </w:rPr>
        <w:t>15.5</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19"/>
        <w:spacing w:line="360" w:lineRule="auto"/>
        <w:ind w:firstLine="360" w:firstLineChars="150"/>
        <w:rPr>
          <w:rFonts w:hint="eastAsia" w:ascii="仿宋_GB2312" w:hAnsi="仿宋" w:eastAsia="仿宋_GB2312" w:cs="仿宋_GB2312"/>
          <w:szCs w:val="21"/>
          <w:highlight w:val="none"/>
          <w:lang w:eastAsia="zh-CN"/>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highlight w:val="none"/>
        </w:rPr>
      </w:pPr>
    </w:p>
    <w:p>
      <w:pPr>
        <w:pStyle w:val="129"/>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6"/>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6"/>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29"/>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19.1开标后，采购人或采购机构将依法对投标人的资格进行审查。</w:t>
      </w:r>
    </w:p>
    <w:p>
      <w:pPr>
        <w:pStyle w:val="129"/>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19.2采购人或采购机构依据法律法规和招标文件的规定，对投标人的基本资格条件、特定资格条件进行审查。</w:t>
      </w:r>
    </w:p>
    <w:p>
      <w:pPr>
        <w:pStyle w:val="129"/>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19.3投标人未按照招标文件要求提供与基本资格条件、特定资格条件相应的有效资格证明材料的，视为投标人不具备招标文件中规定的资格要求，其投标无效。</w:t>
      </w:r>
    </w:p>
    <w:p>
      <w:pPr>
        <w:pStyle w:val="129"/>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19.4对未通过资格审查的投标人，采购人或采购机构告知其未通过的原因。</w:t>
      </w:r>
    </w:p>
    <w:p>
      <w:pPr>
        <w:pStyle w:val="129"/>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19.5合格投标人不足3家的，不再评标。</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20.1信用信息查询渠道及截止时间：采购人或采购机构将通过“信用中国”网站(www.creditchina.gov.cn)、中国政府采购网(www.ccgp.gov.cn)渠道查询投标人投标截止时间当天的信用记录。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29"/>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1"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19"/>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29"/>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19"/>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19"/>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19"/>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政府采购货物和服务项目中，采购人可根据杭州市政府采购网公布的供应商履约评价情况减免履约保证金。供应商履约验收评价总分为100分的，采购人应当免收履约保证金。</w:t>
      </w:r>
    </w:p>
    <w:p>
      <w:pPr>
        <w:pStyle w:val="6"/>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19"/>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highlight w:val="none"/>
        </w:rPr>
        <w:sectPr>
          <w:footerReference r:id="rId10" w:type="default"/>
          <w:pgSz w:w="11906" w:h="16838"/>
          <w:pgMar w:top="680" w:right="1418" w:bottom="468" w:left="1418" w:header="851" w:footer="992" w:gutter="0"/>
          <w:pgNumType w:fmt="decimal"/>
          <w:cols w:space="720" w:num="1"/>
          <w:docGrid w:linePitch="312" w:charSpace="0"/>
        </w:sectPr>
      </w:pPr>
      <w:bookmarkStart w:id="12" w:name="_Hlt74729768"/>
      <w:bookmarkEnd w:id="12"/>
      <w:bookmarkStart w:id="13" w:name="_Hlt68073093"/>
      <w:bookmarkEnd w:id="13"/>
      <w:bookmarkStart w:id="14" w:name="_Hlt68403820"/>
      <w:bookmarkEnd w:id="14"/>
      <w:bookmarkStart w:id="15" w:name="_Hlt68072998"/>
      <w:bookmarkEnd w:id="15"/>
      <w:bookmarkStart w:id="16" w:name="_Hlt68057669"/>
      <w:bookmarkEnd w:id="16"/>
      <w:bookmarkStart w:id="17" w:name="_Hlt74714665"/>
      <w:bookmarkEnd w:id="17"/>
      <w:bookmarkStart w:id="18" w:name="_Hlt74730295"/>
      <w:bookmarkEnd w:id="18"/>
      <w:bookmarkStart w:id="19" w:name="_Hlt74707468"/>
      <w:bookmarkEnd w:id="19"/>
      <w:bookmarkStart w:id="20" w:name="_Hlt75236290"/>
      <w:bookmarkEnd w:id="20"/>
      <w:bookmarkStart w:id="21" w:name="_Hlt75236101"/>
      <w:bookmarkEnd w:id="21"/>
      <w:bookmarkStart w:id="22" w:name="_Hlt68072990"/>
      <w:bookmarkEnd w:id="22"/>
      <w:bookmarkStart w:id="23" w:name="_Hlt75236011"/>
      <w:bookmarkEnd w:id="23"/>
    </w:p>
    <w:bookmarkEnd w:id="9"/>
    <w:bookmarkEnd w:id="10"/>
    <w:p>
      <w:pPr>
        <w:spacing w:line="360" w:lineRule="auto"/>
        <w:jc w:val="center"/>
        <w:outlineLvl w:val="0"/>
        <w:rPr>
          <w:rFonts w:ascii="仿宋" w:hAnsi="仿宋" w:eastAsia="仿宋" w:cs="仿宋_GB2312"/>
          <w:b/>
          <w:sz w:val="36"/>
          <w:szCs w:val="36"/>
          <w:highlight w:val="none"/>
        </w:rPr>
      </w:pPr>
      <w:bookmarkStart w:id="24"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numPr>
          <w:ilvl w:val="0"/>
          <w:numId w:val="3"/>
        </w:numPr>
        <w:spacing w:line="360" w:lineRule="auto"/>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项目概况</w:t>
      </w:r>
    </w:p>
    <w:p>
      <w:pPr>
        <w:numPr>
          <w:ilvl w:val="0"/>
          <w:numId w:val="0"/>
        </w:numPr>
        <w:spacing w:line="360" w:lineRule="auto"/>
        <w:ind w:firstLine="480" w:firstLineChars="200"/>
        <w:rPr>
          <w:rFonts w:hint="eastAsia" w:ascii="仿宋_GB2312" w:hAnsi="仿宋" w:eastAsia="仿宋_GB2312" w:cs="Times New Roman"/>
          <w:b w:val="0"/>
          <w:bCs/>
          <w:color w:val="auto"/>
          <w:sz w:val="24"/>
          <w:szCs w:val="24"/>
          <w:highlight w:val="none"/>
        </w:rPr>
      </w:pP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采购内容为临安区青山湖科技城第三小学教学辅助设备一批</w:t>
      </w:r>
      <w:r>
        <w:rPr>
          <w:rFonts w:hint="eastAsia" w:ascii="仿宋_GB2312" w:hAnsi="仿宋" w:eastAsia="仿宋_GB2312" w:cs="Times New Roman"/>
          <w:b w:val="0"/>
          <w:bCs/>
          <w:color w:val="auto"/>
          <w:sz w:val="24"/>
          <w:szCs w:val="24"/>
          <w:highlight w:val="none"/>
          <w:lang w:eastAsia="zh-CN"/>
        </w:rPr>
        <w:t>，包括设备采购与安装</w:t>
      </w:r>
      <w:r>
        <w:rPr>
          <w:rFonts w:hint="eastAsia" w:ascii="仿宋_GB2312" w:hAnsi="仿宋" w:eastAsia="仿宋_GB2312" w:cs="Times New Roman"/>
          <w:b w:val="0"/>
          <w:bCs/>
          <w:color w:val="auto"/>
          <w:sz w:val="24"/>
          <w:szCs w:val="24"/>
          <w:highlight w:val="none"/>
        </w:rPr>
        <w:t>等</w:t>
      </w:r>
      <w:r>
        <w:rPr>
          <w:rFonts w:hint="eastAsia" w:ascii="仿宋_GB2312" w:hAnsi="仿宋" w:eastAsia="仿宋_GB2312" w:cs="Times New Roman"/>
          <w:b w:val="0"/>
          <w:bCs/>
          <w:color w:val="auto"/>
          <w:sz w:val="24"/>
          <w:szCs w:val="24"/>
          <w:highlight w:val="none"/>
          <w:lang w:eastAsia="zh-CN"/>
        </w:rPr>
        <w:t>。</w:t>
      </w:r>
      <w:r>
        <w:rPr>
          <w:rFonts w:hint="eastAsia" w:ascii="仿宋_GB2312" w:hAnsi="仿宋" w:eastAsia="仿宋_GB2312" w:cs="Times New Roman"/>
          <w:b w:val="0"/>
          <w:bCs/>
          <w:color w:val="auto"/>
          <w:sz w:val="24"/>
          <w:szCs w:val="24"/>
          <w:highlight w:val="none"/>
        </w:rPr>
        <w:t>主要包括：一体化虚实演录播系统、智慧黑板、无线一体化展台、4K录播一体机、嵌入式录播系统、图像跟踪一体机、跟踪半球、高清云台摄像机、数字音频矩阵、指向性话筒、桌面式触摸面板、键盘控制器、时序电源控制器、音箱、功放、云视讯终端、云视频平台服务、65寸液晶电视机、录播管理电脑、录播设备操作桌、智能教室LED黑板灯、智能教室LED平板灯、智能控制面板、单12寸全频音箱、8进8出音频处理器、调音台、专业麦克风、一拖二真分集无线手持话筒、U段一拖四会议鹅颈话筒、8路电源时序器、投影机、无线投屏器、4进4出高清混合矩阵、数字网络音频矩阵处理器、86寸一体机、高清摄录一体机、高清显示器、长条会议桌、扇形桌、休闲椅、休闲阅读桌</w:t>
      </w:r>
      <w:r>
        <w:rPr>
          <w:rFonts w:hint="eastAsia" w:ascii="仿宋_GB2312" w:hAnsi="仿宋" w:eastAsia="仿宋_GB2312" w:cs="Times New Roman"/>
          <w:b w:val="0"/>
          <w:bCs/>
          <w:color w:val="auto"/>
          <w:sz w:val="24"/>
          <w:szCs w:val="24"/>
          <w:highlight w:val="none"/>
          <w:lang w:eastAsia="zh-CN"/>
        </w:rPr>
        <w:t>等</w:t>
      </w:r>
      <w:r>
        <w:rPr>
          <w:rFonts w:hint="eastAsia" w:ascii="仿宋_GB2312" w:hAnsi="仿宋" w:eastAsia="仿宋_GB2312" w:cs="Times New Roman"/>
          <w:b w:val="0"/>
          <w:bCs/>
          <w:color w:val="auto"/>
          <w:sz w:val="24"/>
          <w:szCs w:val="24"/>
          <w:highlight w:val="none"/>
        </w:rPr>
        <w:t>。</w:t>
      </w:r>
    </w:p>
    <w:p>
      <w:pPr>
        <w:tabs>
          <w:tab w:val="left" w:pos="0"/>
        </w:tabs>
        <w:spacing w:line="360" w:lineRule="auto"/>
        <w:rPr>
          <w:rFonts w:hint="eastAsia" w:ascii="仿宋_GB2312" w:hAnsi="仿宋" w:eastAsia="仿宋_GB2312" w:cs="Helvetica"/>
          <w:b/>
          <w:bCs/>
          <w:color w:val="auto"/>
          <w:kern w:val="0"/>
          <w:sz w:val="24"/>
          <w:highlight w:val="none"/>
          <w:lang w:val="en-US" w:eastAsia="zh-CN"/>
        </w:rPr>
      </w:pPr>
      <w:r>
        <w:rPr>
          <w:rFonts w:hint="eastAsia" w:ascii="仿宋_GB2312" w:hAnsi="Times New Roman" w:eastAsia="仿宋_GB2312" w:cs="Times New Roman"/>
          <w:b w:val="0"/>
          <w:bCs/>
          <w:color w:val="auto"/>
          <w:sz w:val="24"/>
          <w:szCs w:val="24"/>
          <w:highlight w:val="none"/>
        </w:rPr>
        <w:t xml:space="preserve"> </w:t>
      </w:r>
      <w:r>
        <w:rPr>
          <w:rFonts w:hint="eastAsia" w:ascii="仿宋_GB2312" w:hAnsi="仿宋" w:eastAsia="仿宋_GB2312" w:cs="Helvetica"/>
          <w:b/>
          <w:bCs/>
          <w:color w:val="auto"/>
          <w:kern w:val="0"/>
          <w:sz w:val="24"/>
          <w:highlight w:val="none"/>
          <w:lang w:eastAsia="zh-CN"/>
        </w:rPr>
        <w:t>二</w:t>
      </w:r>
      <w:r>
        <w:rPr>
          <w:rFonts w:hint="eastAsia" w:ascii="仿宋_GB2312" w:hAnsi="仿宋" w:eastAsia="仿宋_GB2312" w:cs="Helvetica"/>
          <w:b/>
          <w:bCs/>
          <w:color w:val="auto"/>
          <w:kern w:val="0"/>
          <w:sz w:val="24"/>
          <w:highlight w:val="none"/>
          <w:lang w:val="en-US" w:eastAsia="zh-CN"/>
        </w:rPr>
        <w:t xml:space="preserve"> 、采购清单（</w:t>
      </w:r>
      <w:r>
        <w:rPr>
          <w:rFonts w:hint="eastAsia" w:ascii="仿宋_GB2312" w:hAnsi="仿宋" w:eastAsia="仿宋_GB2312" w:cs="Helvetica"/>
          <w:b/>
          <w:bCs/>
          <w:color w:val="auto"/>
          <w:kern w:val="0"/>
          <w:sz w:val="24"/>
          <w:highlight w:val="none"/>
        </w:rPr>
        <w:t>主要设备、软件技术参数</w:t>
      </w:r>
      <w:r>
        <w:rPr>
          <w:rFonts w:hint="eastAsia" w:ascii="仿宋_GB2312" w:hAnsi="仿宋" w:eastAsia="仿宋_GB2312" w:cs="Helvetica"/>
          <w:b/>
          <w:bCs/>
          <w:color w:val="auto"/>
          <w:kern w:val="0"/>
          <w:sz w:val="24"/>
          <w:highlight w:val="none"/>
          <w:lang w:val="en-US" w:eastAsia="zh-CN"/>
        </w:rPr>
        <w:t>）</w:t>
      </w:r>
    </w:p>
    <w:tbl>
      <w:tblPr>
        <w:tblStyle w:val="62"/>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459"/>
        <w:gridCol w:w="881"/>
        <w:gridCol w:w="140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6" w:type="dxa"/>
            <w:shd w:val="clear" w:color="auto" w:fill="auto"/>
            <w:noWrap/>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3459" w:type="dxa"/>
            <w:shd w:val="clear" w:color="auto" w:fill="auto"/>
            <w:noWrap/>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名称</w:t>
            </w:r>
          </w:p>
        </w:tc>
        <w:tc>
          <w:tcPr>
            <w:tcW w:w="881" w:type="dxa"/>
            <w:shd w:val="clear" w:color="auto" w:fill="auto"/>
            <w:noWrap/>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1406" w:type="dxa"/>
            <w:shd w:val="clear" w:color="auto" w:fill="auto"/>
            <w:noWrap/>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1856" w:type="dxa"/>
            <w:shd w:val="clear" w:color="auto" w:fill="auto"/>
            <w:noWrap/>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档案室</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间</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教师研课中心（含直播教室）</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层　</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总务库房货架</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工会活动室</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校园电视台</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少先队活动室</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　</w:t>
            </w:r>
          </w:p>
        </w:tc>
        <w:tc>
          <w:tcPr>
            <w:tcW w:w="3459"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家长接待中心</w:t>
            </w:r>
          </w:p>
        </w:tc>
        <w:tc>
          <w:tcPr>
            <w:tcW w:w="881"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06" w:type="dxa"/>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w:t>
            </w:r>
          </w:p>
        </w:tc>
        <w:tc>
          <w:tcPr>
            <w:tcW w:w="1856" w:type="dxa"/>
            <w:shd w:val="clear" w:color="auto" w:fill="auto"/>
            <w:noWrap/>
            <w:vAlign w:val="center"/>
          </w:tcPr>
          <w:p>
            <w:pPr>
              <w:widowControl/>
              <w:rPr>
                <w:rFonts w:hint="eastAsia" w:ascii="仿宋" w:hAnsi="仿宋" w:eastAsia="仿宋" w:cs="仿宋"/>
                <w:color w:val="000000" w:themeColor="text1"/>
                <w:kern w:val="0"/>
                <w:sz w:val="24"/>
                <w:szCs w:val="24"/>
                <w14:textFill>
                  <w14:solidFill>
                    <w14:schemeClr w14:val="tx1"/>
                  </w14:solidFill>
                </w14:textFill>
              </w:rPr>
            </w:pPr>
          </w:p>
        </w:tc>
      </w:tr>
    </w:tbl>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hint="eastAsia" w:ascii="仿宋" w:hAnsi="仿宋" w:eastAsia="仿宋" w:cs="仿宋"/>
          <w:b/>
          <w:bCs/>
          <w:color w:val="auto"/>
          <w:kern w:val="0"/>
          <w:sz w:val="24"/>
          <w:szCs w:val="24"/>
          <w:highlight w:val="none"/>
        </w:rPr>
      </w:pPr>
    </w:p>
    <w:p>
      <w:pPr>
        <w:rPr>
          <w:rStyle w:val="281"/>
          <w:rFonts w:hint="eastAsia" w:ascii="仿宋" w:hAnsi="仿宋" w:eastAsia="仿宋" w:cs="仿宋"/>
          <w:sz w:val="24"/>
          <w:szCs w:val="24"/>
          <w:lang w:eastAsia="zh-CN"/>
        </w:rPr>
      </w:pPr>
      <w:bookmarkStart w:id="25" w:name="_Toc118298043"/>
      <w:r>
        <w:rPr>
          <w:rStyle w:val="281"/>
          <w:rFonts w:hint="eastAsia" w:ascii="仿宋" w:hAnsi="仿宋" w:eastAsia="仿宋" w:cs="仿宋"/>
          <w:sz w:val="24"/>
          <w:szCs w:val="24"/>
          <w:lang w:eastAsia="zh-CN"/>
        </w:rPr>
        <w:br w:type="page"/>
      </w:r>
    </w:p>
    <w:p>
      <w:pPr>
        <w:widowControl/>
        <w:jc w:val="left"/>
        <w:rPr>
          <w:rFonts w:hint="eastAsia" w:ascii="仿宋" w:hAnsi="仿宋" w:eastAsia="仿宋" w:cs="仿宋"/>
          <w:b/>
          <w:bCs/>
          <w:color w:val="000000" w:themeColor="text1"/>
          <w:sz w:val="24"/>
          <w:szCs w:val="24"/>
          <w14:textFill>
            <w14:solidFill>
              <w14:schemeClr w14:val="tx1"/>
            </w14:solidFill>
          </w14:textFill>
        </w:rPr>
      </w:pPr>
      <w:r>
        <w:rPr>
          <w:rStyle w:val="281"/>
          <w:rFonts w:hint="eastAsia" w:ascii="仿宋" w:hAnsi="仿宋" w:eastAsia="仿宋" w:cs="仿宋"/>
          <w:sz w:val="24"/>
          <w:szCs w:val="24"/>
          <w:lang w:eastAsia="zh-CN"/>
        </w:rPr>
        <w:t>（一）</w:t>
      </w:r>
      <w:r>
        <w:rPr>
          <w:rStyle w:val="281"/>
          <w:rFonts w:hint="eastAsia" w:ascii="仿宋" w:hAnsi="仿宋" w:eastAsia="仿宋" w:cs="仿宋"/>
          <w:sz w:val="24"/>
          <w:szCs w:val="24"/>
        </w:rPr>
        <w:t>档案室设备清单</w:t>
      </w:r>
      <w:bookmarkEnd w:id="25"/>
    </w:p>
    <w:tbl>
      <w:tblPr>
        <w:tblStyle w:val="62"/>
        <w:tblW w:w="12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15"/>
        <w:gridCol w:w="7595"/>
        <w:gridCol w:w="85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515"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7595"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855"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975"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15" w:type="dxa"/>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档案柜</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尺寸：2030mm*850mm*360（5层）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采用上海宝钢产ST12、SPCC优质冷扎钢板，柜体板件采风0.6mm钢板，利用电脑数控冲床、压床成型，确保精确度高，而表面处理为静电粉末喷涂，事前更经清洗，除油、磷化等七个前置处理程序，确保质量完美。</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扫描仪</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产品用途：行业扫描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产品类型：平板式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最大幅面：A3</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光学分辨率：≥600dpi</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扫描范围：304.8×431.8mm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扫描介质：文件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扫描速度：黑白/灰阶：≤1.65秒，彩色：≤2.48秒</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日扫描量：≥2500页</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接口类型：USB2.0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扫描光源：LED</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除湿器</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额定功率：≧200W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水箱容量：≧3L</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装备资产管理专用掌上通服务配套设备</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1、功能参数要求：实现教育装备资产日常管理移动化、便捷化，功能包括：资产入库、标签打印、资产查询、报废、报修登记、资产盘点。2、终端参数要求：屏幕尺寸8.0英寸 分辨率≥1200x1920 FHD屏幕比例16:10；八核 存储容量（ROM）≥32GB，最大扩展容量512G；系统内存≥3G；触摸屏类型: 电容屏；接口类型：支持USB type-c接口；支持WIFI、蓝牙功能、护眼模式、光线感应。</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3、数据要</w:t>
            </w:r>
            <w:r>
              <w:rPr>
                <w:rFonts w:hint="eastAsia" w:ascii="仿宋" w:hAnsi="仿宋" w:eastAsia="仿宋" w:cs="仿宋"/>
                <w:kern w:val="0"/>
                <w:sz w:val="24"/>
                <w:szCs w:val="24"/>
                <w:highlight w:val="none"/>
              </w:rPr>
              <w:t>求：专用掌上通需与现有临安中小学教育装备管理平台实现数据互通。</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装备资产管理专用便携式打印服务配套设备</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1、功能要求：支持定制开发，要求与装备管理平台专用掌上通进行数据对接，满足个性化动态标签移动打印功能。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2、终端参数要求：打印内容支持文字、图像、曲线、二维码；打印方式热转印；打印速度≥40MM/S；打印精度</w:t>
            </w:r>
            <w:r>
              <w:rPr>
                <w:rFonts w:hint="eastAsia" w:ascii="仿宋" w:hAnsi="仿宋" w:eastAsia="仿宋" w:cs="仿宋"/>
                <w:sz w:val="24"/>
                <w:szCs w:val="24"/>
              </w:rPr>
              <w:t>300DPI</w:t>
            </w:r>
            <w:r>
              <w:rPr>
                <w:rFonts w:hint="eastAsia" w:ascii="仿宋" w:hAnsi="仿宋" w:eastAsia="仿宋" w:cs="仿宋"/>
                <w:kern w:val="0"/>
                <w:sz w:val="24"/>
                <w:szCs w:val="24"/>
              </w:rPr>
              <w:t>；要求支持蓝牙、USB、NFC连接方式；支持连续打印；字迹要求保存数年不褪色；电源：2400MAH；打印时长：连续打印4小时；待机时间180天。</w:t>
            </w:r>
            <w:r>
              <w:rPr>
                <w:rFonts w:hint="eastAsia" w:ascii="仿宋" w:hAnsi="仿宋" w:eastAsia="仿宋" w:cs="仿宋"/>
                <w:kern w:val="0"/>
                <w:sz w:val="24"/>
                <w:szCs w:val="24"/>
                <w:highlight w:val="none"/>
              </w:rPr>
              <w:t>产品重量：965g±</w:t>
            </w:r>
            <w:r>
              <w:rPr>
                <w:rFonts w:hint="eastAsia" w:ascii="仿宋" w:hAnsi="仿宋" w:eastAsia="仿宋" w:cs="仿宋"/>
                <w:kern w:val="0"/>
                <w:sz w:val="24"/>
                <w:szCs w:val="24"/>
                <w:highlight w:val="none"/>
                <w:lang w:val="en-US" w:eastAsia="zh-CN"/>
              </w:rPr>
              <w:t>50g</w:t>
            </w:r>
            <w:r>
              <w:rPr>
                <w:rFonts w:hint="eastAsia" w:ascii="仿宋" w:hAnsi="仿宋" w:eastAsia="仿宋" w:cs="仿宋"/>
                <w:kern w:val="0"/>
                <w:sz w:val="24"/>
                <w:szCs w:val="24"/>
                <w:highlight w:val="none"/>
              </w:rPr>
              <w:t>产品尺寸：205*110*77mm</w:t>
            </w:r>
            <w:r>
              <w:rPr>
                <w:rFonts w:hint="eastAsia" w:ascii="仿宋" w:hAnsi="仿宋" w:eastAsia="仿宋" w:cs="仿宋"/>
                <w:kern w:val="0"/>
                <w:sz w:val="24"/>
                <w:szCs w:val="24"/>
              </w:rPr>
              <w:t>标配：电源适配器与USB数据线、试用色带1卷、标签纸、说明书。</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一体式碳带</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便携式热转印标签机专用，65mm*30mm</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15" w:type="dxa"/>
            <w:shd w:val="clear" w:color="auto" w:fill="auto"/>
            <w:noWrap/>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仪器柜标</w:t>
            </w:r>
          </w:p>
        </w:tc>
        <w:tc>
          <w:tcPr>
            <w:tcW w:w="7595" w:type="dxa"/>
            <w:shd w:val="clear" w:color="auto" w:fill="auto"/>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材质：树脂，尺寸：100*70mm椭圆，白底蓝字</w:t>
            </w:r>
          </w:p>
        </w:tc>
        <w:tc>
          <w:tcPr>
            <w:tcW w:w="855" w:type="dxa"/>
            <w:shd w:val="clear" w:color="auto" w:fill="auto"/>
            <w:noWrap/>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975" w:type="dxa"/>
            <w:shd w:val="clear" w:color="auto" w:fill="auto"/>
            <w:noWrap/>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515" w:type="dxa"/>
            <w:shd w:val="clear" w:color="auto" w:fill="auto"/>
            <w:noWrap/>
            <w:vAlign w:val="center"/>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柜卡柜套</w:t>
            </w:r>
          </w:p>
        </w:tc>
        <w:tc>
          <w:tcPr>
            <w:tcW w:w="7595" w:type="dxa"/>
            <w:shd w:val="clear" w:color="auto" w:fill="auto"/>
            <w:vAlign w:val="center"/>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定制，柜套尺寸185*137mm，内置柜卡尺寸180*125mm</w:t>
            </w:r>
          </w:p>
        </w:tc>
        <w:tc>
          <w:tcPr>
            <w:tcW w:w="855" w:type="dxa"/>
            <w:shd w:val="clear" w:color="auto" w:fill="auto"/>
            <w:noWrap/>
            <w:vAlign w:val="center"/>
          </w:tcPr>
          <w:p>
            <w:pPr>
              <w:widowControl/>
              <w:spacing w:line="48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975" w:type="dxa"/>
            <w:shd w:val="clear" w:color="auto" w:fill="auto"/>
            <w:noWrap/>
            <w:vAlign w:val="center"/>
          </w:tcPr>
          <w:p>
            <w:pPr>
              <w:widowControl/>
              <w:spacing w:line="48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房间资产卡</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定制，材质：亚克力，按校定制设计</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标签</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信息电教标签，亚银PET 65*30mm</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515"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现场服务</w:t>
            </w:r>
          </w:p>
        </w:tc>
        <w:tc>
          <w:tcPr>
            <w:tcW w:w="7595"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数据整理：对学校所有装备资产设备实物盘点后进行数据采集整理；数据核对：采集的数据与核对确认后录入系统；标签粘贴：将制作好的设备标签、柜卡、房间资产卡进行粘贴。</w:t>
            </w:r>
          </w:p>
        </w:tc>
        <w:tc>
          <w:tcPr>
            <w:tcW w:w="85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975" w:type="dxa"/>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日</w:t>
            </w:r>
          </w:p>
        </w:tc>
      </w:tr>
    </w:tbl>
    <w:p>
      <w:pPr>
        <w:widowControl/>
        <w:jc w:val="left"/>
        <w:rPr>
          <w:rFonts w:hint="eastAsia" w:ascii="仿宋" w:hAnsi="仿宋" w:eastAsia="仿宋" w:cs="仿宋"/>
          <w:b/>
          <w:bCs/>
          <w:color w:val="000000" w:themeColor="text1"/>
          <w:sz w:val="24"/>
          <w:szCs w:val="24"/>
          <w14:textFill>
            <w14:solidFill>
              <w14:schemeClr w14:val="tx1"/>
            </w14:solidFill>
          </w14:textFill>
        </w:rPr>
      </w:pPr>
    </w:p>
    <w:p>
      <w:pPr>
        <w:widowControl/>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p>
    <w:p>
      <w:pPr>
        <w:pStyle w:val="5"/>
        <w:rPr>
          <w:rFonts w:hint="eastAsia" w:ascii="仿宋" w:hAnsi="仿宋" w:eastAsia="仿宋" w:cs="仿宋"/>
          <w:sz w:val="24"/>
          <w:szCs w:val="24"/>
          <w:lang w:eastAsia="zh-CN"/>
        </w:rPr>
      </w:pPr>
      <w:r>
        <w:rPr>
          <w:rFonts w:hint="eastAsia" w:ascii="仿宋" w:hAnsi="仿宋" w:eastAsia="仿宋" w:cs="仿宋"/>
          <w:sz w:val="24"/>
          <w:szCs w:val="24"/>
          <w:lang w:eastAsia="zh-CN"/>
        </w:rPr>
        <w:t>（二）教师研课中心（含直播教室）</w:t>
      </w:r>
    </w:p>
    <w:tbl>
      <w:tblPr>
        <w:tblStyle w:val="62"/>
        <w:tblW w:w="12765" w:type="dxa"/>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20"/>
        <w:gridCol w:w="7590"/>
        <w:gridCol w:w="84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590"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40"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990"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5" w:type="dxa"/>
            <w:gridSpan w:val="5"/>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精品录播系统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86寸智慧黑板</w:t>
            </w:r>
          </w:p>
        </w:tc>
        <w:tc>
          <w:tcPr>
            <w:tcW w:w="7590" w:type="dxa"/>
            <w:shd w:val="clear" w:color="000000" w:fill="FFFFFF"/>
            <w:vAlign w:val="center"/>
          </w:tcPr>
          <w:p>
            <w:pPr>
              <w:jc w:val="left"/>
              <w:rPr>
                <w:rFonts w:hint="eastAsia" w:ascii="仿宋" w:hAnsi="仿宋" w:eastAsia="仿宋" w:cs="仿宋"/>
                <w:sz w:val="24"/>
                <w:szCs w:val="24"/>
              </w:rPr>
            </w:pPr>
            <w:r>
              <w:rPr>
                <w:rFonts w:hint="eastAsia" w:ascii="仿宋" w:hAnsi="仿宋" w:eastAsia="仿宋" w:cs="仿宋"/>
                <w:sz w:val="24"/>
                <w:szCs w:val="24"/>
              </w:rPr>
              <w:t>1.整机需采用一体化拼接设计，外部无任何可见内部功能模块的连接线；采用FV-0级阻燃材质外壳，边角采用弧形设计，表面无尖锐边缘或凸起；前置接口边缘无棱角、无毛刺。</w:t>
            </w:r>
          </w:p>
          <w:p>
            <w:pPr>
              <w:jc w:val="left"/>
              <w:rPr>
                <w:rFonts w:hint="eastAsia" w:ascii="仿宋" w:hAnsi="仿宋" w:eastAsia="仿宋" w:cs="仿宋"/>
                <w:kern w:val="0"/>
                <w:sz w:val="24"/>
                <w:szCs w:val="24"/>
              </w:rPr>
            </w:pPr>
            <w:r>
              <w:rPr>
                <w:rFonts w:hint="eastAsia" w:ascii="仿宋" w:hAnsi="仿宋" w:eastAsia="仿宋" w:cs="仿宋"/>
                <w:sz w:val="24"/>
                <w:szCs w:val="24"/>
              </w:rPr>
              <w:t>2.整机需前置通屏笔槽设计（与黑板长度一致），可便于用户存放粉笔、水性笔等教学工具。</w:t>
            </w:r>
          </w:p>
          <w:p>
            <w:pPr>
              <w:jc w:val="left"/>
              <w:rPr>
                <w:rFonts w:hint="eastAsia" w:ascii="仿宋" w:hAnsi="仿宋" w:eastAsia="仿宋" w:cs="仿宋"/>
                <w:kern w:val="0"/>
                <w:sz w:val="24"/>
                <w:szCs w:val="24"/>
              </w:rPr>
            </w:pPr>
            <w:r>
              <w:rPr>
                <w:rFonts w:hint="eastAsia" w:ascii="仿宋" w:hAnsi="仿宋" w:eastAsia="仿宋" w:cs="仿宋"/>
                <w:sz w:val="24"/>
                <w:szCs w:val="24"/>
              </w:rPr>
              <w:t>3.左右副板需采用复合材质书写板，支持磁性材料吸附，均支持普通粉笔、液体粉笔、水溶性粉笔等直接书写。需表面平整耐磨、抗冲击，书写手感流畅、摩擦力适度，笔记均匀、线条清晰。</w:t>
            </w:r>
          </w:p>
          <w:p>
            <w:pPr>
              <w:jc w:val="left"/>
              <w:rPr>
                <w:rFonts w:hint="eastAsia" w:ascii="仿宋" w:hAnsi="仿宋" w:eastAsia="仿宋" w:cs="仿宋"/>
                <w:sz w:val="24"/>
                <w:szCs w:val="24"/>
              </w:rPr>
            </w:pPr>
            <w:r>
              <w:rPr>
                <w:rFonts w:hint="eastAsia" w:ascii="仿宋" w:hAnsi="仿宋" w:eastAsia="仿宋" w:cs="仿宋"/>
                <w:sz w:val="24"/>
                <w:szCs w:val="24"/>
              </w:rPr>
              <w:t>4.屏幕尺寸不小于86英寸，屏幕显示分辨率最高可支持≥3840×2160，向下兼容支持2048×1080、1920×1080等多种分辨率。</w:t>
            </w:r>
          </w:p>
          <w:p>
            <w:pPr>
              <w:jc w:val="left"/>
              <w:rPr>
                <w:rFonts w:hint="eastAsia" w:ascii="仿宋" w:hAnsi="仿宋" w:eastAsia="仿宋" w:cs="仿宋"/>
                <w:sz w:val="24"/>
                <w:szCs w:val="24"/>
              </w:rPr>
            </w:pPr>
            <w:r>
              <w:rPr>
                <w:rFonts w:hint="eastAsia" w:ascii="仿宋" w:hAnsi="仿宋" w:eastAsia="仿宋" w:cs="仿宋"/>
                <w:sz w:val="24"/>
                <w:szCs w:val="24"/>
              </w:rPr>
              <w:t>5.液晶屏需采用A级或以上屏幕，屏幕对比度不小于4000:1，亮度不小于450cd/㎡，可视角度不小于178°，响应速度不大于8ms。</w:t>
            </w:r>
          </w:p>
          <w:p>
            <w:pPr>
              <w:jc w:val="left"/>
              <w:rPr>
                <w:rFonts w:hint="eastAsia" w:ascii="仿宋" w:hAnsi="仿宋" w:eastAsia="仿宋" w:cs="仿宋"/>
                <w:sz w:val="24"/>
                <w:szCs w:val="24"/>
              </w:rPr>
            </w:pPr>
            <w:r>
              <w:rPr>
                <w:rFonts w:hint="eastAsia" w:ascii="仿宋" w:hAnsi="仿宋" w:eastAsia="仿宋" w:cs="仿宋"/>
                <w:sz w:val="24"/>
                <w:szCs w:val="24"/>
              </w:rPr>
              <w:t>6.要求采用电容触控技术，在Android、Windows双系统下均支持≥20点触控，触摸书写延迟≤15ms，书写精度≤1mm。</w:t>
            </w:r>
          </w:p>
          <w:p>
            <w:pPr>
              <w:jc w:val="left"/>
              <w:rPr>
                <w:rFonts w:hint="eastAsia" w:ascii="仿宋" w:hAnsi="仿宋" w:eastAsia="仿宋" w:cs="仿宋"/>
                <w:sz w:val="24"/>
                <w:szCs w:val="24"/>
              </w:rPr>
            </w:pPr>
            <w:r>
              <w:rPr>
                <w:rFonts w:hint="eastAsia" w:ascii="仿宋" w:hAnsi="仿宋" w:eastAsia="仿宋" w:cs="仿宋"/>
                <w:sz w:val="24"/>
                <w:szCs w:val="24"/>
              </w:rPr>
              <w:t>7.整机厚度小于70mm，中间区域为LED液晶显示屏幕。</w:t>
            </w:r>
          </w:p>
          <w:p>
            <w:pPr>
              <w:jc w:val="left"/>
              <w:rPr>
                <w:rFonts w:hint="eastAsia" w:ascii="仿宋" w:hAnsi="仿宋" w:eastAsia="仿宋" w:cs="仿宋"/>
                <w:sz w:val="24"/>
                <w:szCs w:val="24"/>
              </w:rPr>
            </w:pPr>
            <w:r>
              <w:rPr>
                <w:rFonts w:hint="eastAsia" w:ascii="仿宋" w:hAnsi="仿宋" w:eastAsia="仿宋" w:cs="仿宋"/>
                <w:sz w:val="24"/>
                <w:szCs w:val="24"/>
              </w:rPr>
              <w:t>8.整机需支持外接信号输入时自动唤醒功能，整机处于关机通电状态，外接电脑显示信号通过HDMI传输线连接至整机时，整机可智能识别并自动开机。</w:t>
            </w:r>
          </w:p>
          <w:p>
            <w:pPr>
              <w:jc w:val="left"/>
              <w:rPr>
                <w:rFonts w:hint="eastAsia" w:ascii="仿宋" w:hAnsi="仿宋" w:eastAsia="仿宋" w:cs="仿宋"/>
                <w:sz w:val="24"/>
                <w:szCs w:val="24"/>
              </w:rPr>
            </w:pPr>
            <w:r>
              <w:rPr>
                <w:rFonts w:hint="eastAsia" w:ascii="仿宋" w:hAnsi="仿宋" w:eastAsia="仿宋" w:cs="仿宋"/>
                <w:sz w:val="24"/>
                <w:szCs w:val="24"/>
              </w:rPr>
              <w:t>9.</w:t>
            </w:r>
            <w:r>
              <w:rPr>
                <w:rStyle w:val="312"/>
                <w:rFonts w:hint="eastAsia" w:ascii="仿宋" w:hAnsi="仿宋" w:eastAsia="仿宋" w:cs="仿宋"/>
                <w:color w:val="auto"/>
                <w:sz w:val="24"/>
                <w:szCs w:val="24"/>
              </w:rPr>
              <w:t>产品需内置扬声器,额定总功率</w:t>
            </w:r>
            <w:r>
              <w:rPr>
                <w:rFonts w:hint="eastAsia" w:ascii="仿宋" w:hAnsi="仿宋" w:eastAsia="仿宋" w:cs="仿宋"/>
                <w:sz w:val="24"/>
                <w:szCs w:val="24"/>
              </w:rPr>
              <w:t>不低于</w:t>
            </w:r>
            <w:r>
              <w:rPr>
                <w:rStyle w:val="312"/>
                <w:rFonts w:hint="eastAsia" w:ascii="仿宋" w:hAnsi="仿宋" w:eastAsia="仿宋" w:cs="仿宋"/>
                <w:color w:val="auto"/>
                <w:sz w:val="24"/>
                <w:szCs w:val="24"/>
              </w:rPr>
              <w:t>60W；</w:t>
            </w:r>
            <w:r>
              <w:rPr>
                <w:rFonts w:hint="eastAsia" w:ascii="仿宋" w:hAnsi="仿宋" w:eastAsia="仿宋" w:cs="仿宋"/>
                <w:sz w:val="24"/>
                <w:szCs w:val="24"/>
              </w:rPr>
              <w:t>需支持单独听功能，在关闭显示部分的情况下可播放音频，通过按键可点亮屏幕。</w:t>
            </w:r>
          </w:p>
          <w:p>
            <w:pPr>
              <w:jc w:val="left"/>
              <w:rPr>
                <w:rFonts w:hint="eastAsia" w:ascii="仿宋" w:hAnsi="仿宋" w:eastAsia="仿宋" w:cs="仿宋"/>
                <w:sz w:val="24"/>
                <w:szCs w:val="24"/>
              </w:rPr>
            </w:pPr>
            <w:r>
              <w:rPr>
                <w:rStyle w:val="312"/>
                <w:rFonts w:hint="eastAsia" w:ascii="仿宋" w:hAnsi="仿宋" w:eastAsia="仿宋" w:cs="仿宋"/>
                <w:color w:val="auto"/>
                <w:sz w:val="24"/>
                <w:szCs w:val="24"/>
              </w:rPr>
              <w:t>10.设备在任意信号下，需支持通过多指按压屏幕实现对屏幕的开关，多指实现黑板背光的关闭与开启，触控功能与传统书写功能瞬间切换，切换响应速度</w:t>
            </w:r>
            <w:r>
              <w:rPr>
                <w:rFonts w:hint="eastAsia" w:ascii="仿宋" w:hAnsi="仿宋" w:eastAsia="仿宋" w:cs="仿宋"/>
                <w:sz w:val="24"/>
                <w:szCs w:val="24"/>
              </w:rPr>
              <w:t>≤2s。需支持</w:t>
            </w:r>
            <w:r>
              <w:rPr>
                <w:rStyle w:val="312"/>
                <w:rFonts w:hint="eastAsia" w:ascii="仿宋" w:hAnsi="仿宋" w:eastAsia="仿宋" w:cs="仿宋"/>
                <w:color w:val="auto"/>
                <w:sz w:val="24"/>
                <w:szCs w:val="24"/>
              </w:rPr>
              <w:t>物理按键、虚拟按键实现节能熄屏/唤醒，并可与多指熄屏功能互通互用。</w:t>
            </w:r>
          </w:p>
          <w:p>
            <w:pPr>
              <w:jc w:val="left"/>
              <w:rPr>
                <w:rFonts w:hint="eastAsia" w:ascii="仿宋" w:hAnsi="仿宋" w:eastAsia="仿宋" w:cs="仿宋"/>
                <w:sz w:val="24"/>
                <w:szCs w:val="24"/>
              </w:rPr>
            </w:pPr>
            <w:r>
              <w:rPr>
                <w:rFonts w:hint="eastAsia" w:ascii="仿宋" w:hAnsi="仿宋" w:eastAsia="仿宋" w:cs="仿宋"/>
                <w:sz w:val="24"/>
                <w:szCs w:val="24"/>
              </w:rPr>
              <w:t>11.设备需支持悬浮菜单功能，至少包含输入源选择、截屏、下拉等功能，并可自定义功能菜单；需支持任意通道下无需点击物理按键，可随时调用计算器、日历等小工具，并支持拖拽及关闭；需支持三指罗盘跟随功能，可通过三指调用此触摸悬浮菜单到屏幕任意位置。</w:t>
            </w:r>
          </w:p>
          <w:p>
            <w:pPr>
              <w:jc w:val="left"/>
              <w:rPr>
                <w:rFonts w:hint="eastAsia" w:ascii="仿宋" w:hAnsi="仿宋" w:eastAsia="仿宋" w:cs="仿宋"/>
                <w:sz w:val="24"/>
                <w:szCs w:val="24"/>
              </w:rPr>
            </w:pPr>
            <w:r>
              <w:rPr>
                <w:rFonts w:hint="eastAsia" w:ascii="仿宋" w:hAnsi="仿宋" w:eastAsia="仿宋" w:cs="仿宋"/>
                <w:sz w:val="24"/>
                <w:szCs w:val="24"/>
              </w:rPr>
              <w:t>12.为方便老师教学操作及避免误操作，需支持实体按键，电源键、信号源、音量、录屏等。</w:t>
            </w:r>
          </w:p>
          <w:p>
            <w:pPr>
              <w:jc w:val="left"/>
              <w:rPr>
                <w:rFonts w:hint="eastAsia" w:ascii="仿宋" w:hAnsi="仿宋" w:eastAsia="仿宋" w:cs="仿宋"/>
                <w:sz w:val="24"/>
                <w:szCs w:val="24"/>
              </w:rPr>
            </w:pPr>
            <w:r>
              <w:rPr>
                <w:rFonts w:hint="eastAsia" w:ascii="仿宋" w:hAnsi="仿宋" w:eastAsia="仿宋" w:cs="仿宋"/>
                <w:sz w:val="24"/>
                <w:szCs w:val="24"/>
              </w:rPr>
              <w:t>13.无需借助PC，设备需支持一键进行硬件自检，至少包括对系统内存、存储、屏温、触摸系统、光感系统、内置电脑等进行状态提示及故障提示。</w:t>
            </w:r>
          </w:p>
          <w:p>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.产品需内置安卓教学辅助系统，采用CPU不少于四核，安卓系统版本不低于8.0，RAM不低于2G,ROM不低于16G。</w:t>
            </w:r>
          </w:p>
          <w:p>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.安卓系统主页需支持信号源预览功能，至少可支持4画面模式和单屏模式切换预览，点击对应信号源可全屏显示该信号源画面。</w:t>
            </w:r>
          </w:p>
          <w:p>
            <w:pPr>
              <w:pStyle w:val="534"/>
              <w:ind w:firstLine="0" w:firstLineChars="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.要求具有Type-C接口，通过Type-C接口实现音视频输入，外接电脑设备通过TypeC线连接至整机TypeC口，即可把外接电脑设备画面投到整机上，同时在整机上操作画面，可实现触摸电脑的操作，无需再连接触控USB线。</w:t>
            </w:r>
          </w:p>
          <w:p>
            <w:pPr>
              <w:pStyle w:val="534"/>
              <w:ind w:firstLine="0" w:firstLineChars="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.外接电脑设备连接整机且触摸信号连通时，外接电脑设备需支持直接读取整机前置USB接口的移动存储设备数据。要求连接整机前置USB接口的翻页笔、无线键鼠可直接使用于外接电脑。</w:t>
            </w:r>
          </w:p>
          <w:p>
            <w:pPr>
              <w:jc w:val="left"/>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.设备关键器件位于黑板下方，要求采用抽拉盒插拔式设计，无需取下黑板即可实现插拔更换。</w:t>
            </w:r>
          </w:p>
          <w:p>
            <w:pPr>
              <w:jc w:val="left"/>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.设备需支持前置HDMI输入接口、USB输入接口</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.其它接口： USB接口， TYPE-C输入接口， HDMI输入接口VGA输入接口, AUDIO 输入接口, 3.5mm耳机输出接口， RS232输入接口， TOUCH-USB 输入接口。</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.为解决系统故障，方便快速恢复，设备需支持一键还原功能。</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设备需支持Wi-Fi制式支持802.11a/b/g/n，内置无线网络模块，可同时实现Wi-Fi无线上网连接和AP无线热点发射，Android与Windows均可无线上网。</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.要求支持设置USB锁，屏幕锁，应用锁与触摸锁功能，可以设置对应解锁的密码。</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.设备采用抗蓝光（背光采用去蓝光技术）、无频闪、防眩光技术。</w:t>
            </w:r>
          </w:p>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.OPS电脑配置：需采用OPS插拔式架构，可维护、拔插式结构设计；要求处理器配置不低于10代Intel Core i5处理器，不低于8G内存，不低于128G-SSD固态硬盘；具有独立非外扩展接口：支持HDMI out≥1、Mic in≥1、LINE-out≥1、USB 3.0≥3，Rj45≥1；内置有线网卡和无线网卡。</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无线一体化展台</w:t>
            </w:r>
          </w:p>
        </w:tc>
        <w:tc>
          <w:tcPr>
            <w:tcW w:w="7590" w:type="dxa"/>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一.硬件技术：</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kern w:val="0"/>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外型规格 ：机身采用高档铝合金外观，鹅颈式金属软管设计,A3幅面，拍摄高度角度可任意调节</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kern w:val="0"/>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摄像头: 1/2.9英寸专业CMOS光学感光镜头,</w:t>
            </w:r>
            <w:r>
              <w:rPr>
                <w:rFonts w:hint="eastAsia" w:ascii="仿宋" w:hAnsi="仿宋" w:eastAsia="仿宋" w:cs="仿宋"/>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≥800万像素，20倍光学放大，10倍数码放大；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3.自动对焦：采用AF自动聚焦，适合远近物体的拍摄；</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4.补光：五级触摸调光，改善画质；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r>
              <w:rPr>
                <w:rFonts w:hint="eastAsia" w:ascii="仿宋" w:hAnsi="仿宋" w:eastAsia="仿宋" w:cs="仿宋"/>
                <w:kern w:val="0"/>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不少于8触控按键：放大、缩小、自动、亮度+、亮度-、电脑、灯光、拍照/录像、菜单等，方便教学。</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r>
              <w:rPr>
                <w:rFonts w:hint="eastAsia" w:ascii="仿宋" w:hAnsi="仿宋" w:eastAsia="仿宋" w:cs="仿宋"/>
                <w:kern w:val="0"/>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连接方式：无线（5.8G）与有线(USB)双通道同步传输，无线可自动连接,无线状态下可无障碍30米传输图像@5M@30FPS；</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7.码流与传输技术：采用H265低码流传输与MJPEG码流技术，既解决画面的流畅度也解决画面清晰度。可在相同带宽情况下，流畅度提升5倍，传输画面可稳定在5M@30FPS；</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r>
              <w:rPr>
                <w:rFonts w:hint="eastAsia" w:ascii="仿宋" w:hAnsi="仿宋" w:eastAsia="仿宋" w:cs="仿宋"/>
                <w:kern w:val="0"/>
                <w:sz w:val="24"/>
                <w:szCs w:val="24"/>
              </w:rPr>
              <w:t xml:space="preserve"> </w:t>
            </w:r>
            <w:r>
              <w:rPr>
                <w:rFonts w:hint="eastAsia" w:ascii="仿宋" w:hAnsi="仿宋" w:eastAsia="仿宋" w:cs="仿宋"/>
                <w:color w:val="000000" w:themeColor="text1"/>
                <w:kern w:val="0"/>
                <w:sz w:val="24"/>
                <w:szCs w:val="24"/>
                <w14:textFill>
                  <w14:solidFill>
                    <w14:schemeClr w14:val="tx1"/>
                  </w14:solidFill>
                </w14:textFill>
              </w:rPr>
              <w:t>无线或有线状态下硬件均可对接任意第三方展台软件无需锁定特定展台软件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9.安全：采用认证18650电池及安全保护电路，保障设备使用安全；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10.可扩展功能：①支持本机SD卡存储，一键存储图片、视频；②接收器带RS232功能，可由展台操控投影机等设备；③带鼠标扩展接口：可在输出画面上批注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二.软件功能：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1、设备支持：支持无线多点连接，可在教室内任何地方使用；支持笔记本、平板电脑、一体机、移动设备等接入观看实物展示；</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2、实物展示：对展示的画面可以进行动态即时左右旋转、放大、缩小、对焦、实际大小、适应宽度、适应屏幕、全屏等操作；</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3、功能设置：进行对焦、白平衡、亮度、对比度、饱和度、电力线等设置，也可以一键将设置恢复为默认值，可设置图像的分辨率，设置后软件自动保存</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4、图像文件存储：可保存拍摄图片资源，并可以随意浏览；</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5、微课：录制电脑屏幕，一键开始，一键停止，视频同步；</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6、拍照：软件支持常规拍照、延时拍照等多种拍照模式；</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7、批注与擦除：支持动态批注，可选择颜色与线宽，可快速清除</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钢木讲台</w:t>
            </w:r>
          </w:p>
        </w:tc>
        <w:tc>
          <w:tcPr>
            <w:tcW w:w="7590" w:type="dxa"/>
            <w:shd w:val="clear" w:color="000000" w:fill="FFFFFF"/>
            <w:vAlign w:val="center"/>
          </w:tcPr>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1、钢木结构、全封闭；两侧为实木扶手，桌面为耐挂面板，其他部分采用优质冷轧钢板制作。</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2、讲台采用一锁通用，方便设备的操作及维护。</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3、讲台采用全隐蔽式消声精密钢珠滑轨，确保能负载足够的称重。</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4、桌面侧面设有抽拉式抽屉（左右抽拉）用于放置实物展示。</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520" w:type="dxa"/>
            <w:shd w:val="clear" w:color="auto" w:fill="auto"/>
            <w:noWrap/>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4K录播一体机</w:t>
            </w:r>
          </w:p>
        </w:tc>
        <w:tc>
          <w:tcPr>
            <w:tcW w:w="7590"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产品参数要求：</w:t>
            </w:r>
          </w:p>
          <w:p>
            <w:pPr>
              <w:widowControl/>
              <w:jc w:val="left"/>
              <w:rPr>
                <w:rFonts w:hint="eastAsia" w:ascii="仿宋" w:hAnsi="仿宋" w:eastAsia="仿宋" w:cs="仿宋"/>
                <w:sz w:val="24"/>
                <w:szCs w:val="24"/>
              </w:rPr>
            </w:pPr>
            <w:r>
              <w:rPr>
                <w:rFonts w:hint="eastAsia" w:ascii="仿宋" w:hAnsi="仿宋" w:eastAsia="仿宋" w:cs="仿宋"/>
                <w:sz w:val="24"/>
                <w:szCs w:val="24"/>
              </w:rPr>
              <w:t>1.为保证系统的安全稳定，要求录播主机必须采用DSP纯硬件设计架构，内置嵌入式Linux操作系统，支持7*24小时工作。</w:t>
            </w:r>
          </w:p>
          <w:p>
            <w:pPr>
              <w:widowControl/>
              <w:jc w:val="left"/>
              <w:rPr>
                <w:rFonts w:hint="eastAsia" w:ascii="仿宋" w:hAnsi="仿宋" w:eastAsia="仿宋" w:cs="仿宋"/>
                <w:sz w:val="24"/>
                <w:szCs w:val="24"/>
              </w:rPr>
            </w:pPr>
            <w:r>
              <w:rPr>
                <w:rFonts w:hint="eastAsia" w:ascii="仿宋" w:hAnsi="仿宋" w:eastAsia="仿宋" w:cs="仿宋"/>
                <w:sz w:val="24"/>
                <w:szCs w:val="24"/>
              </w:rPr>
              <w:t>2.要求录播一体机支持4K合成HDMI输出,支持RTSP/H.323/SIP多协议互动,支持POC摄像机接入。</w:t>
            </w:r>
          </w:p>
          <w:p>
            <w:pPr>
              <w:widowControl/>
              <w:jc w:val="left"/>
              <w:rPr>
                <w:rFonts w:hint="eastAsia" w:ascii="仿宋" w:hAnsi="仿宋" w:eastAsia="仿宋" w:cs="仿宋"/>
                <w:sz w:val="24"/>
                <w:szCs w:val="24"/>
              </w:rPr>
            </w:pPr>
            <w:r>
              <w:rPr>
                <w:rFonts w:hint="eastAsia" w:ascii="仿宋" w:hAnsi="仿宋" w:eastAsia="仿宋" w:cs="仿宋"/>
                <w:sz w:val="24"/>
                <w:szCs w:val="24"/>
              </w:rPr>
              <w:t>3.为保证设备的稳定性，录播主机内置录制、直播、点播、互动、导播管理、存储、切换、视音频编码等功能。</w:t>
            </w:r>
          </w:p>
          <w:p>
            <w:pPr>
              <w:widowControl/>
              <w:jc w:val="left"/>
              <w:rPr>
                <w:rFonts w:hint="eastAsia" w:ascii="仿宋" w:hAnsi="仿宋" w:eastAsia="仿宋" w:cs="仿宋"/>
                <w:sz w:val="24"/>
                <w:szCs w:val="24"/>
              </w:rPr>
            </w:pPr>
            <w:r>
              <w:rPr>
                <w:rFonts w:hint="eastAsia" w:ascii="仿宋" w:hAnsi="仿宋" w:eastAsia="仿宋" w:cs="仿宋"/>
                <w:sz w:val="24"/>
                <w:szCs w:val="24"/>
              </w:rPr>
              <w:t>4.要求设备高度≤1U，采用≤24V供电。</w:t>
            </w:r>
          </w:p>
          <w:p>
            <w:pPr>
              <w:widowControl/>
              <w:jc w:val="left"/>
              <w:rPr>
                <w:rFonts w:hint="eastAsia" w:ascii="仿宋" w:hAnsi="仿宋" w:eastAsia="仿宋" w:cs="仿宋"/>
                <w:sz w:val="24"/>
                <w:szCs w:val="24"/>
              </w:rPr>
            </w:pPr>
            <w:r>
              <w:rPr>
                <w:rFonts w:hint="eastAsia" w:ascii="仿宋" w:hAnsi="仿宋" w:eastAsia="仿宋" w:cs="仿宋"/>
                <w:sz w:val="24"/>
                <w:szCs w:val="24"/>
              </w:rPr>
              <w:t>5.为便于进行基本参数的快速设置并及时了解设备的工作状态，要求主机前面板配置≥2.2英寸液晶显示屏和≥6个操作按键。</w:t>
            </w:r>
          </w:p>
          <w:p>
            <w:pPr>
              <w:widowControl/>
              <w:jc w:val="left"/>
              <w:rPr>
                <w:rFonts w:hint="eastAsia" w:ascii="仿宋" w:hAnsi="仿宋" w:eastAsia="仿宋" w:cs="仿宋"/>
                <w:sz w:val="24"/>
                <w:szCs w:val="24"/>
              </w:rPr>
            </w:pPr>
            <w:r>
              <w:rPr>
                <w:rFonts w:hint="eastAsia" w:ascii="仿宋" w:hAnsi="仿宋" w:eastAsia="仿宋" w:cs="仿宋"/>
                <w:sz w:val="24"/>
                <w:szCs w:val="24"/>
              </w:rPr>
              <w:t>6.要求支持≥4路高清SDI输入接口，支持≥2路HDMI输入接口，≥1路VGA输入接口，≥1路YPBPR输入接口。</w:t>
            </w:r>
          </w:p>
          <w:p>
            <w:pPr>
              <w:widowControl/>
              <w:jc w:val="left"/>
              <w:rPr>
                <w:rFonts w:hint="eastAsia" w:ascii="仿宋" w:hAnsi="仿宋" w:eastAsia="仿宋" w:cs="仿宋"/>
                <w:sz w:val="24"/>
                <w:szCs w:val="24"/>
              </w:rPr>
            </w:pPr>
            <w:r>
              <w:rPr>
                <w:rFonts w:hint="eastAsia" w:ascii="仿宋" w:hAnsi="仿宋" w:eastAsia="仿宋" w:cs="仿宋"/>
                <w:sz w:val="24"/>
                <w:szCs w:val="24"/>
              </w:rPr>
              <w:t>7.要求支持≥3路高清视频输出接口,其中≥2路HDMI输出， ≥1路VGA输出。</w:t>
            </w:r>
          </w:p>
          <w:p>
            <w:pPr>
              <w:widowControl/>
              <w:jc w:val="left"/>
              <w:rPr>
                <w:rFonts w:hint="eastAsia" w:ascii="仿宋" w:hAnsi="仿宋" w:eastAsia="仿宋" w:cs="仿宋"/>
                <w:sz w:val="24"/>
                <w:szCs w:val="24"/>
              </w:rPr>
            </w:pPr>
            <w:r>
              <w:rPr>
                <w:rFonts w:hint="eastAsia" w:ascii="仿宋" w:hAnsi="仿宋" w:eastAsia="仿宋" w:cs="仿宋"/>
                <w:sz w:val="24"/>
                <w:szCs w:val="24"/>
              </w:rPr>
              <w:t>8.要求支持≥2路幻象电源麦克风接入，≥3路立体声线路接入。≥4路线路输出，其中≥1路为3.5mm本地耳机监听接口。</w:t>
            </w:r>
          </w:p>
          <w:p>
            <w:pPr>
              <w:widowControl/>
              <w:jc w:val="left"/>
              <w:rPr>
                <w:rFonts w:hint="eastAsia" w:ascii="仿宋" w:hAnsi="仿宋" w:eastAsia="仿宋" w:cs="仿宋"/>
                <w:sz w:val="24"/>
                <w:szCs w:val="24"/>
              </w:rPr>
            </w:pPr>
            <w:r>
              <w:rPr>
                <w:rFonts w:hint="eastAsia" w:ascii="仿宋" w:hAnsi="仿宋" w:eastAsia="仿宋" w:cs="仿宋"/>
                <w:sz w:val="24"/>
                <w:szCs w:val="24"/>
              </w:rPr>
              <w:t>9.要求支持≥8路RJ45控制接口，控制接口兼容RS232、RS422控制协议。</w:t>
            </w:r>
          </w:p>
          <w:p>
            <w:pPr>
              <w:widowControl/>
              <w:jc w:val="left"/>
              <w:rPr>
                <w:rFonts w:hint="eastAsia" w:ascii="仿宋" w:hAnsi="仿宋" w:eastAsia="仿宋" w:cs="仿宋"/>
                <w:sz w:val="24"/>
                <w:szCs w:val="24"/>
              </w:rPr>
            </w:pPr>
            <w:r>
              <w:rPr>
                <w:rFonts w:hint="eastAsia" w:ascii="仿宋" w:hAnsi="仿宋" w:eastAsia="仿宋" w:cs="仿宋"/>
                <w:sz w:val="24"/>
                <w:szCs w:val="24"/>
              </w:rPr>
              <w:t>10.为了便于录播主机连接鼠标、键盘进行导播控制以及主机连接U盘进行课程视频的下载，要求录播主机前置USB接口≥4路，其中支持≥2路USB 2.0和≥1路USB 3.0接口。</w:t>
            </w:r>
          </w:p>
          <w:p>
            <w:pPr>
              <w:widowControl/>
              <w:jc w:val="left"/>
              <w:rPr>
                <w:rFonts w:hint="eastAsia" w:ascii="仿宋" w:hAnsi="仿宋" w:eastAsia="仿宋" w:cs="仿宋"/>
                <w:sz w:val="24"/>
                <w:szCs w:val="24"/>
              </w:rPr>
            </w:pPr>
            <w:r>
              <w:rPr>
                <w:rFonts w:hint="eastAsia" w:ascii="仿宋" w:hAnsi="仿宋" w:eastAsia="仿宋" w:cs="仿宋"/>
                <w:sz w:val="24"/>
                <w:szCs w:val="24"/>
              </w:rPr>
              <w:t>11.网络接口：≥1路RJ45 LAN接口。</w:t>
            </w:r>
          </w:p>
          <w:p>
            <w:pPr>
              <w:widowControl/>
              <w:jc w:val="left"/>
              <w:rPr>
                <w:rFonts w:hint="eastAsia" w:ascii="仿宋" w:hAnsi="仿宋" w:eastAsia="仿宋" w:cs="仿宋"/>
                <w:sz w:val="24"/>
                <w:szCs w:val="24"/>
              </w:rPr>
            </w:pPr>
            <w:r>
              <w:rPr>
                <w:rFonts w:hint="eastAsia" w:ascii="仿宋" w:hAnsi="仿宋" w:eastAsia="仿宋" w:cs="仿宋"/>
                <w:sz w:val="24"/>
                <w:szCs w:val="24"/>
              </w:rPr>
              <w:t>12.存储：标配≥2TB硬盘，可实现≥7路码流实时存储能力，在设备网页及设备输出导播界面中具备对单个视频文件查看、下载、与删除等功能。</w:t>
            </w:r>
          </w:p>
          <w:p>
            <w:pPr>
              <w:widowControl/>
              <w:jc w:val="left"/>
              <w:rPr>
                <w:rFonts w:hint="eastAsia" w:ascii="仿宋" w:hAnsi="仿宋" w:eastAsia="仿宋" w:cs="仿宋"/>
                <w:sz w:val="24"/>
                <w:szCs w:val="24"/>
              </w:rPr>
            </w:pPr>
            <w:r>
              <w:rPr>
                <w:rFonts w:hint="eastAsia" w:ascii="仿宋" w:hAnsi="仿宋" w:eastAsia="仿宋" w:cs="仿宋"/>
                <w:sz w:val="24"/>
                <w:szCs w:val="24"/>
              </w:rPr>
              <w:t>13.要求支持≥4路SDI接口均支持POC摄像机接入，支持≥4路SDI信号检测指示灯，支持自动检测到POC摄像机后指示灯亮。</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嵌入式录播系统</w:t>
            </w:r>
          </w:p>
        </w:tc>
        <w:tc>
          <w:tcPr>
            <w:tcW w:w="7590"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1.为确保系统可靠性，要求采用嵌入式Linux操作系统设计，拒绝Windows系统。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2.要求支持网络导播与本地导播两种导播方式。无需安装任何插件即可兼容IE、火狐、搜狗等主流浏览器，本地导播支持直接外接显示器进行操作。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3.要求支持直播、录制、导播、点播以及系统设置等功能。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4.要求具有视频预监功能，支持≥6路高清视频的实时预览显示</w:t>
            </w:r>
            <w:r>
              <w:rPr>
                <w:rFonts w:hint="eastAsia" w:ascii="仿宋" w:hAnsi="仿宋" w:eastAsia="仿宋" w:cs="仿宋"/>
                <w:kern w:val="0"/>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需提供具备CANS及CMA资质的第三方检测报告，报告内体现本内容</w:t>
            </w:r>
            <w:r>
              <w:rPr>
                <w:rFonts w:hint="eastAsia" w:ascii="仿宋" w:hAnsi="仿宋" w:eastAsia="仿宋" w:cs="仿宋"/>
                <w:kern w:val="0"/>
                <w:sz w:val="24"/>
                <w:szCs w:val="24"/>
                <w:highlight w:val="none"/>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5.视频编码格式：支持H.264视频编码，录制视频格式支持MP4。视频编码码流最小≤32Kbps、最大≥16Mbps，视频编码码流支持≥19档调节。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6.要求支持AAC音频编码，音频采样率至少支持8KHz、16KHz、32KHz、48KHz等。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7.要求支持≥1+6路1080P@30Hz音视频独立编码（1路主播视频+6路通道视频），支持独立保存≥7路视频。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8.要求至少支持TCP/UDP/RTSP/RTMP/SIP等协议。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9.要求支持多码流录制功能，支持对视频文件进行点播回放以及拖拽播放进度条播放。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10.要求内置≥4点MCU功能，无需单独配置MCU主机。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11.支持通话带宽设置功能，可根据网络情况选择多种分辨率及码流进行互动。设备支持SIP协议，可直接向SIP服务器进行注册，并具有NAT穿透功能。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12.要求支持手动导播与自动导播的无缝切换，既支持手动录制，又支持录播系统与全自动跟踪系统的无缝对接。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13.要求支持多种画面布局设置，本地导播界面下可直接通过鼠标拖动通道画面即可实现多分屏布局显示画面的替换。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14.要求支持视频画面叠加与组合，支持双分屏、三分屏、四分屏以及自定义画面布局，支持渐变、淡入淡出、开门、关门、睁眼、闭眼等≥12路切换特效。</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15.要求主界面可以显示录制信息，包括录制时间、视频信息、地址及硬盘容量等。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16.要求系统支持预置位设置功能，每路摄像机支持≥8个预置位设置，支持在画面调整完成之后手动点击鼠标拖动画面到预置位数字按钮处实现预置位保存。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17.要求本地导播系统界面可以提供虚拟软键盘，无需外接键盘即可进行中英文输入。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18.要求支持录制单个文件和限时自动分割录制功能，支持自定义限时自动分割时长。</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19.要求支持在导播过程中添加字幕，支持设置≥8条预设字幕，本地导播界面下支持通过鼠标拖拽设置字幕显示位置。</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20.要求支持自动修复功能。课程录制过程中，支持对设备异常断电、宕机造成的视频文件损坏进行自动修复。</w:t>
            </w: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520" w:type="dxa"/>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图像跟踪一体机   </w:t>
            </w:r>
          </w:p>
        </w:tc>
        <w:tc>
          <w:tcPr>
            <w:tcW w:w="7590" w:type="dxa"/>
            <w:shd w:val="clear" w:color="auto" w:fill="auto"/>
            <w:vAlign w:val="center"/>
          </w:tcPr>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1.要求采用标准19英寸机架式安装。</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2.要求主机采用低功耗无风扇设计，不大于DC24V安全电压供电。</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 要求主机前面板采用单键式极简设计，简约实用，环保智能。</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4.要求采用嵌入式架构，内置AIoT智能芯片，支持AI图像跟踪技术，能够达到等效5TOPS标准或以上的算力。</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5.要求具备</w:t>
            </w:r>
            <w:r>
              <w:rPr>
                <w:rFonts w:hint="eastAsia" w:ascii="仿宋" w:hAnsi="仿宋" w:eastAsia="仿宋" w:cs="仿宋"/>
                <w:sz w:val="24"/>
                <w:szCs w:val="24"/>
              </w:rPr>
              <w:t>≥</w:t>
            </w:r>
            <w:r>
              <w:rPr>
                <w:rFonts w:hint="eastAsia" w:ascii="仿宋" w:hAnsi="仿宋" w:eastAsia="仿宋" w:cs="仿宋"/>
                <w:kern w:val="0"/>
                <w:sz w:val="24"/>
                <w:szCs w:val="24"/>
                <w:lang w:bidi="ar"/>
              </w:rPr>
              <w:t>4路USB接口，支持接入I/O设备。</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6.要求具备</w:t>
            </w:r>
            <w:r>
              <w:rPr>
                <w:rFonts w:hint="eastAsia" w:ascii="仿宋" w:hAnsi="仿宋" w:eastAsia="仿宋" w:cs="仿宋"/>
                <w:sz w:val="24"/>
                <w:szCs w:val="24"/>
              </w:rPr>
              <w:t>≥</w:t>
            </w:r>
            <w:r>
              <w:rPr>
                <w:rFonts w:hint="eastAsia" w:ascii="仿宋" w:hAnsi="仿宋" w:eastAsia="仿宋" w:cs="仿宋"/>
                <w:kern w:val="0"/>
                <w:sz w:val="24"/>
                <w:szCs w:val="24"/>
                <w:lang w:bidi="ar"/>
              </w:rPr>
              <w:t>1路LAN网络接口，支持网络传输高清视频，对云台摄像机、录播设备的控制采用网络通讯。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bidi="ar"/>
              </w:rPr>
              <w:t>7.集教师跟踪、学生定位、板书定位、学生巡视等导播切换策略于一体。</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图像跟踪系统</w:t>
            </w:r>
          </w:p>
        </w:tc>
        <w:tc>
          <w:tcPr>
            <w:tcW w:w="7590" w:type="dxa"/>
            <w:shd w:val="clear" w:color="auto" w:fill="auto"/>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1.要求支持智能图像分析，结合具体的场景能够实现多个活动过程的跟踪识别，并对现场视频图像进行分析，实现常态化教学。即可实现老师、学生多人识别。</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2.可快速设定教学有效区域的，光线、场景完全自适应，无论人的正面和侧面都会被准确识别，并能够通过后台查看到多人识别效果。</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3.要求采用精细识别，无论学生挥手，左右晃动，前后仰俯晃动具有防误判功能。具备身高自适应功能，不会因老师、学生身高比例不同而影响跟踪效果。</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4．要求具备较强的抗干扰能力，采用领先的防抖动特征跟踪算法，图像识别系统不受外在环境影响。</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5.要求系统结构设计合理，设置简单，可以实现全自动跟踪识别；支持实时定位，可以自动识别目标位置、实时控制摄像头精确定位，实现特写拍摄。</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6.要求系统支持web界面访问，支持预览视频分析状态，可远程操控图像跟踪系统。</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7.要求系统支持摄像机自动跟踪，摄像机自动定位学生起立和教师移动，教师走进学生区域时，实时切换成教室全景画面。</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8.要求系统支持区域聚焦功能，可通过浏览器在监视画面框选出聚焦区域，以该区域作为参考区域聚焦。系统对讲台区域监视画面框选时，聚焦区域包括教师跟踪、黑板跟踪等，确保智能跟踪分析的准确性。</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9.要求系统支持焦距守望功能，可通过浏览器对监视画面设置守望点，可同时设置不少于4个守望点，并将守望点相连形成对学生区域的智能跟踪。</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10.要求系统具备跟踪拍摄和切换拍摄两种模式，两种模式之间支持一键切换。</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要求系统智能识别教师身体朝向，控制教师或板书摄像机智能切换。当教师面朝学生时，主播画面智能切换至教师特写；当教师面向黑板时，主播画面智能切换至板书特写。板书特写采用伴随跟踪拍摄方式，确保板书特写的拍摄效果。</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13.要求支持手势识别功能，可一键开启或关闭此功能。教师可以通过手势控制学生摄像机的拍摄区域。</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14.要求系统支持TCP、UDP两种传输协议，可以同时获取</w:t>
            </w:r>
            <w:r>
              <w:rPr>
                <w:rFonts w:hint="eastAsia" w:ascii="仿宋" w:hAnsi="仿宋" w:eastAsia="仿宋" w:cs="仿宋"/>
                <w:sz w:val="24"/>
                <w:szCs w:val="24"/>
              </w:rPr>
              <w:t>≥</w:t>
            </w:r>
            <w:r>
              <w:rPr>
                <w:rFonts w:hint="eastAsia" w:ascii="仿宋" w:hAnsi="仿宋" w:eastAsia="仿宋" w:cs="仿宋"/>
                <w:kern w:val="0"/>
                <w:sz w:val="24"/>
                <w:szCs w:val="24"/>
                <w:lang w:bidi="ar"/>
              </w:rPr>
              <w:t>4路IP视频流进行智能图像分析，支持信号源地址位、端口等设置，可对教师全景、板书全景、学生全景、学生巡视等景位进行设置。</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15.要求支持两种跟踪模式：紧跟模式、“特写”与“全景”切换跟踪模式。</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16.具有“模糊防抖”功能，避免人员小幅度活动时引起的摄像机画面抖动现象。</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17.要求支持学生起立跟踪功能，支持当学生起立特写跟踪拍摄，同时支持学生起立后自定义为学生与老师双分屏交互画面。</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 要求支持多个学生起立跟踪功能，多学生起立切换为学生全景拍摄。</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19.要求系统支持切换规则定制，可以精确调整切换时间，可设置云台速度，速度系数不少于0～100可调，实现摄像机加速追踪人物。</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20.要求系统可设置变焦速度，速度系数不少于1～7可调,实现焦距拉伸时间的调节。</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21.要求系统可设置跟踪灵敏度，灵敏度系数不少于0～9999可调，实现图像跟踪的自定义灵敏度调节。</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bidi="ar"/>
              </w:rPr>
              <w:t>22.要求系统支持在线升级更新。</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bidi="ar"/>
              </w:rPr>
              <w:t>跟踪半球</w:t>
            </w:r>
          </w:p>
        </w:tc>
        <w:tc>
          <w:tcPr>
            <w:tcW w:w="7590" w:type="dxa"/>
            <w:shd w:val="clear" w:color="auto" w:fill="auto"/>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1. 要求传感器类型不小于 1/2.8英寸CMOS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2.要求像素 ≥200万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3.扫描方式 逐行扫描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4.信噪比 ＞56dB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5.镜头类型 定焦 ，镜头焦距 2.8mm ，镜头光圈 F2.0 ，光圈控制 固定光圈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6. 要求视场角 ≥水平106°×垂直55°×对角126°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7.视频压缩标准 H.265;H.264;H.264H;H.264B</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视频帧率 50Hz：主码流(1920×1080@25fps),辅码流(704×576@25fps);60Hz：主码流(1920×1080@30fps),辅码流(704×480@30fps)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视频码率 H.264：32Kbps～6144Kbps; H.265：12Kbps～6144Kbps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8.支持宽动态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9. 要求网络接口≥1个（RJ-45网口,支持10M/100M 网络数据）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bidi="ar"/>
              </w:rPr>
              <w:t>10.供电方式 DC12V。</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bidi="ar"/>
              </w:rPr>
              <w:t>高清云台摄像机</w:t>
            </w:r>
          </w:p>
        </w:tc>
        <w:tc>
          <w:tcPr>
            <w:tcW w:w="7590" w:type="dxa"/>
            <w:shd w:val="clear" w:color="auto" w:fill="auto"/>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产品参数要求：</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硬件部分：</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1.图像传感器： 采用≥1/2.7英寸，≥207万有效像素，HD CMOS传感器。</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2.视频编码标准: 不少于H.264/MJEPG；视频码率：不少于128Kbps～ 8192Kbps。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3.音频压缩标准：AAC；音频码率不少于96Kbps, 128Kbps, 256Kbps。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4.超高帧率：1080P下输出帧频可达60fps；720P下网络输出高达120fp，640x480P下网络输出高达240fps。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5.信号系统不少于1080p/60，1080p/50，1080i/60，1080i/50，1080p/30， 1080p/25，720p/60，720p/50，720p/30，720p/25。</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6.光学变焦：≥12X; 镜头不少于f3.5mm～42.3mm, F1.8～F2.8。数字变焦：≥16X。</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7.信噪比: ≥55dB。</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8.水平视场角: 不低于72.5°～6.9°;垂直视场角: 不低于44.8°～3.9°。</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9.转动范围：水平转动范围不低于±170°，垂直转动范围不低于-30°～+90°，水平转动速度范围不低于1.7°～ 100°/s，垂直转动速度范围不低于1.7°～69.9°/s。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10.快门: 不低于1/30s～1/10000s。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11.图像冻结: 支持。</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12.供电: ≤DC12V。</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13.预置位数量: ≥255个。</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14.视频码流: 支持主码流、辅码流。</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15.产品亮度分解力（水平）≥1000电视线。</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16.在监视或录像状态下，监视画面无明显缺损，物体移动时画面边缘无明显锯齿、拉毛现象。。</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17.集合定点看全景、动点看细节的优势，达到既能看全又能看清的效果，适用于教室学生人脸点名及学生行为分析。</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18.高清输出: ≥1路HDMI, ≥1路3G-SDI；标清输出： ≥1路CVBS。</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19.网络接口： ≥1路RJ45。 </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20.其它接口： ≥1路3.5mm Line In音频接口； ≥1路USB 2.0接口；≥1路RS232 In ；≥1路RS232 Out；≥1路RS485。</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21..为保证系统稳定性及兼容性，要求与4K录播一体机为同一品牌。</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软件部分：</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1.要求采用B/S架构，支持通用浏览器直接访问进行管理。</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2.要求支持网络参数设置与修改，支持一键恢复默认参数。</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3.要求支持曝光模式设置功能，包括自动、手动。</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4.要求支持抗闪烁频率、动态范围、光圈、快门参数设置。</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5.要求支持自动白平衡设置功能，红、蓝增益可调范围0~200。</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6.要求支持噪声抑制设置功能，支持2D、3D降噪。</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7.要求支持摄像机图像质量调节功能，包括亮度、对比度、色调、饱和度。</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bidi="ar"/>
              </w:rPr>
              <w:t>8.要求支持摄像机控制功能，包括云台控制、预置位设置与调用、焦距调节等。</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数字音频矩阵</w:t>
            </w:r>
          </w:p>
        </w:tc>
        <w:tc>
          <w:tcPr>
            <w:tcW w:w="7590" w:type="dxa"/>
            <w:shd w:val="clear" w:color="auto" w:fill="auto"/>
            <w:vAlign w:val="center"/>
          </w:tcPr>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自带操作软件，直观、图形化软件控制界面。</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音频输入：支持≥8路话筒/线路输入，≥4路立体声输入。</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音频输出：≥4路线路输出。</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采样率：48kHz，A/D、D/A转换。</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采用高速DSP处理芯片。</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智能自动增益控制（AGC）：自动提升和压缩话筒音量，使之以恒定的电平输出。</w:t>
            </w:r>
          </w:p>
          <w:p>
            <w:pPr>
              <w:pStyle w:val="789"/>
              <w:numPr>
                <w:ilvl w:val="0"/>
                <w:numId w:val="4"/>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全功能矩阵混音功能。</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指向性话筒</w:t>
            </w:r>
          </w:p>
        </w:tc>
        <w:tc>
          <w:tcPr>
            <w:tcW w:w="7590" w:type="dxa"/>
            <w:shd w:val="clear" w:color="auto" w:fill="auto"/>
            <w:vAlign w:val="center"/>
          </w:tcPr>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单体:背极式驻极体。</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指向性:心型指向/超心型指向。</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频率响应:50Hz-16kHz。</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灵敏度:-45dB±2dB(0dB=1V/Pa at 1kHz)灵敏度高，失真小，动态范围大。</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输出阻抗:不少于500Ω/1600Ω±30%(at 1kHz)。</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负载阻抗:≥1000Ω。</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使用电压:48V幻象电源。</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清晰的人声拾音。</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幻象电源供电方式。</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内置晶体管放大器。</w:t>
            </w:r>
          </w:p>
          <w:p>
            <w:pPr>
              <w:pStyle w:val="789"/>
              <w:numPr>
                <w:ilvl w:val="0"/>
                <w:numId w:val="5"/>
              </w:numPr>
              <w:spacing w:line="240" w:lineRule="auto"/>
              <w:ind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配弹簧传输线。</w:t>
            </w:r>
          </w:p>
          <w:p>
            <w:pPr>
              <w:widowControl/>
              <w:adjustRightInd w:val="0"/>
              <w:snapToGrid w:val="0"/>
              <w:spacing w:line="24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连接端：XLR三针公卡侬。</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桌面式触摸面板</w:t>
            </w:r>
          </w:p>
        </w:tc>
        <w:tc>
          <w:tcPr>
            <w:tcW w:w="7590" w:type="dxa"/>
            <w:shd w:val="clear" w:color="auto" w:fill="auto"/>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1.采用≥7英寸触摸式控制面板，一键式控制，与录播和时序电源控制器配套使用。</w:t>
            </w:r>
          </w:p>
          <w:p>
            <w:pPr>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2.支持控制录播系统的录制、暂停、停止、VGA锁定、手自动切换等操作。</w:t>
            </w:r>
          </w:p>
          <w:p>
            <w:pPr>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3.支持对录播系统进行台标与字幕的显示控制。</w:t>
            </w:r>
          </w:p>
          <w:p>
            <w:pPr>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4.支持预览通道选择，以及画面布局切换，通过中控即可进行师生对话、三分屏等画面布局的选择。</w:t>
            </w:r>
          </w:p>
          <w:p>
            <w:pPr>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5.支持一键开启，与一键关闭的操作。</w:t>
            </w:r>
          </w:p>
          <w:p>
            <w:pPr>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6.支持对摄像机进行预置位选择。</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7.为保证系统稳定性及兼容性，要求与录播一体机为同一品牌。</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键盘控制器</w:t>
            </w:r>
          </w:p>
        </w:tc>
        <w:tc>
          <w:tcPr>
            <w:tcW w:w="7590" w:type="dxa"/>
            <w:shd w:val="clear" w:color="auto" w:fill="auto"/>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1.支持6路视频切换选择；6路视频直播切换；9个预置位；6个视频预选功能；</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2.支持云台控制功能：上下左右及变焦功能；</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3.支持录制、暂停、停止功能；</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4.支持全自动录播模式和手动录播模式。</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5.无需安装任何软件，只需将控制器与导播主机相连即可进行控制</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6.导播界面与导播控制台按键/状态同步对应</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时序电源控制器</w:t>
            </w:r>
          </w:p>
        </w:tc>
        <w:tc>
          <w:tcPr>
            <w:tcW w:w="7590" w:type="dxa"/>
            <w:shd w:val="clear" w:color="auto" w:fill="auto"/>
            <w:vAlign w:val="center"/>
          </w:tcPr>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1．整机功率：≥15A</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2．单路功率：≥13A</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3．继电器功率：≥30A</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4．输出路数：≥8路受控，2路直通</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5.USB输出：不小于5V1A</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6．显示方式：≥2.4寸显示屏</w:t>
            </w:r>
          </w:p>
          <w:p>
            <w:pPr>
              <w:widowControl/>
              <w:shd w:val="clear" w:color="auto" w:fill="FFFFFF"/>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7．通讯方式：支持Rs232、网口</w:t>
            </w:r>
          </w:p>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8.级联数：≥255台</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音箱</w:t>
            </w:r>
          </w:p>
        </w:tc>
        <w:tc>
          <w:tcPr>
            <w:tcW w:w="7590" w:type="dxa"/>
            <w:shd w:val="clear" w:color="auto" w:fill="auto"/>
            <w:vAlign w:val="center"/>
          </w:tcPr>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1.额定/峰值功率：≥60W/120W</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2.额定阻抗：≥8Ω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3.特性灵敏度：≥88dB /w/m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4.输出声压级：≥113dB/W/m(Continues)， ≥120dB/W/m(Peak)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5.额定频率范围（-3dB）：≥ 80Hz－18KHz                                                                                                             6.辐射角度（H×V）：≥90°×50° </w:t>
            </w:r>
          </w:p>
          <w:p>
            <w:pPr>
              <w:widowControl/>
              <w:adjustRightInd w:val="0"/>
              <w:snapToGrid w:val="0"/>
              <w:spacing w:line="24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7.扬声器单元： LF：≥6.5"×1，HF：≥2"×1</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lang w:bidi="ar"/>
              </w:rPr>
            </w:pPr>
            <w:r>
              <w:rPr>
                <w:rFonts w:hint="eastAsia" w:ascii="仿宋" w:hAnsi="仿宋" w:eastAsia="仿宋" w:cs="仿宋"/>
                <w:color w:val="000000" w:themeColor="text1"/>
                <w:kern w:val="0"/>
                <w:sz w:val="24"/>
                <w:szCs w:val="24"/>
                <w14:textFill>
                  <w14:solidFill>
                    <w14:schemeClr w14:val="tx1"/>
                  </w14:solidFill>
                </w14:textFill>
              </w:rPr>
              <w:t>功放</w:t>
            </w:r>
          </w:p>
        </w:tc>
        <w:tc>
          <w:tcPr>
            <w:tcW w:w="7590" w:type="dxa"/>
            <w:shd w:val="clear" w:color="auto" w:fill="auto"/>
            <w:vAlign w:val="center"/>
          </w:tcPr>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1．额定功率：≥立体声2×60W/8Ω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2．频率响应：20Hz-20KHz  +1/-3dB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3．额定输入灵敏度：线路 -12dB±1dB   话筒 -34dB±1dB </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4．失真度：≤0.5%</w:t>
            </w:r>
          </w:p>
          <w:p>
            <w:pPr>
              <w:pStyle w:val="789"/>
              <w:spacing w:line="240" w:lineRule="auto"/>
              <w:ind w:firstLine="0" w:firstLineChars="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5．信噪比（话筒关闭、音调平直）：≥80dB</w:t>
            </w:r>
          </w:p>
          <w:p>
            <w:pPr>
              <w:widowControl/>
              <w:adjustRightInd w:val="0"/>
              <w:snapToGrid w:val="0"/>
              <w:spacing w:line="24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6．额定电源电压：交流220V /50Hz</w:t>
            </w:r>
            <w:r>
              <w:rPr>
                <w:rFonts w:hint="eastAsia" w:ascii="仿宋" w:hAnsi="仿宋" w:eastAsia="仿宋" w:cs="仿宋"/>
                <w:color w:val="000000" w:themeColor="text1"/>
                <w:kern w:val="0"/>
                <w:sz w:val="24"/>
                <w:szCs w:val="24"/>
                <w14:textFill>
                  <w14:solidFill>
                    <w14:schemeClr w14:val="tx1"/>
                  </w14:solidFill>
                </w14:textFill>
              </w:rPr>
              <w:t>；</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w:t>
            </w:r>
          </w:p>
        </w:tc>
        <w:tc>
          <w:tcPr>
            <w:tcW w:w="2520" w:type="dxa"/>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云视讯终端</w:t>
            </w:r>
          </w:p>
        </w:tc>
        <w:tc>
          <w:tcPr>
            <w:tcW w:w="759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一、基本架构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分体互动终端，支持19英寸机架安装，采用嵌入式操作系统、非PC架构，产品稳定可靠，支持7×24小时开机运行；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二、主要接口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1)具备2个HDMI高清视频输入和2个HDMI高清视频输出；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2)具备2个XLR\TRS复用接口，1组RCA输入；2组RCA输出，方便与会议室音频系统集成；POE网络接口*4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3)要求互动教学终端同时支持2.4G/5G WiFi无线接入(需提供终端背板清晰照片)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三、音视频能力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1)最高可支持4K超高清视频处理能力；(需提供产品截图)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2)支持H.265高级编码协议，能在有限带宽下传输高质量网络视频；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3)支持SVC分层编解码协议，能适应不同带宽、不同设备能力、不同设备组网需求；(需提供产品截图)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4)支持G.711、G.722、OPUS通用音频协议，支持48K采样率的全带音频；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5)支持语音优化：回声消除、自动降噪、自动增益控制、自动增强、突出人声，支持唇音同步技术；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四、图像拍摄与显示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1)支持拍摄教师全景、教师特写、板书特写、学生全景、学生特写、课件分享等六种不同画面；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2)授课教室拍摄可在教师全景、教师特写、板书特写、学生特写等画面进行自动切换，听课端可在学生全景、学生特写画面进行自动切换；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3)听课教室支持双屏画面输出，同时显示授课老师和分享课件的画面；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4)授课端可对多画面模式进行手动调整，如只显示授课教室全景画面、特写画面、课件分享画面；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5)多方互动教研场景，支持双屏画面输出，同时显示主讲人、内容分享画面；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五、内容分享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1)支持1080P60帧高清内容分享，保障动态多媒体课件分享效果；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2)内容分享支持1080P、720P等多种分辨率，适应不同教学电脑的桌面分辨率；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3)内容分享的同时可以同步分享音频，接收端可同步收听音频信息；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4)支持无线传屏，无需连接线缆，通过无线传屏器，将教学电脑桌面内容进行分享，便于互动教学、教研、会议等不同场景进行教学、教研内容分享；为了保证兼容性，无线传屏器需与互动终端为同一品牌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六、应用功能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1)支持统一通讯录，终端可从平台获取统一通讯录信息，自动更新到本地；(需提供产品截图)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2)支持一键录制，在互动教学、教研、会议中，可将互动过程全程录制；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3)支持录制资料的快速分享、回看功能，能通过微信、微博、互联网链接、邮件等不同方式进行便利分享，广大老师、学生、家长可通过电脑浏览器、手机浏览器、微信app等常用方式进行观看；(需提供产品截图)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4)具备自主建立可加密的直播功能，并可通过微信、微博、web链接、邮件等多种方式进行快速分享，并且对观众可设置收看及文字互动的权限，实现直播的安全可控；(需提供产品截图)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5)支持课程、教研等活动日程提醒功能，能够自动同步约课、排课、教研安排等信息，并显示在课程表上，实现自动上课或手动一键上课；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6)授课端可设置课堂密码，防止不相干人员进入课堂；授课老师可锁定课堂，锁定后，任何人不得加入课堂；(需提供产品截图)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7)授课端可对听课端的发言权限进行控制，授课老师可对任意听课终端进行手动静音、取消静音，避免互动教学课堂过于嘈杂；(需提供产品截图)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8)支持教学助手操控，可在教学平板、教学一体机上安装教学助手，通过教学平板、教学一体机，对互动教学终端进行触控操作；(需提供产品截图)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七、网络适应性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1)支持在有线连接和无线网络间互相切换；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2)支持64Kbps至8Mbps范围内动态自适应，可实时显示当前呼叫带宽；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3)在多方音视频互联中，平台可根据实际网络变化，自动动态调整互联带宽；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4)支持网络抗丢包算法，在丢包率30%的情况下能保证视频流畅传输，帧率不低于25帧/秒；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5)在网络丢包率50%的情况下，声音清楚连贯,语音质量评测值MOS_LQO不低于3；丢包率80%时，语义依然可理解,语音质量评测值MOS_LQO不低于2.7；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6)对于网络不稳定的终端接入，支持将终端从视频互联转换为语音接入；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八、备份机制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支持互动终端与智能触控终端智能配对，实现双机热备。当互动教学终端出现异常而不能正常工作时，系统将会议自动切换到智能触控终端上，保持原有的教学业务不中断，保证重要课程、教研的高可靠性要求；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highlight w:val="none"/>
              </w:rPr>
              <w:t xml:space="preserve">九、知识产权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lang w:eastAsia="zh-CN"/>
              </w:rPr>
              <w:t>需</w:t>
            </w:r>
            <w:r>
              <w:rPr>
                <w:rFonts w:hint="eastAsia" w:ascii="仿宋" w:hAnsi="仿宋" w:eastAsia="仿宋" w:cs="仿宋"/>
                <w:color w:val="000000"/>
                <w:kern w:val="0"/>
                <w:sz w:val="24"/>
                <w:szCs w:val="24"/>
                <w:highlight w:val="none"/>
              </w:rPr>
              <w:t>提供中华人民共和国国家版权局颁发的《计算机软件著作权登记证书》</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highlight w:val="none"/>
                <w:lang w:eastAsia="zh-CN"/>
              </w:rPr>
              <w:t>需提供</w:t>
            </w:r>
            <w:r>
              <w:rPr>
                <w:rFonts w:hint="eastAsia" w:ascii="仿宋" w:hAnsi="仿宋" w:eastAsia="仿宋" w:cs="仿宋"/>
                <w:color w:val="000000"/>
                <w:kern w:val="0"/>
                <w:sz w:val="24"/>
                <w:szCs w:val="24"/>
              </w:rPr>
              <w:t>CCC检测报告。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原厂质保三年，合同签订前提供原厂</w:t>
            </w:r>
            <w:r>
              <w:rPr>
                <w:rFonts w:hint="eastAsia" w:ascii="仿宋" w:hAnsi="仿宋" w:eastAsia="仿宋" w:cs="仿宋"/>
                <w:color w:val="000000"/>
                <w:kern w:val="0"/>
                <w:sz w:val="24"/>
                <w:szCs w:val="24"/>
                <w:lang w:eastAsia="zh-CN"/>
              </w:rPr>
              <w:t>保修卡</w:t>
            </w:r>
            <w:r>
              <w:rPr>
                <w:rFonts w:hint="eastAsia" w:ascii="仿宋" w:hAnsi="仿宋" w:eastAsia="仿宋" w:cs="仿宋"/>
                <w:color w:val="000000"/>
                <w:kern w:val="0"/>
                <w:sz w:val="24"/>
                <w:szCs w:val="24"/>
              </w:rPr>
              <w:t>。</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w:t>
            </w:r>
          </w:p>
        </w:tc>
        <w:tc>
          <w:tcPr>
            <w:tcW w:w="2520" w:type="dxa"/>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云视频平台服务</w:t>
            </w:r>
          </w:p>
        </w:tc>
        <w:tc>
          <w:tcPr>
            <w:tcW w:w="7590"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系统架构：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基于x86通用服务器进行部署；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支持VMWare虚拟化部署；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支持新型容器虚拟化部署；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媒体服务模块对音视频码流不做编解码处理，只负责智能转发，节约计算资源实现大规模虚拟化部署；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终端负责多路音视频编解码、合成分屏，支持自主设置观看对象和分屏模式。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音视频能力：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视频支持H.264 SVC编解码协议，能够适应不同线路带宽、不同设备能力、不同网络环境的组网需求；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支持180p、360p、720p、1080p、4K等分辨率；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音频支持G.711、G.722、OPUS协议，支持48K采样率的全带音频。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内容共享：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支持XGA、SXGA、WXGA、720P、1080P等分辨率的共享内容；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支持共享内容自动选择最佳分辨率与帧率；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支持使用视频线缆（VGA、HDMI、DVI）连接终端的方式实现内容共享；</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支持PC软件客户端通过网络传输的方式实现桌面、文件等内容的共享，同时抓取并分享内容播放的声音；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支持在不依赖有线网络和WiFi情况下通过终端热点，使用无线传屏器与终端配对实现PC桌面、文件等内容的共享，同时抓取并分享内容播放的声音；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会议中支持移动手机端的内容共享；</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支持会议中多人白板共享与手写批注。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系统安全：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通讯信令通道须支持SSL加密，媒体传输支持AES256加密；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录制的视频文件支持分段加密并保存在云端，密钥和媒体文件独立保存；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系统可靠性：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实现集群式媒体资源池服务，媒体服务应支持自动负载均衡、异地多活配置；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任意服务器故障，服务自动切换确保业务不中断，切换时间不大于5秒；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技术、产品、方案经过互联网公有云平台（阿里云、腾讯云、百度云、亚马逊云等）条件下大规模部署验证、运营和用户规模不低于30万，运营和使用时间不低于3年,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网络适应性：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支持在有线和无线网络互相切换时，视频业务自动恢复时间不超过30秒；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提供防火墙穿越能力，TCP端口不高于2个，UDP端口不高于1个；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视频呼叫支持64Kbps至8Mbps带宽自适应，并可实时显示当前自适应呼叫带宽；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呼叫速率智能调节，无需手动设定；</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支持网络抗丢包算法，在丢包率30%的情况下能保证视频流畅传输，帧率不低于25帧/秒；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在网络丢包率50%的情况下，声音清楚连贯,语音质量评测值MOS_LQO不低于3；丢包率80%时，语义依然可理解,语音质量评测值MOS_LQO不低于2.7。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扩展要求：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未来扩展支持并发登陆用户授权数不低于50000个，支持不低于5000方音视频并发接入。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系统服务：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支持固定场景视频会议、会商，支持移动场景视频会议、会商；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支持PC、手机端视频会议、会商；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支持与视频监控系统融合实现视频调度应急指挥；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支持高清视频直播及会议直播功能；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支持百万级视频直播服务，支持多码率直播，支持文字互动；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录播、直播支持720P、1080P的高清效果；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支持PSTN电话接入服务；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支持统一通讯录服务，支持多级架构通讯录推送；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支持呼叫转接服务，支持在视频和语音的多方共振，自动路由；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支持媒体录制服务，支持会议录制、内容分享录制，云端存储，支持录制权限管理；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支持信息推送服务，支持扩展定向信息推送服务；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支持应用推送服务，推送指定应用致接入终端设备；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支持版本更新服务，接入终端设备自动接收版本更新；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支持标准H.323\SIP视频系统的接入服务，实现音视频的双向交互、双流共享；</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支持视频座席服务，支持一键直达视座坐席，提供原厂咨询服务；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管理后台定制化：包括平台名称、企业logo、域名、终端Logo及屏保定制等；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支持版本推送更新服务，终端设备自动接收版本更新。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系统管理：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支持会议管理功能，如预约会议、群组会议、当前会议状态监测、会议记录查询、会议数据统计汇总等；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具备终端管理、用户管理、单位通讯录管理、群组管理、组织架构管理等功能；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具备多种会议控制功能，如锁定会议、会场轮询、会场点名、多画面设置、静音闭音操作、添加删除终端等；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支持按终端号或序列号批量添加终端设备到管理平台。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提供统计报表：报表内容包含Log日志，会议信息统计、设备状态统计。</w:t>
            </w:r>
            <w:r>
              <w:rPr>
                <w:rFonts w:hint="eastAsia" w:ascii="仿宋" w:hAnsi="仿宋" w:eastAsia="仿宋" w:cs="仿宋"/>
                <w:color w:val="000000"/>
                <w:kern w:val="0"/>
                <w:sz w:val="24"/>
                <w:szCs w:val="24"/>
                <w:lang w:eastAsia="zh-CN"/>
              </w:rPr>
              <w:t>需</w:t>
            </w:r>
            <w:r>
              <w:rPr>
                <w:rFonts w:hint="eastAsia" w:ascii="仿宋" w:hAnsi="仿宋" w:eastAsia="仿宋" w:cs="仿宋"/>
                <w:color w:val="000000"/>
                <w:kern w:val="0"/>
                <w:sz w:val="24"/>
                <w:szCs w:val="24"/>
                <w:highlight w:val="none"/>
              </w:rPr>
              <w:t>提供中华人民共和国国家版权局颁发的《计算机软件著作权登记证书》</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highlight w:val="none"/>
              </w:rPr>
              <w:t>云视频平台通过公安部等保测评，</w:t>
            </w:r>
            <w:r>
              <w:rPr>
                <w:rFonts w:hint="eastAsia" w:ascii="仿宋" w:hAnsi="仿宋" w:eastAsia="仿宋" w:cs="仿宋"/>
                <w:color w:val="000000"/>
                <w:kern w:val="0"/>
                <w:sz w:val="24"/>
                <w:szCs w:val="24"/>
                <w:highlight w:val="none"/>
                <w:lang w:eastAsia="zh-CN"/>
              </w:rPr>
              <w:t>需</w:t>
            </w:r>
            <w:r>
              <w:rPr>
                <w:rFonts w:hint="eastAsia" w:ascii="仿宋" w:hAnsi="仿宋" w:eastAsia="仿宋" w:cs="仿宋"/>
                <w:color w:val="000000"/>
                <w:kern w:val="0"/>
                <w:sz w:val="24"/>
                <w:szCs w:val="24"/>
                <w:highlight w:val="none"/>
              </w:rPr>
              <w:t>提供等级测评报告证明</w:t>
            </w:r>
            <w:r>
              <w:rPr>
                <w:rFonts w:hint="eastAsia" w:ascii="仿宋" w:hAnsi="仿宋" w:eastAsia="仿宋" w:cs="仿宋"/>
                <w:color w:val="000000"/>
                <w:kern w:val="0"/>
                <w:sz w:val="24"/>
                <w:szCs w:val="24"/>
                <w:highlight w:val="none"/>
                <w:lang w:eastAsia="zh-CN"/>
              </w:rPr>
              <w:t>扫描</w:t>
            </w:r>
            <w:r>
              <w:rPr>
                <w:rFonts w:hint="eastAsia" w:ascii="仿宋" w:hAnsi="仿宋" w:eastAsia="仿宋" w:cs="仿宋"/>
                <w:color w:val="000000"/>
                <w:kern w:val="0"/>
                <w:sz w:val="24"/>
                <w:szCs w:val="24"/>
                <w:highlight w:val="none"/>
              </w:rPr>
              <w:t>件并加盖公章。</w:t>
            </w:r>
            <w:r>
              <w:rPr>
                <w:rFonts w:hint="eastAsia" w:ascii="仿宋" w:hAnsi="仿宋" w:eastAsia="仿宋" w:cs="仿宋"/>
                <w:color w:val="000000"/>
                <w:kern w:val="0"/>
                <w:sz w:val="24"/>
                <w:szCs w:val="24"/>
                <w:highlight w:val="green"/>
              </w:rPr>
              <w:br w:type="textWrapping"/>
            </w:r>
            <w:r>
              <w:rPr>
                <w:rFonts w:hint="eastAsia" w:ascii="仿宋" w:hAnsi="仿宋" w:eastAsia="仿宋" w:cs="仿宋"/>
                <w:color w:val="000000"/>
                <w:kern w:val="0"/>
                <w:sz w:val="24"/>
                <w:szCs w:val="24"/>
                <w:highlight w:val="none"/>
                <w:lang w:eastAsia="zh-CN"/>
              </w:rPr>
              <w:t>需</w:t>
            </w:r>
            <w:r>
              <w:rPr>
                <w:rFonts w:hint="eastAsia" w:ascii="仿宋" w:hAnsi="仿宋" w:eastAsia="仿宋" w:cs="仿宋"/>
                <w:color w:val="000000"/>
                <w:kern w:val="0"/>
                <w:sz w:val="24"/>
                <w:szCs w:val="24"/>
              </w:rPr>
              <w:t>提供三年免费云服务。</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65寸液晶电视机</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lang w:bidi="ar"/>
              </w:rPr>
              <w:t>65寸，全高清</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2520" w:type="dxa"/>
            <w:shd w:val="clear" w:color="auto" w:fill="auto"/>
            <w:noWrap/>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录播管理电脑</w:t>
            </w:r>
          </w:p>
        </w:tc>
        <w:tc>
          <w:tcPr>
            <w:tcW w:w="7590"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处理器：≥Inteli5-12500 (3.3G/6核)或以上</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主板芯片组：≥Intel 670 系列主板芯片组</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内存：≥8G DDR4 3200 MHz， 2个DIMM，系统最多支持64G及以上</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显卡：集成显卡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硬盘：≥512G SSD 固态硬盘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显示器：21.5"</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声卡：集成声卡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网卡：集成10/100/1000M以太网卡；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扩展槽：1 个全高 PCI；1 个 PCIe x1；1 个 PCIe x16</w:t>
            </w:r>
          </w:p>
        </w:tc>
        <w:tc>
          <w:tcPr>
            <w:tcW w:w="840" w:type="dxa"/>
            <w:shd w:val="clear" w:color="auto" w:fill="auto"/>
            <w:noWrap/>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0" w:type="dxa"/>
            <w:shd w:val="clear" w:color="auto" w:fill="auto"/>
            <w:noWrap/>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录播设备操作桌</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1.通用型1.5米非编操作台，兼具美观与耐用性；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2.钢木结合材料一体成型；桌体采用1.5mm冷轧钢板；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3.桌面采用浅色耐划木质材料；</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4.尺寸：1500*800*800</w:t>
            </w:r>
            <w:r>
              <w:rPr>
                <w:rFonts w:hint="eastAsia" w:ascii="仿宋" w:hAnsi="仿宋" w:eastAsia="仿宋" w:cs="仿宋"/>
                <w:color w:val="000000" w:themeColor="text1"/>
                <w:kern w:val="0"/>
                <w:sz w:val="24"/>
                <w:szCs w:val="24"/>
                <w:lang w:val="en-US" w:eastAsia="zh-CN"/>
                <w14:textFill>
                  <w14:solidFill>
                    <w14:schemeClr w14:val="tx1"/>
                  </w14:solidFill>
                </w14:textFill>
              </w:rPr>
              <w:t>mm</w:t>
            </w:r>
            <w:r>
              <w:rPr>
                <w:rFonts w:hint="eastAsia" w:ascii="仿宋" w:hAnsi="仿宋" w:eastAsia="仿宋" w:cs="仿宋"/>
                <w:color w:val="000000" w:themeColor="text1"/>
                <w:kern w:val="0"/>
                <w:sz w:val="24"/>
                <w:szCs w:val="24"/>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5.隐藏式滑轨抽屉，可容纳键盘、鼠标；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6.带15U机架柜，钢板厚度≥1.5MM，能够容纳录播设备； </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系统线材、附件</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提供精品录播教室的安装所需的线材管材、高清线、SDI线、音频线、音响线、高清分配器、POE交换机等各类配件。</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系统集成、安装</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要求现场勘察，绘制录播教室设备平面布置图，系统图，立面布置图；</w:t>
            </w:r>
          </w:p>
          <w:p>
            <w:pPr>
              <w:widowControl/>
              <w:adjustRightInd w:val="0"/>
              <w:snapToGrid w:val="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要求投标文件中技术方案提供上述图纸；</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根据招标要求，提供设备安装、调试、培训等。</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5" w:type="dxa"/>
            <w:gridSpan w:val="5"/>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录播教室装修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录播教室 穿孔矿棉吸声板、轻钢龙骨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天花板铝扣吊顶、轻钢龙骨、吊钩及安全链等辅件；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穿孔矿棉吸声板，600mm*600mm </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观摩室 穿孔矿棉吸声板、轻钢龙骨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天花板铝扣吊顶、轻钢龙骨、吊钩及安全链等辅件；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穿孔矿棉吸声板，600mm*600mm </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126</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录播教室 墙面木质吸音板（按1米高）</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1、木龙骨石膏板基础、防火吸音棉热传导率≤0.04W/m.K、耐热度≥700℃（按1米层高计算）；</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2、墙面木质吸音板，环保E1级，防火阻燃B级（按1米高计算）；</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录播教室 墙面聚酯吸音板（按2米高）</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1、木龙骨石膏板基础、防火吸音棉热传导率≤0.04W/m.K、耐热度≥700℃（按2米层高计算）；</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2、墙面聚酯吸音板，环保E1级，防火阻燃B级（按2米高计算）；</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录播观察窗</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8mm厚双层3C钢化玻璃、观察窗单向多孔贴膜、含木质窗套</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实木单门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实木单门，含五金锁具</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墙面乳胶漆</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乳胶漆3遍基层、乳胶漆2遍漆面层、防碱防潮、环保</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观摩室 观摩室多层板地台制作</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观摩室多层板地台制作，配合观摩椅后排地面抬高</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126</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窗帘盒</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20cm木质窗帘盒：15mm厚细木工板窗帘盒、9.5mm厚纸面石膏板基层板，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成品窗帘轨暗装，单轨。</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吸音窗帘布</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吸音窗帘布、不透光（离地30厘米），1：2褶皱比。</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智能教室LED黑板灯</w:t>
            </w:r>
          </w:p>
        </w:tc>
        <w:tc>
          <w:tcPr>
            <w:tcW w:w="7590"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1、LED教室灯额定功率≤55W。</w:t>
            </w:r>
          </w:p>
          <w:p>
            <w:pPr>
              <w:jc w:val="left"/>
              <w:rPr>
                <w:rFonts w:hint="eastAsia" w:ascii="仿宋" w:hAnsi="仿宋" w:eastAsia="仿宋" w:cs="仿宋"/>
                <w:sz w:val="24"/>
                <w:szCs w:val="24"/>
              </w:rPr>
            </w:pPr>
            <w:r>
              <w:rPr>
                <w:rFonts w:hint="eastAsia" w:ascii="仿宋" w:hAnsi="仿宋" w:eastAsia="仿宋" w:cs="仿宋"/>
                <w:sz w:val="24"/>
                <w:szCs w:val="24"/>
              </w:rPr>
              <w:t>2、LED教室灯整灯尺寸长600±20mm、宽600±20mm、厚10±5mm，配合吊顶安装环境；为一体式微晶防眩面板灯，灯具外形应平整、无凹陷和毛刺，焊缝无透光现象，表面均匀、光洁，无流挂现象。</w:t>
            </w:r>
          </w:p>
          <w:p>
            <w:pPr>
              <w:jc w:val="left"/>
              <w:rPr>
                <w:rFonts w:hint="eastAsia" w:ascii="仿宋" w:hAnsi="仿宋" w:eastAsia="仿宋" w:cs="仿宋"/>
                <w:sz w:val="24"/>
                <w:szCs w:val="24"/>
              </w:rPr>
            </w:pPr>
            <w:r>
              <w:rPr>
                <w:rFonts w:hint="eastAsia" w:ascii="仿宋" w:hAnsi="仿宋" w:eastAsia="仿宋" w:cs="仿宋"/>
                <w:sz w:val="24"/>
                <w:szCs w:val="24"/>
              </w:rPr>
              <w:t>3、LED教室灯色温（或相关色温）满足3300-5300K。</w:t>
            </w:r>
          </w:p>
          <w:p>
            <w:pPr>
              <w:jc w:val="left"/>
              <w:rPr>
                <w:rFonts w:hint="eastAsia" w:ascii="仿宋" w:hAnsi="仿宋" w:eastAsia="仿宋" w:cs="仿宋"/>
                <w:sz w:val="24"/>
                <w:szCs w:val="24"/>
              </w:rPr>
            </w:pPr>
            <w:r>
              <w:rPr>
                <w:rFonts w:hint="eastAsia" w:ascii="仿宋" w:hAnsi="仿宋" w:eastAsia="仿宋" w:cs="仿宋"/>
                <w:sz w:val="24"/>
                <w:szCs w:val="24"/>
              </w:rPr>
              <w:t>4、LED教室灯显色指数满足Ra≥90、R9≥50。</w:t>
            </w:r>
          </w:p>
          <w:p>
            <w:pPr>
              <w:jc w:val="left"/>
              <w:rPr>
                <w:rFonts w:hint="eastAsia" w:ascii="仿宋" w:hAnsi="仿宋" w:eastAsia="仿宋" w:cs="仿宋"/>
                <w:sz w:val="24"/>
                <w:szCs w:val="24"/>
              </w:rPr>
            </w:pPr>
            <w:r>
              <w:rPr>
                <w:rFonts w:hint="eastAsia" w:ascii="仿宋" w:hAnsi="仿宋" w:eastAsia="仿宋" w:cs="仿宋"/>
                <w:sz w:val="24"/>
                <w:szCs w:val="24"/>
              </w:rPr>
              <w:t>5、LED教室灯色容差（或色品容差）≤5SDCM。</w:t>
            </w:r>
          </w:p>
          <w:p>
            <w:pPr>
              <w:jc w:val="left"/>
              <w:rPr>
                <w:rFonts w:hint="eastAsia" w:ascii="仿宋" w:hAnsi="仿宋" w:eastAsia="仿宋" w:cs="仿宋"/>
                <w:sz w:val="24"/>
                <w:szCs w:val="24"/>
              </w:rPr>
            </w:pPr>
            <w:r>
              <w:rPr>
                <w:rFonts w:hint="eastAsia" w:ascii="仿宋" w:hAnsi="仿宋" w:eastAsia="仿宋" w:cs="仿宋"/>
                <w:sz w:val="24"/>
                <w:szCs w:val="24"/>
              </w:rPr>
              <w:t xml:space="preserve">6、LED教室灯正常燃点30000小时或以上的光通维持率≥93%， </w:t>
            </w:r>
          </w:p>
          <w:p>
            <w:pPr>
              <w:jc w:val="left"/>
              <w:rPr>
                <w:rFonts w:hint="eastAsia" w:ascii="仿宋" w:hAnsi="仿宋" w:eastAsia="仿宋" w:cs="仿宋"/>
                <w:sz w:val="24"/>
                <w:szCs w:val="24"/>
              </w:rPr>
            </w:pPr>
            <w:r>
              <w:rPr>
                <w:rFonts w:hint="eastAsia" w:ascii="仿宋" w:hAnsi="仿宋" w:eastAsia="仿宋" w:cs="仿宋"/>
                <w:sz w:val="24"/>
                <w:szCs w:val="24"/>
              </w:rPr>
              <w:t>7、LED教室灯人体电磁辐射测试满足20kHz-10MHz感应电流密度系数≤0.8。</w:t>
            </w:r>
          </w:p>
          <w:p>
            <w:pPr>
              <w:jc w:val="left"/>
              <w:rPr>
                <w:rFonts w:hint="eastAsia" w:ascii="仿宋" w:hAnsi="仿宋" w:eastAsia="仿宋" w:cs="仿宋"/>
                <w:sz w:val="24"/>
                <w:szCs w:val="24"/>
              </w:rPr>
            </w:pPr>
            <w:r>
              <w:rPr>
                <w:rFonts w:hint="eastAsia" w:ascii="仿宋" w:hAnsi="仿宋" w:eastAsia="仿宋" w:cs="仿宋"/>
                <w:sz w:val="24"/>
                <w:szCs w:val="24"/>
              </w:rPr>
              <w:t>8、LED教室灯频闪质量特征为无危害频闪或无频闪危害或无显著影响。</w:t>
            </w:r>
          </w:p>
          <w:p>
            <w:pPr>
              <w:jc w:val="left"/>
              <w:rPr>
                <w:rFonts w:hint="eastAsia" w:ascii="仿宋" w:hAnsi="仿宋" w:eastAsia="仿宋" w:cs="仿宋"/>
                <w:sz w:val="24"/>
                <w:szCs w:val="24"/>
              </w:rPr>
            </w:pPr>
            <w:r>
              <w:rPr>
                <w:rFonts w:hint="eastAsia" w:ascii="仿宋" w:hAnsi="仿宋" w:eastAsia="仿宋" w:cs="仿宋"/>
                <w:sz w:val="24"/>
                <w:szCs w:val="24"/>
              </w:rPr>
              <w:t>9、LED教室灯蓝光危害等级为RG0（或0类危险）。</w:t>
            </w:r>
          </w:p>
          <w:p>
            <w:pPr>
              <w:jc w:val="left"/>
              <w:rPr>
                <w:rFonts w:hint="eastAsia" w:ascii="仿宋" w:hAnsi="仿宋" w:eastAsia="仿宋" w:cs="仿宋"/>
                <w:sz w:val="24"/>
                <w:szCs w:val="24"/>
              </w:rPr>
            </w:pPr>
            <w:r>
              <w:rPr>
                <w:rFonts w:hint="eastAsia" w:ascii="仿宋" w:hAnsi="仿宋" w:eastAsia="仿宋" w:cs="仿宋"/>
                <w:sz w:val="24"/>
                <w:szCs w:val="24"/>
              </w:rPr>
              <w:t>10、LED教室灯护眼质量特征为眼舒适或更优特征。</w:t>
            </w:r>
          </w:p>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11、智能控制：根据教学场景配置≥4种默认场景模式，支持快速配置；场景快速切换，根据使用需求能够快速切换整体灯光照明状态，</w:t>
            </w: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智能教室LED平板灯</w:t>
            </w:r>
          </w:p>
        </w:tc>
        <w:tc>
          <w:tcPr>
            <w:tcW w:w="7590"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1、LED黑板灯额定功率≤55W。</w:t>
            </w:r>
          </w:p>
          <w:p>
            <w:pPr>
              <w:jc w:val="left"/>
              <w:rPr>
                <w:rFonts w:hint="eastAsia" w:ascii="仿宋" w:hAnsi="仿宋" w:eastAsia="仿宋" w:cs="仿宋"/>
                <w:sz w:val="24"/>
                <w:szCs w:val="24"/>
              </w:rPr>
            </w:pPr>
            <w:r>
              <w:rPr>
                <w:rFonts w:hint="eastAsia" w:ascii="仿宋" w:hAnsi="仿宋" w:eastAsia="仿宋" w:cs="仿宋"/>
                <w:sz w:val="24"/>
                <w:szCs w:val="24"/>
              </w:rPr>
              <w:t>2、LED黑板灯长度≥1200mm；为一体式防眩灯具，灯具外形应平整、无凹陷和毛刺，焊缝无透光现象，表面均匀、光洁，无流挂现象。</w:t>
            </w:r>
          </w:p>
          <w:p>
            <w:pPr>
              <w:jc w:val="left"/>
              <w:rPr>
                <w:rFonts w:hint="eastAsia" w:ascii="仿宋" w:hAnsi="仿宋" w:eastAsia="仿宋" w:cs="仿宋"/>
                <w:sz w:val="24"/>
                <w:szCs w:val="24"/>
              </w:rPr>
            </w:pPr>
            <w:r>
              <w:rPr>
                <w:rFonts w:hint="eastAsia" w:ascii="仿宋" w:hAnsi="仿宋" w:eastAsia="仿宋" w:cs="仿宋"/>
                <w:sz w:val="24"/>
                <w:szCs w:val="24"/>
              </w:rPr>
              <w:t>3、LED黑板灯色温（或相关色温）满足3300-5300K。</w:t>
            </w:r>
          </w:p>
          <w:p>
            <w:pPr>
              <w:jc w:val="left"/>
              <w:rPr>
                <w:rFonts w:hint="eastAsia" w:ascii="仿宋" w:hAnsi="仿宋" w:eastAsia="仿宋" w:cs="仿宋"/>
                <w:sz w:val="24"/>
                <w:szCs w:val="24"/>
              </w:rPr>
            </w:pPr>
            <w:r>
              <w:rPr>
                <w:rFonts w:hint="eastAsia" w:ascii="仿宋" w:hAnsi="仿宋" w:eastAsia="仿宋" w:cs="仿宋"/>
                <w:sz w:val="24"/>
                <w:szCs w:val="24"/>
              </w:rPr>
              <w:t>4、LED黑板灯显色指数满足Ra≥90、R9≥50。</w:t>
            </w:r>
          </w:p>
          <w:p>
            <w:pPr>
              <w:jc w:val="left"/>
              <w:rPr>
                <w:rFonts w:hint="eastAsia" w:ascii="仿宋" w:hAnsi="仿宋" w:eastAsia="仿宋" w:cs="仿宋"/>
                <w:sz w:val="24"/>
                <w:szCs w:val="24"/>
              </w:rPr>
            </w:pPr>
            <w:r>
              <w:rPr>
                <w:rFonts w:hint="eastAsia" w:ascii="仿宋" w:hAnsi="仿宋" w:eastAsia="仿宋" w:cs="仿宋"/>
                <w:sz w:val="24"/>
                <w:szCs w:val="24"/>
              </w:rPr>
              <w:t>5、LED黑板灯色容差（或色品容差）≤5SDCM。</w:t>
            </w:r>
          </w:p>
          <w:p>
            <w:pPr>
              <w:jc w:val="left"/>
              <w:rPr>
                <w:rFonts w:hint="eastAsia" w:ascii="仿宋" w:hAnsi="仿宋" w:eastAsia="仿宋" w:cs="仿宋"/>
                <w:sz w:val="24"/>
                <w:szCs w:val="24"/>
              </w:rPr>
            </w:pPr>
            <w:r>
              <w:rPr>
                <w:rFonts w:hint="eastAsia" w:ascii="仿宋" w:hAnsi="仿宋" w:eastAsia="仿宋" w:cs="仿宋"/>
                <w:sz w:val="24"/>
                <w:szCs w:val="24"/>
              </w:rPr>
              <w:t xml:space="preserve">6、LED黑板灯正常燃点30000小时或以上的光通维持率≥93%， </w:t>
            </w:r>
          </w:p>
          <w:p>
            <w:pPr>
              <w:jc w:val="left"/>
              <w:rPr>
                <w:rFonts w:hint="eastAsia" w:ascii="仿宋" w:hAnsi="仿宋" w:eastAsia="仿宋" w:cs="仿宋"/>
                <w:sz w:val="24"/>
                <w:szCs w:val="24"/>
              </w:rPr>
            </w:pPr>
            <w:r>
              <w:rPr>
                <w:rFonts w:hint="eastAsia" w:ascii="仿宋" w:hAnsi="仿宋" w:eastAsia="仿宋" w:cs="仿宋"/>
                <w:sz w:val="24"/>
                <w:szCs w:val="24"/>
              </w:rPr>
              <w:t>7、LED黑板灯人体电磁辐射测试满足20kHz-10MHz感应电流密度系数≤0.85。</w:t>
            </w:r>
          </w:p>
          <w:p>
            <w:pPr>
              <w:jc w:val="left"/>
              <w:rPr>
                <w:rFonts w:hint="eastAsia" w:ascii="仿宋" w:hAnsi="仿宋" w:eastAsia="仿宋" w:cs="仿宋"/>
                <w:sz w:val="24"/>
                <w:szCs w:val="24"/>
              </w:rPr>
            </w:pPr>
            <w:r>
              <w:rPr>
                <w:rFonts w:hint="eastAsia" w:ascii="仿宋" w:hAnsi="仿宋" w:eastAsia="仿宋" w:cs="仿宋"/>
                <w:sz w:val="24"/>
                <w:szCs w:val="24"/>
              </w:rPr>
              <w:t>8、LED黑板灯频闪质量特征为无危害频闪或无频闪危害或无显著影响。</w:t>
            </w:r>
          </w:p>
          <w:p>
            <w:pPr>
              <w:jc w:val="left"/>
              <w:rPr>
                <w:rFonts w:hint="eastAsia" w:ascii="仿宋" w:hAnsi="仿宋" w:eastAsia="仿宋" w:cs="仿宋"/>
                <w:sz w:val="24"/>
                <w:szCs w:val="24"/>
              </w:rPr>
            </w:pPr>
            <w:r>
              <w:rPr>
                <w:rFonts w:hint="eastAsia" w:ascii="仿宋" w:hAnsi="仿宋" w:eastAsia="仿宋" w:cs="仿宋"/>
                <w:sz w:val="24"/>
                <w:szCs w:val="24"/>
              </w:rPr>
              <w:t>11、LED黑板灯蓝光危害等级为RG0（或0类危险）。</w:t>
            </w:r>
          </w:p>
          <w:p>
            <w:pPr>
              <w:jc w:val="left"/>
              <w:rPr>
                <w:rFonts w:hint="eastAsia" w:ascii="仿宋" w:hAnsi="仿宋" w:eastAsia="仿宋" w:cs="仿宋"/>
                <w:sz w:val="24"/>
                <w:szCs w:val="24"/>
              </w:rPr>
            </w:pPr>
            <w:r>
              <w:rPr>
                <w:rFonts w:hint="eastAsia" w:ascii="仿宋" w:hAnsi="仿宋" w:eastAsia="仿宋" w:cs="仿宋"/>
                <w:sz w:val="24"/>
                <w:szCs w:val="24"/>
              </w:rPr>
              <w:t>12、LED黑板灯护眼质量特征为眼舒适或更优特征。</w:t>
            </w:r>
          </w:p>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13、智能控制：根据教学场景配置≥4种默认场景模式，支持快速配置；场景快速切换，根据使用需求能够快速切换整体灯光照明状态。</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2520"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智能控制面板</w:t>
            </w:r>
          </w:p>
        </w:tc>
        <w:tc>
          <w:tcPr>
            <w:tcW w:w="7590"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1、额定电源电压：100-240V～。</w:t>
            </w:r>
          </w:p>
          <w:p>
            <w:pPr>
              <w:jc w:val="left"/>
              <w:rPr>
                <w:rFonts w:hint="eastAsia" w:ascii="仿宋" w:hAnsi="仿宋" w:eastAsia="仿宋" w:cs="仿宋"/>
                <w:sz w:val="24"/>
                <w:szCs w:val="24"/>
              </w:rPr>
            </w:pPr>
            <w:r>
              <w:rPr>
                <w:rFonts w:hint="eastAsia" w:ascii="仿宋" w:hAnsi="仿宋" w:eastAsia="仿宋" w:cs="仿宋"/>
                <w:sz w:val="24"/>
                <w:szCs w:val="24"/>
              </w:rPr>
              <w:t>2、电源电流：2.0A。</w:t>
            </w:r>
          </w:p>
          <w:p>
            <w:pPr>
              <w:jc w:val="left"/>
              <w:rPr>
                <w:rFonts w:hint="eastAsia" w:ascii="仿宋" w:hAnsi="仿宋" w:eastAsia="仿宋" w:cs="仿宋"/>
                <w:sz w:val="24"/>
                <w:szCs w:val="24"/>
              </w:rPr>
            </w:pPr>
            <w:r>
              <w:rPr>
                <w:rFonts w:hint="eastAsia" w:ascii="仿宋" w:hAnsi="仿宋" w:eastAsia="仿宋" w:cs="仿宋"/>
                <w:sz w:val="24"/>
                <w:szCs w:val="24"/>
              </w:rPr>
              <w:t>3、电源频率：50/60Hz。</w:t>
            </w:r>
          </w:p>
          <w:p>
            <w:pPr>
              <w:jc w:val="left"/>
              <w:rPr>
                <w:rFonts w:hint="eastAsia" w:ascii="仿宋" w:hAnsi="仿宋" w:eastAsia="仿宋" w:cs="仿宋"/>
                <w:sz w:val="24"/>
                <w:szCs w:val="24"/>
              </w:rPr>
            </w:pPr>
            <w:r>
              <w:rPr>
                <w:rFonts w:hint="eastAsia" w:ascii="仿宋" w:hAnsi="仿宋" w:eastAsia="仿宋" w:cs="仿宋"/>
                <w:sz w:val="24"/>
                <w:szCs w:val="24"/>
              </w:rPr>
              <w:t>4、功率因数：≥0.7。</w:t>
            </w:r>
          </w:p>
          <w:p>
            <w:pPr>
              <w:jc w:val="left"/>
              <w:rPr>
                <w:rFonts w:hint="eastAsia" w:ascii="仿宋" w:hAnsi="仿宋" w:eastAsia="仿宋" w:cs="仿宋"/>
                <w:sz w:val="24"/>
                <w:szCs w:val="24"/>
              </w:rPr>
            </w:pPr>
            <w:r>
              <w:rPr>
                <w:rFonts w:hint="eastAsia" w:ascii="仿宋" w:hAnsi="仿宋" w:eastAsia="仿宋" w:cs="仿宋"/>
                <w:sz w:val="24"/>
                <w:szCs w:val="24"/>
              </w:rPr>
              <w:t>5、环境温度ta：≥40℃。</w:t>
            </w:r>
          </w:p>
          <w:p>
            <w:pPr>
              <w:jc w:val="left"/>
              <w:rPr>
                <w:rFonts w:hint="eastAsia" w:ascii="仿宋" w:hAnsi="仿宋" w:eastAsia="仿宋" w:cs="仿宋"/>
                <w:sz w:val="24"/>
                <w:szCs w:val="24"/>
              </w:rPr>
            </w:pPr>
            <w:r>
              <w:rPr>
                <w:rFonts w:hint="eastAsia" w:ascii="仿宋" w:hAnsi="仿宋" w:eastAsia="仿宋" w:cs="仿宋"/>
                <w:sz w:val="24"/>
                <w:szCs w:val="24"/>
              </w:rPr>
              <w:t>6、工作温度tc：≥70℃。</w:t>
            </w:r>
          </w:p>
          <w:p>
            <w:pPr>
              <w:jc w:val="left"/>
              <w:rPr>
                <w:rFonts w:hint="eastAsia" w:ascii="仿宋" w:hAnsi="仿宋" w:eastAsia="仿宋" w:cs="仿宋"/>
                <w:sz w:val="24"/>
                <w:szCs w:val="24"/>
              </w:rPr>
            </w:pPr>
            <w:r>
              <w:rPr>
                <w:rFonts w:hint="eastAsia" w:ascii="仿宋" w:hAnsi="仿宋" w:eastAsia="仿宋" w:cs="仿宋"/>
                <w:sz w:val="24"/>
                <w:szCs w:val="24"/>
              </w:rPr>
              <w:t>7、所适用的灯的额定功率或功率范围：≤200W/每路，</w:t>
            </w:r>
          </w:p>
          <w:p>
            <w:pPr>
              <w:jc w:val="left"/>
              <w:rPr>
                <w:rFonts w:hint="eastAsia" w:ascii="仿宋" w:hAnsi="仿宋" w:eastAsia="仿宋" w:cs="仿宋"/>
                <w:sz w:val="24"/>
                <w:szCs w:val="24"/>
              </w:rPr>
            </w:pPr>
            <w:r>
              <w:rPr>
                <w:rFonts w:hint="eastAsia" w:ascii="仿宋" w:hAnsi="仿宋" w:eastAsia="仿宋" w:cs="仿宋"/>
                <w:sz w:val="24"/>
                <w:szCs w:val="24"/>
              </w:rPr>
              <w:t xml:space="preserve"> 8、具备RJ45网络接口，同时具备WIFI、Bluetooth和Zigbee协议通讯能力。</w:t>
            </w:r>
          </w:p>
          <w:p>
            <w:pPr>
              <w:jc w:val="left"/>
              <w:rPr>
                <w:rFonts w:hint="eastAsia" w:ascii="仿宋" w:hAnsi="仿宋" w:eastAsia="仿宋" w:cs="仿宋"/>
                <w:sz w:val="24"/>
                <w:szCs w:val="24"/>
              </w:rPr>
            </w:pPr>
            <w:r>
              <w:rPr>
                <w:rFonts w:hint="eastAsia" w:ascii="仿宋" w:hAnsi="仿宋" w:eastAsia="仿宋" w:cs="仿宋"/>
                <w:sz w:val="24"/>
                <w:szCs w:val="24"/>
              </w:rPr>
              <w:t>9、通讯距离：≥40m。</w:t>
            </w:r>
          </w:p>
          <w:p>
            <w:pPr>
              <w:jc w:val="left"/>
              <w:rPr>
                <w:rFonts w:hint="eastAsia" w:ascii="仿宋" w:hAnsi="仿宋" w:eastAsia="仿宋" w:cs="仿宋"/>
                <w:sz w:val="24"/>
                <w:szCs w:val="24"/>
              </w:rPr>
            </w:pPr>
            <w:r>
              <w:rPr>
                <w:rFonts w:hint="eastAsia" w:ascii="仿宋" w:hAnsi="仿宋" w:eastAsia="仿宋" w:cs="仿宋"/>
                <w:sz w:val="24"/>
                <w:szCs w:val="24"/>
              </w:rPr>
              <w:t>10、设备接入数：≥30个。</w:t>
            </w:r>
          </w:p>
          <w:p>
            <w:pPr>
              <w:jc w:val="left"/>
              <w:rPr>
                <w:rFonts w:hint="eastAsia" w:ascii="仿宋" w:hAnsi="仿宋" w:eastAsia="仿宋" w:cs="仿宋"/>
                <w:sz w:val="24"/>
                <w:szCs w:val="24"/>
              </w:rPr>
            </w:pPr>
            <w:r>
              <w:rPr>
                <w:rFonts w:hint="eastAsia" w:ascii="仿宋" w:hAnsi="仿宋" w:eastAsia="仿宋" w:cs="仿宋"/>
                <w:sz w:val="24"/>
                <w:szCs w:val="24"/>
              </w:rPr>
              <w:t>11、具备液晶界面，触摸操作，直观显示、反馈当前操作结果。</w:t>
            </w:r>
          </w:p>
          <w:p>
            <w:pPr>
              <w:jc w:val="left"/>
              <w:rPr>
                <w:rFonts w:hint="eastAsia" w:ascii="仿宋" w:hAnsi="仿宋" w:eastAsia="仿宋" w:cs="仿宋"/>
                <w:sz w:val="24"/>
                <w:szCs w:val="24"/>
              </w:rPr>
            </w:pPr>
            <w:r>
              <w:rPr>
                <w:rFonts w:hint="eastAsia" w:ascii="仿宋" w:hAnsi="仿宋" w:eastAsia="仿宋" w:cs="仿宋"/>
                <w:sz w:val="24"/>
                <w:szCs w:val="24"/>
              </w:rPr>
              <w:t>12、支持设备单独控制、分组控制，统一控制。</w:t>
            </w:r>
          </w:p>
          <w:p>
            <w:pPr>
              <w:jc w:val="left"/>
              <w:rPr>
                <w:rFonts w:hint="eastAsia" w:ascii="仿宋" w:hAnsi="仿宋" w:eastAsia="仿宋" w:cs="仿宋"/>
                <w:sz w:val="24"/>
                <w:szCs w:val="24"/>
              </w:rPr>
            </w:pPr>
            <w:r>
              <w:rPr>
                <w:rFonts w:hint="eastAsia" w:ascii="仿宋" w:hAnsi="仿宋" w:eastAsia="仿宋" w:cs="仿宋"/>
                <w:sz w:val="24"/>
                <w:szCs w:val="24"/>
              </w:rPr>
              <w:t>13、支持场景一键切换功能，默认≥4场景模式。</w:t>
            </w:r>
          </w:p>
          <w:p>
            <w:pPr>
              <w:jc w:val="left"/>
              <w:rPr>
                <w:rFonts w:hint="eastAsia" w:ascii="仿宋" w:hAnsi="仿宋" w:eastAsia="仿宋" w:cs="仿宋"/>
                <w:sz w:val="24"/>
                <w:szCs w:val="24"/>
              </w:rPr>
            </w:pPr>
            <w:r>
              <w:rPr>
                <w:rFonts w:hint="eastAsia" w:ascii="仿宋" w:hAnsi="仿宋" w:eastAsia="仿宋" w:cs="仿宋"/>
                <w:sz w:val="24"/>
                <w:szCs w:val="24"/>
              </w:rPr>
              <w:t xml:space="preserve">14、支持场景配置功能，可自定义编辑场景， </w:t>
            </w:r>
          </w:p>
          <w:p>
            <w:pPr>
              <w:jc w:val="left"/>
              <w:rPr>
                <w:rFonts w:hint="eastAsia" w:ascii="仿宋" w:hAnsi="仿宋" w:eastAsia="仿宋" w:cs="仿宋"/>
                <w:sz w:val="24"/>
                <w:szCs w:val="24"/>
              </w:rPr>
            </w:pPr>
            <w:r>
              <w:rPr>
                <w:rFonts w:hint="eastAsia" w:ascii="仿宋" w:hAnsi="仿宋" w:eastAsia="仿宋" w:cs="仿宋"/>
                <w:sz w:val="24"/>
                <w:szCs w:val="24"/>
              </w:rPr>
              <w:t>15、支持接入智慧物联管理系统。</w:t>
            </w:r>
          </w:p>
          <w:p>
            <w:pPr>
              <w:jc w:val="left"/>
              <w:rPr>
                <w:rFonts w:hint="eastAsia" w:ascii="仿宋" w:hAnsi="仿宋" w:eastAsia="仿宋" w:cs="仿宋"/>
                <w:sz w:val="24"/>
                <w:szCs w:val="24"/>
              </w:rPr>
            </w:pPr>
            <w:r>
              <w:rPr>
                <w:rFonts w:hint="eastAsia" w:ascii="仿宋" w:hAnsi="仿宋" w:eastAsia="仿宋" w:cs="仿宋"/>
                <w:sz w:val="24"/>
                <w:szCs w:val="24"/>
              </w:rPr>
              <w:t>16、支持云端下载联动控制策略，。</w:t>
            </w:r>
          </w:p>
          <w:p>
            <w:pPr>
              <w:jc w:val="left"/>
              <w:rPr>
                <w:rFonts w:hint="eastAsia" w:ascii="仿宋" w:hAnsi="仿宋" w:eastAsia="仿宋" w:cs="仿宋"/>
                <w:sz w:val="24"/>
                <w:szCs w:val="24"/>
              </w:rPr>
            </w:pPr>
            <w:r>
              <w:rPr>
                <w:rFonts w:hint="eastAsia" w:ascii="仿宋" w:hAnsi="仿宋" w:eastAsia="仿宋" w:cs="仿宋"/>
                <w:sz w:val="24"/>
                <w:szCs w:val="24"/>
              </w:rPr>
              <w:t>17、智能网关及智能场景控制功能二合一</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观摩椅</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椅背椅座外壳：采用二元聚丙烯聚乙烯共聚物（PP）注塑形成。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脚架：采用优质冷轧钢模成型，钢板厚度大于等于1.5mm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海绵：座、背采用高密度冷、热发泡定型海绵。</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面料：采用高级专用面料，抗污、防褪色。</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扶手：采用进口橡木或榉木或高弹性PU或PP。</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写字板：采用铝合金支架机构，面板采用高密度中纤板或PP板。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回复机构：采用弹簧重力回复机构。</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强电穿管布线 </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强电穿管布线规范要求：PVC管、强电线</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电器接插件</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电气接插件（空调插座、弱电插座、86插座）</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w:t>
            </w:r>
          </w:p>
        </w:tc>
        <w:tc>
          <w:tcPr>
            <w:tcW w:w="2520" w:type="dxa"/>
            <w:shd w:val="clear" w:color="auto" w:fill="auto"/>
            <w:noWrap/>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建筑垃圾清运、辅材</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装修材料搬运至教室、垃圾搬运至教室外、辅材附件</w:t>
            </w:r>
          </w:p>
        </w:tc>
        <w:tc>
          <w:tcPr>
            <w:tcW w:w="84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5" w:type="dxa"/>
            <w:gridSpan w:val="5"/>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120人研课区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单12寸全频音箱</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1.低频 Low Frequency:  1×12（in）310mm                                2.高频 High Frequency: 1×1.73（in）44mm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3.频响 Frequency Response:60Hz-20kHz(±3dB)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4.灵敏度Sensitivity:98dB SPL(1w @1m)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5.阻抗 Nominal Impedance:8 ohms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6.功率 Power Handing:450W(额定)，1200W(最大)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7.最大声压 Maximum SPL:125dB                                 8.指向性 Nominal Dispersion:80°(水平),50°(垂直)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9.其它 Options:1×Integral pole mount socket(支撑座)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10.连接器 Input Connectors:Speakon NL4×2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与功放统一品牌 </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音箱架</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音箱配套定制固定支架</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专业功放</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8Ω输出功率 8Ω  700W×2</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4Ω输出功率 4Ω  900W×2</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频率响应 20Hz-20kHz+0,-0.3dB@1W into 8Ω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阻尼系数（63Hz）： &gt;500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谐波失真（THD） 0.03%@1KHz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互调失真 &lt;0.02%100W into 8Ω(60Hz&amp;7KHz)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 转换速率 ≥24V/μs</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 输入灵敏度 32dB*40/40dB*100 &amp; 0.77V/1.44V9 输入阻抗 22kΩ/11KΩ，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 信噪比（A计权） 110dB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 声道分离度 &gt;60dB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 功放类别 H</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 输入插座 XLR(母口)</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 输出插座 XLR(公口)</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 散热 DC fan</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 增益控制 2 41-grade potentiometers</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 指示灯 电源指示、信号电平值指示</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 显示屏显示 4.8寸高清OLD显示屏，显示工作模式，功放运行温度、左右声道声音增益数据、输入音频信号灵敏度</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 保护线路 温度，直流电压，短路，自动限制器，打开/关闭冲击。</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8进8出音频处理器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需提供自定义的用户操作界面；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需内置USB声卡，支持录播和远程会议；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处理器芯片采用ADI 架构，不低于40bit DSP浮点运算引擎；</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模拟输入输出通道数量不少于8*8；</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输入输出量化不低于48KHz/24bit；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输入通道应该具备：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不低于8段PEQ ，且提供不低于五种滤波器类型选择；</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增益共享自动混音(AMC)、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自动增益(AGC);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每个通道应不低于8个点的自适应反馈抑制（AFC）；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输出通道应该具备：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不低于8段PEQ,分频器、延时器、限幅器。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不低于14 x10 矩阵；</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不低于16组预设；</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不低于4组GPIO</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支持输入输出通道LINK和分组功能；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频率响应范围不低于20～20kHz (±0.5dB)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THD+N:&lt;-100dB @17dBu</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输入动态范围：110dB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输出动态范围：112dB</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调音台</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功能参数：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1、通道：12 通道设计，8 路 MIC 单道+2 路立体声输入；</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2、幻像供电&amp;均衡：内置 48V 幻想电源供电，每通道带独立开关主输出双 7 段立体声图示均衡器；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3、蓝牙、USB 和 MP3：USB 音频声卡（连接电脑)将电脑播放的声音传输到调音台，内置 USB播放器，MP3 播放，USE 直插录音，内置蓝牙 50 接收播放。USB 可与一路立体声切换，USB可独立调节 MP3 可与一路立体声切换，MP3 可独立调节。</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4、通道开关与显示 每路输入通道带 ON 开关，PEL 耳机开关 12 段精准三色 LED 电平灯显示信号状态；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5、效果&amp;辅助输出：3 组 AUX 母线辅助输出(包括 EFF)4 辅助编组输出，2 推子前折返，1 衰减后辅助，1 衰减后效果，1 路监听输出，内置 24 种 DSP 数字效果器每通道 3 段参量均衡</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单声道带扫频；</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6、高通滤波：单声通道 100Hz 低频衰减开关(高通滤波)；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7、推子：100MM 行程推子；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8、总谐波失真：0.02%@ OdB1KHz；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9、频率响应：20Hz~20Kz；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10、低频 Low: +15dB/60H7；</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专业麦克风</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技术参数: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元件:电容式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指向性: 心形指向性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频率响应:20-20,000 Hz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高通滤波:80 Hz, 12 dB/octave</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开路灵敏度:-40 dB (15.8 mV), re 1V at 1 Pa</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阻抗: 600 ohms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最大输出声压级:125 dB SPL, 1 kHz at 1% T.H.D</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动态范围:121 dB, 1 kHz at Max SPL</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信噪比:70 dB, 1 kHz at 1 Pa</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幻像电源:11-52V, 3.2 mA tBCpical</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一拖二真分集无线手持话筒</w:t>
            </w:r>
          </w:p>
        </w:tc>
        <w:tc>
          <w:tcPr>
            <w:tcW w:w="7590" w:type="dxa"/>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技</w:t>
            </w:r>
            <w:r>
              <w:rPr>
                <w:rFonts w:hint="eastAsia" w:ascii="仿宋" w:hAnsi="仿宋" w:eastAsia="仿宋" w:cs="仿宋"/>
                <w:color w:val="000000" w:themeColor="text1"/>
                <w:kern w:val="0"/>
                <w:sz w:val="24"/>
                <w:szCs w:val="24"/>
                <w14:textFill>
                  <w14:solidFill>
                    <w14:schemeClr w14:val="tx1"/>
                  </w14:solidFill>
                </w14:textFill>
              </w:rPr>
              <w:t>术采用UHF/DPLL数字锁相环多信道频率合成技术及杂讯自动控制技术，在本系统内任何一支话筒与任何一台接收机都可以对上频，且手持、头戴、领夹传声器任意选择</w:t>
            </w:r>
            <w:r>
              <w:rPr>
                <w:rFonts w:hint="eastAsia" w:ascii="仿宋" w:hAnsi="仿宋" w:eastAsia="仿宋" w:cs="仿宋"/>
                <w:kern w:val="0"/>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需提供具备CANS及CMA资质的第三方检测报告，报告内体现本内容</w:t>
            </w:r>
            <w:r>
              <w:rPr>
                <w:rFonts w:hint="eastAsia" w:ascii="仿宋" w:hAnsi="仿宋" w:eastAsia="仿宋" w:cs="仿宋"/>
                <w:kern w:val="0"/>
                <w:sz w:val="24"/>
                <w:szCs w:val="24"/>
                <w:highlight w:val="none"/>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调制方式 宽带FM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信道数目 200  UHF510~960MHz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信道间隔 250KHz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频率稳定度 ±0.005%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动态范围 100dB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 偏移 ±45KHz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 音频频率响应 20Hz-20KHz（±3dB）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 综合信噪比 ＞105dB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 综合失真 ≤0.5%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 工作距离 80m（在无障碍环境）</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 工作环境温度 -10℃~+50℃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 接收方式 二次变频超外差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 中 频 110MHz、10.7MHz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 天线接入 BNC /50Ω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 灵敏度 12dB uV(80dB S/N)</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 灵敏度调节范围 12-32dBuV</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 杂散抑制 ≥75dBu电平：+10dBV</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 其他控制 具有音响压缩扩展处理自动音量控制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 天线内置式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输出功率 ＜10mW</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 杂散抑 -60dB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 最大偏移度 ±35KHz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 供电2节5号1.5V碱性电池</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 电池寿命 正常功率发射使用大约10小时</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U段一拖四会议鹅颈话筒</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1.真分集接收机,四通道独立选讯系统.最大限度降低断频的发生。</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2.四通道独立AFS频率自动搜索功能,能迅速扫描所在工作环境中干忧最少的频率并锁定.</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3.每通道独立数字显示通道和频率，让使用者对主机操作一目了解，双色同步显示，关闭为红色，打开为绿色。</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4.主机高清全视角1.77寸TFT显示屏，内容显示清淅，定制化开机</w:t>
            </w:r>
            <w:r>
              <w:rPr>
                <w:rFonts w:hint="eastAsia" w:ascii="仿宋" w:hAnsi="仿宋" w:eastAsia="仿宋" w:cs="仿宋"/>
                <w:color w:val="000000" w:themeColor="text1"/>
                <w:kern w:val="0"/>
                <w:sz w:val="24"/>
                <w:szCs w:val="24"/>
                <w:lang w:eastAsia="zh-CN"/>
                <w14:textFill>
                  <w14:solidFill>
                    <w14:schemeClr w14:val="tx1"/>
                  </w14:solidFill>
                </w14:textFill>
              </w:rPr>
              <w:t>界</w:t>
            </w:r>
            <w:r>
              <w:rPr>
                <w:rFonts w:hint="eastAsia" w:ascii="仿宋" w:hAnsi="仿宋" w:eastAsia="仿宋" w:cs="仿宋"/>
                <w:color w:val="000000" w:themeColor="text1"/>
                <w:kern w:val="0"/>
                <w:sz w:val="24"/>
                <w:szCs w:val="24"/>
                <w14:textFill>
                  <w14:solidFill>
                    <w14:schemeClr w14:val="tx1"/>
                  </w14:solidFill>
                </w14:textFill>
              </w:rPr>
              <w:t>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5.接收机与发射机通过IR红外对频技术,一键同步对码。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6.专业演出级别的相位锁定电路,配合杂讯锁定静噪控制与数码导频技术,当发射器关闭时，导频控制将AF信号静音以抑制噪声，同时将对应的接收机静音。保证了对干忧信号的有效阻隔。</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7.高清TFT显示屏指示了RF和AF信号强度，电池状态，分集通道指示(A/B)，频率，频率组/频道等工作状态。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8.每个通道频率为50组计算，四组的不同频率，共为160组，同一场合叠机使用超过5台。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9.CPU的总线控制，配合数字液晶界面显示，操作自如，性能出众，多重噪音监测电路，特设ID身份码验证系统，使之具有超强抗干扰。</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r>
              <w:rPr>
                <w:rFonts w:hint="eastAsia" w:ascii="仿宋" w:hAnsi="仿宋" w:eastAsia="仿宋" w:cs="仿宋"/>
                <w:color w:val="000000" w:themeColor="text1"/>
                <w:kern w:val="0"/>
                <w:sz w:val="24"/>
                <w:szCs w:val="24"/>
                <w14:textFill>
                  <w14:solidFill>
                    <w14:schemeClr w14:val="tx1"/>
                  </w14:solidFill>
                </w14:textFill>
              </w:rPr>
              <w:t>.回输啸叫抑制减弱功能，能有效减少回输啸叫</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.真分集无线系统是专为巡回演出和固定安装用途设计，提供最高的可靠性，音质和传输稳定性</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.预设数位音频等化器 ,可模拟各种音头的音质特性</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.空扩使用范围150米；可任意选配手咪、头戴、领夹、会议</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机箱规格：EIA 标准IU</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通道组数：四通道</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频率响应：55Hz～16KHz ± 3dB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频率范围: 615MHz-655MHz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调制方式:FM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信道数目: 160个</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信道间隔: 50KHZ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频率稳定度:±0.005%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动态范围: 100db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最大偏移: ±45KHZ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音频频率响应:40HZ-18KHZ(±2db)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综合信噪比:&gt;105db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综合失真：≤0.5%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工作环境温度：-10℃~+50℃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工作有效距离：一般150米以上（空阔地方）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振荡方式：PLL相位锁定频率合成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输出插座：1路MIXOUT6.35混合输出  4路BALOUT独立输出</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8路电源时序器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1、8+2路电源时序控制，每路延时1秒。</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2、整机容量40A，进线采用4平方电源线  整机设计容量9KW满足大功率系统供电需求。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3、8路受控供电输出，2路直通电源输出，每路输出采用万能插座，输出电压AC220V每路输出电流（10A),适合用各种类型插头。</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4、具有手动控制船型开关，输出状态通过LED指示灯指示，采用8路LED数字表头显示屏显示电源电压。</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5、具备IO触发及RS232控制，提供232级联接口。</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6、采用1U黑色拉丝铝合机箱。</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2520" w:type="dxa"/>
            <w:shd w:val="clear" w:color="auto" w:fill="auto"/>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机柜</w:t>
            </w:r>
          </w:p>
        </w:tc>
        <w:tc>
          <w:tcPr>
            <w:tcW w:w="7590" w:type="dxa"/>
            <w:shd w:val="clear" w:color="auto" w:fill="auto"/>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尺寸: 1850*535*485mm</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颜色: 黑色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结构材料：铝材；</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标准化模式，以满足各种需求；</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采用高强度钢制可拆装式机柜，最大承载重量达600公斤；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安装空间39U规格；</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机柜内设计4条可调节铝型材槽轨；</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底座可着地或安装活动脚轮</w:t>
            </w:r>
          </w:p>
        </w:tc>
        <w:tc>
          <w:tcPr>
            <w:tcW w:w="840" w:type="dxa"/>
            <w:shd w:val="clear" w:color="auto" w:fill="auto"/>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0" w:type="dxa"/>
            <w:shd w:val="clear" w:color="auto" w:fill="auto"/>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投影机</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显示技术：Liquid Crystal Display</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芯片尺寸：≥3x0.64”</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光源类型：纯激光光源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亮度：≥ 5800流明（中心亮度）≥5500lm（ISO21118标准）</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分辨率：≥1920x1200兼容1024x768、1280x800、1920x1080、3840x2160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对比度：≥5000,000:1</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投射比：≥1.2~2.0:1</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接口：VGA INx1、HDMI INx2、Audio IN（3.5mm）x1、Audio Out（3.5mm）x1、VGA out x1、RS232C x1、RJ45x1、USB-Bx1、USB-Ax1、扬声器16Wx1</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3LCD显示系统，色彩艳丽，还原性更佳。</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纯激光光源寿命长达20000小时，支持长时间使用。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10.7亿色3LCD显示技术：显示更加细腻过度更加平滑自然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支持水平和垂直方向镜头位移功能</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对比度优化：支持对比度优化功能，使得整机具备更好的对比度显示效果</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0秒关机：通过独特的散热设计，使的投影机无需散热完毕也可关机，并且不影响下次使用。</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梯形校正功能：支持垂直梯形自动校正、以及水平梯形手动校正功能</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边角校正功能：通过内置图像处理器芯片，可以支持最多四点分别对画面进行水平和垂直方向调整，同时支持六角校正，曲面补正以及17x11个点梯形校正功能。</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通电自动开机：插上电源线就可以实现自动开机</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休眠计时：设置自定义休眠时间实现定时关机</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演讲计时：在讲演或演示应用场合进行计时</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1.6x光学大变焦镜头，聚焦范围更广更清晰</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数字变焦支持对画面进行放大和缩小</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密码保护：开机后输入正确设置密码启用投影机</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一键遮屏</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遥控器上快捷按键实现一键遮屏</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确保镜头无光输出</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无线投屏功能</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同时支持最多4分屏，以及将电脑图像投屏至多台投影机显示。</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按键锁定：开启后可以锁定机身按键和遥控器按键，防止误操作。</w:t>
            </w:r>
          </w:p>
          <w:p>
            <w:pPr>
              <w:widowControl/>
              <w:adjustRightInd w:val="0"/>
              <w:snapToGrid w:val="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可以读取并播放移动存储设备内的视频或者图片</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电动幕布</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120寸玻纤白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16:09</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投影机吊架</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投影机固定吊架</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无线投屏器</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1、支持单屏与多画面演示，最大支持四画面同时上屏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2、可自定义多种画面布局及上屏方式，PC支持扩展视频输出模式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3、内置Wi-Fi模块，提供Airplay、Miracast、Chromecast、无线流媒体发射器（免驱HDMI+USB Dongle与TYPE-C Dongle)及PC端软件等无线接入方式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4、软件投屏支持平台：MacOSX、Windows、Android</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5、全屏显示和多画面显示均支持快速无缝切换，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6、支持最高4K@60Hz的HDMI输出分辨率，可通过Web服务器调节分辨率向下兼容，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7、超低延迟（实验室测试最佳数据≤50ms），4K@60HZ视频流畅</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8、配备4个USB-A（USB3.0,并向下兼容）与2个Type-C端口接入USB外设，通过HDMI、Type-c dongle无线共享视频、音频、触控数据，例如麦克风，摄像头，并且在显示器右上角出现图标状态显示。兼容多种视频会议软件调用USB2.0及3.0外设</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9、支持通过触摸屏反向控制信号源电脑内容、鼠标跨屏操作</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10、前面板配置USB与TYPE-C口进行Dongle匹配以及软件、操作说明自动下载\、固件更新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11、支持双网口配置（1000M+100M），POE供电，可进行有线、无线的方式组网，完美实现无线协作</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12、流媒体矩阵（IPAV）功能：可通过网络使多台主机级联，实现多个HDMI输出，并且实用于小组讨论，可通过搭配PAD镜像软件进行镜像控制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13、简易中控功能：双向RS232，可通过Web写入被控设备代码，通过信号侦测控制第三方设备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14、支持配置OSD菜单，可通过OSD菜单调用白板、设置、信号、设备状态等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15、支持可视化预览输入信号源，通过触摸屏进行控制信号源的上下屏及切换、布局</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16、支持白板书写功能，可即时进行内容批注。可通过二维码下载会议记录（批注截图）</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17、支持三种安全等级设置，支持AES-256Bit 、RSA-1024Bit数据加密方式增加会议安全性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18、支持Web访问进行配置，可接入第三方控制，RS232串口（波特率可自定义），RJ45网口（Telnet）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19、支持音频输出模式选择，立体声、HDMI和立体声&amp;HDMI</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20、支持接入码配置更改，可设置按时间更改或者从不改变</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21、开放Telnet-API支持接入第三方品牌控制</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4进4出高清混合矩阵</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全数字化切换，支持8路输入、8路输出，每种无缝输入出卡都能实现真正实时的无缝切换；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全数字化切换；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自带按键LED操作指引；</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支持多种信号格式；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支持前面板手动控制；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支持RS232控制协议；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LCD同步操作显示功能；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多模式存储及调用功能；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断电现场切换记忆保存功能；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支持正向高速通道和内嵌控制信号分离切换模式；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支持任意正向高速通道信号和内嵌控制信号切换功能；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插卡式结构设计，可灵活配置输入输出信号类型及信号通道数。</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多媒体地插</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内含HDMI、电源、音频、网络模块等</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隔断墙</w:t>
            </w:r>
          </w:p>
        </w:tc>
        <w:tc>
          <w:tcPr>
            <w:tcW w:w="759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120人会议区与录播教室隔断墙，轻质砖砌墙，双面腻子加油漆，厚度：150mm.</w:t>
            </w:r>
          </w:p>
        </w:tc>
        <w:tc>
          <w:tcPr>
            <w:tcW w:w="84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w:t>
            </w:r>
          </w:p>
        </w:tc>
        <w:tc>
          <w:tcPr>
            <w:tcW w:w="99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rPr>
      </w:pPr>
    </w:p>
    <w:p>
      <w:pPr>
        <w:pStyle w:val="256"/>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1"/>
        <w:rPr>
          <w:rFonts w:hint="eastAsia" w:ascii="仿宋" w:hAnsi="仿宋" w:eastAsia="仿宋" w:cs="仿宋"/>
          <w:b/>
          <w:bCs/>
          <w:color w:val="000000" w:themeColor="text1"/>
          <w:sz w:val="24"/>
          <w:szCs w:val="24"/>
          <w14:textFill>
            <w14:solidFill>
              <w14:schemeClr w14:val="tx1"/>
            </w14:solidFill>
          </w14:textFill>
        </w:rPr>
      </w:pPr>
      <w:bookmarkStart w:id="26" w:name="_Toc118298118"/>
      <w:r>
        <w:rPr>
          <w:rFonts w:hint="eastAsia" w:ascii="仿宋" w:hAnsi="仿宋" w:eastAsia="仿宋" w:cs="仿宋"/>
          <w:b/>
          <w:bCs/>
          <w:color w:val="000000" w:themeColor="text1"/>
          <w:sz w:val="24"/>
          <w:szCs w:val="24"/>
          <w:lang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总务库房货架</w:t>
      </w:r>
      <w:bookmarkEnd w:id="26"/>
    </w:p>
    <w:tbl>
      <w:tblPr>
        <w:tblStyle w:val="62"/>
        <w:tblW w:w="12750" w:type="dxa"/>
        <w:tblInd w:w="706" w:type="dxa"/>
        <w:tblLayout w:type="fixed"/>
        <w:tblCellMar>
          <w:top w:w="0" w:type="dxa"/>
          <w:left w:w="108" w:type="dxa"/>
          <w:bottom w:w="0" w:type="dxa"/>
          <w:right w:w="108" w:type="dxa"/>
        </w:tblCellMar>
      </w:tblPr>
      <w:tblGrid>
        <w:gridCol w:w="825"/>
        <w:gridCol w:w="2520"/>
        <w:gridCol w:w="7590"/>
        <w:gridCol w:w="840"/>
        <w:gridCol w:w="975"/>
      </w:tblGrid>
      <w:t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r>
      <w:tr>
        <w:tc>
          <w:tcPr>
            <w:tcW w:w="8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货架</w:t>
            </w:r>
          </w:p>
        </w:tc>
        <w:tc>
          <w:tcPr>
            <w:tcW w:w="75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尺寸：200*60*200cm,立柱80*60*1.5mm，横梁60*25*1.2mm，层板厚度0.7mm整体四层隔板，隔板高度可随意调节</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整体高温静电喷塑，环保无异味单层承重400KG</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bl>
    <w:p>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bookmarkStart w:id="27" w:name="_Toc118298119"/>
      <w:r>
        <w:rPr>
          <w:rStyle w:val="281"/>
          <w:rFonts w:hint="eastAsia" w:ascii="仿宋" w:hAnsi="仿宋" w:eastAsia="仿宋" w:cs="仿宋"/>
          <w:sz w:val="24"/>
          <w:szCs w:val="24"/>
          <w:lang w:eastAsia="zh-CN"/>
        </w:rPr>
        <w:t>（四）</w:t>
      </w:r>
      <w:r>
        <w:rPr>
          <w:rStyle w:val="281"/>
          <w:rFonts w:hint="eastAsia" w:ascii="仿宋" w:hAnsi="仿宋" w:eastAsia="仿宋" w:cs="仿宋"/>
          <w:sz w:val="24"/>
          <w:szCs w:val="24"/>
        </w:rPr>
        <w:t>工会活动室</w:t>
      </w:r>
      <w:bookmarkEnd w:id="27"/>
    </w:p>
    <w:p>
      <w:pPr>
        <w:rPr>
          <w:rFonts w:hint="eastAsia" w:ascii="仿宋" w:hAnsi="仿宋" w:eastAsia="仿宋" w:cs="仿宋"/>
          <w:color w:val="000000" w:themeColor="text1"/>
          <w:sz w:val="24"/>
          <w:szCs w:val="24"/>
          <w14:textFill>
            <w14:solidFill>
              <w14:schemeClr w14:val="tx1"/>
            </w14:solidFill>
          </w14:textFill>
        </w:rPr>
      </w:pPr>
    </w:p>
    <w:tbl>
      <w:tblPr>
        <w:tblStyle w:val="62"/>
        <w:tblW w:w="12750" w:type="dxa"/>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520"/>
        <w:gridCol w:w="7605"/>
        <w:gridCol w:w="8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605"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25"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975" w:type="dxa"/>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手持无线话筒</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技术 采用UHF/DPLL数字锁相环多信道频率合成技术及杂讯自动控制技术，在本系统内任何一支话筒与任何一台接收机都可以对上频，且手持、头戴、领夹传声器任意选择</w:t>
            </w:r>
            <w:r>
              <w:rPr>
                <w:rFonts w:hint="eastAsia" w:ascii="仿宋" w:hAnsi="仿宋" w:eastAsia="仿宋" w:cs="仿宋"/>
                <w:color w:val="000000" w:themeColor="text1"/>
                <w:kern w:val="0"/>
                <w:sz w:val="24"/>
                <w:szCs w:val="24"/>
                <w:highlight w:val="none"/>
                <w14:textFill>
                  <w14:solidFill>
                    <w14:schemeClr w14:val="tx1"/>
                  </w14:solidFill>
                </w14:textFill>
              </w:rPr>
              <w:t>（需提供具备CANS及CMA资质的第三方检测报告，报告内体现本内容）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调制方式 宽带FM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信道数目 200  UHF510~960MHz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 xml:space="preserve"> 信道间隔 250KHz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 xml:space="preserve"> 频率稳定度 ±0.005%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 xml:space="preserve"> 动态范围 100dB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r>
              <w:rPr>
                <w:rFonts w:hint="eastAsia" w:ascii="仿宋" w:hAnsi="仿宋" w:eastAsia="仿宋" w:cs="仿宋"/>
                <w:color w:val="000000" w:themeColor="text1"/>
                <w:kern w:val="0"/>
                <w:sz w:val="24"/>
                <w:szCs w:val="24"/>
                <w14:textFill>
                  <w14:solidFill>
                    <w14:schemeClr w14:val="tx1"/>
                  </w14:solidFill>
                </w14:textFill>
              </w:rPr>
              <w:t xml:space="preserve"> 偏移 ±45KHz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r>
              <w:rPr>
                <w:rFonts w:hint="eastAsia" w:ascii="仿宋" w:hAnsi="仿宋" w:eastAsia="仿宋" w:cs="仿宋"/>
                <w:color w:val="000000" w:themeColor="text1"/>
                <w:kern w:val="0"/>
                <w:sz w:val="24"/>
                <w:szCs w:val="24"/>
                <w14:textFill>
                  <w14:solidFill>
                    <w14:schemeClr w14:val="tx1"/>
                  </w14:solidFill>
                </w14:textFill>
              </w:rPr>
              <w:t xml:space="preserve"> 音频频率响应 20Hz-20KHz（±3dB）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r>
              <w:rPr>
                <w:rFonts w:hint="eastAsia" w:ascii="仿宋" w:hAnsi="仿宋" w:eastAsia="仿宋" w:cs="仿宋"/>
                <w:color w:val="000000" w:themeColor="text1"/>
                <w:kern w:val="0"/>
                <w:sz w:val="24"/>
                <w:szCs w:val="24"/>
                <w14:textFill>
                  <w14:solidFill>
                    <w14:schemeClr w14:val="tx1"/>
                  </w14:solidFill>
                </w14:textFill>
              </w:rPr>
              <w:t xml:space="preserve"> 综合信噪比 ＞105dB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 xml:space="preserve"> 综合失真 ≤0.5%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 xml:space="preserve"> 工作距离 80m（在无障碍环境）</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 xml:space="preserve"> 工作环境温度 -10℃~+50℃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 xml:space="preserve"> 接收方式 二次变频超外差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 xml:space="preserve"> 中 频 110MHz、10.7MHz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 xml:space="preserve"> 天线接入 BNC /50Ω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 xml:space="preserve"> 灵敏度 12dB uV(80dB S/N)</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7</w:t>
            </w:r>
            <w:r>
              <w:rPr>
                <w:rFonts w:hint="eastAsia" w:ascii="仿宋" w:hAnsi="仿宋" w:eastAsia="仿宋" w:cs="仿宋"/>
                <w:color w:val="000000" w:themeColor="text1"/>
                <w:kern w:val="0"/>
                <w:sz w:val="24"/>
                <w:szCs w:val="24"/>
                <w14:textFill>
                  <w14:solidFill>
                    <w14:schemeClr w14:val="tx1"/>
                  </w14:solidFill>
                </w14:textFill>
              </w:rPr>
              <w:t xml:space="preserve"> 灵敏度调节范围 12-32dBuV</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8</w:t>
            </w:r>
            <w:r>
              <w:rPr>
                <w:rFonts w:hint="eastAsia" w:ascii="仿宋" w:hAnsi="仿宋" w:eastAsia="仿宋" w:cs="仿宋"/>
                <w:color w:val="000000" w:themeColor="text1"/>
                <w:kern w:val="0"/>
                <w:sz w:val="24"/>
                <w:szCs w:val="24"/>
                <w14:textFill>
                  <w14:solidFill>
                    <w14:schemeClr w14:val="tx1"/>
                  </w14:solidFill>
                </w14:textFill>
              </w:rPr>
              <w:t xml:space="preserve"> 杂散抑制 ≥75dBu电平：+10dBV</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w:t>
            </w:r>
            <w:r>
              <w:rPr>
                <w:rFonts w:hint="eastAsia" w:ascii="仿宋" w:hAnsi="仿宋" w:eastAsia="仿宋" w:cs="仿宋"/>
                <w:color w:val="000000" w:themeColor="text1"/>
                <w:kern w:val="0"/>
                <w:sz w:val="24"/>
                <w:szCs w:val="24"/>
                <w14:textFill>
                  <w14:solidFill>
                    <w14:schemeClr w14:val="tx1"/>
                  </w14:solidFill>
                </w14:textFill>
              </w:rPr>
              <w:t xml:space="preserve"> 其他控制 具有音响压缩扩展处理自动音量控制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 xml:space="preserve"> 天 线 内置式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 xml:space="preserve"> 输出功率 ＜10mW</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 xml:space="preserve"> 杂散抑 -60dB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 xml:space="preserve"> 最大偏移度 ±35KHz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 xml:space="preserve"> 供 电 2节5号1.5V碱性电池</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 xml:space="preserve"> 电池寿命 正常功率发射使用大约10小时</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无线鹅颈话筒一拖四</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1.真分集接收机,四通道独立选讯系统.能最大限度降低了断频的发生.</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2.四通道独立AFS频率自动搜索功能,能迅速扫描所在工作环境中干忧最少的频率并锁定.</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3.每通道独立数字显示通道和频率，让使用者对主机操作一目了解，双色同步显示，关闭为红色， 打开为绿色。</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4.主机高清全视角1.77寸TFT显示屏，内容显示清淅，定制化的开机介面。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5.接收机与发射机通过IR红外对频技术,一键同步对码.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6.专业演出级别的相位锁定电路,配合杂讯锁定静噪控制与数码导频技术, 当发射器关闭时，导频控制将AF信号静音以抑制噪声，同时将对应的接收机静音。保证了对干忧信号的有效阻隔.</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7.高清TFT显示屏指示了RF和AF信号强度，电池状态，分集通道指示(A/B)，频率，频率组/频道等工作状态，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8.每个通道频率为50组计算，四组的不同频率，共为160组，同一场合叠机使用超过5台。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9.CPU的总线控制，配合数字液晶界面显示，操作自如，性能出众，多重噪音监测电路，特设ID身份码验证系统，使之具有超强抗干扰。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9.回输啸叫抑制减弱功能，能有效减少回输啸叫;</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10.真分集无线系统是专为巡回演出和固定安装用途设计，提供最高的可靠性，音质和传输稳定性,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11.预设数位音频等化器 ,可模拟各种音头的音质特性.</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12.空扩使用范围150米；可任意选配手咪、头戴、领夹、会议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机箱规格：EIA 标准IU</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通道组数：四通道</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频率响应：55Hz～16KHz ± 3dB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频率范围: 615MHz-655MHz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调制方式:FM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信道数目: 160个</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信道间隔: 50KHZ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频率稳定度:±0.005%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动态范围: 100db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最大偏移: ±45KHZ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音频频率响应:40HZ-18KHZ(±2db)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综合信噪比:&gt;105db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综合失真：≤0.5%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工作环境温度：-10℃~+50℃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工作有效距离：一般150米以上（空阔地方）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振荡方式：PLL相位锁定频率合成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输出插座：1路MIXOUT6.35混合输出  4路BALOUT独立输出</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音箱</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1、结构：u 型阵列布局木制语音音箱，采用双 6.5 时低音喇叭+话筒高音喇叭 3 时两分频音箱。</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2、单元配置：2X6.5 吋/1X3 吋分频；</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3、颜色：白色、黑色；</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4、材质：木质；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5、频率响应：100Hz-18KHz；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6、阻抗：4Ω；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7、灵敏度：98dB；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8、额定功率：120W；</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9、最大声压：120dB SPL126dB SPL peak；</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10、连接方式：音箱卡龙；</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12、安装方式：壁挂式、支架式；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13、功能：语音型，左右可调 160 度，前倾 45 度；</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音箱功放</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高效节能环保的专业功放</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随动式电压转换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2U标准机箱结合铝面板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采用贴片工艺</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集先进电子技术\音响技术</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智能温控无级调速风冷散热</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过流保护\直流输出保护\短路保护\过温保护\软启动\可恢复过载开路保护</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性能参数：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功率： 8Ω2×350W</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输出增益  40dB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输入灵敏度:32dB*40)/40dB*100</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信噪比(A计权)  &gt;90dB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频率响应  20Hz-20kHz +/-1dB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阻尼系数  &gt;300@1Khz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失真（1kHz）&lt;0.5%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输入阻抗  平衡20kΩ不平衡10kΩ</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机身尺寸 482*290*88mm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包装尺寸 560*560*160mm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电源要求 AC220V±10%50-60Hz</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调音台</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1、通道：12 通道设计，8 路 MIC 单道+2 路立体声输入；</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2、幻像供电&amp;均衡：内置 48V 幻想电源供电，每通道带独立开关主输出双 7 段立体声图示均衡器；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3、蓝牙、USB 和 MP3：USB 音频声卡（连接电脑)将电脑播放的声音传输到调音台，内置 USB播放器，MP3 播放，USE 直插录音，内置蓝牙 50 接收播放。USB 可与一路立体声切换，USB可独立调节 MP3 可与一路立体声切换，MP3 可独立调节。</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4、通道开关与显示 每路输入通道带 ON 开关，PEL 耳机开关 12 段精准三色 LED 电平灯显示信号状态；</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5、效果&amp;辅助输出：3 组 AUX 母线辅助输出(包括 EFF)4 辅助编组输出，2 推子前折返，1 衰减后辅助，1 衰减后效果，1 路监听输出，内置 24 种 DSP 数字效果器每通道 3 段参量均衡，</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单声道带扫频；</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6、高通滤波：单声通道 100Hz 低频衰减开关(高通滤波)；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7、推子：100MM 行程推子；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8、总谐波失真：0.02%@ OdB1KHz；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9、频率响应：20Hz~20Kz；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10、低频 Low: +15dB/60H7；</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数字网络音频矩阵处理器</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需提供自定义的用户操作界面；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需内置USB声卡，支持录播和远程会议；</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处理器芯片采用ADI 架构，不低于40bit DSP浮点运算引擎；</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模拟输入输出通道数量不少于8*8；</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输入输出量化不低于48KHz/24bit；</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输入通道应该具备：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不低于8段PEQ ，且提供不低于五种滤波器类型选择；</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增益共享自动混音(AMC)、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自动增益(AGC);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每个通道应不低于8个点的自适应反馈抑制（AFC）；</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输出通道应该具备：</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不低于8段PEQ,分频器、延时器、限幅器。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不低于14 x10 矩阵；</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不低于16组预设；</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不低于4组GPIO</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支持输入输出通道LINK和分组功能；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频率响应范围不低于20～20kHz (±0.5dB)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THD+N:&lt;-100dB @17dBu</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输入动态范围：110dB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输出动态范围：112dB</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电源时序器</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1、8+2路电源时序控制，每路延时1秒。</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2、整机容量40A，进线采用4平方电源线  整机设计容量9KW满足大功率系统供电需求。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3、8路受控供电输出，2路直通电源输出，每路输出采用万能插座，输出电压AC220V每路输出电流（10A),适合用各种类型插头。</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4、具有手动控制船型开关，输出状态通过LED指示灯指示，采用8路LED数字表头显示屏显示电源电压。</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5、具备IO触发及RS232控制，提供232级联接口。</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6、采用1U黑色拉丝铝合机箱。</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86寸一体机</w:t>
            </w:r>
          </w:p>
        </w:tc>
        <w:tc>
          <w:tcPr>
            <w:tcW w:w="7605" w:type="dxa"/>
            <w:shd w:val="clear" w:color="auto" w:fill="auto"/>
            <w:vAlign w:val="center"/>
          </w:tcPr>
          <w:p>
            <w:pPr>
              <w:widowControl/>
              <w:wordWrap w:val="0"/>
              <w:spacing w:line="240" w:lineRule="auto"/>
              <w:jc w:val="left"/>
              <w:rPr>
                <w:rFonts w:hint="eastAsia" w:ascii="仿宋" w:hAnsi="仿宋" w:eastAsia="仿宋" w:cs="仿宋"/>
                <w:sz w:val="24"/>
                <w:szCs w:val="24"/>
              </w:rPr>
            </w:pPr>
            <w:r>
              <w:rPr>
                <w:rFonts w:hint="eastAsia" w:ascii="仿宋" w:hAnsi="仿宋" w:eastAsia="仿宋" w:cs="仿宋"/>
                <w:sz w:val="24"/>
                <w:szCs w:val="24"/>
              </w:rPr>
              <w:t>一、整机设计</w:t>
            </w:r>
          </w:p>
          <w:p>
            <w:pPr>
              <w:widowControl/>
              <w:wordWrap w:val="0"/>
              <w:spacing w:line="240" w:lineRule="auto"/>
              <w:jc w:val="left"/>
              <w:rPr>
                <w:rFonts w:hint="eastAsia" w:ascii="仿宋" w:hAnsi="仿宋" w:eastAsia="仿宋" w:cs="仿宋"/>
                <w:sz w:val="24"/>
                <w:szCs w:val="24"/>
              </w:rPr>
            </w:pPr>
            <w:r>
              <w:rPr>
                <w:rFonts w:hint="eastAsia" w:ascii="仿宋" w:hAnsi="仿宋" w:eastAsia="仿宋" w:cs="仿宋"/>
                <w:sz w:val="24"/>
                <w:szCs w:val="24"/>
              </w:rPr>
              <w:t>1．整体采用包边设计，表面钢化玻璃在合金边框内，四角圆弧，双重保护，安全抗冲击；</w:t>
            </w:r>
          </w:p>
          <w:p>
            <w:pPr>
              <w:widowControl/>
              <w:wordWrap w:val="0"/>
              <w:spacing w:line="240" w:lineRule="auto"/>
              <w:jc w:val="left"/>
              <w:rPr>
                <w:rFonts w:hint="eastAsia" w:ascii="仿宋" w:hAnsi="仿宋" w:eastAsia="仿宋" w:cs="仿宋"/>
                <w:sz w:val="24"/>
                <w:szCs w:val="24"/>
              </w:rPr>
            </w:pPr>
            <w:r>
              <w:rPr>
                <w:rFonts w:hint="eastAsia" w:ascii="仿宋" w:hAnsi="仿宋" w:eastAsia="仿宋" w:cs="仿宋"/>
                <w:sz w:val="24"/>
                <w:szCs w:val="24"/>
              </w:rPr>
              <w:t>2．底部两端采用笔槽设计，支持触控笔吸附；</w:t>
            </w:r>
          </w:p>
          <w:p>
            <w:pPr>
              <w:pStyle w:val="962"/>
              <w:spacing w:line="240" w:lineRule="auto"/>
              <w:ind w:firstLine="0"/>
              <w:rPr>
                <w:rFonts w:hint="eastAsia" w:ascii="仿宋" w:hAnsi="仿宋" w:eastAsia="仿宋" w:cs="仿宋"/>
                <w:sz w:val="24"/>
                <w:szCs w:val="24"/>
              </w:rPr>
            </w:pPr>
            <w:r>
              <w:rPr>
                <w:rFonts w:hint="eastAsia" w:ascii="仿宋" w:hAnsi="仿宋" w:eastAsia="仿宋" w:cs="仿宋"/>
                <w:sz w:val="24"/>
                <w:szCs w:val="24"/>
              </w:rPr>
              <w:t>3．屏幕尺寸≥86英寸，支持4K显示，可开启图像降噪功能，支持切换4:3和16:9画面比例；</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 产品内置喇叭，采用防尘设计，功率不低于2x15W;</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5．具有不少于8个前置物理按键，包含电源键、菜单、信号源、返回等；</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6．产品前置Type-C接口，支持双向供电，输出功率不低于30W，支持万兆级传输速率，能承受一万次反复插拔；</w:t>
            </w:r>
          </w:p>
          <w:p>
            <w:pPr>
              <w:widowControl/>
              <w:wordWrap w:val="0"/>
              <w:spacing w:line="240" w:lineRule="auto"/>
              <w:jc w:val="left"/>
              <w:rPr>
                <w:rFonts w:hint="eastAsia" w:ascii="仿宋" w:hAnsi="仿宋" w:eastAsia="仿宋" w:cs="仿宋"/>
                <w:sz w:val="24"/>
                <w:szCs w:val="24"/>
              </w:rPr>
            </w:pPr>
            <w:r>
              <w:rPr>
                <w:rFonts w:hint="eastAsia" w:ascii="仿宋" w:hAnsi="仿宋" w:eastAsia="仿宋" w:cs="仿宋"/>
                <w:sz w:val="24"/>
                <w:szCs w:val="24"/>
              </w:rPr>
              <w:t>7．支持单笔双色书写，</w:t>
            </w:r>
            <w:r>
              <w:rPr>
                <w:rFonts w:hint="eastAsia" w:ascii="仿宋" w:hAnsi="仿宋" w:eastAsia="仿宋" w:cs="仿宋"/>
                <w:kern w:val="0"/>
                <w:sz w:val="24"/>
                <w:szCs w:val="24"/>
              </w:rPr>
              <w:t>一体机无需任何切换操作，</w:t>
            </w:r>
            <w:r>
              <w:rPr>
                <w:rFonts w:hint="eastAsia" w:ascii="仿宋" w:hAnsi="仿宋" w:eastAsia="仿宋" w:cs="仿宋"/>
                <w:sz w:val="24"/>
                <w:szCs w:val="24"/>
              </w:rPr>
              <w:t>一根触控笔两端触控实现两种颜色书写，颜色选择不少于十种；</w:t>
            </w:r>
            <w:bookmarkStart w:id="28" w:name="_Hlk59544575"/>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sz w:val="24"/>
                <w:szCs w:val="24"/>
              </w:rPr>
              <w:t>．</w:t>
            </w:r>
            <w:bookmarkEnd w:id="28"/>
            <w:r>
              <w:rPr>
                <w:rFonts w:hint="eastAsia" w:ascii="仿宋" w:hAnsi="仿宋" w:eastAsia="仿宋" w:cs="仿宋"/>
                <w:sz w:val="24"/>
                <w:szCs w:val="24"/>
              </w:rPr>
              <w:t>内置独立AP热点，支持多个移动端同时连接，支持自定义设置密码</w:t>
            </w:r>
            <w:r>
              <w:rPr>
                <w:rFonts w:hint="eastAsia" w:ascii="仿宋" w:hAnsi="仿宋" w:eastAsia="仿宋" w:cs="仿宋"/>
                <w:kern w:val="0"/>
                <w:sz w:val="24"/>
                <w:szCs w:val="24"/>
              </w:rPr>
              <w:t>；</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9．具有五指熄屏功能，任意信号源下通过五指按压实现对屏幕的开关控制；</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10．支持物理按键实现节能熄屏操作，并可与遥控器熄屏、五指熄屏功能互通互用；</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11．通道信号源名称支持自定义，支持中文、英文、数字、符号命名修改，方便识别；</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12．具有触摸防遮挡功能，单点或者单边遮挡后可正常触控书写和操作；</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13．支持左、右侧边工具栏功能，支持无操作自动隐藏，侧边栏可设置返回、主页、任务、批注、信号源等功能调用；</w:t>
            </w:r>
          </w:p>
          <w:p>
            <w:pPr>
              <w:widowControl/>
              <w:wordWrap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14．功放支持杜比音效、立体声音效，5.1声道、7.1声道，支持开启和关闭音效功能；</w:t>
            </w:r>
          </w:p>
          <w:p>
            <w:pPr>
              <w:widowControl/>
              <w:wordWrap w:val="0"/>
              <w:spacing w:line="240" w:lineRule="auto"/>
              <w:jc w:val="left"/>
              <w:rPr>
                <w:rFonts w:hint="eastAsia" w:ascii="仿宋" w:hAnsi="仿宋" w:eastAsia="仿宋" w:cs="仿宋"/>
                <w:sz w:val="24"/>
                <w:szCs w:val="24"/>
              </w:rPr>
            </w:pPr>
            <w:r>
              <w:rPr>
                <w:rFonts w:hint="eastAsia" w:ascii="仿宋" w:hAnsi="仿宋" w:eastAsia="仿宋" w:cs="仿宋"/>
                <w:sz w:val="24"/>
                <w:szCs w:val="24"/>
              </w:rPr>
              <w:t>15．支持实时显示屏体温度，温度变化可以通过显示不同颜色进行提示；</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w:t>
            </w:r>
            <w:r>
              <w:rPr>
                <w:rFonts w:hint="eastAsia" w:ascii="仿宋" w:hAnsi="仿宋" w:eastAsia="仿宋" w:cs="仿宋"/>
                <w:sz w:val="24"/>
                <w:szCs w:val="24"/>
              </w:rPr>
              <w:t>支持窗口一键下移功能，内置电脑、外接等多种信号源模式下实现窗口一键下移，再次点击恢复全屏显示，便于不同身高人员操作使用；</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w:t>
            </w:r>
            <w:r>
              <w:rPr>
                <w:rFonts w:hint="eastAsia" w:ascii="仿宋" w:hAnsi="仿宋" w:eastAsia="仿宋" w:cs="仿宋"/>
                <w:sz w:val="24"/>
                <w:szCs w:val="24"/>
              </w:rPr>
              <w:t>内置安卓系统，系统版本不低于9.0，内存不低于2G,存储不低于16G,支持扩展语音识别；</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lang w:val="en-US" w:eastAsia="zh-CN"/>
              </w:rPr>
              <w:t>.</w:t>
            </w:r>
            <w:r>
              <w:rPr>
                <w:rFonts w:hint="eastAsia" w:ascii="仿宋" w:hAnsi="仿宋" w:eastAsia="仿宋" w:cs="仿宋"/>
                <w:sz w:val="24"/>
                <w:szCs w:val="24"/>
              </w:rPr>
              <w:t>支持无PC状态下，内置互动白板支持书写及擦除，支持单点书写和多点书写切换</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19</w:t>
            </w:r>
            <w:r>
              <w:rPr>
                <w:rFonts w:hint="eastAsia" w:ascii="仿宋" w:hAnsi="仿宋" w:eastAsia="仿宋" w:cs="仿宋"/>
                <w:sz w:val="24"/>
                <w:szCs w:val="24"/>
                <w:lang w:val="en-US" w:eastAsia="zh-CN"/>
              </w:rPr>
              <w:t>.</w:t>
            </w:r>
            <w:r>
              <w:rPr>
                <w:rFonts w:hint="eastAsia" w:ascii="仿宋" w:hAnsi="仿宋" w:eastAsia="仿宋" w:cs="仿宋"/>
                <w:sz w:val="24"/>
                <w:szCs w:val="24"/>
              </w:rPr>
              <w:t>支持对内置电脑进行还原操作，可通过安卓系统或遥控器对内置电脑系统进行还原。</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w:t>
            </w:r>
            <w:r>
              <w:rPr>
                <w:rFonts w:hint="eastAsia" w:ascii="仿宋" w:hAnsi="仿宋" w:eastAsia="仿宋" w:cs="仿宋"/>
                <w:sz w:val="24"/>
                <w:szCs w:val="24"/>
              </w:rPr>
              <w:t>支持展板会议功能，快速完成欢迎界面和会议主题设置，支持不少于15种模板，欢迎文字的字体、大小、颜色可以进行编辑。</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21. 支持会议签名功能，并可扫码带走签名及模板</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val="en-US" w:eastAsia="zh-CN"/>
              </w:rPr>
              <w:t>.</w:t>
            </w:r>
            <w:r>
              <w:rPr>
                <w:rFonts w:hint="eastAsia" w:ascii="仿宋" w:hAnsi="仿宋" w:eastAsia="仿宋" w:cs="仿宋"/>
                <w:sz w:val="24"/>
                <w:szCs w:val="24"/>
              </w:rPr>
              <w:t>支持设置开机画面/动画，支持更换主题风格，包括会议主题、教育主题、科技主题等；</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lang w:val="en-US" w:eastAsia="zh-CN"/>
              </w:rPr>
              <w:t>.</w:t>
            </w:r>
            <w:r>
              <w:rPr>
                <w:rFonts w:hint="eastAsia" w:ascii="仿宋" w:hAnsi="仿宋" w:eastAsia="仿宋" w:cs="仿宋"/>
                <w:sz w:val="24"/>
                <w:szCs w:val="24"/>
              </w:rPr>
              <w:t>支持侧边栏自定义程序应用，包括日历（查看时间和添加事件）、童锁、聚光灯、截屏（全屏和自由截屏）、幕布等功能应用；</w:t>
            </w:r>
          </w:p>
          <w:p>
            <w:pPr>
              <w:pStyle w:val="256"/>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w:t>
            </w:r>
            <w:r>
              <w:rPr>
                <w:rFonts w:hint="eastAsia" w:ascii="仿宋" w:hAnsi="仿宋" w:eastAsia="仿宋" w:cs="仿宋"/>
                <w:sz w:val="24"/>
                <w:szCs w:val="24"/>
              </w:rPr>
              <w:t>支持任意通道下批注，并可以设置批注颜色和画笔大小，通过二维码可以分享批注内容；</w:t>
            </w:r>
          </w:p>
          <w:p>
            <w:pPr>
              <w:widowControl/>
              <w:adjustRightInd w:val="0"/>
              <w:snapToGrid w:val="0"/>
              <w:spacing w:line="24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25</w:t>
            </w:r>
            <w:r>
              <w:rPr>
                <w:rFonts w:hint="eastAsia" w:ascii="仿宋" w:hAnsi="仿宋" w:eastAsia="仿宋" w:cs="仿宋"/>
                <w:sz w:val="24"/>
                <w:szCs w:val="24"/>
                <w:lang w:val="en-US" w:eastAsia="zh-CN"/>
              </w:rPr>
              <w:t>.</w:t>
            </w:r>
            <w:r>
              <w:rPr>
                <w:rFonts w:hint="eastAsia" w:ascii="仿宋" w:hAnsi="仿宋" w:eastAsia="仿宋" w:cs="仿宋"/>
                <w:sz w:val="24"/>
                <w:szCs w:val="24"/>
              </w:rPr>
              <w:t>任意显示通道下可以通过手势在屏幕上调取触摸菜单，菜单支持信号源通道切换、背光、声音、图像调节；</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2520"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移动支架</w:t>
            </w:r>
          </w:p>
        </w:tc>
        <w:tc>
          <w:tcPr>
            <w:tcW w:w="7605" w:type="dxa"/>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落地可移动，带轮</w:t>
            </w:r>
          </w:p>
        </w:tc>
        <w:tc>
          <w:tcPr>
            <w:tcW w:w="82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5" w:type="dxa"/>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副</w:t>
            </w:r>
          </w:p>
        </w:tc>
      </w:tr>
    </w:tbl>
    <w:p>
      <w:pPr>
        <w:widowControl/>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p>
    <w:p>
      <w:pPr>
        <w:pStyle w:val="256"/>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1"/>
        <w:rPr>
          <w:rFonts w:hint="eastAsia" w:ascii="仿宋" w:hAnsi="仿宋" w:eastAsia="仿宋" w:cs="仿宋"/>
          <w:b/>
          <w:bCs/>
          <w:color w:val="000000" w:themeColor="text1"/>
          <w:sz w:val="24"/>
          <w:szCs w:val="24"/>
          <w14:textFill>
            <w14:solidFill>
              <w14:schemeClr w14:val="tx1"/>
            </w14:solidFill>
          </w14:textFill>
        </w:rPr>
      </w:pPr>
      <w:bookmarkStart w:id="29" w:name="_Toc118298121"/>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校园电视台</w:t>
      </w:r>
      <w:bookmarkEnd w:id="29"/>
    </w:p>
    <w:tbl>
      <w:tblPr>
        <w:tblStyle w:val="62"/>
        <w:tblW w:w="12765" w:type="dxa"/>
        <w:tblInd w:w="706" w:type="dxa"/>
        <w:tblLayout w:type="fixed"/>
        <w:tblCellMar>
          <w:top w:w="0" w:type="dxa"/>
          <w:left w:w="108" w:type="dxa"/>
          <w:bottom w:w="0" w:type="dxa"/>
          <w:right w:w="108" w:type="dxa"/>
        </w:tblCellMar>
      </w:tblPr>
      <w:tblGrid>
        <w:gridCol w:w="825"/>
        <w:gridCol w:w="2520"/>
        <w:gridCol w:w="7605"/>
        <w:gridCol w:w="825"/>
        <w:gridCol w:w="990"/>
      </w:tblGrid>
      <w:t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6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高清摄录一体机</w:t>
            </w:r>
          </w:p>
        </w:tc>
        <w:tc>
          <w:tcPr>
            <w:tcW w:w="760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产品类型 ：≥4K摄像机</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光学变焦 ：≥15倍</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数码变焦倍数 ：≥10倍</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扩展变焦 ：≥25倍</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传感器类型：CMOS传感器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传感器尺寸 ：1英寸</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静态图像分辨率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8.3M：3840×2160(16:9)</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2.1M：1920×1080(16:9)</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0.9M：1280×720(16:9)</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滤镜尺寸 ：67mm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焦距范围 ：f=24.5-367.5mm：全高清50.00p/25.00p，f=35.4-531.0mm：超高清25.00p</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摄影范围 ：约1m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光圈范围 ：F2.8-F4.5</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防抖功能 ：支持光学防抖功能</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存储卡类型 ：SDHC卡,SDXC卡</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存储容量 ：≥128B</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输入输出接口 ：USB 3.0接口、HDMI接口、视频接口</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三脚架</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产品类型 专业脚架+云台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云台类型：液压阻尼云台</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产品材质：铝合金</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最高工作高度(mm) 1600mm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最低工作高度(mm) 780mm</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角架节数 3节 </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无线领夹麦克风</w:t>
            </w:r>
          </w:p>
        </w:tc>
        <w:tc>
          <w:tcPr>
            <w:tcW w:w="760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产品类型 无线 </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频率范围 60-13000Hz </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信噪比 ＞70dB </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发射功率：≤10mW</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发射器供电：1.5V电池</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频率范围：220MHz-270MHz</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接收机供电：外接DC 9V/300mA电源适配器                                                                                                                              通道数: 单通道</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频率响应: 60Hz-13kHz</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最大调制度: ±15kHz</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频率稳定度: ±0.005%</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输出方式: 非平衡式输出</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产品特点：                                                                                                                                                                                           1、使用VHF 220MHz-270MHz频段，避免干扰频率</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2、采用低电压设计，电池电压低到4V仍可工作</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3、特设手持麦克风开关噪声冲击波消除电路</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 xml:space="preserve">4、设有防止反馈啸叫功能，能有效减小回受啸叫 </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监听音箱</w:t>
            </w:r>
          </w:p>
        </w:tc>
        <w:tc>
          <w:tcPr>
            <w:tcW w:w="760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音箱系统：2.0声道</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有源无源：有源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供电方式电源：220V/50Hz</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额定功率：16W</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52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调音台</w:t>
            </w:r>
          </w:p>
        </w:tc>
        <w:tc>
          <w:tcPr>
            <w:tcW w:w="760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1.话筒：4</w:t>
            </w:r>
            <w:r>
              <w:rPr>
                <w:rFonts w:hint="eastAsia" w:ascii="仿宋" w:hAnsi="仿宋" w:eastAsia="仿宋" w:cs="仿宋"/>
                <w:color w:val="000000"/>
                <w:kern w:val="0"/>
                <w:sz w:val="24"/>
                <w:szCs w:val="24"/>
                <w:lang w:eastAsia="zh-CN"/>
              </w:rPr>
              <w:t>个</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2.频响：+0.5dB/-0.5dB（20Hz-20kHz）</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3.总谐波失真：0.02%@+14dBu（20 Hz-20kHz）</w:t>
            </w:r>
          </w:p>
          <w:p>
            <w:pPr>
              <w:widowControl/>
              <w:adjustRightInd w:val="0"/>
              <w:snapToGrid w:val="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4.输入通道：10</w:t>
            </w:r>
            <w:r>
              <w:rPr>
                <w:rFonts w:hint="eastAsia" w:ascii="仿宋" w:hAnsi="仿宋" w:eastAsia="仿宋" w:cs="仿宋"/>
                <w:color w:val="000000"/>
                <w:kern w:val="0"/>
                <w:sz w:val="24"/>
                <w:szCs w:val="24"/>
                <w:lang w:eastAsia="zh-CN"/>
              </w:rPr>
              <w:t>个</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通道：单声道：4</w:t>
            </w:r>
            <w:r>
              <w:rPr>
                <w:rFonts w:hint="eastAsia" w:ascii="仿宋" w:hAnsi="仿宋" w:eastAsia="仿宋" w:cs="仿宋"/>
                <w:color w:val="000000"/>
                <w:kern w:val="0"/>
                <w:sz w:val="24"/>
                <w:szCs w:val="24"/>
                <w:lang w:eastAsia="zh-CN"/>
              </w:rPr>
              <w:t>个</w:t>
            </w:r>
            <w:r>
              <w:rPr>
                <w:rFonts w:hint="eastAsia" w:ascii="仿宋" w:hAnsi="仿宋" w:eastAsia="仿宋" w:cs="仿宋"/>
                <w:color w:val="000000"/>
                <w:kern w:val="0"/>
                <w:sz w:val="24"/>
                <w:szCs w:val="24"/>
              </w:rPr>
              <w:t>；立体声：3</w:t>
            </w:r>
            <w:r>
              <w:rPr>
                <w:rFonts w:hint="eastAsia" w:ascii="仿宋" w:hAnsi="仿宋" w:eastAsia="仿宋" w:cs="仿宋"/>
                <w:color w:val="000000"/>
                <w:kern w:val="0"/>
                <w:sz w:val="24"/>
                <w:szCs w:val="24"/>
                <w:lang w:eastAsia="zh-CN"/>
              </w:rPr>
              <w:t>个</w:t>
            </w:r>
          </w:p>
          <w:p>
            <w:pPr>
              <w:widowControl/>
              <w:adjustRightInd w:val="0"/>
              <w:snapToGrid w:val="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5.输出通道：STEREO OUT：2</w:t>
            </w:r>
            <w:r>
              <w:rPr>
                <w:rFonts w:hint="eastAsia" w:ascii="仿宋" w:hAnsi="仿宋" w:eastAsia="仿宋" w:cs="仿宋"/>
                <w:color w:val="000000"/>
                <w:kern w:val="0"/>
                <w:sz w:val="24"/>
                <w:szCs w:val="24"/>
                <w:lang w:eastAsia="zh-CN"/>
              </w:rPr>
              <w:t>个</w:t>
            </w:r>
            <w:r>
              <w:rPr>
                <w:rFonts w:hint="eastAsia" w:ascii="仿宋" w:hAnsi="仿宋" w:eastAsia="仿宋" w:cs="仿宋"/>
                <w:color w:val="000000"/>
                <w:kern w:val="0"/>
                <w:sz w:val="24"/>
                <w:szCs w:val="24"/>
              </w:rPr>
              <w:t>；PHONES：1</w:t>
            </w:r>
            <w:r>
              <w:rPr>
                <w:rFonts w:hint="eastAsia" w:ascii="仿宋" w:hAnsi="仿宋" w:eastAsia="仿宋" w:cs="仿宋"/>
                <w:color w:val="000000"/>
                <w:kern w:val="0"/>
                <w:sz w:val="24"/>
                <w:szCs w:val="24"/>
                <w:lang w:eastAsia="zh-CN"/>
              </w:rPr>
              <w:t>个</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6.母线：立体声：1</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7.电平表：2x7 - 点距LED电平表[PEAK，+6，+3，0，-3，-10，-20dB]</w:t>
            </w:r>
          </w:p>
          <w:p>
            <w:pPr>
              <w:widowControl/>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8.幻象电源电压：+48V</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9.电源适配器：PA-10（AC38 VCT，0.62A，电缆长度=3.6m）</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520"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★一体化虚实演录播系统</w:t>
            </w:r>
          </w:p>
        </w:tc>
        <w:tc>
          <w:tcPr>
            <w:tcW w:w="76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硬件部分：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1、为保证系统的兼容性和拓展性，要求主机必须采用X86架构设计，不接受嵌入式架构设计方式。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2、要求产品方便携带，采用一体化设计，需包含至少两块显示屏，每块显示屏需≥17.3英寸，一个用于预监信号，一个用于显示操作界面，操作界面需支持触摸操作。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3、要求视频输入接口：不少于4路3G-SDI高清视频输入，不少于1路HDMI输入；视频输出接口:不少于1路DP输出，不少于1路HDMI输出。3G-SDI接口支持输入输出可选。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4、音频接口：支持不少于2路6.35话筒输入，不少于2路RCA立体声输入，不少于1路RCA立体声输出，不少于1路3.5mm音频输出。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5、其它接口：不少于4路USB3.0接口，不少于2路USB2.0接口；不少于1路千兆网口。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6、电脑配置：CPU不低于I7八代六核心，主频不低于3.2GHz；内存不低于16G；采用固态+机械双硬盘设计，固态硬盘不低于120G，机械硬盘不低于2T；显卡要求不低于GTX 1060级别，显存不小于6G。</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软件部分：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1、为方便导播人员的监看和导播操作，要求系统采用一体化双屏设计，其中一块屏显示监看画面，另一块屏显示导播操作界面。                                                                                                                                                                                    2、为便于导播人员使用，导播操作界面支持触摸操作和外接键盘两种操作方式。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3、为增加导播内容和素材的丰富性，系统需具备不少于18路信号源采集，其中不少于4路摄像机信号、不少于2路DDR本地视频和图片信号、不少于2路虚拟信号，不少于1路字幕信号，不少于1路主背景音乐信号。</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系统同时具备PGM和PVW画面，PGM和PVW画面支持不少于10路信号源的混合切换，支持直切和自动切换，自动切换时支持不少于14种切换特效，特效至少包含：淡叠、推像、划像、爆炸、球形变形、碎块、圆柱变形等，切换特效支持切换时间选择和自定义时间选择。</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5、视频监看窗口具有视频信号选择功能，可以选择监看摄像机、网络、DDR、字幕、虚拟等不同的信号源。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6、为了提高系统的兼容性，要求系统具备2路网络IP信号监看，每路网络IP信号可以支持不少于4路RTMP、UDP协议的网络视频流。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要求DDR信号支持多种视频和图片的混合编单播出，同时支持CUE预卷功能，混合编单播出支持单条循环、全部循环和NP播放（导播人员将信号切换到DDR时自动播放相应视频，信号切出DDR时自动停止播放当前视频，并准备下一条视频，当信号切换到DDR时，自动播放下一条视频）等多种播放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8、DDR信号支持快慢动作播放视频，慢动作支持慢放百分比的调节，快放支持1倍速和2倍速的播放，同时DDR中播放的视频支持入点出点的设置，即：一段较长的视频中可以支持其中一部分视频的播放。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要求字幕信号同时支持三维和二维字幕，支持同时带图文效果的动态字幕、动态台标字幕、倒计时字幕、时钟字幕和跑马字幕等多种形式的字幕，支持实时修改字幕内容，多条字幕可以设置不同的层次同时播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10、要求系统支持多种模式的键叠加功能，可以将任意信号叠加到PGM上，键叠加的模式支持不少于8种预设模式，也可以自定义键叠加中多路信号的位置、大小、裁切和旋转以实现各自占比的调整。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11、要求系统支持虚拟抠像技术，支持不少于4路信号的同时虚拟抠像处理，可对2路摄像机和2路网络IP视频信号同时做抠像处理。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要求系统支持同时叠加不少于2种不同的真三维虚拟场景，虚拟场景支持无限蓝箱功能，可以对抠像片进行裁边和位移操作，每个虚拟场景支持8个不同的虚拟机位，虚拟机位之间支持直接切换和带轨迹的切换效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13、支持热点功能，可以在每路摄像机信号和网络IP信号的抠像区域设置8个热点区域，每个区域可以设置不同的导播命令，当人物触发红外热点区域后即可以触发设置的导播命令。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14、要求系统支持不少于4路摇臂设置，每路摇臂可以通过加关键帧的方式设置不少于8个虚拟机位按照正向和反向进行机位切换，同时可以添加灯光效果，灯光效果可以跟随机位由亮到暗也可以由暗到亮。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要求系统出厂内置不少于30套不同的真三维教学虚拟场景，实时图像抠像处理并叠加真三维场景后可对三维场景中的三维物件进行隐藏、位移、旋转等操作。要求三维虚拟场景中可以添加虚拟大屏，虚拟大屏可以显示不少于11路信号源中的任何一路内容。</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16、要求系统支持不少于1路信号录制，支持自定义选择录制通道，包括：摄像机1、 摄像机2、摄像机3、摄像机4、PGM以及PVW信号，生成文件支持 MP4和TS格式，支持 MPEG-2 和H.264 等编码方式码率支持1Mbps 到 300Mbps 可调，可以根据录制参数自动计算可录制的时长和磁盘剩余空间。可以支持按照系统时间进行定时录制的开始和结束。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17、要求系统支持内置多路软调音台，可对嵌入式音频、模拟音频、本地音频进行调节、支持静音、独立监听、独占输出、左右声道调节等操作；内置音频延迟器，可对音频进行延时处理。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18、要求系统支持自定义命令功能，可以将每一步导播动作录制下来，记录导播的整个切换过程，再次调用时可做到无导播操作，主持人一个人即可完成整个节目的制作过程。</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要求系统支持直播功能，支持直播画质的选择，包括：超清、高清、标清、流畅和自定义，码率支持1-20Mbps可选，可以同时将直播流推送到多个地址进行直播，直播无需外接其他设备和平台即可实现局域网的直播。可以支持推送公网直播，设备连接网络，即可将PGM画面推送致公网直播，即可观看直播。</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20、要求系统支持外场连线功能，预制三种视窗场景分别是双视窗、三视窗和四视窗场景，多视窗播出时，可指定某个窗口画面做缩放运动的动画效果。</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高清显示器</w:t>
            </w:r>
          </w:p>
        </w:tc>
        <w:tc>
          <w:tcPr>
            <w:tcW w:w="76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屏幕尺寸≥23.8英寸</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最佳分辨率≥1920x1080</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屏幕比例16:9（宽屏）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高清标准≥1080p（全高清）</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面板类型IPS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背光类型LED背光</w:t>
            </w:r>
          </w:p>
          <w:p>
            <w:pPr>
              <w:widowControl/>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视频接口HDMI</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线材、配件等</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设备连接用AV/HDMI电缆、材料、附件、接插件一批及安装调试费</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批</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扣像绿幕</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电动卷轴绿幕，配备专业影视级抠像绿幕，绿幕宽3M，长5M</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平板式柔光灯</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额定功率：60W</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恒力铰链</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材质：铝合金  长度：1.5米 </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轨道式灯光悬挂系统</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灯光悬挂横杠支架</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灯具接插件</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灯具接插件、灯勾、保险绳</w:t>
            </w:r>
          </w:p>
        </w:tc>
        <w:tc>
          <w:tcPr>
            <w:tcW w:w="82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r>
      <w:tr>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钢质导播操作台</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操作台尺寸根据现场定制</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采用冷轧优质A3冷轧钢板，质量达到行业相关安全保护标准，木制部分为优质中密度板。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材料料厚：钢板：厚规格为：装饰件1.2mm,连接件1.5mm,承重部件2.0mm，且搭配合理，加工硬化，牢固耐用。</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表面处理：钢板经脱脂、酸洗、防锈磷化处理，表面静电喷塑，耐酸碱、防绣蚀、抗静电。</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木板：台板为中密度板贴真木皮喷环保漆，表面做防火底漆处理。颜色：多种可选。</w:t>
            </w:r>
          </w:p>
        </w:tc>
        <w:tc>
          <w:tcPr>
            <w:tcW w:w="82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r>
    </w:tbl>
    <w:p>
      <w:pPr>
        <w:widowControl/>
        <w:jc w:val="left"/>
        <w:rPr>
          <w:rFonts w:hint="eastAsia" w:ascii="仿宋" w:hAnsi="仿宋" w:eastAsia="仿宋" w:cs="仿宋"/>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ind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bookmarkStart w:id="30" w:name="_Toc118298123"/>
      <w:r>
        <w:rPr>
          <w:rFonts w:hint="eastAsia" w:ascii="仿宋" w:hAnsi="仿宋" w:eastAsia="仿宋" w:cs="仿宋"/>
          <w:b/>
          <w:bCs/>
          <w:color w:val="000000" w:themeColor="text1"/>
          <w:sz w:val="24"/>
          <w:szCs w:val="24"/>
          <w:lang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少先队活动室</w:t>
      </w:r>
      <w:bookmarkEnd w:id="30"/>
    </w:p>
    <w:tbl>
      <w:tblPr>
        <w:tblStyle w:val="62"/>
        <w:tblW w:w="0" w:type="auto"/>
        <w:tblInd w:w="706" w:type="dxa"/>
        <w:tblLayout w:type="autofit"/>
        <w:tblCellMar>
          <w:top w:w="0" w:type="dxa"/>
          <w:left w:w="108" w:type="dxa"/>
          <w:bottom w:w="0" w:type="dxa"/>
          <w:right w:w="108" w:type="dxa"/>
        </w:tblCellMar>
      </w:tblPr>
      <w:tblGrid>
        <w:gridCol w:w="825"/>
        <w:gridCol w:w="2520"/>
        <w:gridCol w:w="7605"/>
        <w:gridCol w:w="825"/>
        <w:gridCol w:w="990"/>
      </w:tblGrid>
      <w:t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6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旗架</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展示大队旗和各中队的队旗（共40个孔，其中4个稍大，用于放校旗，大队旗等；36个常规，用于放中队旗。）</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旗杆</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4根稍粗、长，36根常规</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专题展板</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《党的关怀》、《多彩的活动》、《光荣的历史》、《光荣的榜样》、《我们的荣誉》、《我们的组织》、《八字作风》、《我们的特色》。</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块</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长条会议桌</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规格：1200W*550D*750H</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1、面板为25厘厚暖白色麻面实木颗粒三聚氰胺板，接近色1.7厘厚PVC封边条，封边采用全自动封边机热熔胶封边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2、面板底架位钢架可折叠底架、架子尺寸为1000mm*300mm*725mm、是选用优质钢材下架，经打磨抛光、酸洗、磷化、防腐等工艺处理，表面阿克苏静电粉末喷涂处理。                                                   3、置物架选用优质钢架，内径为条网书架设计，采用无尘静电喷涂处理。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4、脚轮：塑料ABS脚轮，黑白双色，带刹车装置、                                                             5、组合拼接件为ABS工程塑料子母扣，手动旋转式活动，使用方便。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6、前置挡板位三聚氰胺板、封边采用全自动封边机热熔胶封边、尺寸为1000mm*300mm</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张</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扇形桌</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规格：规格：727W*573D*750H</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1、圆台组合桌，六桌拼接，规格：长1500mm*宽727mm*高750mm                                        2、单个台面尺寸727mm*573mm*750mm，面板为25</w:t>
            </w:r>
            <w:r>
              <w:rPr>
                <w:rFonts w:hint="eastAsia" w:ascii="仿宋" w:hAnsi="仿宋" w:eastAsia="仿宋" w:cs="仿宋"/>
                <w:color w:val="000000" w:themeColor="text1"/>
                <w:kern w:val="0"/>
                <w:sz w:val="24"/>
                <w:szCs w:val="24"/>
                <w:lang w:val="en-US" w:eastAsia="zh-CN"/>
                <w14:textFill>
                  <w14:solidFill>
                    <w14:schemeClr w14:val="tx1"/>
                  </w14:solidFill>
                </w14:textFill>
              </w:rPr>
              <w:t>mm</w:t>
            </w:r>
            <w:r>
              <w:rPr>
                <w:rFonts w:hint="eastAsia" w:ascii="仿宋" w:hAnsi="仿宋" w:eastAsia="仿宋" w:cs="仿宋"/>
                <w:color w:val="000000" w:themeColor="text1"/>
                <w:kern w:val="0"/>
                <w:sz w:val="24"/>
                <w:szCs w:val="24"/>
                <w14:textFill>
                  <w14:solidFill>
                    <w14:schemeClr w14:val="tx1"/>
                  </w14:solidFill>
                </w14:textFill>
              </w:rPr>
              <w:t>厚暖白色麻面实木颗粒三聚氰胺板，接近色1.7</w:t>
            </w:r>
            <w:r>
              <w:rPr>
                <w:rFonts w:hint="eastAsia" w:ascii="仿宋" w:hAnsi="仿宋" w:eastAsia="仿宋" w:cs="仿宋"/>
                <w:color w:val="000000" w:themeColor="text1"/>
                <w:kern w:val="0"/>
                <w:sz w:val="24"/>
                <w:szCs w:val="24"/>
                <w:lang w:val="en-US" w:eastAsia="zh-CN"/>
                <w14:textFill>
                  <w14:solidFill>
                    <w14:schemeClr w14:val="tx1"/>
                  </w14:solidFill>
                </w14:textFill>
              </w:rPr>
              <w:t>mm</w:t>
            </w:r>
            <w:r>
              <w:rPr>
                <w:rFonts w:hint="eastAsia" w:ascii="仿宋" w:hAnsi="仿宋" w:eastAsia="仿宋" w:cs="仿宋"/>
                <w:color w:val="000000" w:themeColor="text1"/>
                <w:kern w:val="0"/>
                <w:sz w:val="24"/>
                <w:szCs w:val="24"/>
                <w14:textFill>
                  <w14:solidFill>
                    <w14:schemeClr w14:val="tx1"/>
                  </w14:solidFill>
                </w14:textFill>
              </w:rPr>
              <w:t>厚PVC封边条；封边采用全自动封边机热熔胶封边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3、前置挡板尺寸295mm*225mm*300mm、厚度15mm ，材质是三聚氰胺板、封边采用全自动封边机热熔胶封边、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4、面板底架位钢架可折叠底架、是选用优质钢材下架，经打磨抛光、酸洗、磷化、防腐等工艺处理，表面阿克苏静电粉末喷涂处理。                                                                            5、置物架选用优质钢架，内径为条网书架设计，采用无尘静电喷涂处理。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6、脚轮：塑料ABS脚轮，黑白双色，带刹车装置                                                             7、组合拼接件为ABS工程塑料子母扣，手动旋转式活动，使用方便。</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张</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休闲椅</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1.饰面：椅座采用优质棉绒弹力面料，椅背采用等系列弹力布，全新仿生个性自拆卸靠背垫子设计。                                 </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2.海绵：优质高回弹定型模压海绵</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胶粘剂：采用水基型胶粘剂</w:t>
            </w:r>
          </w:p>
          <w:p>
            <w:pPr>
              <w:widowControl/>
              <w:numPr>
                <w:ilvl w:val="0"/>
                <w:numId w:val="6"/>
              </w:numPr>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成型胶合板：采用环保成型胶合板，</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4.椅架：采用自主开模异型管32*18MM，壁厚≥1.5mm，采用高精密机械手臂自动焊接，经除油除锈静电喷塑处理。</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5.塑料：采用全新PP+纤维，环保无污染，结构受力稳定。国风设计，条桌专配款式。</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6.连接件：所有连接件结构均受力测试稳定，简单耐用，安装方便。结构稳固美观大方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7.功能：座版可翻折，可前后堆叠.上下叠放10张，带轮子，前后移动方便，可换固定，整椅除扶手外安装发货</w:t>
            </w:r>
          </w:p>
        </w:tc>
        <w:tc>
          <w:tcPr>
            <w:tcW w:w="82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w:t>
            </w:r>
          </w:p>
        </w:tc>
        <w:tc>
          <w:tcPr>
            <w:tcW w:w="99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把</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材料柜</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800*400*2000</w:t>
            </w:r>
            <w:r>
              <w:rPr>
                <w:rFonts w:hint="eastAsia" w:ascii="仿宋" w:hAnsi="仿宋" w:eastAsia="仿宋" w:cs="仿宋"/>
                <w:color w:val="000000" w:themeColor="text1"/>
                <w:kern w:val="0"/>
                <w:sz w:val="24"/>
                <w:szCs w:val="24"/>
                <w:lang w:val="en-US" w:eastAsia="zh-CN"/>
                <w14:textFill>
                  <w14:solidFill>
                    <w14:schemeClr w14:val="tx1"/>
                  </w14:solidFill>
                </w14:textFill>
              </w:rPr>
              <w:t>mm</w:t>
            </w:r>
            <w:r>
              <w:rPr>
                <w:rFonts w:hint="eastAsia" w:ascii="仿宋" w:hAnsi="仿宋" w:eastAsia="仿宋" w:cs="仿宋"/>
                <w:color w:val="000000" w:themeColor="text1"/>
                <w:kern w:val="0"/>
                <w:sz w:val="24"/>
                <w:szCs w:val="24"/>
                <w14:textFill>
                  <w14:solidFill>
                    <w14:schemeClr w14:val="tx1"/>
                  </w14:solidFill>
                </w14:textFill>
              </w:rPr>
              <w:t>，1、贴面用材：采用三聚氰胺饰面。</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2、封边：同色封边。</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3、基料板材：选用E1级刨花板，其它均采用16mm厚板材。</w:t>
            </w:r>
          </w:p>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4、五金配件：选用优质五金配件。</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书报架</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钢制书报架</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指挥棒</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全长约900mm，单节。主体材质：钢制，球里有物体。</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小号</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降B调小号</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大擦</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材质：黄铜</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小擦</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材质：黄铜</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指挥棒</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乐队指挥专用，铜质，两节，长度1.4米左右 ，黄色。</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只</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大军鼓</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鼓腔:内为多层桦木，鼓圈：铝合金压铸。超强压铸合金鼓耳。正品聚酯膜鼓皮。镀锌紧箍件。每个鼓都配有专业木制鼓棒带背架</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小军鼓</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鼓腔:内为多层桦木，鼓圈：铝合金压铸。超强压铸合金鼓耳。正品聚酯膜鼓皮。镀锌紧箍件。每个鼓都配有专业木制鼓棒带背架</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鼓号架</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定制鼓号架</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张</w:t>
            </w:r>
          </w:p>
        </w:tc>
      </w:tr>
    </w:tbl>
    <w:p>
      <w:pPr>
        <w:widowControl/>
        <w:jc w:val="left"/>
        <w:rPr>
          <w:rFonts w:hint="eastAsia" w:ascii="仿宋" w:hAnsi="仿宋" w:eastAsia="仿宋" w:cs="仿宋"/>
          <w:b/>
          <w:bCs/>
          <w:color w:val="000000" w:themeColor="text1"/>
          <w:sz w:val="24"/>
          <w:szCs w:val="24"/>
          <w14:textFill>
            <w14:solidFill>
              <w14:schemeClr w14:val="tx1"/>
            </w14:solidFill>
          </w14:textFill>
        </w:rPr>
      </w:pPr>
    </w:p>
    <w:p>
      <w:pPr>
        <w:pStyle w:val="34"/>
        <w:rPr>
          <w:rFonts w:hint="eastAsia" w:ascii="仿宋" w:hAnsi="仿宋" w:eastAsia="仿宋" w:cs="仿宋"/>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ind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bookmarkStart w:id="31" w:name="_Toc118298124"/>
      <w:r>
        <w:rPr>
          <w:rFonts w:hint="eastAsia" w:ascii="仿宋" w:hAnsi="仿宋" w:eastAsia="仿宋" w:cs="仿宋"/>
          <w:b/>
          <w:bCs/>
          <w:color w:val="000000" w:themeColor="text1"/>
          <w:sz w:val="24"/>
          <w:szCs w:val="24"/>
          <w:lang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家长接待中心</w:t>
      </w:r>
      <w:bookmarkEnd w:id="31"/>
    </w:p>
    <w:tbl>
      <w:tblPr>
        <w:tblStyle w:val="62"/>
        <w:tblW w:w="0" w:type="auto"/>
        <w:tblInd w:w="706" w:type="dxa"/>
        <w:tblLayout w:type="autofit"/>
        <w:tblCellMar>
          <w:top w:w="0" w:type="dxa"/>
          <w:left w:w="108" w:type="dxa"/>
          <w:bottom w:w="0" w:type="dxa"/>
          <w:right w:w="108" w:type="dxa"/>
        </w:tblCellMar>
      </w:tblPr>
      <w:tblGrid>
        <w:gridCol w:w="825"/>
        <w:gridCol w:w="2520"/>
        <w:gridCol w:w="7605"/>
        <w:gridCol w:w="825"/>
        <w:gridCol w:w="990"/>
      </w:tblGrid>
      <w:t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设备名称</w:t>
            </w:r>
          </w:p>
        </w:tc>
        <w:tc>
          <w:tcPr>
            <w:tcW w:w="76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技术参数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休闲阅读桌</w:t>
            </w:r>
          </w:p>
        </w:tc>
        <w:tc>
          <w:tcPr>
            <w:tcW w:w="76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约800mm直径圆桌，高度约700mm，桌面为人造板，厚度不低于15mm，哑光烤漆工艺，桌腿为榉木，坚韧美观，底部安装塑胶防滑脚垫，静音且能够防止刮伤地板，结实稳固，整体沉重不低于120kg。</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10</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套</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休闲椅</w:t>
            </w:r>
          </w:p>
        </w:tc>
        <w:tc>
          <w:tcPr>
            <w:tcW w:w="76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专业办公网布饰面(SGS测试) PP料背架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双层包裹海棉软硬适中回弹性能好25管1.2厚架子</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1.5公分厚板</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40</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张</w:t>
            </w:r>
          </w:p>
        </w:tc>
      </w:tr>
      <w:tr>
        <w:tc>
          <w:tcPr>
            <w:tcW w:w="82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25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多功室文化装饰</w:t>
            </w:r>
          </w:p>
        </w:tc>
        <w:tc>
          <w:tcPr>
            <w:tcW w:w="760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多功能接待室文化装饰</w:t>
            </w:r>
          </w:p>
        </w:tc>
        <w:tc>
          <w:tcPr>
            <w:tcW w:w="8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w:t>
            </w:r>
          </w:p>
        </w:tc>
      </w:tr>
    </w:tbl>
    <w:p>
      <w:pPr>
        <w:rPr>
          <w:rFonts w:hint="eastAsia" w:ascii="仿宋" w:hAnsi="仿宋" w:eastAsia="仿宋" w:cs="仿宋"/>
          <w:b/>
          <w:bCs/>
          <w:sz w:val="24"/>
          <w:szCs w:val="24"/>
        </w:rPr>
      </w:pPr>
      <w:r>
        <w:rPr>
          <w:rFonts w:hint="eastAsia" w:ascii="仿宋" w:hAnsi="仿宋" w:eastAsia="仿宋" w:cs="仿宋"/>
          <w:b/>
          <w:bCs/>
          <w:sz w:val="24"/>
          <w:szCs w:val="24"/>
        </w:rPr>
        <w:t>二、其他要求</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1、报价要求</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项目采用总价合同，中标（成交）供应商的投标报价是履行合同的最终价格，报价应包括完成合同所涉及的全部内容，包含但不仅限于完成该项目的软件、硬件设备的供货、安装、调试，采购文件规定的其他工作等全部工作所需的费用，以及税金、人工、管理、合理利润等一切成本及费用（以上所有费用包含在综合单价中，不另列）。</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2、交货时间及地点</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交货时间：2023年7月1日之前完成供货与安装。</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交货地点：临安区青山湖科技城第三小学。</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在所供货物交付使用时，乙方必须向用户（学校）提供质量保证书、保修卡等必须具备的相关资料和必备的附件。由用户（学校）签署验收回复单。</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3、质保期</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所有设备质保期3年。质保期内因设备本身缺陷造成各种故障应由供应商免费技术服务和维修。</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4、履约保证金及质保金</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本项目不收取履约保证金和质保金。</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5、付款</w:t>
      </w:r>
      <w:r>
        <w:rPr>
          <w:rFonts w:hint="eastAsia" w:ascii="仿宋" w:hAnsi="仿宋" w:eastAsia="仿宋" w:cs="仿宋"/>
          <w:sz w:val="24"/>
          <w:szCs w:val="24"/>
          <w:lang w:eastAsia="zh-CN"/>
        </w:rPr>
        <w:t>方式</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签订生效及具备实施条件后7个工作日内向中标单位支付合同总价的40%为预付款（在签订合同时,中标人明确表示无需预付款或者主动要求降低预付款比例的,采购单位可不适用前述规定）；验收合格整体试运行正常后一个月内支付合同金额的60%。</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6、项目验收</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中标方将所供设备安装调试后，达到验收标准了可向甲方提出验收申请。现场验收需有采购方、中标方、校方和第三方在场，共同完成验收。</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对技术复杂的货物，应请国家认可的专业检测机构参与验收，并由其出具质量检测报告。</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7、售后服务保障要求</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中标人保证所供商品在保修期内发生故障时，2小时内响应, 8小时内解决问题，以保证学校的正常工作。</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z w:val="24"/>
          <w:szCs w:val="24"/>
        </w:rPr>
        <w:t>中标人有义务保证采购人系统的完整性，除采购人在实施过程中要求增加功能以外，如项目实施过程中因缺少设备、配件或服务导致采购人系统无法正常运行，中标人须承诺免费提供。</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8、教师研课中心的直播设备必须与现有已建同步课堂录播教室学校的设备能实现同步课堂互动功能。</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▲开标后三个工作日内，预</w:t>
      </w:r>
      <w:r>
        <w:rPr>
          <w:rFonts w:hint="eastAsia" w:ascii="仿宋" w:hAnsi="仿宋" w:eastAsia="仿宋" w:cs="仿宋"/>
          <w:sz w:val="24"/>
          <w:szCs w:val="24"/>
          <w:lang w:eastAsia="zh-CN"/>
        </w:rPr>
        <w:t>中</w:t>
      </w:r>
      <w:r>
        <w:rPr>
          <w:rFonts w:hint="eastAsia" w:ascii="仿宋" w:hAnsi="仿宋" w:eastAsia="仿宋" w:cs="仿宋"/>
          <w:sz w:val="24"/>
          <w:szCs w:val="24"/>
        </w:rPr>
        <w:t>标人须提供投标的录播设备到学校，进行同步课堂功能测试：</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搭建现场作为主讲端，晨曦小学或其它指定的已安装同步课堂的学校作为听课端，模拟同步授课环境，模拟数数和成语接龙，声音效果好。要求主讲端和听课端在同一视频画出中出现，多画面或拼接等不得分。</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搭建现场作为听课端，晨曦小学或其它指定的已安装同步课堂的学校作为主讲端，模拟同步授课环境，模拟教师走动及上课，视频效果好。要求主讲端和听课端在同一视频画出中出现，多画面或拼接等不得分。</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3、听课端能实现双画面，分别显示授课端的计算机课件图像及主讲端教师的教学画面。</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4、模拟教研员通过手机app登陆，加入同步课堂环境，要求搭建现场、晨曦小学或其它指定的已安装同步课堂的学校两个现场同步，视频及声音效果好。</w:t>
      </w:r>
    </w:p>
    <w:p>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5、授课端和听课端的使用移动终端的拍摄功能，模拟将学生作业情况，实时、同步显示在两端的显示终端上。</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2" w:firstLineChars="200"/>
        <w:textAlignment w:val="auto"/>
        <w:rPr>
          <w:rFonts w:hint="eastAsia" w:ascii="仿宋_GB2312" w:hAnsi="仿宋" w:eastAsia="仿宋"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lang w:val="en-US" w:eastAsia="zh-CN"/>
        </w:rPr>
        <w:t>6、投标人须承诺中标后按响应内容落实，未按响应内容落实的将按相关规定取消中标资格。</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注：</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lang w:val="en-US" w:eastAsia="zh-CN"/>
        </w:rPr>
        <w:t>中标供应商所提供的货物、服务须与投标承诺一致，不得以次充好、偷工减料，若在项目验收中发现有上述情况，将向有关部门举报，根据相关规定进行处理。</w:t>
      </w:r>
    </w:p>
    <w:p>
      <w:pPr>
        <w:pStyle w:val="2"/>
        <w:rPr>
          <w:rFonts w:hint="eastAsia"/>
        </w:rPr>
        <w:sectPr>
          <w:pgSz w:w="16838" w:h="11906" w:orient="landscape"/>
          <w:pgMar w:top="1800" w:right="1440" w:bottom="1800" w:left="1440" w:header="851" w:footer="992" w:gutter="0"/>
          <w:cols w:space="720" w:num="1"/>
          <w:docGrid w:type="lines" w:linePitch="312" w:charSpace="0"/>
        </w:sectPr>
      </w:pPr>
    </w:p>
    <w:p>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32" w:name="_Toc184312087"/>
      <w:bookmarkEnd w:id="32"/>
      <w:bookmarkStart w:id="33" w:name="_Toc184312078"/>
      <w:bookmarkEnd w:id="33"/>
      <w:bookmarkStart w:id="34" w:name="_Toc184314460"/>
      <w:bookmarkEnd w:id="34"/>
      <w:bookmarkStart w:id="35" w:name="_Toc184308080"/>
      <w:bookmarkEnd w:id="35"/>
      <w:bookmarkStart w:id="36" w:name="_Toc184314474"/>
      <w:bookmarkEnd w:id="36"/>
      <w:bookmarkStart w:id="37" w:name="_Toc184313304"/>
      <w:bookmarkEnd w:id="37"/>
      <w:bookmarkStart w:id="38" w:name="_Toc184312130"/>
      <w:bookmarkEnd w:id="38"/>
      <w:bookmarkStart w:id="39" w:name="_Toc184314411"/>
      <w:bookmarkEnd w:id="39"/>
      <w:bookmarkStart w:id="40" w:name="_Toc184310315"/>
      <w:bookmarkEnd w:id="40"/>
      <w:bookmarkStart w:id="41" w:name="_Toc184308066"/>
      <w:bookmarkEnd w:id="41"/>
      <w:bookmarkStart w:id="42" w:name="_Toc184314438"/>
      <w:bookmarkEnd w:id="42"/>
      <w:bookmarkStart w:id="43" w:name="_Toc184310301"/>
      <w:bookmarkEnd w:id="43"/>
      <w:bookmarkStart w:id="44" w:name="_Toc184312106"/>
      <w:bookmarkEnd w:id="44"/>
      <w:bookmarkStart w:id="45" w:name="_Toc184308103"/>
      <w:bookmarkEnd w:id="45"/>
      <w:bookmarkStart w:id="46" w:name="_Toc184308089"/>
      <w:bookmarkEnd w:id="46"/>
      <w:bookmarkStart w:id="47" w:name="_Toc184314443"/>
      <w:bookmarkEnd w:id="47"/>
      <w:bookmarkStart w:id="48" w:name="_Toc184314446"/>
      <w:bookmarkEnd w:id="48"/>
      <w:bookmarkStart w:id="49" w:name="_Toc184314463"/>
      <w:bookmarkEnd w:id="49"/>
      <w:bookmarkStart w:id="50" w:name="_Toc184314434"/>
      <w:bookmarkEnd w:id="50"/>
      <w:bookmarkStart w:id="51" w:name="_Toc184310278"/>
      <w:bookmarkEnd w:id="51"/>
      <w:bookmarkStart w:id="52" w:name="_Toc184308056"/>
      <w:bookmarkEnd w:id="52"/>
      <w:bookmarkStart w:id="53" w:name="_Toc184313292"/>
      <w:bookmarkEnd w:id="53"/>
      <w:bookmarkStart w:id="54" w:name="_Toc184314444"/>
      <w:bookmarkEnd w:id="54"/>
      <w:bookmarkStart w:id="55" w:name="_Toc184314424"/>
      <w:bookmarkEnd w:id="55"/>
      <w:bookmarkStart w:id="56" w:name="_Toc184312110"/>
      <w:bookmarkEnd w:id="56"/>
      <w:bookmarkStart w:id="57" w:name="_Toc184312139"/>
      <w:bookmarkEnd w:id="57"/>
      <w:bookmarkStart w:id="58" w:name="_Toc184313248"/>
      <w:bookmarkEnd w:id="58"/>
      <w:bookmarkStart w:id="59" w:name="_Toc184314461"/>
      <w:bookmarkEnd w:id="59"/>
      <w:bookmarkStart w:id="60" w:name="_Toc184313301"/>
      <w:bookmarkEnd w:id="60"/>
      <w:bookmarkStart w:id="61" w:name="_Toc184310310"/>
      <w:bookmarkEnd w:id="61"/>
      <w:bookmarkStart w:id="62" w:name="_Toc184308071"/>
      <w:bookmarkEnd w:id="62"/>
      <w:bookmarkStart w:id="63" w:name="_Toc184313243"/>
      <w:bookmarkEnd w:id="63"/>
      <w:bookmarkStart w:id="64" w:name="_Toc184308095"/>
      <w:bookmarkEnd w:id="64"/>
      <w:bookmarkStart w:id="65" w:name="_Toc184313244"/>
      <w:bookmarkEnd w:id="65"/>
      <w:bookmarkStart w:id="66" w:name="_Toc184313310"/>
      <w:bookmarkEnd w:id="66"/>
      <w:bookmarkStart w:id="67" w:name="_Toc184308057"/>
      <w:bookmarkEnd w:id="67"/>
      <w:bookmarkStart w:id="68" w:name="_Toc184310273"/>
      <w:bookmarkEnd w:id="68"/>
      <w:bookmarkStart w:id="69" w:name="_Toc184313264"/>
      <w:bookmarkEnd w:id="69"/>
      <w:bookmarkStart w:id="70" w:name="_Toc184312120"/>
      <w:bookmarkEnd w:id="70"/>
      <w:bookmarkStart w:id="71" w:name="_Toc184308079"/>
      <w:bookmarkEnd w:id="71"/>
      <w:bookmarkStart w:id="72" w:name="_Toc184312074"/>
      <w:bookmarkEnd w:id="72"/>
      <w:bookmarkStart w:id="73" w:name="_Toc184314466"/>
      <w:bookmarkEnd w:id="73"/>
      <w:bookmarkStart w:id="74" w:name="_Toc184308052"/>
      <w:bookmarkEnd w:id="74"/>
      <w:bookmarkStart w:id="75" w:name="_Toc184312080"/>
      <w:bookmarkEnd w:id="75"/>
      <w:bookmarkStart w:id="76" w:name="_Toc184314481"/>
      <w:bookmarkEnd w:id="76"/>
      <w:bookmarkStart w:id="77" w:name="_Toc184312138"/>
      <w:bookmarkEnd w:id="77"/>
      <w:bookmarkStart w:id="78" w:name="_Toc184312095"/>
      <w:bookmarkEnd w:id="78"/>
      <w:bookmarkStart w:id="79" w:name="_Toc184310311"/>
      <w:bookmarkEnd w:id="79"/>
      <w:bookmarkStart w:id="80" w:name="_Toc184312099"/>
      <w:bookmarkEnd w:id="80"/>
      <w:bookmarkStart w:id="81" w:name="_Toc184310276"/>
      <w:bookmarkEnd w:id="81"/>
      <w:bookmarkStart w:id="82" w:name="_Toc184312072"/>
      <w:bookmarkEnd w:id="82"/>
      <w:bookmarkStart w:id="83" w:name="_Toc184310305"/>
      <w:bookmarkEnd w:id="83"/>
      <w:bookmarkStart w:id="84" w:name="_Toc184310339"/>
      <w:bookmarkEnd w:id="84"/>
      <w:bookmarkStart w:id="85" w:name="_Toc184312073"/>
      <w:bookmarkEnd w:id="85"/>
      <w:bookmarkStart w:id="86" w:name="_Toc184313273"/>
      <w:bookmarkEnd w:id="86"/>
      <w:bookmarkStart w:id="87" w:name="_Toc184312115"/>
      <w:bookmarkEnd w:id="87"/>
      <w:bookmarkStart w:id="88" w:name="_Toc184310307"/>
      <w:bookmarkEnd w:id="88"/>
      <w:bookmarkStart w:id="89" w:name="_Toc184314456"/>
      <w:bookmarkEnd w:id="89"/>
      <w:bookmarkStart w:id="90" w:name="_Toc184308063"/>
      <w:bookmarkEnd w:id="90"/>
      <w:bookmarkStart w:id="91" w:name="_Toc184310304"/>
      <w:bookmarkEnd w:id="91"/>
      <w:bookmarkStart w:id="92" w:name="_Toc184308054"/>
      <w:bookmarkEnd w:id="92"/>
      <w:bookmarkStart w:id="93" w:name="_Toc184313297"/>
      <w:bookmarkEnd w:id="93"/>
      <w:bookmarkStart w:id="94" w:name="_Toc184308084"/>
      <w:bookmarkEnd w:id="94"/>
      <w:bookmarkStart w:id="95" w:name="_Toc184308069"/>
      <w:bookmarkEnd w:id="95"/>
      <w:bookmarkStart w:id="96" w:name="_Toc184314455"/>
      <w:bookmarkEnd w:id="96"/>
      <w:bookmarkStart w:id="97" w:name="_Toc184313259"/>
      <w:bookmarkEnd w:id="97"/>
      <w:bookmarkStart w:id="98" w:name="_Toc184313267"/>
      <w:bookmarkEnd w:id="98"/>
      <w:bookmarkStart w:id="99" w:name="_Toc184312067"/>
      <w:bookmarkEnd w:id="99"/>
      <w:bookmarkStart w:id="100" w:name="_Toc184314414"/>
      <w:bookmarkEnd w:id="100"/>
      <w:bookmarkStart w:id="101" w:name="_Toc184312122"/>
      <w:bookmarkEnd w:id="101"/>
      <w:bookmarkStart w:id="102" w:name="_Toc184312128"/>
      <w:bookmarkEnd w:id="102"/>
      <w:bookmarkStart w:id="103" w:name="_Toc184312090"/>
      <w:bookmarkEnd w:id="103"/>
      <w:bookmarkStart w:id="104" w:name="_Toc184313254"/>
      <w:bookmarkEnd w:id="104"/>
      <w:bookmarkStart w:id="105" w:name="_Toc184313257"/>
      <w:bookmarkEnd w:id="105"/>
      <w:bookmarkStart w:id="106" w:name="_Toc184312070"/>
      <w:bookmarkEnd w:id="106"/>
      <w:bookmarkStart w:id="107" w:name="_Toc184314429"/>
      <w:bookmarkEnd w:id="107"/>
      <w:bookmarkStart w:id="108" w:name="_Toc184313278"/>
      <w:bookmarkEnd w:id="108"/>
      <w:bookmarkStart w:id="109" w:name="_Toc184308041"/>
      <w:bookmarkEnd w:id="109"/>
      <w:bookmarkStart w:id="110" w:name="_Toc184313255"/>
      <w:bookmarkEnd w:id="110"/>
      <w:bookmarkStart w:id="111" w:name="_Toc184314413"/>
      <w:bookmarkEnd w:id="111"/>
      <w:bookmarkStart w:id="112" w:name="_Toc184310308"/>
      <w:bookmarkEnd w:id="112"/>
      <w:bookmarkStart w:id="113" w:name="_Toc184313246"/>
      <w:bookmarkEnd w:id="113"/>
      <w:bookmarkStart w:id="114" w:name="_Toc184312119"/>
      <w:bookmarkEnd w:id="114"/>
      <w:bookmarkStart w:id="115" w:name="_Toc184310332"/>
      <w:bookmarkEnd w:id="115"/>
      <w:bookmarkStart w:id="116" w:name="_Toc184310295"/>
      <w:bookmarkEnd w:id="116"/>
      <w:bookmarkStart w:id="117" w:name="_Toc184308078"/>
      <w:bookmarkEnd w:id="117"/>
      <w:bookmarkStart w:id="118" w:name="_Toc184313260"/>
      <w:bookmarkEnd w:id="118"/>
      <w:bookmarkStart w:id="119" w:name="_Toc184308068"/>
      <w:bookmarkEnd w:id="119"/>
      <w:bookmarkStart w:id="120" w:name="_Toc184313293"/>
      <w:bookmarkEnd w:id="120"/>
      <w:bookmarkStart w:id="121" w:name="_Toc184312127"/>
      <w:bookmarkEnd w:id="121"/>
      <w:bookmarkStart w:id="122" w:name="_Toc184313256"/>
      <w:bookmarkEnd w:id="122"/>
      <w:bookmarkStart w:id="123" w:name="_Toc184314467"/>
      <w:bookmarkEnd w:id="123"/>
      <w:bookmarkStart w:id="124" w:name="_Toc184314473"/>
      <w:bookmarkEnd w:id="124"/>
      <w:bookmarkStart w:id="125" w:name="_Toc184312096"/>
      <w:bookmarkEnd w:id="125"/>
      <w:bookmarkStart w:id="126" w:name="_Toc184312114"/>
      <w:bookmarkEnd w:id="126"/>
      <w:bookmarkStart w:id="127" w:name="_Toc184312092"/>
      <w:bookmarkEnd w:id="127"/>
      <w:bookmarkStart w:id="128" w:name="_Toc184312116"/>
      <w:bookmarkEnd w:id="128"/>
      <w:bookmarkStart w:id="129" w:name="_Toc184312098"/>
      <w:bookmarkEnd w:id="129"/>
      <w:bookmarkStart w:id="130" w:name="_Toc184308055"/>
      <w:bookmarkEnd w:id="130"/>
      <w:bookmarkStart w:id="131" w:name="_Toc184308039"/>
      <w:bookmarkEnd w:id="131"/>
      <w:bookmarkStart w:id="132" w:name="_Toc184314478"/>
      <w:bookmarkEnd w:id="132"/>
      <w:bookmarkStart w:id="133" w:name="_Toc184308040"/>
      <w:bookmarkEnd w:id="133"/>
      <w:bookmarkStart w:id="134" w:name="_Toc184314451"/>
      <w:bookmarkEnd w:id="134"/>
      <w:bookmarkStart w:id="135" w:name="_Toc184310338"/>
      <w:bookmarkEnd w:id="135"/>
      <w:bookmarkStart w:id="136" w:name="_Toc184314426"/>
      <w:bookmarkEnd w:id="136"/>
      <w:bookmarkStart w:id="137" w:name="_Toc184313276"/>
      <w:bookmarkEnd w:id="137"/>
      <w:bookmarkStart w:id="138" w:name="_Toc184314423"/>
      <w:bookmarkEnd w:id="138"/>
      <w:bookmarkStart w:id="139" w:name="_Toc184314410"/>
      <w:bookmarkEnd w:id="139"/>
      <w:bookmarkStart w:id="140" w:name="_Toc184313262"/>
      <w:bookmarkEnd w:id="140"/>
      <w:bookmarkStart w:id="141" w:name="_Toc184314433"/>
      <w:bookmarkEnd w:id="141"/>
      <w:bookmarkStart w:id="142" w:name="_Toc184310313"/>
      <w:bookmarkEnd w:id="142"/>
      <w:bookmarkStart w:id="143" w:name="_Toc184310322"/>
      <w:bookmarkEnd w:id="143"/>
      <w:bookmarkStart w:id="144" w:name="_Toc184308072"/>
      <w:bookmarkEnd w:id="144"/>
      <w:bookmarkStart w:id="145" w:name="_Toc184312071"/>
      <w:bookmarkEnd w:id="145"/>
      <w:bookmarkStart w:id="146" w:name="_Toc184308088"/>
      <w:bookmarkEnd w:id="146"/>
      <w:bookmarkStart w:id="147" w:name="_Toc184308038"/>
      <w:bookmarkEnd w:id="147"/>
      <w:bookmarkStart w:id="148" w:name="_Toc184310300"/>
      <w:bookmarkEnd w:id="148"/>
      <w:bookmarkStart w:id="149" w:name="_Toc184308102"/>
      <w:bookmarkEnd w:id="149"/>
      <w:bookmarkStart w:id="150" w:name="_Toc184308065"/>
      <w:bookmarkEnd w:id="150"/>
      <w:bookmarkStart w:id="151" w:name="_Toc184313307"/>
      <w:bookmarkEnd w:id="151"/>
      <w:bookmarkStart w:id="152" w:name="_Toc184310333"/>
      <w:bookmarkEnd w:id="152"/>
      <w:bookmarkStart w:id="153" w:name="_Toc184314462"/>
      <w:bookmarkEnd w:id="153"/>
      <w:bookmarkStart w:id="154" w:name="_Toc184314468"/>
      <w:bookmarkEnd w:id="154"/>
      <w:bookmarkStart w:id="155" w:name="_Toc184310286"/>
      <w:bookmarkEnd w:id="155"/>
      <w:bookmarkStart w:id="156" w:name="_Toc184313280"/>
      <w:bookmarkEnd w:id="156"/>
      <w:bookmarkStart w:id="157" w:name="_Toc184310279"/>
      <w:bookmarkEnd w:id="157"/>
      <w:bookmarkStart w:id="158" w:name="_Toc184308105"/>
      <w:bookmarkEnd w:id="158"/>
      <w:bookmarkStart w:id="159" w:name="_Toc184314430"/>
      <w:bookmarkEnd w:id="159"/>
      <w:bookmarkStart w:id="160" w:name="_Toc184314415"/>
      <w:bookmarkEnd w:id="160"/>
      <w:bookmarkStart w:id="161" w:name="_Toc184312069"/>
      <w:bookmarkEnd w:id="161"/>
      <w:bookmarkStart w:id="162" w:name="_Toc184308086"/>
      <w:bookmarkEnd w:id="162"/>
      <w:bookmarkStart w:id="163" w:name="_Toc184308044"/>
      <w:bookmarkEnd w:id="163"/>
      <w:bookmarkStart w:id="164" w:name="_Toc184313251"/>
      <w:bookmarkEnd w:id="164"/>
      <w:bookmarkStart w:id="165" w:name="_Toc184310341"/>
      <w:bookmarkEnd w:id="165"/>
      <w:bookmarkStart w:id="166" w:name="_Toc184312109"/>
      <w:bookmarkEnd w:id="166"/>
      <w:bookmarkStart w:id="167" w:name="_Toc184313258"/>
      <w:bookmarkEnd w:id="167"/>
      <w:bookmarkStart w:id="168" w:name="_Toc184312086"/>
      <w:bookmarkEnd w:id="168"/>
      <w:bookmarkStart w:id="169" w:name="_Toc184308062"/>
      <w:bookmarkEnd w:id="169"/>
      <w:bookmarkStart w:id="170" w:name="_Toc184312108"/>
      <w:bookmarkEnd w:id="170"/>
      <w:bookmarkStart w:id="171" w:name="_Toc184313303"/>
      <w:bookmarkEnd w:id="171"/>
      <w:bookmarkStart w:id="172" w:name="_Toc184308053"/>
      <w:bookmarkEnd w:id="172"/>
      <w:bookmarkStart w:id="173" w:name="_Toc184313266"/>
      <w:bookmarkEnd w:id="173"/>
      <w:bookmarkStart w:id="174" w:name="_Toc184308106"/>
      <w:bookmarkEnd w:id="174"/>
      <w:bookmarkStart w:id="175" w:name="_Toc184313294"/>
      <w:bookmarkEnd w:id="175"/>
      <w:bookmarkStart w:id="176" w:name="_Toc184314431"/>
      <w:bookmarkEnd w:id="176"/>
      <w:bookmarkStart w:id="177" w:name="_Toc184313272"/>
      <w:bookmarkEnd w:id="177"/>
      <w:bookmarkStart w:id="178" w:name="_Toc184310318"/>
      <w:bookmarkEnd w:id="178"/>
      <w:bookmarkStart w:id="179" w:name="_Toc184313269"/>
      <w:bookmarkEnd w:id="179"/>
      <w:bookmarkStart w:id="180" w:name="_Toc184308090"/>
      <w:bookmarkEnd w:id="180"/>
      <w:bookmarkStart w:id="181" w:name="_Toc184308075"/>
      <w:bookmarkEnd w:id="181"/>
      <w:bookmarkStart w:id="182" w:name="_Toc184312113"/>
      <w:bookmarkEnd w:id="182"/>
      <w:bookmarkStart w:id="183" w:name="_Toc184313299"/>
      <w:bookmarkEnd w:id="183"/>
      <w:bookmarkStart w:id="184" w:name="_Toc184312091"/>
      <w:bookmarkEnd w:id="184"/>
      <w:bookmarkStart w:id="185" w:name="_Toc184313279"/>
      <w:bookmarkEnd w:id="185"/>
      <w:bookmarkStart w:id="186" w:name="_Toc184308049"/>
      <w:bookmarkEnd w:id="186"/>
      <w:bookmarkStart w:id="187" w:name="_Toc184312100"/>
      <w:bookmarkEnd w:id="187"/>
      <w:bookmarkStart w:id="188" w:name="_Toc184312076"/>
      <w:bookmarkEnd w:id="188"/>
      <w:bookmarkStart w:id="189" w:name="_Toc184308045"/>
      <w:bookmarkEnd w:id="189"/>
      <w:bookmarkStart w:id="190" w:name="_Toc184313247"/>
      <w:bookmarkEnd w:id="190"/>
      <w:bookmarkStart w:id="191" w:name="_Toc184312117"/>
      <w:bookmarkEnd w:id="191"/>
      <w:bookmarkStart w:id="192" w:name="_Toc184314458"/>
      <w:bookmarkEnd w:id="192"/>
      <w:bookmarkStart w:id="193" w:name="_Toc184310281"/>
      <w:bookmarkEnd w:id="193"/>
      <w:bookmarkStart w:id="194" w:name="_Toc184313290"/>
      <w:bookmarkEnd w:id="194"/>
      <w:bookmarkStart w:id="195" w:name="_Toc184314475"/>
      <w:bookmarkEnd w:id="195"/>
      <w:bookmarkStart w:id="196" w:name="_Toc184313295"/>
      <w:bookmarkEnd w:id="196"/>
      <w:bookmarkStart w:id="197" w:name="_Toc184314480"/>
      <w:bookmarkEnd w:id="197"/>
      <w:bookmarkStart w:id="198" w:name="_Toc184310314"/>
      <w:bookmarkEnd w:id="198"/>
      <w:bookmarkStart w:id="199" w:name="_Toc184312094"/>
      <w:bookmarkEnd w:id="199"/>
      <w:bookmarkStart w:id="200" w:name="_Toc184310319"/>
      <w:bookmarkEnd w:id="200"/>
      <w:bookmarkStart w:id="201" w:name="_Toc184308100"/>
      <w:bookmarkEnd w:id="201"/>
      <w:bookmarkStart w:id="202" w:name="_Toc184312081"/>
      <w:bookmarkEnd w:id="202"/>
      <w:bookmarkStart w:id="203" w:name="_Toc184312097"/>
      <w:bookmarkEnd w:id="203"/>
      <w:bookmarkStart w:id="204" w:name="_Toc184314471"/>
      <w:bookmarkEnd w:id="204"/>
      <w:bookmarkStart w:id="205" w:name="_Toc184313249"/>
      <w:bookmarkEnd w:id="205"/>
      <w:bookmarkStart w:id="206" w:name="_Toc184312079"/>
      <w:bookmarkEnd w:id="206"/>
      <w:bookmarkStart w:id="207" w:name="_Toc184314477"/>
      <w:bookmarkEnd w:id="207"/>
      <w:bookmarkStart w:id="208" w:name="_Toc184313271"/>
      <w:bookmarkEnd w:id="208"/>
      <w:bookmarkStart w:id="209" w:name="_Toc184313270"/>
      <w:bookmarkEnd w:id="209"/>
      <w:bookmarkStart w:id="210" w:name="_Toc184308073"/>
      <w:bookmarkEnd w:id="210"/>
      <w:bookmarkStart w:id="211" w:name="_Toc184310293"/>
      <w:bookmarkEnd w:id="211"/>
      <w:bookmarkStart w:id="212" w:name="_Toc184308094"/>
      <w:bookmarkEnd w:id="212"/>
      <w:bookmarkStart w:id="213" w:name="_Toc184310337"/>
      <w:bookmarkEnd w:id="213"/>
      <w:bookmarkStart w:id="214" w:name="_Toc184310344"/>
      <w:bookmarkEnd w:id="214"/>
      <w:bookmarkStart w:id="215" w:name="_Toc184313284"/>
      <w:bookmarkEnd w:id="215"/>
      <w:bookmarkStart w:id="216" w:name="_Toc184313283"/>
      <w:bookmarkEnd w:id="216"/>
      <w:bookmarkStart w:id="217" w:name="_Toc184314421"/>
      <w:bookmarkEnd w:id="217"/>
      <w:bookmarkStart w:id="218" w:name="_Toc184308096"/>
      <w:bookmarkEnd w:id="218"/>
      <w:bookmarkStart w:id="219" w:name="_Toc184314435"/>
      <w:bookmarkEnd w:id="219"/>
      <w:bookmarkStart w:id="220" w:name="_Toc184313298"/>
      <w:bookmarkEnd w:id="220"/>
      <w:bookmarkStart w:id="221" w:name="_Toc184313277"/>
      <w:bookmarkEnd w:id="221"/>
      <w:bookmarkStart w:id="222" w:name="_Toc184314449"/>
      <w:bookmarkEnd w:id="222"/>
      <w:bookmarkStart w:id="223" w:name="_Toc184312105"/>
      <w:bookmarkEnd w:id="223"/>
      <w:bookmarkStart w:id="224" w:name="_Toc184313275"/>
      <w:bookmarkEnd w:id="224"/>
      <w:bookmarkStart w:id="225" w:name="_Toc184308043"/>
      <w:bookmarkEnd w:id="225"/>
      <w:bookmarkStart w:id="226" w:name="_Toc184314442"/>
      <w:bookmarkEnd w:id="226"/>
      <w:bookmarkStart w:id="227" w:name="_Toc184313252"/>
      <w:bookmarkEnd w:id="227"/>
      <w:bookmarkStart w:id="228" w:name="_Toc184310320"/>
      <w:bookmarkEnd w:id="228"/>
      <w:bookmarkStart w:id="229" w:name="_Toc184314425"/>
      <w:bookmarkEnd w:id="229"/>
      <w:bookmarkStart w:id="230" w:name="_Toc184308064"/>
      <w:bookmarkEnd w:id="230"/>
      <w:bookmarkStart w:id="231" w:name="_Toc184314420"/>
      <w:bookmarkEnd w:id="231"/>
      <w:bookmarkStart w:id="232" w:name="_Toc184314417"/>
      <w:bookmarkEnd w:id="232"/>
      <w:bookmarkStart w:id="233" w:name="_Toc184310306"/>
      <w:bookmarkEnd w:id="233"/>
      <w:bookmarkStart w:id="234" w:name="_Toc184312131"/>
      <w:bookmarkEnd w:id="234"/>
      <w:bookmarkStart w:id="235" w:name="_Toc184310335"/>
      <w:bookmarkEnd w:id="235"/>
      <w:bookmarkStart w:id="236" w:name="_Toc184310302"/>
      <w:bookmarkEnd w:id="236"/>
      <w:bookmarkStart w:id="237" w:name="_Toc184308092"/>
      <w:bookmarkEnd w:id="237"/>
      <w:bookmarkStart w:id="238" w:name="_Toc184314454"/>
      <w:bookmarkEnd w:id="238"/>
      <w:bookmarkStart w:id="239" w:name="_Toc184308091"/>
      <w:bookmarkEnd w:id="239"/>
      <w:bookmarkStart w:id="240" w:name="_Toc184313240"/>
      <w:bookmarkEnd w:id="240"/>
      <w:bookmarkStart w:id="241" w:name="_Toc184312107"/>
      <w:bookmarkEnd w:id="241"/>
      <w:bookmarkStart w:id="242" w:name="_Toc184314464"/>
      <w:bookmarkEnd w:id="242"/>
      <w:bookmarkStart w:id="243" w:name="_Toc184310274"/>
      <w:bookmarkEnd w:id="243"/>
      <w:bookmarkStart w:id="244" w:name="_Toc184312101"/>
      <w:bookmarkEnd w:id="244"/>
      <w:bookmarkStart w:id="245" w:name="_Toc184313242"/>
      <w:bookmarkEnd w:id="245"/>
      <w:bookmarkStart w:id="246" w:name="_Toc184314418"/>
      <w:bookmarkEnd w:id="246"/>
      <w:bookmarkStart w:id="247" w:name="_Toc184312089"/>
      <w:bookmarkEnd w:id="247"/>
      <w:bookmarkStart w:id="248" w:name="_Toc184314476"/>
      <w:bookmarkEnd w:id="248"/>
      <w:bookmarkStart w:id="249" w:name="_Toc184314448"/>
      <w:bookmarkEnd w:id="249"/>
      <w:bookmarkStart w:id="250" w:name="_Toc184312137"/>
      <w:bookmarkEnd w:id="250"/>
      <w:bookmarkStart w:id="251" w:name="_Toc184310323"/>
      <w:bookmarkEnd w:id="251"/>
      <w:bookmarkStart w:id="252" w:name="_Toc184310309"/>
      <w:bookmarkEnd w:id="252"/>
      <w:bookmarkStart w:id="253" w:name="_Toc184308108"/>
      <w:bookmarkEnd w:id="253"/>
      <w:bookmarkStart w:id="254" w:name="_Toc184308061"/>
      <w:bookmarkEnd w:id="254"/>
      <w:bookmarkStart w:id="255" w:name="_Toc184314457"/>
      <w:bookmarkEnd w:id="255"/>
      <w:bookmarkStart w:id="256" w:name="_Toc184314450"/>
      <w:bookmarkEnd w:id="256"/>
      <w:bookmarkStart w:id="257" w:name="_Toc184314439"/>
      <w:bookmarkEnd w:id="257"/>
      <w:bookmarkStart w:id="258" w:name="_Toc184308067"/>
      <w:bookmarkEnd w:id="258"/>
      <w:bookmarkStart w:id="259" w:name="_Toc184314422"/>
      <w:bookmarkEnd w:id="259"/>
      <w:bookmarkStart w:id="260" w:name="_Toc184310292"/>
      <w:bookmarkEnd w:id="260"/>
      <w:bookmarkStart w:id="261" w:name="_Toc184312083"/>
      <w:bookmarkEnd w:id="261"/>
      <w:bookmarkStart w:id="262" w:name="_Toc184312126"/>
      <w:bookmarkEnd w:id="262"/>
      <w:bookmarkStart w:id="263" w:name="_Toc184310334"/>
      <w:bookmarkEnd w:id="263"/>
      <w:bookmarkStart w:id="264" w:name="_Toc184313291"/>
      <w:bookmarkEnd w:id="264"/>
      <w:bookmarkStart w:id="265" w:name="_Toc184312075"/>
      <w:bookmarkEnd w:id="265"/>
      <w:bookmarkStart w:id="266" w:name="_Toc184310298"/>
      <w:bookmarkEnd w:id="266"/>
      <w:bookmarkStart w:id="267" w:name="_Toc184314437"/>
      <w:bookmarkEnd w:id="267"/>
      <w:bookmarkStart w:id="268" w:name="_Toc184308081"/>
      <w:bookmarkEnd w:id="268"/>
      <w:bookmarkStart w:id="269" w:name="_Toc184313261"/>
      <w:bookmarkEnd w:id="269"/>
      <w:bookmarkStart w:id="270" w:name="_Toc184310303"/>
      <w:bookmarkEnd w:id="270"/>
      <w:bookmarkStart w:id="271" w:name="_Toc184310275"/>
      <w:bookmarkEnd w:id="271"/>
      <w:bookmarkStart w:id="272" w:name="_Toc184313306"/>
      <w:bookmarkEnd w:id="272"/>
      <w:bookmarkStart w:id="273" w:name="_Toc184313302"/>
      <w:bookmarkEnd w:id="273"/>
      <w:bookmarkStart w:id="274" w:name="_Toc184308076"/>
      <w:bookmarkEnd w:id="274"/>
      <w:bookmarkStart w:id="275" w:name="_Toc184312123"/>
      <w:bookmarkEnd w:id="275"/>
      <w:bookmarkStart w:id="276" w:name="_Toc184313309"/>
      <w:bookmarkEnd w:id="276"/>
      <w:bookmarkStart w:id="277" w:name="_Toc184312104"/>
      <w:bookmarkEnd w:id="277"/>
      <w:bookmarkStart w:id="278" w:name="_Toc184310299"/>
      <w:bookmarkEnd w:id="278"/>
      <w:bookmarkStart w:id="279" w:name="_Toc184310336"/>
      <w:bookmarkEnd w:id="279"/>
      <w:bookmarkStart w:id="280" w:name="_Toc184312111"/>
      <w:bookmarkEnd w:id="280"/>
      <w:bookmarkStart w:id="281" w:name="_Toc184308047"/>
      <w:bookmarkEnd w:id="281"/>
      <w:bookmarkStart w:id="282" w:name="_Toc184314419"/>
      <w:bookmarkEnd w:id="282"/>
      <w:bookmarkStart w:id="283" w:name="_Toc184314479"/>
      <w:bookmarkEnd w:id="283"/>
      <w:bookmarkStart w:id="284" w:name="_Toc184310285"/>
      <w:bookmarkEnd w:id="284"/>
      <w:bookmarkStart w:id="285" w:name="_Toc184308048"/>
      <w:bookmarkEnd w:id="285"/>
      <w:bookmarkStart w:id="286" w:name="_Toc184308037"/>
      <w:bookmarkEnd w:id="286"/>
      <w:bookmarkStart w:id="287" w:name="_Toc184308036"/>
      <w:bookmarkEnd w:id="287"/>
      <w:bookmarkStart w:id="288" w:name="_Toc184313289"/>
      <w:bookmarkEnd w:id="288"/>
      <w:bookmarkStart w:id="289" w:name="_Toc184312129"/>
      <w:bookmarkEnd w:id="289"/>
      <w:bookmarkStart w:id="290" w:name="_Toc184310294"/>
      <w:bookmarkEnd w:id="290"/>
      <w:bookmarkStart w:id="291" w:name="_Toc184310316"/>
      <w:bookmarkEnd w:id="291"/>
      <w:bookmarkStart w:id="292" w:name="_Toc184308085"/>
      <w:bookmarkEnd w:id="292"/>
      <w:bookmarkStart w:id="293" w:name="_Toc184310326"/>
      <w:bookmarkEnd w:id="293"/>
      <w:bookmarkStart w:id="294" w:name="_Toc184312102"/>
      <w:bookmarkEnd w:id="294"/>
      <w:bookmarkStart w:id="295" w:name="_Toc184308099"/>
      <w:bookmarkEnd w:id="295"/>
      <w:bookmarkStart w:id="296" w:name="_Toc184308101"/>
      <w:bookmarkEnd w:id="296"/>
      <w:bookmarkStart w:id="297" w:name="_Toc184313296"/>
      <w:bookmarkEnd w:id="297"/>
      <w:bookmarkStart w:id="298" w:name="_Toc184312132"/>
      <w:bookmarkEnd w:id="298"/>
      <w:bookmarkStart w:id="299" w:name="_Toc184310277"/>
      <w:bookmarkEnd w:id="299"/>
      <w:bookmarkStart w:id="300" w:name="_Toc184308097"/>
      <w:bookmarkEnd w:id="300"/>
      <w:bookmarkStart w:id="301" w:name="_Toc184308059"/>
      <w:bookmarkEnd w:id="301"/>
      <w:bookmarkStart w:id="302" w:name="_Toc184308060"/>
      <w:bookmarkEnd w:id="302"/>
      <w:bookmarkStart w:id="303" w:name="_Toc184310289"/>
      <w:bookmarkEnd w:id="303"/>
      <w:bookmarkStart w:id="304" w:name="_Toc184313282"/>
      <w:bookmarkEnd w:id="304"/>
      <w:bookmarkStart w:id="305" w:name="_Toc184310288"/>
      <w:bookmarkEnd w:id="305"/>
      <w:bookmarkStart w:id="306" w:name="_Toc184312112"/>
      <w:bookmarkEnd w:id="306"/>
      <w:bookmarkStart w:id="307" w:name="_Toc184310282"/>
      <w:bookmarkEnd w:id="307"/>
      <w:bookmarkStart w:id="308" w:name="_Toc184313265"/>
      <w:bookmarkEnd w:id="308"/>
      <w:bookmarkStart w:id="309" w:name="_Toc184313274"/>
      <w:bookmarkEnd w:id="309"/>
      <w:bookmarkStart w:id="310" w:name="_Toc184313288"/>
      <w:bookmarkEnd w:id="310"/>
      <w:bookmarkStart w:id="311" w:name="_Toc184310325"/>
      <w:bookmarkEnd w:id="311"/>
      <w:bookmarkStart w:id="312" w:name="_Toc184314453"/>
      <w:bookmarkEnd w:id="312"/>
      <w:bookmarkStart w:id="313" w:name="_Toc184310343"/>
      <w:bookmarkEnd w:id="313"/>
      <w:bookmarkStart w:id="314" w:name="_Toc184312082"/>
      <w:bookmarkEnd w:id="314"/>
      <w:bookmarkStart w:id="315" w:name="_Toc184310296"/>
      <w:bookmarkEnd w:id="315"/>
      <w:bookmarkStart w:id="316" w:name="_Toc184310280"/>
      <w:bookmarkEnd w:id="316"/>
      <w:bookmarkStart w:id="317" w:name="_Toc184313285"/>
      <w:bookmarkEnd w:id="317"/>
      <w:bookmarkStart w:id="318" w:name="_Toc184310297"/>
      <w:bookmarkEnd w:id="318"/>
      <w:bookmarkStart w:id="319" w:name="_Toc184313239"/>
      <w:bookmarkEnd w:id="319"/>
      <w:bookmarkStart w:id="320" w:name="_Toc184313253"/>
      <w:bookmarkEnd w:id="320"/>
      <w:bookmarkStart w:id="321" w:name="_Toc184310342"/>
      <w:bookmarkEnd w:id="321"/>
      <w:bookmarkStart w:id="322" w:name="_Toc184310340"/>
      <w:bookmarkEnd w:id="322"/>
      <w:bookmarkStart w:id="323" w:name="_Toc184310312"/>
      <w:bookmarkEnd w:id="323"/>
      <w:bookmarkStart w:id="324" w:name="_Toc184308042"/>
      <w:bookmarkEnd w:id="324"/>
      <w:bookmarkStart w:id="325" w:name="_Toc184312121"/>
      <w:bookmarkEnd w:id="325"/>
      <w:bookmarkStart w:id="326" w:name="_Toc184312135"/>
      <w:bookmarkEnd w:id="326"/>
      <w:bookmarkStart w:id="327" w:name="_Toc184314447"/>
      <w:bookmarkEnd w:id="327"/>
      <w:bookmarkStart w:id="328" w:name="_Toc184308104"/>
      <w:bookmarkEnd w:id="328"/>
      <w:bookmarkStart w:id="329" w:name="_Toc184308050"/>
      <w:bookmarkEnd w:id="329"/>
      <w:bookmarkStart w:id="330" w:name="_Toc184312134"/>
      <w:bookmarkEnd w:id="330"/>
      <w:bookmarkStart w:id="331" w:name="_Toc184313281"/>
      <w:bookmarkEnd w:id="331"/>
      <w:bookmarkStart w:id="332" w:name="_Toc184314441"/>
      <w:bookmarkEnd w:id="332"/>
      <w:bookmarkStart w:id="333" w:name="_Toc184310291"/>
      <w:bookmarkEnd w:id="333"/>
      <w:bookmarkStart w:id="334" w:name="_Toc184312118"/>
      <w:bookmarkEnd w:id="334"/>
      <w:bookmarkStart w:id="335" w:name="_Toc184312093"/>
      <w:bookmarkEnd w:id="335"/>
      <w:bookmarkStart w:id="336" w:name="_Toc184314436"/>
      <w:bookmarkEnd w:id="336"/>
      <w:bookmarkStart w:id="337" w:name="_Toc184310330"/>
      <w:bookmarkEnd w:id="337"/>
      <w:bookmarkStart w:id="338" w:name="_Toc184313250"/>
      <w:bookmarkEnd w:id="338"/>
      <w:bookmarkStart w:id="339" w:name="_Toc184310331"/>
      <w:bookmarkEnd w:id="339"/>
      <w:bookmarkStart w:id="340" w:name="_Toc184310324"/>
      <w:bookmarkEnd w:id="340"/>
      <w:bookmarkStart w:id="341" w:name="_Toc184314428"/>
      <w:bookmarkEnd w:id="341"/>
      <w:bookmarkStart w:id="342" w:name="_Toc184312136"/>
      <w:bookmarkEnd w:id="342"/>
      <w:bookmarkStart w:id="343" w:name="_Toc184313245"/>
      <w:bookmarkEnd w:id="343"/>
      <w:bookmarkStart w:id="344" w:name="_Toc184314472"/>
      <w:bookmarkEnd w:id="344"/>
      <w:bookmarkStart w:id="345" w:name="_Toc184310284"/>
      <w:bookmarkEnd w:id="345"/>
      <w:bookmarkStart w:id="346" w:name="_Toc184310328"/>
      <w:bookmarkEnd w:id="346"/>
      <w:bookmarkStart w:id="347" w:name="_Toc184310327"/>
      <w:bookmarkEnd w:id="347"/>
      <w:bookmarkStart w:id="348" w:name="_Toc184313263"/>
      <w:bookmarkEnd w:id="348"/>
      <w:bookmarkStart w:id="349" w:name="_Toc184310329"/>
      <w:bookmarkEnd w:id="349"/>
      <w:bookmarkStart w:id="350" w:name="_Toc184308074"/>
      <w:bookmarkEnd w:id="350"/>
      <w:bookmarkStart w:id="351" w:name="_Toc184308058"/>
      <w:bookmarkEnd w:id="351"/>
      <w:bookmarkStart w:id="352" w:name="_Toc184313305"/>
      <w:bookmarkEnd w:id="352"/>
      <w:bookmarkStart w:id="353" w:name="_Toc184308087"/>
      <w:bookmarkEnd w:id="353"/>
      <w:bookmarkStart w:id="354" w:name="_Toc184310283"/>
      <w:bookmarkEnd w:id="354"/>
      <w:bookmarkStart w:id="355" w:name="_Toc184313287"/>
      <w:bookmarkEnd w:id="355"/>
      <w:bookmarkStart w:id="356" w:name="_Toc184314482"/>
      <w:bookmarkEnd w:id="356"/>
      <w:bookmarkStart w:id="357" w:name="_Toc184312077"/>
      <w:bookmarkEnd w:id="357"/>
      <w:bookmarkStart w:id="358" w:name="_Toc184314416"/>
      <w:bookmarkEnd w:id="358"/>
      <w:bookmarkStart w:id="359" w:name="_Toc184308098"/>
      <w:bookmarkEnd w:id="359"/>
      <w:bookmarkStart w:id="360" w:name="_Toc184313308"/>
      <w:bookmarkEnd w:id="360"/>
      <w:bookmarkStart w:id="361" w:name="_Toc184308082"/>
      <w:bookmarkEnd w:id="361"/>
      <w:bookmarkStart w:id="362" w:name="_Toc184312085"/>
      <w:bookmarkEnd w:id="362"/>
      <w:bookmarkStart w:id="363" w:name="_Toc184314432"/>
      <w:bookmarkEnd w:id="363"/>
      <w:bookmarkStart w:id="364" w:name="_Toc184310290"/>
      <w:bookmarkEnd w:id="364"/>
      <w:bookmarkStart w:id="365" w:name="_Toc184308070"/>
      <w:bookmarkEnd w:id="365"/>
      <w:bookmarkStart w:id="366" w:name="_Toc184313300"/>
      <w:bookmarkEnd w:id="366"/>
      <w:bookmarkStart w:id="367" w:name="_Toc184314440"/>
      <w:bookmarkEnd w:id="367"/>
      <w:bookmarkStart w:id="368" w:name="_Toc184314469"/>
      <w:bookmarkEnd w:id="368"/>
      <w:bookmarkStart w:id="369" w:name="_Toc184310317"/>
      <w:bookmarkEnd w:id="369"/>
      <w:bookmarkStart w:id="370" w:name="_Toc184313286"/>
      <w:bookmarkEnd w:id="370"/>
      <w:bookmarkStart w:id="371" w:name="_Toc184313241"/>
      <w:bookmarkEnd w:id="371"/>
      <w:bookmarkStart w:id="372" w:name="_Toc184310272"/>
      <w:bookmarkEnd w:id="372"/>
      <w:bookmarkStart w:id="373" w:name="_Toc184308093"/>
      <w:bookmarkEnd w:id="373"/>
      <w:bookmarkStart w:id="374" w:name="_Toc184314465"/>
      <w:bookmarkEnd w:id="374"/>
      <w:bookmarkStart w:id="375" w:name="_Toc184314427"/>
      <w:bookmarkEnd w:id="375"/>
      <w:bookmarkStart w:id="376" w:name="_Toc184314459"/>
      <w:bookmarkEnd w:id="376"/>
      <w:bookmarkStart w:id="377" w:name="_Toc184312124"/>
      <w:bookmarkEnd w:id="377"/>
      <w:bookmarkStart w:id="378" w:name="_Toc184308046"/>
      <w:bookmarkEnd w:id="378"/>
      <w:bookmarkStart w:id="379" w:name="_Toc184312068"/>
      <w:bookmarkEnd w:id="379"/>
      <w:bookmarkStart w:id="380" w:name="_Toc184308083"/>
      <w:bookmarkEnd w:id="380"/>
      <w:bookmarkStart w:id="381" w:name="_Toc184312133"/>
      <w:bookmarkEnd w:id="381"/>
      <w:bookmarkStart w:id="382" w:name="_Toc184313268"/>
      <w:bookmarkEnd w:id="382"/>
      <w:bookmarkStart w:id="383" w:name="_Toc184314412"/>
      <w:bookmarkEnd w:id="383"/>
      <w:bookmarkStart w:id="384" w:name="_Toc184314452"/>
      <w:bookmarkEnd w:id="384"/>
      <w:bookmarkStart w:id="385" w:name="_Toc184312084"/>
      <w:bookmarkEnd w:id="385"/>
      <w:bookmarkStart w:id="386" w:name="_Toc184308051"/>
      <w:bookmarkEnd w:id="386"/>
      <w:bookmarkStart w:id="387" w:name="_Toc184308077"/>
      <w:bookmarkEnd w:id="387"/>
      <w:bookmarkStart w:id="388" w:name="_Toc184312125"/>
      <w:bookmarkEnd w:id="388"/>
      <w:bookmarkStart w:id="389" w:name="_Toc184313238"/>
      <w:bookmarkEnd w:id="389"/>
      <w:bookmarkStart w:id="390" w:name="_Toc184314470"/>
      <w:bookmarkEnd w:id="390"/>
      <w:bookmarkStart w:id="391" w:name="_Toc184310287"/>
      <w:bookmarkEnd w:id="391"/>
      <w:bookmarkStart w:id="392" w:name="_Toc184314445"/>
      <w:bookmarkEnd w:id="392"/>
      <w:bookmarkStart w:id="393" w:name="_Toc184312103"/>
      <w:bookmarkEnd w:id="393"/>
      <w:bookmarkStart w:id="394" w:name="_Toc184312088"/>
      <w:bookmarkEnd w:id="394"/>
      <w:bookmarkStart w:id="395" w:name="_Toc184308107"/>
      <w:bookmarkEnd w:id="395"/>
      <w:bookmarkStart w:id="396" w:name="_Toc184310321"/>
      <w:bookmarkEnd w:id="396"/>
      <w:r>
        <w:rPr>
          <w:rFonts w:hint="eastAsia" w:ascii="仿宋" w:hAnsi="仿宋" w:eastAsia="仿宋" w:cs="仿宋_GB2312"/>
          <w:b/>
          <w:sz w:val="36"/>
          <w:szCs w:val="36"/>
          <w:highlight w:val="none"/>
        </w:rPr>
        <w:t>评标办法</w:t>
      </w:r>
    </w:p>
    <w:p>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Spec="center" w:tblpY="126"/>
        <w:tblW w:w="5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009"/>
        <w:gridCol w:w="70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资信及商务部分（0-</w:t>
            </w:r>
            <w:r>
              <w:rPr>
                <w:rFonts w:hint="eastAsia" w:ascii="仿宋" w:hAnsi="仿宋" w:eastAsia="仿宋" w:cs="仿宋"/>
                <w:b/>
                <w:sz w:val="24"/>
                <w:szCs w:val="24"/>
                <w:highlight w:val="none"/>
                <w:lang w:val="en-US" w:eastAsia="zh-CN"/>
              </w:rPr>
              <w:t>5分</w:t>
            </w: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企业业绩（</w:t>
            </w:r>
            <w:r>
              <w:rPr>
                <w:rFonts w:hint="eastAsia" w:ascii="仿宋" w:hAnsi="仿宋" w:eastAsia="仿宋" w:cs="仿宋"/>
                <w:b/>
                <w:bCs w:val="0"/>
                <w:color w:val="auto"/>
                <w:sz w:val="24"/>
                <w:szCs w:val="24"/>
                <w:highlight w:val="none"/>
                <w:lang w:val="en-US" w:eastAsia="zh-CN"/>
              </w:rPr>
              <w:t>0-2分</w:t>
            </w:r>
            <w:r>
              <w:rPr>
                <w:rFonts w:hint="eastAsia" w:ascii="仿宋" w:hAnsi="仿宋" w:eastAsia="仿宋" w:cs="仿宋"/>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w:t>
            </w:r>
            <w:r>
              <w:rPr>
                <w:rFonts w:hint="eastAsia" w:ascii="仿宋" w:hAnsi="仿宋" w:eastAsia="仿宋" w:cs="仿宋"/>
                <w:b w:val="0"/>
                <w:bCs/>
                <w:color w:val="auto"/>
                <w:sz w:val="24"/>
                <w:szCs w:val="24"/>
                <w:highlight w:val="none"/>
                <w:lang w:val="en-US" w:eastAsia="zh-CN"/>
              </w:rPr>
              <w:t>2020年1月1日（以合同签订时间为准）以来承担过类似</w:t>
            </w:r>
            <w:r>
              <w:rPr>
                <w:rFonts w:hint="eastAsia" w:ascii="仿宋" w:hAnsi="仿宋" w:eastAsia="仿宋" w:cs="仿宋"/>
                <w:b w:val="0"/>
                <w:bCs/>
                <w:color w:val="auto"/>
                <w:sz w:val="24"/>
                <w:szCs w:val="24"/>
                <w:highlight w:val="none"/>
              </w:rPr>
              <w:t>项目业绩</w:t>
            </w:r>
            <w:r>
              <w:rPr>
                <w:rFonts w:hint="eastAsia" w:ascii="仿宋" w:hAnsi="仿宋" w:eastAsia="仿宋" w:cs="仿宋"/>
                <w:b w:val="0"/>
                <w:bCs/>
                <w:color w:val="auto"/>
                <w:sz w:val="24"/>
                <w:szCs w:val="24"/>
                <w:highlight w:val="none"/>
                <w:lang w:eastAsia="zh-CN"/>
              </w:rPr>
              <w:t>的每个</w:t>
            </w:r>
            <w:r>
              <w:rPr>
                <w:rFonts w:hint="eastAsia" w:ascii="仿宋" w:hAnsi="仿宋" w:eastAsia="仿宋" w:cs="仿宋"/>
                <w:b w:val="0"/>
                <w:bCs/>
                <w:color w:val="auto"/>
                <w:sz w:val="24"/>
                <w:szCs w:val="24"/>
                <w:highlight w:val="none"/>
              </w:rPr>
              <w:t>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最高得</w:t>
            </w:r>
            <w:r>
              <w:rPr>
                <w:rFonts w:hint="eastAsia" w:ascii="仿宋" w:hAnsi="仿宋" w:eastAsia="仿宋" w:cs="仿宋"/>
                <w:b w:val="0"/>
                <w:bCs/>
                <w:color w:val="auto"/>
                <w:sz w:val="24"/>
                <w:szCs w:val="24"/>
                <w:highlight w:val="none"/>
                <w:lang w:val="en-US" w:eastAsia="zh-CN"/>
              </w:rPr>
              <w:t>2分</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须</w:t>
            </w:r>
            <w:r>
              <w:rPr>
                <w:rFonts w:hint="eastAsia" w:ascii="仿宋" w:hAnsi="仿宋" w:eastAsia="仿宋" w:cs="仿宋"/>
                <w:b w:val="0"/>
                <w:bCs/>
                <w:color w:val="auto"/>
                <w:sz w:val="24"/>
                <w:szCs w:val="24"/>
                <w:highlight w:val="none"/>
              </w:rPr>
              <w:t>提供合同</w:t>
            </w:r>
            <w:r>
              <w:rPr>
                <w:rFonts w:hint="eastAsia" w:ascii="仿宋" w:hAnsi="仿宋" w:eastAsia="仿宋" w:cs="仿宋"/>
                <w:b w:val="0"/>
                <w:bCs/>
                <w:color w:val="auto"/>
                <w:sz w:val="24"/>
                <w:szCs w:val="24"/>
                <w:highlight w:val="none"/>
                <w:lang w:eastAsia="zh-CN"/>
              </w:rPr>
              <w:t>原件扫描件</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未提供</w:t>
            </w:r>
            <w:r>
              <w:rPr>
                <w:rFonts w:hint="eastAsia" w:ascii="仿宋" w:hAnsi="仿宋" w:eastAsia="仿宋" w:cs="仿宋"/>
                <w:b w:val="0"/>
                <w:bCs/>
                <w:color w:val="auto"/>
                <w:sz w:val="24"/>
                <w:szCs w:val="24"/>
                <w:highlight w:val="none"/>
              </w:rPr>
              <w:t>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一、</w:t>
            </w:r>
            <w:r>
              <w:rPr>
                <w:rFonts w:hint="eastAsia" w:ascii="仿宋" w:hAnsi="仿宋" w:eastAsia="仿宋" w:cs="仿宋"/>
                <w:b w:val="0"/>
                <w:bCs/>
                <w:color w:val="auto"/>
                <w:sz w:val="24"/>
                <w:szCs w:val="24"/>
                <w:lang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
                <w:b/>
                <w:bCs w:val="0"/>
                <w:color w:val="auto"/>
                <w:sz w:val="24"/>
                <w:szCs w:val="24"/>
                <w:highlight w:val="none"/>
                <w:lang w:eastAsia="zh-CN"/>
              </w:rPr>
              <w:t>认证证书（</w:t>
            </w:r>
            <w:r>
              <w:rPr>
                <w:rFonts w:hint="eastAsia" w:ascii="仿宋" w:hAnsi="仿宋" w:eastAsia="仿宋" w:cs="仿宋"/>
                <w:b/>
                <w:bCs w:val="0"/>
                <w:color w:val="auto"/>
                <w:sz w:val="24"/>
                <w:szCs w:val="24"/>
                <w:highlight w:val="none"/>
                <w:lang w:val="en-US" w:eastAsia="zh-CN"/>
              </w:rPr>
              <w:t>0-3分</w:t>
            </w:r>
            <w:r>
              <w:rPr>
                <w:rFonts w:hint="eastAsia" w:ascii="仿宋" w:hAnsi="仿宋" w:eastAsia="仿宋" w:cs="仿宋"/>
                <w:b/>
                <w:bCs w:val="0"/>
                <w:color w:val="auto"/>
                <w:sz w:val="24"/>
                <w:szCs w:val="24"/>
                <w:highlight w:val="none"/>
                <w:lang w:eastAsia="zh-CN"/>
              </w:rPr>
              <w:t>）：</w:t>
            </w:r>
            <w:r>
              <w:rPr>
                <w:rFonts w:hint="eastAsia" w:ascii="仿宋" w:hAnsi="仿宋" w:eastAsia="仿宋" w:cs="仿宋_GB2312"/>
                <w:bCs/>
                <w:sz w:val="24"/>
                <w:highlight w:val="none"/>
                <w:lang w:val="en-US" w:eastAsia="zh-CN"/>
              </w:rPr>
              <w:t>投标人具有有效的质量管理体系认证证书、环境管理体系认证证书、职业健康安全管理体系认证证书的每项体系得1分，最高得3分。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_GB2312"/>
                <w:bCs/>
                <w:sz w:val="24"/>
                <w:highlight w:val="none"/>
                <w:lang w:val="en-US" w:eastAsia="zh-CN"/>
              </w:rPr>
              <w:t>（须提供有效的认证证书原件扫描件，未提供不得分）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二、认证证书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技术部分（0-</w:t>
            </w:r>
            <w:r>
              <w:rPr>
                <w:rFonts w:hint="eastAsia" w:ascii="仿宋" w:hAnsi="仿宋" w:eastAsia="仿宋" w:cs="仿宋"/>
                <w:b/>
                <w:bCs/>
                <w:sz w:val="24"/>
                <w:szCs w:val="24"/>
                <w:highlight w:val="none"/>
                <w:lang w:val="en-US" w:eastAsia="zh-CN"/>
              </w:rPr>
              <w:t>55</w:t>
            </w:r>
            <w:r>
              <w:rPr>
                <w:rFonts w:hint="eastAsia" w:ascii="仿宋" w:hAnsi="仿宋" w:eastAsia="仿宋" w:cs="仿宋"/>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实施方案（0-5分）：</w:t>
            </w:r>
            <w:r>
              <w:rPr>
                <w:rFonts w:hint="eastAsia" w:ascii="仿宋" w:hAnsi="仿宋" w:eastAsia="仿宋" w:cs="仿宋"/>
                <w:b w:val="0"/>
                <w:bCs/>
                <w:color w:val="auto"/>
                <w:sz w:val="24"/>
                <w:szCs w:val="24"/>
                <w:highlight w:val="none"/>
                <w:lang w:val="en-US" w:eastAsia="zh-CN"/>
              </w:rPr>
              <w:t>根据投标人针对本项目制定的项目组织实施方案（包括系统集成、设备供货、验货、设备安装、测试调优、运行维护等）是否具有科学性、合理性、规范性和可操作性等情况进行打分。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1.方案科学、合理、规范，可操作性强的得5分；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2.方案基本科学、合理、规范，可操作性一般的得3分；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lang w:val="en-US" w:eastAsia="zh-CN"/>
              </w:rPr>
            </w:pPr>
            <w:r>
              <w:rPr>
                <w:rFonts w:hint="eastAsia" w:ascii="仿宋" w:hAnsi="仿宋" w:eastAsia="仿宋" w:cs="仿宋"/>
                <w:b w:val="0"/>
                <w:bCs/>
                <w:color w:val="auto"/>
                <w:sz w:val="24"/>
                <w:szCs w:val="24"/>
                <w:highlight w:val="none"/>
                <w:lang w:val="en-US" w:eastAsia="zh-CN"/>
              </w:rPr>
              <w:t>3.方案</w:t>
            </w:r>
            <w:r>
              <w:rPr>
                <w:rFonts w:hint="eastAsia" w:ascii="仿宋" w:hAnsi="仿宋" w:eastAsia="仿宋" w:cs="仿宋"/>
                <w:b w:val="0"/>
                <w:bCs/>
                <w:color w:val="auto"/>
                <w:kern w:val="2"/>
                <w:sz w:val="24"/>
                <w:szCs w:val="24"/>
                <w:highlight w:val="none"/>
                <w:lang w:val="en-US" w:eastAsia="zh-CN" w:bidi="ar-SA"/>
              </w:rPr>
              <w:t>不科学或不合理或不可操作性差</w:t>
            </w:r>
            <w:r>
              <w:rPr>
                <w:rFonts w:hint="eastAsia" w:ascii="仿宋" w:hAnsi="仿宋" w:eastAsia="仿宋" w:cs="仿宋"/>
                <w:b w:val="0"/>
                <w:bCs/>
                <w:color w:val="auto"/>
                <w:sz w:val="24"/>
                <w:szCs w:val="24"/>
                <w:highlight w:val="none"/>
                <w:lang w:val="en-US" w:eastAsia="zh-CN"/>
              </w:rPr>
              <w:t>的得1分,存在缺漏或未提供的不得分。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c>
          <w:tcPr>
            <w:tcW w:w="86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both"/>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三、</w:t>
            </w:r>
            <w:r>
              <w:rPr>
                <w:rFonts w:hint="eastAsia" w:ascii="仿宋" w:hAnsi="仿宋" w:eastAsia="仿宋" w:cs="仿宋"/>
                <w:b w:val="0"/>
                <w:bCs/>
                <w:color w:val="auto"/>
                <w:sz w:val="24"/>
                <w:szCs w:val="24"/>
                <w:highlight w:val="none"/>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zh-CN" w:eastAsia="zh-CN"/>
              </w:rPr>
            </w:pPr>
            <w:r>
              <w:rPr>
                <w:rFonts w:hint="eastAsia" w:ascii="仿宋" w:hAnsi="仿宋" w:eastAsia="仿宋" w:cs="仿宋_GB2312"/>
                <w:b/>
                <w:bCs w:val="0"/>
                <w:sz w:val="24"/>
                <w:highlight w:val="none"/>
                <w:lang w:val="zh-CN" w:eastAsia="zh-CN"/>
              </w:rPr>
              <w:t>技术参数（</w:t>
            </w:r>
            <w:r>
              <w:rPr>
                <w:rFonts w:hint="eastAsia" w:ascii="仿宋" w:hAnsi="仿宋" w:eastAsia="仿宋" w:cs="仿宋_GB2312"/>
                <w:b/>
                <w:bCs w:val="0"/>
                <w:sz w:val="24"/>
                <w:highlight w:val="none"/>
                <w:lang w:val="en-US" w:eastAsia="zh-CN"/>
              </w:rPr>
              <w:t>0-20分</w:t>
            </w:r>
            <w:r>
              <w:rPr>
                <w:rFonts w:hint="eastAsia" w:ascii="仿宋" w:hAnsi="仿宋" w:eastAsia="仿宋" w:cs="仿宋_GB2312"/>
                <w:b/>
                <w:bCs w:val="0"/>
                <w:sz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对招标文件中技术参数的响应程度打分，所投产品技术参数指标全部满足招标要求的得20分。如所投产品技术参数不符合招标文件要求视为负偏离，出现负偏离的每项扣1分，同一产品同一技术参数只扣除一次分数，扣完为止。</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lang w:val="zh-CN" w:eastAsia="zh-CN"/>
              </w:rPr>
            </w:pPr>
            <w:r>
              <w:rPr>
                <w:rFonts w:hint="eastAsia" w:ascii="仿宋" w:hAnsi="仿宋" w:eastAsia="仿宋" w:cs="仿宋_GB2312"/>
                <w:bCs/>
                <w:sz w:val="24"/>
                <w:highlight w:val="none"/>
                <w:lang w:val="en-US" w:eastAsia="zh-CN"/>
              </w:rPr>
              <w:t>（须根据招标文件中规定的要求提供相关证明材料原件扫描件，无规定的以响应情况为准，未提供不得分）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四、技术参数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关键核心功能操作演示（0-16分）：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对关键核心功能操作提供演示方案（PPT或视频，时长不超过15分钟），根据投标人演示情况进行综合比较打分。（投标人按《第二部分投标人须知》前附表的第6条自行选择方式进行演示）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
                <w:bCs w:val="0"/>
                <w:sz w:val="24"/>
                <w:highlight w:val="none"/>
                <w:lang w:val="en-US" w:eastAsia="zh-CN"/>
              </w:rPr>
              <w:t>1、无线展台演示（0-6分）：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1.1提供演示无线状态下可同步输出至显示器以及展台软件画面上的得2分，未提供不得分；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1.2提供演示无线状态下可对接其他主流展台软件的得2分，未提供不得分；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1.3提供演示无线展台不少于8触控按键的得2分，未提供不得分。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
                <w:bCs w:val="0"/>
                <w:sz w:val="24"/>
                <w:highlight w:val="none"/>
                <w:lang w:val="en-US" w:eastAsia="zh-CN"/>
              </w:rPr>
              <w:t>2、一体化虚实演录播系统演示（0-10分）：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2.1提供演示虚拟演播产品方便携带，采用一体化设计，包含至少两块显示屏，每块显示屏≥17.3英寸，一个用于预监信号，一个用于显示操作界面，显示屏操作界面支持触摸操作，且为便于导播人员使用，支持外接键盘两种操作方式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2.2提供演示为增加导播内容和素材的丰富性，系统具备不少于18路信号源采集，其中不少于4路摄像机信号、不少于2路DDR本地视频和图片信号、不少于2路虚拟信号，不少于1路字幕信号，不少于1路主背景音乐信号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2.3提供演示虚拟演播系统支持自定义命令功能，可以将每一步导播动作录制下来，记录导播的整个切换过程，再次调用时可做到无导播操作，主持人一个人即可完成整个节目的制作过程的得2分，未提供不得分；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2.4提供演示虚拟演播系统支持热点功能，可以在每路摄像机信号和网络IP信号的抠像区域设置8个热点区域，每个区域可以设置不同的导播命令，当人物触发红外热点区域后即可以触发设置的导播命令的得2分，未提供不得分；</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left"/>
              <w:textAlignment w:val="auto"/>
              <w:outlineLvl w:val="0"/>
              <w:rPr>
                <w:rFonts w:hint="eastAsia"/>
                <w:lang w:val="zh-CN" w:eastAsia="zh-CN"/>
              </w:rPr>
            </w:pPr>
            <w:r>
              <w:rPr>
                <w:rFonts w:hint="eastAsia" w:ascii="仿宋" w:hAnsi="仿宋" w:eastAsia="仿宋" w:cs="仿宋_GB2312"/>
                <w:bCs/>
                <w:sz w:val="24"/>
                <w:highlight w:val="none"/>
                <w:lang w:val="en-US" w:eastAsia="zh-CN"/>
              </w:rPr>
              <w:t>2.5提供演示虚拟演播系统支持直播功能，支持直播画质的选择，包括：超清、高清、标清、流畅和自定义，码率支持1-20Mbps可选，可以同时将直播流推送到多个地址进行直播，直播无需外接其他设备和平台即可实现局域网的直播。可以支持推送公网直播，设备连接网络，即可将PGM画面推送致公网直播，即可观看直播的得2分，未提供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bCs/>
                <w:sz w:val="24"/>
                <w:highlight w:val="none"/>
                <w:lang w:val="en-US" w:eastAsia="zh-CN"/>
              </w:rPr>
              <w:t>16分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五、</w:t>
            </w:r>
            <w:r>
              <w:rPr>
                <w:rFonts w:hint="eastAsia" w:ascii="仿宋" w:hAnsi="仿宋" w:eastAsia="仿宋" w:cs="仿宋_GB2312"/>
                <w:bCs/>
                <w:sz w:val="24"/>
                <w:highlight w:val="none"/>
                <w:lang w:val="en-US" w:eastAsia="zh-CN"/>
              </w:rPr>
              <w:t>关键核心功能操作演示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lang w:val="en-US" w:eastAsia="zh-CN"/>
              </w:rPr>
              <w:t>6</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
                <w:bCs w:val="0"/>
                <w:i w:val="0"/>
                <w:iCs w:val="0"/>
                <w:sz w:val="24"/>
                <w:highlight w:val="none"/>
                <w:lang w:val="en-US" w:eastAsia="zh-CN"/>
              </w:rPr>
              <w:t>计划进度（0-4分）：</w:t>
            </w:r>
            <w:r>
              <w:rPr>
                <w:rFonts w:hint="eastAsia" w:ascii="仿宋" w:hAnsi="仿宋" w:eastAsia="仿宋" w:cs="仿宋_GB2312"/>
                <w:bCs/>
                <w:sz w:val="24"/>
                <w:highlight w:val="none"/>
                <w:lang w:val="en-US" w:eastAsia="zh-CN"/>
              </w:rPr>
              <w:t>根据投标人对本项目的项目进度计划安排情况进行综合比较打分。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_GB2312"/>
                <w:bCs/>
                <w:sz w:val="24"/>
                <w:highlight w:val="none"/>
                <w:lang w:val="en-US" w:eastAsia="zh-CN"/>
              </w:rPr>
              <w:t>计划安排合理、可行，完全符合采购人需求的得4分；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_GB2312"/>
                <w:bCs/>
                <w:sz w:val="24"/>
                <w:highlight w:val="none"/>
                <w:lang w:val="en-US" w:eastAsia="zh-CN"/>
              </w:rPr>
              <w:t>计划安排基本合理、可行，基本满足采购人需求的得2分；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_GB2312"/>
                <w:bCs/>
                <w:sz w:val="24"/>
                <w:highlight w:val="none"/>
                <w:lang w:val="en-US" w:eastAsia="zh-CN"/>
              </w:rPr>
              <w:t>计划安排不合理或不可行或不满足采购人需求的得1分，</w:t>
            </w:r>
            <w:r>
              <w:rPr>
                <w:rFonts w:hint="eastAsia" w:ascii="仿宋" w:hAnsi="仿宋" w:eastAsia="仿宋" w:cs="仿宋_GB2312"/>
                <w:bCs/>
                <w:color w:val="auto"/>
                <w:sz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_GB2312"/>
                <w:bCs/>
                <w:color w:val="auto"/>
                <w:sz w:val="24"/>
                <w:highlight w:val="none"/>
              </w:rPr>
              <w:t>的</w:t>
            </w:r>
            <w:r>
              <w:rPr>
                <w:rFonts w:hint="eastAsia" w:ascii="仿宋" w:hAnsi="仿宋" w:eastAsia="仿宋" w:cs="仿宋_GB2312"/>
                <w:bCs/>
                <w:color w:val="auto"/>
                <w:sz w:val="24"/>
                <w:highlight w:val="none"/>
                <w:lang w:eastAsia="zh-CN"/>
              </w:rPr>
              <w:t>不得</w:t>
            </w:r>
            <w:r>
              <w:rPr>
                <w:rFonts w:hint="eastAsia" w:ascii="仿宋" w:hAnsi="仿宋" w:eastAsia="仿宋" w:cs="仿宋_GB2312"/>
                <w:bCs/>
                <w:color w:val="auto"/>
                <w:sz w:val="24"/>
                <w:highlight w:val="none"/>
              </w:rPr>
              <w:t>分</w:t>
            </w:r>
            <w:r>
              <w:rPr>
                <w:rFonts w:hint="eastAsia" w:ascii="仿宋" w:hAnsi="仿宋" w:eastAsia="仿宋" w:cs="仿宋_GB2312"/>
                <w:bCs/>
                <w:sz w:val="24"/>
                <w:highlight w:val="none"/>
                <w:lang w:val="en-US" w:eastAsia="zh-CN"/>
              </w:rPr>
              <w:t>。</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培训方案（0-3分）：</w:t>
            </w:r>
            <w:r>
              <w:rPr>
                <w:rFonts w:hint="eastAsia" w:ascii="仿宋" w:hAnsi="仿宋" w:eastAsia="仿宋" w:cs="仿宋"/>
                <w:b w:val="0"/>
                <w:bCs/>
                <w:color w:val="auto"/>
                <w:kern w:val="2"/>
                <w:sz w:val="24"/>
                <w:szCs w:val="24"/>
                <w:highlight w:val="none"/>
                <w:lang w:val="en-US" w:eastAsia="zh-CN" w:bidi="ar-SA"/>
              </w:rPr>
              <w:t>根据投标人提供的针对本项目提供的培训方案情况进行综合比较打分。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方案完整的、合理的、可操作的、科学的得3分；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方案基本完整的、合理的、可操作的、科学的得2分；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lang w:val="zh-CN"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kern w:val="2"/>
                <w:sz w:val="24"/>
                <w:szCs w:val="24"/>
                <w:highlight w:val="none"/>
                <w:lang w:val="en-US" w:eastAsia="zh-CN" w:bidi="ar-SA"/>
              </w:rPr>
              <w:t>方案不合理或不可操作或不科学的得1分，</w:t>
            </w:r>
            <w:r>
              <w:rPr>
                <w:rFonts w:hint="eastAsia" w:ascii="仿宋" w:hAnsi="仿宋" w:eastAsia="仿宋" w:cs="仿宋_GB2312"/>
                <w:bCs/>
                <w:color w:val="auto"/>
                <w:sz w:val="24"/>
                <w:highlight w:val="none"/>
              </w:rPr>
              <w:t>存在缺漏</w:t>
            </w:r>
            <w:r>
              <w:rPr>
                <w:rFonts w:hint="eastAsia" w:ascii="仿宋" w:hAnsi="仿宋" w:eastAsia="仿宋" w:cs="仿宋"/>
                <w:b w:val="0"/>
                <w:bCs/>
                <w:color w:val="auto"/>
                <w:sz w:val="24"/>
                <w:szCs w:val="24"/>
                <w:highlight w:val="none"/>
                <w:lang w:val="en-US" w:eastAsia="zh-CN"/>
              </w:rPr>
              <w:t>或</w:t>
            </w:r>
            <w:r>
              <w:rPr>
                <w:rFonts w:hint="eastAsia" w:ascii="仿宋" w:hAnsi="仿宋" w:eastAsia="仿宋" w:cs="仿宋"/>
                <w:b w:val="0"/>
                <w:bCs/>
                <w:color w:val="auto"/>
                <w:kern w:val="2"/>
                <w:sz w:val="24"/>
                <w:szCs w:val="24"/>
                <w:highlight w:val="none"/>
                <w:lang w:val="en-US" w:eastAsia="zh-CN" w:bidi="ar-SA"/>
              </w:rPr>
              <w:t>未提供的不得分。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lang w:val="en-US" w:eastAsia="zh-CN" w:bidi="ar-SA"/>
              </w:rPr>
              <w:t>七、</w:t>
            </w:r>
            <w:r>
              <w:rPr>
                <w:rFonts w:hint="eastAsia" w:ascii="仿宋" w:hAnsi="仿宋" w:eastAsia="仿宋" w:cs="仿宋"/>
                <w:b w:val="0"/>
                <w:bCs/>
                <w:color w:val="auto"/>
                <w:kern w:val="2"/>
                <w:sz w:val="24"/>
                <w:szCs w:val="24"/>
                <w:highlight w:val="none"/>
                <w:lang w:val="en-US" w:eastAsia="zh-CN" w:bidi="ar-S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8</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售后服务方案（0-5分）：</w:t>
            </w:r>
            <w:r>
              <w:rPr>
                <w:rFonts w:hint="eastAsia" w:ascii="仿宋" w:hAnsi="仿宋" w:eastAsia="仿宋" w:cs="仿宋"/>
                <w:b w:val="0"/>
                <w:bCs/>
                <w:color w:val="auto"/>
                <w:kern w:val="2"/>
                <w:sz w:val="24"/>
                <w:szCs w:val="24"/>
                <w:highlight w:val="none"/>
                <w:lang w:val="en-US" w:eastAsia="zh-CN" w:bidi="ar-SA"/>
              </w:rPr>
              <w:t>根据投标人提供的售后服务方案（包括服务标准、服务内容、服务人员安排、服务网点、服务响应时间）情况进行综合比较打分。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方案完整的、合理的、可操作的、科学的得5分；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方案基本完整的、合理的、可操作的、科学的得3分；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方案不合理或不可操作或不科学的得1分，</w:t>
            </w:r>
            <w:r>
              <w:rPr>
                <w:rFonts w:hint="eastAsia" w:ascii="仿宋" w:hAnsi="仿宋" w:eastAsia="仿宋" w:cs="仿宋_GB2312"/>
                <w:bCs/>
                <w:color w:val="auto"/>
                <w:sz w:val="24"/>
                <w:highlight w:val="none"/>
              </w:rPr>
              <w:t>存在缺漏</w:t>
            </w:r>
            <w:r>
              <w:rPr>
                <w:rFonts w:hint="eastAsia" w:ascii="仿宋" w:hAnsi="仿宋" w:eastAsia="仿宋" w:cs="仿宋_GB2312"/>
                <w:bCs/>
                <w:color w:val="auto"/>
                <w:sz w:val="24"/>
                <w:highlight w:val="none"/>
                <w:lang w:eastAsia="zh-CN"/>
              </w:rPr>
              <w:t>或</w:t>
            </w:r>
            <w:r>
              <w:rPr>
                <w:rFonts w:hint="eastAsia" w:ascii="仿宋" w:hAnsi="仿宋" w:eastAsia="仿宋" w:cs="仿宋"/>
                <w:b w:val="0"/>
                <w:bCs/>
                <w:color w:val="auto"/>
                <w:kern w:val="2"/>
                <w:sz w:val="24"/>
                <w:szCs w:val="24"/>
                <w:highlight w:val="none"/>
                <w:lang w:val="en-US" w:eastAsia="zh-CN" w:bidi="ar-SA"/>
              </w:rPr>
              <w:t>未提供的不得分。</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八</w:t>
            </w:r>
            <w:r>
              <w:rPr>
                <w:rFonts w:hint="eastAsia" w:ascii="仿宋" w:hAnsi="仿宋" w:eastAsia="仿宋" w:cs="仿宋"/>
                <w:b w:val="0"/>
                <w:bCs/>
                <w:color w:val="auto"/>
                <w:kern w:val="2"/>
                <w:sz w:val="24"/>
                <w:szCs w:val="24"/>
                <w:lang w:val="en-US" w:eastAsia="zh-CN" w:bidi="ar-SA"/>
              </w:rPr>
              <w:t>、</w:t>
            </w:r>
            <w:r>
              <w:rPr>
                <w:rFonts w:hint="eastAsia" w:ascii="仿宋" w:hAnsi="仿宋" w:eastAsia="仿宋" w:cs="仿宋"/>
                <w:b w:val="0"/>
                <w:bCs/>
                <w:color w:val="auto"/>
                <w:kern w:val="2"/>
                <w:sz w:val="24"/>
                <w:szCs w:val="24"/>
                <w:highlight w:val="none"/>
                <w:lang w:val="en-US" w:eastAsia="zh-CN" w:bidi="ar-SA"/>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9</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val="0"/>
                <w:color w:val="auto"/>
                <w:kern w:val="2"/>
                <w:sz w:val="24"/>
                <w:szCs w:val="24"/>
                <w:highlight w:val="none"/>
                <w:lang w:val="en-US" w:eastAsia="zh-CN" w:bidi="ar-SA"/>
              </w:rPr>
              <w:t>质保期（0-2分）：</w:t>
            </w:r>
            <w:r>
              <w:rPr>
                <w:rFonts w:hint="eastAsia" w:ascii="仿宋" w:hAnsi="仿宋" w:eastAsia="仿宋" w:cs="仿宋_GB2312"/>
                <w:bCs/>
                <w:kern w:val="2"/>
                <w:sz w:val="24"/>
                <w:szCs w:val="24"/>
                <w:highlight w:val="none"/>
                <w:lang w:val="zh-CN" w:eastAsia="zh-CN" w:bidi="ar-SA"/>
              </w:rPr>
              <w:t>根据投标人对质保期服务的承诺情况，优于招标文件要求的，每增加1年得</w:t>
            </w:r>
            <w:r>
              <w:rPr>
                <w:rFonts w:hint="eastAsia" w:ascii="仿宋" w:hAnsi="仿宋" w:eastAsia="仿宋" w:cs="仿宋_GB2312"/>
                <w:bCs/>
                <w:kern w:val="2"/>
                <w:sz w:val="24"/>
                <w:szCs w:val="24"/>
                <w:highlight w:val="none"/>
                <w:lang w:val="en-US" w:eastAsia="zh-CN" w:bidi="ar-SA"/>
              </w:rPr>
              <w:t>1</w:t>
            </w:r>
            <w:r>
              <w:rPr>
                <w:rFonts w:hint="eastAsia" w:ascii="仿宋" w:hAnsi="仿宋" w:eastAsia="仿宋" w:cs="仿宋_GB2312"/>
                <w:bCs/>
                <w:kern w:val="2"/>
                <w:sz w:val="24"/>
                <w:szCs w:val="24"/>
                <w:highlight w:val="none"/>
                <w:lang w:val="zh-CN" w:eastAsia="zh-CN" w:bidi="ar-SA"/>
              </w:rPr>
              <w:t>分，最高得</w:t>
            </w:r>
            <w:r>
              <w:rPr>
                <w:rFonts w:hint="eastAsia" w:ascii="仿宋" w:hAnsi="仿宋" w:eastAsia="仿宋" w:cs="仿宋_GB2312"/>
                <w:bCs/>
                <w:kern w:val="2"/>
                <w:sz w:val="24"/>
                <w:szCs w:val="24"/>
                <w:highlight w:val="none"/>
                <w:lang w:val="en-US" w:eastAsia="zh-CN" w:bidi="ar-SA"/>
              </w:rPr>
              <w:t>2</w:t>
            </w:r>
            <w:r>
              <w:rPr>
                <w:rFonts w:hint="eastAsia" w:ascii="仿宋" w:hAnsi="仿宋" w:eastAsia="仿宋" w:cs="仿宋_GB2312"/>
                <w:bCs/>
                <w:kern w:val="2"/>
                <w:sz w:val="24"/>
                <w:szCs w:val="24"/>
                <w:highlight w:val="none"/>
                <w:lang w:val="zh-CN" w:eastAsia="zh-CN" w:bidi="ar-SA"/>
              </w:rPr>
              <w:t>分</w:t>
            </w:r>
            <w:r>
              <w:rPr>
                <w:rFonts w:hint="eastAsia" w:ascii="仿宋" w:hAnsi="仿宋" w:eastAsia="仿宋" w:cs="仿宋_GB2312"/>
                <w:bCs/>
                <w:kern w:val="2"/>
                <w:sz w:val="24"/>
                <w:szCs w:val="24"/>
                <w:highlight w:val="none"/>
                <w:lang w:val="en-US" w:eastAsia="zh-CN" w:bidi="ar-SA"/>
              </w:rPr>
              <w:t>。</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九</w:t>
            </w:r>
            <w:r>
              <w:rPr>
                <w:rFonts w:hint="eastAsia" w:ascii="仿宋" w:hAnsi="仿宋" w:eastAsia="仿宋" w:cs="仿宋"/>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b/>
                <w:bCs/>
                <w:sz w:val="24"/>
                <w:szCs w:val="24"/>
                <w:highlight w:val="none"/>
              </w:rPr>
              <w:t>报价部分（0-</w:t>
            </w:r>
            <w:r>
              <w:rPr>
                <w:rFonts w:hint="eastAsia" w:ascii="仿宋" w:hAnsi="仿宋" w:eastAsia="仿宋" w:cs="仿宋"/>
                <w:b/>
                <w:bCs/>
                <w:sz w:val="24"/>
                <w:szCs w:val="24"/>
                <w:highlight w:val="none"/>
                <w:lang w:val="en-US" w:eastAsia="zh-CN"/>
              </w:rPr>
              <w:t>40</w:t>
            </w:r>
            <w:r>
              <w:rPr>
                <w:rFonts w:hint="eastAsia" w:ascii="仿宋" w:hAnsi="仿宋" w:eastAsia="仿宋" w:cs="仿宋"/>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44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有效投标报价的最低价作为评标基准价，其最低报价为满分；按［投标报价得分=（评标基准价/投标报价）*</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zh-CN"/>
              </w:rPr>
              <w:t>］的计算公式计算。</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t>评标过程中，不得去掉报价中的最高报价和最低报价。</w:t>
            </w:r>
          </w:p>
        </w:tc>
        <w:tc>
          <w:tcPr>
            <w:tcW w:w="344"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0分</w:t>
            </w:r>
          </w:p>
        </w:tc>
        <w:tc>
          <w:tcPr>
            <w:tcW w:w="865"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napToGrid w:val="0"/>
        <w:spacing w:line="360" w:lineRule="auto"/>
        <w:rPr>
          <w:rFonts w:hint="eastAsia" w:ascii="仿宋_GB2312" w:hAnsi="仿宋" w:eastAsia="仿宋_GB2312" w:cs="仿宋_GB2312"/>
          <w:b/>
          <w:sz w:val="32"/>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r>
        <w:rPr>
          <w:rFonts w:hint="eastAsia" w:ascii="仿宋_GB2312" w:hAnsi="仿宋" w:eastAsia="仿宋_GB2312" w:cs="仿宋_GB2312"/>
          <w:b/>
          <w:sz w:val="32"/>
          <w:highlight w:val="none"/>
        </w:rPr>
        <w:br w:type="page"/>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highlight w:val="none"/>
          <w:lang w:eastAsia="zh-CN"/>
        </w:rPr>
      </w:pPr>
      <w:r>
        <w:rPr>
          <w:rFonts w:ascii="仿宋_GB2312" w:hAnsi="仿宋" w:eastAsia="仿宋_GB2312" w:cs="Arial"/>
          <w:b/>
          <w:kern w:val="0"/>
          <w:sz w:val="24"/>
          <w:highlight w:val="none"/>
        </w:rPr>
        <w:t>3.4</w:t>
      </w:r>
      <w:r>
        <w:rPr>
          <w:rFonts w:hint="eastAsia" w:ascii="仿宋_GB2312" w:hAnsi="仿宋" w:eastAsia="仿宋_GB2312" w:cs="Arial"/>
          <w:b/>
          <w:kern w:val="0"/>
          <w:sz w:val="24"/>
          <w:highlight w:val="none"/>
          <w:lang w:eastAsia="zh-CN"/>
        </w:rPr>
        <w:t>报价评审。</w:t>
      </w:r>
    </w:p>
    <w:p>
      <w:pPr>
        <w:pStyle w:val="129"/>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hint="eastAsia"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129"/>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6"/>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19"/>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19"/>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19"/>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19"/>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19"/>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19"/>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19"/>
        <w:snapToGrid w:val="0"/>
        <w:spacing w:line="360" w:lineRule="auto"/>
        <w:ind w:firstLine="0" w:firstLineChars="0"/>
        <w:rPr>
          <w:rFonts w:ascii="仿宋_GB2312" w:hAnsi="仿宋" w:eastAsia="仿宋_GB2312" w:cs="仿宋_GB2312"/>
          <w:highlight w:val="none"/>
        </w:rPr>
      </w:pPr>
    </w:p>
    <w:p>
      <w:pPr>
        <w:pStyle w:val="19"/>
        <w:snapToGrid w:val="0"/>
        <w:spacing w:line="360" w:lineRule="auto"/>
        <w:ind w:firstLine="0" w:firstLineChars="0"/>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9"/>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9"/>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9"/>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9"/>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9"/>
        <w:rPr>
          <w:highlight w:val="none"/>
        </w:rPr>
      </w:pPr>
    </w:p>
    <w:p>
      <w:pPr>
        <w:pStyle w:val="19"/>
        <w:snapToGrid w:val="0"/>
        <w:spacing w:line="360" w:lineRule="auto"/>
        <w:ind w:firstLine="0" w:firstLineChars="0"/>
        <w:rPr>
          <w:rFonts w:ascii="仿宋_GB2312" w:hAnsi="仿宋" w:eastAsia="仿宋_GB2312" w:cs="仿宋_GB2312"/>
          <w:highlight w:val="none"/>
        </w:rPr>
      </w:pPr>
    </w:p>
    <w:p>
      <w:pPr>
        <w:pStyle w:val="19"/>
        <w:snapToGrid w:val="0"/>
        <w:spacing w:line="360" w:lineRule="auto"/>
        <w:ind w:firstLine="0" w:firstLineChars="0"/>
        <w:rPr>
          <w:rFonts w:ascii="仿宋_GB2312" w:hAnsi="仿宋" w:eastAsia="仿宋_GB2312" w:cs="仿宋_GB2312"/>
          <w:highlight w:val="none"/>
        </w:rPr>
      </w:pPr>
    </w:p>
    <w:bookmarkEnd w:id="24"/>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397" w:name="第五部分"/>
      <w:bookmarkStart w:id="398" w:name="_Toc86217003"/>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（货物类）</w:t>
      </w:r>
    </w:p>
    <w:p>
      <w:pPr>
        <w:pStyle w:val="700"/>
        <w:rPr>
          <w:rFonts w:ascii="仿宋" w:hAnsi="仿宋" w:eastAsia="仿宋"/>
          <w:szCs w:val="24"/>
          <w:highlight w:val="none"/>
        </w:rPr>
      </w:pPr>
    </w:p>
    <w:p>
      <w:pPr>
        <w:pStyle w:val="700"/>
        <w:rPr>
          <w:rFonts w:ascii="仿宋" w:hAnsi="仿宋" w:eastAsia="仿宋"/>
          <w:szCs w:val="24"/>
          <w:highlight w:val="none"/>
        </w:rPr>
      </w:pPr>
    </w:p>
    <w:p>
      <w:pPr>
        <w:pStyle w:val="700"/>
        <w:jc w:val="center"/>
        <w:rPr>
          <w:rFonts w:ascii="仿宋" w:hAnsi="仿宋" w:eastAsia="仿宋"/>
          <w:szCs w:val="24"/>
          <w:highlight w:val="none"/>
        </w:rPr>
      </w:pPr>
    </w:p>
    <w:p>
      <w:pPr>
        <w:pStyle w:val="700"/>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pPr>
        <w:pStyle w:val="700"/>
        <w:rPr>
          <w:rFonts w:ascii="仿宋" w:hAnsi="仿宋" w:eastAsia="仿宋"/>
          <w:szCs w:val="24"/>
          <w:highlight w:val="none"/>
        </w:rPr>
      </w:pPr>
    </w:p>
    <w:p>
      <w:pPr>
        <w:pStyle w:val="700"/>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598"/>
        <w:spacing w:before="120" w:line="22" w:lineRule="atLeast"/>
        <w:rPr>
          <w:rFonts w:ascii="仿宋" w:hAnsi="仿宋" w:eastAsia="仿宋"/>
          <w:szCs w:val="24"/>
          <w:highlight w:val="none"/>
        </w:rPr>
      </w:pPr>
    </w:p>
    <w:p>
      <w:pPr>
        <w:pStyle w:val="598"/>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headerReference r:id="rId11" w:type="default"/>
          <w:pgSz w:w="11907" w:h="16840"/>
          <w:pgMar w:top="680" w:right="1417" w:bottom="471" w:left="1417" w:header="851" w:footer="992" w:gutter="0"/>
          <w:pgNumType w:fmt="decimal"/>
          <w:cols w:space="720" w:num="1"/>
        </w:sectPr>
      </w:pPr>
    </w:p>
    <w:p>
      <w:pPr>
        <w:spacing w:line="560" w:lineRule="exact"/>
        <w:ind w:firstLine="480" w:firstLineChars="200"/>
        <w:rPr>
          <w:rFonts w:ascii="仿宋" w:hAnsi="仿宋" w:eastAsia="仿宋"/>
          <w:sz w:val="24"/>
          <w:highlight w:val="none"/>
        </w:rPr>
      </w:pPr>
      <w:r>
        <w:rPr>
          <w:rFonts w:ascii="仿宋" w:hAnsi="仿宋" w:eastAsia="仿宋"/>
          <w:sz w:val="24"/>
          <w:highlight w:val="none"/>
          <w:u w:val="single"/>
          <w:lang w:val="zh-CN"/>
        </w:rPr>
        <w:t xml:space="preserve">        </w:t>
      </w:r>
      <w:r>
        <w:rPr>
          <w:rFonts w:hint="eastAsia" w:ascii="仿宋" w:hAnsi="仿宋" w:eastAsia="仿宋"/>
          <w:sz w:val="24"/>
          <w:highlight w:val="none"/>
          <w:lang w:val="zh-CN"/>
        </w:rPr>
        <w:t>年</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月</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日</w:t>
      </w:r>
      <w:r>
        <w:rPr>
          <w:rFonts w:hint="eastAsia" w:ascii="仿宋" w:hAnsi="仿宋" w:eastAsia="仿宋"/>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ascii="仿宋" w:hAnsi="仿宋" w:eastAsia="仿宋"/>
          <w:sz w:val="24"/>
          <w:highlight w:val="none"/>
          <w:u w:val="single"/>
        </w:rPr>
        <w:t xml:space="preserve">   （同前</w:t>
      </w:r>
      <w:r>
        <w:rPr>
          <w:rFonts w:hint="eastAsia" w:ascii="仿宋" w:hAnsi="仿宋" w:eastAsia="仿宋"/>
          <w:sz w:val="24"/>
          <w:highlight w:val="none"/>
          <w:u w:val="single"/>
        </w:rPr>
        <w:t>页项目名称）</w:t>
      </w:r>
      <w:r>
        <w:rPr>
          <w:rFonts w:ascii="仿宋" w:hAnsi="仿宋" w:eastAsia="仿宋"/>
          <w:sz w:val="24"/>
          <w:highlight w:val="none"/>
          <w:u w:val="single"/>
        </w:rPr>
        <w:t xml:space="preserve">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w:t>
      </w:r>
      <w:r>
        <w:rPr>
          <w:rFonts w:hint="eastAsia" w:ascii="仿宋" w:hAnsi="仿宋" w:eastAsia="仿宋"/>
          <w:sz w:val="24"/>
          <w:highlight w:val="none"/>
          <w:lang w:eastAsia="zh-CN"/>
        </w:rPr>
        <w:t>十个工作日</w:t>
      </w:r>
      <w:r>
        <w:rPr>
          <w:rFonts w:hint="eastAsia" w:ascii="仿宋" w:hAnsi="仿宋" w:eastAsia="仿宋"/>
          <w:sz w:val="24"/>
          <w:highlight w:val="none"/>
        </w:rPr>
        <w:t>内，按照采购文件确定的事项签订本合同。</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560" w:lineRule="exact"/>
        <w:ind w:firstLine="482" w:firstLineChars="200"/>
        <w:outlineLvl w:val="0"/>
        <w:rPr>
          <w:rFonts w:ascii="仿宋" w:hAnsi="仿宋" w:eastAsia="仿宋"/>
          <w:b/>
          <w:sz w:val="24"/>
          <w:highlight w:val="none"/>
        </w:rPr>
      </w:pPr>
      <w:bookmarkStart w:id="399" w:name="_Toc2232"/>
      <w:bookmarkStart w:id="400" w:name="_Toc24059"/>
      <w:bookmarkStart w:id="401" w:name="_Toc3029"/>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9"/>
      <w:bookmarkEnd w:id="400"/>
      <w:bookmarkEnd w:id="40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560" w:lineRule="exact"/>
        <w:ind w:firstLine="482" w:firstLineChars="200"/>
        <w:outlineLvl w:val="0"/>
        <w:rPr>
          <w:rFonts w:ascii="仿宋" w:hAnsi="仿宋" w:eastAsia="仿宋"/>
          <w:b/>
          <w:sz w:val="24"/>
          <w:highlight w:val="none"/>
        </w:rPr>
      </w:pPr>
      <w:bookmarkStart w:id="402" w:name="_Toc24300"/>
      <w:bookmarkStart w:id="403" w:name="_Toc21295"/>
      <w:bookmarkStart w:id="404" w:name="_Toc27126"/>
      <w:r>
        <w:rPr>
          <w:rFonts w:ascii="仿宋" w:hAnsi="仿宋" w:eastAsia="仿宋"/>
          <w:b/>
          <w:sz w:val="24"/>
          <w:highlight w:val="none"/>
        </w:rPr>
        <w:t xml:space="preserve">1.2 </w:t>
      </w:r>
      <w:r>
        <w:rPr>
          <w:rFonts w:hint="eastAsia" w:ascii="仿宋" w:hAnsi="仿宋" w:eastAsia="仿宋"/>
          <w:b/>
          <w:sz w:val="24"/>
          <w:highlight w:val="none"/>
        </w:rPr>
        <w:t>货物</w:t>
      </w:r>
      <w:bookmarkEnd w:id="402"/>
      <w:bookmarkEnd w:id="403"/>
      <w:bookmarkEnd w:id="404"/>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05" w:name="_Toc21551"/>
      <w:bookmarkStart w:id="406" w:name="_Toc23292"/>
      <w:bookmarkStart w:id="407" w:name="_Toc21631"/>
      <w:r>
        <w:rPr>
          <w:rFonts w:ascii="仿宋" w:hAnsi="仿宋" w:eastAsia="仿宋"/>
          <w:b/>
          <w:sz w:val="24"/>
          <w:highlight w:val="none"/>
        </w:rPr>
        <w:t xml:space="preserve">1.3 </w:t>
      </w:r>
      <w:r>
        <w:rPr>
          <w:rFonts w:hint="eastAsia" w:ascii="仿宋" w:hAnsi="仿宋" w:eastAsia="仿宋"/>
          <w:b/>
          <w:sz w:val="24"/>
          <w:highlight w:val="none"/>
        </w:rPr>
        <w:t>价款</w:t>
      </w:r>
      <w:bookmarkEnd w:id="405"/>
      <w:bookmarkEnd w:id="406"/>
      <w:bookmarkEnd w:id="40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bl>
    <w:p>
      <w:pPr>
        <w:spacing w:line="560" w:lineRule="exact"/>
        <w:ind w:firstLine="482" w:firstLineChars="200"/>
        <w:outlineLvl w:val="0"/>
        <w:rPr>
          <w:rFonts w:ascii="仿宋" w:hAnsi="仿宋" w:eastAsia="仿宋"/>
          <w:b/>
          <w:sz w:val="24"/>
          <w:highlight w:val="none"/>
        </w:rPr>
      </w:pPr>
      <w:bookmarkStart w:id="408" w:name="_Toc1814"/>
      <w:bookmarkStart w:id="409" w:name="_Toc10340"/>
      <w:bookmarkStart w:id="410" w:name="_Toc22618"/>
      <w:r>
        <w:rPr>
          <w:rFonts w:ascii="仿宋" w:hAnsi="仿宋" w:eastAsia="仿宋"/>
          <w:b/>
          <w:sz w:val="24"/>
          <w:highlight w:val="none"/>
        </w:rPr>
        <w:t xml:space="preserve">1.4 </w:t>
      </w:r>
      <w:r>
        <w:rPr>
          <w:rFonts w:hint="eastAsia" w:ascii="仿宋" w:hAnsi="仿宋" w:eastAsia="仿宋"/>
          <w:b/>
          <w:sz w:val="24"/>
          <w:highlight w:val="none"/>
        </w:rPr>
        <w:t>付款</w:t>
      </w:r>
      <w:bookmarkEnd w:id="408"/>
      <w:bookmarkEnd w:id="409"/>
      <w:bookmarkEnd w:id="410"/>
      <w:r>
        <w:rPr>
          <w:rFonts w:hint="eastAsia" w:ascii="仿宋" w:hAnsi="仿宋" w:eastAsia="仿宋"/>
          <w:b/>
          <w:sz w:val="24"/>
          <w:highlight w:val="none"/>
        </w:rPr>
        <w:t>方式、时间和条件</w:t>
      </w:r>
    </w:p>
    <w:p>
      <w:pPr>
        <w:pStyle w:val="957"/>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1.4.2</w:t>
      </w:r>
      <w:r>
        <w:rPr>
          <w:rFonts w:hint="eastAsia" w:ascii="仿宋" w:hAnsi="仿宋" w:eastAsia="仿宋"/>
          <w:sz w:val="24"/>
          <w:highlight w:val="none"/>
        </w:rPr>
        <w:t>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spacing w:line="560" w:lineRule="exact"/>
        <w:ind w:firstLine="482" w:firstLineChars="200"/>
        <w:outlineLvl w:val="0"/>
        <w:rPr>
          <w:rFonts w:ascii="仿宋" w:hAnsi="仿宋" w:eastAsia="仿宋"/>
          <w:b/>
          <w:sz w:val="24"/>
          <w:highlight w:val="none"/>
        </w:rPr>
      </w:pPr>
      <w:bookmarkStart w:id="411" w:name="_Toc19304"/>
      <w:bookmarkStart w:id="412" w:name="_Toc2846"/>
      <w:bookmarkStart w:id="413" w:name="_Toc32071"/>
      <w:r>
        <w:rPr>
          <w:rFonts w:ascii="仿宋" w:hAnsi="仿宋" w:eastAsia="仿宋"/>
          <w:b/>
          <w:sz w:val="24"/>
          <w:highlight w:val="none"/>
        </w:rPr>
        <w:t xml:space="preserve">1.5 </w:t>
      </w:r>
      <w:r>
        <w:rPr>
          <w:rFonts w:hint="eastAsia" w:ascii="仿宋" w:hAnsi="仿宋" w:eastAsia="仿宋"/>
          <w:b/>
          <w:sz w:val="24"/>
          <w:highlight w:val="none"/>
        </w:rPr>
        <w:t>货物交付期限、地点和方式</w:t>
      </w:r>
      <w:bookmarkEnd w:id="411"/>
      <w:bookmarkEnd w:id="412"/>
      <w:bookmarkEnd w:id="413"/>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14" w:name="_Toc27250"/>
      <w:bookmarkStart w:id="415" w:name="_Toc21423"/>
      <w:bookmarkStart w:id="416" w:name="_Toc19554"/>
      <w:r>
        <w:rPr>
          <w:rFonts w:ascii="仿宋" w:hAnsi="仿宋" w:eastAsia="仿宋"/>
          <w:b/>
          <w:sz w:val="24"/>
          <w:highlight w:val="none"/>
        </w:rPr>
        <w:t xml:space="preserve">1.6 </w:t>
      </w:r>
      <w:r>
        <w:rPr>
          <w:rFonts w:hint="eastAsia" w:ascii="仿宋" w:hAnsi="仿宋" w:eastAsia="仿宋"/>
          <w:b/>
          <w:sz w:val="24"/>
          <w:highlight w:val="none"/>
        </w:rPr>
        <w:t>违约责任</w:t>
      </w:r>
      <w:bookmarkEnd w:id="414"/>
      <w:bookmarkEnd w:id="415"/>
      <w:bookmarkEnd w:id="416"/>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highlight w:val="none"/>
        </w:rPr>
      </w:pPr>
      <w:r>
        <w:rPr>
          <w:rFonts w:hint="eastAsia"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560" w:lineRule="exact"/>
        <w:ind w:firstLine="482" w:firstLineChars="200"/>
        <w:outlineLvl w:val="0"/>
        <w:rPr>
          <w:rFonts w:ascii="仿宋" w:hAnsi="仿宋" w:eastAsia="仿宋"/>
          <w:b/>
          <w:sz w:val="24"/>
          <w:highlight w:val="none"/>
        </w:rPr>
      </w:pPr>
      <w:bookmarkStart w:id="417" w:name="_Toc15583"/>
      <w:bookmarkStart w:id="418" w:name="_Toc16021"/>
      <w:bookmarkStart w:id="419" w:name="_Toc28375"/>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417"/>
      <w:bookmarkEnd w:id="418"/>
      <w:bookmarkEnd w:id="419"/>
    </w:p>
    <w:p>
      <w:pPr>
        <w:spacing w:line="560" w:lineRule="exact"/>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560" w:lineRule="exact"/>
        <w:ind w:firstLine="482" w:firstLineChars="200"/>
        <w:outlineLvl w:val="0"/>
        <w:rPr>
          <w:rFonts w:ascii="仿宋" w:hAnsi="仿宋" w:eastAsia="仿宋"/>
          <w:b/>
          <w:sz w:val="24"/>
          <w:highlight w:val="none"/>
        </w:rPr>
      </w:pPr>
      <w:bookmarkStart w:id="420" w:name="_Toc7245"/>
      <w:bookmarkStart w:id="421" w:name="_Toc15322"/>
      <w:bookmarkStart w:id="422" w:name="_Toc11173"/>
      <w:r>
        <w:rPr>
          <w:rFonts w:ascii="仿宋" w:hAnsi="仿宋" w:eastAsia="仿宋"/>
          <w:b/>
          <w:sz w:val="24"/>
          <w:highlight w:val="none"/>
        </w:rPr>
        <w:t xml:space="preserve">1.8 </w:t>
      </w:r>
      <w:r>
        <w:rPr>
          <w:rFonts w:hint="eastAsia" w:ascii="仿宋" w:hAnsi="仿宋" w:eastAsia="仿宋"/>
          <w:b/>
          <w:sz w:val="24"/>
          <w:highlight w:val="none"/>
        </w:rPr>
        <w:t>合同生效</w:t>
      </w:r>
      <w:bookmarkEnd w:id="420"/>
      <w:bookmarkEnd w:id="421"/>
      <w:bookmarkEnd w:id="422"/>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sz w:val="24"/>
          <w:highlight w:val="none"/>
          <w:lang w:val="zh-CN"/>
        </w:rPr>
        <w:t xml:space="preserve">                             </w:t>
      </w:r>
      <w:r>
        <w:rPr>
          <w:rFonts w:ascii="仿宋" w:hAnsi="仿宋" w:eastAsia="仿宋"/>
          <w:b/>
          <w:sz w:val="24"/>
          <w:highlight w:val="none"/>
          <w:lang w:val="zh-CN"/>
        </w:rPr>
        <w:t xml:space="preserve">      乙方</w:t>
      </w:r>
      <w:r>
        <w:rPr>
          <w:rFonts w:hint="eastAsia" w:ascii="仿宋" w:hAnsi="仿宋" w:eastAsia="仿宋"/>
          <w:sz w:val="24"/>
          <w:highlight w:val="none"/>
          <w:lang w:val="zh-CN"/>
        </w:rPr>
        <w:t>：</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统一社会信用代码：</w:t>
      </w:r>
      <w:r>
        <w:rPr>
          <w:rFonts w:ascii="仿宋" w:hAnsi="仿宋" w:eastAsia="仿宋"/>
          <w:sz w:val="24"/>
          <w:highlight w:val="none"/>
          <w:lang w:val="zh-CN"/>
        </w:rPr>
        <w:t xml:space="preserve">                        </w:t>
      </w:r>
      <w:r>
        <w:rPr>
          <w:rFonts w:hint="eastAsia" w:ascii="仿宋" w:hAnsi="仿宋" w:eastAsia="仿宋"/>
          <w:sz w:val="24"/>
          <w:highlight w:val="none"/>
          <w:lang w:val="zh-CN"/>
        </w:rPr>
        <w:t>统一社会信用代码或身份证号码：</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住所：</w:t>
      </w:r>
      <w:r>
        <w:rPr>
          <w:rFonts w:ascii="仿宋" w:hAnsi="仿宋" w:eastAsia="仿宋"/>
          <w:sz w:val="24"/>
          <w:highlight w:val="none"/>
          <w:lang w:val="zh-CN"/>
        </w:rPr>
        <w:t xml:space="preserve">                                   </w:t>
      </w:r>
      <w:r>
        <w:rPr>
          <w:rFonts w:hint="eastAsia" w:ascii="仿宋" w:hAnsi="仿宋" w:eastAsia="仿宋"/>
          <w:sz w:val="24"/>
          <w:highlight w:val="none"/>
          <w:lang w:val="zh-CN"/>
        </w:rPr>
        <w:t>住所：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法定代表人或</w:t>
      </w:r>
      <w:r>
        <w:rPr>
          <w:rFonts w:ascii="仿宋" w:hAnsi="仿宋" w:eastAsia="仿宋"/>
          <w:sz w:val="24"/>
          <w:highlight w:val="none"/>
          <w:lang w:val="zh-CN"/>
        </w:rPr>
        <w:t xml:space="preserve">                             </w:t>
      </w:r>
      <w:r>
        <w:rPr>
          <w:rFonts w:hint="eastAsia" w:ascii="仿宋" w:hAnsi="仿宋" w:eastAsia="仿宋"/>
          <w:sz w:val="24"/>
          <w:highlight w:val="none"/>
          <w:lang w:val="zh-CN"/>
        </w:rPr>
        <w:t>法定代表人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或授权代表（签字）: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联系人：</w:t>
      </w:r>
      <w:r>
        <w:rPr>
          <w:rFonts w:ascii="仿宋" w:hAnsi="仿宋" w:eastAsia="仿宋"/>
          <w:sz w:val="24"/>
          <w:highlight w:val="none"/>
          <w:lang w:val="zh-CN"/>
        </w:rPr>
        <w:t xml:space="preserve">                                 </w:t>
      </w:r>
      <w:r>
        <w:rPr>
          <w:rFonts w:hint="eastAsia" w:ascii="仿宋" w:hAnsi="仿宋" w:eastAsia="仿宋"/>
          <w:sz w:val="24"/>
          <w:highlight w:val="none"/>
          <w:lang w:val="zh-CN"/>
        </w:rPr>
        <w:t>联系人：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约定送达地址：</w:t>
      </w:r>
      <w:r>
        <w:rPr>
          <w:rFonts w:ascii="仿宋" w:hAnsi="仿宋" w:eastAsia="仿宋"/>
          <w:sz w:val="24"/>
          <w:highlight w:val="none"/>
          <w:lang w:val="zh-CN"/>
        </w:rPr>
        <w:t xml:space="preserve">                           </w:t>
      </w:r>
      <w:r>
        <w:rPr>
          <w:rFonts w:hint="eastAsia" w:ascii="仿宋" w:hAnsi="仿宋" w:eastAsia="仿宋"/>
          <w:sz w:val="24"/>
          <w:highlight w:val="none"/>
          <w:lang w:val="zh-CN"/>
        </w:rPr>
        <w:t>约定送达地址：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邮政编码：</w:t>
      </w:r>
      <w:r>
        <w:rPr>
          <w:rFonts w:ascii="仿宋" w:hAnsi="仿宋" w:eastAsia="仿宋"/>
          <w:sz w:val="24"/>
          <w:highlight w:val="none"/>
          <w:lang w:val="zh-CN"/>
        </w:rPr>
        <w:t xml:space="preserve">                               </w:t>
      </w:r>
      <w:r>
        <w:rPr>
          <w:rFonts w:hint="eastAsia" w:ascii="仿宋" w:hAnsi="仿宋" w:eastAsia="仿宋"/>
          <w:sz w:val="24"/>
          <w:highlight w:val="none"/>
          <w:lang w:val="zh-CN"/>
        </w:rPr>
        <w:t>邮政编码：</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lang w:val="zh-CN"/>
        </w:rPr>
        <w:t>电子邮箱：</w:t>
      </w:r>
      <w:r>
        <w:rPr>
          <w:rFonts w:ascii="仿宋" w:hAnsi="仿宋" w:eastAsia="仿宋"/>
          <w:sz w:val="24"/>
          <w:highlight w:val="none"/>
          <w:lang w:val="zh-CN"/>
        </w:rPr>
        <w:t xml:space="preserve">                               </w:t>
      </w:r>
      <w:r>
        <w:rPr>
          <w:rFonts w:hint="eastAsia" w:ascii="仿宋" w:hAnsi="仿宋" w:eastAsia="仿宋"/>
          <w:sz w:val="24"/>
          <w:highlight w:val="none"/>
          <w:lang w:val="zh-CN"/>
        </w:rPr>
        <w:t>电子邮箱：</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开户账号：</w:t>
      </w:r>
      <w:r>
        <w:rPr>
          <w:rFonts w:ascii="仿宋" w:hAnsi="仿宋" w:eastAsia="仿宋"/>
          <w:sz w:val="24"/>
          <w:highlight w:val="none"/>
          <w:lang w:val="zh-CN"/>
        </w:rPr>
        <w:t xml:space="preserve">                               </w:t>
      </w:r>
      <w:r>
        <w:rPr>
          <w:rFonts w:hint="eastAsia" w:ascii="仿宋" w:hAnsi="仿宋" w:eastAsia="仿宋"/>
          <w:sz w:val="24"/>
          <w:highlight w:val="none"/>
        </w:rPr>
        <w:t>开户账号：</w:t>
      </w:r>
    </w:p>
    <w:p>
      <w:pPr>
        <w:widowControl/>
        <w:spacing w:line="560" w:lineRule="exact"/>
        <w:jc w:val="left"/>
        <w:rPr>
          <w:rFonts w:ascii="仿宋" w:hAnsi="仿宋" w:eastAsia="仿宋"/>
          <w:b/>
          <w:sz w:val="24"/>
          <w:highlight w:val="none"/>
        </w:rPr>
      </w:pPr>
      <w:bookmarkStart w:id="423" w:name="_Toc331685783"/>
    </w:p>
    <w:p>
      <w:pPr>
        <w:pStyle w:val="700"/>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w:t>
      </w:r>
      <w:r>
        <w:rPr>
          <w:rFonts w:ascii="仿宋" w:hAnsi="仿宋" w:eastAsia="仿宋"/>
          <w:b/>
          <w:szCs w:val="24"/>
          <w:highlight w:val="none"/>
        </w:rPr>
        <w:t xml:space="preserve"> </w:t>
      </w:r>
      <w:r>
        <w:rPr>
          <w:rFonts w:hint="eastAsia" w:ascii="仿宋" w:hAnsi="仿宋" w:eastAsia="仿宋"/>
          <w:b/>
          <w:szCs w:val="24"/>
          <w:highlight w:val="none"/>
        </w:rPr>
        <w:t>合同一般条款</w:t>
      </w:r>
      <w:bookmarkEnd w:id="423"/>
    </w:p>
    <w:p>
      <w:pPr>
        <w:spacing w:line="560" w:lineRule="exact"/>
        <w:ind w:firstLine="482" w:firstLineChars="200"/>
        <w:outlineLvl w:val="0"/>
        <w:rPr>
          <w:rFonts w:ascii="仿宋" w:hAnsi="仿宋" w:eastAsia="仿宋"/>
          <w:b/>
          <w:sz w:val="24"/>
          <w:highlight w:val="none"/>
        </w:rPr>
      </w:pPr>
      <w:bookmarkStart w:id="424" w:name="_Toc19614"/>
      <w:bookmarkStart w:id="425" w:name="_Ref467379109"/>
      <w:bookmarkStart w:id="426" w:name="_Ref467378404"/>
      <w:bookmarkStart w:id="427" w:name="_Ref467378463"/>
      <w:bookmarkStart w:id="428" w:name="_Toc259093669"/>
      <w:bookmarkStart w:id="429" w:name="_Toc16917"/>
      <w:bookmarkStart w:id="430" w:name="_Ref467378499"/>
      <w:bookmarkStart w:id="431" w:name="_Ref467379101"/>
      <w:bookmarkStart w:id="432" w:name="_Toc28763"/>
      <w:bookmarkStart w:id="433" w:name="_Toc487900349"/>
      <w:bookmarkStart w:id="434" w:name="_Ref467379195"/>
      <w:bookmarkStart w:id="435" w:name="_Toc279701240"/>
      <w:bookmarkStart w:id="436" w:name="_Ref467379214"/>
      <w:bookmarkStart w:id="437" w:name="_Ref467379094"/>
      <w:bookmarkStart w:id="438" w:name="_Ref467379225"/>
      <w:bookmarkStart w:id="439" w:name="_Ref467379205"/>
      <w:r>
        <w:rPr>
          <w:rFonts w:ascii="仿宋" w:hAnsi="仿宋" w:eastAsia="仿宋"/>
          <w:b/>
          <w:sz w:val="24"/>
          <w:highlight w:val="none"/>
        </w:rPr>
        <w:t xml:space="preserve">2.1 </w:t>
      </w:r>
      <w:r>
        <w:rPr>
          <w:rFonts w:hint="eastAsia" w:ascii="仿宋" w:hAnsi="仿宋" w:eastAsia="仿宋"/>
          <w:b/>
          <w:sz w:val="24"/>
          <w:highlight w:val="none"/>
        </w:rPr>
        <w:t>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440"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440"/>
      <w:r>
        <w:rPr>
          <w:rFonts w:hint="eastAsia" w:ascii="仿宋" w:hAnsi="仿宋" w:eastAsia="仿宋"/>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441"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441"/>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442"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442"/>
    </w:p>
    <w:p>
      <w:pPr>
        <w:spacing w:line="560" w:lineRule="exact"/>
        <w:ind w:firstLine="482" w:firstLineChars="200"/>
        <w:outlineLvl w:val="0"/>
        <w:rPr>
          <w:rFonts w:ascii="仿宋" w:hAnsi="仿宋" w:eastAsia="仿宋"/>
          <w:b/>
          <w:sz w:val="24"/>
          <w:highlight w:val="none"/>
        </w:rPr>
      </w:pPr>
      <w:bookmarkStart w:id="443" w:name="_Toc27635"/>
      <w:bookmarkStart w:id="444" w:name="_Toc279701241"/>
      <w:bookmarkStart w:id="445" w:name="_Toc259093670"/>
      <w:bookmarkStart w:id="446" w:name="_Toc13336"/>
      <w:bookmarkStart w:id="447" w:name="_Toc487900350"/>
      <w:bookmarkStart w:id="448" w:name="_Toc32504"/>
      <w:r>
        <w:rPr>
          <w:rFonts w:ascii="仿宋" w:hAnsi="仿宋" w:eastAsia="仿宋"/>
          <w:b/>
          <w:sz w:val="24"/>
          <w:highlight w:val="none"/>
        </w:rPr>
        <w:t xml:space="preserve">2.2 </w:t>
      </w:r>
      <w:r>
        <w:rPr>
          <w:rFonts w:hint="eastAsia" w:ascii="仿宋" w:hAnsi="仿宋" w:eastAsia="仿宋"/>
          <w:b/>
          <w:sz w:val="24"/>
          <w:highlight w:val="none"/>
        </w:rPr>
        <w:t>技术规范</w:t>
      </w:r>
      <w:bookmarkEnd w:id="443"/>
      <w:bookmarkEnd w:id="444"/>
      <w:bookmarkEnd w:id="445"/>
      <w:bookmarkEnd w:id="446"/>
      <w:bookmarkEnd w:id="447"/>
      <w:bookmarkEnd w:id="448"/>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449" w:name="_Toc31634"/>
      <w:bookmarkStart w:id="450" w:name="_Toc27853"/>
      <w:bookmarkStart w:id="451" w:name="_Toc9829"/>
      <w:bookmarkStart w:id="452" w:name="_Toc259093671"/>
      <w:bookmarkStart w:id="453" w:name="_Toc279701242"/>
      <w:bookmarkStart w:id="454" w:name="_Toc487900351"/>
      <w:r>
        <w:rPr>
          <w:rFonts w:ascii="仿宋" w:hAnsi="仿宋" w:eastAsia="仿宋"/>
          <w:b/>
          <w:sz w:val="24"/>
          <w:highlight w:val="none"/>
        </w:rPr>
        <w:t xml:space="preserve">2.3 </w:t>
      </w:r>
      <w:r>
        <w:rPr>
          <w:rFonts w:hint="eastAsia" w:ascii="仿宋" w:hAnsi="仿宋" w:eastAsia="仿宋"/>
          <w:b/>
          <w:sz w:val="24"/>
          <w:highlight w:val="none"/>
        </w:rPr>
        <w:t>知识产权</w:t>
      </w:r>
      <w:bookmarkEnd w:id="449"/>
      <w:bookmarkEnd w:id="450"/>
      <w:bookmarkEnd w:id="451"/>
      <w:bookmarkEnd w:id="452"/>
      <w:bookmarkEnd w:id="453"/>
      <w:bookmarkEnd w:id="454"/>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55" w:name="_Toc4194"/>
      <w:bookmarkStart w:id="456" w:name="_Toc11932"/>
      <w:bookmarkStart w:id="457" w:name="_Toc29149"/>
      <w:r>
        <w:rPr>
          <w:rFonts w:ascii="仿宋" w:hAnsi="仿宋" w:eastAsia="仿宋"/>
          <w:b/>
          <w:sz w:val="24"/>
          <w:highlight w:val="none"/>
        </w:rPr>
        <w:t xml:space="preserve">2.4 </w:t>
      </w:r>
      <w:r>
        <w:rPr>
          <w:rFonts w:hint="eastAsia" w:ascii="仿宋" w:hAnsi="仿宋" w:eastAsia="仿宋"/>
          <w:b/>
          <w:sz w:val="24"/>
          <w:highlight w:val="none"/>
        </w:rPr>
        <w:t>包装和装运</w:t>
      </w:r>
      <w:bookmarkEnd w:id="455"/>
      <w:bookmarkEnd w:id="456"/>
      <w:bookmarkEnd w:id="457"/>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58" w:name="_Toc259093674"/>
      <w:bookmarkStart w:id="459" w:name="_Ref467379542"/>
      <w:bookmarkStart w:id="460" w:name="_Ref467378541"/>
      <w:bookmarkStart w:id="461" w:name="_Toc487900354"/>
      <w:bookmarkStart w:id="462" w:name="_Ref467379527"/>
      <w:bookmarkStart w:id="463" w:name="_Ref467378591"/>
      <w:bookmarkStart w:id="464" w:name="_Toc279701245"/>
      <w:bookmarkStart w:id="465" w:name="_Ref467379536"/>
      <w:bookmarkStart w:id="466" w:name="_Toc26182"/>
      <w:bookmarkStart w:id="467" w:name="_Toc30272"/>
      <w:bookmarkStart w:id="468" w:name="_Toc19074"/>
      <w:r>
        <w:rPr>
          <w:rFonts w:ascii="仿宋" w:hAnsi="仿宋" w:eastAsia="仿宋"/>
          <w:b/>
          <w:sz w:val="24"/>
          <w:highlight w:val="none"/>
        </w:rPr>
        <w:t>2.</w:t>
      </w:r>
      <w:bookmarkEnd w:id="458"/>
      <w:bookmarkEnd w:id="459"/>
      <w:bookmarkEnd w:id="460"/>
      <w:bookmarkEnd w:id="461"/>
      <w:bookmarkEnd w:id="462"/>
      <w:bookmarkEnd w:id="463"/>
      <w:bookmarkEnd w:id="464"/>
      <w:bookmarkEnd w:id="465"/>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466"/>
      <w:bookmarkEnd w:id="467"/>
      <w:bookmarkEnd w:id="468"/>
    </w:p>
    <w:p>
      <w:pPr>
        <w:spacing w:line="560" w:lineRule="exact"/>
        <w:ind w:firstLine="480" w:firstLineChars="200"/>
        <w:rPr>
          <w:rFonts w:ascii="仿宋" w:hAnsi="仿宋" w:eastAsia="仿宋"/>
          <w:sz w:val="24"/>
          <w:highlight w:val="none"/>
        </w:rPr>
      </w:pPr>
      <w:bookmarkStart w:id="469" w:name="_Ref467379657"/>
      <w:r>
        <w:rPr>
          <w:rFonts w:ascii="仿宋" w:hAnsi="仿宋" w:eastAsia="仿宋"/>
          <w:sz w:val="24"/>
          <w:highlight w:val="none"/>
        </w:rPr>
        <w:t>2.5.1</w:t>
      </w:r>
      <w:bookmarkEnd w:id="469"/>
      <w:bookmarkStart w:id="470" w:name="_Toc186431854"/>
      <w:bookmarkStart w:id="471" w:name="_Ref467379807"/>
      <w:bookmarkStart w:id="472" w:name="_Toc279701247"/>
      <w:bookmarkStart w:id="473" w:name="_Toc487900357"/>
      <w:bookmarkStart w:id="474" w:name="_Toc259093676"/>
      <w:bookmarkStart w:id="475" w:name="_Ref467379793"/>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sz w:val="24"/>
          <w:highlight w:val="none"/>
        </w:rPr>
        <w:t>。</w:t>
      </w:r>
    </w:p>
    <w:bookmarkEnd w:id="471"/>
    <w:bookmarkEnd w:id="472"/>
    <w:bookmarkEnd w:id="473"/>
    <w:bookmarkEnd w:id="474"/>
    <w:bookmarkEnd w:id="475"/>
    <w:bookmarkEnd w:id="476"/>
    <w:p>
      <w:pPr>
        <w:spacing w:line="560" w:lineRule="exact"/>
        <w:ind w:firstLine="482" w:firstLineChars="200"/>
        <w:outlineLvl w:val="0"/>
        <w:rPr>
          <w:rFonts w:ascii="仿宋" w:hAnsi="仿宋" w:eastAsia="仿宋"/>
          <w:b/>
          <w:sz w:val="24"/>
          <w:highlight w:val="none"/>
        </w:rPr>
      </w:pPr>
      <w:bookmarkStart w:id="477" w:name="_Toc487900358"/>
      <w:bookmarkStart w:id="478" w:name="_Ref467379863"/>
      <w:bookmarkStart w:id="479" w:name="_Toc279701248"/>
      <w:bookmarkStart w:id="480" w:name="_Toc259093677"/>
      <w:bookmarkStart w:id="481" w:name="_Ref467379923"/>
      <w:bookmarkStart w:id="482" w:name="_Ref467379852"/>
      <w:bookmarkStart w:id="483" w:name="_Toc16110"/>
      <w:bookmarkStart w:id="484" w:name="_Toc774"/>
      <w:bookmarkStart w:id="485" w:name="_Toc3225"/>
      <w:r>
        <w:rPr>
          <w:rFonts w:ascii="仿宋" w:hAnsi="仿宋" w:eastAsia="仿宋"/>
          <w:b/>
          <w:sz w:val="24"/>
          <w:highlight w:val="none"/>
        </w:rPr>
        <w:t xml:space="preserve">2.6 </w:t>
      </w:r>
      <w:r>
        <w:rPr>
          <w:rFonts w:hint="eastAsia" w:ascii="仿宋" w:hAnsi="仿宋" w:eastAsia="仿宋"/>
          <w:b/>
          <w:sz w:val="24"/>
          <w:highlight w:val="none"/>
        </w:rPr>
        <w:t>技术资料</w:t>
      </w:r>
      <w:bookmarkEnd w:id="477"/>
      <w:bookmarkEnd w:id="478"/>
      <w:bookmarkEnd w:id="479"/>
      <w:bookmarkEnd w:id="480"/>
      <w:bookmarkEnd w:id="481"/>
      <w:bookmarkEnd w:id="482"/>
      <w:r>
        <w:rPr>
          <w:rFonts w:hint="eastAsia" w:ascii="仿宋" w:hAnsi="仿宋" w:eastAsia="仿宋"/>
          <w:b/>
          <w:sz w:val="24"/>
          <w:highlight w:val="none"/>
        </w:rPr>
        <w:t>和保密义务</w:t>
      </w:r>
      <w:bookmarkEnd w:id="483"/>
      <w:bookmarkEnd w:id="484"/>
      <w:bookmarkEnd w:id="485"/>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486"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486"/>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487" w:name="_Toc17244"/>
      <w:bookmarkStart w:id="488" w:name="_Toc487900362"/>
      <w:bookmarkStart w:id="489" w:name="_Toc279701252"/>
      <w:bookmarkStart w:id="490" w:name="_Toc259093681"/>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487"/>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91"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488"/>
      <w:bookmarkEnd w:id="489"/>
      <w:bookmarkEnd w:id="490"/>
      <w:bookmarkEnd w:id="49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492" w:name="_Toc7502"/>
      <w:bookmarkStart w:id="493" w:name="_Toc279701254"/>
      <w:bookmarkStart w:id="494" w:name="_Toc487900364"/>
      <w:bookmarkStart w:id="495" w:name="_Ref467378121"/>
      <w:bookmarkStart w:id="496" w:name="_Toc259093683"/>
      <w:r>
        <w:rPr>
          <w:rFonts w:ascii="仿宋" w:hAnsi="仿宋" w:eastAsia="仿宋"/>
          <w:b/>
          <w:sz w:val="24"/>
          <w:highlight w:val="none"/>
        </w:rPr>
        <w:t xml:space="preserve">2.10 </w:t>
      </w:r>
      <w:r>
        <w:rPr>
          <w:rFonts w:hint="eastAsia" w:ascii="仿宋" w:hAnsi="仿宋" w:eastAsia="仿宋"/>
          <w:b/>
          <w:sz w:val="24"/>
          <w:highlight w:val="none"/>
        </w:rPr>
        <w:t>合同变更</w:t>
      </w:r>
      <w:bookmarkEnd w:id="49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pPr>
        <w:spacing w:line="560" w:lineRule="exact"/>
        <w:ind w:firstLine="482" w:firstLineChars="200"/>
        <w:outlineLvl w:val="0"/>
        <w:rPr>
          <w:rFonts w:ascii="仿宋" w:hAnsi="仿宋" w:eastAsia="仿宋"/>
          <w:b/>
          <w:sz w:val="24"/>
          <w:highlight w:val="none"/>
        </w:rPr>
      </w:pPr>
      <w:bookmarkStart w:id="500" w:name="_Toc15237"/>
      <w:bookmarkStart w:id="501" w:name="_Toc22955"/>
      <w:bookmarkStart w:id="502" w:name="_Toc10366"/>
      <w:r>
        <w:rPr>
          <w:rFonts w:ascii="仿宋" w:hAnsi="仿宋" w:eastAsia="仿宋"/>
          <w:b/>
          <w:sz w:val="24"/>
          <w:highlight w:val="none"/>
        </w:rPr>
        <w:t xml:space="preserve">2.11 </w:t>
      </w:r>
      <w:r>
        <w:rPr>
          <w:rFonts w:hint="eastAsia" w:ascii="仿宋" w:hAnsi="仿宋" w:eastAsia="仿宋"/>
          <w:b/>
          <w:sz w:val="24"/>
          <w:highlight w:val="none"/>
        </w:rPr>
        <w:t>合同转让</w:t>
      </w:r>
      <w:bookmarkEnd w:id="497"/>
      <w:bookmarkEnd w:id="498"/>
      <w:bookmarkEnd w:id="499"/>
      <w:r>
        <w:rPr>
          <w:rFonts w:hint="eastAsia" w:ascii="仿宋" w:hAnsi="仿宋" w:eastAsia="仿宋"/>
          <w:b/>
          <w:sz w:val="24"/>
          <w:highlight w:val="none"/>
        </w:rPr>
        <w:t>和分包</w:t>
      </w:r>
      <w:bookmarkEnd w:id="500"/>
      <w:bookmarkEnd w:id="501"/>
      <w:bookmarkEnd w:id="502"/>
    </w:p>
    <w:p>
      <w:pPr>
        <w:spacing w:line="560" w:lineRule="exact"/>
        <w:ind w:firstLine="480" w:firstLineChars="200"/>
        <w:rPr>
          <w:rFonts w:ascii="仿宋" w:hAnsi="仿宋" w:eastAsia="仿宋"/>
          <w:sz w:val="24"/>
          <w:highlight w:val="none"/>
        </w:rPr>
      </w:pPr>
      <w:r>
        <w:rPr>
          <w:rFonts w:ascii="仿宋" w:hAnsi="仿宋" w:eastAsia="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503" w:name="_Toc13566"/>
      <w:bookmarkStart w:id="504" w:name="_Toc14066"/>
      <w:bookmarkStart w:id="505" w:name="_Toc16508"/>
      <w:r>
        <w:rPr>
          <w:rFonts w:ascii="仿宋" w:hAnsi="仿宋" w:eastAsia="仿宋"/>
          <w:b/>
          <w:sz w:val="24"/>
          <w:highlight w:val="none"/>
        </w:rPr>
        <w:t xml:space="preserve">2.12 </w:t>
      </w:r>
      <w:r>
        <w:rPr>
          <w:rFonts w:hint="eastAsia" w:ascii="仿宋" w:hAnsi="仿宋" w:eastAsia="仿宋"/>
          <w:b/>
          <w:sz w:val="24"/>
          <w:highlight w:val="none"/>
        </w:rPr>
        <w:t>不可抗力</w:t>
      </w:r>
      <w:bookmarkEnd w:id="503"/>
      <w:bookmarkEnd w:id="504"/>
      <w:bookmarkEnd w:id="505"/>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506" w:name="_Toc279701255"/>
      <w:bookmarkStart w:id="507" w:name="_Toc487900365"/>
      <w:bookmarkStart w:id="508" w:name="_Toc259093684"/>
      <w:bookmarkStart w:id="509" w:name="_Toc30676"/>
      <w:bookmarkStart w:id="510" w:name="_Toc689"/>
      <w:bookmarkStart w:id="511" w:name="_Toc6969"/>
      <w:r>
        <w:rPr>
          <w:rFonts w:ascii="仿宋" w:hAnsi="仿宋" w:eastAsia="仿宋"/>
          <w:b/>
          <w:sz w:val="24"/>
          <w:highlight w:val="none"/>
        </w:rPr>
        <w:t xml:space="preserve">2.13 </w:t>
      </w:r>
      <w:r>
        <w:rPr>
          <w:rFonts w:hint="eastAsia" w:ascii="仿宋" w:hAnsi="仿宋" w:eastAsia="仿宋"/>
          <w:b/>
          <w:sz w:val="24"/>
          <w:highlight w:val="none"/>
        </w:rPr>
        <w:t>税费</w:t>
      </w:r>
      <w:bookmarkEnd w:id="506"/>
      <w:bookmarkEnd w:id="507"/>
      <w:bookmarkEnd w:id="508"/>
      <w:bookmarkEnd w:id="509"/>
      <w:bookmarkEnd w:id="510"/>
      <w:bookmarkEnd w:id="51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512" w:name="_Toc279701258"/>
      <w:bookmarkStart w:id="513" w:name="_Toc487900368"/>
      <w:bookmarkStart w:id="514" w:name="_Toc259093687"/>
      <w:bookmarkStart w:id="515" w:name="_Toc7102"/>
      <w:bookmarkStart w:id="516" w:name="_Toc8298"/>
      <w:bookmarkStart w:id="517" w:name="_Toc16959"/>
      <w:r>
        <w:rPr>
          <w:rFonts w:ascii="仿宋" w:hAnsi="仿宋" w:eastAsia="仿宋"/>
          <w:b/>
          <w:sz w:val="24"/>
          <w:highlight w:val="none"/>
        </w:rPr>
        <w:t>2.14乙方破产</w:t>
      </w:r>
      <w:bookmarkEnd w:id="512"/>
      <w:bookmarkEnd w:id="513"/>
      <w:bookmarkEnd w:id="514"/>
      <w:bookmarkEnd w:id="515"/>
      <w:bookmarkEnd w:id="516"/>
      <w:bookmarkEnd w:id="51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518" w:name="_Toc29333"/>
      <w:bookmarkStart w:id="519" w:name="_Toc6134"/>
      <w:bookmarkStart w:id="520"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518"/>
      <w:bookmarkEnd w:id="519"/>
      <w:bookmarkEnd w:id="520"/>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521" w:name="_Toc14563"/>
      <w:bookmarkStart w:id="522" w:name="_Toc6596"/>
      <w:bookmarkStart w:id="523" w:name="_Toc1125"/>
      <w:r>
        <w:rPr>
          <w:rFonts w:ascii="仿宋" w:hAnsi="仿宋" w:eastAsia="仿宋"/>
          <w:b/>
          <w:sz w:val="24"/>
          <w:highlight w:val="none"/>
        </w:rPr>
        <w:t>2.16检验和验收</w:t>
      </w:r>
      <w:bookmarkEnd w:id="521"/>
      <w:bookmarkEnd w:id="522"/>
      <w:bookmarkEnd w:id="523"/>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493"/>
    <w:bookmarkEnd w:id="494"/>
    <w:bookmarkEnd w:id="495"/>
    <w:bookmarkEnd w:id="496"/>
    <w:p>
      <w:pPr>
        <w:spacing w:line="560" w:lineRule="exact"/>
        <w:ind w:firstLine="482" w:firstLineChars="200"/>
        <w:outlineLvl w:val="0"/>
        <w:rPr>
          <w:rFonts w:ascii="仿宋" w:hAnsi="仿宋" w:eastAsia="仿宋"/>
          <w:b/>
          <w:sz w:val="24"/>
          <w:highlight w:val="none"/>
        </w:rPr>
      </w:pPr>
      <w:bookmarkStart w:id="524" w:name="_Toc259093690"/>
      <w:bookmarkStart w:id="525" w:name="_Toc279701261"/>
      <w:bookmarkStart w:id="526" w:name="_Toc487900371"/>
      <w:bookmarkStart w:id="527" w:name="_Toc19604"/>
      <w:bookmarkStart w:id="528" w:name="_Toc25182"/>
      <w:bookmarkStart w:id="529" w:name="_Toc11284"/>
      <w:r>
        <w:rPr>
          <w:rFonts w:ascii="仿宋" w:hAnsi="仿宋" w:eastAsia="仿宋"/>
          <w:b/>
          <w:sz w:val="24"/>
          <w:highlight w:val="none"/>
        </w:rPr>
        <w:t xml:space="preserve">2.17 </w:t>
      </w:r>
      <w:r>
        <w:rPr>
          <w:rFonts w:hint="eastAsia" w:ascii="仿宋" w:hAnsi="仿宋" w:eastAsia="仿宋"/>
          <w:b/>
          <w:sz w:val="24"/>
          <w:highlight w:val="none"/>
        </w:rPr>
        <w:t>通知</w:t>
      </w:r>
      <w:bookmarkEnd w:id="524"/>
      <w:bookmarkEnd w:id="525"/>
      <w:bookmarkEnd w:id="526"/>
      <w:r>
        <w:rPr>
          <w:rFonts w:hint="eastAsia" w:ascii="仿宋" w:hAnsi="仿宋" w:eastAsia="仿宋"/>
          <w:b/>
          <w:sz w:val="24"/>
          <w:highlight w:val="none"/>
        </w:rPr>
        <w:t>和送达</w:t>
      </w:r>
      <w:bookmarkEnd w:id="527"/>
      <w:bookmarkEnd w:id="528"/>
      <w:bookmarkEnd w:id="529"/>
    </w:p>
    <w:p>
      <w:pPr>
        <w:spacing w:line="560" w:lineRule="exact"/>
        <w:ind w:firstLine="480" w:firstLineChars="200"/>
        <w:rPr>
          <w:rFonts w:ascii="仿宋" w:hAnsi="仿宋" w:eastAsia="仿宋"/>
          <w:sz w:val="24"/>
          <w:highlight w:val="none"/>
        </w:rPr>
      </w:pPr>
      <w:bookmarkStart w:id="530" w:name="_Toc3135"/>
      <w:bookmarkStart w:id="531" w:name="_Toc6698"/>
      <w:bookmarkStart w:id="532" w:name="_Toc487900372"/>
      <w:bookmarkStart w:id="533" w:name="_Toc279701262"/>
      <w:bookmarkStart w:id="534" w:name="_Toc259093691"/>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w:t>
      </w:r>
      <w:r>
        <w:rPr>
          <w:rFonts w:ascii="仿宋" w:hAnsi="仿宋" w:eastAsia="仿宋"/>
          <w:sz w:val="24"/>
          <w:highlight w:val="none"/>
        </w:rPr>
        <w:t xml:space="preserve"> </w:t>
      </w:r>
      <w:r>
        <w:rPr>
          <w:rFonts w:ascii="仿宋" w:hAnsi="仿宋" w:eastAsia="仿宋"/>
          <w:sz w:val="24"/>
          <w:highlight w:val="none"/>
          <w:u w:val="single"/>
        </w:rPr>
        <w:t xml:space="preserve">       </w:t>
      </w:r>
      <w:r>
        <w:rPr>
          <w:rFonts w:hint="eastAsia" w:ascii="仿宋" w:hAnsi="仿宋" w:eastAsia="仿宋"/>
          <w:sz w:val="24"/>
          <w:highlight w:val="none"/>
        </w:rPr>
        <w:t>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仿宋" w:hAnsi="仿宋" w:eastAsia="仿宋"/>
          <w:sz w:val="24"/>
          <w:highlight w:val="none"/>
        </w:rPr>
      </w:pPr>
      <w:bookmarkStart w:id="535" w:name="_Toc23128"/>
      <w:bookmarkStart w:id="536" w:name="_Toc23294"/>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535"/>
      <w:bookmarkEnd w:id="536"/>
    </w:p>
    <w:p>
      <w:pPr>
        <w:spacing w:line="560" w:lineRule="exact"/>
        <w:ind w:firstLine="482" w:firstLineChars="200"/>
        <w:outlineLvl w:val="0"/>
        <w:rPr>
          <w:rFonts w:ascii="仿宋" w:hAnsi="仿宋" w:eastAsia="仿宋"/>
          <w:b/>
          <w:sz w:val="24"/>
          <w:highlight w:val="none"/>
        </w:rPr>
      </w:pPr>
      <w:bookmarkStart w:id="537" w:name="_Toc30599"/>
      <w:bookmarkStart w:id="538" w:name="_Toc4355"/>
      <w:bookmarkStart w:id="539" w:name="_Toc18540"/>
      <w:r>
        <w:rPr>
          <w:rFonts w:ascii="仿宋" w:hAnsi="仿宋" w:eastAsia="仿宋"/>
          <w:b/>
          <w:sz w:val="24"/>
          <w:highlight w:val="none"/>
        </w:rPr>
        <w:t xml:space="preserve">2.18 </w:t>
      </w:r>
      <w:r>
        <w:rPr>
          <w:rFonts w:hint="eastAsia" w:ascii="仿宋" w:hAnsi="仿宋" w:eastAsia="仿宋"/>
          <w:b/>
          <w:sz w:val="24"/>
          <w:highlight w:val="none"/>
        </w:rPr>
        <w:t>计量单位</w:t>
      </w:r>
      <w:bookmarkEnd w:id="532"/>
      <w:bookmarkEnd w:id="533"/>
      <w:bookmarkEnd w:id="534"/>
      <w:bookmarkEnd w:id="537"/>
      <w:bookmarkEnd w:id="538"/>
      <w:bookmarkEnd w:id="539"/>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540" w:name="_Toc487900373"/>
      <w:bookmarkStart w:id="541" w:name="_Toc10330"/>
      <w:bookmarkStart w:id="542" w:name="_Toc12773"/>
      <w:bookmarkStart w:id="543" w:name="_Toc18567"/>
      <w:bookmarkStart w:id="544" w:name="_Toc259093692"/>
      <w:bookmarkStart w:id="545" w:name="_Toc279701263"/>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540"/>
      <w:bookmarkEnd w:id="541"/>
      <w:bookmarkEnd w:id="542"/>
      <w:bookmarkEnd w:id="543"/>
      <w:bookmarkEnd w:id="544"/>
      <w:bookmarkEnd w:id="545"/>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bookmarkStart w:id="546" w:name="_Toc3148"/>
      <w:bookmarkStart w:id="547" w:name="_Toc259093693"/>
      <w:bookmarkStart w:id="548" w:name="_Toc16673"/>
      <w:bookmarkStart w:id="549" w:name="_Toc279701264"/>
      <w:bookmarkStart w:id="550" w:name="_Toc12004"/>
      <w:bookmarkStart w:id="551" w:name="_Toc487900374"/>
      <w:r>
        <w:rPr>
          <w:rFonts w:ascii="仿宋" w:hAnsi="仿宋" w:eastAsia="仿宋"/>
          <w:b/>
          <w:sz w:val="24"/>
          <w:highlight w:val="none"/>
        </w:rPr>
        <w:t xml:space="preserve">2.20 </w:t>
      </w:r>
      <w:r>
        <w:rPr>
          <w:rFonts w:hint="eastAsia" w:ascii="仿宋" w:hAnsi="仿宋" w:eastAsia="仿宋"/>
          <w:b/>
          <w:sz w:val="24"/>
          <w:highlight w:val="none"/>
        </w:rPr>
        <w:t>履约保证金</w:t>
      </w:r>
      <w:bookmarkEnd w:id="546"/>
      <w:bookmarkEnd w:id="547"/>
      <w:bookmarkEnd w:id="548"/>
      <w:bookmarkEnd w:id="549"/>
      <w:bookmarkEnd w:id="550"/>
    </w:p>
    <w:p>
      <w:pPr>
        <w:pStyle w:val="957"/>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个工作日内，按</w:t>
      </w:r>
      <w:r>
        <w:rPr>
          <w:rFonts w:hint="eastAsia" w:ascii="仿宋" w:hAnsi="仿宋" w:eastAsia="仿宋"/>
          <w:b/>
          <w:i/>
          <w:sz w:val="24"/>
          <w:highlight w:val="none"/>
          <w:u w:val="single"/>
        </w:rPr>
        <w:t>合同专用条款</w:t>
      </w:r>
      <w:r>
        <w:rPr>
          <w:rFonts w:hint="eastAsia" w:ascii="仿宋" w:hAnsi="仿宋" w:eastAsia="仿宋"/>
          <w:sz w:val="24"/>
          <w:highlight w:val="none"/>
        </w:rPr>
        <w:t>约定的方式将履约保证金退还乙方，逾期退还的，乙方可要求甲方支付违约金，违约金按每迟延退还一日的应退还而未退还金额的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w:t>
      </w:r>
    </w:p>
    <w:p>
      <w:pPr>
        <w:spacing w:line="560" w:lineRule="exact"/>
        <w:ind w:firstLine="480" w:firstLineChars="200"/>
        <w:rPr>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bookmarkEnd w:id="551"/>
    <w:p>
      <w:pPr>
        <w:spacing w:line="560" w:lineRule="exact"/>
        <w:ind w:firstLine="482" w:firstLineChars="200"/>
        <w:outlineLvl w:val="0"/>
        <w:rPr>
          <w:rFonts w:ascii="仿宋" w:hAnsi="仿宋" w:eastAsia="仿宋"/>
          <w:b/>
          <w:sz w:val="24"/>
          <w:highlight w:val="none"/>
        </w:rPr>
      </w:pPr>
      <w:bookmarkStart w:id="552" w:name="_Toc6885"/>
      <w:bookmarkStart w:id="553" w:name="_Toc19890"/>
      <w:bookmarkStart w:id="554" w:name="_Toc14001"/>
      <w:r>
        <w:rPr>
          <w:rFonts w:ascii="仿宋" w:hAnsi="仿宋" w:eastAsia="仿宋"/>
          <w:b/>
          <w:sz w:val="24"/>
          <w:highlight w:val="none"/>
        </w:rPr>
        <w:t>2.2</w:t>
      </w:r>
      <w:r>
        <w:rPr>
          <w:rFonts w:hint="eastAsia" w:ascii="仿宋" w:hAnsi="仿宋" w:eastAsia="仿宋"/>
          <w:b/>
          <w:sz w:val="24"/>
          <w:highlight w:val="none"/>
        </w:rPr>
        <w:t>2合同份数</w:t>
      </w:r>
      <w:bookmarkEnd w:id="552"/>
      <w:bookmarkEnd w:id="553"/>
      <w:bookmarkEnd w:id="55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700"/>
        <w:spacing w:line="560" w:lineRule="exact"/>
        <w:ind w:left="0" w:leftChars="0" w:firstLine="0" w:firstLineChars="0"/>
        <w:jc w:val="center"/>
        <w:rPr>
          <w:rFonts w:ascii="仿宋" w:hAnsi="仿宋" w:eastAsia="仿宋"/>
          <w:b/>
          <w:szCs w:val="24"/>
          <w:highlight w:val="none"/>
        </w:rPr>
      </w:pPr>
      <w:r>
        <w:rPr>
          <w:rFonts w:ascii="仿宋" w:hAnsi="仿宋" w:eastAsia="仿宋" w:cstheme="minorBidi"/>
          <w:kern w:val="0"/>
          <w:szCs w:val="24"/>
          <w:highlight w:val="none"/>
        </w:rPr>
        <w:br w:type="page"/>
      </w:r>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4534" w:type="pct"/>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4534" w:type="pct"/>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7"/>
      <w:r>
        <w:rPr>
          <w:rFonts w:ascii="仿宋" w:hAnsi="仿宋" w:eastAsia="仿宋" w:cs="仿宋_GB2312"/>
          <w:b/>
          <w:sz w:val="36"/>
          <w:szCs w:val="20"/>
          <w:highlight w:val="none"/>
        </w:rPr>
        <w:t xml:space="preserve"> </w:t>
      </w:r>
      <w:bookmarkEnd w:id="398"/>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green"/>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u w:val="single"/>
        </w:rPr>
        <w:t>（单位名称）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u w:val="single"/>
        </w:rPr>
        <w:t>（项目名称）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u w:val="single"/>
          <w:lang w:eastAsia="zh-CN"/>
        </w:rPr>
        <w:t>档案柜</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w:t>
      </w:r>
      <w:r>
        <w:rPr>
          <w:rFonts w:ascii="仿宋_GB2312" w:hAnsi="宋体" w:eastAsia="仿宋_GB2312"/>
          <w:sz w:val="24"/>
          <w:highlight w:val="none"/>
        </w:rPr>
        <w:t>.</w:t>
      </w:r>
      <w:r>
        <w:rPr>
          <w:rFonts w:hint="eastAsia" w:ascii="仿宋_GB2312" w:hAnsi="宋体" w:eastAsia="仿宋_GB2312"/>
          <w:sz w:val="24"/>
          <w:highlight w:val="none"/>
          <w:u w:val="single"/>
          <w:lang w:eastAsia="zh-CN"/>
        </w:rPr>
        <w:t>扫描仪</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宋体" w:eastAsia="仿宋_GB2312"/>
          <w:sz w:val="24"/>
          <w:highlight w:val="none"/>
          <w:u w:val="single"/>
          <w:lang w:eastAsia="zh-CN"/>
        </w:rPr>
        <w:t>除湿器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w:t>
      </w:r>
      <w:r>
        <w:rPr>
          <w:rFonts w:ascii="仿宋_GB2312" w:hAnsi="宋体" w:eastAsia="仿宋_GB2312"/>
          <w:sz w:val="24"/>
          <w:highlight w:val="none"/>
        </w:rPr>
        <w:t>.</w:t>
      </w:r>
      <w:r>
        <w:rPr>
          <w:rFonts w:hint="eastAsia" w:ascii="仿宋_GB2312" w:hAnsi="宋体" w:eastAsia="仿宋_GB2312"/>
          <w:sz w:val="24"/>
          <w:highlight w:val="none"/>
          <w:u w:val="single"/>
        </w:rPr>
        <w:t>装备资产管理专用掌上通服务配套设备</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ascii="仿宋_GB2312" w:hAnsi="宋体" w:eastAsia="仿宋_GB2312"/>
          <w:sz w:val="24"/>
          <w:highlight w:val="none"/>
        </w:rPr>
        <w:t>.</w:t>
      </w:r>
      <w:r>
        <w:rPr>
          <w:rFonts w:hint="eastAsia" w:ascii="仿宋_GB2312" w:hAnsi="宋体" w:eastAsia="仿宋_GB2312"/>
          <w:sz w:val="24"/>
          <w:highlight w:val="none"/>
          <w:u w:val="single"/>
        </w:rPr>
        <w:t>装备资产管理专用便携式打印服务配套设备</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ascii="仿宋_GB2312" w:hAnsi="宋体" w:eastAsia="仿宋_GB2312"/>
          <w:sz w:val="24"/>
          <w:highlight w:val="none"/>
        </w:rPr>
        <w:t>.</w:t>
      </w:r>
      <w:r>
        <w:rPr>
          <w:rFonts w:hint="eastAsia" w:ascii="仿宋_GB2312" w:hAnsi="宋体" w:eastAsia="仿宋_GB2312"/>
          <w:sz w:val="24"/>
          <w:highlight w:val="none"/>
          <w:u w:val="single"/>
        </w:rPr>
        <w:t>86寸</w:t>
      </w:r>
      <w:r>
        <w:rPr>
          <w:rFonts w:hint="eastAsia" w:ascii="仿宋_GB2312" w:hAnsi="仿宋" w:eastAsia="仿宋_GB2312" w:cs="Arial"/>
          <w:kern w:val="0"/>
          <w:sz w:val="24"/>
          <w:highlight w:val="none"/>
          <w:u w:val="single"/>
          <w:lang w:val="en-US" w:eastAsia="zh-CN"/>
        </w:rPr>
        <w:t>智慧黑板</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7</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无线一体化展台</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8</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钢木讲台</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 w:hAnsi="仿宋" w:eastAsia="仿宋" w:cs="仿宋"/>
          <w:kern w:val="0"/>
          <w:sz w:val="24"/>
          <w:szCs w:val="24"/>
          <w:highlight w:val="none"/>
          <w:u w:val="single"/>
        </w:rPr>
        <w:t>4K录播一体机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pPr>
      <w:r>
        <w:rPr>
          <w:rFonts w:hint="eastAsia" w:ascii="仿宋_GB2312" w:hAnsi="宋体" w:eastAsia="仿宋_GB2312"/>
          <w:sz w:val="24"/>
          <w:highlight w:val="none"/>
          <w:lang w:val="en-US" w:eastAsia="zh-CN"/>
        </w:rPr>
        <w:t>10.</w:t>
      </w:r>
      <w:r>
        <w:rPr>
          <w:rFonts w:hint="eastAsia" w:ascii="仿宋" w:hAnsi="仿宋" w:eastAsia="仿宋" w:cs="仿宋"/>
          <w:kern w:val="0"/>
          <w:sz w:val="24"/>
          <w:szCs w:val="24"/>
          <w:highlight w:val="none"/>
          <w:u w:val="single"/>
        </w:rPr>
        <w:t>图像跟踪一体机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11.</w:t>
      </w:r>
      <w:r>
        <w:rPr>
          <w:rFonts w:hint="eastAsia" w:ascii="仿宋" w:hAnsi="仿宋" w:eastAsia="仿宋" w:cs="仿宋"/>
          <w:kern w:val="0"/>
          <w:sz w:val="24"/>
          <w:szCs w:val="24"/>
          <w:highlight w:val="none"/>
          <w:u w:val="single"/>
          <w:lang w:bidi="ar"/>
        </w:rPr>
        <w:t>跟踪半球</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cs="Times New Roman"/>
          <w:b w:val="0"/>
          <w:bCs w:val="0"/>
          <w:kern w:val="2"/>
          <w:sz w:val="24"/>
          <w:szCs w:val="24"/>
          <w:highlight w:val="none"/>
          <w:u w:val="none"/>
          <w:lang w:val="en-US" w:eastAsia="zh-CN" w:bidi="ar-SA"/>
        </w:rPr>
        <w:t>12.</w:t>
      </w:r>
      <w:r>
        <w:rPr>
          <w:rFonts w:hint="eastAsia" w:ascii="仿宋" w:hAnsi="仿宋" w:eastAsia="仿宋" w:cs="仿宋"/>
          <w:kern w:val="0"/>
          <w:sz w:val="24"/>
          <w:szCs w:val="24"/>
          <w:highlight w:val="none"/>
          <w:u w:val="single"/>
          <w:lang w:bidi="ar"/>
        </w:rPr>
        <w:t>高清云台摄像机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13.</w:t>
      </w:r>
      <w:r>
        <w:rPr>
          <w:rFonts w:hint="eastAsia" w:ascii="仿宋" w:hAnsi="仿宋" w:eastAsia="仿宋" w:cs="仿宋"/>
          <w:kern w:val="0"/>
          <w:sz w:val="24"/>
          <w:szCs w:val="24"/>
          <w:highlight w:val="none"/>
          <w:u w:val="single"/>
          <w:lang w:bidi="ar"/>
        </w:rPr>
        <w:t>数字音频矩阵</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14.</w:t>
      </w:r>
      <w:r>
        <w:rPr>
          <w:rFonts w:hint="eastAsia" w:ascii="仿宋" w:hAnsi="仿宋" w:eastAsia="仿宋" w:cs="仿宋"/>
          <w:kern w:val="0"/>
          <w:sz w:val="24"/>
          <w:szCs w:val="24"/>
          <w:highlight w:val="none"/>
          <w:u w:val="single"/>
          <w:lang w:bidi="ar"/>
        </w:rPr>
        <w:t>指向性话筒</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15</w:t>
      </w:r>
      <w:r>
        <w:rPr>
          <w:rFonts w:ascii="仿宋_GB2312" w:hAnsi="宋体" w:eastAsia="仿宋_GB2312"/>
          <w:sz w:val="24"/>
          <w:highlight w:val="none"/>
        </w:rPr>
        <w:t>.</w:t>
      </w:r>
      <w:r>
        <w:rPr>
          <w:rFonts w:hint="eastAsia" w:ascii="仿宋" w:hAnsi="仿宋" w:eastAsia="仿宋" w:cs="仿宋"/>
          <w:kern w:val="0"/>
          <w:sz w:val="24"/>
          <w:szCs w:val="24"/>
          <w:highlight w:val="none"/>
          <w:u w:val="single"/>
          <w:lang w:bidi="ar"/>
        </w:rPr>
        <w:t>桌面式触摸面板</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16</w:t>
      </w:r>
      <w:r>
        <w:rPr>
          <w:rFonts w:ascii="仿宋_GB2312" w:hAnsi="宋体" w:eastAsia="仿宋_GB2312"/>
          <w:sz w:val="24"/>
          <w:highlight w:val="none"/>
        </w:rPr>
        <w:t>.</w:t>
      </w:r>
      <w:r>
        <w:rPr>
          <w:rFonts w:hint="eastAsia" w:ascii="仿宋" w:hAnsi="仿宋" w:eastAsia="仿宋" w:cs="仿宋"/>
          <w:kern w:val="0"/>
          <w:sz w:val="24"/>
          <w:szCs w:val="24"/>
          <w:highlight w:val="none"/>
          <w:u w:val="single"/>
          <w:lang w:bidi="ar"/>
        </w:rPr>
        <w:t>键盘控制器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17</w:t>
      </w:r>
      <w:r>
        <w:rPr>
          <w:rFonts w:ascii="仿宋_GB2312" w:hAnsi="宋体" w:eastAsia="仿宋_GB2312"/>
          <w:sz w:val="24"/>
          <w:highlight w:val="none"/>
        </w:rPr>
        <w:t>.</w:t>
      </w:r>
      <w:r>
        <w:rPr>
          <w:rFonts w:hint="eastAsia" w:ascii="仿宋" w:hAnsi="仿宋" w:eastAsia="仿宋" w:cs="仿宋"/>
          <w:kern w:val="0"/>
          <w:sz w:val="24"/>
          <w:szCs w:val="24"/>
          <w:highlight w:val="none"/>
          <w:u w:val="single"/>
          <w:lang w:bidi="ar"/>
        </w:rPr>
        <w:t>时序电源控制器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18</w:t>
      </w:r>
      <w:r>
        <w:rPr>
          <w:rFonts w:ascii="仿宋_GB2312" w:hAnsi="宋体" w:eastAsia="仿宋_GB2312"/>
          <w:sz w:val="24"/>
          <w:highlight w:val="none"/>
        </w:rPr>
        <w:t>.</w:t>
      </w:r>
      <w:r>
        <w:rPr>
          <w:rFonts w:hint="eastAsia" w:ascii="仿宋" w:hAnsi="仿宋" w:eastAsia="仿宋" w:cs="仿宋"/>
          <w:kern w:val="0"/>
          <w:sz w:val="24"/>
          <w:szCs w:val="24"/>
          <w:highlight w:val="none"/>
          <w:u w:val="single"/>
          <w:lang w:bidi="ar"/>
        </w:rPr>
        <w:t>音箱</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19</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功放</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20</w:t>
      </w:r>
      <w:r>
        <w:rPr>
          <w:rFonts w:ascii="仿宋_GB2312" w:hAnsi="宋体" w:eastAsia="仿宋_GB2312"/>
          <w:sz w:val="24"/>
          <w:highlight w:val="none"/>
        </w:rPr>
        <w:t>.</w:t>
      </w:r>
      <w:r>
        <w:rPr>
          <w:rFonts w:hint="eastAsia" w:ascii="仿宋" w:hAnsi="仿宋" w:eastAsia="仿宋" w:cs="仿宋"/>
          <w:color w:val="000000"/>
          <w:kern w:val="0"/>
          <w:sz w:val="24"/>
          <w:szCs w:val="24"/>
          <w:highlight w:val="none"/>
          <w:u w:val="single"/>
        </w:rPr>
        <w:t>云视讯终端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21</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65寸液晶电视机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22</w:t>
      </w:r>
      <w:r>
        <w:rPr>
          <w:rFonts w:ascii="仿宋_GB2312" w:hAnsi="宋体" w:eastAsia="仿宋_GB2312"/>
          <w:sz w:val="24"/>
          <w:highlight w:val="none"/>
        </w:rPr>
        <w:t>.</w:t>
      </w:r>
      <w:r>
        <w:rPr>
          <w:rFonts w:hint="eastAsia" w:ascii="仿宋" w:hAnsi="仿宋" w:eastAsia="仿宋" w:cs="仿宋"/>
          <w:kern w:val="0"/>
          <w:sz w:val="24"/>
          <w:szCs w:val="24"/>
          <w:highlight w:val="none"/>
          <w:u w:val="single"/>
        </w:rPr>
        <w:t>录播管理电脑</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23</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录播设备操作桌</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24</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智能教室LED黑板灯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25</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智能教室LED平板灯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pPr>
      <w:r>
        <w:rPr>
          <w:rFonts w:hint="eastAsia" w:ascii="仿宋_GB2312" w:hAnsi="宋体" w:eastAsia="仿宋_GB2312"/>
          <w:sz w:val="24"/>
          <w:highlight w:val="none"/>
          <w:lang w:val="en-US" w:eastAsia="zh-CN"/>
        </w:rPr>
        <w:t>26</w:t>
      </w:r>
      <w:r>
        <w:rPr>
          <w:rFonts w:ascii="仿宋_GB2312" w:hAnsi="宋体" w:eastAsia="仿宋_GB2312"/>
          <w:sz w:val="24"/>
          <w:highlight w:val="none"/>
        </w:rPr>
        <w:t>.</w:t>
      </w:r>
      <w:r>
        <w:rPr>
          <w:rFonts w:hint="eastAsia" w:ascii="仿宋" w:hAnsi="仿宋" w:eastAsia="仿宋" w:cs="仿宋"/>
          <w:sz w:val="24"/>
          <w:szCs w:val="24"/>
          <w:highlight w:val="none"/>
          <w:u w:val="single"/>
        </w:rPr>
        <w:t>智能控制面板</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27</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观摩椅</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28</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单12寸全频音箱</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29</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专业功放</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30</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8进8出音频处理器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31</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调音台</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32</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专业麦克风</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33</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一拖二真分集无线手持话筒</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34</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U段一拖四会议鹅颈话筒</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35</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8路电源时序器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36</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机柜</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37</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投影机</w:t>
      </w:r>
      <w:r>
        <w:rPr>
          <w:rFonts w:hint="eastAsia" w:ascii="仿宋_GB2312" w:hAnsi="仿宋" w:eastAsia="仿宋_GB2312" w:cs="Arial"/>
          <w:kern w:val="0"/>
          <w:sz w:val="24"/>
          <w:highlight w:val="none"/>
          <w:u w:val="none"/>
          <w:lang w:val="en-US" w:eastAsia="zh-CN"/>
        </w:rPr>
        <w:t>，</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38</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无线投屏器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r>
        <w:rPr>
          <w:rFonts w:hint="eastAsia" w:ascii="仿宋_GB2312" w:hAnsi="宋体" w:eastAsia="仿宋_GB2312"/>
          <w:sz w:val="24"/>
          <w:highlight w:val="none"/>
        </w:rPr>
        <w:t>……</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39</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4进4出高清混合矩阵</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40</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手持无线话筒</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41</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无线鹅颈话筒一拖四</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42</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音箱功放</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43</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数字网络音频矩阵处理器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44</w:t>
      </w:r>
      <w:r>
        <w:rPr>
          <w:rFonts w:ascii="仿宋_GB2312" w:hAnsi="宋体" w:eastAsia="仿宋_GB2312"/>
          <w:sz w:val="24"/>
          <w:highlight w:val="none"/>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86寸一体机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45</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高清摄录一体机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46</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无线领夹麦克风</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47</w:t>
      </w:r>
      <w:r>
        <w:rPr>
          <w:rFonts w:ascii="仿宋_GB2312" w:hAnsi="宋体" w:eastAsia="仿宋_GB2312"/>
          <w:sz w:val="24"/>
          <w:highlight w:val="none"/>
        </w:rPr>
        <w:t>.</w:t>
      </w:r>
      <w:r>
        <w:rPr>
          <w:rFonts w:hint="eastAsia" w:ascii="仿宋_GB2312" w:hAnsi="宋体" w:eastAsia="仿宋_GB2312"/>
          <w:sz w:val="24"/>
          <w:highlight w:val="none"/>
          <w:u w:val="single"/>
        </w:rPr>
        <w:t>监听音箱</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48</w:t>
      </w:r>
      <w:r>
        <w:rPr>
          <w:rFonts w:ascii="仿宋_GB2312" w:hAnsi="宋体" w:eastAsia="仿宋_GB2312"/>
          <w:sz w:val="24"/>
          <w:highlight w:val="none"/>
        </w:rPr>
        <w:t>.</w:t>
      </w:r>
      <w:r>
        <w:rPr>
          <w:rFonts w:hint="eastAsia" w:ascii="仿宋" w:hAnsi="仿宋" w:eastAsia="仿宋" w:cs="仿宋"/>
          <w:kern w:val="0"/>
          <w:sz w:val="24"/>
          <w:szCs w:val="24"/>
          <w:u w:val="single"/>
        </w:rPr>
        <w:t>一体化虚实演录播系统</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49</w:t>
      </w:r>
      <w:r>
        <w:rPr>
          <w:rFonts w:ascii="仿宋_GB2312" w:hAnsi="宋体" w:eastAsia="仿宋_GB2312"/>
          <w:sz w:val="24"/>
          <w:highlight w:val="none"/>
        </w:rPr>
        <w:t>.</w:t>
      </w:r>
      <w:r>
        <w:rPr>
          <w:rFonts w:hint="eastAsia" w:ascii="仿宋" w:hAnsi="仿宋" w:eastAsia="仿宋" w:cs="仿宋"/>
          <w:kern w:val="0"/>
          <w:sz w:val="24"/>
          <w:szCs w:val="24"/>
          <w:u w:val="single"/>
        </w:rPr>
        <w:t>高清显示器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50</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长条会议桌</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51</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扇形桌</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52</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休闲椅</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53</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材料柜</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 w:hAnsi="仿宋" w:eastAsia="仿宋" w:cs="仿宋"/>
          <w:color w:val="000000" w:themeColor="text1"/>
          <w:kern w:val="0"/>
          <w:sz w:val="24"/>
          <w:szCs w:val="24"/>
          <w:lang w:val="en-US" w:eastAsia="zh-CN"/>
          <w14:textFill>
            <w14:solidFill>
              <w14:schemeClr w14:val="tx1"/>
            </w14:solidFill>
          </w14:textFill>
        </w:rPr>
        <w:t>54</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指挥棒</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55</w:t>
      </w:r>
      <w:r>
        <w:rPr>
          <w:rFonts w:ascii="仿宋_GB2312" w:hAnsi="宋体" w:eastAsia="仿宋_GB2312"/>
          <w:sz w:val="24"/>
          <w:highlight w:val="none"/>
        </w:rPr>
        <w:t>.</w:t>
      </w:r>
      <w:r>
        <w:rPr>
          <w:rFonts w:hint="eastAsia" w:ascii="仿宋_GB2312" w:hAnsi="宋体" w:eastAsia="仿宋_GB2312"/>
          <w:sz w:val="24"/>
          <w:highlight w:val="none"/>
          <w:u w:val="single"/>
        </w:rPr>
        <w:t>小号</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56</w:t>
      </w:r>
      <w:r>
        <w:rPr>
          <w:rFonts w:hint="eastAsia" w:ascii="仿宋" w:hAnsi="仿宋" w:eastAsia="仿宋" w:cs="仿宋"/>
          <w:color w:val="000000" w:themeColor="text1"/>
          <w:kern w:val="0"/>
          <w:sz w:val="24"/>
          <w:szCs w:val="24"/>
          <w:u w:val="single"/>
          <w14:textFill>
            <w14:solidFill>
              <w14:schemeClr w14:val="tx1"/>
            </w14:solidFill>
          </w14:textFill>
        </w:rPr>
        <w:t>大擦</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57</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小擦</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58</w:t>
      </w:r>
      <w:r>
        <w:rPr>
          <w:rFonts w:ascii="仿宋_GB2312" w:hAnsi="宋体" w:eastAsia="仿宋_GB2312"/>
          <w:sz w:val="24"/>
          <w:highlight w:val="none"/>
        </w:rPr>
        <w:t>.</w:t>
      </w:r>
      <w:r>
        <w:rPr>
          <w:rFonts w:hint="eastAsia" w:ascii="仿宋_GB2312" w:hAnsi="宋体" w:eastAsia="仿宋_GB2312"/>
          <w:sz w:val="24"/>
          <w:highlight w:val="none"/>
          <w:u w:val="single"/>
        </w:rPr>
        <w:t>大军鼓</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 xml:space="preserve"> </w:t>
      </w:r>
    </w:p>
    <w:p>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pPr>
      <w:r>
        <w:rPr>
          <w:rFonts w:hint="eastAsia" w:ascii="仿宋_GB2312" w:hAnsi="宋体" w:eastAsia="仿宋_GB2312"/>
          <w:sz w:val="24"/>
          <w:highlight w:val="none"/>
          <w:lang w:val="en-US" w:eastAsia="zh-CN"/>
        </w:rPr>
        <w:t>59</w:t>
      </w:r>
      <w:r>
        <w:rPr>
          <w:rFonts w:ascii="仿宋_GB2312" w:hAnsi="宋体" w:eastAsia="仿宋_GB2312"/>
          <w:sz w:val="24"/>
          <w:highlight w:val="none"/>
        </w:rPr>
        <w:t>.</w:t>
      </w:r>
      <w:r>
        <w:rPr>
          <w:rFonts w:hint="eastAsia" w:ascii="仿宋" w:hAnsi="仿宋" w:eastAsia="仿宋" w:cs="仿宋"/>
          <w:color w:val="000000" w:themeColor="text1"/>
          <w:kern w:val="0"/>
          <w:sz w:val="24"/>
          <w:szCs w:val="24"/>
          <w:u w:val="single"/>
          <w14:textFill>
            <w14:solidFill>
              <w14:schemeClr w14:val="tx1"/>
            </w14:solidFill>
          </w14:textFill>
        </w:rPr>
        <w:t>小军鼓</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lang w:val="en-US" w:eastAsia="zh-CN"/>
        </w:rPr>
        <w:t>60</w:t>
      </w:r>
      <w:r>
        <w:rPr>
          <w:rFonts w:ascii="仿宋_GB2312" w:hAnsi="宋体" w:eastAsia="仿宋_GB2312"/>
          <w:sz w:val="24"/>
          <w:highlight w:val="none"/>
        </w:rPr>
        <w:t>.</w:t>
      </w:r>
      <w:r>
        <w:rPr>
          <w:rFonts w:hint="eastAsia" w:ascii="仿宋" w:hAnsi="仿宋" w:eastAsia="仿宋" w:cs="仿宋"/>
          <w:color w:val="000000"/>
          <w:kern w:val="0"/>
          <w:sz w:val="24"/>
          <w:szCs w:val="24"/>
          <w:u w:val="single"/>
        </w:rPr>
        <w:t>休闲阅读桌</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w:t>
      </w:r>
      <w:bookmarkStart w:id="558" w:name="_GoBack"/>
      <w:bookmarkEnd w:id="558"/>
      <w:r>
        <w:rPr>
          <w:rFonts w:hint="eastAsia" w:ascii="仿宋_GB2312" w:hAnsi="宋体" w:eastAsia="仿宋_GB2312"/>
          <w:sz w:val="24"/>
          <w:highlight w:val="none"/>
        </w:rPr>
        <w:t>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highlight w:val="none"/>
        </w:rPr>
      </w:pP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b/>
          <w:sz w:val="24"/>
          <w:highlight w:val="none"/>
        </w:rPr>
      </w:pPr>
    </w:p>
    <w:p>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highlight w:val="none"/>
        </w:rPr>
      </w:pPr>
      <w:r>
        <w:rPr>
          <w:rFonts w:ascii="仿宋_GB2312" w:hAnsi="仿宋" w:eastAsia="仿宋_GB2312" w:cs="仿宋_GB2312"/>
          <w:b/>
          <w:sz w:val="24"/>
          <w:highlight w:val="none"/>
        </w:rPr>
        <w:t xml:space="preserve">   </w:t>
      </w:r>
    </w:p>
    <w:p>
      <w:pPr>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2" w:firstLineChars="200"/>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6"/>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
        <w:rPr>
          <w:highlight w:val="none"/>
        </w:r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pStyle w:val="59"/>
        <w:jc w:val="both"/>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highlight w:val="none"/>
        </w:rPr>
      </w:pPr>
    </w:p>
    <w:p>
      <w:pPr>
        <w:spacing w:line="360" w:lineRule="auto"/>
        <w:ind w:right="420"/>
        <w:jc w:val="center"/>
        <w:rPr>
          <w:rFonts w:hint="eastAsia" w:ascii="仿宋_GB2312" w:hAnsi="仿宋" w:eastAsia="仿宋_GB2312" w:cs="仿宋_GB2312"/>
          <w:b/>
          <w:kern w:val="0"/>
          <w:sz w:val="36"/>
          <w:szCs w:val="36"/>
          <w:highlight w:val="none"/>
        </w:rPr>
      </w:pP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w:t>
      </w:r>
      <w:r>
        <w:rPr>
          <w:rFonts w:hint="eastAsia" w:ascii="仿宋_GB2312" w:hAnsi="仿宋" w:eastAsia="仿宋_GB2312" w:cs="仿宋_GB2312"/>
          <w:sz w:val="24"/>
          <w:highlight w:val="none"/>
        </w:rPr>
        <w:t>投标标的清单</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eastAsia="zh-CN"/>
        </w:rPr>
        <w:t>）</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7"/>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2" w:type="first"/>
          <w:footerReference r:id="rId14" w:type="first"/>
          <w:footerReference r:id="rId13" w:type="default"/>
          <w:pgSz w:w="11906" w:h="16838"/>
          <w:pgMar w:top="680" w:right="1418" w:bottom="471"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6"/>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6"/>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pStyle w:val="3"/>
        <w:rPr>
          <w:rFonts w:hint="eastAsia" w:ascii="仿宋_GB2312" w:hAnsi="仿宋" w:eastAsia="仿宋_GB2312" w:cs="仿宋_GB2312"/>
          <w:b/>
          <w:kern w:val="0"/>
          <w:sz w:val="32"/>
          <w:szCs w:val="32"/>
          <w:highlight w:val="none"/>
        </w:rPr>
      </w:pPr>
    </w:p>
    <w:p>
      <w:pPr>
        <w:pStyle w:val="2"/>
        <w:rPr>
          <w:rFonts w:hint="eastAsia" w:ascii="仿宋_GB2312" w:hAnsi="仿宋" w:eastAsia="仿宋_GB2312" w:cs="仿宋_GB2312"/>
          <w:b/>
          <w:kern w:val="0"/>
          <w:sz w:val="32"/>
          <w:szCs w:val="32"/>
          <w:highlight w:val="none"/>
        </w:rPr>
      </w:pPr>
    </w:p>
    <w:p>
      <w:pPr>
        <w:rPr>
          <w:rFonts w:hint="eastAsia"/>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八</w:t>
      </w:r>
      <w:r>
        <w:rPr>
          <w:rFonts w:hint="eastAsia" w:ascii="仿宋_GB2312" w:hAnsi="仿宋" w:eastAsia="仿宋_GB2312" w:cs="仿宋_GB2312"/>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九</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footerReference r:id="rId16" w:type="first"/>
          <w:footerReference r:id="rId15" w:type="default"/>
          <w:pgSz w:w="11906" w:h="16838"/>
          <w:pgMar w:top="680" w:right="1418" w:bottom="471"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footerReference r:id="rId19" w:type="first"/>
          <w:headerReference r:id="rId17" w:type="default"/>
          <w:footerReference r:id="rId18" w:type="default"/>
          <w:pgSz w:w="11906" w:h="16838"/>
          <w:pgMar w:top="680" w:right="1418" w:bottom="471"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highlight w:val="none"/>
        </w:rPr>
      </w:pPr>
      <w:r>
        <w:rPr>
          <w:rFonts w:hint="eastAsia" w:ascii="仿宋_GB2312" w:hAnsi="仿宋" w:eastAsia="仿宋_GB2312"/>
          <w:b/>
          <w:kern w:val="0"/>
          <w:sz w:val="24"/>
          <w:highlight w:val="none"/>
          <w:lang w:val="en-US" w:eastAsia="zh-CN"/>
        </w:rPr>
        <w:t>6、</w:t>
      </w:r>
      <w:r>
        <w:rPr>
          <w:rFonts w:hint="eastAsia" w:ascii="仿宋_GB2312" w:hAnsi="仿宋" w:eastAsia="仿宋_GB2312" w:cs="Helvetica"/>
          <w:b/>
          <w:bCs/>
          <w:kern w:val="0"/>
          <w:sz w:val="24"/>
          <w:highlight w:val="none"/>
          <w:lang w:val="en-US" w:eastAsia="zh-CN"/>
        </w:rPr>
        <w:t>按照采购清单进行明细报价，最终按实结算。</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20" w:type="default"/>
          <w:pgSz w:w="16838" w:h="11906" w:orient="landscape"/>
          <w:pgMar w:top="680" w:right="1417" w:bottom="471" w:left="1417"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6"/>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政府采购融资畅通工程金融机构联系信息表</w:t>
      </w:r>
    </w:p>
    <w:p>
      <w:pPr>
        <w:pStyle w:val="6"/>
        <w:rPr>
          <w:rFonts w:hint="eastAsia"/>
          <w:highlight w:val="none"/>
        </w:rPr>
      </w:pPr>
    </w:p>
    <w:tbl>
      <w:tblPr>
        <w:tblStyle w:val="62"/>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7"/>
        <w:gridCol w:w="1605"/>
        <w:gridCol w:w="3150"/>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金融机构各称</w:t>
            </w:r>
          </w:p>
        </w:tc>
        <w:tc>
          <w:tcPr>
            <w:tcW w:w="1605"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联系人</w:t>
            </w:r>
          </w:p>
        </w:tc>
        <w:tc>
          <w:tcPr>
            <w:tcW w:w="3150"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联系电话</w:t>
            </w:r>
          </w:p>
        </w:tc>
        <w:tc>
          <w:tcPr>
            <w:tcW w:w="2325"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南浔银行</w:t>
            </w:r>
          </w:p>
        </w:tc>
        <w:tc>
          <w:tcPr>
            <w:tcW w:w="1605"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方薇</w:t>
            </w:r>
          </w:p>
        </w:tc>
        <w:tc>
          <w:tcPr>
            <w:tcW w:w="3150"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13868003773</w:t>
            </w:r>
          </w:p>
        </w:tc>
        <w:tc>
          <w:tcPr>
            <w:tcW w:w="2325"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浦发银行临安分行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沈丹丹</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61092936</w:t>
            </w:r>
          </w:p>
          <w:p>
            <w:pPr>
              <w:spacing w:line="360" w:lineRule="auto"/>
              <w:jc w:val="center"/>
              <w:rPr>
                <w:rFonts w:hint="eastAsia" w:ascii="仿宋" w:hAnsi="仿宋" w:eastAsia="仿宋"/>
                <w:sz w:val="24"/>
                <w:highlight w:val="none"/>
              </w:rPr>
            </w:pPr>
            <w:r>
              <w:rPr>
                <w:rFonts w:hint="eastAsia" w:ascii="仿宋" w:hAnsi="仿宋" w:eastAsia="仿宋"/>
                <w:sz w:val="24"/>
                <w:highlight w:val="none"/>
              </w:rPr>
              <w:t>13777851690</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杭州银行临安支行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金林妹</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13666638571</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临安中信村镇银行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吕祎</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13787100002</w:t>
            </w:r>
          </w:p>
          <w:p>
            <w:pPr>
              <w:spacing w:line="360" w:lineRule="auto"/>
              <w:jc w:val="center"/>
              <w:rPr>
                <w:rFonts w:hint="eastAsia" w:ascii="仿宋" w:hAnsi="仿宋" w:eastAsia="仿宋"/>
                <w:sz w:val="24"/>
                <w:highlight w:val="none"/>
              </w:rPr>
            </w:pPr>
            <w:r>
              <w:rPr>
                <w:rFonts w:hint="eastAsia" w:ascii="仿宋" w:hAnsi="仿宋" w:eastAsia="仿宋"/>
                <w:sz w:val="24"/>
                <w:highlight w:val="none"/>
              </w:rPr>
              <w:t xml:space="preserve"> 61109033</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石镜街777号</w:t>
            </w:r>
          </w:p>
        </w:tc>
      </w:tr>
    </w:tbl>
    <w:p>
      <w:pPr>
        <w:spacing w:line="360" w:lineRule="auto"/>
        <w:ind w:left="5060" w:hanging="5060" w:hangingChars="2100"/>
        <w:rPr>
          <w:rFonts w:ascii="仿宋_GB2312" w:hAnsi="仿宋" w:eastAsia="仿宋_GB2312" w:cs="仿宋_GB2312"/>
          <w:b/>
          <w:bCs/>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55" w:name="_Toc465665161"/>
      <w:r>
        <w:rPr>
          <w:rFonts w:hint="eastAsia" w:ascii="仿宋_GB2312" w:hAnsi="仿宋" w:eastAsia="仿宋_GB2312"/>
          <w:highlight w:val="none"/>
        </w:rPr>
        <w:t>附件</w:t>
      </w:r>
      <w:bookmarkEnd w:id="555"/>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56" w:name="OLE_LINK13"/>
      <w:bookmarkStart w:id="557" w:name="OLE_LINK14"/>
      <w:r>
        <w:rPr>
          <w:rFonts w:hint="eastAsia" w:ascii="仿宋_GB2312" w:hAnsi="仿宋" w:eastAsia="仿宋_GB2312"/>
          <w:b/>
          <w:spacing w:val="6"/>
          <w:sz w:val="32"/>
          <w:szCs w:val="32"/>
          <w:highlight w:val="none"/>
        </w:rPr>
        <w:t>残疾人福利性单位声明函</w:t>
      </w:r>
    </w:p>
    <w:bookmarkEnd w:id="556"/>
    <w:bookmarkEnd w:id="557"/>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hint="eastAsia"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spacing w:line="360" w:lineRule="auto"/>
        <w:rPr>
          <w:rFonts w:ascii="仿宋" w:hAnsi="仿宋" w:eastAsia="仿宋"/>
          <w:bCs/>
          <w:sz w:val="24"/>
          <w:highlight w:val="none"/>
        </w:rPr>
      </w:pPr>
    </w:p>
    <w:sectPr>
      <w:footerReference r:id="rId24" w:type="first"/>
      <w:headerReference r:id="rId21" w:type="default"/>
      <w:footerReference r:id="rId22" w:type="default"/>
      <w:footerReference r:id="rId23" w:type="even"/>
      <w:pgSz w:w="11906" w:h="16838"/>
      <w:pgMar w:top="680" w:right="1418" w:bottom="47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科技城三小教学辅助类设备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hint="eastAsia" w:eastAsia="宋体"/>
        <w:lang w:eastAsia="zh-CN"/>
      </w:rPr>
    </w:pPr>
    <w:r>
      <w:tab/>
    </w:r>
    <w:r>
      <w:rPr>
        <w:rFonts w:hint="eastAsia"/>
      </w:rPr>
      <w:t>科技城三小教学辅助类设备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科技城三小教学辅助类设备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科技城三小教学辅助类设备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t></w:t>
    </w:r>
    <w:r>
      <w:rPr>
        <w:rFonts w:hint="eastAsia"/>
      </w:rPr>
      <w:t>科技城三小教学辅助类设备</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rPr>
      <w:t>科技城三小教学辅助类设备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9474"/>
    <w:multiLevelType w:val="singleLevel"/>
    <w:tmpl w:val="814C9474"/>
    <w:lvl w:ilvl="0" w:tentative="0">
      <w:start w:val="1"/>
      <w:numFmt w:val="chineseCounting"/>
      <w:suff w:val="nothing"/>
      <w:lvlText w:val="%1、"/>
      <w:lvlJc w:val="left"/>
      <w:rPr>
        <w:rFonts w:hint="eastAsia"/>
      </w:rPr>
    </w:lvl>
  </w:abstractNum>
  <w:abstractNum w:abstractNumId="1">
    <w:nsid w:val="E1E46DFD"/>
    <w:multiLevelType w:val="singleLevel"/>
    <w:tmpl w:val="E1E46DFD"/>
    <w:lvl w:ilvl="0" w:tentative="0">
      <w:start w:val="1"/>
      <w:numFmt w:val="chineseCounting"/>
      <w:suff w:val="nothing"/>
      <w:lvlText w:val="%1、"/>
      <w:lvlJc w:val="left"/>
      <w:rPr>
        <w:rFonts w:hint="eastAsia"/>
      </w:rPr>
    </w:lvl>
  </w:abstractNum>
  <w:abstractNum w:abstractNumId="2">
    <w:nsid w:val="1961C97D"/>
    <w:multiLevelType w:val="singleLevel"/>
    <w:tmpl w:val="1961C97D"/>
    <w:lvl w:ilvl="0" w:tentative="0">
      <w:start w:val="3"/>
      <w:numFmt w:val="decimal"/>
      <w:lvlText w:val="%1."/>
      <w:lvlJc w:val="left"/>
      <w:pPr>
        <w:tabs>
          <w:tab w:val="left" w:pos="312"/>
        </w:tabs>
      </w:pPr>
    </w:lvl>
  </w:abstractNum>
  <w:abstractNum w:abstractNumId="3">
    <w:nsid w:val="310B332C"/>
    <w:multiLevelType w:val="multilevel"/>
    <w:tmpl w:val="310B33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36D300B4"/>
    <w:multiLevelType w:val="multilevel"/>
    <w:tmpl w:val="36D300B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2A378A2"/>
    <w:multiLevelType w:val="multilevel"/>
    <w:tmpl w:val="52A378A2"/>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ViYTVlZjFiNTg4MDhhZjliMTM2NmUwMzgz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BFB"/>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87"/>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E6257"/>
    <w:rsid w:val="024A0BB7"/>
    <w:rsid w:val="026B2E25"/>
    <w:rsid w:val="02824D4D"/>
    <w:rsid w:val="02954DD6"/>
    <w:rsid w:val="02DC4B10"/>
    <w:rsid w:val="02DD76CE"/>
    <w:rsid w:val="02F36323"/>
    <w:rsid w:val="02F5619C"/>
    <w:rsid w:val="0326446A"/>
    <w:rsid w:val="032D5555"/>
    <w:rsid w:val="036634D2"/>
    <w:rsid w:val="039D3920"/>
    <w:rsid w:val="03DD35E4"/>
    <w:rsid w:val="04076900"/>
    <w:rsid w:val="04155B06"/>
    <w:rsid w:val="041A5A3B"/>
    <w:rsid w:val="042311BA"/>
    <w:rsid w:val="042B157A"/>
    <w:rsid w:val="046F210D"/>
    <w:rsid w:val="0486237A"/>
    <w:rsid w:val="048F763B"/>
    <w:rsid w:val="04934D73"/>
    <w:rsid w:val="04983E5B"/>
    <w:rsid w:val="049F330E"/>
    <w:rsid w:val="04AA775C"/>
    <w:rsid w:val="04AF1889"/>
    <w:rsid w:val="04F66F48"/>
    <w:rsid w:val="05251E14"/>
    <w:rsid w:val="055C6F01"/>
    <w:rsid w:val="059C5BCD"/>
    <w:rsid w:val="05A16594"/>
    <w:rsid w:val="05A7762D"/>
    <w:rsid w:val="05DC5950"/>
    <w:rsid w:val="060E5941"/>
    <w:rsid w:val="06110FAF"/>
    <w:rsid w:val="06493CA7"/>
    <w:rsid w:val="065A11EB"/>
    <w:rsid w:val="065A6178"/>
    <w:rsid w:val="066F1CF3"/>
    <w:rsid w:val="06930BB8"/>
    <w:rsid w:val="07245D42"/>
    <w:rsid w:val="07264C62"/>
    <w:rsid w:val="0779354C"/>
    <w:rsid w:val="08061376"/>
    <w:rsid w:val="080E58A7"/>
    <w:rsid w:val="08452D77"/>
    <w:rsid w:val="086401F8"/>
    <w:rsid w:val="08751CAA"/>
    <w:rsid w:val="087E4C40"/>
    <w:rsid w:val="08D66AD6"/>
    <w:rsid w:val="08DA33A3"/>
    <w:rsid w:val="08E430C2"/>
    <w:rsid w:val="08E80F13"/>
    <w:rsid w:val="092108C3"/>
    <w:rsid w:val="09335624"/>
    <w:rsid w:val="0944690F"/>
    <w:rsid w:val="09535675"/>
    <w:rsid w:val="095F057D"/>
    <w:rsid w:val="096156DB"/>
    <w:rsid w:val="09642282"/>
    <w:rsid w:val="096D073F"/>
    <w:rsid w:val="09733572"/>
    <w:rsid w:val="09772C16"/>
    <w:rsid w:val="097A172D"/>
    <w:rsid w:val="097E3F6D"/>
    <w:rsid w:val="098353B5"/>
    <w:rsid w:val="09A92330"/>
    <w:rsid w:val="09B06B87"/>
    <w:rsid w:val="09C13146"/>
    <w:rsid w:val="09E04166"/>
    <w:rsid w:val="0A1C0718"/>
    <w:rsid w:val="0A3E7710"/>
    <w:rsid w:val="0A5B7E63"/>
    <w:rsid w:val="0AA374A5"/>
    <w:rsid w:val="0AAB7649"/>
    <w:rsid w:val="0ABC5606"/>
    <w:rsid w:val="0B30404E"/>
    <w:rsid w:val="0B4C6C14"/>
    <w:rsid w:val="0B5A75BC"/>
    <w:rsid w:val="0B631A88"/>
    <w:rsid w:val="0B683D45"/>
    <w:rsid w:val="0B7F3F11"/>
    <w:rsid w:val="0B884417"/>
    <w:rsid w:val="0BF6188C"/>
    <w:rsid w:val="0BF73C91"/>
    <w:rsid w:val="0C170175"/>
    <w:rsid w:val="0C571A41"/>
    <w:rsid w:val="0C5C1171"/>
    <w:rsid w:val="0C5E1CBC"/>
    <w:rsid w:val="0C61245C"/>
    <w:rsid w:val="0C615B50"/>
    <w:rsid w:val="0C8445DA"/>
    <w:rsid w:val="0C87121B"/>
    <w:rsid w:val="0CC007F7"/>
    <w:rsid w:val="0CFE707A"/>
    <w:rsid w:val="0D063BDA"/>
    <w:rsid w:val="0D08375F"/>
    <w:rsid w:val="0D087A11"/>
    <w:rsid w:val="0D184CFB"/>
    <w:rsid w:val="0D4A7419"/>
    <w:rsid w:val="0D526A36"/>
    <w:rsid w:val="0D827401"/>
    <w:rsid w:val="0D84094E"/>
    <w:rsid w:val="0D8A00E9"/>
    <w:rsid w:val="0D8D589E"/>
    <w:rsid w:val="0DA01C73"/>
    <w:rsid w:val="0DD63300"/>
    <w:rsid w:val="0DF50604"/>
    <w:rsid w:val="0DF702FE"/>
    <w:rsid w:val="0E060E51"/>
    <w:rsid w:val="0E5604B2"/>
    <w:rsid w:val="0E650091"/>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02130"/>
    <w:rsid w:val="107D4B15"/>
    <w:rsid w:val="108A3C80"/>
    <w:rsid w:val="10C26171"/>
    <w:rsid w:val="10F33360"/>
    <w:rsid w:val="10FC16EA"/>
    <w:rsid w:val="110D319E"/>
    <w:rsid w:val="110F1D40"/>
    <w:rsid w:val="11266F33"/>
    <w:rsid w:val="118963A1"/>
    <w:rsid w:val="11C6522A"/>
    <w:rsid w:val="11E104CC"/>
    <w:rsid w:val="11E20309"/>
    <w:rsid w:val="121C60CC"/>
    <w:rsid w:val="12255233"/>
    <w:rsid w:val="12530213"/>
    <w:rsid w:val="127723A9"/>
    <w:rsid w:val="12862074"/>
    <w:rsid w:val="12883966"/>
    <w:rsid w:val="129E45B4"/>
    <w:rsid w:val="12D81596"/>
    <w:rsid w:val="13072A44"/>
    <w:rsid w:val="134E30E9"/>
    <w:rsid w:val="135F4BE2"/>
    <w:rsid w:val="139B1A0A"/>
    <w:rsid w:val="139D25C7"/>
    <w:rsid w:val="13BF3CE4"/>
    <w:rsid w:val="13E95D77"/>
    <w:rsid w:val="13F41A28"/>
    <w:rsid w:val="141008D8"/>
    <w:rsid w:val="14112789"/>
    <w:rsid w:val="14125FE6"/>
    <w:rsid w:val="145A5346"/>
    <w:rsid w:val="146B158C"/>
    <w:rsid w:val="146D271E"/>
    <w:rsid w:val="146E068B"/>
    <w:rsid w:val="14982588"/>
    <w:rsid w:val="149A5AD9"/>
    <w:rsid w:val="14A7619D"/>
    <w:rsid w:val="14C97510"/>
    <w:rsid w:val="150536C3"/>
    <w:rsid w:val="150A66AF"/>
    <w:rsid w:val="150C1963"/>
    <w:rsid w:val="151447A0"/>
    <w:rsid w:val="15282FD9"/>
    <w:rsid w:val="154A6454"/>
    <w:rsid w:val="15762120"/>
    <w:rsid w:val="15C76109"/>
    <w:rsid w:val="15E703E7"/>
    <w:rsid w:val="16256AB2"/>
    <w:rsid w:val="16A8729C"/>
    <w:rsid w:val="16B33777"/>
    <w:rsid w:val="16BC70A7"/>
    <w:rsid w:val="16C6339E"/>
    <w:rsid w:val="172F2D79"/>
    <w:rsid w:val="17557BEF"/>
    <w:rsid w:val="17773304"/>
    <w:rsid w:val="17D349C1"/>
    <w:rsid w:val="17F378CF"/>
    <w:rsid w:val="1830729E"/>
    <w:rsid w:val="1870062C"/>
    <w:rsid w:val="18817102"/>
    <w:rsid w:val="18830A15"/>
    <w:rsid w:val="18852B28"/>
    <w:rsid w:val="188B5321"/>
    <w:rsid w:val="18D91EB8"/>
    <w:rsid w:val="19347797"/>
    <w:rsid w:val="1977452F"/>
    <w:rsid w:val="19932372"/>
    <w:rsid w:val="19A20DD5"/>
    <w:rsid w:val="19AE03F1"/>
    <w:rsid w:val="1A071A03"/>
    <w:rsid w:val="1A1F16AE"/>
    <w:rsid w:val="1A3B5C77"/>
    <w:rsid w:val="1A65095A"/>
    <w:rsid w:val="1A984BAD"/>
    <w:rsid w:val="1AB8220E"/>
    <w:rsid w:val="1AE4166C"/>
    <w:rsid w:val="1AF06CFB"/>
    <w:rsid w:val="1AF11B8D"/>
    <w:rsid w:val="1B11359C"/>
    <w:rsid w:val="1B2A271F"/>
    <w:rsid w:val="1B530544"/>
    <w:rsid w:val="1B713184"/>
    <w:rsid w:val="1B9359D4"/>
    <w:rsid w:val="1BA209CF"/>
    <w:rsid w:val="1BB4777D"/>
    <w:rsid w:val="1BD75AB8"/>
    <w:rsid w:val="1C0459C2"/>
    <w:rsid w:val="1C1B3B4A"/>
    <w:rsid w:val="1C3367BD"/>
    <w:rsid w:val="1C88086E"/>
    <w:rsid w:val="1C9B3B10"/>
    <w:rsid w:val="1D266CE1"/>
    <w:rsid w:val="1D3963AF"/>
    <w:rsid w:val="1D4D7A81"/>
    <w:rsid w:val="1D687F66"/>
    <w:rsid w:val="1D6A673C"/>
    <w:rsid w:val="1D9247AE"/>
    <w:rsid w:val="1DB567EC"/>
    <w:rsid w:val="1DF51A98"/>
    <w:rsid w:val="1E3D060F"/>
    <w:rsid w:val="1E3F7D2E"/>
    <w:rsid w:val="1E4134E4"/>
    <w:rsid w:val="1E5062B3"/>
    <w:rsid w:val="1E523514"/>
    <w:rsid w:val="1E714A66"/>
    <w:rsid w:val="1E802593"/>
    <w:rsid w:val="1EA703CC"/>
    <w:rsid w:val="1EB7330C"/>
    <w:rsid w:val="1F0A0FF3"/>
    <w:rsid w:val="1F2441C5"/>
    <w:rsid w:val="1F3D1F70"/>
    <w:rsid w:val="1F3E1885"/>
    <w:rsid w:val="1F5771FF"/>
    <w:rsid w:val="1FCC0239"/>
    <w:rsid w:val="1FE868A9"/>
    <w:rsid w:val="20034907"/>
    <w:rsid w:val="200C44B7"/>
    <w:rsid w:val="20173E4B"/>
    <w:rsid w:val="204E48BC"/>
    <w:rsid w:val="207A6FC1"/>
    <w:rsid w:val="208921B3"/>
    <w:rsid w:val="20973DEB"/>
    <w:rsid w:val="20B26522"/>
    <w:rsid w:val="20B44310"/>
    <w:rsid w:val="20D5751B"/>
    <w:rsid w:val="211116EB"/>
    <w:rsid w:val="2114528A"/>
    <w:rsid w:val="215872A0"/>
    <w:rsid w:val="216133FC"/>
    <w:rsid w:val="21D56769"/>
    <w:rsid w:val="21E52EF3"/>
    <w:rsid w:val="21FB5D7B"/>
    <w:rsid w:val="220B1C3D"/>
    <w:rsid w:val="221D1D20"/>
    <w:rsid w:val="22334A87"/>
    <w:rsid w:val="225278E7"/>
    <w:rsid w:val="22BE6801"/>
    <w:rsid w:val="22FC3BD8"/>
    <w:rsid w:val="23320D09"/>
    <w:rsid w:val="233500BF"/>
    <w:rsid w:val="23377FF7"/>
    <w:rsid w:val="236B425F"/>
    <w:rsid w:val="23836192"/>
    <w:rsid w:val="23901F29"/>
    <w:rsid w:val="23931F66"/>
    <w:rsid w:val="239C0061"/>
    <w:rsid w:val="23B21A37"/>
    <w:rsid w:val="23B908A4"/>
    <w:rsid w:val="23E95BEF"/>
    <w:rsid w:val="23F32A04"/>
    <w:rsid w:val="23FD0064"/>
    <w:rsid w:val="243019D5"/>
    <w:rsid w:val="245375B0"/>
    <w:rsid w:val="24642C0A"/>
    <w:rsid w:val="24B22173"/>
    <w:rsid w:val="24B95AD9"/>
    <w:rsid w:val="24BE24DA"/>
    <w:rsid w:val="24CC3981"/>
    <w:rsid w:val="24CF5825"/>
    <w:rsid w:val="24D663E6"/>
    <w:rsid w:val="24D77F2B"/>
    <w:rsid w:val="258B00E2"/>
    <w:rsid w:val="25A47BF5"/>
    <w:rsid w:val="25A917A6"/>
    <w:rsid w:val="25BE27CC"/>
    <w:rsid w:val="25F74A5C"/>
    <w:rsid w:val="2628662C"/>
    <w:rsid w:val="262D45DE"/>
    <w:rsid w:val="269009DE"/>
    <w:rsid w:val="26A53EF9"/>
    <w:rsid w:val="26A94201"/>
    <w:rsid w:val="26AC274F"/>
    <w:rsid w:val="27044A29"/>
    <w:rsid w:val="271D34C8"/>
    <w:rsid w:val="276142BF"/>
    <w:rsid w:val="27783712"/>
    <w:rsid w:val="27907362"/>
    <w:rsid w:val="27C2607B"/>
    <w:rsid w:val="27D2484D"/>
    <w:rsid w:val="28333E1D"/>
    <w:rsid w:val="28454BD6"/>
    <w:rsid w:val="28455253"/>
    <w:rsid w:val="28551971"/>
    <w:rsid w:val="285B1C53"/>
    <w:rsid w:val="28875A2C"/>
    <w:rsid w:val="289F7086"/>
    <w:rsid w:val="28C32028"/>
    <w:rsid w:val="28CC490F"/>
    <w:rsid w:val="28DE40AA"/>
    <w:rsid w:val="2912616F"/>
    <w:rsid w:val="292A65C3"/>
    <w:rsid w:val="29345E77"/>
    <w:rsid w:val="294C65AD"/>
    <w:rsid w:val="29806583"/>
    <w:rsid w:val="298B3C4C"/>
    <w:rsid w:val="29F26D24"/>
    <w:rsid w:val="2A15033F"/>
    <w:rsid w:val="2A1662C1"/>
    <w:rsid w:val="2A1C7367"/>
    <w:rsid w:val="2A2815FA"/>
    <w:rsid w:val="2A4B17EC"/>
    <w:rsid w:val="2A6D6092"/>
    <w:rsid w:val="2A7D76B4"/>
    <w:rsid w:val="2B437463"/>
    <w:rsid w:val="2B7807EE"/>
    <w:rsid w:val="2BAC104C"/>
    <w:rsid w:val="2BBF00EC"/>
    <w:rsid w:val="2BC37CFD"/>
    <w:rsid w:val="2BD5237F"/>
    <w:rsid w:val="2BE536CE"/>
    <w:rsid w:val="2BE758D9"/>
    <w:rsid w:val="2C09049E"/>
    <w:rsid w:val="2C0A653C"/>
    <w:rsid w:val="2C191F85"/>
    <w:rsid w:val="2CE82D6F"/>
    <w:rsid w:val="2CF77A09"/>
    <w:rsid w:val="2D310BD3"/>
    <w:rsid w:val="2D343236"/>
    <w:rsid w:val="2DD15014"/>
    <w:rsid w:val="2DF72DE4"/>
    <w:rsid w:val="2E0220AF"/>
    <w:rsid w:val="2E4B082A"/>
    <w:rsid w:val="2E5D4E86"/>
    <w:rsid w:val="2E5D790B"/>
    <w:rsid w:val="2E9A3C18"/>
    <w:rsid w:val="2EBB0FEE"/>
    <w:rsid w:val="2EC63002"/>
    <w:rsid w:val="2F0A6B38"/>
    <w:rsid w:val="2F2955FF"/>
    <w:rsid w:val="2F2C51DB"/>
    <w:rsid w:val="2F4405B8"/>
    <w:rsid w:val="2F522554"/>
    <w:rsid w:val="2F946CCB"/>
    <w:rsid w:val="2FD25781"/>
    <w:rsid w:val="2FFD7934"/>
    <w:rsid w:val="3041772E"/>
    <w:rsid w:val="30733ACD"/>
    <w:rsid w:val="308C3862"/>
    <w:rsid w:val="309379D8"/>
    <w:rsid w:val="30A270F7"/>
    <w:rsid w:val="30C17E43"/>
    <w:rsid w:val="30DF1478"/>
    <w:rsid w:val="30E3794F"/>
    <w:rsid w:val="30EC586F"/>
    <w:rsid w:val="317B05D1"/>
    <w:rsid w:val="319673E9"/>
    <w:rsid w:val="319C6071"/>
    <w:rsid w:val="31A142C7"/>
    <w:rsid w:val="31AC537E"/>
    <w:rsid w:val="31BA7585"/>
    <w:rsid w:val="31E3679B"/>
    <w:rsid w:val="31E732FD"/>
    <w:rsid w:val="32517576"/>
    <w:rsid w:val="32BE5C2C"/>
    <w:rsid w:val="32FB6478"/>
    <w:rsid w:val="33263B3F"/>
    <w:rsid w:val="336963EB"/>
    <w:rsid w:val="33816EEB"/>
    <w:rsid w:val="33EB55CD"/>
    <w:rsid w:val="33EB78D5"/>
    <w:rsid w:val="33EC4C02"/>
    <w:rsid w:val="340D2360"/>
    <w:rsid w:val="3410665D"/>
    <w:rsid w:val="34211214"/>
    <w:rsid w:val="342E63AB"/>
    <w:rsid w:val="34811C79"/>
    <w:rsid w:val="34950E68"/>
    <w:rsid w:val="34986E94"/>
    <w:rsid w:val="34AF62C9"/>
    <w:rsid w:val="34BD6646"/>
    <w:rsid w:val="34CB4388"/>
    <w:rsid w:val="34FA6E12"/>
    <w:rsid w:val="35392FAE"/>
    <w:rsid w:val="358D5588"/>
    <w:rsid w:val="359A627E"/>
    <w:rsid w:val="35BA15D4"/>
    <w:rsid w:val="35C705BA"/>
    <w:rsid w:val="35F7711E"/>
    <w:rsid w:val="360D3FCD"/>
    <w:rsid w:val="36292D86"/>
    <w:rsid w:val="363A3B40"/>
    <w:rsid w:val="365302AE"/>
    <w:rsid w:val="36607A0A"/>
    <w:rsid w:val="366A4DA8"/>
    <w:rsid w:val="366E227C"/>
    <w:rsid w:val="366F2E0D"/>
    <w:rsid w:val="367B6A5C"/>
    <w:rsid w:val="36A74ADA"/>
    <w:rsid w:val="36AD60D5"/>
    <w:rsid w:val="36B224F9"/>
    <w:rsid w:val="36BD704E"/>
    <w:rsid w:val="36EC0CC9"/>
    <w:rsid w:val="373F410B"/>
    <w:rsid w:val="377A726D"/>
    <w:rsid w:val="37C9267E"/>
    <w:rsid w:val="37EE7094"/>
    <w:rsid w:val="38296C89"/>
    <w:rsid w:val="383002EB"/>
    <w:rsid w:val="38586797"/>
    <w:rsid w:val="38BC0149"/>
    <w:rsid w:val="38D87D1C"/>
    <w:rsid w:val="39636459"/>
    <w:rsid w:val="396B7F6C"/>
    <w:rsid w:val="39B417A9"/>
    <w:rsid w:val="39FC5695"/>
    <w:rsid w:val="3A006D8E"/>
    <w:rsid w:val="3A0C4F72"/>
    <w:rsid w:val="3A3651E5"/>
    <w:rsid w:val="3A3727A4"/>
    <w:rsid w:val="3A744481"/>
    <w:rsid w:val="3A8C7BEF"/>
    <w:rsid w:val="3A906246"/>
    <w:rsid w:val="3AC26589"/>
    <w:rsid w:val="3B2349B7"/>
    <w:rsid w:val="3B4241A7"/>
    <w:rsid w:val="3B424F0C"/>
    <w:rsid w:val="3B44206B"/>
    <w:rsid w:val="3B616CFF"/>
    <w:rsid w:val="3B6259F6"/>
    <w:rsid w:val="3B7324D0"/>
    <w:rsid w:val="3B976654"/>
    <w:rsid w:val="3BC01EFC"/>
    <w:rsid w:val="3BCA786A"/>
    <w:rsid w:val="3BD31E2F"/>
    <w:rsid w:val="3BF15831"/>
    <w:rsid w:val="3BF27D19"/>
    <w:rsid w:val="3C0B7FD3"/>
    <w:rsid w:val="3C105946"/>
    <w:rsid w:val="3C471448"/>
    <w:rsid w:val="3C5F759A"/>
    <w:rsid w:val="3C6C525A"/>
    <w:rsid w:val="3C7213E9"/>
    <w:rsid w:val="3CCD25D4"/>
    <w:rsid w:val="3CCE23CB"/>
    <w:rsid w:val="3CD17D17"/>
    <w:rsid w:val="3D211828"/>
    <w:rsid w:val="3D3C7F39"/>
    <w:rsid w:val="3D440F09"/>
    <w:rsid w:val="3D4504A0"/>
    <w:rsid w:val="3D8734BB"/>
    <w:rsid w:val="3D9A11D4"/>
    <w:rsid w:val="3DA044C5"/>
    <w:rsid w:val="3DA16D89"/>
    <w:rsid w:val="3DA364BE"/>
    <w:rsid w:val="3DE041CB"/>
    <w:rsid w:val="3E0D48F6"/>
    <w:rsid w:val="3E1868B4"/>
    <w:rsid w:val="3E31634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36838"/>
    <w:rsid w:val="3F756B8F"/>
    <w:rsid w:val="3F890995"/>
    <w:rsid w:val="3F95482B"/>
    <w:rsid w:val="4019356B"/>
    <w:rsid w:val="404C2902"/>
    <w:rsid w:val="40512B35"/>
    <w:rsid w:val="40592157"/>
    <w:rsid w:val="406E1CAE"/>
    <w:rsid w:val="40A0133A"/>
    <w:rsid w:val="40C31A53"/>
    <w:rsid w:val="40E524BA"/>
    <w:rsid w:val="40EF25BE"/>
    <w:rsid w:val="40F16F4F"/>
    <w:rsid w:val="40FF545D"/>
    <w:rsid w:val="410067C8"/>
    <w:rsid w:val="418F0D2A"/>
    <w:rsid w:val="41913B31"/>
    <w:rsid w:val="41D01505"/>
    <w:rsid w:val="41E05E19"/>
    <w:rsid w:val="42474939"/>
    <w:rsid w:val="424C3C57"/>
    <w:rsid w:val="42613FF3"/>
    <w:rsid w:val="42660D96"/>
    <w:rsid w:val="428667D2"/>
    <w:rsid w:val="42CD1CE0"/>
    <w:rsid w:val="42E1381E"/>
    <w:rsid w:val="42ED6459"/>
    <w:rsid w:val="42FE58DD"/>
    <w:rsid w:val="430A2CDD"/>
    <w:rsid w:val="43174B3D"/>
    <w:rsid w:val="434B790E"/>
    <w:rsid w:val="4360274F"/>
    <w:rsid w:val="43860639"/>
    <w:rsid w:val="43977AB6"/>
    <w:rsid w:val="43A3342B"/>
    <w:rsid w:val="43C77C27"/>
    <w:rsid w:val="43CB1838"/>
    <w:rsid w:val="43DE09EE"/>
    <w:rsid w:val="44002FAD"/>
    <w:rsid w:val="442F7C11"/>
    <w:rsid w:val="445A276C"/>
    <w:rsid w:val="449101DD"/>
    <w:rsid w:val="44DE1391"/>
    <w:rsid w:val="44E126D9"/>
    <w:rsid w:val="451B225C"/>
    <w:rsid w:val="452410C9"/>
    <w:rsid w:val="45317DFB"/>
    <w:rsid w:val="456D3CE4"/>
    <w:rsid w:val="4579042C"/>
    <w:rsid w:val="457F0571"/>
    <w:rsid w:val="45851176"/>
    <w:rsid w:val="45AF5B0A"/>
    <w:rsid w:val="45C63B94"/>
    <w:rsid w:val="45D71050"/>
    <w:rsid w:val="460E7DA5"/>
    <w:rsid w:val="46422483"/>
    <w:rsid w:val="4659254A"/>
    <w:rsid w:val="465B0637"/>
    <w:rsid w:val="465E3F0D"/>
    <w:rsid w:val="466A16E6"/>
    <w:rsid w:val="46893F2B"/>
    <w:rsid w:val="46C4686E"/>
    <w:rsid w:val="46C7611B"/>
    <w:rsid w:val="47783FFF"/>
    <w:rsid w:val="477B778F"/>
    <w:rsid w:val="478203EC"/>
    <w:rsid w:val="47B025FA"/>
    <w:rsid w:val="4809698F"/>
    <w:rsid w:val="4811697D"/>
    <w:rsid w:val="48377115"/>
    <w:rsid w:val="487A3E25"/>
    <w:rsid w:val="48886C61"/>
    <w:rsid w:val="488B5503"/>
    <w:rsid w:val="48937E21"/>
    <w:rsid w:val="489A0361"/>
    <w:rsid w:val="48B94FF3"/>
    <w:rsid w:val="48E37AAB"/>
    <w:rsid w:val="48F26793"/>
    <w:rsid w:val="48FD4B4C"/>
    <w:rsid w:val="49022C30"/>
    <w:rsid w:val="490A68E0"/>
    <w:rsid w:val="491055FE"/>
    <w:rsid w:val="49520049"/>
    <w:rsid w:val="495F5B3E"/>
    <w:rsid w:val="496F77D7"/>
    <w:rsid w:val="497654FD"/>
    <w:rsid w:val="49B64211"/>
    <w:rsid w:val="49D2118A"/>
    <w:rsid w:val="49F6167F"/>
    <w:rsid w:val="4A064FA0"/>
    <w:rsid w:val="4A16615C"/>
    <w:rsid w:val="4A4424D7"/>
    <w:rsid w:val="4AB82D0F"/>
    <w:rsid w:val="4ADA02F6"/>
    <w:rsid w:val="4AEB7664"/>
    <w:rsid w:val="4AFD7C19"/>
    <w:rsid w:val="4B0567D1"/>
    <w:rsid w:val="4B236AAE"/>
    <w:rsid w:val="4B707271"/>
    <w:rsid w:val="4B85715A"/>
    <w:rsid w:val="4B9739F7"/>
    <w:rsid w:val="4BB73003"/>
    <w:rsid w:val="4BD72E77"/>
    <w:rsid w:val="4BEE2503"/>
    <w:rsid w:val="4C0238E8"/>
    <w:rsid w:val="4C047921"/>
    <w:rsid w:val="4C245A30"/>
    <w:rsid w:val="4CB6685F"/>
    <w:rsid w:val="4CC367FE"/>
    <w:rsid w:val="4D077F3C"/>
    <w:rsid w:val="4D123355"/>
    <w:rsid w:val="4D2A3B31"/>
    <w:rsid w:val="4D312C52"/>
    <w:rsid w:val="4D752558"/>
    <w:rsid w:val="4D80553D"/>
    <w:rsid w:val="4D905305"/>
    <w:rsid w:val="4D964A72"/>
    <w:rsid w:val="4D9C1254"/>
    <w:rsid w:val="4DC13FFB"/>
    <w:rsid w:val="4DE77E30"/>
    <w:rsid w:val="4E32282C"/>
    <w:rsid w:val="4E793892"/>
    <w:rsid w:val="4E800872"/>
    <w:rsid w:val="4E9904C8"/>
    <w:rsid w:val="4EC569ED"/>
    <w:rsid w:val="4ED50EA1"/>
    <w:rsid w:val="4EEC050C"/>
    <w:rsid w:val="4EF021D7"/>
    <w:rsid w:val="4F104EC3"/>
    <w:rsid w:val="4F47354A"/>
    <w:rsid w:val="4F4915A7"/>
    <w:rsid w:val="4F911C54"/>
    <w:rsid w:val="4FC82444"/>
    <w:rsid w:val="4FE625E0"/>
    <w:rsid w:val="5021480F"/>
    <w:rsid w:val="5066262C"/>
    <w:rsid w:val="507B2F8C"/>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1F85506"/>
    <w:rsid w:val="522E4CC3"/>
    <w:rsid w:val="5244713B"/>
    <w:rsid w:val="52615633"/>
    <w:rsid w:val="52977FD4"/>
    <w:rsid w:val="529930C3"/>
    <w:rsid w:val="52A25790"/>
    <w:rsid w:val="52A96B6F"/>
    <w:rsid w:val="52B45975"/>
    <w:rsid w:val="52D94AA4"/>
    <w:rsid w:val="52EA3A62"/>
    <w:rsid w:val="52F50BB8"/>
    <w:rsid w:val="53097272"/>
    <w:rsid w:val="533069D2"/>
    <w:rsid w:val="53390B43"/>
    <w:rsid w:val="534D108E"/>
    <w:rsid w:val="53544462"/>
    <w:rsid w:val="5397158E"/>
    <w:rsid w:val="54013861"/>
    <w:rsid w:val="54487265"/>
    <w:rsid w:val="544D6070"/>
    <w:rsid w:val="54605E1E"/>
    <w:rsid w:val="546E691C"/>
    <w:rsid w:val="54B3506A"/>
    <w:rsid w:val="54CA0D16"/>
    <w:rsid w:val="54CA318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F11A0"/>
    <w:rsid w:val="575D12B5"/>
    <w:rsid w:val="57610A87"/>
    <w:rsid w:val="577B1140"/>
    <w:rsid w:val="577B7F21"/>
    <w:rsid w:val="577F181B"/>
    <w:rsid w:val="578F1C0D"/>
    <w:rsid w:val="57921984"/>
    <w:rsid w:val="579737F0"/>
    <w:rsid w:val="57A03D60"/>
    <w:rsid w:val="57AB7B30"/>
    <w:rsid w:val="57AF5251"/>
    <w:rsid w:val="57B26373"/>
    <w:rsid w:val="57B63F04"/>
    <w:rsid w:val="57CD20C2"/>
    <w:rsid w:val="57D63BF4"/>
    <w:rsid w:val="57D675AB"/>
    <w:rsid w:val="57D95FDD"/>
    <w:rsid w:val="58917D2F"/>
    <w:rsid w:val="5894085C"/>
    <w:rsid w:val="58AE4F0C"/>
    <w:rsid w:val="58AF661E"/>
    <w:rsid w:val="58B51460"/>
    <w:rsid w:val="58B85899"/>
    <w:rsid w:val="58E363A9"/>
    <w:rsid w:val="595E1678"/>
    <w:rsid w:val="596D5BD4"/>
    <w:rsid w:val="597E3DD8"/>
    <w:rsid w:val="59B949D1"/>
    <w:rsid w:val="59F80043"/>
    <w:rsid w:val="5A09252F"/>
    <w:rsid w:val="5A0B2778"/>
    <w:rsid w:val="5A2A7C7B"/>
    <w:rsid w:val="5A3E2560"/>
    <w:rsid w:val="5A5D3B6E"/>
    <w:rsid w:val="5A637A76"/>
    <w:rsid w:val="5A6D33BA"/>
    <w:rsid w:val="5A792B1F"/>
    <w:rsid w:val="5A874767"/>
    <w:rsid w:val="5AAD6F28"/>
    <w:rsid w:val="5AD63A24"/>
    <w:rsid w:val="5B2E1A1D"/>
    <w:rsid w:val="5B7976B8"/>
    <w:rsid w:val="5B843A1C"/>
    <w:rsid w:val="5B873E3F"/>
    <w:rsid w:val="5C02690E"/>
    <w:rsid w:val="5C196DA7"/>
    <w:rsid w:val="5C2A048C"/>
    <w:rsid w:val="5C5970B3"/>
    <w:rsid w:val="5C80234E"/>
    <w:rsid w:val="5C8A680C"/>
    <w:rsid w:val="5D0C4701"/>
    <w:rsid w:val="5D0F0395"/>
    <w:rsid w:val="5D221076"/>
    <w:rsid w:val="5D397964"/>
    <w:rsid w:val="5D5A391C"/>
    <w:rsid w:val="5D5C2DED"/>
    <w:rsid w:val="5D5F10C0"/>
    <w:rsid w:val="5D802ECE"/>
    <w:rsid w:val="5D891B7B"/>
    <w:rsid w:val="5DAD38EE"/>
    <w:rsid w:val="5DD8741D"/>
    <w:rsid w:val="5E006862"/>
    <w:rsid w:val="5E0207B9"/>
    <w:rsid w:val="5E1834A1"/>
    <w:rsid w:val="5E261785"/>
    <w:rsid w:val="5E373306"/>
    <w:rsid w:val="5E4A7017"/>
    <w:rsid w:val="5E552BBA"/>
    <w:rsid w:val="5E611C10"/>
    <w:rsid w:val="5E614F97"/>
    <w:rsid w:val="5ED846F5"/>
    <w:rsid w:val="5EFC7377"/>
    <w:rsid w:val="5F06174D"/>
    <w:rsid w:val="5F3A3602"/>
    <w:rsid w:val="5F6277C6"/>
    <w:rsid w:val="5F6D0B1D"/>
    <w:rsid w:val="5F87025A"/>
    <w:rsid w:val="5F8D0B82"/>
    <w:rsid w:val="5FBD3A53"/>
    <w:rsid w:val="5FC42CE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1FE2584"/>
    <w:rsid w:val="62000E56"/>
    <w:rsid w:val="6231414B"/>
    <w:rsid w:val="624F3E49"/>
    <w:rsid w:val="62632286"/>
    <w:rsid w:val="62885958"/>
    <w:rsid w:val="62F40B65"/>
    <w:rsid w:val="62F46DF6"/>
    <w:rsid w:val="62FC2CFE"/>
    <w:rsid w:val="63024505"/>
    <w:rsid w:val="632E3727"/>
    <w:rsid w:val="635B1DB5"/>
    <w:rsid w:val="63711FED"/>
    <w:rsid w:val="63880DDC"/>
    <w:rsid w:val="638D750D"/>
    <w:rsid w:val="63AC6CC0"/>
    <w:rsid w:val="63D611FE"/>
    <w:rsid w:val="64055776"/>
    <w:rsid w:val="64240056"/>
    <w:rsid w:val="643E143A"/>
    <w:rsid w:val="648B6EEF"/>
    <w:rsid w:val="64B51806"/>
    <w:rsid w:val="64C158BF"/>
    <w:rsid w:val="64CE2EAA"/>
    <w:rsid w:val="653C3090"/>
    <w:rsid w:val="65854376"/>
    <w:rsid w:val="658767BE"/>
    <w:rsid w:val="65892531"/>
    <w:rsid w:val="659A114E"/>
    <w:rsid w:val="65CD0D2C"/>
    <w:rsid w:val="660A2619"/>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84540"/>
    <w:rsid w:val="6A2406C8"/>
    <w:rsid w:val="6A7554EE"/>
    <w:rsid w:val="6ADE0BD1"/>
    <w:rsid w:val="6AE96859"/>
    <w:rsid w:val="6AF61346"/>
    <w:rsid w:val="6B147746"/>
    <w:rsid w:val="6B24787C"/>
    <w:rsid w:val="6B563571"/>
    <w:rsid w:val="6B573233"/>
    <w:rsid w:val="6B5B6274"/>
    <w:rsid w:val="6B935D53"/>
    <w:rsid w:val="6BD837ED"/>
    <w:rsid w:val="6BF67399"/>
    <w:rsid w:val="6C196F71"/>
    <w:rsid w:val="6C226FCB"/>
    <w:rsid w:val="6C31226F"/>
    <w:rsid w:val="6C5400C1"/>
    <w:rsid w:val="6C552F0B"/>
    <w:rsid w:val="6C8C67B7"/>
    <w:rsid w:val="6C9D744C"/>
    <w:rsid w:val="6D167928"/>
    <w:rsid w:val="6D1F5BC1"/>
    <w:rsid w:val="6D26299B"/>
    <w:rsid w:val="6D4772EC"/>
    <w:rsid w:val="6D8A52DA"/>
    <w:rsid w:val="6D8E4CDB"/>
    <w:rsid w:val="6D9078AF"/>
    <w:rsid w:val="6DAA3FEF"/>
    <w:rsid w:val="6DC0172B"/>
    <w:rsid w:val="6DCB4B59"/>
    <w:rsid w:val="6DCB690C"/>
    <w:rsid w:val="6DD41A5B"/>
    <w:rsid w:val="6DF43C2E"/>
    <w:rsid w:val="6DF51CA3"/>
    <w:rsid w:val="6E5C67D7"/>
    <w:rsid w:val="6E8335BD"/>
    <w:rsid w:val="6E8E12EF"/>
    <w:rsid w:val="6E972936"/>
    <w:rsid w:val="6ED446C5"/>
    <w:rsid w:val="6F2A7D94"/>
    <w:rsid w:val="6F8331F1"/>
    <w:rsid w:val="6FAE1A09"/>
    <w:rsid w:val="6FD75BF8"/>
    <w:rsid w:val="702A64CF"/>
    <w:rsid w:val="704109B2"/>
    <w:rsid w:val="707723D0"/>
    <w:rsid w:val="70D45779"/>
    <w:rsid w:val="70E64A50"/>
    <w:rsid w:val="70F5661B"/>
    <w:rsid w:val="71360107"/>
    <w:rsid w:val="713B688E"/>
    <w:rsid w:val="71BA4F02"/>
    <w:rsid w:val="71BE3C1E"/>
    <w:rsid w:val="71D43752"/>
    <w:rsid w:val="71F1796A"/>
    <w:rsid w:val="72154626"/>
    <w:rsid w:val="72262B5D"/>
    <w:rsid w:val="72283FF7"/>
    <w:rsid w:val="722E7212"/>
    <w:rsid w:val="723A0474"/>
    <w:rsid w:val="725923E4"/>
    <w:rsid w:val="72864BF7"/>
    <w:rsid w:val="729023FC"/>
    <w:rsid w:val="72964253"/>
    <w:rsid w:val="738D5656"/>
    <w:rsid w:val="73C0646E"/>
    <w:rsid w:val="742222F5"/>
    <w:rsid w:val="742538F8"/>
    <w:rsid w:val="74476126"/>
    <w:rsid w:val="74706664"/>
    <w:rsid w:val="747F3682"/>
    <w:rsid w:val="749C4185"/>
    <w:rsid w:val="74B37D3A"/>
    <w:rsid w:val="75067759"/>
    <w:rsid w:val="752E6DCD"/>
    <w:rsid w:val="7551380D"/>
    <w:rsid w:val="75600BE5"/>
    <w:rsid w:val="7564035D"/>
    <w:rsid w:val="7564475C"/>
    <w:rsid w:val="7583797F"/>
    <w:rsid w:val="759C1CAE"/>
    <w:rsid w:val="75D20F1D"/>
    <w:rsid w:val="75DA2C18"/>
    <w:rsid w:val="75F54412"/>
    <w:rsid w:val="761D08E0"/>
    <w:rsid w:val="765D347C"/>
    <w:rsid w:val="76826699"/>
    <w:rsid w:val="76C87133"/>
    <w:rsid w:val="76CD08D5"/>
    <w:rsid w:val="76DB4B92"/>
    <w:rsid w:val="76E64CCC"/>
    <w:rsid w:val="76F22BCA"/>
    <w:rsid w:val="77052AA4"/>
    <w:rsid w:val="77136511"/>
    <w:rsid w:val="77340A39"/>
    <w:rsid w:val="77351FD0"/>
    <w:rsid w:val="77472422"/>
    <w:rsid w:val="777F31F2"/>
    <w:rsid w:val="77A94A29"/>
    <w:rsid w:val="77CB2BF1"/>
    <w:rsid w:val="77D1700D"/>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541BC"/>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311D9"/>
    <w:rsid w:val="7B343476"/>
    <w:rsid w:val="7B5A2978"/>
    <w:rsid w:val="7B5A7E4C"/>
    <w:rsid w:val="7B667AF9"/>
    <w:rsid w:val="7B7468F8"/>
    <w:rsid w:val="7BEE0103"/>
    <w:rsid w:val="7BFC33F4"/>
    <w:rsid w:val="7C0A0FE4"/>
    <w:rsid w:val="7C0E57A2"/>
    <w:rsid w:val="7C254906"/>
    <w:rsid w:val="7C324EE2"/>
    <w:rsid w:val="7C590818"/>
    <w:rsid w:val="7C7C10F6"/>
    <w:rsid w:val="7C853BEA"/>
    <w:rsid w:val="7C881368"/>
    <w:rsid w:val="7CE27788"/>
    <w:rsid w:val="7D070B7B"/>
    <w:rsid w:val="7D0C32F1"/>
    <w:rsid w:val="7D0F408D"/>
    <w:rsid w:val="7D145A4B"/>
    <w:rsid w:val="7D14716B"/>
    <w:rsid w:val="7D1623E6"/>
    <w:rsid w:val="7D491C6C"/>
    <w:rsid w:val="7D4D4C17"/>
    <w:rsid w:val="7D5429C0"/>
    <w:rsid w:val="7D6E6D43"/>
    <w:rsid w:val="7D953461"/>
    <w:rsid w:val="7DB57A34"/>
    <w:rsid w:val="7DE60973"/>
    <w:rsid w:val="7DEF0916"/>
    <w:rsid w:val="7E1E5218"/>
    <w:rsid w:val="7E343838"/>
    <w:rsid w:val="7E9A4E1F"/>
    <w:rsid w:val="7EA7723A"/>
    <w:rsid w:val="7EF56FBB"/>
    <w:rsid w:val="7F0768EB"/>
    <w:rsid w:val="7F143BEC"/>
    <w:rsid w:val="7F6751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4"/>
    <w:link w:val="429"/>
    <w:qFormat/>
    <w:uiPriority w:val="0"/>
    <w:pPr>
      <w:autoSpaceDE w:val="0"/>
      <w:autoSpaceDN w:val="0"/>
      <w:spacing w:line="360" w:lineRule="auto"/>
    </w:pPr>
    <w:rPr>
      <w:rFonts w:ascii="宋体" w:hAnsi="Arial" w:cs="Arial"/>
      <w:snapToGrid w:val="0"/>
      <w:sz w:val="24"/>
      <w:szCs w:val="21"/>
      <w:lang w:val="zh-CN"/>
    </w:rPr>
  </w:style>
  <w:style w:type="paragraph" w:styleId="4">
    <w:name w:val="toc 2"/>
    <w:basedOn w:val="1"/>
    <w:next w:val="1"/>
    <w:qFormat/>
    <w:uiPriority w:val="0"/>
    <w:pPr>
      <w:ind w:left="420" w:leftChars="2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3"/>
    <w:qFormat/>
    <w:uiPriority w:val="0"/>
    <w:pPr>
      <w:spacing w:line="480" w:lineRule="exact"/>
      <w:ind w:firstLine="480" w:firstLineChars="200"/>
    </w:pPr>
    <w:rPr>
      <w:rFonts w:ascii="宋体" w:hAnsi="宋体"/>
      <w:sz w:val="24"/>
    </w:rPr>
  </w:style>
  <w:style w:type="paragraph" w:styleId="20">
    <w:name w:val="caption"/>
    <w:basedOn w:val="1"/>
    <w:next w:val="1"/>
    <w:link w:val="22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0"/>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4"/>
    <w:qFormat/>
    <w:uiPriority w:val="0"/>
    <w:rPr>
      <w:b/>
      <w:bCs/>
    </w:rPr>
  </w:style>
  <w:style w:type="paragraph" w:styleId="61">
    <w:name w:val="Body Text First Indent 2"/>
    <w:basedOn w:val="19"/>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2"/>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20"/>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9"/>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319"/>
    <w:link w:val="317"/>
    <w:qFormat/>
    <w:uiPriority w:val="0"/>
    <w:pPr>
      <w:tabs>
        <w:tab w:val="right" w:leader="dot" w:pos="8268"/>
      </w:tabs>
      <w:adjustRightInd/>
    </w:pPr>
    <w:rPr>
      <w:rFonts w:ascii="宋体" w:hAnsi="Courier New"/>
      <w:kern w:val="0"/>
      <w:sz w:val="20"/>
      <w:szCs w:val="20"/>
    </w:rPr>
  </w:style>
  <w:style w:type="paragraph" w:customStyle="1" w:styleId="319">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 w:type="paragraph" w:customStyle="1" w:styleId="962">
    <w:name w:val="正文正"/>
    <w:basedOn w:val="1"/>
    <w:qFormat/>
    <w:uiPriority w:val="0"/>
    <w:pPr>
      <w:spacing w:line="560" w:lineRule="exact"/>
      <w:ind w:firstLine="561"/>
    </w:pPr>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133</Pages>
  <Words>66373</Words>
  <Characters>73700</Characters>
  <Lines>287</Lines>
  <Paragraphs>81</Paragraphs>
  <TotalTime>3</TotalTime>
  <ScaleCrop>false</ScaleCrop>
  <LinksUpToDate>false</LinksUpToDate>
  <CharactersWithSpaces>82736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Kerry要努力养长头发</cp:lastModifiedBy>
  <cp:lastPrinted>2022-09-20T04:09:00Z</cp:lastPrinted>
  <dcterms:modified xsi:type="dcterms:W3CDTF">2022-12-21T06:25:10Z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4E19DAEF2715450EB7DA423D1CFE01F9</vt:lpwstr>
  </property>
</Properties>
</file>