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sz w:val="48"/>
          <w:szCs w:val="48"/>
          <w:highlight w:val="none"/>
          <w:lang w:eastAsia="zh-CN"/>
        </w:rPr>
      </w:pPr>
    </w:p>
    <w:p>
      <w:pPr>
        <w:adjustRightInd/>
        <w:spacing w:line="360" w:lineRule="auto"/>
        <w:jc w:val="center"/>
        <w:rPr>
          <w:rFonts w:hint="eastAsia" w:ascii="仿宋" w:hAnsi="仿宋" w:eastAsia="仿宋" w:cs="仿宋"/>
          <w:sz w:val="48"/>
          <w:szCs w:val="48"/>
          <w:highlight w:val="none"/>
          <w:lang w:val="en-US" w:eastAsia="zh-CN"/>
        </w:rPr>
      </w:pPr>
      <w:r>
        <w:rPr>
          <w:rFonts w:hint="eastAsia" w:ascii="仿宋" w:hAnsi="仿宋" w:eastAsia="仿宋" w:cs="仿宋"/>
          <w:sz w:val="48"/>
          <w:szCs w:val="48"/>
          <w:highlight w:val="none"/>
          <w:lang w:val="en-US" w:eastAsia="zh-CN"/>
        </w:rPr>
        <w:t>天目山综合宣教大楼外立面及环境</w:t>
      </w:r>
    </w:p>
    <w:p>
      <w:pPr>
        <w:adjustRightInd/>
        <w:spacing w:line="360" w:lineRule="auto"/>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val="en-US" w:eastAsia="zh-CN"/>
        </w:rPr>
        <w:t xml:space="preserve">改造工程 </w:t>
      </w:r>
    </w:p>
    <w:p>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lang w:eastAsia="zh-CN"/>
        </w:rPr>
        <w:t>竞争性磋商</w:t>
      </w:r>
      <w:r>
        <w:rPr>
          <w:rFonts w:hint="eastAsia" w:ascii="仿宋" w:hAnsi="仿宋" w:eastAsia="仿宋" w:cs="仿宋"/>
          <w:sz w:val="48"/>
          <w:szCs w:val="48"/>
          <w:highlight w:val="none"/>
        </w:rPr>
        <w:t>招标文件</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pPr>
        <w:snapToGrid w:val="0"/>
        <w:spacing w:line="360" w:lineRule="auto"/>
        <w:jc w:val="center"/>
        <w:rPr>
          <w:rFonts w:hint="eastAsia" w:ascii="仿宋" w:hAnsi="仿宋" w:eastAsia="仿宋" w:cs="仿宋"/>
          <w:sz w:val="30"/>
          <w:szCs w:val="30"/>
          <w:highlight w:val="none"/>
          <w:lang w:val="en-US"/>
        </w:rPr>
      </w:pPr>
      <w:r>
        <w:rPr>
          <w:rFonts w:hint="eastAsia" w:ascii="仿宋" w:hAnsi="仿宋" w:eastAsia="仿宋" w:cs="仿宋"/>
          <w:sz w:val="30"/>
          <w:szCs w:val="30"/>
          <w:highlight w:val="none"/>
        </w:rPr>
        <w:t>编号:临[2022]2394号</w:t>
      </w:r>
    </w:p>
    <w:p>
      <w:pPr>
        <w:adjustRightInd/>
        <w:spacing w:line="360" w:lineRule="auto"/>
        <w:rPr>
          <w:rFonts w:hint="eastAsia" w:ascii="仿宋" w:hAnsi="仿宋" w:eastAsia="仿宋" w:cs="仿宋"/>
          <w:sz w:val="28"/>
          <w:szCs w:val="20"/>
          <w:highlight w:val="none"/>
        </w:rPr>
      </w:pPr>
    </w:p>
    <w:p>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spacing w:line="360" w:lineRule="auto"/>
        <w:jc w:val="center"/>
        <w:rPr>
          <w:rFonts w:hint="eastAsia" w:ascii="仿宋" w:hAnsi="仿宋" w:eastAsia="仿宋" w:cs="仿宋"/>
          <w:sz w:val="24"/>
          <w:highlight w:val="none"/>
        </w:rPr>
      </w:pPr>
    </w:p>
    <w:p>
      <w:pPr>
        <w:pStyle w:val="2"/>
        <w:rPr>
          <w:rFonts w:hint="eastAsia" w:ascii="仿宋" w:hAnsi="仿宋" w:eastAsia="仿宋" w:cs="仿宋"/>
          <w:highlight w:val="none"/>
        </w:rPr>
      </w:pPr>
    </w:p>
    <w:p>
      <w:pPr>
        <w:spacing w:line="360" w:lineRule="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浙江天目山国家级自然保护区管理局</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采购代理机构：浙江科佳工程咨询有限公司</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备案单位：杭州市临安区政府采购办公室</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eastAsia="zh-CN"/>
        </w:rPr>
        <w:t>二</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十一</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七</w:t>
      </w:r>
      <w:r>
        <w:rPr>
          <w:rFonts w:hint="eastAsia" w:ascii="仿宋" w:hAnsi="仿宋" w:eastAsia="仿宋" w:cs="仿宋"/>
          <w:bCs/>
          <w:sz w:val="32"/>
          <w:szCs w:val="32"/>
          <w:highlight w:val="none"/>
        </w:rPr>
        <w:t>日</w:t>
      </w:r>
    </w:p>
    <w:p>
      <w:pPr>
        <w:spacing w:line="360" w:lineRule="auto"/>
        <w:jc w:val="center"/>
        <w:rPr>
          <w:rFonts w:hint="eastAsia" w:ascii="仿宋" w:hAnsi="仿宋" w:eastAsia="仿宋" w:cs="仿宋"/>
          <w:b/>
          <w:sz w:val="48"/>
          <w:szCs w:val="48"/>
          <w:highlight w:val="none"/>
        </w:rPr>
      </w:pPr>
    </w:p>
    <w:p>
      <w:pPr>
        <w:tabs>
          <w:tab w:val="center" w:pos="4536"/>
        </w:tabs>
        <w:bidi w:val="0"/>
        <w:jc w:val="left"/>
        <w:rPr>
          <w:rFonts w:hint="eastAsia" w:ascii="仿宋" w:hAnsi="仿宋" w:eastAsia="仿宋" w:cs="仿宋"/>
          <w:kern w:val="2"/>
          <w:sz w:val="21"/>
          <w:szCs w:val="24"/>
          <w:highlight w:val="none"/>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680" w:right="1417" w:bottom="680" w:left="1417" w:header="851" w:footer="992" w:gutter="0"/>
          <w:pgNumType w:fmt="decimal" w:start="1"/>
          <w:cols w:space="0" w:num="1"/>
          <w:titlePg/>
          <w:rtlGutter w:val="0"/>
          <w:docGrid w:linePitch="312" w:charSpace="0"/>
        </w:sectPr>
      </w:pPr>
      <w:r>
        <w:rPr>
          <w:rFonts w:hint="eastAsia" w:ascii="仿宋" w:hAnsi="仿宋" w:eastAsia="仿宋" w:cs="仿宋"/>
          <w:kern w:val="2"/>
          <w:sz w:val="21"/>
          <w:szCs w:val="24"/>
          <w:highlight w:val="none"/>
          <w:lang w:val="en-US" w:eastAsia="zh-CN" w:bidi="ar-SA"/>
        </w:rPr>
        <w:tab/>
      </w:r>
    </w:p>
    <w:p>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招标公告</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pPr>
        <w:adjustRightInd/>
        <w:spacing w:line="360" w:lineRule="auto"/>
        <w:jc w:val="center"/>
        <w:outlineLvl w:val="0"/>
        <w:rPr>
          <w:rFonts w:hint="eastAsia" w:ascii="仿宋" w:hAnsi="仿宋" w:eastAsia="仿宋" w:cs="仿宋"/>
          <w:b/>
          <w:sz w:val="36"/>
          <w:szCs w:val="20"/>
          <w:highlight w:val="none"/>
        </w:rPr>
      </w:pPr>
      <w:bookmarkStart w:id="0" w:name="第二部分"/>
      <w:bookmarkStart w:id="1" w:name="_Toc91899870"/>
      <w:bookmarkStart w:id="2" w:name="_Toc91899871"/>
      <w:r>
        <w:rPr>
          <w:rFonts w:hint="eastAsia" w:ascii="仿宋" w:hAnsi="仿宋" w:eastAsia="仿宋" w:cs="仿宋"/>
          <w:b/>
          <w:sz w:val="36"/>
          <w:szCs w:val="20"/>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天目山综合宣教大楼外立面及环境改造工程</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24"/>
          <w:rFonts w:hint="eastAsia" w:ascii="仿宋" w:hAnsi="仿宋" w:eastAsia="仿宋" w:cs="仿宋"/>
          <w:snapToGrid/>
          <w:color w:val="auto"/>
          <w:kern w:val="2"/>
          <w:sz w:val="24"/>
          <w:szCs w:val="24"/>
          <w:highlight w:val="none"/>
          <w:lang w:eastAsia="zh-CN"/>
        </w:rPr>
        <w:t>https://www.zcygov.cn/</w:t>
      </w:r>
      <w:r>
        <w:rPr>
          <w:rStyle w:val="24"/>
          <w:rFonts w:hint="eastAsia" w:ascii="仿宋" w:hAnsi="仿宋" w:eastAsia="仿宋" w:cs="仿宋"/>
          <w:snapToGrid/>
          <w:color w:val="auto"/>
          <w:kern w:val="2"/>
          <w:sz w:val="24"/>
          <w:szCs w:val="24"/>
          <w:highlight w:val="none"/>
        </w:rPr>
        <w:t>）获取（下载）招标文件，并于</w:t>
      </w:r>
      <w:r>
        <w:rPr>
          <w:rFonts w:hint="eastAsia" w:ascii="仿宋" w:hAnsi="仿宋" w:eastAsia="仿宋" w:cs="仿宋"/>
          <w:sz w:val="24"/>
          <w:highlight w:val="none"/>
          <w:u w:val="single"/>
          <w:lang w:eastAsia="zh-CN"/>
        </w:rPr>
        <w:t>2022年11月18日</w:t>
      </w:r>
      <w:r>
        <w:rPr>
          <w:rFonts w:hint="eastAsia" w:ascii="仿宋" w:hAnsi="仿宋" w:eastAsia="仿宋" w:cs="仿宋"/>
          <w:sz w:val="24"/>
          <w:highlight w:val="none"/>
          <w:u w:val="single"/>
          <w:lang w:val="en-US" w:eastAsia="zh-CN"/>
        </w:rPr>
        <w:t>14点00分</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highlight w:val="none"/>
          <w:lang w:val="en-US" w:eastAsia="zh-CN"/>
        </w:rPr>
      </w:pPr>
      <w:r>
        <w:rPr>
          <w:rFonts w:hint="eastAsia" w:ascii="仿宋" w:hAnsi="仿宋" w:eastAsia="仿宋" w:cs="仿宋"/>
          <w:b/>
          <w:sz w:val="24"/>
          <w:highlight w:val="none"/>
        </w:rPr>
        <w:t>项目编号：临[2022]2394号</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天目山综合宣教大楼外立面及环境改造工程</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预算金额（元）：390805</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default" w:ascii="仿宋" w:hAnsi="仿宋" w:eastAsia="仿宋" w:cs="仿宋"/>
          <w:b/>
          <w:sz w:val="24"/>
          <w:highlight w:val="none"/>
          <w:lang w:val="en-US" w:eastAsia="zh-CN"/>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367357</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本次主要内容为办公楼正立面、左右立面的改造，原有玻璃门窗、石材勒脚保留并清洗，铝合金窗外框、室外楼梯栏杆、阳台栏杆等重新做油漆，墙面做米白偏灰、焦咖色外墙真石漆，增加EPS线条并做真石漆</w:t>
      </w:r>
      <w:r>
        <w:rPr>
          <w:rFonts w:hint="eastAsia" w:ascii="仿宋" w:hAnsi="仿宋" w:eastAsia="仿宋" w:cs="仿宋"/>
          <w:sz w:val="24"/>
          <w:highlight w:val="none"/>
          <w:lang w:eastAsia="zh-CN"/>
        </w:rPr>
        <w:t>，现通过竞争性磋商招标方式，确认第三方服务机构</w:t>
      </w:r>
      <w:r>
        <w:rPr>
          <w:rFonts w:hint="eastAsia" w:ascii="仿宋" w:hAnsi="仿宋" w:eastAsia="仿宋" w:cs="仿宋"/>
          <w:b w:val="0"/>
          <w:bCs/>
          <w:sz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spacing w:before="0" w:line="440" w:lineRule="exact"/>
        <w:ind w:firstLine="482"/>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b/>
          <w:highlight w:val="none"/>
        </w:rPr>
        <w:t>合同履约期限：</w:t>
      </w:r>
      <w:r>
        <w:rPr>
          <w:rFonts w:hint="eastAsia" w:ascii="仿宋" w:hAnsi="仿宋" w:eastAsia="仿宋" w:cs="仿宋"/>
          <w:kern w:val="2"/>
          <w:sz w:val="24"/>
          <w:szCs w:val="24"/>
          <w:highlight w:val="none"/>
          <w:lang w:val="en-US" w:eastAsia="zh-CN" w:bidi="ar-SA"/>
        </w:rPr>
        <w:t>45日历天。</w:t>
      </w:r>
    </w:p>
    <w:p>
      <w:pPr>
        <w:pStyle w:val="7"/>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2.落实政府采购政策需满足的资格要求：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无；</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u w:val="single"/>
        </w:rPr>
      </w:pPr>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lang w:eastAsia="zh-CN"/>
        </w:rPr>
        <w:t>工程</w:t>
      </w:r>
      <w:r>
        <w:rPr>
          <w:rFonts w:hint="eastAsia" w:ascii="仿宋" w:hAnsi="仿宋" w:eastAsia="仿宋" w:cs="仿宋"/>
          <w:sz w:val="24"/>
          <w:highlight w:val="none"/>
        </w:rPr>
        <w:t>全部由符合政策要求的中小企业承</w:t>
      </w:r>
      <w:r>
        <w:rPr>
          <w:rFonts w:hint="eastAsia" w:ascii="仿宋" w:hAnsi="仿宋" w:eastAsia="仿宋" w:cs="仿宋"/>
          <w:sz w:val="24"/>
          <w:highlight w:val="none"/>
          <w:lang w:eastAsia="zh-CN"/>
        </w:rPr>
        <w:t>建</w:t>
      </w:r>
      <w:r>
        <w:rPr>
          <w:rFonts w:hint="eastAsia" w:ascii="仿宋" w:hAnsi="仿宋" w:eastAsia="仿宋" w:cs="仿宋"/>
          <w:sz w:val="24"/>
          <w:highlight w:val="none"/>
        </w:rPr>
        <w:t>，提供中小企业声明函；</w:t>
      </w:r>
    </w:p>
    <w:p>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highlight w:val="none"/>
        </w:rPr>
      </w:pPr>
      <w:sdt>
        <w:sdtPr>
          <w:rPr>
            <w:rFonts w:hint="eastAsia" w:ascii="仿宋" w:hAnsi="仿宋" w:eastAsia="仿宋" w:cs="仿宋"/>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lang w:eastAsia="zh-CN"/>
        </w:rPr>
        <w:t>工程</w:t>
      </w:r>
      <w:r>
        <w:rPr>
          <w:rFonts w:hint="eastAsia" w:ascii="仿宋" w:hAnsi="仿宋" w:eastAsia="仿宋" w:cs="仿宋"/>
          <w:sz w:val="24"/>
          <w:highlight w:val="none"/>
        </w:rPr>
        <w:t>全部由符合政策要求的小微企业承</w:t>
      </w:r>
      <w:r>
        <w:rPr>
          <w:rFonts w:hint="eastAsia" w:ascii="仿宋" w:hAnsi="仿宋" w:eastAsia="仿宋" w:cs="仿宋"/>
          <w:sz w:val="24"/>
          <w:highlight w:val="none"/>
          <w:lang w:eastAsia="zh-CN"/>
        </w:rPr>
        <w:t>建</w:t>
      </w:r>
      <w:r>
        <w:rPr>
          <w:rFonts w:hint="eastAsia" w:ascii="仿宋" w:hAnsi="仿宋" w:eastAsia="仿宋" w:cs="仿宋"/>
          <w:sz w:val="24"/>
          <w:highlight w:val="none"/>
        </w:rPr>
        <w:t>，提供中小企业声明函；</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highlight w:val="none"/>
        </w:rPr>
      </w:pP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highlight w:val="none"/>
        </w:rPr>
        <w:t>；</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highlight w:val="none"/>
        </w:rPr>
        <w:t>；</w:t>
      </w:r>
    </w:p>
    <w:p>
      <w:pPr>
        <w:keepNext w:val="0"/>
        <w:keepLines w:val="0"/>
        <w:pageBreakBefore w:val="0"/>
        <w:numPr>
          <w:ilvl w:val="0"/>
          <w:numId w:val="1"/>
        </w:numPr>
        <w:kinsoku/>
        <w:wordWrap/>
        <w:overflowPunct/>
        <w:topLinePunct w:val="0"/>
        <w:autoSpaceDE/>
        <w:autoSpaceDN/>
        <w:bidi w:val="0"/>
        <w:spacing w:line="440" w:lineRule="exact"/>
        <w:ind w:firstLine="512" w:firstLineChars="200"/>
        <w:textAlignment w:val="auto"/>
        <w:rPr>
          <w:rFonts w:hint="eastAsia" w:ascii="仿宋" w:hAnsi="仿宋" w:eastAsia="仿宋" w:cs="仿宋"/>
          <w:spacing w:val="8"/>
          <w:kern w:val="0"/>
          <w:sz w:val="24"/>
          <w:highlight w:val="none"/>
        </w:rPr>
      </w:pPr>
      <w:r>
        <w:rPr>
          <w:rFonts w:hint="eastAsia" w:ascii="仿宋" w:hAnsi="仿宋" w:eastAsia="仿宋" w:cs="仿宋"/>
          <w:spacing w:val="8"/>
          <w:kern w:val="0"/>
          <w:sz w:val="24"/>
          <w:highlight w:val="none"/>
        </w:rPr>
        <w:t>本项目的特定资格要求：</w:t>
      </w:r>
    </w:p>
    <w:p>
      <w:pPr>
        <w:keepNext w:val="0"/>
        <w:keepLines w:val="0"/>
        <w:pageBreakBefore w:val="0"/>
        <w:numPr>
          <w:ilvl w:val="0"/>
          <w:numId w:val="0"/>
        </w:numPr>
        <w:kinsoku/>
        <w:wordWrap/>
        <w:overflowPunct/>
        <w:topLinePunct w:val="0"/>
        <w:autoSpaceDE/>
        <w:autoSpaceDN/>
        <w:bidi w:val="0"/>
        <w:spacing w:line="440" w:lineRule="exact"/>
        <w:ind w:firstLine="512" w:firstLineChars="200"/>
        <w:textAlignment w:val="auto"/>
        <w:rPr>
          <w:rFonts w:hint="eastAsia" w:ascii="仿宋" w:hAnsi="仿宋" w:eastAsia="仿宋" w:cs="仿宋"/>
          <w:spacing w:val="8"/>
          <w:kern w:val="0"/>
          <w:sz w:val="24"/>
          <w:highlight w:val="none"/>
        </w:rPr>
      </w:pPr>
      <w:r>
        <w:rPr>
          <w:rFonts w:hint="eastAsia" w:ascii="仿宋" w:hAnsi="仿宋" w:eastAsia="仿宋" w:cs="仿宋"/>
          <w:spacing w:val="8"/>
          <w:kern w:val="0"/>
          <w:sz w:val="24"/>
          <w:highlight w:val="none"/>
        </w:rPr>
        <w:t>（1）投标人具备有效的</w:t>
      </w:r>
      <w:r>
        <w:rPr>
          <w:rFonts w:hint="eastAsia" w:ascii="仿宋" w:hAnsi="仿宋" w:eastAsia="仿宋" w:cs="仿宋"/>
          <w:spacing w:val="8"/>
          <w:kern w:val="0"/>
          <w:sz w:val="24"/>
          <w:highlight w:val="none"/>
          <w:lang w:eastAsia="zh-CN"/>
        </w:rPr>
        <w:t>建筑工程施工总承包三级及以上或建筑装修装饰工程专业承包二</w:t>
      </w:r>
      <w:r>
        <w:rPr>
          <w:rFonts w:hint="eastAsia" w:ascii="仿宋" w:hAnsi="仿宋" w:eastAsia="仿宋" w:cs="仿宋"/>
          <w:spacing w:val="8"/>
          <w:kern w:val="0"/>
          <w:sz w:val="24"/>
          <w:highlight w:val="none"/>
        </w:rPr>
        <w:t>级</w:t>
      </w:r>
      <w:r>
        <w:rPr>
          <w:rFonts w:hint="eastAsia" w:ascii="仿宋" w:hAnsi="仿宋" w:eastAsia="仿宋" w:cs="仿宋"/>
          <w:spacing w:val="8"/>
          <w:kern w:val="0"/>
          <w:sz w:val="24"/>
          <w:highlight w:val="none"/>
          <w:lang w:eastAsia="zh-CN"/>
        </w:rPr>
        <w:t>及</w:t>
      </w:r>
      <w:r>
        <w:rPr>
          <w:rFonts w:hint="eastAsia" w:ascii="仿宋" w:hAnsi="仿宋" w:eastAsia="仿宋" w:cs="仿宋"/>
          <w:spacing w:val="8"/>
          <w:kern w:val="0"/>
          <w:sz w:val="24"/>
          <w:highlight w:val="none"/>
        </w:rPr>
        <w:t>以上资质，具有有效的安全生产许可证，并在人员、设备、资金等方面具有相应的施工能力。</w:t>
      </w:r>
    </w:p>
    <w:p>
      <w:pPr>
        <w:keepNext w:val="0"/>
        <w:keepLines w:val="0"/>
        <w:pageBreakBefore w:val="0"/>
        <w:numPr>
          <w:ilvl w:val="0"/>
          <w:numId w:val="0"/>
        </w:numPr>
        <w:kinsoku/>
        <w:wordWrap/>
        <w:overflowPunct/>
        <w:topLinePunct w:val="0"/>
        <w:autoSpaceDE/>
        <w:autoSpaceDN/>
        <w:bidi w:val="0"/>
        <w:spacing w:line="440" w:lineRule="exact"/>
        <w:ind w:firstLine="512" w:firstLineChars="200"/>
        <w:textAlignment w:val="auto"/>
        <w:rPr>
          <w:rFonts w:hint="eastAsia" w:ascii="仿宋" w:hAnsi="仿宋" w:eastAsia="仿宋" w:cs="仿宋"/>
          <w:spacing w:val="8"/>
          <w:kern w:val="0"/>
          <w:sz w:val="24"/>
          <w:highlight w:val="none"/>
          <w:lang w:eastAsia="zh-CN"/>
        </w:rPr>
      </w:pPr>
      <w:r>
        <w:rPr>
          <w:rFonts w:hint="eastAsia" w:ascii="仿宋" w:hAnsi="仿宋" w:eastAsia="仿宋" w:cs="仿宋"/>
          <w:spacing w:val="8"/>
          <w:kern w:val="0"/>
          <w:sz w:val="24"/>
          <w:highlight w:val="none"/>
        </w:rPr>
        <w:t>（2）项目负责人须为取得二级及以上</w:t>
      </w:r>
      <w:r>
        <w:rPr>
          <w:rFonts w:hint="eastAsia" w:ascii="仿宋" w:hAnsi="仿宋" w:eastAsia="仿宋" w:cs="仿宋"/>
          <w:spacing w:val="8"/>
          <w:kern w:val="0"/>
          <w:sz w:val="24"/>
          <w:highlight w:val="none"/>
          <w:lang w:eastAsia="zh-CN"/>
        </w:rPr>
        <w:t>建筑工程</w:t>
      </w:r>
      <w:r>
        <w:rPr>
          <w:rFonts w:hint="eastAsia" w:ascii="仿宋" w:hAnsi="仿宋" w:eastAsia="仿宋" w:cs="仿宋"/>
          <w:spacing w:val="8"/>
          <w:kern w:val="0"/>
          <w:sz w:val="24"/>
          <w:highlight w:val="none"/>
        </w:rPr>
        <w:t>建造师执业资格证书并取得安全生产考核证书（B证）的人员。</w:t>
      </w:r>
    </w:p>
    <w:p>
      <w:pPr>
        <w:keepNext w:val="0"/>
        <w:keepLines w:val="0"/>
        <w:pageBreakBefore w:val="0"/>
        <w:numPr>
          <w:ilvl w:val="0"/>
          <w:numId w:val="0"/>
        </w:numPr>
        <w:kinsoku/>
        <w:wordWrap/>
        <w:overflowPunct/>
        <w:topLinePunct w:val="0"/>
        <w:autoSpaceDE/>
        <w:autoSpaceDN/>
        <w:bidi w:val="0"/>
        <w:spacing w:line="440" w:lineRule="exact"/>
        <w:ind w:firstLine="512" w:firstLineChars="200"/>
        <w:textAlignment w:val="auto"/>
        <w:rPr>
          <w:rFonts w:hint="eastAsia" w:ascii="仿宋" w:hAnsi="仿宋" w:eastAsia="仿宋" w:cs="仿宋"/>
          <w:sz w:val="24"/>
          <w:highlight w:val="none"/>
        </w:rPr>
      </w:pPr>
      <w:r>
        <w:rPr>
          <w:rFonts w:hint="eastAsia" w:ascii="仿宋" w:hAnsi="仿宋" w:eastAsia="仿宋" w:cs="仿宋"/>
          <w:spacing w:val="8"/>
          <w:kern w:val="0"/>
          <w:sz w:val="24"/>
          <w:highlight w:val="none"/>
        </w:rPr>
        <w:t>4.单位负责人为同一人或者存在直接控股、管理关系的不同供应商，不得参</w:t>
      </w:r>
      <w:r>
        <w:rPr>
          <w:rFonts w:hint="eastAsia" w:ascii="仿宋" w:hAnsi="仿宋" w:eastAsia="仿宋" w:cs="仿宋"/>
          <w:sz w:val="24"/>
          <w:highlight w:val="none"/>
        </w:rPr>
        <w:t>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lang w:eastAsia="zh-CN"/>
        </w:rPr>
        <w:t>2022年11月18日</w:t>
      </w:r>
      <w:r>
        <w:rPr>
          <w:rFonts w:hint="eastAsia" w:ascii="仿宋" w:hAnsi="仿宋" w:eastAsia="仿宋" w:cs="仿宋"/>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 xml:space="preserve">） </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 xml:space="preserve">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lang w:eastAsia="zh-CN"/>
        </w:rPr>
        <w:t>2022年11月18日</w:t>
      </w:r>
      <w:r>
        <w:rPr>
          <w:rFonts w:hint="eastAsia" w:ascii="仿宋" w:hAnsi="仿宋" w:eastAsia="仿宋" w:cs="仿宋"/>
          <w:sz w:val="24"/>
          <w:highlight w:val="none"/>
          <w:u w:val="single"/>
          <w:lang w:val="en-US" w:eastAsia="zh-CN"/>
        </w:rPr>
        <w:t>14点00分</w:t>
      </w:r>
      <w:r>
        <w:rPr>
          <w:rFonts w:hint="eastAsia" w:ascii="仿宋" w:hAnsi="仿宋" w:eastAsia="仿宋" w:cs="仿宋"/>
          <w:sz w:val="24"/>
          <w:highlight w:val="none"/>
        </w:rPr>
        <w:t>（北京时间）</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 xml:space="preserve">） </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bCs/>
          <w:sz w:val="24"/>
          <w:highlight w:val="none"/>
          <w:u w:val="single"/>
          <w:lang w:eastAsia="zh-CN"/>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lang w:eastAsia="zh-CN"/>
        </w:rPr>
        <w:t>2022年11月18日</w:t>
      </w:r>
      <w:r>
        <w:rPr>
          <w:rFonts w:hint="eastAsia" w:ascii="仿宋" w:hAnsi="仿宋" w:eastAsia="仿宋" w:cs="仿宋"/>
          <w:sz w:val="24"/>
          <w:highlight w:val="none"/>
          <w:u w:val="single"/>
          <w:lang w:val="en-US" w:eastAsia="zh-CN"/>
        </w:rPr>
        <w:t>14点00分</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个工作日。</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sz w:val="24"/>
          <w:highlight w:val="none"/>
          <w:lang w:val="en-US" w:eastAsia="zh-CN"/>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浙江天目山国家级自然保护区管理局</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eastAsia="zh-CN"/>
        </w:rPr>
        <w:t>杭州市临安区天目山风景区内</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传    真： /</w:t>
      </w:r>
    </w:p>
    <w:p>
      <w:pPr>
        <w:keepNext w:val="0"/>
        <w:keepLines w:val="0"/>
        <w:pageBreakBefore w:val="0"/>
        <w:kinsoku/>
        <w:wordWrap/>
        <w:overflowPunct/>
        <w:topLinePunct w:val="0"/>
        <w:autoSpaceDE/>
        <w:autoSpaceDN/>
        <w:bidi w:val="0"/>
        <w:spacing w:line="440" w:lineRule="exact"/>
        <w:ind w:firstLine="48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项目联系人（询问）：程晓渊</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项目联系方式（询问）：0571-58688804</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质疑联系人</w:t>
      </w:r>
      <w:r>
        <w:rPr>
          <w:rFonts w:hint="eastAsia" w:ascii="仿宋" w:hAnsi="仿宋" w:eastAsia="仿宋" w:cs="仿宋"/>
          <w:sz w:val="24"/>
          <w:highlight w:val="none"/>
          <w:lang w:val="en-US" w:eastAsia="zh-CN"/>
        </w:rPr>
        <w:t>:祁祥斌</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质疑联系方式：0571-58688804</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2.采购代理机构信息            </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名    称：浙江科佳工程咨询有限公司</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地    址：</w:t>
      </w:r>
      <w:r>
        <w:rPr>
          <w:rFonts w:hint="eastAsia" w:ascii="仿宋" w:hAnsi="仿宋" w:eastAsia="仿宋" w:cs="仿宋"/>
          <w:sz w:val="24"/>
          <w:highlight w:val="none"/>
          <w:lang w:eastAsia="zh-CN"/>
        </w:rPr>
        <w:t>杭州市临安区锦城街道苕溪南路6号鸿硕集团3楼</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传    真：/             </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项目联系人（询问）：唐燕萍 </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项目联系方式（询问）：0571-63858336</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质疑联系人：马  兰</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质疑联系方式：0571-63858336</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3.同级政府采购监督管理部门            </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名    称：杭州市临安区财政局政府采购监督管理科</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地    址：杭州市临安区锦北街道科技大道4398号市民中心4号楼B座1129</w:t>
      </w:r>
    </w:p>
    <w:p>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传    真：0571-63722886</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联系人 ：喻</w:t>
      </w:r>
      <w:r>
        <w:rPr>
          <w:rFonts w:hint="eastAsia" w:ascii="仿宋" w:hAnsi="仿宋" w:eastAsia="仿宋" w:cs="仿宋"/>
          <w:sz w:val="24"/>
          <w:highlight w:val="none"/>
          <w:lang w:eastAsia="zh-CN"/>
        </w:rPr>
        <w:t>先生</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监督投诉电话：0571-61073953</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highlight w:val="none"/>
        </w:rPr>
        <w:t xml:space="preserve">CA问题联系电话（人工）：汇信CA 400-888-4636；天谷CA 400-087-8198。                              </w:t>
      </w:r>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r>
        <w:rPr>
          <w:rFonts w:hint="eastAsia" w:ascii="仿宋" w:hAnsi="仿宋" w:eastAsia="仿宋" w:cs="仿宋"/>
          <w:b/>
          <w:sz w:val="36"/>
          <w:szCs w:val="20"/>
          <w:highlight w:val="none"/>
        </w:rPr>
        <w:t>第二部分</w:t>
      </w:r>
      <w:bookmarkEnd w:id="0"/>
      <w:r>
        <w:rPr>
          <w:rFonts w:hint="eastAsia" w:ascii="仿宋" w:hAnsi="仿宋" w:eastAsia="仿宋" w:cs="仿宋"/>
          <w:b/>
          <w:sz w:val="36"/>
          <w:szCs w:val="20"/>
          <w:highlight w:val="none"/>
        </w:rPr>
        <w:t xml:space="preserve"> 投标人须知</w:t>
      </w:r>
      <w:bookmarkEnd w:id="1"/>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pPr>
              <w:spacing w:line="360" w:lineRule="auto"/>
              <w:ind w:firstLine="241" w:firstLineChars="100"/>
              <w:rPr>
                <w:rFonts w:hint="eastAsia" w:ascii="仿宋" w:hAnsi="仿宋" w:eastAsia="仿宋" w:cs="仿宋"/>
                <w:sz w:val="24"/>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sdt>
              <w:sdtPr>
                <w:rPr>
                  <w:rFonts w:hint="eastAsia" w:ascii="仿宋" w:hAnsi="仿宋" w:eastAsia="仿宋" w:cs="仿宋"/>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B要求提供，</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本项目不允许采购进口产品。</w:t>
            </w:r>
          </w:p>
          <w:p>
            <w:pPr>
              <w:spacing w:line="360" w:lineRule="auto"/>
              <w:rPr>
                <w:rFonts w:hint="eastAsia" w:ascii="仿宋" w:hAnsi="仿宋" w:eastAsia="仿宋" w:cs="仿宋"/>
                <w:highlight w:val="none"/>
              </w:rPr>
            </w:pPr>
            <w:sdt>
              <w:sdtPr>
                <w:rPr>
                  <w:rFonts w:hint="eastAsia" w:ascii="仿宋" w:hAnsi="仿宋" w:eastAsia="仿宋" w:cs="仿宋"/>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highlight w:val="none"/>
              </w:rPr>
            </w:pPr>
            <w:sdt>
              <w:sdtPr>
                <w:rPr>
                  <w:rFonts w:hint="eastAsia" w:ascii="仿宋" w:hAnsi="仿宋" w:eastAsia="仿宋" w:cs="仿宋"/>
                  <w:highlight w:val="none"/>
                </w:rPr>
                <w:id w:val="11872786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lang w:val="en-US" w:eastAsia="zh-CN"/>
                  </w:rPr>
                  <w:t>☐</w:t>
                </w:r>
              </w:sdtContent>
            </w:sdt>
            <w:r>
              <w:rPr>
                <w:rFonts w:hint="eastAsia" w:ascii="仿宋" w:hAnsi="仿宋" w:eastAsia="仿宋" w:cs="仿宋"/>
                <w:kern w:val="0"/>
                <w:sz w:val="24"/>
                <w:highlight w:val="none"/>
              </w:rPr>
              <w:t>A货物类，单一产品或核心产品为：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47488555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B服务类。</w:t>
            </w:r>
          </w:p>
          <w:p>
            <w:pPr>
              <w:spacing w:line="360" w:lineRule="auto"/>
              <w:rPr>
                <w:rFonts w:hint="eastAsia" w:ascii="仿宋" w:hAnsi="仿宋" w:eastAsia="仿宋" w:cs="仿宋"/>
                <w:highlight w:val="none"/>
              </w:rPr>
            </w:pPr>
            <w:sdt>
              <w:sdtPr>
                <w:rPr>
                  <w:rFonts w:hint="eastAsia" w:ascii="仿宋" w:hAnsi="仿宋" w:eastAsia="仿宋" w:cs="仿宋"/>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kern w:val="0"/>
                  <w:sz w:val="24"/>
                  <w:highlight w:val="none"/>
                  <w:lang w:val="en-US" w:eastAsia="zh-CN"/>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lang w:val="en-US" w:eastAsia="zh-CN"/>
              </w:rPr>
              <w:t>C工程类。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eastAsia="zh-CN"/>
              </w:rPr>
              <w:t>大楼</w:t>
            </w:r>
            <w:r>
              <w:rPr>
                <w:rFonts w:hint="eastAsia" w:ascii="仿宋" w:hAnsi="仿宋" w:eastAsia="仿宋" w:cs="仿宋"/>
                <w:kern w:val="0"/>
                <w:sz w:val="24"/>
                <w:highlight w:val="none"/>
                <w:u w:val="single"/>
              </w:rPr>
              <w:t>外立面及环境改造</w:t>
            </w:r>
            <w:r>
              <w:rPr>
                <w:rFonts w:hint="eastAsia" w:ascii="仿宋" w:hAnsi="仿宋" w:eastAsia="仿宋" w:cs="仿宋"/>
                <w:kern w:val="0"/>
                <w:sz w:val="24"/>
                <w:highlight w:val="none"/>
              </w:rPr>
              <w:t>，属于</w:t>
            </w:r>
            <w:r>
              <w:rPr>
                <w:rFonts w:hint="eastAsia" w:ascii="仿宋_GB2312" w:hAnsi="仿宋" w:eastAsia="仿宋_GB2312" w:cs="Arial"/>
                <w:kern w:val="0"/>
                <w:sz w:val="24"/>
                <w:highlight w:val="none"/>
                <w:u w:val="single"/>
                <w:lang w:val="en-US" w:eastAsia="zh-CN"/>
              </w:rPr>
              <w:t>建筑业</w:t>
            </w:r>
            <w:r>
              <w:rPr>
                <w:rFonts w:hint="eastAsia" w:ascii="仿宋" w:hAnsi="仿宋" w:eastAsia="仿宋" w:cs="仿宋"/>
                <w:kern w:val="0"/>
                <w:sz w:val="24"/>
                <w:highlight w:val="none"/>
              </w:rPr>
              <w:t>行业；</w:t>
            </w:r>
          </w:p>
          <w:p>
            <w:pPr>
              <w:pStyle w:val="4"/>
              <w:rPr>
                <w:rFonts w:hint="eastAsia" w:ascii="仿宋" w:hAnsi="仿宋" w:eastAsia="仿宋" w:cs="仿宋"/>
                <w:highlight w:val="none"/>
                <w:lang w:val="en-US"/>
              </w:rPr>
            </w:pPr>
            <w:r>
              <w:rPr>
                <w:rFonts w:hint="eastAsia" w:ascii="仿宋" w:hAnsi="仿宋" w:eastAsia="仿宋" w:cs="仿宋"/>
                <w:b w:val="0"/>
                <w:bCs w:val="0"/>
                <w:kern w:val="0"/>
                <w:sz w:val="24"/>
                <w:szCs w:val="24"/>
                <w:highlight w:val="none"/>
                <w:u w:val="none"/>
                <w:lang w:val="en-US" w:eastAsia="zh-CN" w:bidi="ar-SA"/>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93"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凡已在浙江政府采购网网上注册入库，并取得临安区政府采购合同的中小企业供应商，均可申请政府采购信用融资。联系方式见附件</w:t>
            </w:r>
            <w:r>
              <w:rPr>
                <w:rFonts w:hint="eastAsia" w:ascii="仿宋" w:hAnsi="仿宋" w:eastAsia="仿宋" w:cs="仿宋"/>
                <w:snapToGrid w:val="0"/>
                <w:kern w:val="28"/>
                <w:sz w:val="24"/>
                <w:highlight w:val="none"/>
                <w:lang w:val="en-US" w:eastAsia="zh-CN"/>
              </w:rPr>
              <w:t>6</w:t>
            </w:r>
            <w:r>
              <w:rPr>
                <w:rFonts w:hint="eastAsia" w:ascii="仿宋" w:hAnsi="仿宋" w:eastAsia="仿宋" w:cs="仿宋"/>
                <w:snapToGrid w:val="0"/>
                <w:kern w:val="28"/>
                <w:sz w:val="24"/>
                <w:highlight w:val="none"/>
              </w:rPr>
              <w:t>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1"/>
              <w:spacing w:line="360" w:lineRule="auto"/>
              <w:rPr>
                <w:rFonts w:hint="eastAsia" w:ascii="仿宋" w:hAnsi="仿宋" w:eastAsia="仿宋" w:cs="仿宋"/>
                <w:kern w:val="28"/>
                <w:sz w:val="24"/>
                <w:highlight w:val="none"/>
              </w:rPr>
            </w:pPr>
            <w:r>
              <w:rPr>
                <w:rFonts w:hint="eastAsia" w:ascii="仿宋" w:hAnsi="仿宋" w:eastAsia="仿宋" w:cs="仿宋"/>
                <w:kern w:val="28"/>
                <w:sz w:val="24"/>
                <w:szCs w:val="24"/>
                <w:highlight w:val="none"/>
              </w:rPr>
              <w:t>备份投标文件</w:t>
            </w:r>
            <w:r>
              <w:rPr>
                <w:rFonts w:hint="eastAsia" w:ascii="仿宋" w:hAnsi="仿宋" w:eastAsia="仿宋" w:cs="仿宋"/>
                <w:kern w:val="28"/>
                <w:sz w:val="24"/>
                <w:szCs w:val="24"/>
                <w:highlight w:val="none"/>
                <w:lang w:eastAsia="zh-CN"/>
              </w:rPr>
              <w:t>送达地点：</w:t>
            </w:r>
            <w:r>
              <w:rPr>
                <w:rFonts w:hint="eastAsia" w:ascii="仿宋" w:hAnsi="仿宋" w:eastAsia="仿宋" w:cs="仿宋"/>
                <w:sz w:val="24"/>
                <w:highlight w:val="none"/>
                <w:u w:val="single"/>
                <w:lang w:eastAsia="zh-CN"/>
              </w:rPr>
              <w:t>杭州市临安区锦城街道苕溪南路6号鸿硕集团3楼科佳咨询代理部</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highlight w:val="none"/>
                <w:u w:val="single"/>
              </w:rPr>
              <w:t>0571-63858336</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中标单位在领取中标通知书时须提供与电子投标文件一致的纸质投标文件一正</w:t>
            </w:r>
            <w:r>
              <w:rPr>
                <w:rFonts w:hint="eastAsia" w:ascii="仿宋" w:hAnsi="仿宋" w:eastAsia="仿宋" w:cs="仿宋"/>
                <w:snapToGrid w:val="0"/>
                <w:kern w:val="28"/>
                <w:sz w:val="24"/>
                <w:highlight w:val="none"/>
                <w:lang w:eastAsia="zh-CN"/>
              </w:rPr>
              <w:t>三</w:t>
            </w:r>
            <w:r>
              <w:rPr>
                <w:rFonts w:hint="eastAsia" w:ascii="仿宋" w:hAnsi="仿宋" w:eastAsia="仿宋" w:cs="仿宋"/>
                <w:snapToGrid w:val="0"/>
                <w:kern w:val="28"/>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snapToGrid w:val="0"/>
                <w:kern w:val="28"/>
                <w:sz w:val="24"/>
                <w:szCs w:val="24"/>
                <w:highlight w:val="none"/>
                <w:lang w:val="en-US" w:eastAsia="zh-CN" w:bidi="ar-SA"/>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 xml:space="preserve">收款单位（户名）: 浙江科佳工程咨询有限公司临安分公司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开户银行：浙江临安农村商业银行股份有限公司营业部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银行账号: 201000168242058</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银行行号：402331005011</w:t>
            </w:r>
          </w:p>
          <w:p>
            <w:pPr>
              <w:pStyle w:val="18"/>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lang w:val="en-US" w:eastAsia="zh-CN"/>
              </w:rPr>
            </w:pPr>
            <w:r>
              <w:rPr>
                <w:rFonts w:hint="eastAsia" w:ascii="仿宋" w:hAnsi="仿宋" w:eastAsia="仿宋" w:cs="仿宋"/>
                <w:b w:val="0"/>
                <w:bCs w:val="0"/>
                <w:kern w:val="0"/>
                <w:sz w:val="24"/>
                <w:szCs w:val="24"/>
                <w:highlight w:val="none"/>
                <w:u w:val="none"/>
                <w:lang w:val="en-US" w:eastAsia="zh-CN" w:bidi="ar-SA"/>
              </w:rPr>
              <w:t>备注：放弃中标（成交）资格的供应商，须承担本项目招标代理费和专家评审费等费用。</w:t>
            </w:r>
          </w:p>
        </w:tc>
      </w:tr>
      <w:bookmarkEnd w:id="2"/>
    </w:tbl>
    <w:p>
      <w:pPr>
        <w:rPr>
          <w:rFonts w:hint="eastAsia" w:ascii="仿宋" w:hAnsi="仿宋" w:eastAsia="仿宋" w:cs="仿宋"/>
          <w:b/>
          <w:sz w:val="32"/>
          <w:szCs w:val="20"/>
          <w:highlight w:val="none"/>
        </w:rPr>
      </w:pPr>
      <w:bookmarkStart w:id="3" w:name="_Toc164416483"/>
      <w:bookmarkStart w:id="4" w:name="第三部分"/>
      <w:r>
        <w:rPr>
          <w:rFonts w:hint="eastAsia" w:ascii="仿宋" w:hAnsi="仿宋" w:eastAsia="仿宋" w:cs="仿宋"/>
          <w:b/>
          <w:sz w:val="32"/>
          <w:szCs w:val="20"/>
          <w:highlight w:val="none"/>
        </w:rPr>
        <w:br w:type="page"/>
      </w:r>
    </w:p>
    <w:p>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2.定义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“采购机构”系指招标公告中载明的本项目的采购机构。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系指实质性要求条款，“★”系产品采购项目中单一产品或核心产品，“</w:t>
      </w:r>
      <w:sdt>
        <w:sdtPr>
          <w:rPr>
            <w:rFonts w:hint="eastAsia" w:ascii="仿宋" w:hAnsi="仿宋" w:eastAsia="仿宋" w:cs="仿宋"/>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 系指不适用本项目的要求。</w:t>
      </w:r>
    </w:p>
    <w:p>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3.2 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w:t>
      </w:r>
      <w:r>
        <w:rPr>
          <w:rFonts w:hint="eastAsia" w:ascii="仿宋" w:hAnsi="仿宋" w:eastAsia="仿宋" w:cs="仿宋"/>
          <w:sz w:val="24"/>
          <w:highlight w:val="none"/>
          <w:lang w:eastAsia="zh-CN"/>
        </w:rPr>
        <w:t>或工程</w:t>
      </w:r>
      <w:r>
        <w:rPr>
          <w:rFonts w:hint="eastAsia" w:ascii="仿宋" w:hAnsi="仿宋" w:eastAsia="仿宋" w:cs="仿宋"/>
          <w:sz w:val="24"/>
          <w:highlight w:val="none"/>
        </w:rPr>
        <w:t>项目，以及预留份额政府采购货物或服务</w:t>
      </w:r>
      <w:r>
        <w:rPr>
          <w:rFonts w:hint="eastAsia" w:ascii="仿宋" w:hAnsi="仿宋" w:eastAsia="仿宋" w:cs="仿宋"/>
          <w:sz w:val="24"/>
          <w:highlight w:val="none"/>
          <w:lang w:eastAsia="zh-CN"/>
        </w:rPr>
        <w:t>或工程</w:t>
      </w:r>
      <w:r>
        <w:rPr>
          <w:rFonts w:hint="eastAsia" w:ascii="仿宋" w:hAnsi="仿宋" w:eastAsia="仿宋" w:cs="仿宋"/>
          <w:sz w:val="24"/>
          <w:highlight w:val="none"/>
        </w:rPr>
        <w:t>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w:t>
      </w:r>
      <w:r>
        <w:rPr>
          <w:rFonts w:hint="eastAsia" w:ascii="仿宋_GB2312" w:hAnsi="仿宋" w:eastAsia="仿宋_GB2312"/>
          <w:sz w:val="24"/>
          <w:highlight w:val="none"/>
        </w:rPr>
        <w:t>（工程项目为5%）</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w:t>
      </w:r>
      <w:r>
        <w:rPr>
          <w:rFonts w:hint="eastAsia" w:ascii="仿宋" w:hAnsi="仿宋" w:eastAsia="仿宋" w:cs="仿宋"/>
          <w:sz w:val="24"/>
          <w:highlight w:val="none"/>
          <w:lang w:eastAsia="zh-CN"/>
        </w:rPr>
        <w:t>或工程</w:t>
      </w:r>
      <w:r>
        <w:rPr>
          <w:rFonts w:hint="eastAsia" w:ascii="仿宋" w:hAnsi="仿宋" w:eastAsia="仿宋" w:cs="仿宋"/>
          <w:sz w:val="24"/>
          <w:highlight w:val="none"/>
        </w:rPr>
        <w:t>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_GB2312" w:hAnsi="仿宋" w:eastAsia="仿宋_GB2312"/>
          <w:sz w:val="24"/>
          <w:highlight w:val="none"/>
        </w:rPr>
        <w:t>（工程项目为</w:t>
      </w:r>
      <w:r>
        <w:rPr>
          <w:rFonts w:hint="eastAsia" w:ascii="仿宋_GB2312" w:hAnsi="仿宋" w:eastAsia="仿宋_GB2312"/>
          <w:sz w:val="24"/>
          <w:highlight w:val="none"/>
          <w:lang w:val="en-US" w:eastAsia="zh-CN"/>
        </w:rPr>
        <w:t>2</w:t>
      </w:r>
      <w:r>
        <w:rPr>
          <w:rFonts w:hint="eastAsia" w:ascii="仿宋_GB2312" w:hAnsi="仿宋" w:eastAsia="仿宋_GB2312"/>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仿宋" w:hAnsi="仿宋" w:eastAsia="仿宋" w:cs="仿宋"/>
          <w:b/>
          <w:sz w:val="24"/>
          <w:highlight w:val="none"/>
        </w:rPr>
      </w:pPr>
      <w:r>
        <w:rPr>
          <w:rFonts w:hint="eastAsia" w:ascii="仿宋" w:hAnsi="仿宋" w:eastAsia="仿宋" w:cs="仿宋"/>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highlight w:val="none"/>
        </w:rPr>
        <w:cr/>
      </w:r>
      <w:r>
        <w:rPr>
          <w:rFonts w:hint="eastAsia" w:ascii="仿宋" w:hAnsi="仿宋" w:eastAsia="仿宋" w:cs="仿宋"/>
          <w:b/>
          <w:sz w:val="24"/>
          <w:highlight w:val="none"/>
        </w:rPr>
        <w:t>4. 询问、质疑、投诉</w:t>
      </w:r>
    </w:p>
    <w:p>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pPr>
        <w:pStyle w:val="11"/>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pPr>
        <w:pStyle w:val="11"/>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4.2.3.1供应商的姓名或者名称、地址、邮编、联系人及联系电话；</w:t>
      </w:r>
    </w:p>
    <w:p>
      <w:pPr>
        <w:pStyle w:val="11"/>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4.2.3.2质疑项目的名称、编号；</w:t>
      </w:r>
    </w:p>
    <w:p>
      <w:pPr>
        <w:pStyle w:val="11"/>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4.2.3.3具体、明确的质疑事项和与质疑事项相关的请求；</w:t>
      </w:r>
    </w:p>
    <w:p>
      <w:pPr>
        <w:pStyle w:val="11"/>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4.2.3.4事实依据；</w:t>
      </w:r>
    </w:p>
    <w:p>
      <w:pPr>
        <w:pStyle w:val="11"/>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4.2.3.5必要的法律依据；</w:t>
      </w:r>
    </w:p>
    <w:p>
      <w:pPr>
        <w:pStyle w:val="11"/>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.5询问或者质疑事项可能影响采购结果的，采购人应当暂停签订合同，已经签订合同的，应当中止履行合同。</w:t>
      </w:r>
    </w:p>
    <w:p>
      <w:pPr>
        <w:pStyle w:val="27"/>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4.3.5 以联合体形式参加政府采购活动的，其投诉应当由组成联合体的所有供应商共同提出。</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4.4在线质疑、投诉。</w:t>
      </w:r>
    </w:p>
    <w:p>
      <w:pPr>
        <w:pStyle w:val="27"/>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6"/>
        <w:snapToGrid w:val="0"/>
        <w:spacing w:before="0"/>
        <w:ind w:firstLine="360"/>
        <w:rPr>
          <w:rFonts w:hint="eastAsia" w:ascii="仿宋" w:hAnsi="仿宋" w:eastAsia="仿宋" w:cs="仿宋"/>
          <w:sz w:val="18"/>
          <w:szCs w:val="18"/>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二、招标文件的构成、澄清、修改</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pPr>
        <w:adjustRightInd/>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11"/>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pPr>
        <w:pStyle w:val="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11.1.2落实政府采购政策需满足的资格要求；</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11.1.3本项目的特定资格要求</w:t>
      </w:r>
      <w:r>
        <w:rPr>
          <w:rFonts w:hint="eastAsia" w:ascii="仿宋" w:hAnsi="仿宋" w:eastAsia="仿宋" w:cs="仿宋"/>
          <w:sz w:val="24"/>
          <w:highlight w:val="none"/>
          <w:lang w:eastAsia="zh-CN"/>
        </w:rPr>
        <w:t>；</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11.2.3联合协议；</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11.2.4分包意向协议；</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11.2.5符合性审查资料；</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11.2.6评标标准相应的商务技术资料；</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11.2.7</w:t>
      </w:r>
      <w:r>
        <w:rPr>
          <w:rFonts w:hint="eastAsia" w:ascii="仿宋_GB2312" w:hAnsi="仿宋" w:eastAsia="仿宋_GB2312" w:cs="仿宋_GB2312"/>
          <w:sz w:val="24"/>
          <w:highlight w:val="none"/>
        </w:rPr>
        <w:t>投标标的清单</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ascii="仿宋_GB2312" w:hAnsi="仿宋" w:eastAsia="仿宋_GB2312" w:cs="仿宋_GB2312"/>
          <w:sz w:val="24"/>
          <w:highlight w:val="none"/>
        </w:rPr>
        <w:t>商务技术偏离表</w:t>
      </w:r>
      <w:r>
        <w:rPr>
          <w:rFonts w:hint="eastAsia" w:ascii="仿宋" w:hAnsi="仿宋" w:eastAsia="仿宋" w:cs="仿宋"/>
          <w:sz w:val="24"/>
          <w:highlight w:val="none"/>
          <w:lang w:val="zh-CN"/>
        </w:rPr>
        <w:t>；</w:t>
      </w:r>
    </w:p>
    <w:p>
      <w:pPr>
        <w:pStyle w:val="2"/>
        <w:ind w:firstLine="960" w:firstLineChars="400"/>
        <w:rPr>
          <w:rFonts w:hint="default" w:eastAsia="仿宋"/>
          <w:lang w:val="en-US" w:eastAsia="zh-CN"/>
        </w:rPr>
      </w:pPr>
      <w:r>
        <w:rPr>
          <w:rFonts w:hint="eastAsia" w:ascii="仿宋" w:hAnsi="仿宋" w:eastAsia="仿宋" w:cs="仿宋"/>
          <w:sz w:val="24"/>
          <w:highlight w:val="none"/>
          <w:lang w:val="en-US" w:eastAsia="zh-CN"/>
        </w:rPr>
        <w:t xml:space="preserve">11.2.9 </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pPr>
        <w:pStyle w:val="2"/>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z w:val="24"/>
          <w:highlight w:val="none"/>
          <w:lang w:val="en-US" w:eastAsia="zh-CN"/>
        </w:rPr>
        <w:t xml:space="preserve">        </w:t>
      </w:r>
      <w:r>
        <w:rPr>
          <w:rFonts w:hint="eastAsia" w:ascii="仿宋" w:hAnsi="仿宋" w:eastAsia="仿宋" w:cs="仿宋"/>
          <w:snapToGrid/>
          <w:kern w:val="2"/>
          <w:sz w:val="24"/>
          <w:szCs w:val="24"/>
          <w:highlight w:val="none"/>
          <w:lang w:val="en-US" w:eastAsia="zh-CN" w:bidi="ar-SA"/>
        </w:rPr>
        <w:t>11.3.2中小企业声明函。</w:t>
      </w:r>
    </w:p>
    <w:p>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pStyle w:val="26"/>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pPr>
        <w:pStyle w:val="26"/>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pPr>
        <w:pStyle w:val="26"/>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pPr>
        <w:pStyle w:val="26"/>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pPr>
        <w:pStyle w:val="26"/>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pPr>
        <w:pStyle w:val="11"/>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但采购人、采购机构不强制或变相强制投标人提交备份投标文件。</w:t>
      </w:r>
    </w:p>
    <w:p>
      <w:pPr>
        <w:pStyle w:val="11"/>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11"/>
        <w:spacing w:line="360" w:lineRule="auto"/>
        <w:ind w:firstLine="479" w:firstLineChars="199"/>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15.5</w:t>
      </w:r>
      <w:r>
        <w:rPr>
          <w:rFonts w:hint="eastAsia" w:ascii="仿宋" w:hAnsi="仿宋" w:eastAsia="仿宋" w:cs="仿宋"/>
          <w:b/>
          <w:sz w:val="24"/>
          <w:szCs w:val="24"/>
          <w:highlight w:val="none"/>
        </w:rPr>
        <w:t>投标人仅提交备份投标文件，没有在电子交易平台传输递交投标文件的，投标无效。</w:t>
      </w:r>
    </w:p>
    <w:p>
      <w:pPr>
        <w:pStyle w:val="26"/>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pPr>
        <w:pStyle w:val="8"/>
        <w:spacing w:line="360" w:lineRule="auto"/>
        <w:ind w:firstLine="360" w:firstLineChars="150"/>
        <w:rPr>
          <w:rFonts w:hint="eastAsia" w:ascii="仿宋" w:hAnsi="仿宋" w:eastAsia="仿宋" w:cs="仿宋"/>
          <w:szCs w:val="21"/>
          <w:highlight w:val="none"/>
          <w:lang w:eastAsia="zh-CN"/>
        </w:rPr>
      </w:pPr>
      <w:r>
        <w:rPr>
          <w:rFonts w:hint="eastAsia" w:ascii="仿宋" w:hAnsi="仿宋" w:eastAsia="仿宋" w:cs="仿宋"/>
          <w:szCs w:val="21"/>
          <w:highlight w:val="none"/>
        </w:rPr>
        <w:t>有招标文件第四部分</w:t>
      </w:r>
      <w:r>
        <w:rPr>
          <w:rFonts w:hint="eastAsia" w:ascii="仿宋" w:hAnsi="仿宋" w:eastAsia="仿宋" w:cs="仿宋"/>
          <w:highlight w:val="none"/>
        </w:rPr>
        <w:t>第</w:t>
      </w:r>
      <w:r>
        <w:rPr>
          <w:rFonts w:hint="eastAsia" w:ascii="仿宋" w:hAnsi="仿宋" w:eastAsia="仿宋" w:cs="仿宋"/>
          <w:highlight w:val="none"/>
          <w:lang w:val="en-US" w:eastAsia="zh-CN"/>
        </w:rPr>
        <w:t>4.2</w:t>
      </w:r>
      <w:r>
        <w:rPr>
          <w:rFonts w:hint="eastAsia" w:ascii="仿宋" w:hAnsi="仿宋" w:eastAsia="仿宋" w:cs="仿宋"/>
          <w:highlight w:val="none"/>
        </w:rPr>
        <w:t>项规定</w:t>
      </w:r>
      <w:r>
        <w:rPr>
          <w:rFonts w:hint="eastAsia" w:ascii="仿宋" w:hAnsi="仿宋" w:eastAsia="仿宋" w:cs="仿宋"/>
          <w:szCs w:val="21"/>
          <w:highlight w:val="none"/>
        </w:rPr>
        <w:t>的情形之一的，投标无效</w:t>
      </w:r>
      <w:r>
        <w:rPr>
          <w:rFonts w:hint="eastAsia" w:ascii="仿宋" w:hAnsi="仿宋" w:eastAsia="仿宋" w:cs="仿宋"/>
          <w:szCs w:val="21"/>
          <w:highlight w:val="none"/>
          <w:lang w:eastAsia="zh-CN"/>
        </w:rPr>
        <w:t>。</w:t>
      </w:r>
    </w:p>
    <w:p>
      <w:pPr>
        <w:pStyle w:val="26"/>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26"/>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pPr>
        <w:pStyle w:val="26"/>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6"/>
        <w:spacing w:before="0"/>
        <w:ind w:firstLine="643"/>
        <w:rPr>
          <w:rFonts w:hint="eastAsia" w:ascii="仿宋" w:hAnsi="仿宋" w:eastAsia="仿宋" w:cs="仿宋"/>
          <w:b/>
          <w:sz w:val="32"/>
          <w:highlight w:val="none"/>
        </w:rPr>
      </w:pPr>
    </w:p>
    <w:p>
      <w:pPr>
        <w:pStyle w:val="26"/>
        <w:spacing w:before="0"/>
        <w:ind w:firstLine="1928" w:firstLineChars="600"/>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pPr>
        <w:pStyle w:val="28"/>
        <w:spacing w:before="0" w:line="36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pPr>
        <w:pStyle w:val="28"/>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pPr>
        <w:pStyle w:val="28"/>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8"/>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19、资格审查</w:t>
      </w:r>
    </w:p>
    <w:p>
      <w:pPr>
        <w:pStyle w:val="2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w:t>
      </w:r>
      <w:r>
        <w:rPr>
          <w:rFonts w:hint="eastAsia" w:ascii="仿宋" w:hAnsi="仿宋" w:eastAsia="仿宋" w:cs="仿宋"/>
          <w:sz w:val="24"/>
          <w:highlight w:val="none"/>
          <w:lang w:eastAsia="zh-CN"/>
        </w:rPr>
        <w:t>采购人或采购机构</w:t>
      </w:r>
      <w:r>
        <w:rPr>
          <w:rFonts w:hint="eastAsia" w:ascii="仿宋" w:hAnsi="仿宋" w:eastAsia="仿宋" w:cs="仿宋"/>
          <w:kern w:val="0"/>
          <w:szCs w:val="24"/>
          <w:highlight w:val="none"/>
        </w:rPr>
        <w:t>将依法对投标人的资格进行审查。</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lang w:eastAsia="zh-CN"/>
        </w:rPr>
        <w:t>采购人或采购机构</w:t>
      </w:r>
      <w:r>
        <w:rPr>
          <w:rFonts w:hint="eastAsia" w:ascii="仿宋" w:hAnsi="仿宋" w:eastAsia="仿宋" w:cs="仿宋"/>
          <w:sz w:val="24"/>
          <w:highlight w:val="none"/>
        </w:rPr>
        <w:t>依据法律法规和招标文件的规定，对投标人的基本资格条件、特定资格条件进行审查。</w:t>
      </w:r>
    </w:p>
    <w:p>
      <w:pPr>
        <w:pStyle w:val="26"/>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26"/>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w:t>
      </w:r>
      <w:r>
        <w:rPr>
          <w:rFonts w:hint="eastAsia" w:ascii="仿宋" w:hAnsi="仿宋" w:eastAsia="仿宋" w:cs="仿宋"/>
          <w:sz w:val="24"/>
          <w:highlight w:val="none"/>
          <w:lang w:eastAsia="zh-CN"/>
        </w:rPr>
        <w:t>采购人或采购机构</w:t>
      </w:r>
      <w:r>
        <w:rPr>
          <w:rFonts w:hint="eastAsia" w:ascii="仿宋" w:hAnsi="仿宋" w:eastAsia="仿宋" w:cs="仿宋"/>
          <w:highlight w:val="none"/>
        </w:rPr>
        <w:t>告知其未通过的原因。</w:t>
      </w:r>
    </w:p>
    <w:p>
      <w:pPr>
        <w:pStyle w:val="26"/>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p>
      <w:pPr>
        <w:pStyle w:val="26"/>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pPr>
        <w:pStyle w:val="2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w:t>
      </w:r>
      <w:r>
        <w:rPr>
          <w:rFonts w:hint="eastAsia" w:ascii="仿宋" w:hAnsi="仿宋" w:eastAsia="仿宋" w:cs="仿宋"/>
          <w:sz w:val="24"/>
          <w:highlight w:val="none"/>
          <w:lang w:eastAsia="zh-CN"/>
        </w:rPr>
        <w:t>采购机构</w:t>
      </w:r>
      <w:r>
        <w:rPr>
          <w:rFonts w:hint="eastAsia" w:ascii="仿宋" w:hAnsi="仿宋" w:eastAsia="仿宋" w:cs="仿宋"/>
          <w:kern w:val="0"/>
          <w:szCs w:val="24"/>
          <w:highlight w:val="none"/>
        </w:rPr>
        <w:t>将通过“信用中国”网站(www.creditchina.gov.cn)、中国政府采购网(www.ccgp.gov.cn)渠道查询投标人投标截止时间当天的信用记录。</w:t>
      </w:r>
    </w:p>
    <w:p>
      <w:pPr>
        <w:pStyle w:val="2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pPr>
        <w:pStyle w:val="2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6"/>
        <w:spacing w:before="0"/>
        <w:ind w:firstLine="480" w:firstLineChars="20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pPr>
        <w:spacing w:line="360" w:lineRule="auto"/>
        <w:rPr>
          <w:rFonts w:hint="eastAsia" w:ascii="仿宋" w:hAnsi="仿宋" w:eastAsia="仿宋" w:cs="仿宋"/>
          <w:b/>
          <w:sz w:val="24"/>
          <w:highlight w:val="none"/>
        </w:rPr>
      </w:pPr>
      <w:bookmarkStart w:id="5"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pPr>
        <w:pStyle w:val="8"/>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确定中标供应商</w:t>
      </w:r>
    </w:p>
    <w:p>
      <w:pPr>
        <w:pStyle w:val="26"/>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26"/>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sz w:val="32"/>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pPr>
        <w:pStyle w:val="8"/>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pPr>
        <w:pStyle w:val="8"/>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25. 合同的签订</w:t>
      </w:r>
    </w:p>
    <w:p>
      <w:pPr>
        <w:pStyle w:val="26"/>
        <w:snapToGrid w:val="0"/>
        <w:spacing w:before="0"/>
        <w:ind w:firstLine="480"/>
        <w:rPr>
          <w:rFonts w:hint="eastAsia" w:ascii="仿宋" w:hAnsi="仿宋" w:eastAsia="仿宋" w:cs="仿宋"/>
          <w:sz w:val="24"/>
          <w:highlight w:val="none"/>
        </w:rPr>
      </w:pPr>
      <w:r>
        <w:rPr>
          <w:rFonts w:hint="eastAsia" w:ascii="仿宋" w:hAnsi="仿宋" w:eastAsia="仿宋" w:cs="仿宋"/>
          <w:sz w:val="24"/>
          <w:highlight w:val="none"/>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26"/>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26"/>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8"/>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highlight w:val="none"/>
          <w:lang w:val="en-US" w:eastAsia="zh-CN"/>
        </w:rPr>
        <w:t>1</w:t>
      </w:r>
      <w:r>
        <w:rPr>
          <w:rFonts w:hint="eastAsia" w:ascii="仿宋" w:hAnsi="仿宋" w:eastAsia="仿宋" w:cs="仿宋"/>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政府采购货物和服务项目中，采购单位可根据杭州市政府采购网公布的供应商履约评价情况减免履约保证金。供应商履约验收评价总分为100分的，采购单位应当免收履约保证金。</w:t>
      </w:r>
    </w:p>
    <w:p>
      <w:pPr>
        <w:pStyle w:val="26"/>
        <w:snapToGrid w:val="0"/>
        <w:spacing w:before="0"/>
        <w:ind w:firstLine="480"/>
        <w:rPr>
          <w:rFonts w:hint="eastAsia" w:ascii="仿宋" w:hAnsi="仿宋" w:eastAsia="仿宋" w:cs="仿宋"/>
          <w:highlight w:val="none"/>
          <w:lang w:val="en-US"/>
        </w:rPr>
      </w:pPr>
      <w:r>
        <w:rPr>
          <w:rFonts w:hint="eastAsia" w:ascii="仿宋" w:hAnsi="仿宋" w:eastAsia="仿宋" w:cs="仿宋"/>
          <w:highlight w:val="none"/>
        </w:rPr>
        <w:t>供应商</w:t>
      </w:r>
      <w:r>
        <w:rPr>
          <w:rFonts w:hint="eastAsia" w:ascii="仿宋" w:hAnsi="仿宋" w:eastAsia="仿宋" w:cs="仿宋"/>
          <w:highlight w:val="none"/>
          <w:lang w:val="en-US"/>
        </w:rPr>
        <w:t>可</w:t>
      </w:r>
      <w:r>
        <w:rPr>
          <w:rFonts w:hint="eastAsia" w:ascii="仿宋" w:hAnsi="仿宋" w:eastAsia="仿宋" w:cs="仿宋"/>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highlight w:val="none"/>
        </w:rPr>
      </w:pPr>
    </w:p>
    <w:p>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pPr>
        <w:pStyle w:val="26"/>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pPr>
        <w:pStyle w:val="26"/>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pPr>
        <w:pStyle w:val="8"/>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29.验收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pPr>
        <w:tabs>
          <w:tab w:val="left" w:pos="0"/>
        </w:tabs>
        <w:spacing w:line="360" w:lineRule="auto"/>
        <w:ind w:firstLine="480"/>
        <w:rPr>
          <w:rFonts w:hint="eastAsia" w:ascii="仿宋" w:hAnsi="仿宋" w:eastAsia="仿宋" w:cs="仿宋"/>
          <w:kern w:val="0"/>
          <w:sz w:val="24"/>
          <w:highlight w:val="none"/>
        </w:rPr>
        <w:sectPr>
          <w:footerReference r:id="rId11" w:type="first"/>
          <w:headerReference r:id="rId9" w:type="default"/>
          <w:footerReference r:id="rId10" w:type="default"/>
          <w:pgSz w:w="11906" w:h="16838"/>
          <w:pgMar w:top="680" w:right="1417" w:bottom="680" w:left="1417" w:header="851" w:footer="992" w:gutter="0"/>
          <w:pgNumType w:fmt="decimal"/>
          <w:cols w:space="0" w:num="1"/>
          <w:rtlGutter w:val="0"/>
          <w:docGrid w:linePitch="312" w:charSpace="0"/>
        </w:sectPr>
      </w:pPr>
      <w:bookmarkStart w:id="6" w:name="_Hlt74707468"/>
      <w:bookmarkEnd w:id="6"/>
      <w:bookmarkStart w:id="7" w:name="_Hlt75236290"/>
      <w:bookmarkEnd w:id="7"/>
      <w:bookmarkStart w:id="8" w:name="_Hlt74729768"/>
      <w:bookmarkEnd w:id="8"/>
      <w:bookmarkStart w:id="9" w:name="_Hlt68403820"/>
      <w:bookmarkEnd w:id="9"/>
      <w:bookmarkStart w:id="10" w:name="_Hlt68073093"/>
      <w:bookmarkEnd w:id="10"/>
      <w:bookmarkStart w:id="11" w:name="_Hlt74714665"/>
      <w:bookmarkEnd w:id="11"/>
      <w:bookmarkStart w:id="12" w:name="_Hlt75236011"/>
      <w:bookmarkEnd w:id="12"/>
      <w:bookmarkStart w:id="13" w:name="_Hlt74730295"/>
      <w:bookmarkEnd w:id="13"/>
      <w:bookmarkStart w:id="14" w:name="_Hlt68057669"/>
      <w:bookmarkEnd w:id="14"/>
      <w:bookmarkStart w:id="15" w:name="_Hlt68072990"/>
      <w:bookmarkEnd w:id="15"/>
      <w:bookmarkStart w:id="16" w:name="_Hlt68072998"/>
      <w:bookmarkEnd w:id="16"/>
      <w:bookmarkStart w:id="17" w:name="_Hlt75236101"/>
      <w:bookmarkEnd w:id="17"/>
    </w:p>
    <w:bookmarkEnd w:id="3"/>
    <w:bookmarkEnd w:id="4"/>
    <w:p>
      <w:pPr>
        <w:spacing w:line="360" w:lineRule="auto"/>
        <w:jc w:val="center"/>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
          <w:bCs w:val="0"/>
          <w:sz w:val="24"/>
          <w:highlight w:val="none"/>
          <w:lang w:val="en-US" w:eastAsia="zh-CN"/>
        </w:rPr>
      </w:pPr>
      <w:r>
        <w:rPr>
          <w:rFonts w:hint="eastAsia" w:ascii="仿宋" w:hAnsi="仿宋" w:eastAsia="仿宋" w:cs="仿宋_GB2312"/>
          <w:b/>
          <w:bCs w:val="0"/>
          <w:sz w:val="24"/>
          <w:highlight w:val="none"/>
          <w:lang w:val="en-US" w:eastAsia="zh-CN"/>
        </w:rPr>
        <w:t>一、工程概况</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天目山综合宣教大楼外立面及环境改造工程位于杭州市临安区天目山风景区内。工程内容包括：本次主要内容为办公楼正立面、左右立面的改造，原有玻璃门窗、石材勒脚保留并清洗，铝合金窗外框、室外楼梯栏杆、阳台栏杆等重新做油漆，墙面做米白偏灰、焦咖色外墙真石漆，增加EPS线条并做真石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
          <w:bCs w:val="0"/>
          <w:sz w:val="24"/>
          <w:highlight w:val="none"/>
          <w:lang w:val="en-US" w:eastAsia="zh-CN"/>
        </w:rPr>
      </w:pPr>
      <w:r>
        <w:rPr>
          <w:rFonts w:hint="eastAsia" w:ascii="仿宋" w:hAnsi="仿宋" w:eastAsia="仿宋" w:cs="仿宋_GB2312"/>
          <w:b/>
          <w:bCs w:val="0"/>
          <w:sz w:val="24"/>
          <w:highlight w:val="none"/>
          <w:lang w:val="en-US" w:eastAsia="zh-CN"/>
        </w:rPr>
        <w:t>二、工期</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outlineLvl w:val="0"/>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45日历天</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
          <w:bCs w:val="0"/>
          <w:sz w:val="24"/>
          <w:highlight w:val="none"/>
          <w:lang w:val="en-US" w:eastAsia="zh-CN"/>
        </w:rPr>
      </w:pPr>
      <w:r>
        <w:rPr>
          <w:rFonts w:hint="eastAsia" w:ascii="仿宋" w:hAnsi="仿宋" w:eastAsia="仿宋" w:cs="仿宋_GB2312"/>
          <w:b/>
          <w:bCs w:val="0"/>
          <w:sz w:val="24"/>
          <w:highlight w:val="none"/>
          <w:lang w:val="en-US" w:eastAsia="zh-CN"/>
        </w:rPr>
        <w:t>三、质量要求</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合格，符合国家相关行业标准及要求。</w:t>
      </w:r>
    </w:p>
    <w:p>
      <w:pPr>
        <w:keepNext w:val="0"/>
        <w:keepLines w:val="0"/>
        <w:pageBreakBefore w:val="0"/>
        <w:widowControl w:val="0"/>
        <w:numPr>
          <w:ilvl w:val="0"/>
          <w:numId w:val="2"/>
        </w:numPr>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
          <w:bCs w:val="0"/>
          <w:sz w:val="24"/>
          <w:highlight w:val="none"/>
          <w:lang w:val="en-US" w:eastAsia="zh-CN"/>
        </w:rPr>
      </w:pPr>
      <w:r>
        <w:rPr>
          <w:rFonts w:hint="eastAsia" w:ascii="仿宋" w:hAnsi="仿宋" w:eastAsia="仿宋" w:cs="仿宋_GB2312"/>
          <w:b/>
          <w:bCs w:val="0"/>
          <w:sz w:val="24"/>
          <w:highlight w:val="none"/>
          <w:lang w:val="en-US" w:eastAsia="zh-CN"/>
        </w:rPr>
        <w:t>保修期及缺陷责任期</w:t>
      </w:r>
    </w:p>
    <w:p>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缺陷责任期 24个月，保修期 24个月</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
          <w:bCs w:val="0"/>
          <w:sz w:val="24"/>
          <w:highlight w:val="none"/>
          <w:lang w:val="en-US" w:eastAsia="zh-CN"/>
        </w:rPr>
      </w:pPr>
      <w:r>
        <w:rPr>
          <w:rFonts w:hint="eastAsia" w:ascii="仿宋" w:hAnsi="仿宋" w:eastAsia="仿宋" w:cs="仿宋_GB2312"/>
          <w:b/>
          <w:bCs w:val="0"/>
          <w:sz w:val="24"/>
          <w:highlight w:val="none"/>
          <w:lang w:val="en-US" w:eastAsia="zh-CN"/>
        </w:rPr>
        <w:t>五、人员配备要求</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本工程需配备项目负责人1人，须为取得二级及以上建筑工程建造师执业资格证书并取得安全生产考核证书（B证），技术负责人1人，安全员不少于1人，施工员（本项目相关专业）不少于1人，质量员不少于1人、材料员不少于1人、资料员不少于1人（以上人员须提供相关证书及本单位</w:t>
      </w:r>
      <w:r>
        <w:rPr>
          <w:rFonts w:hint="eastAsia" w:ascii="仿宋" w:hAnsi="仿宋" w:eastAsia="仿宋" w:cs="仿宋_GB2312"/>
          <w:bCs/>
          <w:kern w:val="2"/>
          <w:sz w:val="24"/>
          <w:szCs w:val="24"/>
          <w:highlight w:val="none"/>
          <w:lang w:val="en-US" w:eastAsia="zh-CN" w:bidi="ar-SA"/>
        </w:rPr>
        <w:t>连续为其缴纳的近三个月</w:t>
      </w:r>
      <w:r>
        <w:rPr>
          <w:rFonts w:hint="eastAsia" w:ascii="仿宋" w:hAnsi="仿宋" w:eastAsia="仿宋" w:cs="仿宋_GB2312"/>
          <w:bCs/>
          <w:sz w:val="24"/>
          <w:highlight w:val="none"/>
          <w:lang w:val="en-US" w:eastAsia="zh-CN"/>
        </w:rPr>
        <w:t>社保证明原件扫描件）。</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
          <w:bCs w:val="0"/>
          <w:sz w:val="24"/>
          <w:highlight w:val="none"/>
          <w:lang w:val="en-US" w:eastAsia="zh-CN"/>
        </w:rPr>
      </w:pPr>
      <w:r>
        <w:rPr>
          <w:rFonts w:hint="eastAsia" w:ascii="仿宋" w:hAnsi="仿宋" w:eastAsia="仿宋" w:cs="仿宋_GB2312"/>
          <w:b/>
          <w:bCs w:val="0"/>
          <w:sz w:val="24"/>
          <w:highlight w:val="none"/>
          <w:lang w:val="en-US" w:eastAsia="zh-CN"/>
        </w:rPr>
        <w:t>六、采购内容</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具体详见工程量清单及图纸。</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
          <w:bCs w:val="0"/>
          <w:sz w:val="24"/>
          <w:highlight w:val="none"/>
          <w:lang w:val="en-US" w:eastAsia="zh-CN"/>
        </w:rPr>
      </w:pPr>
      <w:r>
        <w:rPr>
          <w:rFonts w:hint="eastAsia" w:ascii="仿宋" w:hAnsi="仿宋" w:eastAsia="仿宋" w:cs="仿宋_GB2312"/>
          <w:b/>
          <w:bCs w:val="0"/>
          <w:sz w:val="24"/>
          <w:highlight w:val="none"/>
          <w:lang w:val="en-US" w:eastAsia="zh-CN"/>
        </w:rPr>
        <w:t>七、付款方式</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s="仿宋_GB2312"/>
          <w:bCs/>
          <w:sz w:val="24"/>
          <w:highlight w:val="none"/>
        </w:rPr>
      </w:pPr>
      <w:r>
        <w:rPr>
          <w:rFonts w:hint="eastAsia" w:ascii="仿宋_GB2312" w:hAnsi="仿宋" w:eastAsia="仿宋_GB2312" w:cs="仿宋_GB2312"/>
          <w:bCs/>
          <w:sz w:val="24"/>
          <w:highlight w:val="none"/>
        </w:rPr>
        <w:t>签订合同后7个工作日内支付合同总额的40%（在签订合同时,中标方明确表示无需预付款或者主动要求降低预付款比例的,采购方可不适用前述规定），工程竣工验收后支付至合同总额的</w:t>
      </w:r>
      <w:r>
        <w:rPr>
          <w:rFonts w:hint="eastAsia" w:ascii="仿宋_GB2312" w:hAnsi="仿宋" w:eastAsia="仿宋_GB2312" w:cs="仿宋_GB2312"/>
          <w:bCs/>
          <w:sz w:val="24"/>
          <w:highlight w:val="none"/>
          <w:lang w:val="en-US" w:eastAsia="zh-CN"/>
        </w:rPr>
        <w:t>8</w:t>
      </w:r>
      <w:r>
        <w:rPr>
          <w:rFonts w:hint="eastAsia" w:ascii="仿宋_GB2312" w:hAnsi="仿宋" w:eastAsia="仿宋_GB2312" w:cs="仿宋_GB2312"/>
          <w:bCs/>
          <w:sz w:val="24"/>
          <w:highlight w:val="none"/>
        </w:rPr>
        <w:t>0%，结算完成后30日内支付至结算价的98.5%，余款1.5%作为保修金，待缺陷责任期满后15日内付清（无息）。</w:t>
      </w:r>
    </w:p>
    <w:p>
      <w:pPr>
        <w:pStyle w:val="19"/>
        <w:ind w:left="0" w:leftChars="0" w:firstLine="0" w:firstLineChars="0"/>
        <w:rPr>
          <w:rFonts w:hint="default"/>
          <w:highlight w:val="none"/>
          <w:lang w:val="en-US" w:eastAsia="zh-CN"/>
        </w:rPr>
      </w:pPr>
    </w:p>
    <w:p>
      <w:pPr>
        <w:spacing w:line="360" w:lineRule="auto"/>
        <w:rPr>
          <w:rFonts w:ascii="仿宋_GB2312" w:hAnsi="仿宋" w:eastAsia="仿宋_GB2312" w:cs="Helvetica"/>
          <w:snapToGrid/>
          <w:kern w:val="0"/>
          <w:sz w:val="24"/>
          <w:szCs w:val="24"/>
          <w:highlight w:val="none"/>
          <w:lang w:val="en-US" w:eastAsia="zh-CN" w:bidi="ar-SA"/>
        </w:rPr>
      </w:pPr>
    </w:p>
    <w:p>
      <w:pPr>
        <w:spacing w:line="360" w:lineRule="auto"/>
        <w:rPr>
          <w:rFonts w:ascii="仿宋" w:hAnsi="仿宋" w:eastAsia="仿宋"/>
          <w:sz w:val="24"/>
          <w:highlight w:val="none"/>
        </w:rPr>
      </w:pPr>
    </w:p>
    <w:p>
      <w:pPr>
        <w:snapToGrid w:val="0"/>
        <w:spacing w:line="360" w:lineRule="auto"/>
        <w:jc w:val="center"/>
        <w:rPr>
          <w:rFonts w:ascii="仿宋" w:hAnsi="仿宋" w:eastAsia="仿宋" w:cs="仿宋_GB2312"/>
          <w:b/>
          <w:sz w:val="36"/>
          <w:szCs w:val="36"/>
          <w:highlight w:val="none"/>
        </w:rPr>
      </w:pPr>
      <w:r>
        <w:rPr>
          <w:rFonts w:ascii="仿宋" w:hAnsi="仿宋" w:eastAsia="仿宋" w:cs="仿宋_GB2312"/>
          <w:b/>
          <w:sz w:val="24"/>
          <w:highlight w:val="none"/>
        </w:rPr>
        <w:br w:type="page"/>
      </w: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18" w:name="_Toc184310308"/>
      <w:bookmarkEnd w:id="18"/>
      <w:bookmarkStart w:id="19" w:name="_Toc184310277"/>
      <w:bookmarkEnd w:id="19"/>
      <w:bookmarkStart w:id="20" w:name="_Toc184313281"/>
      <w:bookmarkEnd w:id="20"/>
      <w:bookmarkStart w:id="21" w:name="_Toc184308106"/>
      <w:bookmarkEnd w:id="21"/>
      <w:bookmarkStart w:id="22" w:name="_Toc184310295"/>
      <w:bookmarkEnd w:id="22"/>
      <w:bookmarkStart w:id="23" w:name="_Toc184312116"/>
      <w:bookmarkEnd w:id="23"/>
      <w:bookmarkStart w:id="24" w:name="_Toc184310324"/>
      <w:bookmarkEnd w:id="24"/>
      <w:bookmarkStart w:id="25" w:name="_Toc184312083"/>
      <w:bookmarkEnd w:id="25"/>
      <w:bookmarkStart w:id="26" w:name="_Toc184308087"/>
      <w:bookmarkEnd w:id="26"/>
      <w:bookmarkStart w:id="27" w:name="_Toc184312139"/>
      <w:bookmarkEnd w:id="27"/>
      <w:bookmarkStart w:id="28" w:name="_Toc184313246"/>
      <w:bookmarkEnd w:id="28"/>
      <w:bookmarkStart w:id="29" w:name="_Toc184310306"/>
      <w:bookmarkEnd w:id="29"/>
      <w:bookmarkStart w:id="30" w:name="_Toc184314427"/>
      <w:bookmarkEnd w:id="30"/>
      <w:bookmarkStart w:id="31" w:name="_Toc184310285"/>
      <w:bookmarkEnd w:id="31"/>
      <w:bookmarkStart w:id="32" w:name="_Toc184308080"/>
      <w:bookmarkEnd w:id="32"/>
      <w:bookmarkStart w:id="33" w:name="_Toc184310289"/>
      <w:bookmarkEnd w:id="33"/>
      <w:bookmarkStart w:id="34" w:name="_Toc184308067"/>
      <w:bookmarkEnd w:id="34"/>
      <w:bookmarkStart w:id="35" w:name="_Toc184314430"/>
      <w:bookmarkEnd w:id="35"/>
      <w:bookmarkStart w:id="36" w:name="_Toc184308044"/>
      <w:bookmarkEnd w:id="36"/>
      <w:bookmarkStart w:id="37" w:name="_Toc184310302"/>
      <w:bookmarkEnd w:id="37"/>
      <w:bookmarkStart w:id="38" w:name="_Toc184314454"/>
      <w:bookmarkEnd w:id="38"/>
      <w:bookmarkStart w:id="39" w:name="_Toc184310291"/>
      <w:bookmarkEnd w:id="39"/>
      <w:bookmarkStart w:id="40" w:name="_Toc184314458"/>
      <w:bookmarkEnd w:id="40"/>
      <w:bookmarkStart w:id="41" w:name="_Toc184313280"/>
      <w:bookmarkEnd w:id="41"/>
      <w:bookmarkStart w:id="42" w:name="_Toc184314473"/>
      <w:bookmarkEnd w:id="42"/>
      <w:bookmarkStart w:id="43" w:name="_Toc184308058"/>
      <w:bookmarkEnd w:id="43"/>
      <w:bookmarkStart w:id="44" w:name="_Toc184314428"/>
      <w:bookmarkEnd w:id="44"/>
      <w:bookmarkStart w:id="45" w:name="_Toc184314420"/>
      <w:bookmarkEnd w:id="45"/>
      <w:bookmarkStart w:id="46" w:name="_Toc184310334"/>
      <w:bookmarkEnd w:id="46"/>
      <w:bookmarkStart w:id="47" w:name="_Toc184308064"/>
      <w:bookmarkEnd w:id="47"/>
      <w:bookmarkStart w:id="48" w:name="_Toc184313285"/>
      <w:bookmarkEnd w:id="48"/>
      <w:bookmarkStart w:id="49" w:name="_Toc184310293"/>
      <w:bookmarkEnd w:id="49"/>
      <w:bookmarkStart w:id="50" w:name="_Toc184310294"/>
      <w:bookmarkEnd w:id="50"/>
      <w:bookmarkStart w:id="51" w:name="_Toc184310337"/>
      <w:bookmarkEnd w:id="51"/>
      <w:bookmarkStart w:id="52" w:name="_Toc184310343"/>
      <w:bookmarkEnd w:id="52"/>
      <w:bookmarkStart w:id="53" w:name="_Toc184312117"/>
      <w:bookmarkEnd w:id="53"/>
      <w:bookmarkStart w:id="54" w:name="_Toc184312095"/>
      <w:bookmarkEnd w:id="54"/>
      <w:bookmarkStart w:id="55" w:name="_Toc184313286"/>
      <w:bookmarkEnd w:id="55"/>
      <w:bookmarkStart w:id="56" w:name="_Toc184310333"/>
      <w:bookmarkEnd w:id="56"/>
      <w:bookmarkStart w:id="57" w:name="_Toc184313276"/>
      <w:bookmarkEnd w:id="57"/>
      <w:bookmarkStart w:id="58" w:name="_Toc184313255"/>
      <w:bookmarkEnd w:id="58"/>
      <w:bookmarkStart w:id="59" w:name="_Toc184313272"/>
      <w:bookmarkEnd w:id="59"/>
      <w:bookmarkStart w:id="60" w:name="_Toc184314442"/>
      <w:bookmarkEnd w:id="60"/>
      <w:bookmarkStart w:id="61" w:name="_Toc184313283"/>
      <w:bookmarkEnd w:id="61"/>
      <w:bookmarkStart w:id="62" w:name="_Toc184313288"/>
      <w:bookmarkEnd w:id="62"/>
      <w:bookmarkStart w:id="63" w:name="_Toc184312100"/>
      <w:bookmarkEnd w:id="63"/>
      <w:bookmarkStart w:id="64" w:name="_Toc184313248"/>
      <w:bookmarkEnd w:id="64"/>
      <w:bookmarkStart w:id="65" w:name="_Toc184312138"/>
      <w:bookmarkEnd w:id="65"/>
      <w:bookmarkStart w:id="66" w:name="_Toc184312131"/>
      <w:bookmarkEnd w:id="66"/>
      <w:bookmarkStart w:id="67" w:name="_Toc184314469"/>
      <w:bookmarkEnd w:id="67"/>
      <w:bookmarkStart w:id="68" w:name="_Toc184313265"/>
      <w:bookmarkEnd w:id="68"/>
      <w:bookmarkStart w:id="69" w:name="_Toc184308059"/>
      <w:bookmarkEnd w:id="69"/>
      <w:bookmarkStart w:id="70" w:name="_Toc184308071"/>
      <w:bookmarkEnd w:id="70"/>
      <w:bookmarkStart w:id="71" w:name="_Toc184314410"/>
      <w:bookmarkEnd w:id="71"/>
      <w:bookmarkStart w:id="72" w:name="_Toc184313310"/>
      <w:bookmarkEnd w:id="72"/>
      <w:bookmarkStart w:id="73" w:name="_Toc184308040"/>
      <w:bookmarkEnd w:id="73"/>
      <w:bookmarkStart w:id="74" w:name="_Toc184312136"/>
      <w:bookmarkEnd w:id="74"/>
      <w:bookmarkStart w:id="75" w:name="_Toc184308085"/>
      <w:bookmarkEnd w:id="75"/>
      <w:bookmarkStart w:id="76" w:name="_Toc184314445"/>
      <w:bookmarkEnd w:id="76"/>
      <w:bookmarkStart w:id="77" w:name="_Toc184312070"/>
      <w:bookmarkEnd w:id="77"/>
      <w:bookmarkStart w:id="78" w:name="_Toc184312121"/>
      <w:bookmarkEnd w:id="78"/>
      <w:bookmarkStart w:id="79" w:name="_Toc184312073"/>
      <w:bookmarkEnd w:id="79"/>
      <w:bookmarkStart w:id="80" w:name="_Toc184314467"/>
      <w:bookmarkEnd w:id="80"/>
      <w:bookmarkStart w:id="81" w:name="_Toc184314470"/>
      <w:bookmarkEnd w:id="81"/>
      <w:bookmarkStart w:id="82" w:name="_Toc184312127"/>
      <w:bookmarkEnd w:id="82"/>
      <w:bookmarkStart w:id="83" w:name="_Toc184312123"/>
      <w:bookmarkEnd w:id="83"/>
      <w:bookmarkStart w:id="84" w:name="_Toc184314441"/>
      <w:bookmarkEnd w:id="84"/>
      <w:bookmarkStart w:id="85" w:name="_Toc184313303"/>
      <w:bookmarkEnd w:id="85"/>
      <w:bookmarkStart w:id="86" w:name="_Toc184313256"/>
      <w:bookmarkEnd w:id="86"/>
      <w:bookmarkStart w:id="87" w:name="_Toc184312111"/>
      <w:bookmarkEnd w:id="87"/>
      <w:bookmarkStart w:id="88" w:name="_Toc184310328"/>
      <w:bookmarkEnd w:id="88"/>
      <w:bookmarkStart w:id="89" w:name="_Toc184313308"/>
      <w:bookmarkEnd w:id="89"/>
      <w:bookmarkStart w:id="90" w:name="_Toc184310323"/>
      <w:bookmarkEnd w:id="90"/>
      <w:bookmarkStart w:id="91" w:name="_Toc184313291"/>
      <w:bookmarkEnd w:id="91"/>
      <w:bookmarkStart w:id="92" w:name="_Toc184313296"/>
      <w:bookmarkEnd w:id="92"/>
      <w:bookmarkStart w:id="93" w:name="_Toc184310332"/>
      <w:bookmarkEnd w:id="93"/>
      <w:bookmarkStart w:id="94" w:name="_Toc184310335"/>
      <w:bookmarkEnd w:id="94"/>
      <w:bookmarkStart w:id="95" w:name="_Toc184312082"/>
      <w:bookmarkEnd w:id="95"/>
      <w:bookmarkStart w:id="96" w:name="_Toc184312132"/>
      <w:bookmarkEnd w:id="96"/>
      <w:bookmarkStart w:id="97" w:name="_Toc184308102"/>
      <w:bookmarkEnd w:id="97"/>
      <w:bookmarkStart w:id="98" w:name="_Toc184314424"/>
      <w:bookmarkEnd w:id="98"/>
      <w:bookmarkStart w:id="99" w:name="_Toc184310341"/>
      <w:bookmarkEnd w:id="99"/>
      <w:bookmarkStart w:id="100" w:name="_Toc184308048"/>
      <w:bookmarkEnd w:id="100"/>
      <w:bookmarkStart w:id="101" w:name="_Toc184312074"/>
      <w:bookmarkEnd w:id="101"/>
      <w:bookmarkStart w:id="102" w:name="_Toc184314434"/>
      <w:bookmarkEnd w:id="102"/>
      <w:bookmarkStart w:id="103" w:name="_Toc184313254"/>
      <w:bookmarkEnd w:id="103"/>
      <w:bookmarkStart w:id="104" w:name="_Toc184310322"/>
      <w:bookmarkEnd w:id="104"/>
      <w:bookmarkStart w:id="105" w:name="_Toc184312068"/>
      <w:bookmarkEnd w:id="105"/>
      <w:bookmarkStart w:id="106" w:name="_Toc184314456"/>
      <w:bookmarkEnd w:id="106"/>
      <w:bookmarkStart w:id="107" w:name="_Toc184310275"/>
      <w:bookmarkEnd w:id="107"/>
      <w:bookmarkStart w:id="108" w:name="_Toc184314465"/>
      <w:bookmarkEnd w:id="108"/>
      <w:bookmarkStart w:id="109" w:name="_Toc184313245"/>
      <w:bookmarkEnd w:id="109"/>
      <w:bookmarkStart w:id="110" w:name="_Toc184310292"/>
      <w:bookmarkEnd w:id="110"/>
      <w:bookmarkStart w:id="111" w:name="_Toc184313302"/>
      <w:bookmarkEnd w:id="111"/>
      <w:bookmarkStart w:id="112" w:name="_Toc184308094"/>
      <w:bookmarkEnd w:id="112"/>
      <w:bookmarkStart w:id="113" w:name="_Toc184314432"/>
      <w:bookmarkEnd w:id="113"/>
      <w:bookmarkStart w:id="114" w:name="_Toc184314450"/>
      <w:bookmarkEnd w:id="114"/>
      <w:bookmarkStart w:id="115" w:name="_Toc184308042"/>
      <w:bookmarkEnd w:id="115"/>
      <w:bookmarkStart w:id="116" w:name="_Toc184312135"/>
      <w:bookmarkEnd w:id="116"/>
      <w:bookmarkStart w:id="117" w:name="_Toc184313307"/>
      <w:bookmarkEnd w:id="117"/>
      <w:bookmarkStart w:id="118" w:name="_Toc184314438"/>
      <w:bookmarkEnd w:id="118"/>
      <w:bookmarkStart w:id="119" w:name="_Toc184314481"/>
      <w:bookmarkEnd w:id="119"/>
      <w:bookmarkStart w:id="120" w:name="_Toc184313269"/>
      <w:bookmarkEnd w:id="120"/>
      <w:bookmarkStart w:id="121" w:name="_Toc184308039"/>
      <w:bookmarkEnd w:id="121"/>
      <w:bookmarkStart w:id="122" w:name="_Toc184313278"/>
      <w:bookmarkEnd w:id="122"/>
      <w:bookmarkStart w:id="123" w:name="_Toc184312085"/>
      <w:bookmarkEnd w:id="123"/>
      <w:bookmarkStart w:id="124" w:name="_Toc184308096"/>
      <w:bookmarkEnd w:id="124"/>
      <w:bookmarkStart w:id="125" w:name="_Toc184314475"/>
      <w:bookmarkEnd w:id="125"/>
      <w:bookmarkStart w:id="126" w:name="_Toc184314461"/>
      <w:bookmarkEnd w:id="126"/>
      <w:bookmarkStart w:id="127" w:name="_Toc184313274"/>
      <w:bookmarkEnd w:id="127"/>
      <w:bookmarkStart w:id="128" w:name="_Toc184310282"/>
      <w:bookmarkEnd w:id="128"/>
      <w:bookmarkStart w:id="129" w:name="_Toc184308100"/>
      <w:bookmarkEnd w:id="129"/>
      <w:bookmarkStart w:id="130" w:name="_Toc184314437"/>
      <w:bookmarkEnd w:id="130"/>
      <w:bookmarkStart w:id="131" w:name="_Toc184313247"/>
      <w:bookmarkEnd w:id="131"/>
      <w:bookmarkStart w:id="132" w:name="_Toc184312126"/>
      <w:bookmarkEnd w:id="132"/>
      <w:bookmarkStart w:id="133" w:name="_Toc184310321"/>
      <w:bookmarkEnd w:id="133"/>
      <w:bookmarkStart w:id="134" w:name="_Toc184313261"/>
      <w:bookmarkEnd w:id="134"/>
      <w:bookmarkStart w:id="135" w:name="_Toc184312071"/>
      <w:bookmarkEnd w:id="135"/>
      <w:bookmarkStart w:id="136" w:name="_Toc184308062"/>
      <w:bookmarkEnd w:id="136"/>
      <w:bookmarkStart w:id="137" w:name="_Toc184314474"/>
      <w:bookmarkEnd w:id="137"/>
      <w:bookmarkStart w:id="138" w:name="_Toc184312122"/>
      <w:bookmarkEnd w:id="138"/>
      <w:bookmarkStart w:id="139" w:name="_Toc184313292"/>
      <w:bookmarkEnd w:id="139"/>
      <w:bookmarkStart w:id="140" w:name="_Toc184308036"/>
      <w:bookmarkEnd w:id="140"/>
      <w:bookmarkStart w:id="141" w:name="_Toc184314476"/>
      <w:bookmarkEnd w:id="141"/>
      <w:bookmarkStart w:id="142" w:name="_Toc184313282"/>
      <w:bookmarkEnd w:id="142"/>
      <w:bookmarkStart w:id="143" w:name="_Toc184314449"/>
      <w:bookmarkEnd w:id="143"/>
      <w:bookmarkStart w:id="144" w:name="_Toc184314446"/>
      <w:bookmarkEnd w:id="144"/>
      <w:bookmarkStart w:id="145" w:name="_Toc184310313"/>
      <w:bookmarkEnd w:id="145"/>
      <w:bookmarkStart w:id="146" w:name="_Toc184314453"/>
      <w:bookmarkEnd w:id="146"/>
      <w:bookmarkStart w:id="147" w:name="_Toc184308056"/>
      <w:bookmarkEnd w:id="147"/>
      <w:bookmarkStart w:id="148" w:name="_Toc184308099"/>
      <w:bookmarkEnd w:id="148"/>
      <w:bookmarkStart w:id="149" w:name="_Toc184312129"/>
      <w:bookmarkEnd w:id="149"/>
      <w:bookmarkStart w:id="150" w:name="_Toc184314418"/>
      <w:bookmarkEnd w:id="150"/>
      <w:bookmarkStart w:id="151" w:name="_Toc184312090"/>
      <w:bookmarkEnd w:id="151"/>
      <w:bookmarkStart w:id="152" w:name="_Toc184312103"/>
      <w:bookmarkEnd w:id="152"/>
      <w:bookmarkStart w:id="153" w:name="_Toc184314451"/>
      <w:bookmarkEnd w:id="153"/>
      <w:bookmarkStart w:id="154" w:name="_Toc184308075"/>
      <w:bookmarkEnd w:id="154"/>
      <w:bookmarkStart w:id="155" w:name="_Toc184310320"/>
      <w:bookmarkEnd w:id="155"/>
      <w:bookmarkStart w:id="156" w:name="_Toc184312109"/>
      <w:bookmarkEnd w:id="156"/>
      <w:bookmarkStart w:id="157" w:name="_Toc184313293"/>
      <w:bookmarkEnd w:id="157"/>
      <w:bookmarkStart w:id="158" w:name="_Toc184312099"/>
      <w:bookmarkEnd w:id="158"/>
      <w:bookmarkStart w:id="159" w:name="_Toc184312128"/>
      <w:bookmarkEnd w:id="159"/>
      <w:bookmarkStart w:id="160" w:name="_Toc184313295"/>
      <w:bookmarkEnd w:id="160"/>
      <w:bookmarkStart w:id="161" w:name="_Toc184308070"/>
      <w:bookmarkEnd w:id="161"/>
      <w:bookmarkStart w:id="162" w:name="_Toc184310312"/>
      <w:bookmarkEnd w:id="162"/>
      <w:bookmarkStart w:id="163" w:name="_Toc184310286"/>
      <w:bookmarkEnd w:id="163"/>
      <w:bookmarkStart w:id="164" w:name="_Toc184310307"/>
      <w:bookmarkEnd w:id="164"/>
      <w:bookmarkStart w:id="165" w:name="_Toc184310296"/>
      <w:bookmarkEnd w:id="165"/>
      <w:bookmarkStart w:id="166" w:name="_Toc184313267"/>
      <w:bookmarkEnd w:id="166"/>
      <w:bookmarkStart w:id="167" w:name="_Toc184310273"/>
      <w:bookmarkEnd w:id="167"/>
      <w:bookmarkStart w:id="168" w:name="_Toc184312120"/>
      <w:bookmarkEnd w:id="168"/>
      <w:bookmarkStart w:id="169" w:name="_Toc184308092"/>
      <w:bookmarkEnd w:id="169"/>
      <w:bookmarkStart w:id="170" w:name="_Toc184308077"/>
      <w:bookmarkEnd w:id="170"/>
      <w:bookmarkStart w:id="171" w:name="_Toc184310342"/>
      <w:bookmarkEnd w:id="171"/>
      <w:bookmarkStart w:id="172" w:name="_Toc184313305"/>
      <w:bookmarkEnd w:id="172"/>
      <w:bookmarkStart w:id="173" w:name="_Toc184308037"/>
      <w:bookmarkEnd w:id="173"/>
      <w:bookmarkStart w:id="174" w:name="_Toc184308047"/>
      <w:bookmarkEnd w:id="174"/>
      <w:bookmarkStart w:id="175" w:name="_Toc184313260"/>
      <w:bookmarkEnd w:id="175"/>
      <w:bookmarkStart w:id="176" w:name="_Toc184314429"/>
      <w:bookmarkEnd w:id="176"/>
      <w:bookmarkStart w:id="177" w:name="_Toc184310311"/>
      <w:bookmarkEnd w:id="177"/>
      <w:bookmarkStart w:id="178" w:name="_Toc184313277"/>
      <w:bookmarkEnd w:id="178"/>
      <w:bookmarkStart w:id="179" w:name="_Toc184308050"/>
      <w:bookmarkEnd w:id="179"/>
      <w:bookmarkStart w:id="180" w:name="_Toc184308057"/>
      <w:bookmarkEnd w:id="180"/>
      <w:bookmarkStart w:id="181" w:name="_Toc184312134"/>
      <w:bookmarkEnd w:id="181"/>
      <w:bookmarkStart w:id="182" w:name="_Toc184313249"/>
      <w:bookmarkEnd w:id="182"/>
      <w:bookmarkStart w:id="183" w:name="_Toc184312077"/>
      <w:bookmarkEnd w:id="183"/>
      <w:bookmarkStart w:id="184" w:name="_Toc184314431"/>
      <w:bookmarkEnd w:id="184"/>
      <w:bookmarkStart w:id="185" w:name="_Toc184312101"/>
      <w:bookmarkEnd w:id="185"/>
      <w:bookmarkStart w:id="186" w:name="_Toc184308083"/>
      <w:bookmarkEnd w:id="186"/>
      <w:bookmarkStart w:id="187" w:name="_Toc184312080"/>
      <w:bookmarkEnd w:id="187"/>
      <w:bookmarkStart w:id="188" w:name="_Toc184312078"/>
      <w:bookmarkEnd w:id="188"/>
      <w:bookmarkStart w:id="189" w:name="_Toc184312076"/>
      <w:bookmarkEnd w:id="189"/>
      <w:bookmarkStart w:id="190" w:name="_Toc184310278"/>
      <w:bookmarkEnd w:id="190"/>
      <w:bookmarkStart w:id="191" w:name="_Toc184308081"/>
      <w:bookmarkEnd w:id="191"/>
      <w:bookmarkStart w:id="192" w:name="_Toc184310316"/>
      <w:bookmarkEnd w:id="192"/>
      <w:bookmarkStart w:id="193" w:name="_Toc184313309"/>
      <w:bookmarkEnd w:id="193"/>
      <w:bookmarkStart w:id="194" w:name="_Toc184313240"/>
      <w:bookmarkEnd w:id="194"/>
      <w:bookmarkStart w:id="195" w:name="_Toc184314433"/>
      <w:bookmarkEnd w:id="195"/>
      <w:bookmarkStart w:id="196" w:name="_Toc184308038"/>
      <w:bookmarkEnd w:id="196"/>
      <w:bookmarkStart w:id="197" w:name="_Toc184313287"/>
      <w:bookmarkEnd w:id="197"/>
      <w:bookmarkStart w:id="198" w:name="_Toc184313284"/>
      <w:bookmarkEnd w:id="198"/>
      <w:bookmarkStart w:id="199" w:name="_Toc184314426"/>
      <w:bookmarkEnd w:id="199"/>
      <w:bookmarkStart w:id="200" w:name="_Toc184308076"/>
      <w:bookmarkEnd w:id="200"/>
      <w:bookmarkStart w:id="201" w:name="_Toc184308054"/>
      <w:bookmarkEnd w:id="201"/>
      <w:bookmarkStart w:id="202" w:name="_Toc184308091"/>
      <w:bookmarkEnd w:id="202"/>
      <w:bookmarkStart w:id="203" w:name="_Toc184313304"/>
      <w:bookmarkEnd w:id="203"/>
      <w:bookmarkStart w:id="204" w:name="_Toc184308065"/>
      <w:bookmarkEnd w:id="204"/>
      <w:bookmarkStart w:id="205" w:name="_Toc184313243"/>
      <w:bookmarkEnd w:id="205"/>
      <w:bookmarkStart w:id="206" w:name="_Toc184308068"/>
      <w:bookmarkEnd w:id="206"/>
      <w:bookmarkStart w:id="207" w:name="_Toc184312102"/>
      <w:bookmarkEnd w:id="207"/>
      <w:bookmarkStart w:id="208" w:name="_Toc184310283"/>
      <w:bookmarkEnd w:id="208"/>
      <w:bookmarkStart w:id="209" w:name="_Toc184312075"/>
      <w:bookmarkEnd w:id="209"/>
      <w:bookmarkStart w:id="210" w:name="_Toc184310305"/>
      <w:bookmarkEnd w:id="210"/>
      <w:bookmarkStart w:id="211" w:name="_Toc184312107"/>
      <w:bookmarkEnd w:id="211"/>
      <w:bookmarkStart w:id="212" w:name="_Toc184310274"/>
      <w:bookmarkEnd w:id="212"/>
      <w:bookmarkStart w:id="213" w:name="_Toc184314464"/>
      <w:bookmarkEnd w:id="213"/>
      <w:bookmarkStart w:id="214" w:name="_Toc184314459"/>
      <w:bookmarkEnd w:id="214"/>
      <w:bookmarkStart w:id="215" w:name="_Toc184310288"/>
      <w:bookmarkEnd w:id="215"/>
      <w:bookmarkStart w:id="216" w:name="_Toc184314466"/>
      <w:bookmarkEnd w:id="216"/>
      <w:bookmarkStart w:id="217" w:name="_Toc184314417"/>
      <w:bookmarkEnd w:id="217"/>
      <w:bookmarkStart w:id="218" w:name="_Toc184308063"/>
      <w:bookmarkEnd w:id="218"/>
      <w:bookmarkStart w:id="219" w:name="_Toc184314463"/>
      <w:bookmarkEnd w:id="219"/>
      <w:bookmarkStart w:id="220" w:name="_Toc184312108"/>
      <w:bookmarkEnd w:id="220"/>
      <w:bookmarkStart w:id="221" w:name="_Toc184314414"/>
      <w:bookmarkEnd w:id="221"/>
      <w:bookmarkStart w:id="222" w:name="_Toc184308090"/>
      <w:bookmarkEnd w:id="222"/>
      <w:bookmarkStart w:id="223" w:name="_Toc184314447"/>
      <w:bookmarkEnd w:id="223"/>
      <w:bookmarkStart w:id="224" w:name="_Toc184308088"/>
      <w:bookmarkEnd w:id="224"/>
      <w:bookmarkStart w:id="225" w:name="_Toc184310314"/>
      <w:bookmarkEnd w:id="225"/>
      <w:bookmarkStart w:id="226" w:name="_Toc184314413"/>
      <w:bookmarkEnd w:id="226"/>
      <w:bookmarkStart w:id="227" w:name="_Toc184310284"/>
      <w:bookmarkEnd w:id="227"/>
      <w:bookmarkStart w:id="228" w:name="_Toc184313238"/>
      <w:bookmarkEnd w:id="228"/>
      <w:bookmarkStart w:id="229" w:name="_Toc184314478"/>
      <w:bookmarkEnd w:id="229"/>
      <w:bookmarkStart w:id="230" w:name="_Toc184312125"/>
      <w:bookmarkEnd w:id="230"/>
      <w:bookmarkStart w:id="231" w:name="_Toc184310299"/>
      <w:bookmarkEnd w:id="231"/>
      <w:bookmarkStart w:id="232" w:name="_Toc184313258"/>
      <w:bookmarkEnd w:id="232"/>
      <w:bookmarkStart w:id="233" w:name="_Toc184313257"/>
      <w:bookmarkEnd w:id="233"/>
      <w:bookmarkStart w:id="234" w:name="_Toc184312081"/>
      <w:bookmarkEnd w:id="234"/>
      <w:bookmarkStart w:id="235" w:name="_Toc184310297"/>
      <w:bookmarkEnd w:id="235"/>
      <w:bookmarkStart w:id="236" w:name="_Toc184313253"/>
      <w:bookmarkEnd w:id="236"/>
      <w:bookmarkStart w:id="237" w:name="_Toc184308101"/>
      <w:bookmarkEnd w:id="237"/>
      <w:bookmarkStart w:id="238" w:name="_Toc184310319"/>
      <w:bookmarkEnd w:id="238"/>
      <w:bookmarkStart w:id="239" w:name="_Toc184313270"/>
      <w:bookmarkEnd w:id="239"/>
      <w:bookmarkStart w:id="240" w:name="_Toc184312094"/>
      <w:bookmarkEnd w:id="240"/>
      <w:bookmarkStart w:id="241" w:name="_Toc184314435"/>
      <w:bookmarkEnd w:id="241"/>
      <w:bookmarkStart w:id="242" w:name="_Toc184312104"/>
      <w:bookmarkEnd w:id="242"/>
      <w:bookmarkStart w:id="243" w:name="_Toc184308084"/>
      <w:bookmarkEnd w:id="243"/>
      <w:bookmarkStart w:id="244" w:name="_Toc184312112"/>
      <w:bookmarkEnd w:id="244"/>
      <w:bookmarkStart w:id="245" w:name="_Toc184308089"/>
      <w:bookmarkEnd w:id="245"/>
      <w:bookmarkStart w:id="246" w:name="_Toc184314439"/>
      <w:bookmarkEnd w:id="246"/>
      <w:bookmarkStart w:id="247" w:name="_Toc184310325"/>
      <w:bookmarkEnd w:id="247"/>
      <w:bookmarkStart w:id="248" w:name="_Toc184313301"/>
      <w:bookmarkEnd w:id="248"/>
      <w:bookmarkStart w:id="249" w:name="_Toc184313251"/>
      <w:bookmarkEnd w:id="249"/>
      <w:bookmarkStart w:id="250" w:name="_Toc184312133"/>
      <w:bookmarkEnd w:id="250"/>
      <w:bookmarkStart w:id="251" w:name="_Toc184308079"/>
      <w:bookmarkEnd w:id="251"/>
      <w:bookmarkStart w:id="252" w:name="_Toc184310339"/>
      <w:bookmarkEnd w:id="252"/>
      <w:bookmarkStart w:id="253" w:name="_Toc184312105"/>
      <w:bookmarkEnd w:id="253"/>
      <w:bookmarkStart w:id="254" w:name="_Toc184313290"/>
      <w:bookmarkEnd w:id="254"/>
      <w:bookmarkStart w:id="255" w:name="_Toc184308049"/>
      <w:bookmarkEnd w:id="255"/>
      <w:bookmarkStart w:id="256" w:name="_Toc184313239"/>
      <w:bookmarkEnd w:id="256"/>
      <w:bookmarkStart w:id="257" w:name="_Toc184313273"/>
      <w:bookmarkEnd w:id="257"/>
      <w:bookmarkStart w:id="258" w:name="_Toc184313299"/>
      <w:bookmarkEnd w:id="258"/>
      <w:bookmarkStart w:id="259" w:name="_Toc184314419"/>
      <w:bookmarkEnd w:id="259"/>
      <w:bookmarkStart w:id="260" w:name="_Toc184314416"/>
      <w:bookmarkEnd w:id="260"/>
      <w:bookmarkStart w:id="261" w:name="_Toc184308108"/>
      <w:bookmarkEnd w:id="261"/>
      <w:bookmarkStart w:id="262" w:name="_Toc184314482"/>
      <w:bookmarkEnd w:id="262"/>
      <w:bookmarkStart w:id="263" w:name="_Toc184314421"/>
      <w:bookmarkEnd w:id="263"/>
      <w:bookmarkStart w:id="264" w:name="_Toc184313289"/>
      <w:bookmarkEnd w:id="264"/>
      <w:bookmarkStart w:id="265" w:name="_Toc184308082"/>
      <w:bookmarkEnd w:id="265"/>
      <w:bookmarkStart w:id="266" w:name="_Toc184308105"/>
      <w:bookmarkEnd w:id="266"/>
      <w:bookmarkStart w:id="267" w:name="_Toc184308066"/>
      <w:bookmarkEnd w:id="267"/>
      <w:bookmarkStart w:id="268" w:name="_Toc184310301"/>
      <w:bookmarkEnd w:id="268"/>
      <w:bookmarkStart w:id="269" w:name="_Toc184313242"/>
      <w:bookmarkEnd w:id="269"/>
      <w:bookmarkStart w:id="270" w:name="_Toc184308060"/>
      <w:bookmarkEnd w:id="270"/>
      <w:bookmarkStart w:id="271" w:name="_Toc184314415"/>
      <w:bookmarkEnd w:id="271"/>
      <w:bookmarkStart w:id="272" w:name="_Toc184314452"/>
      <w:bookmarkEnd w:id="272"/>
      <w:bookmarkStart w:id="273" w:name="_Toc184310327"/>
      <w:bookmarkEnd w:id="273"/>
      <w:bookmarkStart w:id="274" w:name="_Toc184314477"/>
      <w:bookmarkEnd w:id="274"/>
      <w:bookmarkStart w:id="275" w:name="_Toc184312106"/>
      <w:bookmarkEnd w:id="275"/>
      <w:bookmarkStart w:id="276" w:name="_Toc184310331"/>
      <w:bookmarkEnd w:id="276"/>
      <w:bookmarkStart w:id="277" w:name="_Toc184308043"/>
      <w:bookmarkEnd w:id="277"/>
      <w:bookmarkStart w:id="278" w:name="_Toc184314462"/>
      <w:bookmarkEnd w:id="278"/>
      <w:bookmarkStart w:id="279" w:name="_Toc184314423"/>
      <w:bookmarkEnd w:id="279"/>
      <w:bookmarkStart w:id="280" w:name="_Toc184312097"/>
      <w:bookmarkEnd w:id="280"/>
      <w:bookmarkStart w:id="281" w:name="_Toc184314443"/>
      <w:bookmarkEnd w:id="281"/>
      <w:bookmarkStart w:id="282" w:name="_Toc184310280"/>
      <w:bookmarkEnd w:id="282"/>
      <w:bookmarkStart w:id="283" w:name="_Toc184314468"/>
      <w:bookmarkEnd w:id="283"/>
      <w:bookmarkStart w:id="284" w:name="_Toc184312079"/>
      <w:bookmarkEnd w:id="284"/>
      <w:bookmarkStart w:id="285" w:name="_Toc184312087"/>
      <w:bookmarkEnd w:id="285"/>
      <w:bookmarkStart w:id="286" w:name="_Toc184312113"/>
      <w:bookmarkEnd w:id="286"/>
      <w:bookmarkStart w:id="287" w:name="_Toc184310329"/>
      <w:bookmarkEnd w:id="287"/>
      <w:bookmarkStart w:id="288" w:name="_Toc184310281"/>
      <w:bookmarkEnd w:id="288"/>
      <w:bookmarkStart w:id="289" w:name="_Toc184312114"/>
      <w:bookmarkEnd w:id="289"/>
      <w:bookmarkStart w:id="290" w:name="_Toc184314448"/>
      <w:bookmarkEnd w:id="290"/>
      <w:bookmarkStart w:id="291" w:name="_Toc184312110"/>
      <w:bookmarkEnd w:id="291"/>
      <w:bookmarkStart w:id="292" w:name="_Toc184310315"/>
      <w:bookmarkEnd w:id="292"/>
      <w:bookmarkStart w:id="293" w:name="_Toc184312086"/>
      <w:bookmarkEnd w:id="293"/>
      <w:bookmarkStart w:id="294" w:name="_Toc184308107"/>
      <w:bookmarkEnd w:id="294"/>
      <w:bookmarkStart w:id="295" w:name="_Toc184308045"/>
      <w:bookmarkEnd w:id="295"/>
      <w:bookmarkStart w:id="296" w:name="_Toc184314425"/>
      <w:bookmarkEnd w:id="296"/>
      <w:bookmarkStart w:id="297" w:name="_Toc184310338"/>
      <w:bookmarkEnd w:id="297"/>
      <w:bookmarkStart w:id="298" w:name="_Toc184308061"/>
      <w:bookmarkEnd w:id="298"/>
      <w:bookmarkStart w:id="299" w:name="_Toc184308055"/>
      <w:bookmarkEnd w:id="299"/>
      <w:bookmarkStart w:id="300" w:name="_Toc184308086"/>
      <w:bookmarkEnd w:id="300"/>
      <w:bookmarkStart w:id="301" w:name="_Toc184312093"/>
      <w:bookmarkEnd w:id="301"/>
      <w:bookmarkStart w:id="302" w:name="_Toc184313275"/>
      <w:bookmarkEnd w:id="302"/>
      <w:bookmarkStart w:id="303" w:name="_Toc184308095"/>
      <w:bookmarkEnd w:id="303"/>
      <w:bookmarkStart w:id="304" w:name="_Toc184313306"/>
      <w:bookmarkEnd w:id="304"/>
      <w:bookmarkStart w:id="305" w:name="_Toc184313298"/>
      <w:bookmarkEnd w:id="305"/>
      <w:bookmarkStart w:id="306" w:name="_Toc184313252"/>
      <w:bookmarkEnd w:id="306"/>
      <w:bookmarkStart w:id="307" w:name="_Toc184310272"/>
      <w:bookmarkEnd w:id="307"/>
      <w:bookmarkStart w:id="308" w:name="_Toc184312115"/>
      <w:bookmarkEnd w:id="308"/>
      <w:bookmarkStart w:id="309" w:name="_Toc184312137"/>
      <w:bookmarkEnd w:id="309"/>
      <w:bookmarkStart w:id="310" w:name="_Toc184308053"/>
      <w:bookmarkEnd w:id="310"/>
      <w:bookmarkStart w:id="311" w:name="_Toc184312124"/>
      <w:bookmarkEnd w:id="311"/>
      <w:bookmarkStart w:id="312" w:name="_Toc184312089"/>
      <w:bookmarkEnd w:id="312"/>
      <w:bookmarkStart w:id="313" w:name="_Toc184310298"/>
      <w:bookmarkEnd w:id="313"/>
      <w:bookmarkStart w:id="314" w:name="_Toc184310310"/>
      <w:bookmarkEnd w:id="314"/>
      <w:bookmarkStart w:id="315" w:name="_Toc184314480"/>
      <w:bookmarkEnd w:id="315"/>
      <w:bookmarkStart w:id="316" w:name="_Toc184308073"/>
      <w:bookmarkEnd w:id="316"/>
      <w:bookmarkStart w:id="317" w:name="_Toc184312096"/>
      <w:bookmarkEnd w:id="317"/>
      <w:bookmarkStart w:id="318" w:name="_Toc184313268"/>
      <w:bookmarkEnd w:id="318"/>
      <w:bookmarkStart w:id="319" w:name="_Toc184314412"/>
      <w:bookmarkEnd w:id="319"/>
      <w:bookmarkStart w:id="320" w:name="_Toc184314479"/>
      <w:bookmarkEnd w:id="320"/>
      <w:bookmarkStart w:id="321" w:name="_Toc184313244"/>
      <w:bookmarkEnd w:id="321"/>
      <w:bookmarkStart w:id="322" w:name="_Toc184310304"/>
      <w:bookmarkEnd w:id="322"/>
      <w:bookmarkStart w:id="323" w:name="_Toc184308104"/>
      <w:bookmarkEnd w:id="323"/>
      <w:bookmarkStart w:id="324" w:name="_Toc184312119"/>
      <w:bookmarkEnd w:id="324"/>
      <w:bookmarkStart w:id="325" w:name="_Toc184313263"/>
      <w:bookmarkEnd w:id="325"/>
      <w:bookmarkStart w:id="326" w:name="_Toc184312088"/>
      <w:bookmarkEnd w:id="326"/>
      <w:bookmarkStart w:id="327" w:name="_Toc184308103"/>
      <w:bookmarkEnd w:id="327"/>
      <w:bookmarkStart w:id="328" w:name="_Toc184314440"/>
      <w:bookmarkEnd w:id="328"/>
      <w:bookmarkStart w:id="329" w:name="_Toc184310290"/>
      <w:bookmarkEnd w:id="329"/>
      <w:bookmarkStart w:id="330" w:name="_Toc184313271"/>
      <w:bookmarkEnd w:id="330"/>
      <w:bookmarkStart w:id="331" w:name="_Toc184310330"/>
      <w:bookmarkEnd w:id="331"/>
      <w:bookmarkStart w:id="332" w:name="_Toc184308093"/>
      <w:bookmarkEnd w:id="332"/>
      <w:bookmarkStart w:id="333" w:name="_Toc184313262"/>
      <w:bookmarkEnd w:id="333"/>
      <w:bookmarkStart w:id="334" w:name="_Toc184308097"/>
      <w:bookmarkEnd w:id="334"/>
      <w:bookmarkStart w:id="335" w:name="_Toc184310279"/>
      <w:bookmarkEnd w:id="335"/>
      <w:bookmarkStart w:id="336" w:name="_Toc184312067"/>
      <w:bookmarkEnd w:id="336"/>
      <w:bookmarkStart w:id="337" w:name="_Toc184308046"/>
      <w:bookmarkEnd w:id="337"/>
      <w:bookmarkStart w:id="338" w:name="_Toc184313259"/>
      <w:bookmarkEnd w:id="338"/>
      <w:bookmarkStart w:id="339" w:name="_Toc184314472"/>
      <w:bookmarkEnd w:id="339"/>
      <w:bookmarkStart w:id="340" w:name="_Toc184310318"/>
      <w:bookmarkEnd w:id="340"/>
      <w:bookmarkStart w:id="341" w:name="_Toc184308072"/>
      <w:bookmarkEnd w:id="341"/>
      <w:bookmarkStart w:id="342" w:name="_Toc184310303"/>
      <w:bookmarkEnd w:id="342"/>
      <w:bookmarkStart w:id="343" w:name="_Toc184308041"/>
      <w:bookmarkEnd w:id="343"/>
      <w:bookmarkStart w:id="344" w:name="_Toc184310317"/>
      <w:bookmarkEnd w:id="344"/>
      <w:bookmarkStart w:id="345" w:name="_Toc184312098"/>
      <w:bookmarkEnd w:id="345"/>
      <w:bookmarkStart w:id="346" w:name="_Toc184310309"/>
      <w:bookmarkEnd w:id="346"/>
      <w:bookmarkStart w:id="347" w:name="_Toc184314457"/>
      <w:bookmarkEnd w:id="347"/>
      <w:bookmarkStart w:id="348" w:name="_Toc184313241"/>
      <w:bookmarkEnd w:id="348"/>
      <w:bookmarkStart w:id="349" w:name="_Toc184312091"/>
      <w:bookmarkEnd w:id="349"/>
      <w:bookmarkStart w:id="350" w:name="_Toc184314471"/>
      <w:bookmarkEnd w:id="350"/>
      <w:bookmarkStart w:id="351" w:name="_Toc184312084"/>
      <w:bookmarkEnd w:id="351"/>
      <w:bookmarkStart w:id="352" w:name="_Toc184308052"/>
      <w:bookmarkEnd w:id="352"/>
      <w:bookmarkStart w:id="353" w:name="_Toc184310344"/>
      <w:bookmarkEnd w:id="353"/>
      <w:bookmarkStart w:id="354" w:name="_Toc184308074"/>
      <w:bookmarkEnd w:id="354"/>
      <w:bookmarkStart w:id="355" w:name="_Toc184310336"/>
      <w:bookmarkEnd w:id="355"/>
      <w:bookmarkStart w:id="356" w:name="_Toc184313250"/>
      <w:bookmarkEnd w:id="356"/>
      <w:bookmarkStart w:id="357" w:name="_Toc184313266"/>
      <w:bookmarkEnd w:id="357"/>
      <w:bookmarkStart w:id="358" w:name="_Toc184312130"/>
      <w:bookmarkEnd w:id="358"/>
      <w:bookmarkStart w:id="359" w:name="_Toc184308078"/>
      <w:bookmarkEnd w:id="359"/>
      <w:bookmarkStart w:id="360" w:name="_Toc184314455"/>
      <w:bookmarkEnd w:id="360"/>
      <w:bookmarkStart w:id="361" w:name="_Toc184314444"/>
      <w:bookmarkEnd w:id="361"/>
      <w:bookmarkStart w:id="362" w:name="_Toc184314460"/>
      <w:bookmarkEnd w:id="362"/>
      <w:bookmarkStart w:id="363" w:name="_Toc184310287"/>
      <w:bookmarkEnd w:id="363"/>
      <w:bookmarkStart w:id="364" w:name="_Toc184314436"/>
      <w:bookmarkEnd w:id="364"/>
      <w:bookmarkStart w:id="365" w:name="_Toc184312118"/>
      <w:bookmarkEnd w:id="365"/>
      <w:bookmarkStart w:id="366" w:name="_Toc184312092"/>
      <w:bookmarkEnd w:id="366"/>
      <w:bookmarkStart w:id="367" w:name="_Toc184312072"/>
      <w:bookmarkEnd w:id="367"/>
      <w:bookmarkStart w:id="368" w:name="_Toc184313279"/>
      <w:bookmarkEnd w:id="368"/>
      <w:bookmarkStart w:id="369" w:name="_Toc184312069"/>
      <w:bookmarkEnd w:id="369"/>
      <w:bookmarkStart w:id="370" w:name="_Toc184308069"/>
      <w:bookmarkEnd w:id="370"/>
      <w:bookmarkStart w:id="371" w:name="_Toc184314422"/>
      <w:bookmarkEnd w:id="371"/>
      <w:bookmarkStart w:id="372" w:name="_Toc184313294"/>
      <w:bookmarkEnd w:id="372"/>
      <w:bookmarkStart w:id="373" w:name="_Toc184313300"/>
      <w:bookmarkEnd w:id="373"/>
      <w:bookmarkStart w:id="374" w:name="_Toc184314411"/>
      <w:bookmarkEnd w:id="374"/>
      <w:bookmarkStart w:id="375" w:name="_Toc184310340"/>
      <w:bookmarkEnd w:id="375"/>
      <w:bookmarkStart w:id="376" w:name="_Toc184308098"/>
      <w:bookmarkEnd w:id="376"/>
      <w:bookmarkStart w:id="377" w:name="_Toc184308051"/>
      <w:bookmarkEnd w:id="377"/>
      <w:bookmarkStart w:id="378" w:name="_Toc184313264"/>
      <w:bookmarkEnd w:id="378"/>
      <w:bookmarkStart w:id="379" w:name="_Toc184310326"/>
      <w:bookmarkEnd w:id="379"/>
      <w:bookmarkStart w:id="380" w:name="_Toc184310300"/>
      <w:bookmarkEnd w:id="380"/>
      <w:bookmarkStart w:id="381" w:name="_Toc184313297"/>
      <w:bookmarkEnd w:id="381"/>
      <w:bookmarkStart w:id="382" w:name="_Toc184310276"/>
      <w:bookmarkEnd w:id="382"/>
      <w:r>
        <w:rPr>
          <w:rFonts w:hint="eastAsia" w:ascii="仿宋" w:hAnsi="仿宋" w:eastAsia="仿宋" w:cs="仿宋_GB2312"/>
          <w:b/>
          <w:sz w:val="36"/>
          <w:szCs w:val="36"/>
          <w:highlight w:val="none"/>
        </w:rPr>
        <w:t>评标办法</w:t>
      </w:r>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20"/>
        <w:tblpPr w:leftFromText="180" w:rightFromText="180" w:vertAnchor="text" w:horzAnchor="page" w:tblpXSpec="center" w:tblpY="126"/>
        <w:tblW w:w="5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587"/>
        <w:gridCol w:w="134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54"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147"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643"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854"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4"/>
            <w:vAlign w:val="center"/>
          </w:tcPr>
          <w:p>
            <w:pPr>
              <w:spacing w:line="360" w:lineRule="auto"/>
              <w:jc w:val="center"/>
              <w:outlineLvl w:val="0"/>
              <w:rPr>
                <w:rFonts w:hint="eastAsia" w:ascii="仿宋" w:hAnsi="仿宋" w:eastAsia="仿宋" w:cs="仿宋_GB2312"/>
                <w:b/>
                <w:bCs w:val="0"/>
                <w:sz w:val="24"/>
                <w:highlight w:val="none"/>
              </w:rPr>
            </w:pPr>
            <w:r>
              <w:rPr>
                <w:rFonts w:hint="eastAsia" w:ascii="仿宋" w:hAnsi="仿宋" w:eastAsia="仿宋" w:cs="仿宋_GB2312"/>
                <w:b/>
                <w:bCs w:val="0"/>
                <w:sz w:val="24"/>
                <w:highlight w:val="none"/>
              </w:rPr>
              <w:t>资信及商务部分（0-</w:t>
            </w:r>
            <w:r>
              <w:rPr>
                <w:rFonts w:hint="eastAsia" w:ascii="仿宋" w:hAnsi="仿宋" w:eastAsia="仿宋" w:cs="仿宋_GB2312"/>
                <w:b/>
                <w:bCs w:val="0"/>
                <w:sz w:val="24"/>
                <w:highlight w:val="none"/>
                <w:lang w:val="en-US" w:eastAsia="zh-CN"/>
              </w:rPr>
              <w:t>5</w:t>
            </w:r>
            <w:r>
              <w:rPr>
                <w:rFonts w:hint="eastAsia" w:ascii="仿宋" w:hAnsi="仿宋" w:eastAsia="仿宋" w:cs="仿宋_GB2312"/>
                <w:b/>
                <w:bCs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54" w:type="pct"/>
            <w:vAlign w:val="center"/>
          </w:tcPr>
          <w:p>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1</w:t>
            </w:r>
          </w:p>
        </w:tc>
        <w:tc>
          <w:tcPr>
            <w:tcW w:w="3147"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 xml:space="preserve">企业业绩（0-3分）：投标人自2017年1月1日（以合同签订时间为准）起承担过类似工程施工业绩的得3分。      </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[须提供中标通知书和施工合同及竣（交）工验收证明原件扫描件，未提供不得分]</w:t>
            </w:r>
          </w:p>
        </w:tc>
        <w:tc>
          <w:tcPr>
            <w:tcW w:w="643" w:type="pct"/>
            <w:vAlign w:val="center"/>
          </w:tcPr>
          <w:p>
            <w:pPr>
              <w:spacing w:line="360" w:lineRule="auto"/>
              <w:jc w:val="center"/>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854"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一、企业业绩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54" w:type="pct"/>
            <w:vAlign w:val="center"/>
          </w:tcPr>
          <w:p>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2</w:t>
            </w:r>
          </w:p>
        </w:tc>
        <w:tc>
          <w:tcPr>
            <w:tcW w:w="3147" w:type="pct"/>
            <w:vAlign w:val="center"/>
          </w:tcPr>
          <w:p>
            <w:pPr>
              <w:keepNext w:val="0"/>
              <w:keepLines w:val="0"/>
              <w:pageBreakBefore w:val="0"/>
              <w:widowControl w:val="0"/>
              <w:kinsoku/>
              <w:wordWrap/>
              <w:overflowPunct/>
              <w:topLinePunct w:val="0"/>
              <w:autoSpaceDE/>
              <w:autoSpaceDN/>
              <w:bidi w:val="0"/>
              <w:snapToGrid/>
              <w:spacing w:line="360" w:lineRule="auto"/>
              <w:jc w:val="both"/>
              <w:textAlignment w:val="auto"/>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项目负责人业绩（0-2分）：拟派项目负责人自2017年1月1日（以合同签订时间为准）起以项目负责人（项目经理）身份完成过同类工程施工业绩的得2分。</w:t>
            </w:r>
          </w:p>
          <w:p>
            <w:pPr>
              <w:keepNext w:val="0"/>
              <w:keepLines w:val="0"/>
              <w:pageBreakBefore w:val="0"/>
              <w:widowControl w:val="0"/>
              <w:kinsoku/>
              <w:wordWrap/>
              <w:overflowPunct/>
              <w:topLinePunct w:val="0"/>
              <w:autoSpaceDE/>
              <w:autoSpaceDN/>
              <w:bidi w:val="0"/>
              <w:snapToGrid/>
              <w:spacing w:line="360" w:lineRule="auto"/>
              <w:jc w:val="both"/>
              <w:textAlignment w:val="auto"/>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[须提供项目中标通知书和施工合同及竣（交）工验收报告等能体现项目负责人的证明文件原件扫描件和本单位连续为其缴纳的近三个月社保证明原件扫描件，未提供不得分]</w:t>
            </w:r>
          </w:p>
        </w:tc>
        <w:tc>
          <w:tcPr>
            <w:tcW w:w="643" w:type="pct"/>
            <w:vAlign w:val="center"/>
          </w:tcPr>
          <w:p>
            <w:pPr>
              <w:spacing w:line="360" w:lineRule="auto"/>
              <w:jc w:val="center"/>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w:t>
            </w:r>
          </w:p>
        </w:tc>
        <w:tc>
          <w:tcPr>
            <w:tcW w:w="854"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二、项目负责人业绩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
                <w:bCs w:val="0"/>
                <w:sz w:val="24"/>
                <w:highlight w:val="none"/>
                <w:lang w:val="en-US" w:eastAsia="zh-CN"/>
              </w:rPr>
              <w:t>技术部分（0-55分）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4"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3</w:t>
            </w:r>
          </w:p>
        </w:tc>
        <w:tc>
          <w:tcPr>
            <w:tcW w:w="3147" w:type="pct"/>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人员配备（0-6分）：根据派驻现场的项目组人员的各专业工种配置是否合理、劳动力的投入是否满足本工程的需要等情况进行综合比较打分。人员配备齐全合理得4.1-6分；配备基本齐全合理得2.1-4分；配备部分齐全合理或存在缺漏的得0-2分。</w:t>
            </w:r>
          </w:p>
        </w:tc>
        <w:tc>
          <w:tcPr>
            <w:tcW w:w="643" w:type="pct"/>
            <w:vAlign w:val="center"/>
          </w:tcPr>
          <w:p>
            <w:pPr>
              <w:spacing w:line="360" w:lineRule="auto"/>
              <w:jc w:val="center"/>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p>
        </w:tc>
        <w:tc>
          <w:tcPr>
            <w:tcW w:w="854"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三、人员配备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4"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4</w:t>
            </w:r>
          </w:p>
        </w:tc>
        <w:tc>
          <w:tcPr>
            <w:tcW w:w="3147" w:type="pct"/>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时间计划安排（0-8分）：根据投标人在确保质量和不影响安全的前提下是否有合理的项目进度安排，时间节点是否明确，任务分解是否清晰具体，保障措施是否有效等情况进行综合比较打分。计划安排明确、清晰、有效的得6.1-8分，计划安排基本明确、清晰、有效的得3.1-6分，计划安排较为简单或存在缺漏的得0-3分。</w:t>
            </w:r>
          </w:p>
        </w:tc>
        <w:tc>
          <w:tcPr>
            <w:tcW w:w="643" w:type="pct"/>
            <w:vAlign w:val="center"/>
          </w:tcPr>
          <w:p>
            <w:pPr>
              <w:spacing w:line="360" w:lineRule="auto"/>
              <w:jc w:val="center"/>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分</w:t>
            </w:r>
          </w:p>
        </w:tc>
        <w:tc>
          <w:tcPr>
            <w:tcW w:w="854" w:type="pct"/>
            <w:vAlign w:val="center"/>
          </w:tcPr>
          <w:p>
            <w:pPr>
              <w:spacing w:line="360" w:lineRule="auto"/>
              <w:jc w:val="left"/>
              <w:outlineLvl w:val="0"/>
              <w:rPr>
                <w:rFonts w:hint="default"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四、时间计划安排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54"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5</w:t>
            </w:r>
          </w:p>
        </w:tc>
        <w:tc>
          <w:tcPr>
            <w:tcW w:w="3147" w:type="pct"/>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质量保证措施（0-6分）：根据投标人是否有明确的质量保证、质量目标、服务保障措施等情况进行综合比较打分。措施合理、全面、可行的得4.1-6分；措施基本合理、全面、可行的得2.1-4分；措施较为简单或存在缺漏的得0-2分。</w:t>
            </w:r>
          </w:p>
        </w:tc>
        <w:tc>
          <w:tcPr>
            <w:tcW w:w="643" w:type="pct"/>
            <w:vAlign w:val="center"/>
          </w:tcPr>
          <w:p>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lang w:eastAsia="zh-CN"/>
              </w:rPr>
              <w:t>分</w:t>
            </w:r>
          </w:p>
        </w:tc>
        <w:tc>
          <w:tcPr>
            <w:tcW w:w="854"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五、质量保证措施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54"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6</w:t>
            </w:r>
          </w:p>
        </w:tc>
        <w:tc>
          <w:tcPr>
            <w:tcW w:w="3147" w:type="pct"/>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应急实施方案（0-6分）：根据投标人对于临时性、突发性、特殊性、紧急性等情况是否有科学、合理、务实、完善的应急实施方案等情况进行综合比较打分。方案和应急措施科学、合理、务实、完善的得4.1-6分；方案和应急措施基本科学、合理、务实、完善的得2.1-4分；方案和应急措施较为简单或存在缺漏的得0-2分。</w:t>
            </w:r>
          </w:p>
        </w:tc>
        <w:tc>
          <w:tcPr>
            <w:tcW w:w="643" w:type="pct"/>
            <w:vAlign w:val="center"/>
          </w:tcPr>
          <w:p>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lang w:eastAsia="zh-CN"/>
              </w:rPr>
              <w:t>分</w:t>
            </w:r>
          </w:p>
        </w:tc>
        <w:tc>
          <w:tcPr>
            <w:tcW w:w="854"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六、应急实施方案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54"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7</w:t>
            </w:r>
          </w:p>
        </w:tc>
        <w:tc>
          <w:tcPr>
            <w:tcW w:w="3147" w:type="pct"/>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项目施工方案（0-8分）：根据投标人的施工方案是否全面、合理，是否具有针对性，特别是工程关键部位、针对本项目施工环境需要采取的施工技术和组织措施情况以及对采购需求的响应等情况进行综合比较打分。方案合理、全面、到位的得6.1-8分；方案基本合理、全面、到位的得3.1-6分；方案较为简单或存在缺漏的得0-3分。</w:t>
            </w:r>
          </w:p>
        </w:tc>
        <w:tc>
          <w:tcPr>
            <w:tcW w:w="643" w:type="pct"/>
            <w:vAlign w:val="center"/>
          </w:tcPr>
          <w:p>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lang w:eastAsia="zh-CN"/>
              </w:rPr>
              <w:t>分</w:t>
            </w:r>
          </w:p>
        </w:tc>
        <w:tc>
          <w:tcPr>
            <w:tcW w:w="854"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七、项目施工方案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54"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8</w:t>
            </w:r>
          </w:p>
        </w:tc>
        <w:tc>
          <w:tcPr>
            <w:tcW w:w="3147" w:type="pct"/>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安全文明施工（0-6分）：根据投标人针对本项目的特点，提供的安全生产方案、文明施工方案、环境保护方案及安全文明施工保证措施是否科学、合理、到位等情况进行综合比较打分。措施科学、合理、到位的得4.1-6分，措施基本科学、合理、到位的得2.1-4分，措施简单或存在缺漏的得0-2分。</w:t>
            </w:r>
          </w:p>
        </w:tc>
        <w:tc>
          <w:tcPr>
            <w:tcW w:w="643" w:type="pct"/>
            <w:vAlign w:val="center"/>
          </w:tcPr>
          <w:p>
            <w:pPr>
              <w:spacing w:line="360" w:lineRule="auto"/>
              <w:jc w:val="center"/>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lang w:eastAsia="zh-CN"/>
              </w:rPr>
              <w:t>分</w:t>
            </w:r>
          </w:p>
        </w:tc>
        <w:tc>
          <w:tcPr>
            <w:tcW w:w="854"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八、安全文明施工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54" w:type="pct"/>
            <w:vAlign w:val="center"/>
          </w:tcPr>
          <w:p>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9</w:t>
            </w:r>
          </w:p>
        </w:tc>
        <w:tc>
          <w:tcPr>
            <w:tcW w:w="3147" w:type="pct"/>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合理化建议（0-6分）：根据投标人针对工程质量、保证工期、降低造价等提出的合理化建议等情况进行综合比较打分。建议全面、到位的得4.1-6分；建议基本全面、到位的得2.1-4分；建议较为简单或存在缺漏的得0-2分。</w:t>
            </w:r>
          </w:p>
        </w:tc>
        <w:tc>
          <w:tcPr>
            <w:tcW w:w="643" w:type="pct"/>
            <w:vAlign w:val="center"/>
          </w:tcPr>
          <w:p>
            <w:pPr>
              <w:spacing w:line="360" w:lineRule="auto"/>
              <w:jc w:val="center"/>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lang w:eastAsia="zh-CN"/>
              </w:rPr>
              <w:t>分</w:t>
            </w:r>
          </w:p>
        </w:tc>
        <w:tc>
          <w:tcPr>
            <w:tcW w:w="854"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九、合理化建议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54" w:type="pct"/>
            <w:vAlign w:val="center"/>
          </w:tcPr>
          <w:p>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10</w:t>
            </w:r>
          </w:p>
        </w:tc>
        <w:tc>
          <w:tcPr>
            <w:tcW w:w="3147" w:type="pct"/>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zh-CN" w:eastAsia="zh-CN" w:bidi="ar-SA"/>
              </w:rPr>
              <w:t>服务承诺（</w:t>
            </w:r>
            <w:r>
              <w:rPr>
                <w:rFonts w:hint="eastAsia" w:ascii="仿宋" w:hAnsi="仿宋" w:eastAsia="仿宋" w:cs="仿宋_GB2312"/>
                <w:bCs/>
                <w:kern w:val="2"/>
                <w:sz w:val="24"/>
                <w:szCs w:val="24"/>
                <w:highlight w:val="none"/>
                <w:lang w:val="en-US" w:eastAsia="zh-CN" w:bidi="ar-SA"/>
              </w:rPr>
              <w:t>0-5分</w:t>
            </w:r>
            <w:r>
              <w:rPr>
                <w:rFonts w:hint="eastAsia" w:ascii="仿宋" w:hAnsi="仿宋" w:eastAsia="仿宋" w:cs="仿宋_GB2312"/>
                <w:bCs/>
                <w:kern w:val="2"/>
                <w:sz w:val="24"/>
                <w:szCs w:val="24"/>
                <w:highlight w:val="none"/>
                <w:lang w:val="zh-CN" w:eastAsia="zh-CN" w:bidi="ar-SA"/>
              </w:rPr>
              <w:t>）：根据投标人是否具有较强的服务响应能力，是否能提供</w:t>
            </w:r>
            <w:r>
              <w:rPr>
                <w:rFonts w:hint="eastAsia" w:ascii="仿宋" w:hAnsi="仿宋" w:eastAsia="仿宋" w:cs="仿宋_GB2312"/>
                <w:bCs/>
                <w:kern w:val="2"/>
                <w:sz w:val="24"/>
                <w:szCs w:val="24"/>
                <w:highlight w:val="none"/>
                <w:lang w:val="en-US" w:eastAsia="zh-CN" w:bidi="ar-SA"/>
              </w:rPr>
              <w:t>良好</w:t>
            </w:r>
            <w:r>
              <w:rPr>
                <w:rFonts w:hint="eastAsia" w:ascii="仿宋" w:hAnsi="仿宋" w:eastAsia="仿宋" w:cs="仿宋_GB2312"/>
                <w:bCs/>
                <w:kern w:val="2"/>
                <w:sz w:val="24"/>
                <w:szCs w:val="24"/>
                <w:highlight w:val="none"/>
                <w:lang w:val="zh-CN" w:eastAsia="zh-CN" w:bidi="ar-SA"/>
              </w:rPr>
              <w:t>的服务承诺等情况进行综合比较打分。服务完善、快速且满足项目整体服务要求的得</w:t>
            </w:r>
            <w:r>
              <w:rPr>
                <w:rFonts w:hint="eastAsia" w:ascii="仿宋" w:hAnsi="仿宋" w:eastAsia="仿宋" w:cs="仿宋_GB2312"/>
                <w:bCs/>
                <w:kern w:val="2"/>
                <w:sz w:val="24"/>
                <w:szCs w:val="24"/>
                <w:highlight w:val="none"/>
                <w:lang w:val="en-US" w:eastAsia="zh-CN" w:bidi="ar-SA"/>
              </w:rPr>
              <w:t>3.1</w:t>
            </w:r>
            <w:r>
              <w:rPr>
                <w:rFonts w:hint="eastAsia" w:ascii="仿宋" w:hAnsi="仿宋" w:eastAsia="仿宋" w:cs="仿宋_GB2312"/>
                <w:bCs/>
                <w:kern w:val="2"/>
                <w:sz w:val="24"/>
                <w:szCs w:val="24"/>
                <w:highlight w:val="none"/>
                <w:lang w:val="zh-CN" w:eastAsia="zh-CN" w:bidi="ar-SA"/>
              </w:rPr>
              <w:t>-</w:t>
            </w:r>
            <w:r>
              <w:rPr>
                <w:rFonts w:hint="eastAsia" w:ascii="仿宋" w:hAnsi="仿宋" w:eastAsia="仿宋" w:cs="仿宋_GB2312"/>
                <w:bCs/>
                <w:kern w:val="2"/>
                <w:sz w:val="24"/>
                <w:szCs w:val="24"/>
                <w:highlight w:val="none"/>
                <w:lang w:val="en-US" w:eastAsia="zh-CN" w:bidi="ar-SA"/>
              </w:rPr>
              <w:t>5</w:t>
            </w:r>
            <w:r>
              <w:rPr>
                <w:rFonts w:hint="eastAsia" w:ascii="仿宋" w:hAnsi="仿宋" w:eastAsia="仿宋" w:cs="仿宋_GB2312"/>
                <w:bCs/>
                <w:kern w:val="2"/>
                <w:sz w:val="24"/>
                <w:szCs w:val="24"/>
                <w:highlight w:val="none"/>
                <w:lang w:val="zh-CN" w:eastAsia="zh-CN" w:bidi="ar-SA"/>
              </w:rPr>
              <w:t>分；服务较为完善、按时响应，基本满足项目整体服务要求的得</w:t>
            </w:r>
            <w:r>
              <w:rPr>
                <w:rFonts w:hint="eastAsia" w:ascii="仿宋" w:hAnsi="仿宋" w:eastAsia="仿宋" w:cs="仿宋_GB2312"/>
                <w:bCs/>
                <w:kern w:val="2"/>
                <w:sz w:val="24"/>
                <w:szCs w:val="24"/>
                <w:highlight w:val="none"/>
                <w:lang w:val="en-US" w:eastAsia="zh-CN" w:bidi="ar-SA"/>
              </w:rPr>
              <w:t>1.1</w:t>
            </w:r>
            <w:r>
              <w:rPr>
                <w:rFonts w:hint="eastAsia" w:ascii="仿宋" w:hAnsi="仿宋" w:eastAsia="仿宋" w:cs="仿宋_GB2312"/>
                <w:bCs/>
                <w:kern w:val="2"/>
                <w:sz w:val="24"/>
                <w:szCs w:val="24"/>
                <w:highlight w:val="none"/>
                <w:lang w:val="zh-CN" w:eastAsia="zh-CN" w:bidi="ar-SA"/>
              </w:rPr>
              <w:t>-</w:t>
            </w:r>
            <w:r>
              <w:rPr>
                <w:rFonts w:hint="eastAsia" w:ascii="仿宋" w:hAnsi="仿宋" w:eastAsia="仿宋" w:cs="仿宋_GB2312"/>
                <w:bCs/>
                <w:kern w:val="2"/>
                <w:sz w:val="24"/>
                <w:szCs w:val="24"/>
                <w:highlight w:val="none"/>
                <w:lang w:val="en-US" w:eastAsia="zh-CN" w:bidi="ar-SA"/>
              </w:rPr>
              <w:t>3</w:t>
            </w:r>
            <w:r>
              <w:rPr>
                <w:rFonts w:hint="eastAsia" w:ascii="仿宋" w:hAnsi="仿宋" w:eastAsia="仿宋" w:cs="仿宋_GB2312"/>
                <w:bCs/>
                <w:kern w:val="2"/>
                <w:sz w:val="24"/>
                <w:szCs w:val="24"/>
                <w:highlight w:val="none"/>
                <w:lang w:val="zh-CN" w:eastAsia="zh-CN" w:bidi="ar-SA"/>
              </w:rPr>
              <w:t>分；服务不完善、响应慢或无法满足项目整体服务要求的得0-</w:t>
            </w:r>
            <w:r>
              <w:rPr>
                <w:rFonts w:hint="eastAsia" w:ascii="仿宋" w:hAnsi="仿宋" w:eastAsia="仿宋" w:cs="仿宋_GB2312"/>
                <w:bCs/>
                <w:kern w:val="2"/>
                <w:sz w:val="24"/>
                <w:szCs w:val="24"/>
                <w:highlight w:val="none"/>
                <w:lang w:val="en-US" w:eastAsia="zh-CN" w:bidi="ar-SA"/>
              </w:rPr>
              <w:t>1</w:t>
            </w:r>
            <w:r>
              <w:rPr>
                <w:rFonts w:hint="eastAsia" w:ascii="仿宋" w:hAnsi="仿宋" w:eastAsia="仿宋" w:cs="仿宋_GB2312"/>
                <w:bCs/>
                <w:kern w:val="2"/>
                <w:sz w:val="24"/>
                <w:szCs w:val="24"/>
                <w:highlight w:val="none"/>
                <w:lang w:val="zh-CN" w:eastAsia="zh-CN" w:bidi="ar-SA"/>
              </w:rPr>
              <w:t>分。</w:t>
            </w:r>
          </w:p>
        </w:tc>
        <w:tc>
          <w:tcPr>
            <w:tcW w:w="643" w:type="pct"/>
            <w:vAlign w:val="center"/>
          </w:tcPr>
          <w:p>
            <w:pPr>
              <w:spacing w:line="360" w:lineRule="auto"/>
              <w:jc w:val="center"/>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lang w:eastAsia="zh-CN"/>
              </w:rPr>
              <w:t>分</w:t>
            </w:r>
          </w:p>
        </w:tc>
        <w:tc>
          <w:tcPr>
            <w:tcW w:w="854"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十、</w:t>
            </w:r>
            <w:r>
              <w:rPr>
                <w:rFonts w:hint="eastAsia" w:ascii="仿宋" w:hAnsi="仿宋" w:eastAsia="仿宋" w:cs="仿宋_GB2312"/>
                <w:bCs/>
                <w:kern w:val="2"/>
                <w:sz w:val="24"/>
                <w:szCs w:val="24"/>
                <w:highlight w:val="none"/>
                <w:lang w:val="zh-CN" w:eastAsia="zh-CN" w:bidi="ar-SA"/>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4" w:type="pct"/>
            <w:vAlign w:val="center"/>
          </w:tcPr>
          <w:p>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11</w:t>
            </w:r>
          </w:p>
        </w:tc>
        <w:tc>
          <w:tcPr>
            <w:tcW w:w="3147" w:type="pct"/>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zh-CN" w:eastAsia="zh-CN" w:bidi="ar-SA"/>
              </w:rPr>
              <w:t>保修期（0-</w:t>
            </w:r>
            <w:r>
              <w:rPr>
                <w:rFonts w:hint="eastAsia" w:ascii="仿宋" w:hAnsi="仿宋" w:eastAsia="仿宋" w:cs="仿宋_GB2312"/>
                <w:bCs/>
                <w:kern w:val="2"/>
                <w:sz w:val="24"/>
                <w:szCs w:val="24"/>
                <w:highlight w:val="none"/>
                <w:lang w:val="en-US" w:eastAsia="zh-CN" w:bidi="ar-SA"/>
              </w:rPr>
              <w:t>4</w:t>
            </w:r>
            <w:r>
              <w:rPr>
                <w:rFonts w:hint="eastAsia" w:ascii="仿宋" w:hAnsi="仿宋" w:eastAsia="仿宋" w:cs="仿宋_GB2312"/>
                <w:bCs/>
                <w:kern w:val="2"/>
                <w:sz w:val="24"/>
                <w:szCs w:val="24"/>
                <w:highlight w:val="none"/>
                <w:lang w:val="zh-CN" w:eastAsia="zh-CN" w:bidi="ar-SA"/>
              </w:rPr>
              <w:t>分）：根据投标人对保修期服务的承诺情况，优于招标文件要求的，每增加1年加</w:t>
            </w:r>
            <w:r>
              <w:rPr>
                <w:rFonts w:hint="eastAsia" w:ascii="仿宋" w:hAnsi="仿宋" w:eastAsia="仿宋" w:cs="仿宋_GB2312"/>
                <w:bCs/>
                <w:kern w:val="2"/>
                <w:sz w:val="24"/>
                <w:szCs w:val="24"/>
                <w:highlight w:val="none"/>
                <w:lang w:val="en-US" w:eastAsia="zh-CN" w:bidi="ar-SA"/>
              </w:rPr>
              <w:t>2</w:t>
            </w:r>
            <w:r>
              <w:rPr>
                <w:rFonts w:hint="eastAsia" w:ascii="仿宋" w:hAnsi="仿宋" w:eastAsia="仿宋" w:cs="仿宋_GB2312"/>
                <w:bCs/>
                <w:kern w:val="2"/>
                <w:sz w:val="24"/>
                <w:szCs w:val="24"/>
                <w:highlight w:val="none"/>
                <w:lang w:val="zh-CN" w:eastAsia="zh-CN" w:bidi="ar-SA"/>
              </w:rPr>
              <w:t>分，最高得</w:t>
            </w:r>
            <w:r>
              <w:rPr>
                <w:rFonts w:hint="eastAsia" w:ascii="仿宋" w:hAnsi="仿宋" w:eastAsia="仿宋" w:cs="仿宋_GB2312"/>
                <w:bCs/>
                <w:kern w:val="2"/>
                <w:sz w:val="24"/>
                <w:szCs w:val="24"/>
                <w:highlight w:val="none"/>
                <w:lang w:val="en-US" w:eastAsia="zh-CN" w:bidi="ar-SA"/>
              </w:rPr>
              <w:t>4</w:t>
            </w:r>
            <w:r>
              <w:rPr>
                <w:rFonts w:hint="eastAsia" w:ascii="仿宋" w:hAnsi="仿宋" w:eastAsia="仿宋" w:cs="仿宋_GB2312"/>
                <w:bCs/>
                <w:kern w:val="2"/>
                <w:sz w:val="24"/>
                <w:szCs w:val="24"/>
                <w:highlight w:val="none"/>
                <w:lang w:val="zh-CN" w:eastAsia="zh-CN" w:bidi="ar-SA"/>
              </w:rPr>
              <w:t>分</w:t>
            </w:r>
            <w:r>
              <w:rPr>
                <w:rFonts w:hint="eastAsia" w:ascii="仿宋" w:hAnsi="仿宋" w:eastAsia="仿宋" w:cs="仿宋_GB2312"/>
                <w:bCs/>
                <w:kern w:val="2"/>
                <w:sz w:val="24"/>
                <w:szCs w:val="24"/>
                <w:highlight w:val="none"/>
                <w:lang w:val="en-US" w:eastAsia="zh-CN" w:bidi="ar-SA"/>
              </w:rPr>
              <w:t>。</w:t>
            </w:r>
          </w:p>
        </w:tc>
        <w:tc>
          <w:tcPr>
            <w:tcW w:w="643" w:type="pct"/>
            <w:vAlign w:val="center"/>
          </w:tcPr>
          <w:p>
            <w:pPr>
              <w:spacing w:line="360" w:lineRule="auto"/>
              <w:jc w:val="center"/>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lang w:eastAsia="zh-CN"/>
              </w:rPr>
              <w:t>分</w:t>
            </w:r>
          </w:p>
        </w:tc>
        <w:tc>
          <w:tcPr>
            <w:tcW w:w="854"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十一、</w:t>
            </w:r>
            <w:r>
              <w:rPr>
                <w:rFonts w:hint="eastAsia" w:ascii="仿宋" w:hAnsi="仿宋" w:eastAsia="仿宋" w:cs="仿宋_GB2312"/>
                <w:bCs/>
                <w:kern w:val="2"/>
                <w:sz w:val="24"/>
                <w:szCs w:val="24"/>
                <w:highlight w:val="none"/>
                <w:lang w:val="zh-CN" w:eastAsia="zh-CN" w:bidi="ar-SA"/>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000" w:type="pct"/>
            <w:gridSpan w:val="4"/>
            <w:vAlign w:val="center"/>
          </w:tcPr>
          <w:p>
            <w:pPr>
              <w:spacing w:line="360" w:lineRule="auto"/>
              <w:jc w:val="center"/>
              <w:outlineLvl w:val="0"/>
              <w:rPr>
                <w:rFonts w:ascii="仿宋" w:hAnsi="仿宋" w:eastAsia="仿宋" w:cs="仿宋_GB2312"/>
                <w:sz w:val="24"/>
                <w:highlight w:val="none"/>
              </w:rPr>
            </w:pPr>
            <w:r>
              <w:rPr>
                <w:rFonts w:hint="eastAsia" w:ascii="仿宋" w:hAnsi="仿宋" w:eastAsia="仿宋" w:cs="仿宋_GB2312"/>
                <w:b/>
                <w:bCs/>
                <w:sz w:val="24"/>
                <w:highlight w:val="none"/>
                <w:lang w:eastAsia="zh-CN"/>
              </w:rPr>
              <w:t>报价</w:t>
            </w:r>
            <w:r>
              <w:rPr>
                <w:rFonts w:hint="eastAsia" w:ascii="仿宋" w:hAnsi="仿宋" w:eastAsia="仿宋" w:cs="仿宋_GB2312"/>
                <w:b/>
                <w:bCs/>
                <w:sz w:val="24"/>
                <w:highlight w:val="none"/>
              </w:rPr>
              <w:t>部分（0-</w:t>
            </w:r>
            <w:r>
              <w:rPr>
                <w:rFonts w:hint="eastAsia" w:ascii="仿宋" w:hAnsi="仿宋" w:eastAsia="仿宋" w:cs="仿宋_GB2312"/>
                <w:b/>
                <w:bCs/>
                <w:sz w:val="24"/>
                <w:highlight w:val="none"/>
                <w:lang w:val="en-US" w:eastAsia="zh-CN"/>
              </w:rPr>
              <w:t>40</w:t>
            </w:r>
            <w:r>
              <w:rPr>
                <w:rFonts w:hint="eastAsia" w:ascii="仿宋" w:hAnsi="仿宋" w:eastAsia="仿宋" w:cs="仿宋_GB2312"/>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354" w:type="pct"/>
            <w:vAlign w:val="center"/>
          </w:tcPr>
          <w:p>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12</w:t>
            </w:r>
          </w:p>
        </w:tc>
        <w:tc>
          <w:tcPr>
            <w:tcW w:w="3147" w:type="pct"/>
            <w:vAlign w:val="center"/>
          </w:tcPr>
          <w:p>
            <w:pPr>
              <w:keepNext w:val="0"/>
              <w:keepLines w:val="0"/>
              <w:pageBreakBefore w:val="0"/>
              <w:kinsoku/>
              <w:wordWrap/>
              <w:overflowPunct/>
              <w:topLinePunct w:val="0"/>
              <w:autoSpaceDE/>
              <w:autoSpaceDN/>
              <w:bidi w:val="0"/>
              <w:snapToGrid/>
              <w:spacing w:line="360" w:lineRule="auto"/>
              <w:ind w:firstLine="480" w:firstLineChars="200"/>
              <w:jc w:val="both"/>
              <w:textAlignment w:val="auto"/>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w:t>
            </w:r>
            <w:r>
              <w:rPr>
                <w:rFonts w:hint="eastAsia" w:ascii="仿宋" w:hAnsi="仿宋" w:eastAsia="仿宋" w:cs="仿宋_GB2312"/>
                <w:sz w:val="24"/>
                <w:highlight w:val="none"/>
                <w:lang w:val="en-US" w:eastAsia="zh-CN"/>
              </w:rPr>
              <w:t>40</w:t>
            </w:r>
            <w:r>
              <w:rPr>
                <w:rFonts w:ascii="仿宋" w:hAnsi="仿宋" w:eastAsia="仿宋" w:cs="仿宋_GB2312"/>
                <w:sz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both"/>
              <w:textAlignment w:val="auto"/>
              <w:rPr>
                <w:rFonts w:ascii="仿宋" w:hAnsi="仿宋" w:eastAsia="仿宋" w:cs="仿宋_GB2312"/>
                <w:sz w:val="24"/>
                <w:highlight w:val="none"/>
              </w:rPr>
            </w:pPr>
            <w:r>
              <w:rPr>
                <w:rFonts w:ascii="仿宋" w:hAnsi="仿宋" w:eastAsia="仿宋" w:cs="仿宋_GB2312"/>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both"/>
              <w:textAlignment w:val="auto"/>
              <w:rPr>
                <w:rFonts w:ascii="仿宋" w:eastAsia="仿宋"/>
                <w:sz w:val="24"/>
                <w:highlight w:val="none"/>
              </w:rPr>
            </w:pPr>
            <w:r>
              <w:rPr>
                <w:rFonts w:ascii="仿宋" w:hAnsi="仿宋" w:eastAsia="仿宋" w:cs="仿宋_GB2312"/>
                <w:sz w:val="24"/>
                <w:highlight w:val="none"/>
              </w:rPr>
              <w:t>因落实政府采购政策</w:t>
            </w:r>
            <w:r>
              <w:rPr>
                <w:rFonts w:hint="eastAsia" w:ascii="仿宋" w:hAnsi="仿宋" w:eastAsia="仿宋" w:cs="仿宋_GB2312"/>
                <w:sz w:val="24"/>
                <w:highlight w:val="none"/>
              </w:rPr>
              <w:t>需要</w:t>
            </w:r>
            <w:r>
              <w:rPr>
                <w:rFonts w:ascii="仿宋" w:hAnsi="仿宋" w:eastAsia="仿宋" w:cs="仿宋_GB2312"/>
                <w:sz w:val="24"/>
                <w:highlight w:val="none"/>
              </w:rPr>
              <w:t>进行价格调整的，以调整后的价格计算评标基准价和投标报价。</w:t>
            </w:r>
          </w:p>
        </w:tc>
        <w:tc>
          <w:tcPr>
            <w:tcW w:w="643" w:type="pct"/>
            <w:vAlign w:val="center"/>
          </w:tcPr>
          <w:p>
            <w:pPr>
              <w:spacing w:line="360" w:lineRule="auto"/>
              <w:ind w:firstLine="120" w:firstLineChars="50"/>
              <w:jc w:val="center"/>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40</w:t>
            </w:r>
            <w:r>
              <w:rPr>
                <w:rFonts w:hint="eastAsia" w:ascii="仿宋" w:hAnsi="仿宋" w:eastAsia="仿宋" w:cs="仿宋_GB2312"/>
                <w:sz w:val="24"/>
                <w:highlight w:val="none"/>
                <w:lang w:eastAsia="zh-CN"/>
              </w:rPr>
              <w:t>分</w:t>
            </w:r>
          </w:p>
        </w:tc>
        <w:tc>
          <w:tcPr>
            <w:tcW w:w="854" w:type="pct"/>
            <w:vAlign w:val="center"/>
          </w:tcPr>
          <w:p>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w:t>
            </w:r>
          </w:p>
        </w:tc>
      </w:tr>
    </w:tbl>
    <w:p>
      <w:pPr>
        <w:snapToGrid w:val="0"/>
        <w:spacing w:line="360" w:lineRule="auto"/>
        <w:rPr>
          <w:rFonts w:ascii="仿宋" w:hAnsi="仿宋" w:eastAsia="仿宋" w:cs="仿宋_GB2312"/>
          <w:b/>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p>
    <w:p>
      <w:pPr>
        <w:rPr>
          <w:rFonts w:hint="eastAsia" w:ascii="仿宋_GB2312" w:hAnsi="仿宋" w:eastAsia="仿宋_GB2312" w:cs="仿宋_GB2312"/>
          <w:b/>
          <w:sz w:val="32"/>
          <w:highlight w:val="none"/>
        </w:rPr>
      </w:pPr>
      <w:r>
        <w:rPr>
          <w:rFonts w:hint="eastAsia" w:ascii="仿宋_GB2312" w:hAnsi="仿宋" w:eastAsia="仿宋_GB2312" w:cs="仿宋_GB2312"/>
          <w:b/>
          <w:sz w:val="32"/>
          <w:highlight w:val="none"/>
        </w:rPr>
        <w:br w:type="page"/>
      </w:r>
    </w:p>
    <w:p>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w:t>
      </w:r>
      <w:r>
        <w:rPr>
          <w:rFonts w:hint="eastAsia" w:ascii="仿宋_GB2312" w:hAnsi="仿宋" w:eastAsia="仿宋_GB2312" w:cs="Arial"/>
          <w:kern w:val="0"/>
          <w:sz w:val="24"/>
          <w:highlight w:val="none"/>
          <w:lang w:eastAsia="zh-CN"/>
        </w:rPr>
        <w:t>排名前三</w:t>
      </w:r>
      <w:r>
        <w:rPr>
          <w:rFonts w:ascii="仿宋_GB2312" w:hAnsi="仿宋" w:eastAsia="仿宋_GB2312" w:cs="Arial"/>
          <w:kern w:val="0"/>
          <w:sz w:val="24"/>
          <w:highlight w:val="none"/>
        </w:rPr>
        <w:t>的投标人为第一</w:t>
      </w:r>
      <w:r>
        <w:rPr>
          <w:rFonts w:hint="eastAsia" w:ascii="仿宋_GB2312" w:hAnsi="仿宋" w:eastAsia="仿宋_GB2312" w:cs="Arial"/>
          <w:kern w:val="0"/>
          <w:sz w:val="24"/>
          <w:highlight w:val="none"/>
          <w:lang w:eastAsia="zh-CN"/>
        </w:rPr>
        <w:t>、第二、第三</w:t>
      </w:r>
      <w:r>
        <w:rPr>
          <w:rFonts w:ascii="仿宋_GB2312" w:hAnsi="仿宋" w:eastAsia="仿宋_GB2312" w:cs="Arial"/>
          <w:kern w:val="0"/>
          <w:sz w:val="24"/>
          <w:highlight w:val="none"/>
        </w:rPr>
        <w:t>中标候选人</w:t>
      </w:r>
      <w:r>
        <w:rPr>
          <w:rFonts w:hint="eastAsia" w:ascii="仿宋_GB2312" w:hAnsi="仿宋" w:eastAsia="仿宋_GB2312" w:cs="Arial"/>
          <w:kern w:val="0"/>
          <w:sz w:val="24"/>
          <w:highlight w:val="none"/>
        </w:rPr>
        <w:t>的评标方法。</w:t>
      </w:r>
    </w:p>
    <w:p>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spacing w:line="360" w:lineRule="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kern w:val="0"/>
          <w:sz w:val="24"/>
          <w:highlight w:val="none"/>
          <w:lang w:eastAsia="zh-CN"/>
        </w:rPr>
      </w:pPr>
      <w:r>
        <w:rPr>
          <w:rFonts w:ascii="仿宋_GB2312" w:hAnsi="仿宋" w:eastAsia="仿宋_GB2312" w:cs="Arial"/>
          <w:b/>
          <w:kern w:val="0"/>
          <w:sz w:val="24"/>
          <w:highlight w:val="none"/>
        </w:rPr>
        <w:t>3.4</w:t>
      </w:r>
      <w:r>
        <w:rPr>
          <w:rFonts w:hint="eastAsia" w:ascii="仿宋_GB2312" w:hAnsi="仿宋" w:eastAsia="仿宋_GB2312" w:cs="Arial"/>
          <w:b/>
          <w:kern w:val="0"/>
          <w:sz w:val="24"/>
          <w:highlight w:val="none"/>
          <w:lang w:eastAsia="zh-CN"/>
        </w:rPr>
        <w:t>报价评审。</w:t>
      </w:r>
      <w:r>
        <w:rPr>
          <w:rFonts w:hint="eastAsia" w:ascii="仿宋_GB2312" w:hAnsi="仿宋" w:eastAsia="仿宋_GB2312" w:cs="Arial"/>
          <w:b w:val="0"/>
          <w:bCs/>
          <w:kern w:val="0"/>
          <w:sz w:val="24"/>
          <w:highlight w:val="none"/>
        </w:rPr>
        <w:t>进行磋商谈判</w:t>
      </w:r>
      <w:r>
        <w:rPr>
          <w:rFonts w:hint="eastAsia" w:ascii="仿宋_GB2312" w:hAnsi="仿宋" w:eastAsia="仿宋_GB2312" w:cs="Arial"/>
          <w:b w:val="0"/>
          <w:bCs/>
          <w:kern w:val="0"/>
          <w:sz w:val="24"/>
          <w:highlight w:val="none"/>
          <w:lang w:eastAsia="zh-CN"/>
        </w:rPr>
        <w:t>，</w:t>
      </w:r>
      <w:r>
        <w:rPr>
          <w:rFonts w:hint="eastAsia" w:ascii="仿宋_GB2312" w:hAnsi="仿宋" w:eastAsia="仿宋_GB2312" w:cs="Arial"/>
          <w:b w:val="0"/>
          <w:bCs/>
          <w:kern w:val="0"/>
          <w:sz w:val="24"/>
          <w:highlight w:val="none"/>
        </w:rPr>
        <w:t>开启N轮磋商谈判，</w:t>
      </w:r>
      <w:r>
        <w:rPr>
          <w:rFonts w:hint="eastAsia" w:ascii="仿宋_GB2312" w:hAnsi="仿宋" w:eastAsia="仿宋_GB2312" w:cs="Arial"/>
          <w:b w:val="0"/>
          <w:bCs/>
          <w:kern w:val="0"/>
          <w:sz w:val="24"/>
          <w:highlight w:val="none"/>
          <w:lang w:eastAsia="zh-CN"/>
        </w:rPr>
        <w:t>投标人</w:t>
      </w:r>
      <w:r>
        <w:rPr>
          <w:rFonts w:hint="eastAsia" w:ascii="仿宋_GB2312" w:hAnsi="仿宋" w:eastAsia="仿宋_GB2312" w:cs="Arial"/>
          <w:b w:val="0"/>
          <w:bCs/>
          <w:kern w:val="0"/>
          <w:sz w:val="24"/>
          <w:highlight w:val="none"/>
        </w:rPr>
        <w:t>应在规定的时间内通过电子交易平台提交</w:t>
      </w:r>
      <w:r>
        <w:rPr>
          <w:rFonts w:hint="eastAsia" w:ascii="仿宋_GB2312" w:hAnsi="仿宋" w:eastAsia="仿宋_GB2312" w:cs="Arial"/>
          <w:b w:val="0"/>
          <w:bCs/>
          <w:kern w:val="0"/>
          <w:sz w:val="24"/>
          <w:highlight w:val="none"/>
          <w:lang w:eastAsia="zh-CN"/>
        </w:rPr>
        <w:t>报价，评标委员会对报价情况进行评审。</w:t>
      </w:r>
    </w:p>
    <w:p>
      <w:pPr>
        <w:pStyle w:val="26"/>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26"/>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26"/>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26"/>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26"/>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26"/>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26"/>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26"/>
        <w:spacing w:before="0"/>
        <w:ind w:firstLine="480"/>
        <w:rPr>
          <w:rFonts w:hint="eastAsia" w:ascii="仿宋" w:hAnsi="仿宋" w:eastAsia="仿宋" w:cs="仿宋"/>
          <w:kern w:val="0"/>
          <w:szCs w:val="24"/>
          <w:highlight w:val="none"/>
        </w:rPr>
      </w:pPr>
      <w:r>
        <w:rPr>
          <w:rFonts w:ascii="仿宋" w:hAnsi="仿宋" w:eastAsia="仿宋" w:cs="仿宋"/>
          <w:kern w:val="0"/>
          <w:szCs w:val="24"/>
          <w:highlight w:val="none"/>
        </w:rPr>
        <w:t>3.4.5</w:t>
      </w:r>
      <w:r>
        <w:rPr>
          <w:rFonts w:hint="eastAsia" w:ascii="仿宋_GB2312" w:hAnsi="仿宋" w:eastAsia="仿宋_GB2312"/>
          <w:sz w:val="24"/>
          <w:highlight w:val="none"/>
        </w:rPr>
        <w:t>对于未预留份额专门面向中小企业的政府采购货物或服务</w:t>
      </w:r>
      <w:r>
        <w:rPr>
          <w:rFonts w:hint="eastAsia" w:ascii="仿宋_GB2312" w:hAnsi="仿宋" w:eastAsia="仿宋_GB2312"/>
          <w:sz w:val="24"/>
          <w:highlight w:val="none"/>
          <w:lang w:eastAsia="zh-CN"/>
        </w:rPr>
        <w:t>或工程</w:t>
      </w:r>
      <w:r>
        <w:rPr>
          <w:rFonts w:hint="eastAsia" w:ascii="仿宋_GB2312" w:hAnsi="仿宋" w:eastAsia="仿宋_GB2312"/>
          <w:sz w:val="24"/>
          <w:highlight w:val="none"/>
        </w:rPr>
        <w:t>项目，以及预留份额政府采购货物或服务</w:t>
      </w:r>
      <w:r>
        <w:rPr>
          <w:rFonts w:hint="eastAsia" w:ascii="仿宋_GB2312" w:hAnsi="仿宋" w:eastAsia="仿宋_GB2312"/>
          <w:sz w:val="24"/>
          <w:highlight w:val="none"/>
          <w:lang w:eastAsia="zh-CN"/>
        </w:rPr>
        <w:t>或工程</w:t>
      </w:r>
      <w:r>
        <w:rPr>
          <w:rFonts w:hint="eastAsia" w:ascii="仿宋_GB2312" w:hAnsi="仿宋" w:eastAsia="仿宋_GB2312"/>
          <w:sz w:val="24"/>
          <w:highlight w:val="none"/>
        </w:rPr>
        <w:t>项目中的非预留部分标项，对小型和微型企业的投标报价给予</w:t>
      </w:r>
      <w:r>
        <w:rPr>
          <w:rFonts w:hint="eastAsia" w:ascii="仿宋_GB2312" w:hAnsi="仿宋" w:eastAsia="仿宋_GB2312"/>
          <w:sz w:val="24"/>
          <w:highlight w:val="none"/>
          <w:lang w:val="en-US" w:eastAsia="zh-CN"/>
        </w:rPr>
        <w:t>2</w:t>
      </w:r>
      <w:r>
        <w:rPr>
          <w:rFonts w:ascii="仿宋_GB2312" w:hAnsi="仿宋" w:eastAsia="仿宋_GB2312"/>
          <w:sz w:val="24"/>
          <w:highlight w:val="none"/>
        </w:rPr>
        <w:t>0%</w:t>
      </w:r>
      <w:r>
        <w:rPr>
          <w:rFonts w:hint="eastAsia" w:ascii="仿宋_GB2312" w:hAnsi="仿宋" w:eastAsia="仿宋_GB2312"/>
          <w:sz w:val="24"/>
          <w:highlight w:val="none"/>
        </w:rPr>
        <w:t>（工程项目为5%）</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hint="eastAsia" w:ascii="仿宋_GB2312" w:hAnsi="仿宋" w:eastAsia="仿宋_GB2312"/>
          <w:sz w:val="24"/>
          <w:highlight w:val="none"/>
          <w:lang w:eastAsia="zh-CN"/>
        </w:rPr>
        <w:t>或工程</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w:t>
      </w:r>
      <w:r>
        <w:rPr>
          <w:rFonts w:hint="eastAsia" w:ascii="仿宋_GB2312" w:hAnsi="仿宋" w:eastAsia="仿宋_GB2312"/>
          <w:sz w:val="24"/>
          <w:highlight w:val="none"/>
          <w:lang w:eastAsia="zh-CN"/>
        </w:rPr>
        <w:t>（</w:t>
      </w:r>
      <w:r>
        <w:rPr>
          <w:rFonts w:hint="eastAsia" w:ascii="仿宋_GB2312" w:hAnsi="仿宋" w:eastAsia="仿宋_GB2312" w:cs="Times New Roman"/>
          <w:sz w:val="24"/>
          <w:highlight w:val="none"/>
        </w:rPr>
        <w:t>工程项目为2%</w:t>
      </w:r>
      <w:r>
        <w:rPr>
          <w:rFonts w:hint="eastAsia" w:ascii="仿宋_GB2312" w:hAnsi="仿宋" w:eastAsia="仿宋_GB2312"/>
          <w:sz w:val="24"/>
          <w:highlight w:val="none"/>
          <w:lang w:eastAsia="zh-CN"/>
        </w:rPr>
        <w:t>）</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w:t>
      </w:r>
      <w:r>
        <w:rPr>
          <w:rFonts w:hint="eastAsia" w:ascii="仿宋_GB2312" w:hAnsi="仿宋" w:eastAsia="仿宋_GB2312" w:cs="Arial"/>
          <w:kern w:val="0"/>
          <w:sz w:val="24"/>
          <w:highlight w:val="none"/>
        </w:rPr>
        <w:t>按技术指标优劣顺序排列</w:t>
      </w:r>
      <w:r>
        <w:rPr>
          <w:rFonts w:ascii="仿宋_GB2312" w:hAnsi="仿宋" w:eastAsia="仿宋_GB2312" w:cs="Arial"/>
          <w:kern w:val="0"/>
          <w:sz w:val="24"/>
          <w:highlight w:val="none"/>
        </w:rPr>
        <w:t>。投标文件满足招标文件全部实质性要求，且按照评审因素的量化指标评审得分</w:t>
      </w:r>
      <w:r>
        <w:rPr>
          <w:rFonts w:hint="eastAsia" w:ascii="仿宋_GB2312" w:hAnsi="仿宋" w:eastAsia="仿宋_GB2312" w:cs="Arial"/>
          <w:kern w:val="0"/>
          <w:sz w:val="24"/>
          <w:highlight w:val="none"/>
          <w:lang w:eastAsia="zh-CN"/>
        </w:rPr>
        <w:t>排名前三</w:t>
      </w:r>
      <w:r>
        <w:rPr>
          <w:rFonts w:ascii="仿宋_GB2312" w:hAnsi="仿宋" w:eastAsia="仿宋_GB2312" w:cs="Arial"/>
          <w:kern w:val="0"/>
          <w:sz w:val="24"/>
          <w:highlight w:val="none"/>
        </w:rPr>
        <w:t>的投标人为第一</w:t>
      </w:r>
      <w:r>
        <w:rPr>
          <w:rFonts w:hint="eastAsia" w:ascii="仿宋_GB2312" w:hAnsi="仿宋" w:eastAsia="仿宋_GB2312" w:cs="Arial"/>
          <w:kern w:val="0"/>
          <w:sz w:val="24"/>
          <w:highlight w:val="none"/>
          <w:lang w:eastAsia="zh-CN"/>
        </w:rPr>
        <w:t>、第二、第三</w:t>
      </w:r>
      <w:r>
        <w:rPr>
          <w:rFonts w:ascii="仿宋_GB2312" w:hAnsi="仿宋" w:eastAsia="仿宋_GB2312" w:cs="Arial"/>
          <w:kern w:val="0"/>
          <w:sz w:val="24"/>
          <w:highlight w:val="none"/>
        </w:rPr>
        <w:t>中标候选人</w:t>
      </w:r>
      <w:r>
        <w:rPr>
          <w:rFonts w:hint="eastAsia" w:ascii="仿宋_GB2312" w:hAnsi="仿宋" w:eastAsia="仿宋_GB2312" w:cs="Arial"/>
          <w:kern w:val="0"/>
          <w:sz w:val="24"/>
          <w:highlight w:val="none"/>
        </w:rPr>
        <w:t>。</w:t>
      </w:r>
    </w:p>
    <w:p>
      <w:pPr>
        <w:spacing w:line="360" w:lineRule="auto"/>
        <w:ind w:firstLine="480" w:firstLineChars="20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pPr>
        <w:pStyle w:val="26"/>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kern w:val="0"/>
          <w:sz w:val="24"/>
          <w:highlight w:val="none"/>
          <w:lang w:val="en-US"/>
        </w:rPr>
      </w:pPr>
      <w:r>
        <w:rPr>
          <w:rFonts w:ascii="仿宋_GB2312" w:hAnsi="仿宋" w:eastAsia="仿宋_GB2312" w:cs="Arial"/>
          <w:kern w:val="0"/>
          <w:sz w:val="24"/>
          <w:highlight w:val="none"/>
          <w:lang w:val="en-US"/>
        </w:rPr>
        <w:t xml:space="preserve">4.2.13 </w:t>
      </w:r>
      <w:r>
        <w:rPr>
          <w:rFonts w:hint="eastAsia" w:ascii="仿宋_GB2312" w:hAnsi="仿宋" w:eastAsia="仿宋_GB2312" w:cs="Arial"/>
          <w:kern w:val="0"/>
          <w:sz w:val="24"/>
          <w:highlight w:val="none"/>
          <w:lang w:val="en-US"/>
        </w:rPr>
        <w:t>投标文件不满足招标文件的其它实质性要求的；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pPr>
        <w:pStyle w:val="8"/>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8"/>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8"/>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8"/>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8"/>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p>
      <w:pPr>
        <w:rPr>
          <w:rFonts w:hint="eastAsia" w:ascii="仿宋_GB2312" w:hAnsi="仿宋" w:eastAsia="仿宋_GB2312" w:cs="仿宋_GB2312"/>
          <w:b/>
          <w:sz w:val="36"/>
          <w:szCs w:val="36"/>
          <w:highlight w:val="none"/>
        </w:rPr>
      </w:pPr>
      <w:bookmarkStart w:id="383" w:name="第五部分"/>
      <w:bookmarkStart w:id="384" w:name="_Toc86217003"/>
      <w:r>
        <w:rPr>
          <w:rFonts w:hint="eastAsia" w:ascii="仿宋_GB2312" w:hAnsi="仿宋" w:eastAsia="仿宋_GB2312" w:cs="仿宋_GB2312"/>
          <w:b/>
          <w:sz w:val="36"/>
          <w:szCs w:val="36"/>
          <w:highlight w:val="none"/>
        </w:rPr>
        <w:br w:type="page"/>
      </w:r>
    </w:p>
    <w:p>
      <w:pPr>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pPr>
        <w:rPr>
          <w:rFonts w:ascii="楷体" w:hAnsi="楷体" w:eastAsia="楷体"/>
          <w:sz w:val="24"/>
          <w:highlight w:val="none"/>
          <w:u w:val="single"/>
        </w:rPr>
      </w:pPr>
      <w:r>
        <w:rPr>
          <w:rFonts w:hint="eastAsia" w:ascii="楷体" w:hAnsi="楷体" w:eastAsia="楷体"/>
          <w:sz w:val="24"/>
          <w:highlight w:val="none"/>
        </w:rPr>
        <w:t>合同编号：</w:t>
      </w:r>
      <w:r>
        <w:rPr>
          <w:rFonts w:ascii="楷体" w:hAnsi="楷体" w:eastAsia="楷体"/>
          <w:sz w:val="24"/>
          <w:highlight w:val="none"/>
          <w:u w:val="single"/>
        </w:rPr>
        <w:t xml:space="preserve">           </w:t>
      </w:r>
    </w:p>
    <w:p>
      <w:pPr>
        <w:spacing w:line="480" w:lineRule="auto"/>
        <w:jc w:val="center"/>
        <w:rPr>
          <w:rFonts w:ascii="楷体" w:hAnsi="楷体" w:eastAsia="楷体"/>
          <w:b/>
          <w:sz w:val="28"/>
          <w:szCs w:val="28"/>
          <w:highlight w:val="none"/>
        </w:rPr>
      </w:pPr>
    </w:p>
    <w:p>
      <w:pPr>
        <w:spacing w:line="480" w:lineRule="auto"/>
        <w:jc w:val="center"/>
        <w:rPr>
          <w:rFonts w:ascii="仿宋" w:hAnsi="仿宋" w:eastAsia="仿宋"/>
          <w:b/>
          <w:sz w:val="24"/>
          <w:highlight w:val="none"/>
        </w:rPr>
      </w:pPr>
    </w:p>
    <w:p>
      <w:pPr>
        <w:spacing w:line="480" w:lineRule="auto"/>
        <w:jc w:val="center"/>
        <w:rPr>
          <w:rFonts w:ascii="仿宋" w:hAnsi="仿宋" w:eastAsia="仿宋"/>
          <w:b/>
          <w:sz w:val="24"/>
          <w:highlight w:val="none"/>
        </w:rPr>
      </w:pP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政府采购合同参考范本</w:t>
      </w:r>
    </w:p>
    <w:p>
      <w:pPr>
        <w:pStyle w:val="29"/>
        <w:ind w:left="0" w:leftChars="0" w:firstLine="0" w:firstLineChars="0"/>
        <w:jc w:val="center"/>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（建设工程类）</w:t>
      </w:r>
    </w:p>
    <w:p>
      <w:pPr>
        <w:pStyle w:val="29"/>
        <w:ind w:left="0" w:leftChars="0" w:firstLine="0" w:firstLineChars="0"/>
        <w:rPr>
          <w:rFonts w:ascii="仿宋" w:hAnsi="仿宋" w:eastAsia="仿宋"/>
          <w:szCs w:val="24"/>
          <w:highlight w:val="none"/>
        </w:rPr>
      </w:pPr>
    </w:p>
    <w:p>
      <w:pPr>
        <w:pStyle w:val="29"/>
        <w:rPr>
          <w:rFonts w:ascii="仿宋" w:hAnsi="仿宋" w:eastAsia="仿宋"/>
          <w:szCs w:val="24"/>
          <w:highlight w:val="none"/>
        </w:rPr>
      </w:pP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pPr>
        <w:pStyle w:val="30"/>
        <w:spacing w:before="120" w:line="22" w:lineRule="atLeast"/>
        <w:rPr>
          <w:rFonts w:ascii="仿宋" w:hAnsi="仿宋" w:eastAsia="仿宋"/>
          <w:szCs w:val="24"/>
          <w:highlight w:val="none"/>
        </w:rPr>
      </w:pPr>
    </w:p>
    <w:p>
      <w:pPr>
        <w:pStyle w:val="30"/>
        <w:spacing w:before="120" w:line="22" w:lineRule="atLeast"/>
        <w:rPr>
          <w:rFonts w:ascii="仿宋" w:hAnsi="仿宋" w:eastAsia="仿宋"/>
          <w:szCs w:val="24"/>
          <w:highlight w:val="none"/>
        </w:rPr>
      </w:pPr>
    </w:p>
    <w:p>
      <w:pPr>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pPr>
        <w:widowControl/>
        <w:jc w:val="left"/>
        <w:rPr>
          <w:rFonts w:ascii="仿宋" w:hAnsi="仿宋" w:eastAsia="仿宋"/>
          <w:kern w:val="0"/>
          <w:sz w:val="24"/>
          <w:highlight w:val="none"/>
        </w:rPr>
        <w:sectPr>
          <w:pgSz w:w="11907" w:h="16840"/>
          <w:pgMar w:top="680" w:right="1417" w:bottom="680" w:left="1417" w:header="851" w:footer="851" w:gutter="0"/>
          <w:pgNumType w:fmt="decimal"/>
          <w:cols w:space="0" w:num="1"/>
          <w:rtlGutter w:val="0"/>
          <w:docGrid w:linePitch="0" w:charSpace="0"/>
        </w:sectPr>
      </w:pPr>
    </w:p>
    <w:p>
      <w:pPr>
        <w:pStyle w:val="3"/>
        <w:widowControl/>
        <w:numPr>
          <w:ilvl w:val="0"/>
          <w:numId w:val="0"/>
        </w:numPr>
        <w:spacing w:line="420" w:lineRule="exact"/>
        <w:jc w:val="center"/>
        <w:outlineLvl w:val="2"/>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8"/>
          <w:szCs w:val="28"/>
          <w:highlight w:val="none"/>
        </w:rPr>
        <w:t>第一部分 合同协议书</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bCs/>
          <w:color w:val="auto"/>
          <w:kern w:val="0"/>
          <w:sz w:val="24"/>
          <w:szCs w:val="24"/>
          <w:highlight w:val="none"/>
          <w:u w:val="single"/>
          <w:lang w:eastAsia="zh-CN"/>
        </w:rPr>
      </w:pPr>
      <w:r>
        <w:rPr>
          <w:rFonts w:hint="eastAsia" w:ascii="仿宋" w:hAnsi="仿宋" w:eastAsia="仿宋" w:cs="仿宋"/>
          <w:bCs/>
          <w:color w:val="auto"/>
          <w:kern w:val="0"/>
          <w:sz w:val="24"/>
          <w:szCs w:val="24"/>
          <w:highlight w:val="none"/>
        </w:rPr>
        <w:t>发包人（全称）：</w:t>
      </w:r>
      <w:r>
        <w:rPr>
          <w:rFonts w:hint="eastAsia" w:ascii="仿宋" w:hAnsi="仿宋" w:eastAsia="仿宋" w:cs="仿宋"/>
          <w:bCs/>
          <w:color w:val="auto"/>
          <w:kern w:val="0"/>
          <w:sz w:val="24"/>
          <w:szCs w:val="24"/>
          <w:highlight w:val="none"/>
          <w:u w:val="single"/>
        </w:rPr>
        <w:t>浙江天目山国家级自然保护区管理局</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承包人（全称）：</w:t>
      </w:r>
      <w:r>
        <w:rPr>
          <w:rFonts w:hint="eastAsia" w:ascii="仿宋" w:hAnsi="仿宋" w:eastAsia="仿宋" w:cs="仿宋"/>
          <w:bCs/>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中华人民共和国民法典</w:t>
      </w:r>
      <w:r>
        <w:rPr>
          <w:rFonts w:hint="eastAsia" w:ascii="仿宋" w:hAnsi="仿宋" w:eastAsia="仿宋" w:cs="仿宋"/>
          <w:color w:val="auto"/>
          <w:kern w:val="0"/>
          <w:sz w:val="24"/>
          <w:szCs w:val="24"/>
          <w:highlight w:val="none"/>
        </w:rPr>
        <w:t>》、《中华人民共和国建筑法》及有关法律规定，遵循平等、自愿、公平和诚实信用的原则，双方就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u w:val="single"/>
          <w:lang w:eastAsia="zh-CN"/>
        </w:rPr>
        <w:t>天目山综合宣教大楼外立面及环境改造工程</w:t>
      </w:r>
      <w:r>
        <w:rPr>
          <w:rFonts w:hint="eastAsia" w:ascii="仿宋" w:hAnsi="仿宋" w:eastAsia="仿宋" w:cs="仿宋"/>
          <w:color w:val="auto"/>
          <w:kern w:val="0"/>
          <w:sz w:val="24"/>
          <w:szCs w:val="24"/>
          <w:highlight w:val="none"/>
        </w:rPr>
        <w:t>施工及有关事项协商一致，共同达成如下协议：</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r>
        <w:rPr>
          <w:rFonts w:hint="eastAsia" w:ascii="仿宋" w:hAnsi="仿宋" w:eastAsia="仿宋" w:cs="仿宋"/>
          <w:color w:val="auto"/>
          <w:kern w:val="0"/>
          <w:sz w:val="24"/>
          <w:szCs w:val="24"/>
          <w:highlight w:val="none"/>
        </w:rPr>
        <w:t xml:space="preserve"> </w:t>
      </w:r>
      <w:bookmarkStart w:id="385" w:name="_Toc351203481"/>
      <w:r>
        <w:rPr>
          <w:rFonts w:hint="eastAsia" w:ascii="仿宋" w:hAnsi="仿宋" w:eastAsia="仿宋" w:cs="仿宋"/>
          <w:color w:val="auto"/>
          <w:kern w:val="0"/>
          <w:sz w:val="24"/>
          <w:szCs w:val="24"/>
          <w:highlight w:val="none"/>
        </w:rPr>
        <w:t>一、工程概况</w:t>
      </w:r>
      <w:bookmarkEnd w:id="385"/>
    </w:p>
    <w:p>
      <w:pPr>
        <w:spacing w:line="430" w:lineRule="exact"/>
        <w:ind w:firstLine="720" w:firstLineChars="300"/>
        <w:rPr>
          <w:rFonts w:hint="eastAsia" w:ascii="仿宋" w:hAnsi="仿宋" w:eastAsia="仿宋" w:cs="仿宋"/>
          <w:sz w:val="24"/>
          <w:szCs w:val="24"/>
          <w:highlight w:val="none"/>
          <w:u w:val="single"/>
          <w:lang w:eastAsia="zh-CN"/>
        </w:rPr>
      </w:pPr>
      <w:r>
        <w:rPr>
          <w:rFonts w:hint="eastAsia" w:ascii="仿宋" w:hAnsi="仿宋" w:eastAsia="仿宋" w:cs="仿宋"/>
          <w:color w:val="auto"/>
          <w:kern w:val="0"/>
          <w:sz w:val="24"/>
          <w:szCs w:val="24"/>
          <w:highlight w:val="none"/>
        </w:rPr>
        <w:t>1.工程名称：</w:t>
      </w:r>
      <w:r>
        <w:rPr>
          <w:rFonts w:hint="eastAsia" w:ascii="仿宋" w:hAnsi="仿宋" w:eastAsia="仿宋" w:cs="仿宋"/>
          <w:color w:val="auto"/>
          <w:kern w:val="0"/>
          <w:sz w:val="24"/>
          <w:szCs w:val="24"/>
          <w:highlight w:val="none"/>
          <w:u w:val="single"/>
        </w:rPr>
        <w:t>天目山综合宣教大楼外立面及环境改造工程</w:t>
      </w:r>
      <w:r>
        <w:rPr>
          <w:rFonts w:hint="eastAsia" w:ascii="仿宋" w:hAnsi="仿宋" w:eastAsia="仿宋" w:cs="仿宋"/>
          <w:color w:val="auto"/>
          <w:kern w:val="0"/>
          <w:sz w:val="24"/>
          <w:szCs w:val="24"/>
          <w:highlight w:val="none"/>
          <w:u w:val="single"/>
          <w:lang w:eastAsia="zh-CN"/>
        </w:rPr>
        <w:t>。</w:t>
      </w:r>
    </w:p>
    <w:p>
      <w:pPr>
        <w:keepNext w:val="0"/>
        <w:keepLines w:val="0"/>
        <w:pageBreakBefore w:val="0"/>
        <w:widowControl/>
        <w:kinsoku/>
        <w:wordWrap/>
        <w:overflowPunct/>
        <w:topLinePunct w:val="0"/>
        <w:autoSpaceDE/>
        <w:autoSpaceDN/>
        <w:bidi w:val="0"/>
        <w:adjustRightInd/>
        <w:spacing w:line="400" w:lineRule="exact"/>
        <w:ind w:firstLine="588"/>
        <w:textAlignment w:val="auto"/>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rPr>
        <w:t>2.工程地点：</w:t>
      </w:r>
      <w:r>
        <w:rPr>
          <w:rFonts w:hint="eastAsia" w:ascii="仿宋" w:hAnsi="仿宋" w:eastAsia="仿宋" w:cs="仿宋"/>
          <w:color w:val="auto"/>
          <w:kern w:val="0"/>
          <w:sz w:val="24"/>
          <w:szCs w:val="24"/>
          <w:highlight w:val="none"/>
          <w:u w:val="single"/>
        </w:rPr>
        <w:t>杭州市临安区天目山风景区内</w:t>
      </w:r>
      <w:r>
        <w:rPr>
          <w:rFonts w:hint="eastAsia" w:ascii="仿宋" w:hAnsi="仿宋" w:eastAsia="仿宋" w:cs="仿宋"/>
          <w:color w:val="auto"/>
          <w:kern w:val="0"/>
          <w:sz w:val="24"/>
          <w:szCs w:val="24"/>
          <w:highlight w:val="none"/>
          <w:u w:val="single"/>
          <w:lang w:eastAsia="zh-CN"/>
        </w:rPr>
        <w:t>。</w:t>
      </w:r>
    </w:p>
    <w:p>
      <w:pPr>
        <w:keepNext w:val="0"/>
        <w:keepLines w:val="0"/>
        <w:pageBreakBefore w:val="0"/>
        <w:widowControl/>
        <w:kinsoku/>
        <w:wordWrap/>
        <w:overflowPunct/>
        <w:topLinePunct w:val="0"/>
        <w:autoSpaceDE/>
        <w:autoSpaceDN/>
        <w:bidi w:val="0"/>
        <w:adjustRightInd/>
        <w:spacing w:line="400" w:lineRule="exact"/>
        <w:ind w:firstLine="588"/>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3.工程立项批准文号：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pacing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p>
    <w:p>
      <w:pPr>
        <w:keepNext w:val="0"/>
        <w:keepLines w:val="0"/>
        <w:pageBreakBefore w:val="0"/>
        <w:widowControl/>
        <w:kinsoku/>
        <w:wordWrap/>
        <w:overflowPunct/>
        <w:topLinePunct w:val="0"/>
        <w:autoSpaceDE/>
        <w:autoSpaceDN/>
        <w:bidi w:val="0"/>
        <w:adjustRightInd/>
        <w:spacing w:line="400" w:lineRule="exact"/>
        <w:ind w:firstLine="588"/>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4.资金来源：</w:t>
      </w:r>
      <w:r>
        <w:rPr>
          <w:rFonts w:hint="eastAsia" w:ascii="仿宋" w:hAnsi="仿宋" w:eastAsia="仿宋" w:cs="仿宋"/>
          <w:color w:val="auto"/>
          <w:kern w:val="0"/>
          <w:sz w:val="24"/>
          <w:szCs w:val="24"/>
          <w:highlight w:val="none"/>
          <w:u w:val="single"/>
          <w:lang w:eastAsia="zh-CN"/>
        </w:rPr>
        <w:t>财政资金</w:t>
      </w:r>
      <w:r>
        <w:rPr>
          <w:rFonts w:hint="eastAsia" w:ascii="仿宋" w:hAnsi="仿宋" w:eastAsia="仿宋" w:cs="仿宋"/>
          <w:color w:val="auto"/>
          <w:kern w:val="0"/>
          <w:sz w:val="24"/>
          <w:szCs w:val="24"/>
          <w:highlight w:val="none"/>
          <w:u w:val="single"/>
        </w:rPr>
        <w:t>。</w:t>
      </w:r>
    </w:p>
    <w:p>
      <w:pPr>
        <w:keepNext w:val="0"/>
        <w:keepLines w:val="0"/>
        <w:pageBreakBefore w:val="0"/>
        <w:widowControl w:val="0"/>
        <w:kinsoku/>
        <w:wordWrap/>
        <w:overflowPunct/>
        <w:topLinePunct w:val="0"/>
        <w:bidi w:val="0"/>
        <w:snapToGrid/>
        <w:spacing w:line="430" w:lineRule="exact"/>
        <w:ind w:left="0" w:leftChars="0" w:right="0" w:rightChars="0" w:firstLine="720" w:firstLineChars="300"/>
        <w:jc w:val="both"/>
        <w:textAlignment w:val="auto"/>
        <w:outlineLvl w:val="9"/>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5.工程内容：</w:t>
      </w:r>
      <w:r>
        <w:rPr>
          <w:rFonts w:hint="eastAsia" w:ascii="仿宋" w:hAnsi="仿宋" w:eastAsia="仿宋" w:cs="仿宋"/>
          <w:color w:val="auto"/>
          <w:kern w:val="0"/>
          <w:sz w:val="24"/>
          <w:szCs w:val="24"/>
          <w:highlight w:val="none"/>
          <w:u w:val="single"/>
          <w:lang w:eastAsia="zh-CN"/>
        </w:rPr>
        <w:t>本次主要内容为办公楼正立面、左右立面的改造，原有玻璃门窗、石材勒脚保留并清洗，铝合金窗外框、室外楼梯栏杆、阳台栏杆等重新做油漆，墙面做米白偏灰、焦咖色外墙真石漆，增加EPS线条并做真石漆</w:t>
      </w:r>
      <w:r>
        <w:rPr>
          <w:rFonts w:hint="eastAsia" w:ascii="仿宋" w:hAnsi="仿宋" w:eastAsia="仿宋" w:cs="仿宋"/>
          <w:color w:val="auto"/>
          <w:kern w:val="0"/>
          <w:sz w:val="24"/>
          <w:szCs w:val="24"/>
          <w:highlight w:val="none"/>
          <w:u w:val="single"/>
          <w:lang w:val="en-US" w:eastAsia="zh-CN"/>
        </w:rPr>
        <w:t>。</w:t>
      </w:r>
    </w:p>
    <w:p>
      <w:pPr>
        <w:keepNext w:val="0"/>
        <w:keepLines w:val="0"/>
        <w:pageBreakBefore w:val="0"/>
        <w:widowControl/>
        <w:kinsoku/>
        <w:wordWrap/>
        <w:overflowPunct/>
        <w:topLinePunct w:val="0"/>
        <w:autoSpaceDE/>
        <w:autoSpaceDN/>
        <w:bidi w:val="0"/>
        <w:adjustRightInd/>
        <w:spacing w:line="400" w:lineRule="exact"/>
        <w:ind w:firstLine="720" w:firstLineChars="3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6.工程承包范围：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招标单位所提供的招标文件、工程量清单、图纸及其它约定范围内的工程。 </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386" w:name="_Toc351203482"/>
      <w:r>
        <w:rPr>
          <w:rFonts w:hint="eastAsia" w:ascii="仿宋" w:hAnsi="仿宋" w:eastAsia="仿宋" w:cs="仿宋"/>
          <w:color w:val="auto"/>
          <w:kern w:val="0"/>
          <w:sz w:val="24"/>
          <w:szCs w:val="24"/>
          <w:highlight w:val="none"/>
        </w:rPr>
        <w:t>二、合同工期</w:t>
      </w:r>
      <w:bookmarkEnd w:id="386"/>
    </w:p>
    <w:p>
      <w:pPr>
        <w:keepNext w:val="0"/>
        <w:keepLines w:val="0"/>
        <w:pageBreakBefore w:val="0"/>
        <w:widowControl/>
        <w:kinsoku/>
        <w:wordWrap/>
        <w:overflowPunct/>
        <w:topLinePunct w:val="0"/>
        <w:autoSpaceDE/>
        <w:autoSpaceDN/>
        <w:bidi w:val="0"/>
        <w:adjustRightInd/>
        <w:spacing w:line="400" w:lineRule="exact"/>
        <w:ind w:firstLine="45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计划开工日期：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pPr>
        <w:keepNext w:val="0"/>
        <w:keepLines w:val="0"/>
        <w:pageBreakBefore w:val="0"/>
        <w:widowControl/>
        <w:kinsoku/>
        <w:wordWrap/>
        <w:overflowPunct/>
        <w:topLinePunct w:val="0"/>
        <w:autoSpaceDE/>
        <w:autoSpaceDN/>
        <w:bidi w:val="0"/>
        <w:adjustRightInd/>
        <w:spacing w:line="400" w:lineRule="exact"/>
        <w:ind w:firstLine="45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计划竣工日期：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pPr>
        <w:keepNext w:val="0"/>
        <w:keepLines w:val="0"/>
        <w:pageBreakBefore w:val="0"/>
        <w:widowControl/>
        <w:kinsoku/>
        <w:wordWrap/>
        <w:overflowPunct/>
        <w:topLinePunct w:val="0"/>
        <w:autoSpaceDE/>
        <w:autoSpaceDN/>
        <w:bidi w:val="0"/>
        <w:adjustRightInd/>
        <w:spacing w:line="400" w:lineRule="exact"/>
        <w:ind w:firstLine="45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工期总日历天数：</w:t>
      </w:r>
      <w:r>
        <w:rPr>
          <w:rFonts w:hint="eastAsia" w:ascii="仿宋" w:hAnsi="仿宋" w:eastAsia="仿宋" w:cs="仿宋"/>
          <w:color w:val="auto"/>
          <w:kern w:val="0"/>
          <w:sz w:val="24"/>
          <w:szCs w:val="24"/>
          <w:highlight w:val="none"/>
          <w:u w:val="single"/>
          <w:lang w:val="en-US" w:eastAsia="zh-CN"/>
        </w:rPr>
        <w:t xml:space="preserve">    日历天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工期总日历天数与根据前述计划开竣工日期计算的工期天数不一致的，以工期总日历天数为准。</w:t>
      </w:r>
      <w:r>
        <w:rPr>
          <w:rFonts w:hint="eastAsia" w:ascii="仿宋" w:hAnsi="仿宋" w:eastAsia="仿宋" w:cs="仿宋"/>
          <w:color w:val="auto"/>
          <w:sz w:val="24"/>
          <w:szCs w:val="24"/>
          <w:highlight w:val="none"/>
          <w:lang w:val="en-US" w:eastAsia="zh-CN"/>
        </w:rPr>
        <w:t>以实际签发的开工令为准</w:t>
      </w:r>
      <w:r>
        <w:rPr>
          <w:rFonts w:hint="eastAsia" w:ascii="仿宋" w:hAnsi="仿宋" w:eastAsia="仿宋" w:cs="仿宋"/>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bookmarkStart w:id="387" w:name="_Toc351203483"/>
      <w:bookmarkEnd w:id="387"/>
      <w:r>
        <w:rPr>
          <w:rFonts w:hint="eastAsia" w:ascii="仿宋" w:hAnsi="仿宋" w:eastAsia="仿宋" w:cs="仿宋"/>
          <w:color w:val="auto"/>
          <w:kern w:val="0"/>
          <w:sz w:val="24"/>
          <w:szCs w:val="24"/>
          <w:highlight w:val="none"/>
        </w:rPr>
        <w:t>三、质量标准</w:t>
      </w:r>
    </w:p>
    <w:p>
      <w:pPr>
        <w:keepNext w:val="0"/>
        <w:keepLines w:val="0"/>
        <w:pageBreakBefore w:val="0"/>
        <w:widowControl/>
        <w:kinsoku/>
        <w:wordWrap/>
        <w:overflowPunct/>
        <w:topLinePunct w:val="0"/>
        <w:autoSpaceDE/>
        <w:autoSpaceDN/>
        <w:bidi w:val="0"/>
        <w:adjustRightInd/>
        <w:spacing w:line="400" w:lineRule="exact"/>
        <w:ind w:firstLine="45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工程质量符合</w:t>
      </w:r>
      <w:r>
        <w:rPr>
          <w:rFonts w:hint="eastAsia" w:ascii="仿宋" w:hAnsi="仿宋" w:eastAsia="仿宋" w:cs="仿宋"/>
          <w:color w:val="auto"/>
          <w:kern w:val="0"/>
          <w:sz w:val="24"/>
          <w:szCs w:val="24"/>
          <w:highlight w:val="none"/>
          <w:u w:val="single"/>
          <w:lang w:val="en-US" w:eastAsia="zh-CN"/>
        </w:rPr>
        <w:t>国家工程质量验收的合格</w:t>
      </w:r>
      <w:r>
        <w:rPr>
          <w:rFonts w:hint="eastAsia" w:ascii="仿宋" w:hAnsi="仿宋" w:eastAsia="仿宋" w:cs="仿宋"/>
          <w:color w:val="auto"/>
          <w:kern w:val="0"/>
          <w:sz w:val="24"/>
          <w:szCs w:val="24"/>
          <w:highlight w:val="none"/>
          <w:lang w:val="en-US" w:eastAsia="zh-CN"/>
        </w:rPr>
        <w:t>标准，缺陷责任期</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个月，保修期</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个月。</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r>
        <w:rPr>
          <w:rFonts w:hint="eastAsia" w:ascii="仿宋" w:hAnsi="仿宋" w:eastAsia="仿宋" w:cs="仿宋"/>
          <w:color w:val="auto"/>
          <w:kern w:val="0"/>
          <w:sz w:val="24"/>
          <w:szCs w:val="24"/>
          <w:highlight w:val="none"/>
        </w:rPr>
        <w:t xml:space="preserve"> </w:t>
      </w:r>
      <w:bookmarkStart w:id="388" w:name="_Toc351203484"/>
      <w:r>
        <w:rPr>
          <w:rFonts w:hint="eastAsia" w:ascii="仿宋" w:hAnsi="仿宋" w:eastAsia="仿宋" w:cs="仿宋"/>
          <w:color w:val="auto"/>
          <w:kern w:val="0"/>
          <w:sz w:val="24"/>
          <w:szCs w:val="24"/>
          <w:highlight w:val="none"/>
        </w:rPr>
        <w:t>四、签约合同价与合同价格形式</w:t>
      </w:r>
      <w:bookmarkEnd w:id="388"/>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b/>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1.签约合同价为：</w:t>
      </w:r>
    </w:p>
    <w:p>
      <w:pPr>
        <w:keepNext w:val="0"/>
        <w:keepLines w:val="0"/>
        <w:pageBreakBefore w:val="0"/>
        <w:widowControl/>
        <w:kinsoku/>
        <w:wordWrap/>
        <w:overflowPunct/>
        <w:topLinePunct w:val="0"/>
        <w:autoSpaceDE/>
        <w:autoSpaceDN/>
        <w:bidi w:val="0"/>
        <w:adjustRightInd/>
        <w:spacing w:line="400" w:lineRule="exact"/>
        <w:ind w:firstLine="7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（1）安全文明施工费：</w:t>
      </w:r>
    </w:p>
    <w:p>
      <w:pPr>
        <w:keepNext w:val="0"/>
        <w:keepLines w:val="0"/>
        <w:pageBreakBefore w:val="0"/>
        <w:widowControl/>
        <w:kinsoku/>
        <w:wordWrap/>
        <w:overflowPunct/>
        <w:topLinePunct w:val="0"/>
        <w:autoSpaceDE/>
        <w:autoSpaceDN/>
        <w:bidi w:val="0"/>
        <w:adjustRightInd/>
        <w:spacing w:line="400" w:lineRule="exact"/>
        <w:ind w:firstLine="1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keepNext w:val="0"/>
        <w:keepLines w:val="0"/>
        <w:pageBreakBefore w:val="0"/>
        <w:widowControl/>
        <w:kinsoku/>
        <w:wordWrap/>
        <w:overflowPunct/>
        <w:topLinePunct w:val="0"/>
        <w:autoSpaceDE/>
        <w:autoSpaceDN/>
        <w:bidi w:val="0"/>
        <w:adjustRightInd/>
        <w:spacing w:line="400" w:lineRule="exact"/>
        <w:ind w:firstLine="1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其中安全文明施工基本费：</w:t>
      </w:r>
    </w:p>
    <w:p>
      <w:pPr>
        <w:keepNext w:val="0"/>
        <w:keepLines w:val="0"/>
        <w:pageBreakBefore w:val="0"/>
        <w:widowControl/>
        <w:kinsoku/>
        <w:wordWrap/>
        <w:overflowPunct/>
        <w:topLinePunct w:val="0"/>
        <w:autoSpaceDE/>
        <w:autoSpaceDN/>
        <w:bidi w:val="0"/>
        <w:adjustRightInd/>
        <w:spacing w:line="400" w:lineRule="exact"/>
        <w:ind w:firstLine="1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keepNext w:val="0"/>
        <w:keepLines w:val="0"/>
        <w:pageBreakBefore w:val="0"/>
        <w:widowControl/>
        <w:kinsoku/>
        <w:wordWrap/>
        <w:overflowPunct/>
        <w:topLinePunct w:val="0"/>
        <w:autoSpaceDE/>
        <w:autoSpaceDN/>
        <w:bidi w:val="0"/>
        <w:adjustRightInd/>
        <w:spacing w:line="400" w:lineRule="exact"/>
        <w:ind w:firstLine="1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其中标化工地增加费：</w:t>
      </w:r>
    </w:p>
    <w:p>
      <w:pPr>
        <w:keepNext w:val="0"/>
        <w:keepLines w:val="0"/>
        <w:pageBreakBefore w:val="0"/>
        <w:widowControl/>
        <w:kinsoku/>
        <w:wordWrap/>
        <w:overflowPunct/>
        <w:topLinePunct w:val="0"/>
        <w:autoSpaceDE/>
        <w:autoSpaceDN/>
        <w:bidi w:val="0"/>
        <w:adjustRightInd/>
        <w:spacing w:line="400" w:lineRule="exact"/>
        <w:ind w:firstLine="13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kern w:val="0"/>
          <w:sz w:val="24"/>
          <w:szCs w:val="24"/>
          <w:highlight w:val="none"/>
        </w:rPr>
        <w:t>；</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（2）材料和工程设备暂估价金额：</w:t>
      </w:r>
    </w:p>
    <w:p>
      <w:pPr>
        <w:keepNext w:val="0"/>
        <w:keepLines w:val="0"/>
        <w:pageBreakBefore w:val="0"/>
        <w:widowControl/>
        <w:kinsoku/>
        <w:wordWrap/>
        <w:overflowPunct/>
        <w:topLinePunct w:val="0"/>
        <w:autoSpaceDE/>
        <w:autoSpaceDN/>
        <w:bidi w:val="0"/>
        <w:adjustRightInd/>
        <w:spacing w:line="400" w:lineRule="exact"/>
        <w:ind w:firstLine="13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（3）专业工程暂估价金额：</w:t>
      </w:r>
    </w:p>
    <w:p>
      <w:pPr>
        <w:keepNext w:val="0"/>
        <w:keepLines w:val="0"/>
        <w:pageBreakBefore w:val="0"/>
        <w:widowControl/>
        <w:kinsoku/>
        <w:wordWrap/>
        <w:overflowPunct/>
        <w:topLinePunct w:val="0"/>
        <w:autoSpaceDE/>
        <w:autoSpaceDN/>
        <w:bidi w:val="0"/>
        <w:adjustRightInd/>
        <w:spacing w:line="400" w:lineRule="exact"/>
        <w:ind w:firstLine="13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（4）暂列金额：</w:t>
      </w:r>
    </w:p>
    <w:p>
      <w:pPr>
        <w:keepNext w:val="0"/>
        <w:keepLines w:val="0"/>
        <w:pageBreakBefore w:val="0"/>
        <w:widowControl/>
        <w:kinsoku/>
        <w:wordWrap/>
        <w:overflowPunct/>
        <w:topLinePunct w:val="0"/>
        <w:autoSpaceDE/>
        <w:autoSpaceDN/>
        <w:bidi w:val="0"/>
        <w:adjustRightInd/>
        <w:spacing w:line="400" w:lineRule="exact"/>
        <w:ind w:firstLine="13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bookmarkStart w:id="389" w:name="_Toc351203485"/>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2.计税法（采用以下   条）</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□2.1本项目采用一般计税法，税前造价：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万元；税金：</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□2.2本项目采用简易计税法，签约合同价中应税造价（应税造价=总造价-甲供材料价款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万元；税金：</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3.合同价格形式：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w:t>
      </w:r>
      <w:bookmarkEnd w:id="389"/>
      <w:r>
        <w:rPr>
          <w:rFonts w:hint="eastAsia" w:ascii="仿宋" w:hAnsi="仿宋" w:eastAsia="仿宋" w:cs="仿宋"/>
          <w:color w:val="auto"/>
          <w:kern w:val="0"/>
          <w:sz w:val="24"/>
          <w:szCs w:val="24"/>
          <w:highlight w:val="none"/>
        </w:rPr>
        <w:t>项目经理</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姓名______________身份证号___________________电话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注册执业资格______________________</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注册执业证号_______________________</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B证执业证号_______________________</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r>
        <w:rPr>
          <w:rFonts w:hint="eastAsia" w:ascii="仿宋" w:hAnsi="仿宋" w:eastAsia="仿宋" w:cs="仿宋"/>
          <w:color w:val="auto"/>
          <w:kern w:val="0"/>
          <w:sz w:val="24"/>
          <w:szCs w:val="24"/>
          <w:highlight w:val="none"/>
        </w:rPr>
        <w:t xml:space="preserve"> </w:t>
      </w:r>
      <w:bookmarkStart w:id="390" w:name="_Toc351203486"/>
      <w:r>
        <w:rPr>
          <w:rFonts w:hint="eastAsia" w:ascii="仿宋" w:hAnsi="仿宋" w:eastAsia="仿宋" w:cs="仿宋"/>
          <w:color w:val="auto"/>
          <w:kern w:val="0"/>
          <w:sz w:val="24"/>
          <w:szCs w:val="24"/>
          <w:highlight w:val="none"/>
        </w:rPr>
        <w:t>六、合同文件构成</w:t>
      </w:r>
      <w:bookmarkEnd w:id="390"/>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本协议书与下列文件一起构成合同文件：</w:t>
      </w:r>
    </w:p>
    <w:p>
      <w:pPr>
        <w:keepNext w:val="0"/>
        <w:keepLines w:val="0"/>
        <w:pageBreakBefore w:val="0"/>
        <w:widowControl/>
        <w:kinsoku/>
        <w:wordWrap/>
        <w:overflowPunct/>
        <w:topLinePunct w:val="0"/>
        <w:autoSpaceDE/>
        <w:autoSpaceDN/>
        <w:bidi w:val="0"/>
        <w:adjustRightInd/>
        <w:snapToGrid w:val="0"/>
        <w:spacing w:line="400" w:lineRule="exact"/>
        <w:ind w:firstLine="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（1）中标通知书（如果有）；</w:t>
      </w:r>
    </w:p>
    <w:p>
      <w:pPr>
        <w:keepNext w:val="0"/>
        <w:keepLines w:val="0"/>
        <w:pageBreakBefore w:val="0"/>
        <w:widowControl/>
        <w:kinsoku/>
        <w:wordWrap/>
        <w:overflowPunct/>
        <w:topLinePunct w:val="0"/>
        <w:autoSpaceDE/>
        <w:autoSpaceDN/>
        <w:bidi w:val="0"/>
        <w:adjustRightInd/>
        <w:snapToGrid w:val="0"/>
        <w:spacing w:line="400" w:lineRule="exact"/>
        <w:ind w:firstLine="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（2）投标函及其附录（如果有）； </w:t>
      </w:r>
    </w:p>
    <w:p>
      <w:pPr>
        <w:keepNext w:val="0"/>
        <w:keepLines w:val="0"/>
        <w:pageBreakBefore w:val="0"/>
        <w:widowControl/>
        <w:kinsoku/>
        <w:wordWrap/>
        <w:overflowPunct/>
        <w:topLinePunct w:val="0"/>
        <w:autoSpaceDE/>
        <w:autoSpaceDN/>
        <w:bidi w:val="0"/>
        <w:adjustRightInd/>
        <w:snapToGrid w:val="0"/>
        <w:spacing w:line="400" w:lineRule="exact"/>
        <w:ind w:firstLine="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（3）专用合同条款及其附件；</w:t>
      </w:r>
    </w:p>
    <w:p>
      <w:pPr>
        <w:keepNext w:val="0"/>
        <w:keepLines w:val="0"/>
        <w:pageBreakBefore w:val="0"/>
        <w:widowControl/>
        <w:kinsoku/>
        <w:wordWrap/>
        <w:overflowPunct/>
        <w:topLinePunct w:val="0"/>
        <w:autoSpaceDE/>
        <w:autoSpaceDN/>
        <w:bidi w:val="0"/>
        <w:adjustRightInd/>
        <w:snapToGrid w:val="0"/>
        <w:spacing w:line="400" w:lineRule="exact"/>
        <w:ind w:firstLine="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（4）通用合同条款；</w:t>
      </w:r>
    </w:p>
    <w:p>
      <w:pPr>
        <w:keepNext w:val="0"/>
        <w:keepLines w:val="0"/>
        <w:pageBreakBefore w:val="0"/>
        <w:widowControl/>
        <w:kinsoku/>
        <w:wordWrap/>
        <w:overflowPunct/>
        <w:topLinePunct w:val="0"/>
        <w:autoSpaceDE/>
        <w:autoSpaceDN/>
        <w:bidi w:val="0"/>
        <w:adjustRightInd/>
        <w:snapToGrid w:val="0"/>
        <w:spacing w:line="400" w:lineRule="exact"/>
        <w:ind w:firstLine="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（5）技术标准和要求；</w:t>
      </w:r>
    </w:p>
    <w:p>
      <w:pPr>
        <w:keepNext w:val="0"/>
        <w:keepLines w:val="0"/>
        <w:pageBreakBefore w:val="0"/>
        <w:widowControl/>
        <w:kinsoku/>
        <w:wordWrap/>
        <w:overflowPunct/>
        <w:topLinePunct w:val="0"/>
        <w:autoSpaceDE/>
        <w:autoSpaceDN/>
        <w:bidi w:val="0"/>
        <w:adjustRightInd/>
        <w:snapToGrid w:val="0"/>
        <w:spacing w:line="400" w:lineRule="exact"/>
        <w:ind w:firstLine="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（6）图纸；</w:t>
      </w:r>
    </w:p>
    <w:p>
      <w:pPr>
        <w:keepNext w:val="0"/>
        <w:keepLines w:val="0"/>
        <w:pageBreakBefore w:val="0"/>
        <w:widowControl/>
        <w:kinsoku/>
        <w:wordWrap/>
        <w:overflowPunct/>
        <w:topLinePunct w:val="0"/>
        <w:autoSpaceDE/>
        <w:autoSpaceDN/>
        <w:bidi w:val="0"/>
        <w:adjustRightInd/>
        <w:snapToGrid w:val="0"/>
        <w:spacing w:line="400" w:lineRule="exact"/>
        <w:ind w:firstLine="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（7）已标价工程量清单；</w:t>
      </w:r>
    </w:p>
    <w:p>
      <w:pPr>
        <w:keepNext w:val="0"/>
        <w:keepLines w:val="0"/>
        <w:pageBreakBefore w:val="0"/>
        <w:widowControl/>
        <w:kinsoku/>
        <w:wordWrap/>
        <w:overflowPunct/>
        <w:topLinePunct w:val="0"/>
        <w:autoSpaceDE/>
        <w:autoSpaceDN/>
        <w:bidi w:val="0"/>
        <w:adjustRightInd/>
        <w:snapToGrid w:val="0"/>
        <w:spacing w:line="400" w:lineRule="exact"/>
        <w:ind w:firstLine="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（8）其他合同文件。</w:t>
      </w:r>
    </w:p>
    <w:p>
      <w:pPr>
        <w:keepNext w:val="0"/>
        <w:keepLines w:val="0"/>
        <w:pageBreakBefore w:val="0"/>
        <w:widowControl/>
        <w:kinsoku/>
        <w:wordWrap/>
        <w:overflowPunct/>
        <w:topLinePunct w:val="0"/>
        <w:autoSpaceDE/>
        <w:autoSpaceDN/>
        <w:bidi w:val="0"/>
        <w:adjustRightInd/>
        <w:snapToGrid w:val="0"/>
        <w:spacing w:line="400" w:lineRule="exact"/>
        <w:ind w:firstLine="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在合同订立及履行过程中形成的与合同有关的文件均构成合同文件组成部分。</w:t>
      </w:r>
    </w:p>
    <w:p>
      <w:pPr>
        <w:keepNext w:val="0"/>
        <w:keepLines w:val="0"/>
        <w:pageBreakBefore w:val="0"/>
        <w:widowControl/>
        <w:kinsoku/>
        <w:wordWrap/>
        <w:overflowPunct/>
        <w:topLinePunct w:val="0"/>
        <w:autoSpaceDE/>
        <w:autoSpaceDN/>
        <w:bidi w:val="0"/>
        <w:adjustRightInd/>
        <w:snapToGrid w:val="0"/>
        <w:spacing w:line="400" w:lineRule="exact"/>
        <w:ind w:firstLine="6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391" w:name="_Toc351203487"/>
      <w:r>
        <w:rPr>
          <w:rFonts w:hint="eastAsia" w:ascii="仿宋" w:hAnsi="仿宋" w:eastAsia="仿宋" w:cs="仿宋"/>
          <w:color w:val="auto"/>
          <w:kern w:val="0"/>
          <w:sz w:val="24"/>
          <w:szCs w:val="24"/>
          <w:highlight w:val="none"/>
        </w:rPr>
        <w:t>七、承诺</w:t>
      </w:r>
      <w:bookmarkEnd w:id="391"/>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1.发包人承诺按照法律规定履行项目审批手续、筹集工程建设资金并按照合同约定的期限和方式支付合同价款。</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3.发包人和承包人通过招投标形式签订合同的，双方理解并承诺不再就同一工程另行签订与合同实质性内容相背离的协议。</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bookmarkStart w:id="392" w:name="_Toc351203488"/>
      <w:bookmarkEnd w:id="392"/>
      <w:r>
        <w:rPr>
          <w:rFonts w:hint="eastAsia" w:ascii="仿宋" w:hAnsi="仿宋" w:eastAsia="仿宋" w:cs="仿宋"/>
          <w:bCs/>
          <w:color w:val="auto"/>
          <w:kern w:val="0"/>
          <w:sz w:val="24"/>
          <w:szCs w:val="24"/>
          <w:highlight w:val="none"/>
        </w:rPr>
        <w:t xml:space="preserve">    八、词语含义</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本协议书中词语含义与第二部分通用合同条款中赋予的含义相同。</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r>
        <w:rPr>
          <w:rFonts w:hint="eastAsia" w:ascii="仿宋" w:hAnsi="仿宋" w:eastAsia="仿宋" w:cs="仿宋"/>
          <w:color w:val="auto"/>
          <w:kern w:val="0"/>
          <w:sz w:val="24"/>
          <w:szCs w:val="24"/>
          <w:highlight w:val="none"/>
        </w:rPr>
        <w:t xml:space="preserve">  </w:t>
      </w:r>
      <w:bookmarkStart w:id="393" w:name="_Toc351203489"/>
      <w:r>
        <w:rPr>
          <w:rFonts w:hint="eastAsia" w:ascii="仿宋" w:hAnsi="仿宋" w:eastAsia="仿宋" w:cs="仿宋"/>
          <w:color w:val="auto"/>
          <w:kern w:val="0"/>
          <w:sz w:val="24"/>
          <w:szCs w:val="24"/>
          <w:highlight w:val="none"/>
        </w:rPr>
        <w:t>九、签订时间</w:t>
      </w:r>
      <w:bookmarkEnd w:id="393"/>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日签订。</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bookmarkStart w:id="394" w:name="_Toc351203490"/>
      <w:bookmarkEnd w:id="394"/>
      <w:r>
        <w:rPr>
          <w:rFonts w:hint="eastAsia" w:ascii="仿宋" w:hAnsi="仿宋" w:eastAsia="仿宋" w:cs="仿宋"/>
          <w:color w:val="auto"/>
          <w:kern w:val="0"/>
          <w:sz w:val="24"/>
          <w:szCs w:val="24"/>
          <w:highlight w:val="none"/>
        </w:rPr>
        <w:t>十、签订地点</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签订。</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bookmarkStart w:id="395" w:name="_Toc351203491"/>
      <w:bookmarkEnd w:id="395"/>
      <w:r>
        <w:rPr>
          <w:rFonts w:hint="eastAsia" w:ascii="仿宋" w:hAnsi="仿宋" w:eastAsia="仿宋" w:cs="仿宋"/>
          <w:color w:val="auto"/>
          <w:kern w:val="0"/>
          <w:sz w:val="24"/>
          <w:szCs w:val="24"/>
          <w:highlight w:val="none"/>
        </w:rPr>
        <w:t>十一、补充协议</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合同未尽事宜，合同当事人另行签订补充协议，补充协议是合同的组成部分。</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bookmarkStart w:id="396" w:name="_Toc351203492"/>
      <w:bookmarkEnd w:id="396"/>
      <w:r>
        <w:rPr>
          <w:rFonts w:hint="eastAsia" w:ascii="仿宋" w:hAnsi="仿宋" w:eastAsia="仿宋" w:cs="仿宋"/>
          <w:color w:val="auto"/>
          <w:kern w:val="0"/>
          <w:sz w:val="24"/>
          <w:szCs w:val="24"/>
          <w:highlight w:val="none"/>
        </w:rPr>
        <w:t>十二、合同生效</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本合同自</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生效。</w:t>
      </w:r>
    </w:p>
    <w:p>
      <w:pPr>
        <w:keepNext w:val="0"/>
        <w:keepLines w:val="0"/>
        <w:pageBreakBefore w:val="0"/>
        <w:widowControl/>
        <w:kinsoku/>
        <w:wordWrap/>
        <w:overflowPunct/>
        <w:topLinePunct w:val="0"/>
        <w:autoSpaceDE/>
        <w:autoSpaceDN/>
        <w:bidi w:val="0"/>
        <w:adjustRightInd/>
        <w:spacing w:line="400" w:lineRule="exact"/>
        <w:textAlignment w:val="auto"/>
        <w:outlineLvl w:val="3"/>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bookmarkStart w:id="397" w:name="_Toc351203493"/>
      <w:bookmarkEnd w:id="397"/>
      <w:r>
        <w:rPr>
          <w:rFonts w:hint="eastAsia" w:ascii="仿宋" w:hAnsi="仿宋" w:eastAsia="仿宋" w:cs="仿宋"/>
          <w:color w:val="auto"/>
          <w:kern w:val="0"/>
          <w:sz w:val="24"/>
          <w:szCs w:val="24"/>
          <w:highlight w:val="none"/>
        </w:rPr>
        <w:t>十三、合同份数</w:t>
      </w:r>
    </w:p>
    <w:p>
      <w:pPr>
        <w:keepNext w:val="0"/>
        <w:keepLines w:val="0"/>
        <w:pageBreakBefore w:val="0"/>
        <w:widowControl/>
        <w:kinsoku/>
        <w:wordWrap/>
        <w:overflowPunct/>
        <w:topLinePunct w:val="0"/>
        <w:autoSpaceDE/>
        <w:autoSpaceDN/>
        <w:bidi w:val="0"/>
        <w:adjustRightInd/>
        <w:spacing w:line="400" w:lineRule="exact"/>
        <w:ind w:firstLine="6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本合同一式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份，均具有同等法律效力，发包人执</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份，承包人执</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发包人：  (公章)             承包人：  (公章)</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法定代表人或其委托代理人：  法定代表人或其委托代理人：</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（签字）                    （签字）</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组织机构代码：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组织机构代码：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地     址：</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邮政编码：</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法定代表人：</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委托代理人：</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电  话：</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  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传  真：</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电子信箱：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电子信箱：</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开户银行：</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账  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账  号：</w:t>
      </w:r>
      <w:r>
        <w:rPr>
          <w:rFonts w:hint="eastAsia" w:ascii="仿宋" w:hAnsi="仿宋" w:eastAsia="仿宋" w:cs="仿宋"/>
          <w:color w:val="auto"/>
          <w:kern w:val="0"/>
          <w:sz w:val="24"/>
          <w:szCs w:val="24"/>
          <w:highlight w:val="none"/>
          <w:u w:val="single"/>
        </w:rPr>
        <w:t xml:space="preserve">                        </w:t>
      </w:r>
    </w:p>
    <w:p>
      <w:pPr>
        <w:widowControl/>
        <w:spacing w:line="400" w:lineRule="exact"/>
        <w:jc w:val="center"/>
        <w:outlineLvl w:val="2"/>
        <w:rPr>
          <w:rFonts w:hint="eastAsia" w:ascii="仿宋" w:hAnsi="仿宋" w:eastAsia="仿宋" w:cs="仿宋"/>
          <w:bCs/>
          <w:color w:val="auto"/>
          <w:kern w:val="0"/>
          <w:sz w:val="24"/>
          <w:szCs w:val="24"/>
          <w:highlight w:val="none"/>
        </w:rPr>
      </w:pPr>
      <w:r>
        <w:rPr>
          <w:rFonts w:hint="eastAsia" w:ascii="仿宋" w:hAnsi="仿宋" w:eastAsia="仿宋" w:cs="仿宋"/>
          <w:b/>
          <w:bCs w:val="0"/>
          <w:color w:val="auto"/>
          <w:kern w:val="0"/>
          <w:sz w:val="24"/>
          <w:szCs w:val="24"/>
          <w:highlight w:val="none"/>
        </w:rPr>
        <w:br w:type="page"/>
      </w:r>
      <w:r>
        <w:rPr>
          <w:rFonts w:hint="eastAsia" w:ascii="仿宋" w:hAnsi="仿宋" w:eastAsia="仿宋" w:cs="仿宋"/>
          <w:b/>
          <w:bCs/>
          <w:color w:val="auto"/>
          <w:kern w:val="44"/>
          <w:sz w:val="24"/>
          <w:szCs w:val="24"/>
          <w:highlight w:val="none"/>
        </w:rPr>
        <w:t>第二部分 通用合同条款</w:t>
      </w:r>
      <w:bookmarkStart w:id="398" w:name="_Toc337558727"/>
      <w:bookmarkEnd w:id="398"/>
      <w:r>
        <w:rPr>
          <w:rFonts w:hint="eastAsia" w:ascii="仿宋" w:hAnsi="仿宋" w:eastAsia="仿宋" w:cs="仿宋"/>
          <w:b/>
          <w:bCs/>
          <w:color w:val="auto"/>
          <w:kern w:val="44"/>
          <w:sz w:val="24"/>
          <w:szCs w:val="24"/>
          <w:highlight w:val="none"/>
          <w:lang w:val="en-US" w:eastAsia="zh-CN"/>
        </w:rPr>
        <w:t>款（GF—2017—0201）</w:t>
      </w:r>
      <w:r>
        <w:rPr>
          <w:rFonts w:hint="eastAsia" w:ascii="仿宋" w:hAnsi="仿宋" w:eastAsia="仿宋" w:cs="仿宋"/>
          <w:b/>
          <w:bCs/>
          <w:color w:val="auto"/>
          <w:kern w:val="44"/>
          <w:sz w:val="24"/>
          <w:szCs w:val="24"/>
          <w:highlight w:val="none"/>
        </w:rPr>
        <w:t>(略)</w:t>
      </w:r>
    </w:p>
    <w:p>
      <w:pPr>
        <w:pStyle w:val="3"/>
        <w:spacing w:before="0" w:beforeLines="0" w:after="0" w:afterLines="0" w:line="380" w:lineRule="exact"/>
        <w:jc w:val="center"/>
        <w:rPr>
          <w:rFonts w:hint="eastAsia" w:ascii="仿宋" w:hAnsi="仿宋" w:eastAsia="仿宋" w:cs="仿宋"/>
          <w:color w:val="auto"/>
          <w:sz w:val="24"/>
          <w:szCs w:val="24"/>
          <w:highlight w:val="none"/>
        </w:rPr>
      </w:pPr>
      <w:bookmarkStart w:id="399" w:name="_Toc351203632"/>
      <w:r>
        <w:rPr>
          <w:rFonts w:hint="eastAsia" w:ascii="仿宋" w:hAnsi="仿宋" w:eastAsia="仿宋" w:cs="仿宋"/>
          <w:color w:val="auto"/>
          <w:sz w:val="24"/>
          <w:szCs w:val="24"/>
          <w:highlight w:val="none"/>
        </w:rPr>
        <w:t>第三部分 专用合同条款</w:t>
      </w:r>
      <w:bookmarkEnd w:id="399"/>
    </w:p>
    <w:p>
      <w:pPr>
        <w:pStyle w:val="5"/>
        <w:spacing w:before="0" w:beforeLines="0" w:after="0" w:afterLines="0" w:line="380" w:lineRule="exact"/>
        <w:rPr>
          <w:rFonts w:hint="eastAsia" w:ascii="仿宋" w:hAnsi="仿宋" w:eastAsia="仿宋" w:cs="仿宋"/>
          <w:b w:val="0"/>
          <w:color w:val="auto"/>
          <w:sz w:val="24"/>
          <w:szCs w:val="24"/>
          <w:highlight w:val="none"/>
        </w:rPr>
      </w:pPr>
      <w:bookmarkStart w:id="400" w:name="_Toc351203633"/>
      <w:r>
        <w:rPr>
          <w:rFonts w:hint="eastAsia" w:ascii="仿宋" w:hAnsi="仿宋" w:eastAsia="仿宋" w:cs="仿宋"/>
          <w:b w:val="0"/>
          <w:color w:val="auto"/>
          <w:sz w:val="24"/>
          <w:szCs w:val="24"/>
          <w:highlight w:val="none"/>
        </w:rPr>
        <w:t>1</w:t>
      </w:r>
      <w:bookmarkStart w:id="401" w:name="_Toc297048342"/>
      <w:bookmarkStart w:id="402" w:name="_Toc296891196"/>
      <w:bookmarkStart w:id="403" w:name="_Toc296346657"/>
      <w:bookmarkStart w:id="404" w:name="_Toc296944495"/>
      <w:bookmarkStart w:id="405" w:name="_Toc292559361"/>
      <w:bookmarkStart w:id="406" w:name="_Toc297120456"/>
      <w:bookmarkStart w:id="407" w:name="_Toc292559866"/>
      <w:bookmarkStart w:id="408" w:name="_Toc296890984"/>
      <w:bookmarkStart w:id="409" w:name="_Toc296503156"/>
      <w:bookmarkStart w:id="410" w:name="_Toc296347155"/>
      <w:r>
        <w:rPr>
          <w:rFonts w:hint="eastAsia" w:ascii="仿宋" w:hAnsi="仿宋" w:eastAsia="仿宋" w:cs="仿宋"/>
          <w:b w:val="0"/>
          <w:color w:val="auto"/>
          <w:sz w:val="24"/>
          <w:szCs w:val="24"/>
          <w:highlight w:val="none"/>
        </w:rPr>
        <w:t>. 一般约定</w:t>
      </w:r>
      <w:bookmarkEnd w:id="400"/>
    </w:p>
    <w:bookmarkEnd w:id="401"/>
    <w:bookmarkEnd w:id="402"/>
    <w:bookmarkEnd w:id="403"/>
    <w:bookmarkEnd w:id="404"/>
    <w:bookmarkEnd w:id="405"/>
    <w:bookmarkEnd w:id="406"/>
    <w:bookmarkEnd w:id="407"/>
    <w:bookmarkEnd w:id="408"/>
    <w:bookmarkEnd w:id="409"/>
    <w:bookmarkEnd w:id="410"/>
    <w:p>
      <w:pPr>
        <w:spacing w:line="38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词语定义</w:t>
      </w:r>
    </w:p>
    <w:p>
      <w:pPr>
        <w:spacing w:line="38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1.1.1合同</w:t>
      </w:r>
    </w:p>
    <w:p>
      <w:pPr>
        <w:spacing w:line="38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1.1.1.10其他合同文件包括：</w:t>
      </w:r>
    </w:p>
    <w:p>
      <w:pPr>
        <w:shd w:val="clear" w:color="auto" w:fill="FAFAFA"/>
        <w:spacing w:line="380" w:lineRule="exact"/>
        <w:ind w:left="443" w:leftChars="211" w:firstLine="117" w:firstLineChars="49"/>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u w:val="single"/>
        </w:rPr>
        <w:t>施工组织设计：</w:t>
      </w:r>
      <w:r>
        <w:rPr>
          <w:rFonts w:hint="eastAsia" w:ascii="仿宋" w:hAnsi="仿宋" w:eastAsia="仿宋" w:cs="仿宋"/>
          <w:color w:val="auto"/>
          <w:sz w:val="24"/>
          <w:szCs w:val="24"/>
          <w:highlight w:val="none"/>
          <w:u w:val="single"/>
        </w:rPr>
        <w:t>施工组织</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"http://baike.baidu.com/view/14417.htm" \t "_blank" </w:instrText>
      </w:r>
      <w:r>
        <w:rPr>
          <w:rFonts w:hint="eastAsia" w:ascii="仿宋" w:hAnsi="仿宋" w:eastAsia="仿宋" w:cs="仿宋"/>
          <w:color w:val="auto"/>
          <w:sz w:val="24"/>
          <w:szCs w:val="24"/>
          <w:highlight w:val="none"/>
        </w:rPr>
        <w:fldChar w:fldCharType="separate"/>
      </w:r>
      <w:r>
        <w:rPr>
          <w:rStyle w:val="24"/>
          <w:rFonts w:hint="eastAsia" w:ascii="仿宋" w:hAnsi="仿宋" w:eastAsia="仿宋" w:cs="仿宋"/>
          <w:color w:val="auto"/>
          <w:sz w:val="24"/>
          <w:szCs w:val="24"/>
          <w:highlight w:val="none"/>
        </w:rPr>
        <w:t>设计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u w:val="single"/>
        </w:rPr>
        <w:t>是用来指导</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"http://baike.baidu.com/view/1094820.htm" \t "_blank" </w:instrText>
      </w:r>
      <w:r>
        <w:rPr>
          <w:rFonts w:hint="eastAsia" w:ascii="仿宋" w:hAnsi="仿宋" w:eastAsia="仿宋" w:cs="仿宋"/>
          <w:color w:val="auto"/>
          <w:sz w:val="24"/>
          <w:szCs w:val="24"/>
          <w:highlight w:val="none"/>
        </w:rPr>
        <w:fldChar w:fldCharType="separate"/>
      </w:r>
      <w:r>
        <w:rPr>
          <w:rStyle w:val="24"/>
          <w:rFonts w:hint="eastAsia" w:ascii="仿宋" w:hAnsi="仿宋" w:eastAsia="仿宋" w:cs="仿宋"/>
          <w:color w:val="auto"/>
          <w:sz w:val="24"/>
          <w:szCs w:val="24"/>
          <w:highlight w:val="none"/>
        </w:rPr>
        <w:t>施工项目</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u w:val="single"/>
        </w:rPr>
        <w:t>全过程各项活动的技术、经济和组织的综合性文件。</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合同当事人及其他相关方</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1.1.2.4监理人：</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 设计人：</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工程和设备</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1.1.3.7 作为施工现场组成部分的其他场所包括：</w:t>
      </w:r>
      <w:r>
        <w:rPr>
          <w:rFonts w:hint="eastAsia" w:ascii="仿宋" w:hAnsi="仿宋" w:eastAsia="仿宋" w:cs="仿宋"/>
          <w:color w:val="auto"/>
          <w:sz w:val="24"/>
          <w:szCs w:val="24"/>
          <w:highlight w:val="none"/>
          <w:u w:val="single"/>
        </w:rPr>
        <w:t xml:space="preserve">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1.3法律 </w:t>
      </w:r>
    </w:p>
    <w:p>
      <w:pPr>
        <w:autoSpaceDE w:val="0"/>
        <w:autoSpaceDN w:val="0"/>
        <w:adjustRightInd w:val="0"/>
        <w:spacing w:line="38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适用于合同的其他规范性文件：</w:t>
      </w:r>
      <w:r>
        <w:rPr>
          <w:rFonts w:hint="eastAsia" w:ascii="仿宋" w:hAnsi="仿宋" w:eastAsia="仿宋" w:cs="仿宋"/>
          <w:color w:val="auto"/>
          <w:sz w:val="24"/>
          <w:szCs w:val="24"/>
          <w:highlight w:val="none"/>
          <w:u w:val="single"/>
        </w:rPr>
        <w:t>适用于合同的其他规范性文件：《</w:t>
      </w:r>
      <w:r>
        <w:rPr>
          <w:rFonts w:hint="eastAsia" w:ascii="仿宋" w:hAnsi="仿宋" w:eastAsia="仿宋" w:cs="仿宋"/>
          <w:color w:val="auto"/>
          <w:sz w:val="24"/>
          <w:szCs w:val="24"/>
          <w:highlight w:val="none"/>
          <w:u w:val="single"/>
          <w:lang w:eastAsia="zh-CN"/>
        </w:rPr>
        <w:t>中华人民共和国民法典</w:t>
      </w:r>
      <w:r>
        <w:rPr>
          <w:rFonts w:hint="eastAsia" w:ascii="仿宋" w:hAnsi="仿宋" w:eastAsia="仿宋" w:cs="仿宋"/>
          <w:color w:val="auto"/>
          <w:sz w:val="24"/>
          <w:szCs w:val="24"/>
          <w:highlight w:val="none"/>
          <w:u w:val="single"/>
        </w:rPr>
        <w:t>》、《中华人民共和国招标投标法》、《建筑工程质量管理条例》及省、杭州市、临安区颁发的相关规范性文件。</w:t>
      </w:r>
    </w:p>
    <w:p>
      <w:pPr>
        <w:autoSpaceDE w:val="0"/>
        <w:autoSpaceDN w:val="0"/>
        <w:adjustRightInd w:val="0"/>
        <w:spacing w:line="380" w:lineRule="exact"/>
        <w:ind w:left="596" w:leftChars="28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标准和规范</w:t>
      </w:r>
    </w:p>
    <w:p>
      <w:pPr>
        <w:spacing w:line="380" w:lineRule="exact"/>
        <w:ind w:left="0" w:leftChars="0"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1.4.1适用于工程的标准规范包括：</w:t>
      </w:r>
      <w:r>
        <w:rPr>
          <w:rFonts w:hint="eastAsia" w:ascii="仿宋" w:hAnsi="仿宋" w:eastAsia="仿宋" w:cs="仿宋"/>
          <w:color w:val="auto"/>
          <w:sz w:val="24"/>
          <w:szCs w:val="24"/>
          <w:highlight w:val="none"/>
          <w:u w:val="single"/>
        </w:rPr>
        <w:t xml:space="preserve">（1）按通用条款约定；（2）执行国家及浙江省、杭州市及行业现行的有关规范标准等现行施工验收规范。并按如下办法确定适用的标准、规范：“现行标准、规范及有关技术说明”与“合同图纸”之间出现歧义或矛盾时，施工质量要求或工艺标准以两者之间相对较高的为准。“合同图纸”不符合“现行标准，规范及有关技术说明”，承包人有义务及时向发包人提出；标准、规范及有关技术说明有出入的以严格的为准，颁布时间有前后的，以新的为准 </w:t>
      </w:r>
      <w:r>
        <w:rPr>
          <w:rFonts w:hint="eastAsia" w:ascii="仿宋" w:hAnsi="仿宋" w:eastAsia="仿宋" w:cs="仿宋"/>
          <w:color w:val="auto"/>
          <w:sz w:val="24"/>
          <w:szCs w:val="24"/>
          <w:highlight w:val="none"/>
          <w:u w:val="single"/>
          <w:lang w:eastAsia="zh-CN"/>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合同文件的优先顺序</w:t>
      </w:r>
    </w:p>
    <w:p>
      <w:pPr>
        <w:autoSpaceDE w:val="0"/>
        <w:autoSpaceDN w:val="0"/>
        <w:adjustRightInd w:val="0"/>
        <w:spacing w:line="38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合同文件组成及优先顺序为：</w:t>
      </w:r>
      <w:r>
        <w:rPr>
          <w:rFonts w:hint="eastAsia" w:ascii="仿宋" w:hAnsi="仿宋" w:eastAsia="仿宋" w:cs="仿宋"/>
          <w:color w:val="auto"/>
          <w:kern w:val="0"/>
          <w:sz w:val="24"/>
          <w:szCs w:val="24"/>
          <w:highlight w:val="none"/>
          <w:u w:val="single"/>
        </w:rPr>
        <w:t xml:space="preserve">（1）合同协议书；（2）中标通知书（或项目发承包基本情况表）；（3）投标函及其附录（如果有）；（4）专用合同条款及其附件；（5）通用合同条款；（6）技术标准和要求；（7）图纸；（8）已标价工程量清单或预算书；（9）其他合同文件：①施工组织设计；②其他： </w:t>
      </w:r>
      <w:r>
        <w:rPr>
          <w:rFonts w:hint="eastAsia" w:ascii="仿宋" w:hAnsi="仿宋" w:eastAsia="仿宋" w:cs="仿宋"/>
          <w:color w:val="auto"/>
          <w:sz w:val="24"/>
          <w:szCs w:val="24"/>
          <w:highlight w:val="none"/>
          <w:u w:val="single"/>
        </w:rPr>
        <w:t>合同履行过程中的洽商、变更等书面协议或文件和发包人签署明确双方权利义务的纪要等。</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图纸和承包人文件</w:t>
      </w:r>
      <w:r>
        <w:rPr>
          <w:rFonts w:hint="eastAsia" w:ascii="仿宋" w:hAnsi="仿宋" w:eastAsia="仿宋" w:cs="仿宋"/>
          <w:color w:val="auto"/>
          <w:sz w:val="24"/>
          <w:szCs w:val="24"/>
          <w:highlight w:val="none"/>
        </w:rPr>
        <w:tab/>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图纸的提供</w:t>
      </w:r>
    </w:p>
    <w:p>
      <w:pPr>
        <w:pStyle w:val="8"/>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发包人向承包人提供图纸的期限：</w:t>
      </w:r>
      <w:r>
        <w:rPr>
          <w:rFonts w:hint="eastAsia" w:ascii="仿宋" w:hAnsi="仿宋" w:eastAsia="仿宋" w:cs="仿宋"/>
          <w:color w:val="auto"/>
          <w:sz w:val="24"/>
          <w:szCs w:val="24"/>
          <w:highlight w:val="none"/>
          <w:u w:val="single"/>
        </w:rPr>
        <w:t>合同签订后；</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发包人向承包人提供图纸的数量：</w:t>
      </w:r>
      <w:r>
        <w:rPr>
          <w:rFonts w:hint="eastAsia" w:ascii="仿宋" w:hAnsi="仿宋" w:eastAsia="仿宋" w:cs="仿宋"/>
          <w:color w:val="auto"/>
          <w:sz w:val="24"/>
          <w:szCs w:val="24"/>
          <w:highlight w:val="none"/>
          <w:u w:val="single"/>
        </w:rPr>
        <w:t>叁 套</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发包人向承包人提供图纸的内容：</w:t>
      </w:r>
      <w:r>
        <w:rPr>
          <w:rFonts w:hint="eastAsia" w:ascii="仿宋" w:hAnsi="仿宋" w:eastAsia="仿宋" w:cs="仿宋"/>
          <w:color w:val="auto"/>
          <w:sz w:val="24"/>
          <w:szCs w:val="24"/>
          <w:highlight w:val="none"/>
          <w:u w:val="single"/>
        </w:rPr>
        <w:t>施工图</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承包人文件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需要由承包人提供的文件，包括：</w:t>
      </w:r>
      <w:r>
        <w:rPr>
          <w:rFonts w:hint="eastAsia" w:ascii="仿宋" w:hAnsi="仿宋" w:eastAsia="仿宋" w:cs="仿宋"/>
          <w:color w:val="auto"/>
          <w:sz w:val="24"/>
          <w:szCs w:val="24"/>
          <w:highlight w:val="none"/>
          <w:u w:val="single"/>
        </w:rPr>
        <w:t>提供施工组织计划和进度计划以及材料供应计划等，并上报项目班子人员名单。如</w:t>
      </w:r>
      <w:r>
        <w:rPr>
          <w:rFonts w:hint="eastAsia" w:ascii="仿宋" w:hAnsi="仿宋" w:eastAsia="仿宋" w:cs="仿宋"/>
          <w:color w:val="auto"/>
          <w:sz w:val="24"/>
          <w:szCs w:val="24"/>
          <w:highlight w:val="none"/>
          <w:u w:val="single"/>
          <w:lang w:eastAsia="zh-CN"/>
        </w:rPr>
        <w:t>总监理</w:t>
      </w:r>
      <w:r>
        <w:rPr>
          <w:rFonts w:hint="eastAsia" w:ascii="仿宋" w:hAnsi="仿宋" w:eastAsia="仿宋" w:cs="仿宋"/>
          <w:color w:val="auto"/>
          <w:sz w:val="24"/>
          <w:szCs w:val="24"/>
          <w:highlight w:val="none"/>
          <w:u w:val="single"/>
        </w:rPr>
        <w:t>工程师另有要求时，还应按</w:t>
      </w:r>
      <w:r>
        <w:rPr>
          <w:rFonts w:hint="eastAsia" w:ascii="仿宋" w:hAnsi="仿宋" w:eastAsia="仿宋" w:cs="仿宋"/>
          <w:color w:val="auto"/>
          <w:sz w:val="24"/>
          <w:szCs w:val="24"/>
          <w:highlight w:val="none"/>
          <w:u w:val="single"/>
          <w:lang w:eastAsia="zh-CN"/>
        </w:rPr>
        <w:t>总监理</w:t>
      </w:r>
      <w:r>
        <w:rPr>
          <w:rFonts w:hint="eastAsia" w:ascii="仿宋" w:hAnsi="仿宋" w:eastAsia="仿宋" w:cs="仿宋"/>
          <w:color w:val="auto"/>
          <w:sz w:val="24"/>
          <w:szCs w:val="24"/>
          <w:highlight w:val="none"/>
          <w:u w:val="single"/>
        </w:rPr>
        <w:t>工程师指定的进度提交单位工程的进度计划；总体施工计划（网络图和横道图均需标示关键线路）于工程开工前七天提供3套。</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承包人编制的工程进度计划内容应全面详实，且应针对工程的全部或分项施工作业和特点提出施工方法、施工穿插顺序及时间安排，并在各节点位置标注相应的工程量、资金使用计划、人机组织及材料消耗量。     </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承包人提供的文件的期限为：</w:t>
      </w:r>
      <w:r>
        <w:rPr>
          <w:rFonts w:hint="eastAsia" w:ascii="仿宋" w:hAnsi="仿宋" w:eastAsia="仿宋" w:cs="仿宋"/>
          <w:color w:val="auto"/>
          <w:sz w:val="24"/>
          <w:szCs w:val="24"/>
          <w:highlight w:val="none"/>
          <w:u w:val="single"/>
        </w:rPr>
        <w:t>合同签订后七天内</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承包人提供的文件的数量为：</w:t>
      </w:r>
      <w:r>
        <w:rPr>
          <w:rFonts w:hint="eastAsia" w:ascii="仿宋" w:hAnsi="仿宋" w:eastAsia="仿宋" w:cs="仿宋"/>
          <w:color w:val="auto"/>
          <w:sz w:val="24"/>
          <w:szCs w:val="24"/>
          <w:highlight w:val="none"/>
          <w:u w:val="single"/>
        </w:rPr>
        <w:t>竣工图五套，电子文档（竣工图）光盘二份</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承包人提供的文件的形式为：</w:t>
      </w:r>
      <w:r>
        <w:rPr>
          <w:rFonts w:hint="eastAsia" w:ascii="仿宋" w:hAnsi="仿宋" w:eastAsia="仿宋" w:cs="仿宋"/>
          <w:color w:val="auto"/>
          <w:sz w:val="24"/>
          <w:szCs w:val="24"/>
          <w:highlight w:val="none"/>
          <w:u w:val="single"/>
        </w:rPr>
        <w:t>纸质文本</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发包人审批承包人文件的期限：</w:t>
      </w:r>
      <w:r>
        <w:rPr>
          <w:rFonts w:hint="eastAsia" w:ascii="仿宋" w:hAnsi="仿宋" w:eastAsia="仿宋" w:cs="仿宋"/>
          <w:color w:val="auto"/>
          <w:sz w:val="24"/>
          <w:szCs w:val="24"/>
          <w:highlight w:val="none"/>
          <w:u w:val="single"/>
        </w:rPr>
        <w:t>7天内</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现场图纸准备</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关于现场图纸准备的约定：</w:t>
      </w:r>
      <w:r>
        <w:rPr>
          <w:rFonts w:hint="eastAsia" w:ascii="仿宋" w:hAnsi="仿宋" w:eastAsia="仿宋" w:cs="仿宋"/>
          <w:color w:val="auto"/>
          <w:sz w:val="24"/>
          <w:szCs w:val="24"/>
          <w:highlight w:val="none"/>
          <w:u w:val="single"/>
        </w:rPr>
        <w:t>由承包人保存</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联络</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1.7.1发包人和承包人应当在</w:t>
      </w:r>
      <w:r>
        <w:rPr>
          <w:rFonts w:hint="eastAsia" w:ascii="仿宋" w:hAnsi="仿宋" w:eastAsia="仿宋" w:cs="仿宋"/>
          <w:color w:val="auto"/>
          <w:sz w:val="24"/>
          <w:szCs w:val="24"/>
          <w:highlight w:val="none"/>
          <w:u w:val="single"/>
        </w:rPr>
        <w:t>7</w:t>
      </w:r>
      <w:r>
        <w:rPr>
          <w:rFonts w:hint="eastAsia" w:ascii="仿宋" w:hAnsi="仿宋" w:eastAsia="仿宋" w:cs="仿宋"/>
          <w:color w:val="auto"/>
          <w:kern w:val="0"/>
          <w:sz w:val="24"/>
          <w:szCs w:val="24"/>
          <w:highlight w:val="none"/>
        </w:rPr>
        <w:t>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 发包人接收文件的地点：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发包人指定的接收人为：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承包人接收文件的地点：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承包人指定的接收人为：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监理人接收文件的地点：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监理人指定的接收人为：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 交通运输</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411" w:name="_Toc312677986"/>
      <w:bookmarkStart w:id="412" w:name="_Toc304295521"/>
      <w:bookmarkStart w:id="413" w:name="_Toc300934943"/>
      <w:bookmarkStart w:id="414" w:name="_Toc303539100"/>
      <w:bookmarkStart w:id="415" w:name="_Toc318581155"/>
      <w:r>
        <w:rPr>
          <w:rFonts w:hint="eastAsia" w:ascii="仿宋" w:hAnsi="仿宋" w:eastAsia="仿宋" w:cs="仿宋"/>
          <w:color w:val="auto"/>
          <w:sz w:val="24"/>
          <w:szCs w:val="24"/>
          <w:highlight w:val="none"/>
        </w:rPr>
        <w:t>.10.1 出入现场的权利</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关于出入现场的权利的约定：</w:t>
      </w:r>
      <w:r>
        <w:rPr>
          <w:rFonts w:hint="eastAsia" w:ascii="仿宋" w:hAnsi="仿宋" w:eastAsia="仿宋" w:cs="仿宋"/>
          <w:color w:val="auto"/>
          <w:sz w:val="24"/>
          <w:szCs w:val="24"/>
          <w:highlight w:val="none"/>
          <w:u w:val="single"/>
        </w:rPr>
        <w:t>中标后双方协商</w:t>
      </w:r>
      <w:r>
        <w:rPr>
          <w:rFonts w:hint="eastAsia" w:ascii="仿宋" w:hAnsi="仿宋" w:eastAsia="仿宋" w:cs="仿宋"/>
          <w:color w:val="auto"/>
          <w:sz w:val="24"/>
          <w:szCs w:val="24"/>
          <w:highlight w:val="none"/>
        </w:rPr>
        <w:t>。</w:t>
      </w:r>
    </w:p>
    <w:bookmarkEnd w:id="411"/>
    <w:bookmarkEnd w:id="412"/>
    <w:bookmarkEnd w:id="413"/>
    <w:bookmarkEnd w:id="414"/>
    <w:bookmarkEnd w:id="415"/>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416" w:name="_Toc312677987"/>
      <w:bookmarkStart w:id="417" w:name="_Toc318581156"/>
      <w:bookmarkStart w:id="418" w:name="_Toc303539101"/>
      <w:bookmarkStart w:id="419" w:name="_Toc300934944"/>
      <w:bookmarkStart w:id="420" w:name="_Toc304295522"/>
      <w:r>
        <w:rPr>
          <w:rFonts w:hint="eastAsia" w:ascii="仿宋" w:hAnsi="仿宋" w:eastAsia="仿宋" w:cs="仿宋"/>
          <w:color w:val="auto"/>
          <w:sz w:val="24"/>
          <w:szCs w:val="24"/>
          <w:highlight w:val="none"/>
        </w:rPr>
        <w:t>.10.3 场内交通</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关于场外交通和场内交通的边界的约定：</w:t>
      </w:r>
      <w:r>
        <w:rPr>
          <w:rFonts w:hint="eastAsia" w:ascii="仿宋" w:hAnsi="仿宋" w:eastAsia="仿宋" w:cs="仿宋"/>
          <w:color w:val="auto"/>
          <w:sz w:val="24"/>
          <w:szCs w:val="24"/>
          <w:highlight w:val="none"/>
          <w:u w:val="single"/>
        </w:rPr>
        <w:t>中标后双方协商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关于发包人向承包人免费提供满足工程施工需要的场内道路和交通设施的约定：</w:t>
      </w:r>
      <w:r>
        <w:rPr>
          <w:rFonts w:hint="eastAsia" w:ascii="仿宋" w:hAnsi="仿宋" w:eastAsia="仿宋" w:cs="仿宋"/>
          <w:color w:val="auto"/>
          <w:sz w:val="24"/>
          <w:szCs w:val="24"/>
          <w:highlight w:val="none"/>
          <w:u w:val="single"/>
        </w:rPr>
        <w:t>由承包人自行解决并承担费用</w:t>
      </w:r>
      <w:r>
        <w:rPr>
          <w:rFonts w:hint="eastAsia" w:ascii="仿宋" w:hAnsi="仿宋" w:eastAsia="仿宋" w:cs="仿宋"/>
          <w:color w:val="auto"/>
          <w:sz w:val="24"/>
          <w:szCs w:val="24"/>
          <w:highlight w:val="none"/>
        </w:rPr>
        <w:t>。</w:t>
      </w:r>
      <w:bookmarkEnd w:id="416"/>
      <w:bookmarkEnd w:id="417"/>
      <w:bookmarkEnd w:id="418"/>
      <w:bookmarkEnd w:id="419"/>
      <w:bookmarkEnd w:id="420"/>
      <w:r>
        <w:rPr>
          <w:rFonts w:hint="eastAsia" w:ascii="仿宋" w:hAnsi="仿宋" w:eastAsia="仿宋" w:cs="仿宋"/>
          <w:color w:val="auto"/>
          <w:sz w:val="24"/>
          <w:szCs w:val="24"/>
          <w:highlight w:val="none"/>
        </w:rPr>
        <w:t xml:space="preserve"> </w:t>
      </w:r>
      <w:bookmarkStart w:id="421" w:name="_Toc318581157"/>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1.10.4超大件和超重件的运输</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运输超大件或超重件所需的道路和桥梁临时加固改造费用和其他有关费用由</w:t>
      </w:r>
      <w:r>
        <w:rPr>
          <w:rFonts w:hint="eastAsia" w:ascii="仿宋" w:hAnsi="仿宋" w:eastAsia="仿宋" w:cs="仿宋"/>
          <w:color w:val="auto"/>
          <w:sz w:val="24"/>
          <w:szCs w:val="24"/>
          <w:highlight w:val="none"/>
          <w:u w:val="single"/>
        </w:rPr>
        <w:t>承包人</w:t>
      </w:r>
      <w:r>
        <w:rPr>
          <w:rFonts w:hint="eastAsia" w:ascii="仿宋" w:hAnsi="仿宋" w:eastAsia="仿宋" w:cs="仿宋"/>
          <w:color w:val="auto"/>
          <w:sz w:val="24"/>
          <w:szCs w:val="24"/>
          <w:highlight w:val="none"/>
        </w:rPr>
        <w:t>承担。</w:t>
      </w:r>
    </w:p>
    <w:bookmarkEnd w:id="421"/>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知识产权</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highlight w:val="none"/>
          <w:u w:val="single"/>
        </w:rPr>
        <w:t>归发包人所有</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关于发包人提供的上述文件的使用限制的要求：</w:t>
      </w:r>
      <w:r>
        <w:rPr>
          <w:rFonts w:hint="eastAsia" w:ascii="仿宋" w:hAnsi="仿宋" w:eastAsia="仿宋" w:cs="仿宋"/>
          <w:color w:val="auto"/>
          <w:sz w:val="24"/>
          <w:szCs w:val="24"/>
          <w:highlight w:val="none"/>
          <w:u w:val="single"/>
        </w:rPr>
        <w:t>须经发包人书面同意</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关于承包人为实施工程所编制文件的著作权的归属：</w:t>
      </w:r>
      <w:r>
        <w:rPr>
          <w:rFonts w:hint="eastAsia" w:ascii="仿宋" w:hAnsi="仿宋" w:eastAsia="仿宋" w:cs="仿宋"/>
          <w:color w:val="auto"/>
          <w:sz w:val="24"/>
          <w:szCs w:val="24"/>
          <w:highlight w:val="none"/>
          <w:u w:val="single"/>
        </w:rPr>
        <w:t>归发包人</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关于承包人提供的上述文件的使用限制的要求：</w:t>
      </w:r>
      <w:r>
        <w:rPr>
          <w:rFonts w:hint="eastAsia" w:ascii="仿宋" w:hAnsi="仿宋" w:eastAsia="仿宋" w:cs="仿宋"/>
          <w:color w:val="auto"/>
          <w:sz w:val="24"/>
          <w:szCs w:val="24"/>
          <w:highlight w:val="none"/>
          <w:u w:val="single"/>
        </w:rPr>
        <w:t>须经发包人书面同意</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1.11.4 承包人在施工过程中所采用的专利、专有技术、技术秘密的使用费的承担方式：</w:t>
      </w:r>
      <w:r>
        <w:rPr>
          <w:rFonts w:hint="eastAsia" w:ascii="仿宋" w:hAnsi="仿宋" w:eastAsia="仿宋" w:cs="仿宋"/>
          <w:b/>
          <w:color w:val="auto"/>
          <w:sz w:val="24"/>
          <w:szCs w:val="24"/>
          <w:highlight w:val="none"/>
          <w:u w:val="single"/>
        </w:rPr>
        <w:t xml:space="preserve">（除发包人指明外）承包人在施工过程中所采用的专利、专有技术、技术秘密的使用费包含在合同价款内  </w:t>
      </w:r>
      <w:r>
        <w:rPr>
          <w:rFonts w:hint="eastAsia" w:ascii="仿宋" w:hAnsi="仿宋" w:eastAsia="仿宋" w:cs="仿宋"/>
          <w:color w:val="auto"/>
          <w:kern w:val="0"/>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1.13工程量清单错误的修正</w:t>
      </w:r>
    </w:p>
    <w:p>
      <w:pPr>
        <w:spacing w:line="380" w:lineRule="exact"/>
        <w:ind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出现工程量清单错误时，是否调整合同价格：</w:t>
      </w:r>
      <w:bookmarkStart w:id="422" w:name="_Toc351203634"/>
      <w:r>
        <w:rPr>
          <w:rFonts w:hint="eastAsia" w:ascii="仿宋" w:hAnsi="仿宋" w:eastAsia="仿宋" w:cs="仿宋"/>
          <w:b/>
          <w:color w:val="auto"/>
          <w:sz w:val="24"/>
          <w:szCs w:val="24"/>
          <w:highlight w:val="none"/>
          <w:u w:val="single"/>
          <w:lang w:eastAsia="zh-CN"/>
        </w:rPr>
        <w:t>工</w:t>
      </w:r>
      <w:r>
        <w:rPr>
          <w:rFonts w:hint="eastAsia" w:ascii="仿宋" w:hAnsi="仿宋" w:eastAsia="仿宋" w:cs="仿宋"/>
          <w:b/>
          <w:color w:val="auto"/>
          <w:sz w:val="24"/>
          <w:szCs w:val="24"/>
          <w:highlight w:val="none"/>
          <w:u w:val="single"/>
        </w:rPr>
        <w:t>程量</w:t>
      </w:r>
      <w:r>
        <w:rPr>
          <w:rFonts w:hint="eastAsia" w:ascii="仿宋" w:hAnsi="仿宋" w:eastAsia="仿宋" w:cs="仿宋"/>
          <w:b/>
          <w:color w:val="auto"/>
          <w:sz w:val="24"/>
          <w:szCs w:val="24"/>
          <w:highlight w:val="none"/>
          <w:u w:val="single"/>
          <w:lang w:eastAsia="zh-CN"/>
        </w:rPr>
        <w:t>按时结算</w:t>
      </w:r>
      <w:r>
        <w:rPr>
          <w:rFonts w:hint="eastAsia" w:ascii="仿宋" w:hAnsi="仿宋" w:eastAsia="仿宋" w:cs="仿宋"/>
          <w:b/>
          <w:color w:val="auto"/>
          <w:sz w:val="24"/>
          <w:szCs w:val="24"/>
          <w:highlight w:val="none"/>
          <w:u w:val="single"/>
        </w:rPr>
        <w:t>，经工程结算审核确认后调整</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rPr>
        <w:t xml:space="preserve"> </w:t>
      </w:r>
    </w:p>
    <w:p>
      <w:pPr>
        <w:spacing w:line="3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许调整合同价格的工程量偏差范围：</w:t>
      </w:r>
      <w:r>
        <w:rPr>
          <w:rFonts w:hint="eastAsia" w:ascii="仿宋" w:hAnsi="仿宋" w:eastAsia="仿宋" w:cs="仿宋"/>
          <w:color w:val="auto"/>
          <w:kern w:val="0"/>
          <w:sz w:val="24"/>
          <w:szCs w:val="24"/>
          <w:highlight w:val="none"/>
          <w:u w:val="single"/>
        </w:rPr>
        <w:t xml:space="preserve">    /   </w:t>
      </w:r>
      <w:r>
        <w:rPr>
          <w:rFonts w:hint="eastAsia" w:ascii="仿宋" w:hAnsi="仿宋" w:eastAsia="仿宋" w:cs="仿宋"/>
          <w:color w:val="auto"/>
          <w:kern w:val="0"/>
          <w:sz w:val="24"/>
          <w:szCs w:val="24"/>
          <w:highlight w:val="none"/>
        </w:rPr>
        <w:t xml:space="preserve"> 。</w:t>
      </w:r>
    </w:p>
    <w:p>
      <w:pPr>
        <w:pStyle w:val="5"/>
        <w:spacing w:before="0" w:beforeLines="0" w:after="0" w:afterLines="0" w:line="38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w:t>
      </w:r>
      <w:bookmarkStart w:id="423" w:name="_Toc296503157"/>
      <w:bookmarkStart w:id="424" w:name="_Toc296347156"/>
      <w:bookmarkStart w:id="425" w:name="_Toc296890985"/>
      <w:bookmarkStart w:id="426" w:name="_Toc292559867"/>
      <w:bookmarkStart w:id="427" w:name="_Toc296944496"/>
      <w:bookmarkStart w:id="428" w:name="_Toc296891197"/>
      <w:bookmarkStart w:id="429" w:name="_Toc292559362"/>
      <w:bookmarkStart w:id="430" w:name="_Toc296346658"/>
      <w:bookmarkStart w:id="431" w:name="_Toc297120457"/>
      <w:bookmarkStart w:id="432" w:name="_Toc297048343"/>
      <w:r>
        <w:rPr>
          <w:rFonts w:hint="eastAsia" w:ascii="仿宋" w:hAnsi="仿宋" w:eastAsia="仿宋" w:cs="仿宋"/>
          <w:b w:val="0"/>
          <w:color w:val="auto"/>
          <w:sz w:val="24"/>
          <w:szCs w:val="24"/>
          <w:highlight w:val="none"/>
        </w:rPr>
        <w:t>. 发包人</w:t>
      </w:r>
      <w:bookmarkEnd w:id="422"/>
    </w:p>
    <w:bookmarkEnd w:id="423"/>
    <w:bookmarkEnd w:id="424"/>
    <w:bookmarkEnd w:id="425"/>
    <w:bookmarkEnd w:id="426"/>
    <w:bookmarkEnd w:id="427"/>
    <w:bookmarkEnd w:id="428"/>
    <w:bookmarkEnd w:id="429"/>
    <w:bookmarkEnd w:id="430"/>
    <w:bookmarkEnd w:id="431"/>
    <w:bookmarkEnd w:id="432"/>
    <w:p>
      <w:pPr>
        <w:spacing w:line="380" w:lineRule="exact"/>
        <w:ind w:left="149" w:leftChars="71" w:firstLine="352"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发包人应根据工程所需配备发包人代表，同时配备1-2名相关人员到岗履职。</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发包人代表</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发包人对发包人代表的授权范围如下：</w:t>
      </w:r>
      <w:r>
        <w:rPr>
          <w:rFonts w:hint="eastAsia" w:ascii="仿宋" w:hAnsi="仿宋" w:eastAsia="仿宋" w:cs="仿宋"/>
          <w:sz w:val="24"/>
          <w:szCs w:val="24"/>
          <w:highlight w:val="none"/>
          <w:u w:val="single"/>
        </w:rPr>
        <w:t>对工程进度、质量、成本及合同执行情况进行监督和检查，负责设计问题的联络处理，代表发包人履行设计变更、联系单及工程进度款的签证等职责（以上需经</w:t>
      </w:r>
      <w:r>
        <w:rPr>
          <w:rFonts w:hint="eastAsia" w:ascii="仿宋" w:hAnsi="仿宋" w:eastAsia="仿宋" w:cs="仿宋"/>
          <w:sz w:val="24"/>
          <w:szCs w:val="24"/>
          <w:highlight w:val="none"/>
          <w:u w:val="single"/>
          <w:lang w:eastAsia="zh-CN"/>
        </w:rPr>
        <w:t>总监理</w:t>
      </w:r>
      <w:r>
        <w:rPr>
          <w:rFonts w:hint="eastAsia" w:ascii="仿宋" w:hAnsi="仿宋" w:eastAsia="仿宋" w:cs="仿宋"/>
          <w:sz w:val="24"/>
          <w:szCs w:val="24"/>
          <w:highlight w:val="none"/>
          <w:u w:val="single"/>
        </w:rPr>
        <w:t>工程师核定签字，并由发包方盖章后方为有效。详细的权限根据发包人公司相关制度的规定）</w:t>
      </w:r>
      <w:r>
        <w:rPr>
          <w:rFonts w:hint="eastAsia" w:ascii="仿宋" w:hAnsi="仿宋" w:eastAsia="仿宋" w:cs="仿宋"/>
          <w:color w:val="auto"/>
          <w:sz w:val="24"/>
          <w:szCs w:val="24"/>
          <w:highlight w:val="none"/>
          <w:u w:val="singl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施工现场、施工条件和基础资料的提供</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提供施工现场</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关于发包人移交施工现场的期限要求：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已完成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提供施工条件</w:t>
      </w:r>
    </w:p>
    <w:p>
      <w:pPr>
        <w:autoSpaceDE w:val="0"/>
        <w:autoSpaceDN w:val="0"/>
        <w:adjustRightInd w:val="0"/>
        <w:spacing w:line="38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关于发包人应负责提供施工所需要的条件，包括：</w:t>
      </w:r>
    </w:p>
    <w:p>
      <w:pPr>
        <w:pageBreakBefore w:val="0"/>
        <w:kinsoku/>
        <w:wordWrap/>
        <w:overflowPunct/>
        <w:topLinePunct w:val="0"/>
        <w:autoSpaceDE/>
        <w:autoSpaceDN/>
        <w:bidi w:val="0"/>
        <w:adjustRightInd/>
        <w:spacing w:line="480" w:lineRule="exact"/>
        <w:ind w:firstLine="480" w:firstLineChars="200"/>
        <w:jc w:val="both"/>
        <w:textAlignment w:val="auto"/>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（1）施工场地已具备施工条件的要求及完成的时间：现场已具备开工条件，有关进场准备工作由承包人负责做好，费用已含在合同总价中。</w:t>
      </w:r>
    </w:p>
    <w:p>
      <w:pPr>
        <w:pageBreakBefore w:val="0"/>
        <w:kinsoku/>
        <w:wordWrap/>
        <w:overflowPunct/>
        <w:topLinePunct w:val="0"/>
        <w:autoSpaceDE/>
        <w:autoSpaceDN/>
        <w:bidi w:val="0"/>
        <w:adjustRightInd/>
        <w:spacing w:line="480" w:lineRule="exact"/>
        <w:ind w:firstLine="480" w:firstLineChars="200"/>
        <w:jc w:val="both"/>
        <w:textAlignment w:val="auto"/>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承包人已对施工现场勘查完毕并充分了解，认为具备施工条件。施工前，发包人已要求承包人自行到工地现场勘查，承包人已充分了解工地位置、情况、道路、装卸限制及任何其他足以影响承包价的现场情况，任何忽视或误解工地现场情况而导致的索赔或工期延长申请将不获批准。</w:t>
      </w:r>
    </w:p>
    <w:p>
      <w:pPr>
        <w:pageBreakBefore w:val="0"/>
        <w:kinsoku/>
        <w:wordWrap/>
        <w:overflowPunct/>
        <w:topLinePunct w:val="0"/>
        <w:autoSpaceDE/>
        <w:autoSpaceDN/>
        <w:bidi w:val="0"/>
        <w:adjustRightInd/>
        <w:spacing w:line="480" w:lineRule="exact"/>
        <w:ind w:firstLine="480" w:firstLineChars="200"/>
        <w:jc w:val="both"/>
        <w:textAlignment w:val="auto"/>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2）施工现场水、电、通迅线路接到施工现场的时间、地点和供应要求：发包人负责提供电源、水源，由承包人接入施工现场，设置分电源箱，并单独装表计量。安装费、线路、设备购置费及施工过程中发生的所有电费、水费，由承包人自行支付。</w:t>
      </w:r>
    </w:p>
    <w:p>
      <w:pPr>
        <w:pageBreakBefore w:val="0"/>
        <w:kinsoku/>
        <w:wordWrap/>
        <w:overflowPunct/>
        <w:topLinePunct w:val="0"/>
        <w:autoSpaceDE/>
        <w:autoSpaceDN/>
        <w:bidi w:val="0"/>
        <w:adjustRightInd/>
        <w:spacing w:line="480" w:lineRule="exact"/>
        <w:ind w:firstLine="480" w:firstLineChars="200"/>
        <w:jc w:val="both"/>
        <w:textAlignment w:val="auto"/>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（3）工程开工前发包人尽可能地收集地下管线等资料供承包人参考，承包人应在施工前再做仔细核对和调查，如发现与提供的资料不符，尽早通知发包人 。</w:t>
      </w:r>
    </w:p>
    <w:p>
      <w:pPr>
        <w:pageBreakBefore w:val="0"/>
        <w:kinsoku/>
        <w:wordWrap/>
        <w:overflowPunct/>
        <w:topLinePunct w:val="0"/>
        <w:autoSpaceDE/>
        <w:autoSpaceDN/>
        <w:bidi w:val="0"/>
        <w:adjustRightInd/>
        <w:spacing w:line="480" w:lineRule="exact"/>
        <w:ind w:firstLine="480" w:firstLineChars="200"/>
        <w:jc w:val="both"/>
        <w:textAlignment w:val="auto"/>
        <w:rPr>
          <w:rFonts w:hint="eastAsia" w:ascii="仿宋" w:hAnsi="仿宋" w:eastAsia="仿宋" w:cs="仿宋"/>
          <w:color w:val="000000"/>
          <w:kern w:val="2"/>
          <w:sz w:val="24"/>
          <w:szCs w:val="24"/>
          <w:highlight w:val="none"/>
          <w:u w:val="single"/>
        </w:rPr>
      </w:pPr>
      <w:r>
        <w:rPr>
          <w:rFonts w:hint="eastAsia" w:ascii="仿宋" w:hAnsi="仿宋" w:eastAsia="仿宋" w:cs="仿宋"/>
          <w:kern w:val="2"/>
          <w:sz w:val="24"/>
          <w:szCs w:val="24"/>
          <w:highlight w:val="none"/>
          <w:u w:val="single"/>
        </w:rPr>
        <w:t>（4）图纸会审和设计交底</w:t>
      </w:r>
      <w:r>
        <w:rPr>
          <w:rFonts w:hint="eastAsia" w:ascii="仿宋" w:hAnsi="仿宋" w:eastAsia="仿宋" w:cs="仿宋"/>
          <w:color w:val="000000"/>
          <w:kern w:val="2"/>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资金来源证明及支付担保</w:t>
      </w:r>
    </w:p>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发包人提供资金来源证明的期限要求：</w:t>
      </w:r>
      <w:r>
        <w:rPr>
          <w:rFonts w:hint="eastAsia" w:ascii="仿宋" w:hAnsi="仿宋" w:eastAsia="仿宋" w:cs="仿宋"/>
          <w:color w:val="auto"/>
          <w:sz w:val="24"/>
          <w:szCs w:val="24"/>
          <w:highlight w:val="none"/>
          <w:u w:val="single"/>
        </w:rPr>
        <w:t xml:space="preserve">          /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发包人是否提供支付担保：</w:t>
      </w:r>
      <w:r>
        <w:rPr>
          <w:rFonts w:hint="eastAsia" w:ascii="仿宋" w:hAnsi="仿宋" w:eastAsia="仿宋" w:cs="仿宋"/>
          <w:color w:val="auto"/>
          <w:sz w:val="24"/>
          <w:szCs w:val="24"/>
          <w:highlight w:val="none"/>
          <w:u w:val="single"/>
        </w:rPr>
        <w:t xml:space="preserve">            /         。</w:t>
      </w:r>
    </w:p>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发包人提供支付担保的形式：</w:t>
      </w:r>
      <w:r>
        <w:rPr>
          <w:rFonts w:hint="eastAsia" w:ascii="仿宋" w:hAnsi="仿宋" w:eastAsia="仿宋" w:cs="仿宋"/>
          <w:color w:val="auto"/>
          <w:sz w:val="24"/>
          <w:szCs w:val="24"/>
          <w:highlight w:val="none"/>
          <w:u w:val="single"/>
        </w:rPr>
        <w:t xml:space="preserve">           /          。</w:t>
      </w:r>
    </w:p>
    <w:p>
      <w:pPr>
        <w:pStyle w:val="5"/>
        <w:spacing w:before="0" w:beforeLines="0" w:after="0" w:afterLines="0" w:line="380" w:lineRule="exact"/>
        <w:ind w:firstLine="470" w:firstLineChars="196"/>
        <w:rPr>
          <w:rFonts w:hint="eastAsia" w:ascii="仿宋" w:hAnsi="仿宋" w:eastAsia="仿宋" w:cs="仿宋"/>
          <w:b w:val="0"/>
          <w:color w:val="auto"/>
          <w:sz w:val="24"/>
          <w:szCs w:val="24"/>
          <w:highlight w:val="none"/>
        </w:rPr>
      </w:pPr>
      <w:bookmarkStart w:id="433" w:name="_Toc351203635"/>
      <w:r>
        <w:rPr>
          <w:rFonts w:hint="eastAsia" w:ascii="仿宋" w:hAnsi="仿宋" w:eastAsia="仿宋" w:cs="仿宋"/>
          <w:b w:val="0"/>
          <w:color w:val="auto"/>
          <w:sz w:val="24"/>
          <w:szCs w:val="24"/>
          <w:highlight w:val="none"/>
        </w:rPr>
        <w:t>3</w:t>
      </w:r>
      <w:bookmarkStart w:id="434" w:name="_Toc296944497"/>
      <w:bookmarkStart w:id="435" w:name="_Toc292559363"/>
      <w:bookmarkStart w:id="436" w:name="_Toc296890986"/>
      <w:bookmarkStart w:id="437" w:name="_Toc297120458"/>
      <w:bookmarkStart w:id="438" w:name="_Toc296346659"/>
      <w:bookmarkStart w:id="439" w:name="_Toc296891198"/>
      <w:bookmarkStart w:id="440" w:name="_Toc296503158"/>
      <w:bookmarkStart w:id="441" w:name="_Toc292559868"/>
      <w:bookmarkStart w:id="442" w:name="_Toc296347157"/>
      <w:bookmarkStart w:id="443" w:name="_Toc297048344"/>
      <w:r>
        <w:rPr>
          <w:rFonts w:hint="eastAsia" w:ascii="仿宋" w:hAnsi="仿宋" w:eastAsia="仿宋" w:cs="仿宋"/>
          <w:b w:val="0"/>
          <w:color w:val="auto"/>
          <w:sz w:val="24"/>
          <w:szCs w:val="24"/>
          <w:highlight w:val="none"/>
        </w:rPr>
        <w:t>. 承包人</w:t>
      </w:r>
      <w:bookmarkEnd w:id="433"/>
    </w:p>
    <w:bookmarkEnd w:id="434"/>
    <w:bookmarkEnd w:id="435"/>
    <w:bookmarkEnd w:id="436"/>
    <w:bookmarkEnd w:id="437"/>
    <w:bookmarkEnd w:id="438"/>
    <w:bookmarkEnd w:id="439"/>
    <w:bookmarkEnd w:id="440"/>
    <w:bookmarkEnd w:id="441"/>
    <w:bookmarkEnd w:id="442"/>
    <w:bookmarkEnd w:id="443"/>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承包人的一般义务</w:t>
      </w:r>
    </w:p>
    <w:p>
      <w:pPr>
        <w:spacing w:line="38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（5）</w:t>
      </w:r>
      <w:r>
        <w:rPr>
          <w:rFonts w:hint="eastAsia" w:ascii="仿宋" w:hAnsi="仿宋" w:eastAsia="仿宋" w:cs="仿宋"/>
          <w:color w:val="auto"/>
          <w:sz w:val="24"/>
          <w:szCs w:val="24"/>
          <w:highlight w:val="none"/>
        </w:rPr>
        <w:t>承包人提交的竣工资料的内容：</w:t>
      </w:r>
      <w:r>
        <w:rPr>
          <w:rFonts w:hint="eastAsia" w:ascii="仿宋" w:hAnsi="仿宋" w:eastAsia="仿宋" w:cs="仿宋"/>
          <w:kern w:val="2"/>
          <w:sz w:val="24"/>
          <w:szCs w:val="24"/>
          <w:highlight w:val="none"/>
          <w:u w:val="single"/>
        </w:rPr>
        <w:t>在工程竣工前免费向发包人提供符合城建档案等部门要求的竣工图、竣工资料和竣工验收报告</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承包人需要提交的竣工资料套数：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各五套（包括电子文档三套），其中一套必须是原件）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承包人提交的竣工资料的费用承担：</w:t>
      </w:r>
      <w:r>
        <w:rPr>
          <w:rFonts w:hint="eastAsia" w:ascii="仿宋" w:hAnsi="仿宋" w:eastAsia="仿宋" w:cs="仿宋"/>
          <w:color w:val="auto"/>
          <w:sz w:val="24"/>
          <w:szCs w:val="24"/>
          <w:highlight w:val="none"/>
          <w:u w:val="single"/>
        </w:rPr>
        <w:t xml:space="preserve">     自行承担       </w:t>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承包人提交的竣工资料移交时间：</w:t>
      </w:r>
      <w:r>
        <w:rPr>
          <w:rFonts w:hint="eastAsia" w:ascii="仿宋" w:hAnsi="仿宋" w:eastAsia="仿宋" w:cs="仿宋"/>
          <w:sz w:val="24"/>
          <w:szCs w:val="24"/>
          <w:highlight w:val="none"/>
          <w:u w:val="single"/>
        </w:rPr>
        <w:t>工程竣工验收后28天内</w:t>
      </w:r>
      <w:r>
        <w:rPr>
          <w:rFonts w:hint="eastAsia" w:ascii="仿宋" w:hAnsi="仿宋" w:eastAsia="仿宋" w:cs="仿宋"/>
          <w:sz w:val="24"/>
          <w:szCs w:val="24"/>
          <w:highlight w:val="none"/>
        </w:rPr>
        <w:t>。</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承包人提交的竣工资料形式要求：</w:t>
      </w:r>
      <w:r>
        <w:rPr>
          <w:rFonts w:hint="eastAsia" w:ascii="仿宋" w:hAnsi="仿宋" w:eastAsia="仿宋" w:cs="仿宋"/>
          <w:sz w:val="24"/>
          <w:szCs w:val="24"/>
          <w:highlight w:val="none"/>
          <w:u w:val="single"/>
        </w:rPr>
        <w:t>纸质文本、电子光盘</w:t>
      </w:r>
      <w:r>
        <w:rPr>
          <w:rFonts w:hint="eastAsia" w:ascii="仿宋" w:hAnsi="仿宋" w:eastAsia="仿宋" w:cs="仿宋"/>
          <w:sz w:val="24"/>
          <w:szCs w:val="24"/>
          <w:highlight w:val="none"/>
        </w:rPr>
        <w:t>。</w:t>
      </w:r>
    </w:p>
    <w:p>
      <w:pPr>
        <w:spacing w:line="3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（6）承包人应履行的其他义务：</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lang w:val="en-US" w:eastAsia="zh-CN"/>
        </w:rPr>
        <w:t>1</w:t>
      </w:r>
      <w:r>
        <w:rPr>
          <w:rFonts w:hint="eastAsia" w:ascii="仿宋" w:hAnsi="仿宋" w:eastAsia="仿宋" w:cs="仿宋"/>
          <w:kern w:val="2"/>
          <w:sz w:val="24"/>
          <w:szCs w:val="24"/>
          <w:highlight w:val="none"/>
        </w:rPr>
        <w:t>）承包人承担施工安全保卫工作及夜间施工照明的责任，</w:t>
      </w:r>
      <w:r>
        <w:rPr>
          <w:rFonts w:hint="eastAsia" w:ascii="仿宋" w:hAnsi="仿宋" w:eastAsia="仿宋" w:cs="仿宋"/>
          <w:kern w:val="2"/>
          <w:sz w:val="24"/>
          <w:szCs w:val="24"/>
          <w:highlight w:val="none"/>
          <w:u w:val="single"/>
        </w:rPr>
        <w:t>应关注和保障现场人员的安全，应做好相应措施保证出入安全。对有潜在危险的地方出示警告牌，并安装适当而充分的护板、栅栏、档板，以防事故的发生。夜间也应在这些地方设置警告灯标。每个楼层在垂直运输通道附件应设置照明灯标和栅栏。费用已由承包人综合考虑在合同总价中，发包人不另行增加费用。</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lang w:val="en-US" w:eastAsia="zh-CN"/>
        </w:rPr>
        <w:t>2</w:t>
      </w:r>
      <w:r>
        <w:rPr>
          <w:rFonts w:hint="eastAsia" w:ascii="仿宋" w:hAnsi="仿宋" w:eastAsia="仿宋" w:cs="仿宋"/>
          <w:kern w:val="2"/>
          <w:sz w:val="24"/>
          <w:szCs w:val="24"/>
          <w:highlight w:val="none"/>
        </w:rPr>
        <w:t>）承包人办理的有关施工场地交通、环卫和施工噪音管理等手续，</w:t>
      </w:r>
      <w:r>
        <w:rPr>
          <w:rFonts w:hint="eastAsia" w:ascii="仿宋" w:hAnsi="仿宋" w:eastAsia="仿宋" w:cs="仿宋"/>
          <w:kern w:val="2"/>
          <w:sz w:val="24"/>
          <w:szCs w:val="24"/>
          <w:highlight w:val="none"/>
          <w:u w:val="single"/>
        </w:rPr>
        <w:t>费用已由承包人综合考虑在合同总价中，发包人不另行增加费用。</w:t>
      </w:r>
    </w:p>
    <w:p>
      <w:pPr>
        <w:autoSpaceDN/>
        <w:spacing w:line="360" w:lineRule="auto"/>
        <w:ind w:firstLine="480" w:firstLineChars="200"/>
        <w:jc w:val="both"/>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3</w:t>
      </w:r>
      <w:r>
        <w:rPr>
          <w:rFonts w:hint="eastAsia" w:ascii="仿宋" w:hAnsi="仿宋" w:eastAsia="仿宋" w:cs="仿宋"/>
          <w:kern w:val="2"/>
          <w:sz w:val="24"/>
          <w:szCs w:val="24"/>
          <w:highlight w:val="none"/>
        </w:rPr>
        <w:t>）</w:t>
      </w:r>
      <w:r>
        <w:rPr>
          <w:rFonts w:hint="eastAsia" w:ascii="仿宋" w:hAnsi="仿宋" w:eastAsia="仿宋" w:cs="仿宋"/>
          <w:kern w:val="2"/>
          <w:sz w:val="24"/>
          <w:szCs w:val="24"/>
          <w:highlight w:val="none"/>
          <w:u w:val="single"/>
          <w:lang w:val="en-US" w:eastAsia="zh-CN"/>
        </w:rPr>
        <w:t xml:space="preserve">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 </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lang w:val="en-US" w:eastAsia="zh-CN"/>
        </w:rPr>
        <w:t>4</w:t>
      </w:r>
      <w:r>
        <w:rPr>
          <w:rFonts w:hint="eastAsia" w:ascii="仿宋" w:hAnsi="仿宋" w:eastAsia="仿宋" w:cs="仿宋"/>
          <w:kern w:val="2"/>
          <w:sz w:val="24"/>
          <w:szCs w:val="24"/>
          <w:highlight w:val="none"/>
        </w:rPr>
        <w:t>）施工场地清洁卫生的要求：承包人</w:t>
      </w:r>
      <w:r>
        <w:rPr>
          <w:rFonts w:hint="eastAsia" w:ascii="仿宋" w:hAnsi="仿宋" w:eastAsia="仿宋" w:cs="仿宋"/>
          <w:kern w:val="2"/>
          <w:sz w:val="24"/>
          <w:szCs w:val="24"/>
          <w:highlight w:val="none"/>
          <w:u w:val="single"/>
        </w:rPr>
        <w:t>按安全文明施工标化工地的有关要求，及时做好施工场地的清洁卫生，所需费用由承包人自行承担。施工场地做到“工完、料净、场地清”，承担因自身原因违反有关规定造成的损失和罚款。 所有施工车辆必须按发包人指定的行车路线进出施工场地，承包人必须随时对施工车辆散落在公共道路上的杂物进行清扫，保持道路整洁，避免扬尘。</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5</w:t>
      </w:r>
      <w:r>
        <w:rPr>
          <w:rFonts w:hint="eastAsia" w:ascii="仿宋" w:hAnsi="仿宋" w:eastAsia="仿宋" w:cs="仿宋"/>
          <w:kern w:val="2"/>
          <w:sz w:val="24"/>
          <w:szCs w:val="24"/>
          <w:highlight w:val="none"/>
          <w:u w:val="single"/>
        </w:rPr>
        <w:t>）应提供计划、报表的名称及完成时间：开工前一周提供施工总进度计划及发包人要求的各项报表。特殊情况根据需要，承包人应无条件按监理和发包人要求提供此类报表和资料。</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6</w:t>
      </w:r>
      <w:r>
        <w:rPr>
          <w:rFonts w:hint="eastAsia" w:ascii="仿宋" w:hAnsi="仿宋" w:eastAsia="仿宋" w:cs="仿宋"/>
          <w:kern w:val="2"/>
          <w:sz w:val="24"/>
          <w:szCs w:val="24"/>
          <w:highlight w:val="none"/>
          <w:u w:val="single"/>
        </w:rPr>
        <w:t>）施工用水、用电由发包人接至施工场地附近。承包人负责安装在施工过程中为自己所用的供水供电管网、线路及其设施，并严格按供水供电的有关规定执行，否则一切后果均由承包人负责。施工中发生的水、电费用，由施工单位自装水表、电表，自行支付。用电与用水高峰期时供应不足由承包人自行设法解决，费用已含在合同总价中，发包人不另支付相关费用。承包人负责看管和保护由自己使用的水表、电表，若因承包人看管保护不当，由此引起的全部损失和费用由承包人承担。水源、电源的接入口到施工、生活现场的费用，已包含在总价中，结算时不再增加。</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7</w:t>
      </w:r>
      <w:r>
        <w:rPr>
          <w:rFonts w:hint="eastAsia" w:ascii="仿宋" w:hAnsi="仿宋" w:eastAsia="仿宋" w:cs="仿宋"/>
          <w:kern w:val="2"/>
          <w:sz w:val="24"/>
          <w:szCs w:val="24"/>
          <w:highlight w:val="none"/>
          <w:u w:val="single"/>
        </w:rPr>
        <w:t>）施工场地内的施工便道由承包人负责，费用包含在合同总价内。由于本工程施工而对道路及其它设施的影响、破坏，其修复费用均已含在合同总价内。</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8</w:t>
      </w:r>
      <w:r>
        <w:rPr>
          <w:rFonts w:hint="eastAsia" w:ascii="仿宋" w:hAnsi="仿宋" w:eastAsia="仿宋" w:cs="仿宋"/>
          <w:kern w:val="2"/>
          <w:sz w:val="24"/>
          <w:szCs w:val="24"/>
          <w:highlight w:val="none"/>
          <w:u w:val="single"/>
        </w:rPr>
        <w:t>）施工过程中，承包人负责材料运输等事宜，并承担由此发生的费用。材料的运输、保管、装卸及二次运输等均已含在合同总价内，今后不予调整。</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9</w:t>
      </w:r>
      <w:r>
        <w:rPr>
          <w:rFonts w:hint="eastAsia" w:ascii="仿宋" w:hAnsi="仿宋" w:eastAsia="仿宋" w:cs="仿宋"/>
          <w:kern w:val="2"/>
          <w:sz w:val="24"/>
          <w:szCs w:val="24"/>
          <w:highlight w:val="none"/>
          <w:u w:val="single"/>
        </w:rPr>
        <w:t>)承包人必须做好与有关专业单位的配合工作。必须严格遵守安全施工的操作规程,完善安全施工措施，如发生安全事故，由承包人依法承担责任。</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10</w:t>
      </w:r>
      <w:r>
        <w:rPr>
          <w:rFonts w:hint="eastAsia" w:ascii="仿宋" w:hAnsi="仿宋" w:eastAsia="仿宋" w:cs="仿宋"/>
          <w:kern w:val="2"/>
          <w:sz w:val="24"/>
          <w:szCs w:val="24"/>
          <w:highlight w:val="none"/>
          <w:u w:val="single"/>
        </w:rPr>
        <w:t>)无论何种原因，承包人不得擅自停工，如承包人未经发包人书面确认擅自停工，所造成的一切责任均由承包人自行承担（包括工期、费用、违约责任等），并赔偿由此给发包方造成的一切损失。承包人有理由需要停工的，停工前应书面上报发包人，发包人收到承包人的停工报告后10天内给予答复。</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11</w:t>
      </w:r>
      <w:r>
        <w:rPr>
          <w:rFonts w:hint="eastAsia" w:ascii="仿宋" w:hAnsi="仿宋" w:eastAsia="仿宋" w:cs="仿宋"/>
          <w:kern w:val="2"/>
          <w:sz w:val="24"/>
          <w:szCs w:val="24"/>
          <w:highlight w:val="none"/>
          <w:u w:val="single"/>
        </w:rPr>
        <w:t xml:space="preserve">)工程在具备一定完工条件或竣工验收条件之前，承包人如接到发包人和监理单位要求其清场并撤离的通知后7日内，应清除现场所有不再需要的临时工程、临时设施、承包人的设备和多余材料、全部建筑和生活垃圾、施工机械等，达到工程师要求，所需费用承包人自理。如逾期仍未撤离完的，应赔偿发包人每日2000元的赔偿金。同时，发包人有权采取强制手段清除现场，且无须征得承包人的许可，为此所发生的费用从未付工程款中扣除。 </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12</w:t>
      </w:r>
      <w:r>
        <w:rPr>
          <w:rFonts w:hint="eastAsia" w:ascii="仿宋" w:hAnsi="仿宋" w:eastAsia="仿宋" w:cs="仿宋"/>
          <w:kern w:val="2"/>
          <w:sz w:val="24"/>
          <w:szCs w:val="24"/>
          <w:highlight w:val="none"/>
          <w:u w:val="single"/>
        </w:rPr>
        <w:t>)承包人在实施过程中，应妥善协调处理地方关系，</w:t>
      </w:r>
      <w:r>
        <w:rPr>
          <w:rFonts w:hint="eastAsia" w:ascii="仿宋" w:hAnsi="仿宋" w:eastAsia="仿宋" w:cs="仿宋"/>
          <w:color w:val="000000"/>
          <w:kern w:val="2"/>
          <w:sz w:val="24"/>
          <w:szCs w:val="24"/>
          <w:highlight w:val="none"/>
          <w:u w:val="single"/>
        </w:rPr>
        <w:t>不干扰群众的生产生活和通行方便。承包人在施工过程中，必须注意保护地下管线、邻近建筑物、构筑物、古树名木和附近居民的财产和人员安全。</w:t>
      </w:r>
      <w:r>
        <w:rPr>
          <w:rFonts w:hint="eastAsia" w:ascii="仿宋" w:hAnsi="仿宋" w:eastAsia="仿宋" w:cs="仿宋"/>
          <w:kern w:val="2"/>
          <w:sz w:val="24"/>
          <w:szCs w:val="24"/>
          <w:highlight w:val="none"/>
          <w:u w:val="single"/>
        </w:rPr>
        <w:t>如发生事故则承包人依法承担责任，由此导致的索赔、诉讼及其他开支，由承包人承担所需一切费用。</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13</w:t>
      </w:r>
      <w:r>
        <w:rPr>
          <w:rFonts w:hint="eastAsia" w:ascii="仿宋" w:hAnsi="仿宋" w:eastAsia="仿宋" w:cs="仿宋"/>
          <w:kern w:val="2"/>
          <w:sz w:val="24"/>
          <w:szCs w:val="24"/>
          <w:highlight w:val="none"/>
          <w:u w:val="single"/>
        </w:rPr>
        <w:t>)施工过程中如需要与周边居民、其他部门、相关单位的协调，承包人配合发包人进行协调，涉及费用由承包人承担，结算时不再增加此类费用。承包人不文明施工引起的诸如交通、治安、环保等罚款及其它有关费用均由承包人自行承担。</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14</w:t>
      </w:r>
      <w:r>
        <w:rPr>
          <w:rFonts w:hint="eastAsia" w:ascii="仿宋" w:hAnsi="仿宋" w:eastAsia="仿宋" w:cs="仿宋"/>
          <w:kern w:val="2"/>
          <w:sz w:val="24"/>
          <w:szCs w:val="24"/>
          <w:highlight w:val="none"/>
          <w:u w:val="single"/>
        </w:rPr>
        <w:t>）承包人提供的办公及生活用房要求：符合安全文明施工要求、标准。向发包人提供的办公和生活房屋及设施的费用包含在合同总价中。</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15</w:t>
      </w:r>
      <w:r>
        <w:rPr>
          <w:rFonts w:hint="eastAsia" w:ascii="仿宋" w:hAnsi="仿宋" w:eastAsia="仿宋" w:cs="仿宋"/>
          <w:kern w:val="2"/>
          <w:sz w:val="24"/>
          <w:szCs w:val="24"/>
          <w:highlight w:val="none"/>
          <w:u w:val="single"/>
        </w:rPr>
        <w:t>)承包人应依法为本合同下雇佣的职员和工人提供适当和充分的劳动保护。</w:t>
      </w:r>
    </w:p>
    <w:p>
      <w:pPr>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16</w:t>
      </w:r>
      <w:r>
        <w:rPr>
          <w:rFonts w:hint="eastAsia" w:ascii="仿宋" w:hAnsi="仿宋" w:eastAsia="仿宋" w:cs="仿宋"/>
          <w:kern w:val="2"/>
          <w:sz w:val="24"/>
          <w:szCs w:val="24"/>
          <w:highlight w:val="none"/>
          <w:u w:val="single"/>
        </w:rPr>
        <w:t>)承包人为本合同所雇佣的特殊工种的工人和操作人员应受过专门的培训并已取得有关管理机构规定的上岗证书。严格执行施工规范、安全操作规程、防火安全规定、环境保护规定，严格按图施工，做好各项质量检查记录。</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17</w:t>
      </w:r>
      <w:r>
        <w:rPr>
          <w:rFonts w:hint="eastAsia" w:ascii="仿宋" w:hAnsi="仿宋" w:eastAsia="仿宋" w:cs="仿宋"/>
          <w:kern w:val="2"/>
          <w:sz w:val="24"/>
          <w:szCs w:val="24"/>
          <w:highlight w:val="none"/>
          <w:u w:val="single"/>
        </w:rPr>
        <w:t>)协助办理其它诸如施工许可证办理、工程竣工备案资料整理等有关手续。</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项目经理</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3.2.1 </w:t>
      </w:r>
      <w:r>
        <w:rPr>
          <w:rFonts w:hint="eastAsia" w:ascii="仿宋" w:hAnsi="仿宋" w:eastAsia="仿宋" w:cs="仿宋"/>
          <w:color w:val="auto"/>
          <w:sz w:val="24"/>
          <w:szCs w:val="24"/>
          <w:highlight w:val="none"/>
        </w:rPr>
        <w:t>项目经理：</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建造师执业资格等级：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承包人对项目经理的授权范围如下：</w:t>
      </w:r>
      <w:r>
        <w:rPr>
          <w:rFonts w:hint="eastAsia" w:ascii="仿宋" w:hAnsi="仿宋" w:eastAsia="仿宋" w:cs="仿宋"/>
          <w:color w:val="auto"/>
          <w:sz w:val="24"/>
          <w:szCs w:val="24"/>
          <w:highlight w:val="none"/>
          <w:u w:val="single"/>
        </w:rPr>
        <w:t xml:space="preserve"> 按合同约定的项目进度计划，并按发包人代表和工程总监依据合同发出的指令组织项目实施。在紧急情况下，且无法与发包人代表和工程总监取得联系时，项目经理有权采取必要的措施保证人身、工程和财产的安全，但须在事后48小时内向发包人代表和工程总监送交书面报告。保障项目的顺利实施，做好与各相关单位的协调工作。</w:t>
      </w:r>
    </w:p>
    <w:p>
      <w:pPr>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关于项目经理在施工现场的时间要求：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到位率不少于整个施工工期的</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single"/>
        </w:rPr>
        <w:t>。</w:t>
      </w:r>
    </w:p>
    <w:p>
      <w:pPr>
        <w:spacing w:line="3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承包人未提交劳动合同，</w:t>
      </w:r>
      <w:r>
        <w:rPr>
          <w:rFonts w:hint="eastAsia" w:ascii="仿宋" w:hAnsi="仿宋" w:eastAsia="仿宋" w:cs="仿宋"/>
          <w:color w:val="auto"/>
          <w:kern w:val="0"/>
          <w:sz w:val="24"/>
          <w:szCs w:val="24"/>
          <w:highlight w:val="none"/>
          <w:lang w:eastAsia="zh-CN"/>
        </w:rPr>
        <w:t>或</w:t>
      </w:r>
      <w:r>
        <w:rPr>
          <w:rFonts w:hint="eastAsia" w:ascii="仿宋" w:hAnsi="仿宋" w:eastAsia="仿宋" w:cs="仿宋"/>
          <w:color w:val="auto"/>
          <w:kern w:val="0"/>
          <w:sz w:val="24"/>
          <w:szCs w:val="24"/>
          <w:highlight w:val="none"/>
        </w:rPr>
        <w:t>没有为项目经理缴纳社会保险证明的违约责任：</w:t>
      </w:r>
      <w:r>
        <w:rPr>
          <w:rFonts w:hint="eastAsia" w:ascii="仿宋" w:hAnsi="仿宋" w:eastAsia="仿宋" w:cs="仿宋"/>
          <w:color w:val="auto"/>
          <w:sz w:val="24"/>
          <w:szCs w:val="24"/>
          <w:highlight w:val="none"/>
          <w:u w:val="single"/>
        </w:rPr>
        <w:t>责令补缴</w:t>
      </w:r>
      <w:r>
        <w:rPr>
          <w:rFonts w:hint="eastAsia" w:ascii="仿宋" w:hAnsi="仿宋" w:eastAsia="仿宋" w:cs="仿宋"/>
          <w:color w:val="auto"/>
          <w:sz w:val="24"/>
          <w:szCs w:val="24"/>
          <w:highlight w:val="none"/>
          <w:u w:val="single"/>
          <w:lang w:eastAsia="zh-CN"/>
        </w:rPr>
        <w:t>，由承包人承担相应责任</w:t>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项目经理未经批准，擅自离开施工现场的违约责任：</w:t>
      </w:r>
      <w:r>
        <w:rPr>
          <w:rFonts w:hint="eastAsia" w:ascii="仿宋" w:hAnsi="仿宋" w:eastAsia="仿宋" w:cs="仿宋"/>
          <w:b w:val="0"/>
          <w:bCs/>
          <w:color w:val="auto"/>
          <w:sz w:val="24"/>
          <w:szCs w:val="24"/>
          <w:highlight w:val="none"/>
          <w:u w:val="single"/>
        </w:rPr>
        <w:t>每少一天应向发包人支付违约金【2000】元</w:t>
      </w:r>
      <w:r>
        <w:rPr>
          <w:rFonts w:hint="eastAsia" w:ascii="仿宋" w:hAnsi="仿宋" w:eastAsia="仿宋" w:cs="仿宋"/>
          <w:b w:val="0"/>
          <w:bCs/>
          <w:color w:val="auto"/>
          <w:sz w:val="24"/>
          <w:szCs w:val="24"/>
          <w:highlight w:val="none"/>
          <w:u w:val="single"/>
          <w:lang w:eastAsia="zh-CN"/>
        </w:rPr>
        <w:t>，</w:t>
      </w:r>
      <w:r>
        <w:rPr>
          <w:rFonts w:hint="eastAsia" w:ascii="仿宋" w:hAnsi="仿宋" w:eastAsia="仿宋" w:cs="仿宋"/>
          <w:b w:val="0"/>
          <w:bCs/>
          <w:color w:val="auto"/>
          <w:sz w:val="24"/>
          <w:szCs w:val="24"/>
          <w:highlight w:val="none"/>
          <w:u w:val="single"/>
        </w:rPr>
        <w:t>实际出勤率以发包人或发包人授权委托的监理工程师考勤为准 。</w:t>
      </w:r>
    </w:p>
    <w:p>
      <w:pPr>
        <w:spacing w:line="440" w:lineRule="exact"/>
        <w:ind w:firstLine="480" w:firstLineChars="20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 xml:space="preserve"> 3.2.3 承包人擅自更换项目经理的违约责任：</w:t>
      </w:r>
      <w:r>
        <w:rPr>
          <w:rFonts w:hint="eastAsia" w:ascii="仿宋" w:hAnsi="仿宋" w:eastAsia="仿宋" w:cs="仿宋"/>
          <w:b w:val="0"/>
          <w:bCs/>
          <w:color w:val="auto"/>
          <w:sz w:val="24"/>
          <w:szCs w:val="24"/>
          <w:highlight w:val="none"/>
          <w:u w:val="single"/>
        </w:rPr>
        <w:t>承包人项目经理未经发包人同意不得擅自更换，否则扣罚签约合同价1%的罚金</w:t>
      </w:r>
      <w:r>
        <w:rPr>
          <w:rFonts w:hint="eastAsia" w:ascii="仿宋" w:hAnsi="仿宋" w:eastAsia="仿宋" w:cs="仿宋"/>
          <w:b w:val="0"/>
          <w:bCs/>
          <w:color w:val="auto"/>
          <w:sz w:val="24"/>
          <w:szCs w:val="24"/>
          <w:highlight w:val="none"/>
          <w:u w:val="single"/>
          <w:lang w:eastAsia="zh-CN"/>
        </w:rPr>
        <w:t>，</w:t>
      </w:r>
      <w:r>
        <w:rPr>
          <w:rFonts w:hint="eastAsia" w:ascii="仿宋" w:hAnsi="仿宋" w:eastAsia="仿宋" w:cs="仿宋"/>
          <w:b w:val="0"/>
          <w:bCs/>
          <w:color w:val="auto"/>
          <w:sz w:val="24"/>
          <w:szCs w:val="24"/>
          <w:highlight w:val="none"/>
          <w:u w:val="single"/>
        </w:rPr>
        <w:t>并应立即整改到位。若确需更换的，须提前向发包人提交相应的证明材料和拟补充人员的资质材料，经发包人同意后方可调整。</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3.2.4 承包人无正当理由拒绝更换项目经理的违约责任：承包人的</w:t>
      </w:r>
      <w:r>
        <w:rPr>
          <w:rFonts w:hint="eastAsia" w:ascii="仿宋" w:hAnsi="仿宋" w:eastAsia="仿宋" w:cs="仿宋"/>
          <w:color w:val="auto"/>
          <w:sz w:val="24"/>
          <w:szCs w:val="24"/>
          <w:highlight w:val="none"/>
          <w:u w:val="single"/>
          <w:lang w:eastAsia="zh-CN"/>
        </w:rPr>
        <w:t>项目负责人</w:t>
      </w:r>
      <w:r>
        <w:rPr>
          <w:rFonts w:hint="eastAsia" w:ascii="仿宋" w:hAnsi="仿宋" w:eastAsia="仿宋" w:cs="仿宋"/>
          <w:color w:val="auto"/>
          <w:sz w:val="24"/>
          <w:szCs w:val="24"/>
          <w:highlight w:val="none"/>
          <w:u w:val="single"/>
        </w:rPr>
        <w:t>不能履行合同职责的情况下，发包人有权要求承包人更换，若承包人不同意更换，发包人有权</w:t>
      </w:r>
      <w:r>
        <w:rPr>
          <w:rFonts w:hint="eastAsia" w:ascii="仿宋" w:hAnsi="仿宋" w:eastAsia="仿宋" w:cs="仿宋"/>
          <w:color w:val="auto"/>
          <w:sz w:val="24"/>
          <w:szCs w:val="24"/>
          <w:highlight w:val="none"/>
          <w:u w:val="single"/>
          <w:lang w:eastAsia="zh-CN"/>
        </w:rPr>
        <w:t>解除合同并</w:t>
      </w:r>
      <w:r>
        <w:rPr>
          <w:rFonts w:hint="eastAsia" w:ascii="仿宋" w:hAnsi="仿宋" w:eastAsia="仿宋" w:cs="仿宋"/>
          <w:color w:val="auto"/>
          <w:sz w:val="24"/>
          <w:szCs w:val="24"/>
          <w:highlight w:val="none"/>
          <w:u w:val="single"/>
        </w:rPr>
        <w:t>追溯承包人相关责任，承包人承担该违约行为给发包人造成的损失。</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承包人人员</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3.3.1 承包人提交项目管理机构及施工现场管理人员安排报告的期限：</w:t>
      </w:r>
      <w:r>
        <w:rPr>
          <w:rFonts w:hint="eastAsia" w:ascii="仿宋" w:hAnsi="仿宋" w:eastAsia="仿宋" w:cs="仿宋"/>
          <w:color w:val="auto"/>
          <w:sz w:val="24"/>
          <w:szCs w:val="24"/>
          <w:highlight w:val="none"/>
          <w:u w:val="single"/>
        </w:rPr>
        <w:t>接到开工通知后</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天内，</w:t>
      </w:r>
      <w:r>
        <w:rPr>
          <w:rFonts w:hint="eastAsia" w:ascii="仿宋" w:hAnsi="仿宋" w:eastAsia="仿宋" w:cs="仿宋"/>
          <w:color w:val="auto"/>
          <w:sz w:val="24"/>
          <w:szCs w:val="24"/>
          <w:highlight w:val="none"/>
          <w:u w:val="single"/>
          <w:lang w:eastAsia="zh-CN"/>
        </w:rPr>
        <w:t>按要求配齐项目班子管理人员，如未配齐，按每人每月支付</w:t>
      </w:r>
      <w:r>
        <w:rPr>
          <w:rFonts w:hint="eastAsia" w:ascii="仿宋" w:hAnsi="仿宋" w:eastAsia="仿宋" w:cs="仿宋"/>
          <w:color w:val="auto"/>
          <w:sz w:val="24"/>
          <w:szCs w:val="24"/>
          <w:highlight w:val="none"/>
          <w:u w:val="single"/>
          <w:lang w:val="en-US" w:eastAsia="zh-CN"/>
        </w:rPr>
        <w:t>2000元违约金，并应立即整改到位</w:t>
      </w:r>
      <w:r>
        <w:rPr>
          <w:rFonts w:hint="eastAsia" w:ascii="仿宋" w:hAnsi="仿宋" w:eastAsia="仿宋" w:cs="仿宋"/>
          <w:color w:val="auto"/>
          <w:sz w:val="24"/>
          <w:szCs w:val="24"/>
          <w:highlight w:val="none"/>
          <w:u w:val="single"/>
          <w:lang w:eastAsia="zh-CN"/>
        </w:rPr>
        <w:t>。若施工现场管理人员</w:t>
      </w:r>
      <w:r>
        <w:rPr>
          <w:rFonts w:hint="eastAsia" w:ascii="仿宋" w:hAnsi="仿宋" w:eastAsia="仿宋" w:cs="仿宋"/>
          <w:color w:val="auto"/>
          <w:sz w:val="24"/>
          <w:szCs w:val="24"/>
          <w:highlight w:val="none"/>
          <w:u w:val="single"/>
        </w:rPr>
        <w:t>每月不按规定在本工地上班的，以违约论，按每天</w:t>
      </w:r>
      <w:r>
        <w:rPr>
          <w:rFonts w:hint="eastAsia" w:ascii="仿宋" w:hAnsi="仿宋" w:eastAsia="仿宋" w:cs="仿宋"/>
          <w:color w:val="auto"/>
          <w:sz w:val="24"/>
          <w:szCs w:val="24"/>
          <w:highlight w:val="none"/>
          <w:u w:val="single"/>
          <w:lang w:eastAsia="zh-CN"/>
        </w:rPr>
        <w:t>每人</w:t>
      </w:r>
      <w:r>
        <w:rPr>
          <w:rFonts w:hint="eastAsia" w:ascii="仿宋" w:hAnsi="仿宋" w:eastAsia="仿宋" w:cs="仿宋"/>
          <w:color w:val="auto"/>
          <w:sz w:val="24"/>
          <w:szCs w:val="24"/>
          <w:highlight w:val="none"/>
          <w:u w:val="single"/>
        </w:rPr>
        <w:t>支付</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000元违约金并由建设单位本工程管理人员或委托监理人考核。  </w:t>
      </w:r>
    </w:p>
    <w:p>
      <w:pPr>
        <w:spacing w:line="440" w:lineRule="exact"/>
        <w:ind w:firstLine="480" w:firstLineChars="20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3.3.2 承包人需更换主要施工管理人员的，继任人员的数量、注册执业资格、管理经验的约定：</w:t>
      </w:r>
      <w:r>
        <w:rPr>
          <w:rFonts w:hint="eastAsia" w:ascii="仿宋" w:hAnsi="仿宋" w:eastAsia="仿宋" w:cs="仿宋"/>
          <w:b w:val="0"/>
          <w:bCs/>
          <w:color w:val="auto"/>
          <w:sz w:val="24"/>
          <w:szCs w:val="24"/>
          <w:highlight w:val="none"/>
          <w:u w:val="single"/>
        </w:rPr>
        <w:t>须经发包人</w:t>
      </w:r>
      <w:r>
        <w:rPr>
          <w:rFonts w:hint="eastAsia" w:ascii="仿宋" w:hAnsi="仿宋" w:eastAsia="仿宋" w:cs="仿宋"/>
          <w:b w:val="0"/>
          <w:bCs/>
          <w:color w:val="auto"/>
          <w:sz w:val="24"/>
          <w:szCs w:val="24"/>
          <w:highlight w:val="none"/>
          <w:u w:val="single"/>
          <w:lang w:eastAsia="zh-CN"/>
        </w:rPr>
        <w:t>书面</w:t>
      </w:r>
      <w:r>
        <w:rPr>
          <w:rFonts w:hint="eastAsia" w:ascii="仿宋" w:hAnsi="仿宋" w:eastAsia="仿宋" w:cs="仿宋"/>
          <w:b w:val="0"/>
          <w:bCs/>
          <w:color w:val="auto"/>
          <w:sz w:val="24"/>
          <w:szCs w:val="24"/>
          <w:highlight w:val="none"/>
          <w:u w:val="single"/>
        </w:rPr>
        <w:t>同意，</w:t>
      </w:r>
      <w:r>
        <w:rPr>
          <w:rFonts w:hint="eastAsia" w:ascii="仿宋" w:hAnsi="仿宋" w:eastAsia="仿宋" w:cs="仿宋"/>
          <w:b w:val="0"/>
          <w:bCs/>
          <w:color w:val="auto"/>
          <w:sz w:val="24"/>
          <w:szCs w:val="24"/>
          <w:highlight w:val="none"/>
          <w:u w:val="single"/>
          <w:lang w:eastAsia="zh-CN"/>
        </w:rPr>
        <w:t>不得低于原主要施工管理人员数量、注册执业资格、管理经验</w:t>
      </w:r>
      <w:r>
        <w:rPr>
          <w:rFonts w:hint="eastAsia" w:ascii="仿宋" w:hAnsi="仿宋" w:eastAsia="仿宋" w:cs="仿宋"/>
          <w:b w:val="0"/>
          <w:bCs/>
          <w:color w:val="auto"/>
          <w:sz w:val="24"/>
          <w:szCs w:val="24"/>
          <w:highlight w:val="none"/>
          <w:u w:val="single"/>
        </w:rPr>
        <w:t>。</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3.3.3 承包人无正当理由拒绝撤换主要施工管理人员的违约责任：</w:t>
      </w:r>
      <w:r>
        <w:rPr>
          <w:rFonts w:hint="eastAsia" w:ascii="仿宋" w:hAnsi="仿宋" w:eastAsia="仿宋" w:cs="仿宋"/>
          <w:color w:val="auto"/>
          <w:sz w:val="24"/>
          <w:szCs w:val="24"/>
          <w:highlight w:val="none"/>
          <w:u w:val="single"/>
        </w:rPr>
        <w:t>承包人的主要施工管理人员不能履行合同职责的情况下，发包人有权要求承包人更换，若承包人不同意更换，发包人有权</w:t>
      </w:r>
      <w:r>
        <w:rPr>
          <w:rFonts w:hint="eastAsia" w:ascii="仿宋" w:hAnsi="仿宋" w:eastAsia="仿宋" w:cs="仿宋"/>
          <w:color w:val="auto"/>
          <w:sz w:val="24"/>
          <w:szCs w:val="24"/>
          <w:highlight w:val="none"/>
          <w:u w:val="single"/>
          <w:lang w:eastAsia="zh-CN"/>
        </w:rPr>
        <w:t>解除合同并</w:t>
      </w:r>
      <w:r>
        <w:rPr>
          <w:rFonts w:hint="eastAsia" w:ascii="仿宋" w:hAnsi="仿宋" w:eastAsia="仿宋" w:cs="仿宋"/>
          <w:color w:val="auto"/>
          <w:sz w:val="24"/>
          <w:szCs w:val="24"/>
          <w:highlight w:val="none"/>
          <w:u w:val="single"/>
        </w:rPr>
        <w:t>追溯承包人相关责任，承包人承担该违约行为给发包人造成的损失。</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 承包人主要施工管理人员离开施工现场的批准要求：</w:t>
      </w:r>
      <w:r>
        <w:rPr>
          <w:rFonts w:hint="eastAsia" w:ascii="仿宋" w:hAnsi="仿宋" w:eastAsia="仿宋" w:cs="仿宋"/>
          <w:color w:val="auto"/>
          <w:sz w:val="24"/>
          <w:szCs w:val="24"/>
          <w:highlight w:val="none"/>
          <w:u w:val="single"/>
        </w:rPr>
        <w:t>须经现场监理工程师和发包人代表同意</w:t>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3.3.5承包人擅自更换主要施工管理人员的违约责任：</w:t>
      </w:r>
      <w:r>
        <w:rPr>
          <w:rFonts w:hint="eastAsia" w:ascii="仿宋" w:hAnsi="仿宋" w:eastAsia="仿宋" w:cs="仿宋"/>
          <w:color w:val="auto"/>
          <w:sz w:val="24"/>
          <w:szCs w:val="24"/>
          <w:highlight w:val="none"/>
          <w:u w:val="single"/>
        </w:rPr>
        <w:t>处以</w:t>
      </w:r>
      <w:r>
        <w:rPr>
          <w:rFonts w:hint="eastAsia" w:ascii="仿宋" w:hAnsi="仿宋" w:eastAsia="仿宋" w:cs="仿宋"/>
          <w:color w:val="auto"/>
          <w:sz w:val="24"/>
          <w:szCs w:val="24"/>
          <w:highlight w:val="none"/>
          <w:u w:val="single"/>
          <w:lang w:val="en-US" w:eastAsia="zh-CN"/>
        </w:rPr>
        <w:t>1000元/次的</w:t>
      </w:r>
      <w:r>
        <w:rPr>
          <w:rFonts w:hint="eastAsia" w:ascii="仿宋" w:hAnsi="仿宋" w:eastAsia="仿宋" w:cs="仿宋"/>
          <w:color w:val="auto"/>
          <w:sz w:val="24"/>
          <w:szCs w:val="24"/>
          <w:highlight w:val="none"/>
          <w:u w:val="single"/>
        </w:rPr>
        <w:t>罚金并承担由此增加的费用和延误的工期</w:t>
      </w:r>
      <w:r>
        <w:rPr>
          <w:rFonts w:hint="eastAsia" w:ascii="仿宋" w:hAnsi="仿宋" w:eastAsia="仿宋" w:cs="仿宋"/>
          <w:color w:val="auto"/>
          <w:sz w:val="24"/>
          <w:szCs w:val="24"/>
          <w:highlight w:val="none"/>
          <w:u w:val="single"/>
          <w:lang w:eastAsia="zh-CN"/>
        </w:rPr>
        <w:t>，</w:t>
      </w:r>
      <w:r>
        <w:rPr>
          <w:rFonts w:hint="eastAsia" w:ascii="仿宋" w:hAnsi="仿宋" w:eastAsia="仿宋" w:cs="仿宋"/>
          <w:kern w:val="2"/>
          <w:sz w:val="24"/>
          <w:szCs w:val="24"/>
          <w:highlight w:val="none"/>
          <w:u w:val="single"/>
        </w:rPr>
        <w:t>并应立即整改到位</w:t>
      </w:r>
      <w:r>
        <w:rPr>
          <w:rFonts w:hint="eastAsia" w:ascii="仿宋" w:hAnsi="仿宋" w:eastAsia="仿宋" w:cs="仿宋"/>
          <w:color w:val="auto"/>
          <w:sz w:val="24"/>
          <w:szCs w:val="24"/>
          <w:highlight w:val="none"/>
          <w:u w:val="singl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444" w:name="_Toc296890987"/>
      <w:bookmarkStart w:id="445" w:name="_Toc300934945"/>
      <w:bookmarkStart w:id="446" w:name="_Toc303539102"/>
      <w:bookmarkStart w:id="447" w:name="_Toc297216151"/>
      <w:bookmarkStart w:id="448" w:name="_Toc312677988"/>
      <w:bookmarkStart w:id="449" w:name="_Toc296346660"/>
      <w:bookmarkStart w:id="450" w:name="_Toc297048345"/>
      <w:bookmarkStart w:id="451" w:name="_Toc296891199"/>
      <w:bookmarkStart w:id="452" w:name="_Toc297120459"/>
      <w:bookmarkStart w:id="453" w:name="_Toc292559364"/>
      <w:bookmarkStart w:id="454" w:name="_Toc297123492"/>
      <w:bookmarkStart w:id="455" w:name="_Toc296503159"/>
      <w:bookmarkStart w:id="456" w:name="_Toc292559869"/>
      <w:bookmarkStart w:id="457" w:name="_Toc296944498"/>
      <w:bookmarkStart w:id="458" w:name="_Toc304295523"/>
      <w:bookmarkStart w:id="459" w:name="_Toc296347158"/>
      <w:r>
        <w:rPr>
          <w:rFonts w:hint="eastAsia" w:ascii="仿宋" w:hAnsi="仿宋" w:eastAsia="仿宋" w:cs="仿宋"/>
          <w:color w:val="auto"/>
          <w:sz w:val="24"/>
          <w:szCs w:val="24"/>
          <w:highlight w:val="none"/>
        </w:rPr>
        <w:t>.5 分包</w:t>
      </w: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460" w:name="_Toc297216152"/>
      <w:bookmarkStart w:id="461" w:name="_Toc297123493"/>
      <w:bookmarkStart w:id="462" w:name="_Toc303539103"/>
      <w:bookmarkStart w:id="463" w:name="_Toc296346661"/>
      <w:bookmarkStart w:id="464" w:name="_Toc292559365"/>
      <w:bookmarkStart w:id="465" w:name="_Toc300934946"/>
      <w:bookmarkStart w:id="466" w:name="_Toc296347159"/>
      <w:bookmarkStart w:id="467" w:name="_Toc296944499"/>
      <w:bookmarkStart w:id="468" w:name="_Toc296891200"/>
      <w:bookmarkStart w:id="469" w:name="_Toc292559870"/>
      <w:bookmarkStart w:id="470" w:name="_Toc296890988"/>
      <w:bookmarkStart w:id="471" w:name="_Toc296503160"/>
      <w:bookmarkStart w:id="472" w:name="_Toc297048346"/>
      <w:bookmarkStart w:id="473" w:name="_Toc297120460"/>
      <w:bookmarkStart w:id="474" w:name="_Toc304295524"/>
      <w:bookmarkStart w:id="475" w:name="_Toc312677989"/>
      <w:bookmarkStart w:id="476" w:name="_Toc318581158"/>
      <w:r>
        <w:rPr>
          <w:rFonts w:hint="eastAsia" w:ascii="仿宋" w:hAnsi="仿宋" w:eastAsia="仿宋" w:cs="仿宋"/>
          <w:color w:val="auto"/>
          <w:sz w:val="24"/>
          <w:szCs w:val="24"/>
          <w:highlight w:val="none"/>
        </w:rPr>
        <w:t>.5.1 分包的一般约定</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Pr>
        <w:spacing w:line="440" w:lineRule="exact"/>
        <w:ind w:firstLine="480" w:firstLineChars="200"/>
        <w:rPr>
          <w:rFonts w:hint="eastAsia" w:ascii="仿宋" w:hAnsi="仿宋" w:eastAsia="仿宋" w:cs="仿宋"/>
          <w:sz w:val="24"/>
          <w:szCs w:val="24"/>
          <w:highlight w:val="none"/>
        </w:rPr>
      </w:pPr>
      <w:bookmarkStart w:id="477" w:name="_Toc297048347"/>
      <w:bookmarkStart w:id="478" w:name="_Toc296891201"/>
      <w:bookmarkStart w:id="479" w:name="_Toc297216153"/>
      <w:bookmarkStart w:id="480" w:name="_Toc303539104"/>
      <w:bookmarkStart w:id="481" w:name="_Toc296944500"/>
      <w:bookmarkStart w:id="482" w:name="_Toc296890989"/>
      <w:bookmarkStart w:id="483" w:name="_Toc296347160"/>
      <w:bookmarkStart w:id="484" w:name="_Toc297120461"/>
      <w:bookmarkStart w:id="485" w:name="_Toc300934947"/>
      <w:bookmarkStart w:id="486" w:name="_Toc304295525"/>
      <w:bookmarkStart w:id="487" w:name="_Toc296346662"/>
      <w:bookmarkStart w:id="488" w:name="_Toc296503161"/>
      <w:bookmarkStart w:id="489" w:name="_Toc297123494"/>
      <w:r>
        <w:rPr>
          <w:rFonts w:hint="eastAsia" w:ascii="仿宋" w:hAnsi="仿宋" w:eastAsia="仿宋" w:cs="仿宋"/>
          <w:sz w:val="24"/>
          <w:szCs w:val="24"/>
          <w:highlight w:val="none"/>
        </w:rPr>
        <w:t>禁止分包的工程包括：</w:t>
      </w:r>
      <w:r>
        <w:rPr>
          <w:rFonts w:hint="eastAsia" w:ascii="仿宋" w:hAnsi="仿宋" w:eastAsia="仿宋" w:cs="仿宋"/>
          <w:sz w:val="24"/>
          <w:szCs w:val="24"/>
          <w:highlight w:val="none"/>
          <w:u w:val="single"/>
        </w:rPr>
        <w:t>本工程</w:t>
      </w:r>
      <w:r>
        <w:rPr>
          <w:rFonts w:hint="eastAsia" w:ascii="仿宋" w:hAnsi="仿宋" w:eastAsia="仿宋" w:cs="仿宋"/>
          <w:sz w:val="24"/>
          <w:szCs w:val="24"/>
          <w:highlight w:val="none"/>
          <w:u w:val="single"/>
          <w:lang w:eastAsia="zh-CN"/>
        </w:rPr>
        <w:t>全部工程内容</w:t>
      </w:r>
      <w:r>
        <w:rPr>
          <w:rFonts w:hint="eastAsia" w:ascii="仿宋" w:hAnsi="仿宋" w:eastAsia="仿宋" w:cs="仿宋"/>
          <w:sz w:val="24"/>
          <w:szCs w:val="24"/>
          <w:highlight w:val="none"/>
        </w:rPr>
        <w:t>。</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sz w:val="24"/>
          <w:szCs w:val="24"/>
          <w:highlight w:val="none"/>
        </w:rPr>
        <w:t>主体结构、关键性工作的范围：</w:t>
      </w:r>
      <w:r>
        <w:rPr>
          <w:rFonts w:hint="eastAsia" w:ascii="仿宋" w:hAnsi="仿宋" w:eastAsia="仿宋" w:cs="仿宋"/>
          <w:sz w:val="24"/>
          <w:szCs w:val="24"/>
          <w:highlight w:val="none"/>
          <w:u w:val="single"/>
        </w:rPr>
        <w:t>见工程量清单及施工图纸</w:t>
      </w:r>
      <w:r>
        <w:rPr>
          <w:rFonts w:hint="eastAsia" w:ascii="仿宋" w:hAnsi="仿宋" w:eastAsia="仿宋" w:cs="仿宋"/>
          <w:sz w:val="24"/>
          <w:szCs w:val="24"/>
          <w:highlight w:val="none"/>
        </w:rPr>
        <w:t>。</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bookmarkStart w:id="490" w:name="_Toc318581159"/>
      <w:bookmarkStart w:id="491" w:name="_Toc312677990"/>
      <w:r>
        <w:rPr>
          <w:rFonts w:hint="eastAsia" w:ascii="仿宋" w:hAnsi="仿宋" w:eastAsia="仿宋" w:cs="仿宋"/>
          <w:color w:val="auto"/>
          <w:sz w:val="24"/>
          <w:szCs w:val="24"/>
          <w:highlight w:val="none"/>
        </w:rPr>
        <w:t>.5.2分包的确定</w:t>
      </w:r>
    </w:p>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允许分包的专业工程包括：</w:t>
      </w:r>
      <w:r>
        <w:rPr>
          <w:rFonts w:hint="eastAsia" w:ascii="仿宋" w:hAnsi="仿宋" w:eastAsia="仿宋" w:cs="仿宋"/>
          <w:color w:val="auto"/>
          <w:sz w:val="24"/>
          <w:szCs w:val="24"/>
          <w:highlight w:val="none"/>
          <w:u w:val="single"/>
        </w:rPr>
        <w:t xml:space="preserve">              /                        。</w:t>
      </w:r>
    </w:p>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其他关于分包的约定：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分包合同价款</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关于分包合同价款支付的约定：</w:t>
      </w:r>
    </w:p>
    <w:bookmarkEnd w:id="490"/>
    <w:bookmarkEnd w:id="491"/>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工程照管与成品、半成品保护</w:t>
      </w:r>
    </w:p>
    <w:p>
      <w:pPr>
        <w:spacing w:line="440" w:lineRule="exact"/>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承包人负责照管工程及工程相关的材料、工程设备的起始时间：</w:t>
      </w:r>
      <w:r>
        <w:rPr>
          <w:rFonts w:hint="eastAsia" w:ascii="仿宋" w:hAnsi="仿宋" w:eastAsia="仿宋" w:cs="仿宋"/>
          <w:kern w:val="0"/>
          <w:sz w:val="24"/>
          <w:szCs w:val="24"/>
          <w:highlight w:val="none"/>
          <w:u w:val="single"/>
        </w:rPr>
        <w:t>从发包人移交施工现场之日起，直到颁发工程接收证书之日止</w:t>
      </w:r>
      <w:r>
        <w:rPr>
          <w:rFonts w:hint="eastAsia" w:ascii="仿宋" w:hAnsi="仿宋" w:eastAsia="仿宋" w:cs="仿宋"/>
          <w:kern w:val="0"/>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履约担保</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承包人是否提供履约担保：</w:t>
      </w:r>
      <w:r>
        <w:rPr>
          <w:rFonts w:hint="eastAsia" w:ascii="仿宋" w:hAnsi="仿宋" w:eastAsia="仿宋" w:cs="仿宋"/>
          <w:color w:val="auto"/>
          <w:sz w:val="24"/>
          <w:szCs w:val="24"/>
          <w:highlight w:val="none"/>
          <w:u w:val="single"/>
        </w:rPr>
        <w:t xml:space="preserve"> 是</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u w:val="single"/>
          <w:shd w:val="clear" w:color="auto" w:fill="auto"/>
        </w:rPr>
      </w:pPr>
      <w:bookmarkStart w:id="492" w:name="_Toc351203636"/>
      <w:r>
        <w:rPr>
          <w:rFonts w:hint="eastAsia" w:ascii="仿宋" w:hAnsi="仿宋" w:eastAsia="仿宋" w:cs="仿宋"/>
          <w:color w:val="auto"/>
          <w:sz w:val="24"/>
          <w:szCs w:val="24"/>
          <w:highlight w:val="none"/>
          <w:shd w:val="clear" w:color="auto" w:fill="auto"/>
        </w:rPr>
        <w:t>承包人提供履约担保的形式、金额及期限的：</w:t>
      </w:r>
      <w:r>
        <w:rPr>
          <w:rFonts w:hint="eastAsia" w:ascii="仿宋" w:hAnsi="仿宋" w:eastAsia="仿宋" w:cs="仿宋"/>
          <w:color w:val="auto"/>
          <w:sz w:val="24"/>
          <w:szCs w:val="24"/>
          <w:highlight w:val="none"/>
          <w:u w:val="single"/>
          <w:shd w:val="clear" w:color="auto" w:fill="auto"/>
          <w:lang w:eastAsia="zh-CN"/>
        </w:rPr>
        <w:t>承包人</w:t>
      </w:r>
      <w:r>
        <w:rPr>
          <w:rFonts w:hint="eastAsia" w:ascii="仿宋" w:hAnsi="仿宋" w:eastAsia="仿宋" w:cs="仿宋"/>
          <w:color w:val="auto"/>
          <w:sz w:val="24"/>
          <w:szCs w:val="24"/>
          <w:highlight w:val="none"/>
          <w:u w:val="single"/>
          <w:shd w:val="clear" w:color="auto" w:fill="auto"/>
        </w:rPr>
        <w:t>在签订合同前，向建设单位交纳中标价</w:t>
      </w:r>
      <w:r>
        <w:rPr>
          <w:rFonts w:hint="eastAsia" w:ascii="仿宋" w:hAnsi="仿宋" w:eastAsia="仿宋" w:cs="仿宋"/>
          <w:color w:val="auto"/>
          <w:sz w:val="24"/>
          <w:szCs w:val="24"/>
          <w:highlight w:val="none"/>
          <w:u w:val="single"/>
          <w:shd w:val="clear" w:color="auto" w:fill="auto"/>
          <w:lang w:val="en-US" w:eastAsia="zh-CN"/>
        </w:rPr>
        <w:t>1%</w:t>
      </w:r>
      <w:r>
        <w:rPr>
          <w:rFonts w:hint="eastAsia" w:ascii="仿宋" w:hAnsi="仿宋" w:eastAsia="仿宋" w:cs="仿宋"/>
          <w:color w:val="auto"/>
          <w:sz w:val="24"/>
          <w:szCs w:val="24"/>
          <w:highlight w:val="none"/>
          <w:u w:val="single"/>
          <w:shd w:val="clear" w:color="auto" w:fill="auto"/>
        </w:rPr>
        <w:t>的履约保证金（不计息）（</w:t>
      </w:r>
      <w:r>
        <w:rPr>
          <w:rFonts w:hint="eastAsia" w:ascii="仿宋" w:hAnsi="仿宋" w:eastAsia="仿宋" w:cs="仿宋"/>
          <w:color w:val="auto"/>
          <w:sz w:val="24"/>
          <w:szCs w:val="24"/>
          <w:highlight w:val="none"/>
          <w:u w:val="single"/>
          <w:shd w:val="clear" w:color="auto" w:fill="auto"/>
          <w:lang w:eastAsia="zh-CN"/>
        </w:rPr>
        <w:t>采用</w:t>
      </w:r>
      <w:r>
        <w:rPr>
          <w:rFonts w:hint="eastAsia" w:ascii="仿宋" w:hAnsi="仿宋" w:eastAsia="仿宋" w:cs="仿宋"/>
          <w:color w:val="auto"/>
          <w:sz w:val="24"/>
          <w:szCs w:val="24"/>
          <w:highlight w:val="none"/>
          <w:u w:val="single"/>
          <w:shd w:val="clear" w:color="auto" w:fill="auto"/>
        </w:rPr>
        <w:t>银行保函</w:t>
      </w:r>
      <w:r>
        <w:rPr>
          <w:rFonts w:hint="eastAsia" w:ascii="仿宋" w:hAnsi="仿宋" w:eastAsia="仿宋" w:cs="仿宋"/>
          <w:color w:val="auto"/>
          <w:sz w:val="24"/>
          <w:szCs w:val="24"/>
          <w:highlight w:val="none"/>
          <w:u w:val="single"/>
          <w:shd w:val="clear" w:color="auto" w:fill="auto"/>
          <w:lang w:eastAsia="zh-CN"/>
        </w:rPr>
        <w:t>、</w:t>
      </w:r>
      <w:r>
        <w:rPr>
          <w:rFonts w:hint="eastAsia" w:ascii="仿宋" w:hAnsi="仿宋" w:eastAsia="仿宋" w:cs="仿宋"/>
          <w:color w:val="auto"/>
          <w:sz w:val="24"/>
          <w:szCs w:val="24"/>
          <w:highlight w:val="none"/>
          <w:u w:val="single"/>
          <w:shd w:val="clear" w:color="auto" w:fill="auto"/>
        </w:rPr>
        <w:t>保险机构保证保险单或融资担保公司保函</w:t>
      </w:r>
      <w:r>
        <w:rPr>
          <w:rFonts w:hint="eastAsia" w:ascii="仿宋" w:hAnsi="仿宋" w:eastAsia="仿宋" w:cs="仿宋"/>
          <w:color w:val="auto"/>
          <w:sz w:val="24"/>
          <w:szCs w:val="24"/>
          <w:highlight w:val="none"/>
          <w:u w:val="single"/>
          <w:shd w:val="clear" w:color="auto" w:fill="auto"/>
          <w:lang w:eastAsia="zh-CN"/>
        </w:rPr>
        <w:t>等形式</w:t>
      </w:r>
      <w:r>
        <w:rPr>
          <w:rFonts w:hint="eastAsia" w:ascii="仿宋" w:hAnsi="仿宋" w:eastAsia="仿宋" w:cs="仿宋"/>
          <w:color w:val="auto"/>
          <w:sz w:val="24"/>
          <w:szCs w:val="24"/>
          <w:highlight w:val="none"/>
          <w:u w:val="single"/>
          <w:shd w:val="clear" w:color="auto" w:fill="auto"/>
          <w:lang w:val="en-US" w:eastAsia="zh-CN"/>
        </w:rPr>
        <w:t>，由投标人自主选择</w:t>
      </w:r>
      <w:r>
        <w:rPr>
          <w:rFonts w:hint="eastAsia" w:ascii="仿宋" w:hAnsi="仿宋" w:eastAsia="仿宋" w:cs="仿宋"/>
          <w:color w:val="auto"/>
          <w:sz w:val="24"/>
          <w:szCs w:val="24"/>
          <w:highlight w:val="none"/>
          <w:u w:val="single"/>
          <w:shd w:val="clear" w:color="auto" w:fill="auto"/>
        </w:rPr>
        <w:t>），待工程验收达到中标承诺的质量要求后一周内退回。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sz w:val="24"/>
          <w:szCs w:val="24"/>
          <w:highlight w:val="none"/>
          <w:u w:val="single"/>
          <w:shd w:val="clear" w:color="auto" w:fill="auto"/>
          <w:lang w:eastAsia="zh-CN"/>
        </w:rPr>
      </w:pPr>
      <w:r>
        <w:rPr>
          <w:rFonts w:hint="eastAsia" w:ascii="仿宋" w:hAnsi="仿宋" w:eastAsia="仿宋" w:cs="仿宋"/>
          <w:b w:val="0"/>
          <w:bCs w:val="0"/>
          <w:color w:val="auto"/>
          <w:sz w:val="24"/>
          <w:szCs w:val="24"/>
          <w:highlight w:val="none"/>
          <w:u w:val="single"/>
          <w:shd w:val="clear" w:color="auto" w:fill="auto"/>
        </w:rPr>
        <w:t>农民工工资</w:t>
      </w:r>
      <w:r>
        <w:rPr>
          <w:rFonts w:hint="eastAsia" w:ascii="仿宋" w:hAnsi="仿宋" w:eastAsia="仿宋" w:cs="仿宋"/>
          <w:b w:val="0"/>
          <w:bCs w:val="0"/>
          <w:color w:val="auto"/>
          <w:sz w:val="24"/>
          <w:szCs w:val="24"/>
          <w:highlight w:val="none"/>
          <w:u w:val="single"/>
          <w:shd w:val="clear" w:color="auto" w:fill="auto"/>
          <w:lang w:eastAsia="zh-CN"/>
        </w:rPr>
        <w:t>参照</w:t>
      </w:r>
      <w:r>
        <w:rPr>
          <w:rFonts w:hint="eastAsia" w:ascii="仿宋" w:hAnsi="仿宋" w:eastAsia="仿宋" w:cs="仿宋"/>
          <w:b w:val="0"/>
          <w:bCs w:val="0"/>
          <w:color w:val="auto"/>
          <w:sz w:val="24"/>
          <w:szCs w:val="24"/>
          <w:highlight w:val="none"/>
          <w:u w:val="single"/>
          <w:shd w:val="clear" w:color="auto" w:fill="auto"/>
        </w:rPr>
        <w:t>临</w:t>
      </w:r>
      <w:r>
        <w:rPr>
          <w:rFonts w:hint="eastAsia" w:ascii="仿宋" w:hAnsi="仿宋" w:eastAsia="仿宋" w:cs="仿宋"/>
          <w:b w:val="0"/>
          <w:bCs w:val="0"/>
          <w:color w:val="auto"/>
          <w:sz w:val="24"/>
          <w:szCs w:val="24"/>
          <w:highlight w:val="none"/>
          <w:u w:val="single"/>
          <w:shd w:val="clear" w:color="auto" w:fill="auto"/>
          <w:lang w:eastAsia="zh-CN"/>
        </w:rPr>
        <w:t>住建</w:t>
      </w:r>
      <w:r>
        <w:rPr>
          <w:rFonts w:hint="eastAsia" w:ascii="仿宋" w:hAnsi="仿宋" w:eastAsia="仿宋" w:cs="仿宋"/>
          <w:b w:val="0"/>
          <w:bCs w:val="0"/>
          <w:color w:val="auto"/>
          <w:sz w:val="24"/>
          <w:szCs w:val="24"/>
          <w:highlight w:val="none"/>
          <w:u w:val="single"/>
          <w:shd w:val="clear" w:color="auto" w:fill="auto"/>
        </w:rPr>
        <w:t>（201</w:t>
      </w:r>
      <w:r>
        <w:rPr>
          <w:rFonts w:hint="eastAsia" w:ascii="仿宋" w:hAnsi="仿宋" w:eastAsia="仿宋" w:cs="仿宋"/>
          <w:b w:val="0"/>
          <w:bCs w:val="0"/>
          <w:color w:val="auto"/>
          <w:sz w:val="24"/>
          <w:szCs w:val="24"/>
          <w:highlight w:val="none"/>
          <w:u w:val="single"/>
          <w:shd w:val="clear" w:color="auto" w:fill="auto"/>
          <w:lang w:val="en-US" w:eastAsia="zh-CN"/>
        </w:rPr>
        <w:t>9</w:t>
      </w:r>
      <w:r>
        <w:rPr>
          <w:rFonts w:hint="eastAsia" w:ascii="仿宋" w:hAnsi="仿宋" w:eastAsia="仿宋" w:cs="仿宋"/>
          <w:b w:val="0"/>
          <w:bCs w:val="0"/>
          <w:color w:val="auto"/>
          <w:sz w:val="24"/>
          <w:szCs w:val="24"/>
          <w:highlight w:val="none"/>
          <w:u w:val="single"/>
          <w:shd w:val="clear" w:color="auto" w:fill="auto"/>
        </w:rPr>
        <w:t>）</w:t>
      </w:r>
      <w:r>
        <w:rPr>
          <w:rFonts w:hint="eastAsia" w:ascii="仿宋" w:hAnsi="仿宋" w:eastAsia="仿宋" w:cs="仿宋"/>
          <w:b w:val="0"/>
          <w:bCs w:val="0"/>
          <w:color w:val="auto"/>
          <w:sz w:val="24"/>
          <w:szCs w:val="24"/>
          <w:highlight w:val="none"/>
          <w:u w:val="single"/>
          <w:shd w:val="clear" w:color="auto" w:fill="auto"/>
          <w:lang w:val="en-US" w:eastAsia="zh-CN"/>
        </w:rPr>
        <w:t>38</w:t>
      </w:r>
      <w:r>
        <w:rPr>
          <w:rFonts w:hint="eastAsia" w:ascii="仿宋" w:hAnsi="仿宋" w:eastAsia="仿宋" w:cs="仿宋"/>
          <w:b w:val="0"/>
          <w:bCs w:val="0"/>
          <w:color w:val="auto"/>
          <w:sz w:val="24"/>
          <w:szCs w:val="24"/>
          <w:highlight w:val="none"/>
          <w:u w:val="single"/>
          <w:shd w:val="clear" w:color="auto" w:fill="auto"/>
        </w:rPr>
        <w:t>号文件相关规定执行。承包人不得拖欠民工工资、分包商各种款项，因拖欠民工工资、分包商各种款项造成的一切后果均由承包人承担。发包人有权暂扣工程款（进度款），代付清工资。同时，文明施工履约保证金不予退还</w:t>
      </w:r>
      <w:r>
        <w:rPr>
          <w:rFonts w:hint="eastAsia" w:ascii="仿宋" w:hAnsi="仿宋" w:eastAsia="仿宋" w:cs="仿宋"/>
          <w:b w:val="0"/>
          <w:bCs w:val="0"/>
          <w:color w:val="auto"/>
          <w:sz w:val="24"/>
          <w:szCs w:val="24"/>
          <w:highlight w:val="none"/>
          <w:u w:val="single"/>
          <w:shd w:val="clear" w:color="auto" w:fill="auto"/>
          <w:lang w:eastAsia="zh-CN"/>
        </w:rPr>
        <w:t>。</w:t>
      </w:r>
    </w:p>
    <w:p>
      <w:pPr>
        <w:pStyle w:val="5"/>
        <w:tabs>
          <w:tab w:val="clear" w:pos="864"/>
        </w:tabs>
        <w:spacing w:before="0" w:beforeLines="0" w:after="0" w:afterLines="0" w:line="380" w:lineRule="exact"/>
        <w:ind w:left="-16" w:leftChars="0" w:firstLine="435" w:firstLineChars="191"/>
        <w:rPr>
          <w:rFonts w:hint="eastAsia" w:ascii="仿宋" w:hAnsi="仿宋" w:eastAsia="仿宋" w:cs="仿宋"/>
          <w:b w:val="0"/>
          <w:bCs w:val="0"/>
          <w:color w:val="auto"/>
          <w:spacing w:val="-6"/>
          <w:sz w:val="24"/>
          <w:szCs w:val="24"/>
          <w:highlight w:val="none"/>
          <w:u w:val="single"/>
          <w:shd w:val="clear" w:color="auto" w:fill="auto"/>
        </w:rPr>
      </w:pPr>
      <w:r>
        <w:rPr>
          <w:rFonts w:hint="eastAsia" w:ascii="仿宋" w:hAnsi="仿宋" w:eastAsia="仿宋" w:cs="仿宋"/>
          <w:b w:val="0"/>
          <w:bCs w:val="0"/>
          <w:color w:val="auto"/>
          <w:spacing w:val="-6"/>
          <w:sz w:val="24"/>
          <w:szCs w:val="24"/>
          <w:highlight w:val="none"/>
          <w:u w:val="single"/>
          <w:shd w:val="clear" w:color="auto" w:fill="auto"/>
        </w:rPr>
        <w:t>履约担保内容包括：工期担保为履约担保金额30%，质量担保为履约担保金额35%，文明施工、环境保护、安全生产担保为履约担保金额20%</w:t>
      </w:r>
      <w:r>
        <w:rPr>
          <w:rFonts w:hint="eastAsia" w:ascii="仿宋" w:hAnsi="仿宋" w:eastAsia="仿宋" w:cs="仿宋"/>
          <w:b w:val="0"/>
          <w:bCs w:val="0"/>
          <w:color w:val="auto"/>
          <w:spacing w:val="-6"/>
          <w:sz w:val="24"/>
          <w:szCs w:val="24"/>
          <w:highlight w:val="none"/>
          <w:u w:val="single"/>
          <w:shd w:val="clear" w:color="auto" w:fill="auto"/>
          <w:lang w:eastAsia="zh-CN"/>
        </w:rPr>
        <w:t xml:space="preserve">，项目班子到岗率履约担保占履约担保总额的 10%，工程资料保证金占履约担保总额的 5%。 </w:t>
      </w:r>
    </w:p>
    <w:p>
      <w:pPr>
        <w:pStyle w:val="5"/>
        <w:spacing w:before="0" w:beforeLines="0" w:after="0" w:afterLines="0" w:line="380" w:lineRule="exact"/>
        <w:ind w:left="874" w:leftChars="176" w:hanging="504" w:hangingChars="21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bookmarkStart w:id="493" w:name="_Toc296346663"/>
      <w:bookmarkStart w:id="494" w:name="_Toc297048348"/>
      <w:bookmarkStart w:id="495" w:name="_Toc296347161"/>
      <w:bookmarkStart w:id="496" w:name="_Toc292559366"/>
      <w:bookmarkStart w:id="497" w:name="_Toc296890990"/>
      <w:bookmarkStart w:id="498" w:name="_Toc296503162"/>
      <w:bookmarkStart w:id="499" w:name="_Toc297120462"/>
      <w:bookmarkStart w:id="500" w:name="_Toc292559871"/>
      <w:bookmarkStart w:id="501" w:name="_Toc296891202"/>
      <w:bookmarkStart w:id="502" w:name="_Toc267251413"/>
      <w:bookmarkStart w:id="503" w:name="_Toc296944501"/>
      <w:r>
        <w:rPr>
          <w:rFonts w:hint="eastAsia" w:ascii="仿宋" w:hAnsi="仿宋" w:eastAsia="仿宋" w:cs="仿宋"/>
          <w:b w:val="0"/>
          <w:bCs w:val="0"/>
          <w:color w:val="auto"/>
          <w:sz w:val="24"/>
          <w:szCs w:val="24"/>
          <w:highlight w:val="none"/>
        </w:rPr>
        <w:t>. 监</w:t>
      </w:r>
      <w:bookmarkEnd w:id="493"/>
      <w:bookmarkEnd w:id="494"/>
      <w:bookmarkEnd w:id="495"/>
      <w:bookmarkEnd w:id="496"/>
      <w:bookmarkEnd w:id="497"/>
      <w:bookmarkEnd w:id="498"/>
      <w:bookmarkEnd w:id="499"/>
      <w:bookmarkEnd w:id="500"/>
      <w:bookmarkEnd w:id="501"/>
      <w:bookmarkEnd w:id="502"/>
      <w:bookmarkEnd w:id="503"/>
      <w:r>
        <w:rPr>
          <w:rFonts w:hint="eastAsia" w:ascii="仿宋" w:hAnsi="仿宋" w:eastAsia="仿宋" w:cs="仿宋"/>
          <w:b w:val="0"/>
          <w:bCs w:val="0"/>
          <w:color w:val="auto"/>
          <w:sz w:val="24"/>
          <w:szCs w:val="24"/>
          <w:highlight w:val="none"/>
        </w:rPr>
        <w:t>理人</w:t>
      </w:r>
      <w:bookmarkEnd w:id="492"/>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4.1监理人的一般规定</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关于监理人的监理内容：</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根据监理合同执行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pPr>
        <w:pStyle w:val="17"/>
        <w:tabs>
          <w:tab w:val="left" w:pos="2856"/>
        </w:tabs>
        <w:snapToGrid w:val="0"/>
        <w:spacing w:before="0" w:beforeAutospacing="0" w:after="0" w:afterAutospacing="0" w:line="440" w:lineRule="exact"/>
        <w:ind w:firstLine="480" w:firstLineChars="20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sz w:val="24"/>
          <w:szCs w:val="24"/>
          <w:highlight w:val="none"/>
        </w:rPr>
        <w:t>关于监理人的监理权限：</w:t>
      </w:r>
      <w:r>
        <w:rPr>
          <w:rFonts w:hint="eastAsia" w:ascii="仿宋" w:hAnsi="仿宋" w:eastAsia="仿宋" w:cs="仿宋"/>
          <w:color w:val="auto"/>
          <w:kern w:val="2"/>
          <w:sz w:val="24"/>
          <w:szCs w:val="24"/>
          <w:highlight w:val="none"/>
          <w:u w:val="single"/>
        </w:rPr>
        <w:t>对工程的质量、安全、造价、进度等所有内容进行全面控制和管理及施工协调（如下）</w:t>
      </w:r>
      <w:r>
        <w:rPr>
          <w:rFonts w:hint="eastAsia" w:ascii="仿宋" w:hAnsi="仿宋" w:eastAsia="仿宋" w:cs="仿宋"/>
          <w:color w:val="auto"/>
          <w:kern w:val="2"/>
          <w:sz w:val="24"/>
          <w:szCs w:val="24"/>
          <w:highlight w:val="none"/>
          <w:u w:val="single"/>
          <w:lang w:eastAsia="zh-CN"/>
        </w:rPr>
        <w:t>：</w:t>
      </w:r>
    </w:p>
    <w:p>
      <w:pPr>
        <w:pStyle w:val="16"/>
        <w:widowControl w:val="0"/>
        <w:tabs>
          <w:tab w:val="left" w:pos="285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(1)参加由发包人组织的设计技术交底会，并负责技术交底纪要的整理；          </w:t>
      </w:r>
    </w:p>
    <w:p>
      <w:pPr>
        <w:pStyle w:val="16"/>
        <w:widowControl w:val="0"/>
        <w:tabs>
          <w:tab w:val="left" w:pos="285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(2)审核承包人报送的施工组织设计、技术方案、进度计划；                    </w:t>
      </w:r>
    </w:p>
    <w:p>
      <w:pPr>
        <w:pStyle w:val="16"/>
        <w:widowControl w:val="0"/>
        <w:tabs>
          <w:tab w:val="left" w:pos="285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(3)报经发包人同意后，发布开工令、停工令、复工令。如在紧急情况下未能事先报告，则应在24小时内向发包人作出书面报告；                                    </w:t>
      </w:r>
    </w:p>
    <w:p>
      <w:pPr>
        <w:pStyle w:val="16"/>
        <w:widowControl w:val="0"/>
        <w:tabs>
          <w:tab w:val="left" w:pos="285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(4)进场材料</w:t>
      </w:r>
      <w:r>
        <w:rPr>
          <w:rFonts w:hint="eastAsia" w:ascii="仿宋" w:hAnsi="仿宋" w:eastAsia="仿宋" w:cs="仿宋"/>
          <w:sz w:val="24"/>
          <w:szCs w:val="24"/>
          <w:highlight w:val="none"/>
          <w:u w:val="single"/>
          <w:lang w:eastAsia="zh-CN"/>
        </w:rPr>
        <w:t>（苗木）</w:t>
      </w:r>
      <w:r>
        <w:rPr>
          <w:rFonts w:hint="eastAsia" w:ascii="仿宋" w:hAnsi="仿宋" w:eastAsia="仿宋" w:cs="仿宋"/>
          <w:sz w:val="24"/>
          <w:szCs w:val="24"/>
          <w:highlight w:val="none"/>
          <w:u w:val="single"/>
        </w:rPr>
        <w:t xml:space="preserve">、半成品、成品及设备的检验、验收；                            </w:t>
      </w:r>
    </w:p>
    <w:p>
      <w:pPr>
        <w:pStyle w:val="16"/>
        <w:widowControl w:val="0"/>
        <w:tabs>
          <w:tab w:val="left" w:pos="285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(5)工程质量的监督、检验；                                                </w:t>
      </w:r>
    </w:p>
    <w:p>
      <w:pPr>
        <w:pStyle w:val="16"/>
        <w:widowControl w:val="0"/>
        <w:tabs>
          <w:tab w:val="left" w:pos="285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(6)审核签署承包人的申请、支付证书；未经总监理工程师书面签字确认，发包人不支付工程款；                                                                 </w:t>
      </w:r>
    </w:p>
    <w:p>
      <w:pPr>
        <w:pStyle w:val="16"/>
        <w:widowControl w:val="0"/>
        <w:tabs>
          <w:tab w:val="left" w:pos="285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(7)审查和处理工程变更；                                                  </w:t>
      </w:r>
    </w:p>
    <w:p>
      <w:pPr>
        <w:pStyle w:val="16"/>
        <w:widowControl w:val="0"/>
        <w:tabs>
          <w:tab w:val="left" w:pos="285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(8)调解发包人与承包人的合同争议、处理索赔、审批工程延期；                </w:t>
      </w:r>
    </w:p>
    <w:p>
      <w:pPr>
        <w:pStyle w:val="16"/>
        <w:widowControl w:val="0"/>
        <w:tabs>
          <w:tab w:val="left" w:pos="285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(9)主题会议的主持权，并负责相关纪要的整理；                              </w:t>
      </w:r>
    </w:p>
    <w:p>
      <w:pPr>
        <w:pStyle w:val="16"/>
        <w:widowControl w:val="0"/>
        <w:tabs>
          <w:tab w:val="left" w:pos="0"/>
          <w:tab w:val="left" w:pos="285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(10)主持或参与工程质量事故的调查。                                       </w:t>
      </w:r>
    </w:p>
    <w:p>
      <w:pPr>
        <w:pStyle w:val="17"/>
        <w:tabs>
          <w:tab w:val="left" w:pos="0"/>
          <w:tab w:val="left" w:pos="2856"/>
        </w:tabs>
        <w:snapToGrid w:val="0"/>
        <w:spacing w:before="0" w:beforeAutospacing="0" w:after="0" w:afterAutospacing="0" w:line="440" w:lineRule="exact"/>
        <w:ind w:firstLine="480" w:firstLineChars="2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需要取得业主批准才能行使的职权：</w:t>
      </w:r>
    </w:p>
    <w:p>
      <w:pPr>
        <w:pStyle w:val="16"/>
        <w:widowControl w:val="0"/>
        <w:tabs>
          <w:tab w:val="left" w:pos="1560"/>
          <w:tab w:val="left" w:pos="2856"/>
          <w:tab w:val="clear" w:pos="91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(1)发布停、复工令应当事先向发包人报告。报经发包人同意后，发布开工令、停工令、复工令。当对设计单位或承包人提出建议时，该建议会提高工程造价或延长工期的，必须事先报经发包人同意。      </w:t>
      </w:r>
    </w:p>
    <w:p>
      <w:pPr>
        <w:pStyle w:val="16"/>
        <w:widowControl w:val="0"/>
        <w:tabs>
          <w:tab w:val="left" w:pos="1560"/>
          <w:tab w:val="left" w:pos="2856"/>
          <w:tab w:val="clear" w:pos="91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(2)监理人在发包人的书面授权下可对承包人合同规定的义务提出变更。          </w:t>
      </w:r>
    </w:p>
    <w:p>
      <w:pPr>
        <w:pStyle w:val="16"/>
        <w:widowControl w:val="0"/>
        <w:tabs>
          <w:tab w:val="left" w:pos="1560"/>
          <w:tab w:val="left" w:pos="2856"/>
          <w:tab w:val="clear" w:pos="91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(3)总监理工程师行使除上述职权外还包括通用条款中明确规定由总监理工程师行使的职权和义务。总监理工程师在履行上述授权的任何行为都不会额外增加发包人的义务，更不会解除或减轻合同中承包人的义务，否则该行为不会对发包人有任何约束力。    </w:t>
      </w:r>
    </w:p>
    <w:p>
      <w:pPr>
        <w:pStyle w:val="16"/>
        <w:widowControl w:val="0"/>
        <w:tabs>
          <w:tab w:val="left" w:pos="1560"/>
          <w:tab w:val="left" w:pos="2856"/>
          <w:tab w:val="clear" w:pos="91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(4)监理人的任何批准、检查、证书、同意、通知、建议、检验、指令、决定和要求等不解除承包商在合同中的责任。</w:t>
      </w:r>
    </w:p>
    <w:p>
      <w:pPr>
        <w:pStyle w:val="16"/>
        <w:widowControl w:val="0"/>
        <w:tabs>
          <w:tab w:val="left" w:pos="1560"/>
          <w:tab w:val="left" w:pos="2856"/>
          <w:tab w:val="clear" w:pos="91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(5)工程变更所引起的工程量及价款的调整，监理工程师只能对工程量进行确定，工程变更价款须由发包人确定。</w:t>
      </w:r>
    </w:p>
    <w:p>
      <w:pPr>
        <w:pStyle w:val="16"/>
        <w:widowControl w:val="0"/>
        <w:tabs>
          <w:tab w:val="left" w:pos="1560"/>
          <w:tab w:val="left" w:pos="2856"/>
          <w:tab w:val="clear" w:pos="916"/>
          <w:tab w:val="clear" w:pos="1832"/>
          <w:tab w:val="clear" w:pos="2748"/>
          <w:tab w:val="clear" w:pos="3664"/>
          <w:tab w:val="clear" w:pos="4580"/>
          <w:tab w:val="clear" w:pos="5496"/>
          <w:tab w:val="clear" w:pos="6412"/>
          <w:tab w:val="clear" w:pos="7328"/>
          <w:tab w:val="clear" w:pos="8244"/>
        </w:tabs>
        <w:snapToGrid w:val="0"/>
        <w:spacing w:line="440" w:lineRule="exact"/>
        <w:ind w:firstLine="480" w:firstLineChars="200"/>
        <w:jc w:val="both"/>
        <w:rPr>
          <w:rFonts w:hint="eastAsia" w:ascii="仿宋" w:hAnsi="仿宋" w:eastAsia="仿宋" w:cs="仿宋"/>
          <w:color w:val="auto"/>
          <w:sz w:val="24"/>
          <w:szCs w:val="24"/>
          <w:highlight w:val="none"/>
          <w:u w:val="single"/>
        </w:rPr>
      </w:pPr>
      <w:r>
        <w:rPr>
          <w:rFonts w:hint="eastAsia" w:ascii="仿宋" w:hAnsi="仿宋" w:eastAsia="仿宋" w:cs="仿宋"/>
          <w:sz w:val="24"/>
          <w:szCs w:val="24"/>
          <w:highlight w:val="none"/>
        </w:rPr>
        <w:t>关于监理人在施工现场的办公场所、生活场所的提供和费用承担的约定：</w:t>
      </w:r>
      <w:r>
        <w:rPr>
          <w:rFonts w:hint="eastAsia" w:ascii="仿宋" w:hAnsi="仿宋" w:eastAsia="仿宋" w:cs="仿宋"/>
          <w:sz w:val="24"/>
          <w:szCs w:val="24"/>
          <w:highlight w:val="none"/>
          <w:u w:val="single"/>
        </w:rPr>
        <w:t>由承包人提供。</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监理人员</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监理工程师执业资格证书号：</w:t>
      </w:r>
      <w:r>
        <w:rPr>
          <w:rFonts w:hint="eastAsia" w:ascii="仿宋" w:hAnsi="仿宋" w:eastAsia="仿宋" w:cs="仿宋"/>
          <w:color w:val="auto"/>
          <w:sz w:val="24"/>
          <w:szCs w:val="24"/>
          <w:highlight w:val="none"/>
          <w:u w:val="single"/>
        </w:rPr>
        <w:t xml:space="preserve">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关于监理人的其他约定：</w:t>
      </w:r>
      <w:r>
        <w:rPr>
          <w:rFonts w:hint="eastAsia" w:ascii="仿宋" w:hAnsi="仿宋" w:eastAsia="仿宋" w:cs="仿宋"/>
          <w:color w:val="auto"/>
          <w:sz w:val="24"/>
          <w:szCs w:val="24"/>
          <w:highlight w:val="none"/>
          <w:u w:val="single"/>
        </w:rPr>
        <w:t xml:space="preserve">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商定或确定</w:t>
      </w:r>
    </w:p>
    <w:p>
      <w:pPr>
        <w:spacing w:line="380" w:lineRule="exact"/>
        <w:ind w:firstLine="480" w:firstLineChars="200"/>
        <w:rPr>
          <w:rFonts w:hint="eastAsia" w:ascii="仿宋" w:hAnsi="仿宋" w:eastAsia="仿宋" w:cs="仿宋"/>
          <w:color w:val="auto"/>
          <w:sz w:val="24"/>
          <w:szCs w:val="24"/>
          <w:highlight w:val="none"/>
        </w:rPr>
      </w:pPr>
      <w:bookmarkStart w:id="504" w:name="_Toc267251418"/>
      <w:r>
        <w:rPr>
          <w:rFonts w:hint="eastAsia" w:ascii="仿宋" w:hAnsi="仿宋" w:eastAsia="仿宋" w:cs="仿宋"/>
          <w:color w:val="auto"/>
          <w:sz w:val="24"/>
          <w:szCs w:val="24"/>
          <w:highlight w:val="none"/>
        </w:rPr>
        <w:t>在发包人和承包人不能通过协商达成一致意见时，发包人授权监理人对以下事项进行确定：</w:t>
      </w:r>
    </w:p>
    <w:p>
      <w:pPr>
        <w:autoSpaceDE w:val="0"/>
        <w:autoSpaceDN w:val="0"/>
        <w:adjustRightInd w:val="0"/>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autoSpaceDE w:val="0"/>
        <w:autoSpaceDN w:val="0"/>
        <w:adjustRightInd w:val="0"/>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autoSpaceDE w:val="0"/>
        <w:autoSpaceDN w:val="0"/>
        <w:adjustRightInd w:val="0"/>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5"/>
        <w:spacing w:before="0" w:beforeLines="0" w:after="0" w:afterLines="0" w:line="380" w:lineRule="exact"/>
        <w:ind w:left="874" w:leftChars="176" w:hanging="504" w:hangingChars="210"/>
        <w:rPr>
          <w:rFonts w:hint="eastAsia" w:ascii="仿宋" w:hAnsi="仿宋" w:eastAsia="仿宋" w:cs="仿宋"/>
          <w:b w:val="0"/>
          <w:color w:val="auto"/>
          <w:sz w:val="24"/>
          <w:szCs w:val="24"/>
          <w:highlight w:val="none"/>
        </w:rPr>
      </w:pPr>
      <w:bookmarkStart w:id="505" w:name="_Toc351203637"/>
      <w:r>
        <w:rPr>
          <w:rFonts w:hint="eastAsia" w:ascii="仿宋" w:hAnsi="仿宋" w:eastAsia="仿宋" w:cs="仿宋"/>
          <w:b w:val="0"/>
          <w:color w:val="auto"/>
          <w:sz w:val="24"/>
          <w:szCs w:val="24"/>
          <w:highlight w:val="none"/>
        </w:rPr>
        <w:t>5</w:t>
      </w:r>
      <w:bookmarkEnd w:id="504"/>
      <w:bookmarkStart w:id="506" w:name="_Toc292559367"/>
      <w:bookmarkStart w:id="507" w:name="_Toc296347162"/>
      <w:bookmarkStart w:id="508" w:name="_Toc297048349"/>
      <w:bookmarkStart w:id="509" w:name="_Toc296346664"/>
      <w:bookmarkStart w:id="510" w:name="_Toc296503163"/>
      <w:bookmarkStart w:id="511" w:name="_Toc297120463"/>
      <w:bookmarkStart w:id="512" w:name="_Toc296890991"/>
      <w:bookmarkStart w:id="513" w:name="_Toc292559872"/>
      <w:bookmarkStart w:id="514" w:name="_Toc296891203"/>
      <w:bookmarkStart w:id="515" w:name="_Toc296944502"/>
      <w:r>
        <w:rPr>
          <w:rFonts w:hint="eastAsia" w:ascii="仿宋" w:hAnsi="仿宋" w:eastAsia="仿宋" w:cs="仿宋"/>
          <w:b w:val="0"/>
          <w:color w:val="auto"/>
          <w:sz w:val="24"/>
          <w:szCs w:val="24"/>
          <w:highlight w:val="none"/>
        </w:rPr>
        <w:t>. 工程质量</w:t>
      </w:r>
      <w:bookmarkEnd w:id="505"/>
    </w:p>
    <w:p>
      <w:pPr>
        <w:spacing w:line="440" w:lineRule="exact"/>
        <w:ind w:firstLine="480" w:firstLineChars="200"/>
        <w:rPr>
          <w:rFonts w:hint="eastAsia" w:ascii="仿宋" w:hAnsi="仿宋" w:eastAsia="仿宋" w:cs="仿宋"/>
          <w:color w:val="auto"/>
          <w:sz w:val="24"/>
          <w:szCs w:val="24"/>
          <w:highlight w:val="none"/>
        </w:rPr>
      </w:pPr>
      <w:bookmarkStart w:id="516" w:name="_Toc318581164"/>
      <w:bookmarkStart w:id="517" w:name="_Toc303539106"/>
      <w:bookmarkStart w:id="518" w:name="_Toc304295527"/>
      <w:bookmarkStart w:id="519" w:name="_Toc312677997"/>
      <w:bookmarkStart w:id="520" w:name="_Toc300934949"/>
      <w:bookmarkStart w:id="521" w:name="_Toc297216155"/>
      <w:bookmarkStart w:id="522" w:name="_Toc297123496"/>
      <w:r>
        <w:rPr>
          <w:rFonts w:hint="eastAsia" w:ascii="仿宋" w:hAnsi="仿宋" w:eastAsia="仿宋" w:cs="仿宋"/>
          <w:color w:val="auto"/>
          <w:sz w:val="24"/>
          <w:szCs w:val="24"/>
          <w:highlight w:val="none"/>
        </w:rPr>
        <w:t>5.1 质量要求</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 特殊质量标准和要求：</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质量标准的评定以国家或行业的质量检验评定标准为依据。双方对工程质量有争议，由双方同意的工程质量检测机构鉴定，所需费用及因此造成的损失，由责任方承担。双方均有责任，由双方根据其责任分别承担。</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承包人在工程施工中涉及的重要部位、关键节点、工艺、材料应用等，应实行“样板先行”制度，样板经监理、发包人确认后方可大面积开展。样板制作费由承包人承担。</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关于工程奖项的约定：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隐蔽工程检查</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5.3.2承包人提前通知监理人隐蔽工程检查的期限的约定：</w:t>
      </w:r>
      <w:r>
        <w:rPr>
          <w:rFonts w:hint="eastAsia" w:ascii="仿宋" w:hAnsi="仿宋" w:eastAsia="仿宋" w:cs="仿宋"/>
          <w:color w:val="auto"/>
          <w:sz w:val="24"/>
          <w:szCs w:val="24"/>
          <w:highlight w:val="none"/>
          <w:u w:val="single"/>
        </w:rPr>
        <w:t>承包人自检确认后，48小时内书面通知监理人</w:t>
      </w:r>
      <w:r>
        <w:rPr>
          <w:rFonts w:hint="eastAsia" w:ascii="仿宋" w:hAnsi="仿宋" w:eastAsia="仿宋" w:cs="仿宋"/>
          <w:kern w:val="2"/>
          <w:sz w:val="24"/>
          <w:szCs w:val="24"/>
          <w:highlight w:val="none"/>
          <w:u w:val="single"/>
        </w:rPr>
        <w:t>、发包人检查，并办理验收工作，承包人对隐蔽工程负责拍照留档，同时发包人对不合格处拍照、备案。</w:t>
      </w:r>
    </w:p>
    <w:p>
      <w:pPr>
        <w:spacing w:line="380" w:lineRule="exact"/>
        <w:ind w:firstLine="504" w:firstLineChars="21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监理人不能按时进行检查时，应提前</w:t>
      </w:r>
      <w:r>
        <w:rPr>
          <w:rFonts w:hint="eastAsia" w:ascii="仿宋" w:hAnsi="仿宋" w:eastAsia="仿宋" w:cs="仿宋"/>
          <w:color w:val="auto"/>
          <w:sz w:val="24"/>
          <w:szCs w:val="24"/>
          <w:highlight w:val="none"/>
          <w:u w:val="single"/>
        </w:rPr>
        <w:t xml:space="preserve">24 </w:t>
      </w:r>
      <w:r>
        <w:rPr>
          <w:rFonts w:hint="eastAsia" w:ascii="仿宋" w:hAnsi="仿宋" w:eastAsia="仿宋" w:cs="仿宋"/>
          <w:color w:val="auto"/>
          <w:sz w:val="24"/>
          <w:szCs w:val="24"/>
          <w:highlight w:val="none"/>
        </w:rPr>
        <w:t>小时提交书面延期要求。</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48</w:t>
      </w:r>
      <w:r>
        <w:rPr>
          <w:rFonts w:hint="eastAsia" w:ascii="仿宋" w:hAnsi="仿宋" w:eastAsia="仿宋" w:cs="仿宋"/>
          <w:color w:val="auto"/>
          <w:sz w:val="24"/>
          <w:szCs w:val="24"/>
          <w:highlight w:val="none"/>
        </w:rPr>
        <w:t>小时。</w:t>
      </w:r>
    </w:p>
    <w:p>
      <w:pPr>
        <w:pStyle w:val="5"/>
        <w:spacing w:before="0" w:beforeLines="0" w:after="0" w:afterLines="0" w:line="380" w:lineRule="exact"/>
        <w:ind w:left="874" w:leftChars="176" w:hanging="504" w:hangingChars="210"/>
        <w:rPr>
          <w:rFonts w:hint="eastAsia" w:ascii="仿宋" w:hAnsi="仿宋" w:eastAsia="仿宋" w:cs="仿宋"/>
          <w:b w:val="0"/>
          <w:color w:val="auto"/>
          <w:sz w:val="24"/>
          <w:szCs w:val="24"/>
          <w:highlight w:val="none"/>
        </w:rPr>
      </w:pPr>
      <w:bookmarkStart w:id="523" w:name="_Toc351203638"/>
      <w:bookmarkStart w:id="713" w:name="_GoBack"/>
      <w:bookmarkEnd w:id="713"/>
      <w:r>
        <w:rPr>
          <w:rFonts w:hint="eastAsia" w:ascii="仿宋" w:hAnsi="仿宋" w:eastAsia="仿宋" w:cs="仿宋"/>
          <w:b w:val="0"/>
          <w:color w:val="auto"/>
          <w:sz w:val="24"/>
          <w:szCs w:val="24"/>
          <w:highlight w:val="none"/>
        </w:rPr>
        <w:t>6. 安全文明施工与环境保护</w:t>
      </w:r>
      <w:bookmarkEnd w:id="523"/>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6.1安全文明施工</w:t>
      </w:r>
    </w:p>
    <w:p>
      <w:pPr>
        <w:spacing w:line="380" w:lineRule="exact"/>
        <w:ind w:firstLine="480" w:firstLineChars="200"/>
        <w:jc w:val="left"/>
        <w:rPr>
          <w:rFonts w:hint="eastAsia" w:ascii="仿宋" w:hAnsi="仿宋" w:eastAsia="仿宋" w:cs="仿宋"/>
          <w:b w:val="0"/>
          <w:bCs w:val="0"/>
          <w:color w:val="auto"/>
          <w:sz w:val="24"/>
          <w:szCs w:val="24"/>
          <w:highlight w:val="none"/>
          <w:u w:val="single"/>
        </w:rPr>
      </w:pPr>
      <w:r>
        <w:rPr>
          <w:rFonts w:hint="eastAsia" w:ascii="仿宋" w:hAnsi="仿宋" w:eastAsia="仿宋" w:cs="仿宋"/>
          <w:color w:val="auto"/>
          <w:sz w:val="24"/>
          <w:szCs w:val="24"/>
          <w:highlight w:val="none"/>
        </w:rPr>
        <w:t>6.1.1 项目安全生产的达标目标及相应事项的约定：</w:t>
      </w:r>
      <w:r>
        <w:rPr>
          <w:rFonts w:hint="eastAsia" w:ascii="仿宋" w:hAnsi="仿宋" w:eastAsia="仿宋" w:cs="仿宋"/>
          <w:b w:val="0"/>
          <w:bCs w:val="0"/>
          <w:color w:val="auto"/>
          <w:sz w:val="24"/>
          <w:szCs w:val="24"/>
          <w:highlight w:val="none"/>
          <w:u w:val="single"/>
        </w:rPr>
        <w:t>施工现场按照《建筑施工安全检查标准》（JGJ59-2011）评定达到“合格”标准。</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承包人应认真执行当地有关施工安全文明生产条例和规定及发包人的有关要求，做好安全管理工作，杜绝安全事故的发生，同时做好社会综合治理工作，确保本工程达到安全文明施工标准化工地，并明确相关措施：</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1）做好安全、消除安全隐患、防火教育工作，确保无火灾事故发生。</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2）承包人应对施工安全负责，加强施工的安全生产管理，制定安全操作规程，保证工程施工的安全。承包人应教育其职工进行文明施工，配备必要的安全生产设施和劳动保护用具，并配备专职安全负责人，以确保生产安全。</w:t>
      </w:r>
    </w:p>
    <w:p>
      <w:pPr>
        <w:autoSpaceDN/>
        <w:spacing w:line="360" w:lineRule="auto"/>
        <w:ind w:firstLine="480" w:firstLineChars="200"/>
        <w:jc w:val="both"/>
        <w:rPr>
          <w:rFonts w:hint="eastAsia" w:ascii="仿宋" w:hAnsi="仿宋" w:eastAsia="仿宋" w:cs="仿宋"/>
          <w:color w:val="FF0000"/>
          <w:kern w:val="2"/>
          <w:sz w:val="24"/>
          <w:szCs w:val="24"/>
          <w:highlight w:val="none"/>
          <w:u w:val="single"/>
        </w:rPr>
      </w:pPr>
      <w:r>
        <w:rPr>
          <w:rFonts w:hint="eastAsia" w:ascii="仿宋" w:hAnsi="仿宋" w:eastAsia="仿宋" w:cs="仿宋"/>
          <w:kern w:val="2"/>
          <w:sz w:val="24"/>
          <w:szCs w:val="24"/>
          <w:highlight w:val="none"/>
          <w:u w:val="single"/>
        </w:rPr>
        <w:t>3）承包人应对其管辖范围内的人员和设备（包括进入施工场地内及施工场地附近人员和财产）以及工程的安全负责。应负责做好其所辖人员的工作场所和居住区的日常治安管理和安全保护工作，设置必要的消防水源和相应的消防设备。承包人必须注意保护工地、邻近建筑物和附近居民的安全，防止因施工措施不当使施工人员、附近居民的人身财产遭受损失，否则承包人依法承担一切责任。</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4）承包人必须对施工现场的用电安全负责，配备专职用电管理员，全面负责施工用电的管理。施工现场用电必须遵照相关的施工现场用电管理条例执行，无触电伤人事故。</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5）承包人在工地现场做好警戒告示牌，提醒过往行人、通行车辆以及进入施工现场人员注意，承担所有安全保卫责任。在施工过程中无人员重大伤亡事故，无重大行车交通事故，无重大居民投诉治安事件。在施工过程中由于承包人原因而发生的人身伤亡、财产损失及其它一切事故，由承包人依法承担相应的经济及法律责任。</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6）工程施工及投入使用期间，由于工程施工质量问题造成安全事故或第三方人员伤亡及其它损失的，承包人依法承担相应的经济及法律责任。</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7）管理人员、班组长、施工人员、特殊工种等应有上岗证（国家有明确规定须经培训获得上岗资格的全部施工人员必须持证上岗）。严格执行施工规范、安全操作规程、防火安全规定、环境保护规定，严格按图施工，做好各项质量检查记录。</w:t>
      </w:r>
    </w:p>
    <w:p>
      <w:pPr>
        <w:autoSpaceDN/>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rPr>
        <w:t xml:space="preserve">8）本项目施工时，承包人负责处理好与周边社区、居民的关系及其安全、预见规避一切安全风险，避免安全事故的发生，并充分考虑施工对周边村庄、建（构）筑物、道路、地上地下管线、设备、人员等人身、财产的损害赔偿，费用已考虑在总价内，结算时不再增加此类费用。若实际施工时对周边、建（构）筑物、道路、地上地下管线、设备、人员等人身、财产产生损害的，一切经济、法律后果均由承包人负责处理并承担费用，发包人仅给予必要的协助但不承担费用  </w:t>
      </w:r>
      <w:r>
        <w:rPr>
          <w:rFonts w:hint="eastAsia" w:ascii="仿宋" w:hAnsi="仿宋" w:eastAsia="仿宋" w:cs="仿宋"/>
          <w:kern w:val="2"/>
          <w:sz w:val="24"/>
          <w:szCs w:val="24"/>
          <w:highlight w:val="none"/>
        </w:rPr>
        <w:t>。</w:t>
      </w:r>
    </w:p>
    <w:p>
      <w:pPr>
        <w:autoSpaceDN/>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rPr>
        <w:t>9）</w:t>
      </w:r>
      <w:r>
        <w:rPr>
          <w:rFonts w:hint="eastAsia" w:ascii="仿宋" w:hAnsi="仿宋" w:eastAsia="仿宋" w:cs="仿宋"/>
          <w:kern w:val="2"/>
          <w:sz w:val="24"/>
          <w:szCs w:val="24"/>
          <w:highlight w:val="none"/>
          <w:u w:val="single"/>
        </w:rPr>
        <w:t>因上述安全事故导致发包人的损失或因此承担连带责任的，发包人有权向承包人追偿。发生重大安全事故，发包人有权解除合同并责令承包人退场，由此产生的一切损失及后果由承包人承担</w:t>
      </w:r>
      <w:r>
        <w:rPr>
          <w:rFonts w:hint="eastAsia" w:ascii="仿宋" w:hAnsi="仿宋" w:eastAsia="仿宋" w:cs="仿宋"/>
          <w:kern w:val="2"/>
          <w:sz w:val="24"/>
          <w:szCs w:val="24"/>
          <w:highlight w:val="none"/>
        </w:rPr>
        <w:t>。</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关于治安保卫的特别约定：</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关于编制施工场地治安管理计划的约定：</w:t>
      </w:r>
      <w:r>
        <w:rPr>
          <w:rFonts w:hint="eastAsia" w:ascii="仿宋" w:hAnsi="仿宋" w:eastAsia="仿宋" w:cs="仿宋"/>
          <w:sz w:val="24"/>
          <w:szCs w:val="24"/>
          <w:highlight w:val="none"/>
          <w:u w:val="single"/>
        </w:rPr>
        <w:t>承包人应在开工后7天内编制施工场地治安管理计划，并制定应对突发治安事件的紧急预案，报监理工程师和发包人确认</w:t>
      </w:r>
      <w:r>
        <w:rPr>
          <w:rFonts w:hint="eastAsia" w:ascii="仿宋" w:hAnsi="仿宋" w:eastAsia="仿宋" w:cs="仿宋"/>
          <w:sz w:val="24"/>
          <w:szCs w:val="24"/>
          <w:highlight w:val="none"/>
        </w:rPr>
        <w:t>。</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 文明施工</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合同当事人对文明施工的要求：</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1）遵守地方政府和有关部门对施工场地环卫、安全和施工噪音等管理规定，并办理相关审批手续</w:t>
      </w:r>
      <w:r>
        <w:rPr>
          <w:rFonts w:hint="eastAsia" w:ascii="仿宋" w:hAnsi="仿宋" w:eastAsia="仿宋" w:cs="仿宋"/>
          <w:kern w:val="2"/>
          <w:sz w:val="24"/>
          <w:szCs w:val="24"/>
          <w:highlight w:val="none"/>
        </w:rPr>
        <w:t>。</w:t>
      </w:r>
    </w:p>
    <w:p>
      <w:pPr>
        <w:autoSpaceDN/>
        <w:spacing w:line="360" w:lineRule="auto"/>
        <w:ind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rPr>
        <w:t>2）承包人应采取有效措施尽量减小尘土和噪音污染，需要进行夜间作业时应经有关部门批准</w:t>
      </w:r>
      <w:r>
        <w:rPr>
          <w:rFonts w:hint="eastAsia" w:ascii="仿宋" w:hAnsi="仿宋" w:eastAsia="仿宋" w:cs="仿宋"/>
          <w:kern w:val="2"/>
          <w:sz w:val="24"/>
          <w:szCs w:val="24"/>
          <w:highlight w:val="none"/>
        </w:rPr>
        <w:t>。</w:t>
      </w:r>
    </w:p>
    <w:p>
      <w:pPr>
        <w:autoSpaceDN/>
        <w:spacing w:line="360" w:lineRule="auto"/>
        <w:ind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rPr>
        <w:t>3）环境保护：承包人在工程施工期间，应按要求实施标化管理，做好现场公共部位的清洁绿化工作并承担费用。应当采取措施保持施工现场平整，物料堆放整齐。工程所在地有关政府行政管理部门有特殊要求的，按照其要求执行。</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4</w:t>
      </w:r>
      <w:r>
        <w:rPr>
          <w:rFonts w:hint="eastAsia" w:ascii="仿宋" w:hAnsi="仿宋" w:eastAsia="仿宋" w:cs="仿宋"/>
          <w:kern w:val="2"/>
          <w:sz w:val="24"/>
          <w:szCs w:val="24"/>
          <w:highlight w:val="none"/>
          <w:u w:val="single"/>
          <w:lang w:val="zh-CN"/>
        </w:rPr>
        <w:t>）其他：</w:t>
      </w:r>
      <w:r>
        <w:rPr>
          <w:rFonts w:hint="eastAsia" w:ascii="仿宋" w:hAnsi="仿宋" w:eastAsia="仿宋" w:cs="仿宋"/>
          <w:kern w:val="2"/>
          <w:sz w:val="24"/>
          <w:szCs w:val="24"/>
          <w:highlight w:val="none"/>
          <w:u w:val="single"/>
        </w:rPr>
        <w:t>所有施工车辆必须按发包人指定的行车路线进出施工场地，承包人必须随时对施工车辆散落在公共道路上的杂物进行清扫，保持道路整洁，避免扬尘。</w:t>
      </w:r>
    </w:p>
    <w:p>
      <w:pPr>
        <w:autoSpaceDN/>
        <w:spacing w:line="360" w:lineRule="auto"/>
        <w:ind w:firstLine="480" w:firstLineChars="200"/>
        <w:jc w:val="both"/>
        <w:rPr>
          <w:rFonts w:hint="eastAsia" w:ascii="仿宋" w:hAnsi="仿宋" w:eastAsia="仿宋" w:cs="仿宋"/>
          <w:kern w:val="2"/>
          <w:sz w:val="24"/>
          <w:szCs w:val="24"/>
          <w:highlight w:val="none"/>
          <w:u w:val="single"/>
          <w:lang w:val="zh-CN"/>
        </w:rPr>
      </w:pPr>
      <w:r>
        <w:rPr>
          <w:rFonts w:hint="eastAsia" w:ascii="仿宋" w:hAnsi="仿宋" w:eastAsia="仿宋" w:cs="仿宋"/>
          <w:kern w:val="2"/>
          <w:sz w:val="24"/>
          <w:szCs w:val="24"/>
          <w:highlight w:val="none"/>
          <w:u w:val="single"/>
        </w:rPr>
        <w:t>5</w:t>
      </w:r>
      <w:r>
        <w:rPr>
          <w:rFonts w:hint="eastAsia" w:ascii="仿宋" w:hAnsi="仿宋" w:eastAsia="仿宋" w:cs="仿宋"/>
          <w:kern w:val="2"/>
          <w:sz w:val="24"/>
          <w:szCs w:val="24"/>
          <w:highlight w:val="none"/>
          <w:u w:val="single"/>
          <w:lang w:val="zh-CN"/>
        </w:rPr>
        <w:t xml:space="preserve">）上述手续办理费用约定如下：上述手续办理费用均由承包人承担。 </w:t>
      </w:r>
    </w:p>
    <w:p>
      <w:pPr>
        <w:keepNext w:val="0"/>
        <w:keepLines w:val="0"/>
        <w:pageBreakBefore w:val="0"/>
        <w:kinsoku/>
        <w:wordWrap/>
        <w:overflowPunct/>
        <w:topLinePunct w:val="0"/>
        <w:autoSpaceDE/>
        <w:autoSpaceDN/>
        <w:bidi w:val="0"/>
        <w:adjustRightInd/>
        <w:snapToGrid/>
        <w:spacing w:line="380" w:lineRule="exact"/>
        <w:ind w:firstLine="475" w:firstLineChars="19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6.1.6 关于安全文明施工费支付比例和支付期限的约定：  </w:t>
      </w:r>
    </w:p>
    <w:p>
      <w:pPr>
        <w:keepNext w:val="0"/>
        <w:keepLines w:val="0"/>
        <w:pageBreakBefore w:val="0"/>
        <w:kinsoku/>
        <w:wordWrap/>
        <w:overflowPunct/>
        <w:topLinePunct w:val="0"/>
        <w:autoSpaceDE/>
        <w:autoSpaceDN/>
        <w:bidi w:val="0"/>
        <w:adjustRightInd/>
        <w:snapToGrid/>
        <w:spacing w:line="380" w:lineRule="exact"/>
        <w:ind w:firstLine="475" w:firstLineChars="198"/>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承包人应加大安全文明施工的投入并确保投标书中的安全文明费用的投入，否则发包人有权扣除安全文明未投入部分费用。</w:t>
      </w:r>
    </w:p>
    <w:bookmarkEnd w:id="516"/>
    <w:bookmarkEnd w:id="517"/>
    <w:bookmarkEnd w:id="518"/>
    <w:bookmarkEnd w:id="519"/>
    <w:bookmarkEnd w:id="520"/>
    <w:bookmarkEnd w:id="521"/>
    <w:bookmarkEnd w:id="522"/>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7.工期和进度</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7.1 施工组织设计 </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color w:val="auto"/>
          <w:sz w:val="24"/>
          <w:szCs w:val="24"/>
          <w:highlight w:val="none"/>
          <w:lang w:val="en-US" w:eastAsia="zh-CN"/>
        </w:rPr>
        <w:t>7.1.1 合同当事人约定的施工组织设计应包括的其他内容：</w:t>
      </w:r>
      <w:r>
        <w:rPr>
          <w:rFonts w:hint="eastAsia" w:ascii="仿宋" w:hAnsi="仿宋" w:eastAsia="仿宋" w:cs="仿宋"/>
          <w:kern w:val="2"/>
          <w:sz w:val="24"/>
          <w:szCs w:val="24"/>
          <w:highlight w:val="none"/>
          <w:u w:val="single"/>
        </w:rPr>
        <w:t>承包人提交的施工组织设计应当载明如下内容（包括但不限于）：</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1）各分部分项工程的完整的施工方案和施工组织设计包括：①施工总平面布置；②主要分项工程的施工方案、施工方法和工艺；③质量、安全生产目标及保证体系和保证措施；④文明施工管理方案；⑤工程施工管理方案。⑥与其他专业工程承包人的交叉施工与协调管理工作方案和措施。⑦对甲供设备材料等安装过程中的配合协调方案和措施。</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（2）施工资源投入计划包括：机械设备进场计划、机电设备材料和物料进场计划、施工人员进场计划等；</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（3）施工现场平面布置图及施工道路平面图；</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（4）季节性施工措施；</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（5）地下管线及其他地下设施的加固措施；</w:t>
      </w:r>
    </w:p>
    <w:p>
      <w:pPr>
        <w:autoSpaceDN/>
        <w:spacing w:line="360" w:lineRule="auto"/>
        <w:ind w:firstLine="480" w:firstLineChars="200"/>
        <w:jc w:val="both"/>
        <w:rPr>
          <w:rFonts w:hint="eastAsia" w:ascii="仿宋" w:hAnsi="仿宋" w:eastAsia="仿宋" w:cs="仿宋"/>
          <w:kern w:val="2"/>
          <w:sz w:val="24"/>
          <w:szCs w:val="24"/>
          <w:highlight w:val="none"/>
          <w:u w:val="single"/>
          <w:lang w:val="en-US" w:eastAsia="zh-CN"/>
        </w:rPr>
      </w:pPr>
      <w:r>
        <w:rPr>
          <w:rFonts w:hint="eastAsia" w:ascii="仿宋" w:hAnsi="仿宋" w:eastAsia="仿宋" w:cs="仿宋"/>
          <w:kern w:val="2"/>
          <w:sz w:val="24"/>
          <w:szCs w:val="24"/>
          <w:highlight w:val="none"/>
          <w:u w:val="single"/>
        </w:rPr>
        <w:t>（6）保证工期、质量的措施；</w:t>
      </w:r>
      <w:r>
        <w:rPr>
          <w:rFonts w:hint="eastAsia" w:ascii="仿宋" w:hAnsi="仿宋" w:eastAsia="仿宋" w:cs="仿宋"/>
          <w:kern w:val="2"/>
          <w:sz w:val="24"/>
          <w:szCs w:val="24"/>
          <w:highlight w:val="none"/>
          <w:u w:val="single"/>
          <w:lang w:val="en-US" w:eastAsia="zh-CN"/>
        </w:rPr>
        <w:t xml:space="preserve">                                     </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 xml:space="preserve">（7）保证安全生产，文明施工，减少扰民降低环境污染和噪音的措施； </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（8）妥善处理与相邻施工地作业现场关系的措施；</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（9）其他与工程施工有关的管理方案、措施。</w:t>
      </w:r>
    </w:p>
    <w:p>
      <w:pPr>
        <w:autoSpaceDN/>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kern w:val="2"/>
          <w:sz w:val="24"/>
          <w:szCs w:val="24"/>
          <w:highlight w:val="none"/>
          <w:u w:val="single"/>
        </w:rPr>
        <w:t>承包人编制的工程进度计划内容应全面详实，且应针对工程的全部或分项施工作业和特点提出施工方法、施工穿插顺序及时间安排，并在各节点位置标注相应的工程量、资金使用计划、人机组织及材料消耗量。</w:t>
      </w:r>
      <w:r>
        <w:rPr>
          <w:rFonts w:hint="eastAsia" w:ascii="仿宋" w:hAnsi="仿宋" w:eastAsia="仿宋" w:cs="仿宋"/>
          <w:color w:val="auto"/>
          <w:sz w:val="24"/>
          <w:szCs w:val="24"/>
          <w:highlight w:val="none"/>
          <w:lang w:val="en-US" w:eastAsia="zh-CN"/>
        </w:rPr>
        <w:t xml:space="preserve">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7.1.2 施工组织设计的提交和修改 </w:t>
      </w:r>
    </w:p>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承包人提交详细施工组织设计的期限的约定：</w:t>
      </w:r>
      <w:r>
        <w:rPr>
          <w:rFonts w:hint="eastAsia" w:ascii="仿宋" w:hAnsi="仿宋" w:eastAsia="仿宋" w:cs="仿宋"/>
          <w:color w:val="auto"/>
          <w:sz w:val="24"/>
          <w:szCs w:val="24"/>
          <w:highlight w:val="none"/>
          <w:u w:val="single"/>
          <w:lang w:val="en-US" w:eastAsia="zh-CN"/>
        </w:rPr>
        <w:t xml:space="preserve">合同签订后3天内提供详细施工组织设计（施工方案）和进度计划。 </w:t>
      </w:r>
    </w:p>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发包人和监理人在收到详细的施工组织设计后确认或提出修改意见的期限：</w:t>
      </w:r>
      <w:r>
        <w:rPr>
          <w:rFonts w:hint="eastAsia" w:ascii="仿宋" w:hAnsi="仿宋" w:eastAsia="仿宋" w:cs="仿宋"/>
          <w:color w:val="auto"/>
          <w:sz w:val="24"/>
          <w:szCs w:val="24"/>
          <w:highlight w:val="none"/>
          <w:u w:val="single"/>
          <w:lang w:val="en-US" w:eastAsia="zh-CN"/>
        </w:rPr>
        <w:t xml:space="preserve">收到施工组织设计后 7 天内确认或提出修改意见。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7.2 施工进度计划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7.2.2 施工进度计划的修订 </w:t>
      </w:r>
    </w:p>
    <w:p>
      <w:pPr>
        <w:spacing w:line="3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发包人和监理人在收到修订的施工进度计划后确认或提出修改意见的期限：</w:t>
      </w:r>
      <w:r>
        <w:rPr>
          <w:rFonts w:hint="eastAsia" w:ascii="仿宋" w:hAnsi="仿宋" w:eastAsia="仿宋" w:cs="仿宋"/>
          <w:color w:val="auto"/>
          <w:sz w:val="24"/>
          <w:szCs w:val="24"/>
          <w:highlight w:val="none"/>
          <w:u w:val="single"/>
          <w:lang w:val="en-US" w:eastAsia="zh-CN"/>
        </w:rPr>
        <w:t xml:space="preserve">收到修订的施工进度计划后 7 天内完成审核和批准或提出修改意见。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7.3 开工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7.3.1 开工准备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关于承包人提交工程开工报审表的期限：</w:t>
      </w:r>
      <w:r>
        <w:rPr>
          <w:rFonts w:hint="eastAsia" w:ascii="仿宋" w:hAnsi="仿宋" w:eastAsia="仿宋" w:cs="仿宋"/>
          <w:color w:val="auto"/>
          <w:sz w:val="24"/>
          <w:szCs w:val="24"/>
          <w:highlight w:val="none"/>
          <w:u w:val="single"/>
          <w:lang w:val="en-US" w:eastAsia="zh-CN"/>
        </w:rPr>
        <w:t>合同签订后 3 天内</w:t>
      </w:r>
      <w:r>
        <w:rPr>
          <w:rFonts w:hint="eastAsia" w:ascii="仿宋" w:hAnsi="仿宋" w:eastAsia="仿宋" w:cs="仿宋"/>
          <w:color w:val="auto"/>
          <w:sz w:val="24"/>
          <w:szCs w:val="24"/>
          <w:highlight w:val="none"/>
          <w:lang w:val="en-US" w:eastAsia="zh-CN"/>
        </w:rPr>
        <w:t xml:space="preserve">。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关于发包人应完成的其他开工准备工作及期限：</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lang w:val="en-US" w:eastAsia="zh-CN"/>
        </w:rPr>
        <w:t xml:space="preserve">。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关于承包人应完成的其他开工准备工作及期限：</w:t>
      </w:r>
      <w:r>
        <w:rPr>
          <w:rFonts w:hint="eastAsia" w:ascii="仿宋" w:hAnsi="仿宋" w:eastAsia="仿宋" w:cs="仿宋"/>
          <w:color w:val="auto"/>
          <w:sz w:val="24"/>
          <w:szCs w:val="24"/>
          <w:highlight w:val="none"/>
          <w:u w:val="single"/>
          <w:lang w:val="en-US" w:eastAsia="zh-CN"/>
        </w:rPr>
        <w:t xml:space="preserve">根据施工需要或发包人要求提供。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7.3.2 开工通知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因发包人原因造成监理人未能在计划开工日期之日起</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lang w:val="en-US" w:eastAsia="zh-CN"/>
        </w:rPr>
        <w:t xml:space="preserve">天内发出开工通知的，承包人有权提出价格调整要求，或者解除合同。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7.4 测量放线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7.4.1 发包人通过监理人向承包人提供测量基准点、基准线和水准点及其书面资料的期限：</w:t>
      </w:r>
      <w:r>
        <w:rPr>
          <w:rFonts w:hint="eastAsia" w:ascii="仿宋" w:hAnsi="仿宋" w:eastAsia="仿宋" w:cs="仿宋"/>
          <w:color w:val="auto"/>
          <w:sz w:val="24"/>
          <w:szCs w:val="24"/>
          <w:highlight w:val="none"/>
          <w:u w:val="single"/>
          <w:lang w:val="en-US" w:eastAsia="zh-CN"/>
        </w:rPr>
        <w:t>开工日期前7天。</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524" w:name="_Toc312678010"/>
      <w:bookmarkStart w:id="525" w:name="_Toc297216175"/>
      <w:bookmarkStart w:id="526" w:name="_Toc312677484"/>
      <w:bookmarkStart w:id="527" w:name="_Toc300934968"/>
      <w:bookmarkStart w:id="528" w:name="_Toc297123516"/>
      <w:bookmarkStart w:id="529" w:name="_Toc303539125"/>
      <w:bookmarkStart w:id="530" w:name="_Toc304295546"/>
      <w:r>
        <w:rPr>
          <w:rFonts w:hint="eastAsia" w:ascii="仿宋" w:hAnsi="仿宋" w:eastAsia="仿宋" w:cs="仿宋"/>
          <w:color w:val="auto"/>
          <w:sz w:val="24"/>
          <w:szCs w:val="24"/>
          <w:highlight w:val="none"/>
        </w:rPr>
        <w:t>.5 工期延误</w:t>
      </w:r>
    </w:p>
    <w:bookmarkEnd w:id="524"/>
    <w:bookmarkEnd w:id="525"/>
    <w:bookmarkEnd w:id="526"/>
    <w:bookmarkEnd w:id="527"/>
    <w:bookmarkEnd w:id="528"/>
    <w:bookmarkEnd w:id="529"/>
    <w:bookmarkEnd w:id="530"/>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7.5.1 因发包人原因导致工期延误</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（7）因发包人原因导致工期延误的其他情形：</w:t>
      </w:r>
    </w:p>
    <w:p>
      <w:pPr>
        <w:spacing w:line="380" w:lineRule="exact"/>
        <w:ind w:firstLine="475" w:firstLineChars="198"/>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①重大设计变更引起的工期延误                        </w:t>
      </w:r>
      <w:r>
        <w:rPr>
          <w:rFonts w:hint="eastAsia" w:ascii="仿宋" w:hAnsi="仿宋" w:eastAsia="仿宋" w:cs="仿宋"/>
          <w:color w:val="auto"/>
          <w:sz w:val="24"/>
          <w:szCs w:val="24"/>
          <w:highlight w:val="none"/>
        </w:rPr>
        <w:t>；</w:t>
      </w:r>
    </w:p>
    <w:p>
      <w:pPr>
        <w:spacing w:line="380" w:lineRule="exact"/>
        <w:ind w:firstLine="501" w:firstLineChars="209"/>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②其他：                                           </w:t>
      </w:r>
      <w:r>
        <w:rPr>
          <w:rFonts w:hint="eastAsia" w:ascii="仿宋" w:hAnsi="仿宋" w:eastAsia="仿宋" w:cs="仿宋"/>
          <w:color w:val="auto"/>
          <w:sz w:val="24"/>
          <w:szCs w:val="24"/>
          <w:highlight w:val="none"/>
        </w:rPr>
        <w:t>。</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531" w:name="_Toc312677486"/>
      <w:bookmarkStart w:id="532" w:name="_Toc312678012"/>
      <w:bookmarkStart w:id="533" w:name="_Toc318581169"/>
      <w:bookmarkStart w:id="534" w:name="_Toc303539127"/>
      <w:bookmarkStart w:id="535" w:name="_Toc297123518"/>
      <w:bookmarkStart w:id="536" w:name="_Toc300934970"/>
      <w:bookmarkStart w:id="537" w:name="_Toc304295548"/>
      <w:bookmarkStart w:id="538" w:name="_Toc297216177"/>
      <w:r>
        <w:rPr>
          <w:rFonts w:hint="eastAsia" w:ascii="仿宋" w:hAnsi="仿宋" w:eastAsia="仿宋" w:cs="仿宋"/>
          <w:color w:val="auto"/>
          <w:sz w:val="24"/>
          <w:szCs w:val="24"/>
          <w:highlight w:val="none"/>
        </w:rPr>
        <w:t>.5.2 因承包人原因导致工期延误</w:t>
      </w:r>
    </w:p>
    <w:bookmarkEnd w:id="531"/>
    <w:bookmarkEnd w:id="532"/>
    <w:bookmarkEnd w:id="533"/>
    <w:p>
      <w:pPr>
        <w:spacing w:line="380" w:lineRule="exact"/>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因</w:t>
      </w:r>
      <w:bookmarkStart w:id="539" w:name="_Toc312678013"/>
      <w:bookmarkStart w:id="540" w:name="_Toc312677487"/>
      <w:bookmarkStart w:id="541" w:name="_Toc318581170"/>
      <w:r>
        <w:rPr>
          <w:rFonts w:hint="eastAsia" w:ascii="仿宋" w:hAnsi="仿宋" w:eastAsia="仿宋" w:cs="仿宋"/>
          <w:color w:val="auto"/>
          <w:sz w:val="24"/>
          <w:szCs w:val="24"/>
          <w:highlight w:val="none"/>
        </w:rPr>
        <w:t>承包人原因造成工期延误，逾期竣工违约金的计算方法为：</w:t>
      </w:r>
      <w:r>
        <w:rPr>
          <w:rFonts w:hint="eastAsia" w:ascii="仿宋" w:hAnsi="仿宋" w:eastAsia="仿宋" w:cs="仿宋"/>
          <w:color w:val="auto"/>
          <w:sz w:val="24"/>
          <w:szCs w:val="24"/>
          <w:highlight w:val="none"/>
          <w:u w:val="single"/>
        </w:rPr>
        <w:t xml:space="preserve"> 每延误</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日的误期赔偿金额为 5000 元 </w:t>
      </w:r>
      <w:r>
        <w:rPr>
          <w:rFonts w:hint="eastAsia" w:ascii="仿宋" w:hAnsi="仿宋" w:eastAsia="仿宋" w:cs="仿宋"/>
          <w:b w:val="0"/>
          <w:bCs/>
          <w:color w:val="auto"/>
          <w:sz w:val="24"/>
          <w:szCs w:val="24"/>
          <w:highlight w:val="none"/>
          <w:u w:val="single"/>
        </w:rPr>
        <w:t>。</w:t>
      </w:r>
      <w:bookmarkEnd w:id="534"/>
      <w:bookmarkEnd w:id="535"/>
      <w:bookmarkEnd w:id="536"/>
      <w:bookmarkEnd w:id="537"/>
      <w:bookmarkEnd w:id="538"/>
      <w:bookmarkEnd w:id="539"/>
      <w:bookmarkEnd w:id="540"/>
    </w:p>
    <w:bookmarkEnd w:id="541"/>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因承包人原因造成工期延误，逾</w:t>
      </w:r>
      <w:bookmarkStart w:id="542" w:name="_Toc312678014"/>
      <w:bookmarkStart w:id="543" w:name="_Toc318581171"/>
      <w:r>
        <w:rPr>
          <w:rFonts w:hint="eastAsia" w:ascii="仿宋" w:hAnsi="仿宋" w:eastAsia="仿宋" w:cs="仿宋"/>
          <w:color w:val="auto"/>
          <w:sz w:val="24"/>
          <w:szCs w:val="24"/>
          <w:highlight w:val="none"/>
        </w:rPr>
        <w:t>期竣工违约金的上限：</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合同价款的</w:t>
      </w:r>
      <w:r>
        <w:rPr>
          <w:rFonts w:hint="eastAsia" w:ascii="仿宋" w:hAnsi="仿宋" w:eastAsia="仿宋" w:cs="仿宋"/>
          <w:b/>
          <w:color w:val="auto"/>
          <w:sz w:val="24"/>
          <w:szCs w:val="24"/>
          <w:highlight w:val="none"/>
          <w:u w:val="single"/>
          <w:lang w:val="en-US" w:eastAsia="zh-CN"/>
        </w:rPr>
        <w:t>1</w:t>
      </w:r>
      <w:r>
        <w:rPr>
          <w:rFonts w:hint="eastAsia" w:ascii="仿宋" w:hAnsi="仿宋" w:eastAsia="仿宋" w:cs="仿宋"/>
          <w:b/>
          <w:color w:val="auto"/>
          <w:sz w:val="24"/>
          <w:szCs w:val="24"/>
          <w:highlight w:val="none"/>
          <w:u w:val="single"/>
        </w:rPr>
        <w:t>0%</w:t>
      </w:r>
      <w:r>
        <w:rPr>
          <w:rFonts w:hint="eastAsia" w:ascii="仿宋" w:hAnsi="仿宋" w:eastAsia="仿宋" w:cs="仿宋"/>
          <w:color w:val="auto"/>
          <w:sz w:val="24"/>
          <w:szCs w:val="24"/>
          <w:highlight w:val="none"/>
          <w:u w:val="single"/>
        </w:rPr>
        <w:t xml:space="preserve"> 。</w:t>
      </w:r>
    </w:p>
    <w:bookmarkEnd w:id="542"/>
    <w:bookmarkEnd w:id="543"/>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544" w:name="_Toc300934971"/>
      <w:bookmarkStart w:id="545" w:name="_Toc312678015"/>
      <w:bookmarkStart w:id="546" w:name="_Toc297216178"/>
      <w:bookmarkStart w:id="547" w:name="_Toc303539128"/>
      <w:bookmarkStart w:id="548" w:name="_Toc297123519"/>
      <w:bookmarkStart w:id="549" w:name="_Toc304295549"/>
      <w:r>
        <w:rPr>
          <w:rFonts w:hint="eastAsia" w:ascii="仿宋" w:hAnsi="仿宋" w:eastAsia="仿宋" w:cs="仿宋"/>
          <w:color w:val="auto"/>
          <w:sz w:val="24"/>
          <w:szCs w:val="24"/>
          <w:highlight w:val="none"/>
        </w:rPr>
        <w:t>.6 不</w:t>
      </w:r>
      <w:bookmarkEnd w:id="544"/>
      <w:bookmarkEnd w:id="545"/>
      <w:bookmarkEnd w:id="546"/>
      <w:bookmarkEnd w:id="547"/>
      <w:bookmarkEnd w:id="548"/>
      <w:bookmarkEnd w:id="549"/>
      <w:r>
        <w:rPr>
          <w:rFonts w:hint="eastAsia" w:ascii="仿宋" w:hAnsi="仿宋" w:eastAsia="仿宋" w:cs="仿宋"/>
          <w:color w:val="auto"/>
          <w:sz w:val="24"/>
          <w:szCs w:val="24"/>
          <w:highlight w:val="none"/>
        </w:rPr>
        <w:t>利物质条件</w:t>
      </w:r>
    </w:p>
    <w:p>
      <w:pPr>
        <w:spacing w:line="380" w:lineRule="exact"/>
        <w:ind w:firstLine="480" w:firstLineChars="200"/>
        <w:jc w:val="left"/>
        <w:rPr>
          <w:rFonts w:hint="eastAsia" w:ascii="仿宋" w:hAnsi="仿宋" w:eastAsia="仿宋" w:cs="仿宋"/>
          <w:color w:val="auto"/>
          <w:sz w:val="24"/>
          <w:szCs w:val="24"/>
          <w:highlight w:val="none"/>
        </w:rPr>
      </w:pPr>
      <w:bookmarkStart w:id="550" w:name="_Toc304295550"/>
      <w:bookmarkStart w:id="551" w:name="_Toc318581172"/>
      <w:bookmarkStart w:id="552" w:name="_Toc297123520"/>
      <w:bookmarkStart w:id="553" w:name="_Toc297216179"/>
      <w:bookmarkStart w:id="554" w:name="_Toc312678016"/>
      <w:bookmarkStart w:id="555" w:name="_Toc303539129"/>
      <w:bookmarkStart w:id="556" w:name="_Toc300934972"/>
      <w:r>
        <w:rPr>
          <w:rFonts w:hint="eastAsia" w:ascii="仿宋" w:hAnsi="仿宋" w:eastAsia="仿宋" w:cs="仿宋"/>
          <w:color w:val="auto"/>
          <w:sz w:val="24"/>
          <w:szCs w:val="24"/>
          <w:highlight w:val="none"/>
        </w:rPr>
        <w:t>不利物质条件的其他情形和有关约定：</w:t>
      </w:r>
    </w:p>
    <w:p>
      <w:pPr>
        <w:spacing w:line="380" w:lineRule="exact"/>
        <w:ind w:firstLine="475" w:firstLineChars="198"/>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（1）施工场地周围地下管线                            </w:t>
      </w:r>
      <w:r>
        <w:rPr>
          <w:rFonts w:hint="eastAsia" w:ascii="仿宋" w:hAnsi="仿宋" w:eastAsia="仿宋" w:cs="仿宋"/>
          <w:color w:val="auto"/>
          <w:sz w:val="24"/>
          <w:szCs w:val="24"/>
          <w:highlight w:val="none"/>
        </w:rPr>
        <w:t>；</w:t>
      </w:r>
    </w:p>
    <w:p>
      <w:pPr>
        <w:spacing w:line="380" w:lineRule="exact"/>
        <w:ind w:firstLine="475" w:firstLineChars="198"/>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（2）地下障碍物和污染物                              </w:t>
      </w:r>
      <w:r>
        <w:rPr>
          <w:rFonts w:hint="eastAsia" w:ascii="仿宋" w:hAnsi="仿宋" w:eastAsia="仿宋" w:cs="仿宋"/>
          <w:color w:val="auto"/>
          <w:sz w:val="24"/>
          <w:szCs w:val="24"/>
          <w:highlight w:val="none"/>
        </w:rPr>
        <w:t>；</w:t>
      </w:r>
    </w:p>
    <w:p>
      <w:pPr>
        <w:spacing w:line="380" w:lineRule="exact"/>
        <w:ind w:firstLine="475" w:firstLineChars="198"/>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（3）邻近建筑物、构筑物的保护要求                    </w:t>
      </w:r>
      <w:r>
        <w:rPr>
          <w:rFonts w:hint="eastAsia" w:ascii="仿宋" w:hAnsi="仿宋" w:eastAsia="仿宋" w:cs="仿宋"/>
          <w:color w:val="auto"/>
          <w:sz w:val="24"/>
          <w:szCs w:val="24"/>
          <w:highlight w:val="none"/>
        </w:rPr>
        <w:t>；</w:t>
      </w:r>
    </w:p>
    <w:p>
      <w:pPr>
        <w:spacing w:line="380" w:lineRule="exact"/>
        <w:ind w:firstLine="475" w:firstLineChars="198"/>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（4）其他                                            </w:t>
      </w:r>
      <w:r>
        <w:rPr>
          <w:rFonts w:hint="eastAsia" w:ascii="仿宋" w:hAnsi="仿宋" w:eastAsia="仿宋" w:cs="仿宋"/>
          <w:color w:val="auto"/>
          <w:sz w:val="24"/>
          <w:szCs w:val="24"/>
          <w:highlight w:val="none"/>
        </w:rPr>
        <w:t>。</w:t>
      </w:r>
    </w:p>
    <w:bookmarkEnd w:id="550"/>
    <w:bookmarkEnd w:id="551"/>
    <w:bookmarkEnd w:id="552"/>
    <w:bookmarkEnd w:id="553"/>
    <w:bookmarkEnd w:id="554"/>
    <w:bookmarkEnd w:id="555"/>
    <w:bookmarkEnd w:id="556"/>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557" w:name="_Toc300934973"/>
      <w:bookmarkStart w:id="558" w:name="_Toc297123521"/>
      <w:bookmarkStart w:id="559" w:name="_Toc304295551"/>
      <w:bookmarkStart w:id="560" w:name="_Toc312678017"/>
      <w:bookmarkStart w:id="561" w:name="_Toc297216180"/>
      <w:bookmarkStart w:id="562" w:name="_Toc303539130"/>
      <w:r>
        <w:rPr>
          <w:rFonts w:hint="eastAsia" w:ascii="仿宋" w:hAnsi="仿宋" w:eastAsia="仿宋" w:cs="仿宋"/>
          <w:color w:val="auto"/>
          <w:sz w:val="24"/>
          <w:szCs w:val="24"/>
          <w:highlight w:val="none"/>
        </w:rPr>
        <w:t>.7异常恶劣的气候条件</w:t>
      </w:r>
    </w:p>
    <w:bookmarkEnd w:id="557"/>
    <w:bookmarkEnd w:id="558"/>
    <w:bookmarkEnd w:id="559"/>
    <w:bookmarkEnd w:id="560"/>
    <w:bookmarkEnd w:id="561"/>
    <w:bookmarkEnd w:id="562"/>
    <w:p>
      <w:pPr>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发包人和承包人同意以下情形视为异常恶劣的气候条件：</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持续三天以上的暴雨、强台风、地震等。以上情况，经发包人同意给予承包人公平合理的延长期，但承包人不得向发包人提出任何损失和费用的索赔要求，且承包人应尽最大努力来减少损失及工期延误。除以上情况外，承包人应考虑多雨等不利气候因素对工程施工的影响。</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 提前竣工的奖励</w:t>
      </w:r>
    </w:p>
    <w:p>
      <w:pPr>
        <w:widowControl/>
        <w:spacing w:line="380" w:lineRule="exact"/>
        <w:ind w:firstLine="459"/>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7.9.2提前竣工的奖励：</w:t>
      </w:r>
      <w:r>
        <w:rPr>
          <w:rFonts w:hint="eastAsia" w:ascii="仿宋" w:hAnsi="仿宋" w:eastAsia="仿宋" w:cs="仿宋"/>
          <w:b/>
          <w:color w:val="auto"/>
          <w:sz w:val="24"/>
          <w:szCs w:val="24"/>
          <w:highlight w:val="none"/>
          <w:u w:val="single"/>
          <w:lang w:val="en-US" w:eastAsia="zh-CN"/>
        </w:rPr>
        <w:t>/</w:t>
      </w:r>
    </w:p>
    <w:bookmarkEnd w:id="506"/>
    <w:bookmarkEnd w:id="507"/>
    <w:bookmarkEnd w:id="508"/>
    <w:bookmarkEnd w:id="509"/>
    <w:bookmarkEnd w:id="510"/>
    <w:bookmarkEnd w:id="511"/>
    <w:bookmarkEnd w:id="512"/>
    <w:bookmarkEnd w:id="513"/>
    <w:bookmarkEnd w:id="514"/>
    <w:bookmarkEnd w:id="515"/>
    <w:p>
      <w:pPr>
        <w:keepNext/>
        <w:keepLines/>
        <w:pageBreakBefore w:val="0"/>
        <w:kinsoku/>
        <w:wordWrap/>
        <w:overflowPunct/>
        <w:topLinePunct w:val="0"/>
        <w:autoSpaceDE/>
        <w:autoSpaceDN/>
        <w:bidi w:val="0"/>
        <w:adjustRightInd/>
        <w:spacing w:line="380" w:lineRule="exact"/>
        <w:jc w:val="both"/>
        <w:textAlignment w:val="auto"/>
        <w:outlineLvl w:val="3"/>
        <w:rPr>
          <w:rFonts w:hint="eastAsia" w:ascii="仿宋" w:hAnsi="仿宋" w:eastAsia="仿宋" w:cs="仿宋"/>
          <w:color w:val="000000"/>
          <w:kern w:val="2"/>
          <w:sz w:val="24"/>
          <w:szCs w:val="24"/>
          <w:highlight w:val="none"/>
        </w:rPr>
      </w:pPr>
      <w:bookmarkStart w:id="563" w:name="_Toc351203642"/>
      <w:bookmarkStart w:id="564" w:name="_Toc297120494"/>
      <w:bookmarkStart w:id="565" w:name="_Toc304295567"/>
      <w:bookmarkStart w:id="566" w:name="_Toc297216200"/>
      <w:bookmarkStart w:id="567" w:name="_Toc296503194"/>
      <w:bookmarkStart w:id="568" w:name="_Toc312678026"/>
      <w:bookmarkStart w:id="569" w:name="_Toc296891234"/>
      <w:bookmarkStart w:id="570" w:name="_Toc303539147"/>
      <w:bookmarkStart w:id="571" w:name="_Toc267251439"/>
      <w:bookmarkStart w:id="572" w:name="_Toc292559904"/>
      <w:bookmarkStart w:id="573" w:name="_Toc267251435"/>
      <w:bookmarkStart w:id="574" w:name="_Toc296347193"/>
      <w:bookmarkStart w:id="575" w:name="_Toc296346695"/>
      <w:bookmarkStart w:id="576" w:name="_Toc296944533"/>
      <w:bookmarkStart w:id="577" w:name="_Toc312677500"/>
      <w:bookmarkStart w:id="578" w:name="_Toc300934990"/>
      <w:bookmarkStart w:id="579" w:name="_Toc267251441"/>
      <w:bookmarkStart w:id="580" w:name="_Toc297048380"/>
      <w:bookmarkStart w:id="581" w:name="_Toc297123541"/>
      <w:bookmarkStart w:id="582" w:name="_Toc292559399"/>
      <w:bookmarkStart w:id="583" w:name="_Toc296891022"/>
      <w:bookmarkStart w:id="584" w:name="_Toc267251440"/>
      <w:bookmarkStart w:id="585" w:name="_Toc267251437"/>
      <w:bookmarkStart w:id="586" w:name="_Toc267251433"/>
      <w:bookmarkStart w:id="587" w:name="_Toc267251442"/>
      <w:r>
        <w:rPr>
          <w:rFonts w:hint="eastAsia" w:ascii="仿宋" w:hAnsi="仿宋" w:eastAsia="仿宋" w:cs="仿宋"/>
          <w:color w:val="000000"/>
          <w:kern w:val="2"/>
          <w:sz w:val="24"/>
          <w:szCs w:val="24"/>
          <w:highlight w:val="none"/>
        </w:rPr>
        <w:t>8. 材料与设备</w:t>
      </w:r>
    </w:p>
    <w:p>
      <w:pPr>
        <w:pageBreakBefore w:val="0"/>
        <w:kinsoku/>
        <w:wordWrap/>
        <w:overflowPunct/>
        <w:topLinePunct w:val="0"/>
        <w:autoSpaceDE/>
        <w:autoSpaceDN/>
        <w:bidi w:val="0"/>
        <w:adjustRightInd/>
        <w:spacing w:line="380" w:lineRule="exact"/>
        <w:ind w:firstLine="480" w:firstLineChars="20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8.4材料与工程设备的保管与使用</w:t>
      </w:r>
    </w:p>
    <w:p>
      <w:pPr>
        <w:snapToGrid w:val="0"/>
        <w:spacing w:line="380" w:lineRule="exact"/>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8.4.1发包人供应的</w:t>
      </w:r>
      <w:r>
        <w:rPr>
          <w:rFonts w:hint="eastAsia" w:ascii="仿宋" w:hAnsi="仿宋" w:eastAsia="仿宋" w:cs="仿宋"/>
          <w:kern w:val="2"/>
          <w:sz w:val="24"/>
          <w:szCs w:val="24"/>
          <w:highlight w:val="none"/>
          <w:lang w:eastAsia="zh-CN"/>
        </w:rPr>
        <w:t>苗木</w:t>
      </w:r>
      <w:r>
        <w:rPr>
          <w:rFonts w:hint="eastAsia" w:ascii="仿宋" w:hAnsi="仿宋" w:eastAsia="仿宋" w:cs="仿宋"/>
          <w:kern w:val="2"/>
          <w:sz w:val="24"/>
          <w:szCs w:val="24"/>
          <w:highlight w:val="none"/>
        </w:rPr>
        <w:t>材料设备的保管费用的承担：</w:t>
      </w:r>
      <w:r>
        <w:rPr>
          <w:rFonts w:hint="eastAsia" w:ascii="仿宋" w:hAnsi="仿宋" w:eastAsia="仿宋" w:cs="仿宋"/>
          <w:kern w:val="2"/>
          <w:sz w:val="24"/>
          <w:szCs w:val="24"/>
          <w:highlight w:val="none"/>
          <w:u w:val="single"/>
        </w:rPr>
        <w:t xml:space="preserve"> 发包人采购的</w:t>
      </w:r>
      <w:r>
        <w:rPr>
          <w:rFonts w:hint="eastAsia" w:ascii="仿宋" w:hAnsi="仿宋" w:eastAsia="仿宋" w:cs="仿宋"/>
          <w:kern w:val="2"/>
          <w:sz w:val="24"/>
          <w:szCs w:val="24"/>
          <w:highlight w:val="none"/>
          <w:u w:val="single"/>
          <w:lang w:eastAsia="zh-CN"/>
        </w:rPr>
        <w:t>苗木</w:t>
      </w:r>
      <w:r>
        <w:rPr>
          <w:rFonts w:hint="eastAsia" w:ascii="仿宋" w:hAnsi="仿宋" w:eastAsia="仿宋" w:cs="仿宋"/>
          <w:kern w:val="2"/>
          <w:sz w:val="24"/>
          <w:szCs w:val="24"/>
          <w:highlight w:val="none"/>
          <w:u w:val="single"/>
        </w:rPr>
        <w:t xml:space="preserve">材料设备，发包人负责运到工地。承包人报价中应含材料设备卸车费、保管费、材料设备仓库搬运至施工操作面费用，并考虑安装就位措施等费用。发包人采购的材料设备损耗按定额规定计取，超出定额规定损耗率的材料设备由发包人按实向承包人收取费用 </w:t>
      </w:r>
      <w:r>
        <w:rPr>
          <w:rFonts w:hint="eastAsia" w:ascii="仿宋" w:hAnsi="仿宋" w:eastAsia="仿宋" w:cs="仿宋"/>
          <w:kern w:val="2"/>
          <w:sz w:val="24"/>
          <w:szCs w:val="24"/>
          <w:highlight w:val="none"/>
        </w:rPr>
        <w:t>。</w:t>
      </w:r>
    </w:p>
    <w:p>
      <w:pPr>
        <w:pageBreakBefore w:val="0"/>
        <w:kinsoku/>
        <w:wordWrap/>
        <w:overflowPunct/>
        <w:topLinePunct w:val="0"/>
        <w:autoSpaceDE/>
        <w:autoSpaceDN/>
        <w:bidi w:val="0"/>
        <w:adjustRightInd/>
        <w:spacing w:line="400" w:lineRule="exact"/>
        <w:ind w:firstLine="480" w:firstLineChars="200"/>
        <w:jc w:val="both"/>
        <w:textAlignment w:val="auto"/>
        <w:outlineLvl w:val="0"/>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8.6 样品</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8.6.1</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样品的报送与封存</w:t>
      </w:r>
    </w:p>
    <w:p>
      <w:pPr>
        <w:pageBreakBefore w:val="0"/>
        <w:kinsoku/>
        <w:wordWrap/>
        <w:overflowPunct/>
        <w:topLinePunct w:val="0"/>
        <w:autoSpaceDE/>
        <w:autoSpaceDN/>
        <w:bidi w:val="0"/>
        <w:adjustRightInd/>
        <w:spacing w:line="400" w:lineRule="exact"/>
        <w:ind w:firstLine="480" w:firstLineChars="200"/>
        <w:jc w:val="both"/>
        <w:textAlignment w:val="auto"/>
        <w:rPr>
          <w:rFonts w:hint="eastAsia" w:ascii="仿宋" w:hAnsi="仿宋" w:eastAsia="仿宋" w:cs="仿宋"/>
          <w:kern w:val="2"/>
          <w:sz w:val="24"/>
          <w:szCs w:val="24"/>
          <w:highlight w:val="none"/>
          <w:u w:val="single"/>
        </w:rPr>
      </w:pPr>
      <w:r>
        <w:rPr>
          <w:rFonts w:hint="eastAsia" w:ascii="仿宋" w:hAnsi="仿宋" w:eastAsia="仿宋" w:cs="仿宋"/>
          <w:color w:val="000000"/>
          <w:sz w:val="24"/>
          <w:szCs w:val="24"/>
          <w:highlight w:val="none"/>
        </w:rPr>
        <w:t>需要承包人报送样品的材料</w:t>
      </w:r>
      <w:r>
        <w:rPr>
          <w:rFonts w:hint="eastAsia" w:ascii="仿宋" w:hAnsi="仿宋" w:eastAsia="仿宋" w:cs="仿宋"/>
          <w:color w:val="000000"/>
          <w:sz w:val="24"/>
          <w:szCs w:val="24"/>
          <w:highlight w:val="none"/>
          <w:lang w:eastAsia="zh-CN"/>
        </w:rPr>
        <w:t>（苗木）</w:t>
      </w:r>
      <w:r>
        <w:rPr>
          <w:rFonts w:hint="eastAsia" w:ascii="仿宋" w:hAnsi="仿宋" w:eastAsia="仿宋" w:cs="仿宋"/>
          <w:color w:val="000000"/>
          <w:sz w:val="24"/>
          <w:szCs w:val="24"/>
          <w:highlight w:val="none"/>
        </w:rPr>
        <w:t>或工程设备，样品的种类、名称、规格、数量要求：</w:t>
      </w:r>
      <w:r>
        <w:rPr>
          <w:rFonts w:hint="eastAsia" w:ascii="仿宋" w:hAnsi="仿宋" w:eastAsia="仿宋" w:cs="仿宋"/>
          <w:kern w:val="2"/>
          <w:sz w:val="24"/>
          <w:szCs w:val="24"/>
          <w:highlight w:val="none"/>
          <w:u w:val="single"/>
        </w:rPr>
        <w:t xml:space="preserve"> 由承包人采购供应的材料承包人必须按投标文件中承诺的品牌、质量等进行采购，发包人要求的重要及大宗材料采购前须提供样品，报发包人和委托监理人审核、检测，经发包人和委托监理人签字认可后方可批量采购，采购完成后统一入库、统一拨付、统一管理。材料质量必须符合国家现行有关规范标准和设计要求，材料质量、规格与要求不符的，监理工程师或发包人代表将拒绝使用，承包人应无条件负责更换或返工，并承担由此发生的一切费用和工期延误损失。    </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rPr>
        <w:t xml:space="preserve">承包人投标时承诺的品牌不得随意更换，确因特殊情况需更换所投产品品牌时，该品牌一般应在招标文件（工程量清单）推荐的品牌、规格范围内，且单价不得突破原投标报价。承包人未经发包人同意随意更换品牌的，发包人和监理人有权要求撤换，并收取合同总价0.5%违约金 </w:t>
      </w:r>
      <w:r>
        <w:rPr>
          <w:rFonts w:hint="eastAsia" w:ascii="仿宋" w:hAnsi="仿宋" w:eastAsia="仿宋" w:cs="仿宋"/>
          <w:kern w:val="2"/>
          <w:sz w:val="24"/>
          <w:szCs w:val="24"/>
          <w:highlight w:val="none"/>
        </w:rPr>
        <w:t>。</w:t>
      </w:r>
    </w:p>
    <w:p>
      <w:pPr>
        <w:pageBreakBefore w:val="0"/>
        <w:kinsoku/>
        <w:wordWrap/>
        <w:overflowPunct/>
        <w:topLinePunct w:val="0"/>
        <w:autoSpaceDE/>
        <w:autoSpaceDN/>
        <w:bidi w:val="0"/>
        <w:adjustRightInd/>
        <w:spacing w:line="380" w:lineRule="exact"/>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8.6.2</w:t>
      </w:r>
      <w:r>
        <w:rPr>
          <w:rFonts w:hint="eastAsia" w:ascii="仿宋" w:hAnsi="仿宋" w:eastAsia="仿宋" w:cs="仿宋"/>
          <w:color w:val="auto"/>
          <w:kern w:val="2"/>
          <w:sz w:val="24"/>
          <w:szCs w:val="24"/>
          <w:highlight w:val="none"/>
          <w:u w:val="single"/>
        </w:rPr>
        <w:t>苗木采购应出具苗木产品产地证明。</w:t>
      </w:r>
    </w:p>
    <w:p>
      <w:pPr>
        <w:pageBreakBefore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kern w:val="2"/>
          <w:sz w:val="24"/>
          <w:szCs w:val="24"/>
          <w:highlight w:val="none"/>
        </w:rPr>
      </w:pPr>
      <w:r>
        <w:rPr>
          <w:rFonts w:hint="eastAsia" w:ascii="仿宋" w:hAnsi="仿宋" w:eastAsia="仿宋" w:cs="仿宋"/>
          <w:color w:val="auto"/>
          <w:kern w:val="2"/>
          <w:sz w:val="24"/>
          <w:szCs w:val="24"/>
          <w:highlight w:val="none"/>
          <w:lang w:val="en-US" w:eastAsia="zh-CN"/>
        </w:rPr>
        <w:t>8.4.3</w:t>
      </w:r>
      <w:r>
        <w:rPr>
          <w:rFonts w:hint="eastAsia" w:ascii="仿宋" w:hAnsi="仿宋" w:eastAsia="仿宋" w:cs="仿宋"/>
          <w:color w:val="auto"/>
          <w:kern w:val="2"/>
          <w:sz w:val="24"/>
          <w:szCs w:val="24"/>
          <w:highlight w:val="none"/>
        </w:rPr>
        <w:t>双方约定的检疫证明及方式：</w:t>
      </w:r>
      <w:r>
        <w:rPr>
          <w:rFonts w:hint="eastAsia" w:ascii="仿宋" w:hAnsi="仿宋" w:eastAsia="仿宋" w:cs="仿宋"/>
          <w:color w:val="auto"/>
          <w:kern w:val="2"/>
          <w:sz w:val="24"/>
          <w:szCs w:val="24"/>
          <w:highlight w:val="none"/>
          <w:u w:val="single"/>
        </w:rPr>
        <w:t>由承包人提供。</w:t>
      </w:r>
    </w:p>
    <w:p>
      <w:pPr>
        <w:pStyle w:val="5"/>
        <w:spacing w:before="0" w:beforeLines="0" w:after="0" w:afterLines="0" w:line="38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588" w:name="_Toc297123540"/>
      <w:bookmarkStart w:id="589" w:name="_Toc292559398"/>
      <w:bookmarkStart w:id="590" w:name="_Toc303539146"/>
      <w:bookmarkStart w:id="591" w:name="_Toc296503193"/>
      <w:bookmarkStart w:id="592" w:name="_Toc297216199"/>
      <w:bookmarkStart w:id="593" w:name="_Toc297120493"/>
      <w:bookmarkStart w:id="594" w:name="_Toc296944532"/>
      <w:bookmarkStart w:id="595" w:name="_Toc300934989"/>
      <w:bookmarkStart w:id="596" w:name="_Toc292559903"/>
      <w:bookmarkStart w:id="597" w:name="_Toc297048379"/>
      <w:bookmarkStart w:id="598" w:name="_Toc304295566"/>
      <w:bookmarkStart w:id="599" w:name="_Toc296891233"/>
      <w:bookmarkStart w:id="600" w:name="_Toc296347192"/>
      <w:bookmarkStart w:id="601" w:name="_Toc296346694"/>
      <w:bookmarkStart w:id="602" w:name="_Toc296891021"/>
      <w:bookmarkStart w:id="603" w:name="_Toc312677499"/>
      <w:bookmarkStart w:id="604" w:name="_Toc312678025"/>
      <w:r>
        <w:rPr>
          <w:rFonts w:hint="eastAsia" w:ascii="仿宋" w:hAnsi="仿宋" w:eastAsia="仿宋" w:cs="仿宋"/>
          <w:color w:val="auto"/>
          <w:sz w:val="24"/>
          <w:szCs w:val="24"/>
          <w:highlight w:val="none"/>
        </w:rPr>
        <w:t>0. 变更</w:t>
      </w:r>
      <w:bookmarkEnd w:id="563"/>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bookmarkEnd w:id="603"/>
    <w:bookmarkEnd w:id="604"/>
    <w:p>
      <w:pPr>
        <w:spacing w:line="380" w:lineRule="exact"/>
        <w:ind w:firstLine="600"/>
        <w:jc w:val="lef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kern w:val="2"/>
          <w:sz w:val="24"/>
          <w:szCs w:val="24"/>
          <w:highlight w:val="none"/>
          <w:u w:val="single"/>
        </w:rPr>
        <w:t>政府</w:t>
      </w:r>
      <w:r>
        <w:rPr>
          <w:rFonts w:hint="eastAsia" w:ascii="仿宋" w:hAnsi="仿宋" w:eastAsia="仿宋" w:cs="仿宋"/>
          <w:kern w:val="2"/>
          <w:sz w:val="24"/>
          <w:szCs w:val="24"/>
          <w:highlight w:val="none"/>
          <w:u w:val="single"/>
        </w:rPr>
        <w:t>性投资项目</w:t>
      </w:r>
      <w:r>
        <w:rPr>
          <w:rFonts w:hint="eastAsia" w:ascii="仿宋" w:hAnsi="仿宋" w:eastAsia="仿宋" w:cs="仿宋"/>
          <w:b w:val="0"/>
          <w:bCs w:val="0"/>
          <w:kern w:val="2"/>
          <w:sz w:val="24"/>
          <w:szCs w:val="24"/>
          <w:highlight w:val="none"/>
          <w:u w:val="single"/>
        </w:rPr>
        <w:t>按《临安区政府性投资项目工程变更管理办法》（临政函[2018]11号）相关变更管理办法规定执行，完成《临安区政府投资项目工程变更审批表》的报批程序后，方可予以变更。</w:t>
      </w:r>
      <w:r>
        <w:rPr>
          <w:rFonts w:hint="eastAsia" w:ascii="仿宋" w:hAnsi="仿宋" w:eastAsia="仿宋" w:cs="仿宋"/>
          <w:b w:val="0"/>
          <w:bCs w:val="0"/>
          <w:color w:val="auto"/>
          <w:sz w:val="24"/>
          <w:szCs w:val="24"/>
          <w:highlight w:val="none"/>
        </w:rPr>
        <w:t>如追加额外工作，取消合同中部分</w:t>
      </w:r>
      <w:r>
        <w:rPr>
          <w:rFonts w:hint="eastAsia" w:ascii="仿宋" w:hAnsi="仿宋" w:eastAsia="仿宋" w:cs="仿宋"/>
          <w:b w:val="0"/>
          <w:bCs/>
          <w:color w:val="auto"/>
          <w:sz w:val="24"/>
          <w:szCs w:val="24"/>
          <w:highlight w:val="none"/>
        </w:rPr>
        <w:t>工程量，改变质量标准，改变工程的基线、标高、位置和尺寸等。</w:t>
      </w:r>
    </w:p>
    <w:p>
      <w:pPr>
        <w:spacing w:line="380" w:lineRule="exact"/>
        <w:ind w:firstLine="600"/>
        <w:jc w:val="left"/>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u w:val="none"/>
        </w:rPr>
        <w:t>（2）</w:t>
      </w:r>
      <w:r>
        <w:rPr>
          <w:rFonts w:hint="eastAsia" w:ascii="仿宋" w:hAnsi="仿宋" w:eastAsia="仿宋" w:cs="仿宋"/>
          <w:b w:val="0"/>
          <w:bCs/>
          <w:color w:val="auto"/>
          <w:sz w:val="24"/>
          <w:szCs w:val="24"/>
          <w:highlight w:val="none"/>
          <w:u w:val="single"/>
        </w:rPr>
        <w:t>施工中发包人需对原工程设计变更，应提前14天以书面形式向承包人发出变更通知。变更超过原设计标准或批准的建设规模时，发包人应报规划管理部门和其他相关部门重新审查批准，并由原设计单位提供变更的相应图纸和说明。承包人按照招标人发出的变更通知及有关要求进行变更。</w:t>
      </w:r>
    </w:p>
    <w:p>
      <w:pPr>
        <w:spacing w:line="380" w:lineRule="exact"/>
        <w:ind w:firstLine="600"/>
        <w:jc w:val="left"/>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u w:val="single"/>
        </w:rPr>
        <w:t>施工中承包人不得对原工程设计进行变更。因承包人擅自变更设计发生的费用和由此导致发包人的直接损失，由承包人承担，延误的工期不予顺延。</w:t>
      </w:r>
    </w:p>
    <w:p>
      <w:pPr>
        <w:spacing w:line="380" w:lineRule="exact"/>
        <w:ind w:firstLine="6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u w:val="single"/>
        </w:rPr>
        <w:t>承包人在施工中提出的合理化建议涉及到设计图纸或施工组织设计的更改及对材料、设备的换用，须经</w:t>
      </w:r>
      <w:r>
        <w:rPr>
          <w:rFonts w:hint="eastAsia" w:ascii="仿宋" w:hAnsi="仿宋" w:eastAsia="仿宋" w:cs="仿宋"/>
          <w:b w:val="0"/>
          <w:bCs/>
          <w:color w:val="auto"/>
          <w:sz w:val="24"/>
          <w:szCs w:val="24"/>
          <w:highlight w:val="none"/>
          <w:u w:val="single"/>
          <w:lang w:eastAsia="zh-CN"/>
        </w:rPr>
        <w:t>发包</w:t>
      </w:r>
      <w:r>
        <w:rPr>
          <w:rFonts w:hint="eastAsia" w:ascii="仿宋" w:hAnsi="仿宋" w:eastAsia="仿宋" w:cs="仿宋"/>
          <w:b w:val="0"/>
          <w:bCs/>
          <w:color w:val="auto"/>
          <w:sz w:val="24"/>
          <w:szCs w:val="24"/>
          <w:highlight w:val="none"/>
          <w:u w:val="single"/>
        </w:rPr>
        <w:t>人同意。未经同意擅自更改或换用时，承包人承担由此</w:t>
      </w:r>
      <w:r>
        <w:rPr>
          <w:rFonts w:hint="eastAsia" w:ascii="仿宋" w:hAnsi="仿宋" w:eastAsia="仿宋" w:cs="仿宋"/>
          <w:b w:val="0"/>
          <w:bCs/>
          <w:color w:val="auto"/>
          <w:sz w:val="24"/>
          <w:szCs w:val="24"/>
          <w:highlight w:val="none"/>
          <w:u w:val="single"/>
          <w:lang w:eastAsia="zh-CN"/>
        </w:rPr>
        <w:t>产</w:t>
      </w:r>
      <w:r>
        <w:rPr>
          <w:rFonts w:hint="eastAsia" w:ascii="仿宋" w:hAnsi="仿宋" w:eastAsia="仿宋" w:cs="仿宋"/>
          <w:b w:val="0"/>
          <w:bCs/>
          <w:color w:val="auto"/>
          <w:sz w:val="24"/>
          <w:szCs w:val="24"/>
          <w:highlight w:val="none"/>
          <w:u w:val="single"/>
        </w:rPr>
        <w:t>生的费用，并赔偿发包人的</w:t>
      </w:r>
      <w:r>
        <w:rPr>
          <w:rFonts w:hint="eastAsia" w:ascii="仿宋" w:hAnsi="仿宋" w:eastAsia="仿宋" w:cs="仿宋"/>
          <w:b w:val="0"/>
          <w:bCs/>
          <w:color w:val="auto"/>
          <w:sz w:val="24"/>
          <w:szCs w:val="24"/>
          <w:highlight w:val="none"/>
          <w:u w:val="single"/>
          <w:lang w:eastAsia="zh-CN"/>
        </w:rPr>
        <w:t>相</w:t>
      </w:r>
      <w:r>
        <w:rPr>
          <w:rFonts w:hint="eastAsia" w:ascii="仿宋" w:hAnsi="仿宋" w:eastAsia="仿宋" w:cs="仿宋"/>
          <w:b w:val="0"/>
          <w:bCs/>
          <w:color w:val="auto"/>
          <w:sz w:val="24"/>
          <w:szCs w:val="24"/>
          <w:highlight w:val="none"/>
          <w:u w:val="single"/>
        </w:rPr>
        <w:t>关损失，延误的工期不予顺延。</w:t>
      </w:r>
    </w:p>
    <w:p>
      <w:pPr>
        <w:spacing w:line="380" w:lineRule="exact"/>
        <w:ind w:firstLine="6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u w:val="single"/>
        </w:rPr>
        <w:t>发包人有可能根据工程需要修改施工图纸或发出指令增加或减少工程量，工程量不论增减多少，承包人均应服从，对因变更增加或减少的工程量，其结算口径按本合同条款执行。对变更单项材料累计金额达到规定标准时，</w:t>
      </w:r>
      <w:r>
        <w:rPr>
          <w:rFonts w:hint="eastAsia" w:ascii="仿宋" w:hAnsi="仿宋" w:eastAsia="仿宋" w:cs="仿宋"/>
          <w:b w:val="0"/>
          <w:bCs/>
          <w:color w:val="auto"/>
          <w:sz w:val="24"/>
          <w:szCs w:val="24"/>
          <w:highlight w:val="none"/>
          <w:u w:val="single"/>
          <w:lang w:eastAsia="zh-CN"/>
        </w:rPr>
        <w:t>发包</w:t>
      </w:r>
      <w:r>
        <w:rPr>
          <w:rFonts w:hint="eastAsia" w:ascii="仿宋" w:hAnsi="仿宋" w:eastAsia="仿宋" w:cs="仿宋"/>
          <w:b w:val="0"/>
          <w:bCs/>
          <w:color w:val="auto"/>
          <w:sz w:val="24"/>
          <w:szCs w:val="24"/>
          <w:highlight w:val="none"/>
          <w:u w:val="single"/>
        </w:rPr>
        <w:t>人有权通过招标确定材料价格及供货单位。</w:t>
      </w:r>
    </w:p>
    <w:p>
      <w:pPr>
        <w:spacing w:line="380" w:lineRule="exact"/>
        <w:ind w:firstLine="6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r>
        <w:rPr>
          <w:rFonts w:hint="eastAsia" w:ascii="仿宋" w:hAnsi="仿宋" w:eastAsia="仿宋" w:cs="仿宋"/>
          <w:b w:val="0"/>
          <w:bCs/>
          <w:color w:val="auto"/>
          <w:sz w:val="24"/>
          <w:szCs w:val="24"/>
          <w:highlight w:val="none"/>
          <w:u w:val="single"/>
        </w:rPr>
        <w:t>工程量调整方法如下：1、竣工结算时工程量计算规则按招标文件以及《建设工程工程量清单计价规范》（GB50500-2013）</w:t>
      </w:r>
      <w:r>
        <w:rPr>
          <w:rFonts w:hint="eastAsia" w:ascii="仿宋" w:hAnsi="仿宋" w:eastAsia="仿宋" w:cs="仿宋"/>
          <w:kern w:val="2"/>
          <w:sz w:val="24"/>
          <w:szCs w:val="24"/>
          <w:highlight w:val="none"/>
          <w:u w:val="single"/>
        </w:rPr>
        <w:t>和杭州市建设工程工程量清单实施细则（2018年修订）工程量清单对应计算规则执行</w:t>
      </w:r>
      <w:r>
        <w:rPr>
          <w:rFonts w:hint="eastAsia" w:ascii="仿宋" w:hAnsi="仿宋" w:eastAsia="仿宋" w:cs="仿宋"/>
          <w:b w:val="0"/>
          <w:bCs/>
          <w:color w:val="auto"/>
          <w:sz w:val="24"/>
          <w:szCs w:val="24"/>
          <w:highlight w:val="none"/>
          <w:u w:val="single"/>
        </w:rPr>
        <w:t>；2、经发包人确认的工程变更，调整方法见“10.4.1变更估价原则”</w:t>
      </w:r>
      <w:r>
        <w:rPr>
          <w:rFonts w:hint="eastAsia" w:ascii="仿宋" w:hAnsi="仿宋" w:eastAsia="仿宋" w:cs="仿宋"/>
          <w:b w:val="0"/>
          <w:bCs/>
          <w:color w:val="auto"/>
          <w:sz w:val="24"/>
          <w:szCs w:val="24"/>
          <w:highlight w:val="none"/>
        </w:rPr>
        <w:t xml:space="preserve">。 </w:t>
      </w:r>
    </w:p>
    <w:p>
      <w:pPr>
        <w:spacing w:line="380" w:lineRule="exact"/>
        <w:ind w:firstLine="6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工程量按经监理和发包人签证后的实测量联系单、施工图和设计变更单按实结算。</w:t>
      </w:r>
    </w:p>
    <w:p>
      <w:pPr>
        <w:spacing w:line="380" w:lineRule="exact"/>
        <w:ind w:firstLine="6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所有工程变更应按规范填写《临安区政府投资项目工程变更审批表》，签证手续应当完备，经各职责部门签字、盖章确认后才生效，并作为决算依据，工期的延误按有关条款执行。 </w:t>
      </w:r>
      <w:r>
        <w:rPr>
          <w:rFonts w:hint="eastAsia" w:ascii="仿宋" w:hAnsi="仿宋" w:eastAsia="仿宋" w:cs="仿宋"/>
          <w:b w:val="0"/>
          <w:bCs/>
          <w:color w:val="auto"/>
          <w:sz w:val="24"/>
          <w:szCs w:val="24"/>
          <w:highlight w:val="none"/>
        </w:rPr>
        <w:t xml:space="preserve"> </w:t>
      </w:r>
    </w:p>
    <w:p>
      <w:pPr>
        <w:spacing w:line="380" w:lineRule="exact"/>
        <w:ind w:firstLine="6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10.4 变更估价</w:t>
      </w:r>
    </w:p>
    <w:p>
      <w:pPr>
        <w:spacing w:line="380" w:lineRule="exact"/>
        <w:ind w:firstLine="48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10.4.1变更估价原则</w:t>
      </w:r>
    </w:p>
    <w:p>
      <w:pPr>
        <w:spacing w:line="380" w:lineRule="exact"/>
        <w:ind w:firstLine="480"/>
        <w:rPr>
          <w:rFonts w:hint="eastAsia" w:ascii="仿宋" w:hAnsi="仿宋" w:eastAsia="仿宋" w:cs="仿宋"/>
          <w:b w:val="0"/>
          <w:bCs/>
          <w:color w:val="auto"/>
          <w:sz w:val="24"/>
          <w:szCs w:val="24"/>
          <w:highlight w:val="none"/>
          <w:u w:val="single"/>
        </w:rPr>
      </w:pPr>
      <w:r>
        <w:rPr>
          <w:rFonts w:hint="eastAsia" w:ascii="仿宋" w:hAnsi="仿宋" w:eastAsia="仿宋" w:cs="仿宋"/>
          <w:color w:val="000000"/>
          <w:kern w:val="2"/>
          <w:sz w:val="24"/>
          <w:szCs w:val="24"/>
          <w:highlight w:val="none"/>
        </w:rPr>
        <w:t>关于变更估价的约定:</w:t>
      </w:r>
      <w:r>
        <w:rPr>
          <w:rFonts w:hint="eastAsia" w:ascii="仿宋" w:hAnsi="仿宋" w:eastAsia="仿宋" w:cs="仿宋"/>
          <w:b w:val="0"/>
          <w:bCs/>
          <w:color w:val="auto"/>
          <w:sz w:val="24"/>
          <w:szCs w:val="24"/>
          <w:highlight w:val="none"/>
          <w:u w:val="single"/>
        </w:rPr>
        <w:t>承包人在工程变更确定后14天内，提出变更工程价款的报告，经工程师确认后的调整合同价款。变更合同价款按下列方法进行：</w:t>
      </w:r>
    </w:p>
    <w:p>
      <w:pPr>
        <w:autoSpaceDE w:val="0"/>
        <w:autoSpaceDN w:val="0"/>
        <w:spacing w:line="380" w:lineRule="exact"/>
        <w:ind w:firstLine="356"/>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u w:val="single"/>
        </w:rPr>
        <w:t>已标价工程量清单有相同项目综合单价的，按照相同项目综合单价确定。</w:t>
      </w:r>
    </w:p>
    <w:p>
      <w:pPr>
        <w:autoSpaceDE w:val="0"/>
        <w:autoSpaceDN w:val="0"/>
        <w:spacing w:line="380" w:lineRule="exact"/>
        <w:ind w:firstLine="356"/>
        <w:jc w:val="left"/>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u w:val="single"/>
        </w:rPr>
        <w:t>已标价工程量清单中无相同项目，但有类似项目综合单价的，参照类似项目的综合单价确定。</w:t>
      </w:r>
    </w:p>
    <w:p>
      <w:pPr>
        <w:autoSpaceDE w:val="0"/>
        <w:autoSpaceDN w:val="0"/>
        <w:spacing w:line="380" w:lineRule="exact"/>
        <w:ind w:firstLine="36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已标价工程量清单中无相同项目及类似项目综合单价的，其综合单价的确定，按以下约定：套用浙江省2018定额及现行相应专业定额，材料价格有投标价的执行投标价，无投标价、但信息价（正刊）有公布的材料，执行合同工期内各月的信息价（正刊）的算术平均值并结合投标总价相对于招标控制价的下浮率等因素（投标总价和招标控制价均不含暂列金、暂估价），签证确定。无投标价且信息价（正刊）没有公布的材料，发包人应在充分市场询价的基础上，参照同期同类材料市场价格水平、投标总价相对于招标控制价的下浮率等因素，按规定程序签证确定。</w:t>
      </w:r>
    </w:p>
    <w:p>
      <w:pPr>
        <w:autoSpaceDE w:val="0"/>
        <w:autoSpaceDN w:val="0"/>
        <w:spacing w:line="380" w:lineRule="exact"/>
        <w:ind w:firstLine="36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工程量清单错误和（或）设计变更导致实际完成的工程量与已标价工程量清单中列明的该项目工程量不一致的，合价金额占合同总价2%及以上且工程量增减超过本项目工程数量的15%及以上的。或合价金额占合同金额不到2%但其工程量增减超过本项目工程数量的25%及以上的，其综合单价允许调整。竣工结算阶段如已标价的工程量清单综合单价异常，其综合单价允许调整，参照第（3）条原则执行。</w:t>
      </w:r>
    </w:p>
    <w:p>
      <w:pPr>
        <w:autoSpaceDE w:val="0"/>
        <w:autoSpaceDN w:val="0"/>
        <w:spacing w:line="380" w:lineRule="exact"/>
        <w:ind w:firstLine="356"/>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当投标人报价与招标控制价中同项目综合单价相比较偏差在±30%以上的，可认定报价异常。工程竣工结算阶段，如发现综合单价异常，则工程量增、减在本项工程量15%以内的，均按原综合单价执行；综合单价异常清单子目、工程量增加超过本项工程量15%以上部分工程量按第（3）条原则执行</w:t>
      </w:r>
      <w:r>
        <w:rPr>
          <w:rFonts w:hint="eastAsia" w:ascii="仿宋" w:hAnsi="仿宋" w:eastAsia="仿宋" w:cs="仿宋"/>
          <w:b w:val="0"/>
          <w:bCs/>
          <w:color w:val="auto"/>
          <w:sz w:val="24"/>
          <w:szCs w:val="24"/>
          <w:highlight w:val="none"/>
          <w:lang w:eastAsia="zh-CN"/>
        </w:rPr>
        <w:t>，也可按招标控制价中综合单价结合投标下浮率确定</w:t>
      </w:r>
      <w:r>
        <w:rPr>
          <w:rFonts w:hint="eastAsia" w:ascii="仿宋" w:hAnsi="仿宋" w:eastAsia="仿宋" w:cs="仿宋"/>
          <w:b w:val="0"/>
          <w:bCs/>
          <w:color w:val="auto"/>
          <w:sz w:val="24"/>
          <w:szCs w:val="24"/>
          <w:highlight w:val="none"/>
        </w:rPr>
        <w:t>。</w:t>
      </w:r>
    </w:p>
    <w:p>
      <w:pPr>
        <w:spacing w:line="38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（6）其他：</w:t>
      </w:r>
    </w:p>
    <w:p>
      <w:pPr>
        <w:autoSpaceDE w:val="0"/>
        <w:autoSpaceDN w:val="0"/>
        <w:spacing w:line="380" w:lineRule="exact"/>
        <w:ind w:firstLine="360"/>
        <w:jc w:val="left"/>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u w:val="single"/>
        </w:rPr>
        <w:t>A.施工组织措施费用、以“项”为计量单位的技术措施费用按中标价包干，不因工程变更而调整。如有甩项工程，发包人将根据承包人实际投入情况对未实施部分的技术措施费按上述方法予以扣除。 。</w:t>
      </w:r>
    </w:p>
    <w:p>
      <w:pPr>
        <w:autoSpaceDE w:val="0"/>
        <w:autoSpaceDN w:val="0"/>
        <w:spacing w:line="380" w:lineRule="exact"/>
        <w:ind w:firstLine="360"/>
        <w:jc w:val="left"/>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u w:val="single"/>
        </w:rPr>
        <w:t>B.若有邻近建筑物、构筑物、文物保护点、古树名木等的保护的，招标时已明确的，其相关费用计入报价，包干使用。实施过程中新发现的，其保护费用按（1）-（4）口径计算。</w:t>
      </w:r>
    </w:p>
    <w:p>
      <w:pPr>
        <w:autoSpaceDE w:val="0"/>
        <w:autoSpaceDN w:val="0"/>
        <w:spacing w:line="380" w:lineRule="exact"/>
        <w:ind w:firstLine="360"/>
        <w:jc w:val="left"/>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u w:val="single"/>
        </w:rPr>
        <w:t>注：上述价格的调整若在评标时已修正的按修正价结算。</w:t>
      </w:r>
    </w:p>
    <w:p>
      <w:pPr>
        <w:spacing w:line="38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10.5承包人的合理化建议</w:t>
      </w:r>
    </w:p>
    <w:p>
      <w:pPr>
        <w:spacing w:line="380" w:lineRule="exact"/>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承包人提出的合理化建议降低了合同价格或者提高了工程经济效益的奖励的方法和金额为：</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p>
      <w:pPr>
        <w:spacing w:line="380" w:lineRule="exact"/>
        <w:ind w:firstLine="482" w:firstLineChars="20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11. 价格调整</w:t>
      </w:r>
    </w:p>
    <w:p>
      <w:pPr>
        <w:spacing w:line="38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11.1 市场价格波动引起的调整</w:t>
      </w:r>
    </w:p>
    <w:p>
      <w:pPr>
        <w:spacing w:line="380" w:lineRule="exact"/>
        <w:ind w:firstLine="482" w:firstLineChars="20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kern w:val="0"/>
          <w:sz w:val="24"/>
          <w:szCs w:val="24"/>
          <w:highlight w:val="none"/>
        </w:rPr>
        <w:t>市场价格波动是否调整合同价格的约定：</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eastAsia="zh-CN"/>
        </w:rPr>
        <w:t>不调整</w:t>
      </w:r>
      <w:r>
        <w:rPr>
          <w:rFonts w:hint="eastAsia" w:ascii="仿宋" w:hAnsi="仿宋" w:eastAsia="仿宋" w:cs="仿宋"/>
          <w:b/>
          <w:color w:val="auto"/>
          <w:sz w:val="24"/>
          <w:szCs w:val="24"/>
          <w:highlight w:val="none"/>
          <w:u w:val="single"/>
        </w:rPr>
        <w:t xml:space="preserve">  </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因市场价格波动调整合同价格，采用以下第</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种方式对合同价格进行调整：</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第1种方式：采用价格指数进行价格调整。</w:t>
      </w:r>
    </w:p>
    <w:p>
      <w:pPr>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关于各可调因子、定值和变值权重，以及基本价格指数及其来源的约定：</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lang w:val="en-US" w:eastAsia="zh-CN"/>
        </w:rPr>
        <w:t xml:space="preserve"> ； </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第2种方式：采用造价信息进行价格调整。</w:t>
      </w:r>
    </w:p>
    <w:p>
      <w:pPr>
        <w:spacing w:line="44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（2）关于基准价格的约定：</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%时，或材料单价跌幅以已标价工程量清单或预算书中载明材料单价为基础超过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%时，其超过部分据实调整。</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%时，材料单价涨幅以已标价工程量清单或预算书中载明材料单价为基础超过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%时，其超过部分据实调整。</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%时，其超过部分据实调整。</w:t>
      </w:r>
    </w:p>
    <w:p>
      <w:pPr>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第3种方式：其他价格调整方式：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pPr>
        <w:pStyle w:val="5"/>
        <w:spacing w:before="0" w:beforeLines="0" w:after="0" w:afterLines="0" w:line="38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 合同价格、计量与支付</w:t>
      </w:r>
    </w:p>
    <w:p>
      <w:pPr>
        <w:pStyle w:val="5"/>
        <w:spacing w:before="0" w:beforeLines="0" w:after="0" w:afterLines="0" w:line="380" w:lineRule="exact"/>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12.1 合同价格形式</w:t>
      </w:r>
    </w:p>
    <w:p>
      <w:pPr>
        <w:spacing w:line="38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xml:space="preserve"> 本项目采用</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eastAsia="zh-CN"/>
        </w:rPr>
        <w:t>固定</w:t>
      </w:r>
      <w:r>
        <w:rPr>
          <w:rFonts w:hint="eastAsia" w:ascii="仿宋" w:hAnsi="仿宋" w:eastAsia="仿宋" w:cs="仿宋"/>
          <w:b/>
          <w:color w:val="auto"/>
          <w:sz w:val="24"/>
          <w:szCs w:val="24"/>
          <w:highlight w:val="none"/>
          <w:u w:val="single"/>
        </w:rPr>
        <w:t xml:space="preserve">单价 </w:t>
      </w:r>
      <w:r>
        <w:rPr>
          <w:rFonts w:hint="eastAsia" w:ascii="仿宋" w:hAnsi="仿宋" w:eastAsia="仿宋" w:cs="仿宋"/>
          <w:b/>
          <w:color w:val="auto"/>
          <w:sz w:val="24"/>
          <w:szCs w:val="24"/>
          <w:highlight w:val="none"/>
        </w:rPr>
        <w:t>合同</w:t>
      </w:r>
    </w:p>
    <w:p>
      <w:pPr>
        <w:spacing w:line="44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（1）综合单价包含的风险范围：</w:t>
      </w:r>
      <w:r>
        <w:rPr>
          <w:rFonts w:hint="eastAsia" w:ascii="仿宋" w:hAnsi="仿宋" w:eastAsia="仿宋" w:cs="仿宋"/>
          <w:color w:val="auto"/>
          <w:sz w:val="24"/>
          <w:szCs w:val="24"/>
          <w:highlight w:val="none"/>
          <w:u w:val="single"/>
        </w:rPr>
        <w:t xml:space="preserve">①投标时漏项、少计的工程内容（不包括招标人提供的工程量本身的漏项、少计内容）；②合同执行期内材料价格、人工工资上涨的风险因素，施工临时停电、停水造成的连续8小时以内的停工； ③合同执行期内，因客观原因造成停工、窝工； ④合同执行期内可能发生的其他费用 ，包括市政、市容、卫生、环保、治安等； ⑤组织措施费、技术措施费实行投标价一次性包干；⑥工程实施中属于招标文件和本合同约定需要投标报价和合同包干风险范围内应考虑的费用，虽经发包人现场签证认可，在工程结算时可认定该签证无效；⑦工程量计算规则未描述到的但又是完成分项工程必须有的工作内容，均应包括在内；⑧施工场地的围护、运输保洁费，由于停电、停水造成的增加费用，附近居民因施工不便应增加的设施或便道等增加的各类费用。 </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lang w:val="en-US" w:eastAsia="zh-CN"/>
        </w:rPr>
        <w:t>承</w:t>
      </w:r>
      <w:r>
        <w:rPr>
          <w:rFonts w:hint="eastAsia" w:ascii="仿宋" w:hAnsi="仿宋" w:eastAsia="仿宋" w:cs="仿宋"/>
          <w:color w:val="auto"/>
          <w:sz w:val="24"/>
          <w:szCs w:val="24"/>
          <w:highlight w:val="none"/>
          <w:u w:val="single"/>
        </w:rPr>
        <w:t>包人自行考虑在投标报价中。</w:t>
      </w:r>
      <w:r>
        <w:rPr>
          <w:rFonts w:hint="eastAsia" w:ascii="仿宋" w:hAnsi="仿宋" w:eastAsia="仿宋" w:cs="仿宋"/>
          <w:color w:val="auto"/>
          <w:sz w:val="24"/>
          <w:szCs w:val="24"/>
          <w:highlight w:val="none"/>
        </w:rPr>
        <w:t xml:space="preserve"> </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（2）风险范围以外合同价格的调整方法：</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①市场价格波动引起的调整按本合同11.1条规定。</w:t>
      </w:r>
    </w:p>
    <w:p>
      <w:pPr>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②发生招标人提供的工程量清单有误（包括清单描述严重失误、漏项等），或非承包人原因的设计图纸变更，或经发包人确认、签证认可的特殊事项，或因不确定因素变更工程实施范围，引起的工程量调整，调整方法如下：竣工结算时工程量计算规则按招标文件以及《建设工程工程量清单计价规范》（GB50500-2013）工程量清单对应计算规则执行，调整方法见“10.4.1、变更估价原则”规定。 </w:t>
      </w:r>
    </w:p>
    <w:p>
      <w:pPr>
        <w:pStyle w:val="14"/>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③为保障项目顺利实施，确保工程质量，承包人的报价不得出现不平衡报价。若在评标时未予发现，而在中标后或施工中发现的，在总价不变的前提下，发包人有权要求承包人进行调整，并按有利于发包人利益原则处理。</w:t>
      </w:r>
    </w:p>
    <w:p>
      <w:pPr>
        <w:spacing w:line="380" w:lineRule="exact"/>
        <w:ind w:firstLine="504" w:firstLineChars="21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w:t>
      </w:r>
    </w:p>
    <w:p>
      <w:pPr>
        <w:spacing w:line="32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b/>
          <w:bCs/>
          <w:color w:val="auto"/>
          <w:sz w:val="24"/>
          <w:szCs w:val="24"/>
          <w:highlight w:val="none"/>
        </w:rPr>
        <w:t xml:space="preserve"> </w:t>
      </w:r>
      <w:r>
        <w:rPr>
          <w:rFonts w:hint="eastAsia" w:ascii="仿宋" w:hAnsi="仿宋" w:eastAsia="仿宋" w:cs="仿宋"/>
          <w:bCs/>
          <w:color w:val="auto"/>
          <w:sz w:val="24"/>
          <w:szCs w:val="24"/>
          <w:highlight w:val="none"/>
        </w:rPr>
        <w:t>总价包含的风险范围：</w:t>
      </w:r>
      <w:r>
        <w:rPr>
          <w:rFonts w:hint="eastAsia" w:ascii="仿宋" w:hAnsi="仿宋" w:eastAsia="仿宋" w:cs="仿宋"/>
          <w:bCs/>
          <w:color w:val="auto"/>
          <w:sz w:val="24"/>
          <w:szCs w:val="24"/>
          <w:highlight w:val="none"/>
          <w:u w:val="single"/>
        </w:rPr>
        <w:t xml:space="preserve"> / </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Pr>
        <w:spacing w:line="380" w:lineRule="exact"/>
        <w:ind w:firstLine="480" w:firstLineChars="200"/>
        <w:rPr>
          <w:rFonts w:hint="eastAsia" w:ascii="仿宋" w:hAnsi="仿宋" w:eastAsia="仿宋" w:cs="仿宋"/>
          <w:color w:val="auto"/>
          <w:sz w:val="24"/>
          <w:szCs w:val="24"/>
          <w:highlight w:val="none"/>
        </w:rPr>
      </w:pPr>
      <w:bookmarkStart w:id="605" w:name="_Toc297216213"/>
      <w:bookmarkStart w:id="606" w:name="_Toc297123554"/>
      <w:bookmarkStart w:id="607" w:name="_Toc303539161"/>
      <w:bookmarkStart w:id="608" w:name="_Toc312678042"/>
      <w:bookmarkStart w:id="609" w:name="_Toc300935004"/>
      <w:bookmarkStart w:id="610" w:name="_Toc304295581"/>
      <w:bookmarkStart w:id="611" w:name="_Toc292559412"/>
      <w:bookmarkStart w:id="612" w:name="_Toc296346708"/>
      <w:bookmarkStart w:id="613" w:name="_Toc296891035"/>
      <w:bookmarkStart w:id="614" w:name="_Toc292559917"/>
      <w:bookmarkStart w:id="615" w:name="_Toc296503207"/>
      <w:bookmarkStart w:id="616" w:name="_Toc296891247"/>
      <w:bookmarkStart w:id="617" w:name="_Toc296347206"/>
      <w:bookmarkStart w:id="618" w:name="_Toc296944546"/>
      <w:bookmarkStart w:id="619" w:name="_Toc297048393"/>
      <w:bookmarkStart w:id="620" w:name="_Toc297120507"/>
      <w:r>
        <w:rPr>
          <w:rFonts w:hint="eastAsia" w:ascii="仿宋" w:hAnsi="仿宋" w:eastAsia="仿宋" w:cs="仿宋"/>
          <w:color w:val="auto"/>
          <w:sz w:val="24"/>
          <w:szCs w:val="24"/>
          <w:highlight w:val="none"/>
        </w:rPr>
        <w:t>12.2 预付款</w:t>
      </w:r>
    </w:p>
    <w:bookmarkEnd w:id="605"/>
    <w:bookmarkEnd w:id="606"/>
    <w:bookmarkEnd w:id="607"/>
    <w:bookmarkEnd w:id="608"/>
    <w:bookmarkEnd w:id="609"/>
    <w:bookmarkEnd w:id="610"/>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12.2.1 预付款的支付</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u w:val="single"/>
          <w:lang w:val="en-US" w:eastAsia="zh-CN"/>
        </w:rPr>
      </w:pPr>
      <w:r>
        <w:rPr>
          <w:rFonts w:hint="eastAsia" w:ascii="仿宋" w:hAnsi="仿宋" w:eastAsia="仿宋" w:cs="仿宋"/>
          <w:b w:val="0"/>
          <w:bCs/>
          <w:color w:val="auto"/>
          <w:sz w:val="24"/>
          <w:szCs w:val="24"/>
          <w:highlight w:val="none"/>
        </w:rPr>
        <w:t>预付款扣回的方式：</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u w:val="single"/>
          <w:lang w:val="en-US" w:eastAsia="zh-CN"/>
        </w:rPr>
        <w:t>/</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 xml:space="preserve"> </w:t>
      </w:r>
    </w:p>
    <w:bookmarkEnd w:id="611"/>
    <w:bookmarkEnd w:id="612"/>
    <w:bookmarkEnd w:id="613"/>
    <w:bookmarkEnd w:id="614"/>
    <w:bookmarkEnd w:id="615"/>
    <w:bookmarkEnd w:id="616"/>
    <w:bookmarkEnd w:id="617"/>
    <w:bookmarkEnd w:id="618"/>
    <w:bookmarkEnd w:id="619"/>
    <w:bookmarkEnd w:id="620"/>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12.3 计量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12.3.1 计量原则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工程量计算规则：</w:t>
      </w:r>
      <w:r>
        <w:rPr>
          <w:rFonts w:hint="eastAsia" w:ascii="仿宋" w:hAnsi="仿宋" w:eastAsia="仿宋" w:cs="仿宋"/>
          <w:kern w:val="2"/>
          <w:sz w:val="24"/>
          <w:szCs w:val="24"/>
          <w:highlight w:val="none"/>
          <w:u w:val="single"/>
        </w:rPr>
        <w:t xml:space="preserve"> 本工程的工程量（分部分项工程量及技术措施项目工程量）按双方在合同中约定应予计量且实际完成的工程量进行最终确定，工程量依据现行的《建设工程工程量清单计价规范（GB50500-2013）》、《浙江省建设工程计价规则（2018版）》、杭州市建设工程工程量清单实施细则（2018年修订）计算规则计算 </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12.3.2 计量周期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关于计量周期的约定：</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u w:val="single"/>
        </w:rPr>
        <w:t>按通用条款规定</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12.3.3 单价合同的计量</w:t>
      </w:r>
    </w:p>
    <w:p>
      <w:pPr>
        <w:keepNext w:val="0"/>
        <w:keepLines w:val="0"/>
        <w:pageBreakBefore w:val="0"/>
        <w:widowControl w:val="0"/>
        <w:tabs>
          <w:tab w:val="left" w:pos="360"/>
          <w:tab w:val="left" w:pos="540"/>
        </w:tabs>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szCs w:val="24"/>
          <w:highlight w:val="none"/>
          <w:u w:val="single"/>
        </w:rPr>
      </w:pPr>
      <w:r>
        <w:rPr>
          <w:rFonts w:hint="eastAsia" w:ascii="仿宋" w:hAnsi="仿宋" w:eastAsia="仿宋" w:cs="仿宋"/>
          <w:sz w:val="24"/>
          <w:szCs w:val="24"/>
          <w:highlight w:val="none"/>
        </w:rPr>
        <w:t>关于单价合同计量的约定：</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12.3.4 总价合同的计量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关于总价合同计量的约定：</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12.3.5总价合同采用支付分解表计量支付的，是否适用第</w:t>
      </w:r>
      <w:r>
        <w:rPr>
          <w:rFonts w:hint="eastAsia" w:ascii="仿宋" w:hAnsi="仿宋" w:eastAsia="仿宋" w:cs="仿宋"/>
          <w:kern w:val="0"/>
          <w:sz w:val="24"/>
          <w:szCs w:val="24"/>
          <w:highlight w:val="none"/>
        </w:rPr>
        <w:t xml:space="preserve">12.3.4 </w:t>
      </w:r>
      <w:r>
        <w:rPr>
          <w:rFonts w:hint="eastAsia" w:ascii="仿宋" w:hAnsi="仿宋" w:eastAsia="仿宋" w:cs="仿宋"/>
          <w:sz w:val="24"/>
          <w:szCs w:val="24"/>
          <w:highlight w:val="none"/>
        </w:rPr>
        <w:t>项</w:t>
      </w:r>
      <w:r>
        <w:rPr>
          <w:rFonts w:hint="eastAsia" w:ascii="仿宋" w:hAnsi="仿宋" w:eastAsia="仿宋" w:cs="仿宋"/>
          <w:kern w:val="0"/>
          <w:sz w:val="24"/>
          <w:szCs w:val="24"/>
          <w:highlight w:val="none"/>
        </w:rPr>
        <w:t>〔总价合同的计量〕</w:t>
      </w:r>
      <w:r>
        <w:rPr>
          <w:rFonts w:hint="eastAsia" w:ascii="仿宋" w:hAnsi="仿宋" w:eastAsia="仿宋" w:cs="仿宋"/>
          <w:sz w:val="24"/>
          <w:szCs w:val="24"/>
          <w:highlight w:val="none"/>
        </w:rPr>
        <w:t>约定进行计量：</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12.3.6 其他价格形式合同的计量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其他价格形式的计量方式和程序：</w:t>
      </w:r>
      <w:r>
        <w:rPr>
          <w:rFonts w:hint="eastAsia" w:ascii="仿宋" w:hAnsi="仿宋" w:eastAsia="仿宋" w:cs="仿宋"/>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工程进度款支付：</w:t>
      </w:r>
      <w:bookmarkEnd w:id="587"/>
      <w:bookmarkStart w:id="621" w:name="_Toc292559929"/>
      <w:bookmarkStart w:id="622" w:name="_Toc312678053"/>
      <w:bookmarkStart w:id="623" w:name="_Toc297216223"/>
      <w:bookmarkStart w:id="624" w:name="_Toc296347218"/>
      <w:bookmarkStart w:id="625" w:name="_Toc300935015"/>
      <w:bookmarkStart w:id="626" w:name="_Toc351203645"/>
      <w:bookmarkStart w:id="627" w:name="_Toc304295593"/>
      <w:bookmarkStart w:id="628" w:name="_Toc296944558"/>
      <w:bookmarkStart w:id="629" w:name="_Toc297123564"/>
      <w:bookmarkStart w:id="630" w:name="_Toc297120519"/>
      <w:bookmarkStart w:id="631" w:name="_Toc296891259"/>
      <w:bookmarkStart w:id="632" w:name="_Toc296891047"/>
      <w:bookmarkStart w:id="633" w:name="_Toc303539172"/>
      <w:bookmarkStart w:id="634" w:name="_Toc292559424"/>
      <w:bookmarkStart w:id="635" w:name="_Toc297048405"/>
      <w:bookmarkStart w:id="636" w:name="_Toc296503219"/>
      <w:bookmarkStart w:id="637" w:name="_Toc29634672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u w:val="singl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关于付款周期的约定：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u w:val="single"/>
          <w:shd w:val="clear" w:color="auto" w:fill="auto"/>
        </w:rPr>
      </w:pPr>
      <w:r>
        <w:rPr>
          <w:rFonts w:hint="eastAsia" w:ascii="仿宋" w:hAnsi="仿宋" w:eastAsia="仿宋" w:cs="仿宋"/>
          <w:b/>
          <w:bCs/>
          <w:color w:val="auto"/>
          <w:sz w:val="24"/>
          <w:szCs w:val="24"/>
          <w:highlight w:val="none"/>
          <w:u w:val="single"/>
          <w:shd w:val="clear" w:color="auto" w:fill="auto"/>
        </w:rPr>
        <w:t>签订合同后7个工作日内支付合同总额的40%（在签订合同时,中标方明确表示无需预付款或者主动要求降低预付款比例的,采购方可不适用前述规定），工程竣工验收后支付至合同总额的80%，结算完成后30日内支付至结算价的98.5%，余款1.5%作为保修金，待缺陷责任期满后15日内付清（无息）。</w:t>
      </w:r>
    </w:p>
    <w:p>
      <w:pPr>
        <w:numPr>
          <w:ilvl w:val="0"/>
          <w:numId w:val="3"/>
        </w:numPr>
        <w:spacing w:line="38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关于工资性工程付款周期的额外约定：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Start w:id="638" w:name="_Toc267251476"/>
      <w:bookmarkStart w:id="639" w:name="_Toc267251473"/>
      <w:bookmarkStart w:id="640" w:name="_Toc267251475"/>
      <w:bookmarkStart w:id="641" w:name="_Toc267251470"/>
      <w:bookmarkStart w:id="642" w:name="_Toc351203646"/>
      <w:bookmarkStart w:id="643" w:name="_Toc267251472"/>
      <w:bookmarkStart w:id="644" w:name="_Toc280868709"/>
      <w:bookmarkStart w:id="645" w:name="_Toc267251474"/>
      <w:bookmarkStart w:id="646" w:name="_Toc26725147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 验收和工程试车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 分部分项工程验收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13.1.2监理人不能按时进行验收时，应提前</w:t>
      </w:r>
      <w:r>
        <w:rPr>
          <w:rFonts w:hint="eastAsia" w:ascii="仿宋" w:hAnsi="仿宋" w:eastAsia="仿宋" w:cs="仿宋"/>
          <w:sz w:val="24"/>
          <w:szCs w:val="24"/>
          <w:highlight w:val="none"/>
          <w:u w:val="single"/>
        </w:rPr>
        <w:t xml:space="preserve"> 24  </w:t>
      </w:r>
      <w:r>
        <w:rPr>
          <w:rFonts w:hint="eastAsia" w:ascii="仿宋" w:hAnsi="仿宋" w:eastAsia="仿宋" w:cs="仿宋"/>
          <w:sz w:val="24"/>
          <w:szCs w:val="24"/>
          <w:highlight w:val="none"/>
        </w:rPr>
        <w:t>小时提交书面延期要求。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关于延期最长不得超过：</w:t>
      </w:r>
      <w:r>
        <w:rPr>
          <w:rFonts w:hint="eastAsia" w:ascii="仿宋" w:hAnsi="仿宋" w:eastAsia="仿宋" w:cs="仿宋"/>
          <w:sz w:val="24"/>
          <w:szCs w:val="24"/>
          <w:highlight w:val="none"/>
          <w:u w:val="single"/>
        </w:rPr>
        <w:t xml:space="preserve"> 48   </w:t>
      </w:r>
      <w:r>
        <w:rPr>
          <w:rFonts w:hint="eastAsia" w:ascii="仿宋" w:hAnsi="仿宋" w:eastAsia="仿宋" w:cs="仿宋"/>
          <w:sz w:val="24"/>
          <w:szCs w:val="24"/>
          <w:highlight w:val="none"/>
        </w:rPr>
        <w:t>小时。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bookmarkStart w:id="647" w:name="_Toc296503223"/>
      <w:bookmarkStart w:id="648" w:name="_Toc297048409"/>
      <w:bookmarkStart w:id="649" w:name="_Toc300935016"/>
      <w:bookmarkStart w:id="650" w:name="_Toc297120523"/>
      <w:bookmarkStart w:id="651" w:name="_Toc292559933"/>
      <w:bookmarkStart w:id="652" w:name="_Toc304295596"/>
      <w:bookmarkStart w:id="653" w:name="_Toc303539173"/>
      <w:bookmarkStart w:id="654" w:name="_Toc292559428"/>
      <w:bookmarkStart w:id="655" w:name="_Toc297216224"/>
      <w:bookmarkStart w:id="656" w:name="_Toc296891263"/>
      <w:bookmarkStart w:id="657" w:name="_Toc296347222"/>
      <w:bookmarkStart w:id="658" w:name="_Toc297123565"/>
      <w:bookmarkStart w:id="659" w:name="_Toc296346724"/>
      <w:bookmarkStart w:id="660" w:name="_Toc312678056"/>
      <w:bookmarkStart w:id="661" w:name="_Toc296944562"/>
      <w:bookmarkStart w:id="662" w:name="_Toc296891051"/>
      <w:r>
        <w:rPr>
          <w:rFonts w:hint="eastAsia" w:ascii="仿宋" w:hAnsi="仿宋" w:eastAsia="仿宋" w:cs="仿宋"/>
          <w:sz w:val="24"/>
          <w:szCs w:val="24"/>
          <w:highlight w:val="none"/>
        </w:rPr>
        <w:t>13.2 竣工验收</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bookmarkStart w:id="663" w:name="_Toc280868704"/>
      <w:bookmarkStart w:id="664" w:name="_Toc280868706"/>
      <w:bookmarkStart w:id="665" w:name="_Toc280868705"/>
      <w:bookmarkStart w:id="666" w:name="_Toc280868707"/>
      <w:bookmarkStart w:id="667" w:name="_Toc280868708"/>
      <w:r>
        <w:rPr>
          <w:rFonts w:hint="eastAsia" w:ascii="仿宋" w:hAnsi="仿宋" w:eastAsia="仿宋" w:cs="仿宋"/>
          <w:sz w:val="24"/>
          <w:szCs w:val="24"/>
          <w:highlight w:val="none"/>
        </w:rPr>
        <w:t>13.2.2竣工验收程序</w:t>
      </w:r>
    </w:p>
    <w:bookmarkEnd w:id="663"/>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关于竣工验收程序的约定：</w:t>
      </w:r>
      <w:r>
        <w:rPr>
          <w:rFonts w:hint="eastAsia" w:ascii="仿宋" w:hAnsi="仿宋" w:eastAsia="仿宋" w:cs="仿宋"/>
          <w:sz w:val="24"/>
          <w:szCs w:val="24"/>
          <w:highlight w:val="none"/>
          <w:u w:val="single"/>
        </w:rPr>
        <w:t>按通用条款有关规定执行</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kern w:val="0"/>
          <w:sz w:val="24"/>
          <w:szCs w:val="24"/>
          <w:highlight w:val="none"/>
        </w:rPr>
        <w:t>发包人不按照本项约定组织竣工验收、颁发工程接收证书的违约金的计算方法：</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bookmarkEnd w:id="664"/>
    <w:bookmarkEnd w:id="665"/>
    <w:bookmarkEnd w:id="666"/>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13.2.5移交、接收全部与部分工程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承包人向发包人移交工程的期限：</w:t>
      </w:r>
      <w:r>
        <w:rPr>
          <w:rFonts w:hint="eastAsia" w:ascii="仿宋" w:hAnsi="仿宋" w:eastAsia="仿宋" w:cs="仿宋"/>
          <w:sz w:val="24"/>
          <w:szCs w:val="24"/>
          <w:highlight w:val="none"/>
          <w:u w:val="single"/>
        </w:rPr>
        <w:t>承包人应当在颁发工程接收证书后 7 天内完成工程的移交</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发包人未按本合同约定接收全部或部分工程的，违约金的计算方法为：</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承包人未按时移交工程的，违约金的计算方法为：</w:t>
      </w:r>
      <w:r>
        <w:rPr>
          <w:rFonts w:hint="eastAsia" w:ascii="仿宋" w:hAnsi="仿宋" w:eastAsia="仿宋" w:cs="仿宋"/>
          <w:sz w:val="24"/>
          <w:szCs w:val="24"/>
          <w:highlight w:val="none"/>
          <w:u w:val="single"/>
        </w:rPr>
        <w:t>除扣除工程资料履约保证金外，每延迟交付一天扣罚2000元/天，并承担由此给发包人带来的一切损失</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 工程试车</w:t>
      </w:r>
    </w:p>
    <w:bookmarkEnd w:id="66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13.3.1 试车程序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工程试车内容：</w:t>
      </w:r>
      <w:r>
        <w:rPr>
          <w:rFonts w:hint="eastAsia" w:ascii="仿宋" w:hAnsi="仿宋" w:eastAsia="仿宋" w:cs="仿宋"/>
          <w:sz w:val="24"/>
          <w:szCs w:val="24"/>
          <w:highlight w:val="none"/>
          <w:u w:val="single"/>
        </w:rPr>
        <w:t>按通用条款有关规定执行</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（1）单机无负荷试车费用由</w:t>
      </w:r>
      <w:r>
        <w:rPr>
          <w:rFonts w:hint="eastAsia" w:ascii="仿宋" w:hAnsi="仿宋" w:eastAsia="仿宋" w:cs="仿宋"/>
          <w:sz w:val="24"/>
          <w:szCs w:val="24"/>
          <w:highlight w:val="none"/>
          <w:u w:val="single"/>
        </w:rPr>
        <w:t xml:space="preserve">    承包人        </w:t>
      </w:r>
      <w:r>
        <w:rPr>
          <w:rFonts w:hint="eastAsia" w:ascii="仿宋" w:hAnsi="仿宋" w:eastAsia="仿宋" w:cs="仿宋"/>
          <w:kern w:val="0"/>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（2）无负荷联动试车费用由</w:t>
      </w:r>
      <w:r>
        <w:rPr>
          <w:rFonts w:hint="eastAsia" w:ascii="仿宋" w:hAnsi="仿宋" w:eastAsia="仿宋" w:cs="仿宋"/>
          <w:sz w:val="24"/>
          <w:szCs w:val="24"/>
          <w:highlight w:val="none"/>
          <w:u w:val="single"/>
        </w:rPr>
        <w:t xml:space="preserve">    承包人           </w:t>
      </w:r>
      <w:r>
        <w:rPr>
          <w:rFonts w:hint="eastAsia" w:ascii="仿宋" w:hAnsi="仿宋" w:eastAsia="仿宋" w:cs="仿宋"/>
          <w:kern w:val="0"/>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13.3.3 投料试车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关于投料试车相关事项的约定：</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13.6 竣工退场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13.6.1 竣工退场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承包人完成竣工退场的期限：</w:t>
      </w:r>
      <w:r>
        <w:rPr>
          <w:rFonts w:hint="eastAsia" w:ascii="仿宋" w:hAnsi="仿宋" w:eastAsia="仿宋" w:cs="仿宋"/>
          <w:sz w:val="24"/>
          <w:szCs w:val="24"/>
          <w:highlight w:val="none"/>
          <w:u w:val="single"/>
        </w:rPr>
        <w:t xml:space="preserve">接到发包人和监理单位要求其清场并撤离的通知后7天内。 </w:t>
      </w:r>
    </w:p>
    <w:p>
      <w:pPr>
        <w:numPr>
          <w:ilvl w:val="0"/>
          <w:numId w:val="4"/>
        </w:numPr>
        <w:spacing w:line="380" w:lineRule="exact"/>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竣工结算</w:t>
      </w:r>
      <w:bookmarkEnd w:id="638"/>
      <w:bookmarkEnd w:id="639"/>
      <w:bookmarkEnd w:id="640"/>
      <w:bookmarkEnd w:id="641"/>
      <w:bookmarkEnd w:id="642"/>
      <w:bookmarkEnd w:id="643"/>
      <w:bookmarkEnd w:id="644"/>
      <w:bookmarkEnd w:id="645"/>
      <w:bookmarkEnd w:id="646"/>
      <w:bookmarkStart w:id="668" w:name="_Toc351203647"/>
      <w:bookmarkStart w:id="669" w:name="_Toc267251483"/>
      <w:bookmarkStart w:id="670" w:name="_Toc267251482"/>
      <w:bookmarkStart w:id="671" w:name="_Toc267251484"/>
      <w:bookmarkStart w:id="672" w:name="_Toc267251485"/>
      <w:bookmarkStart w:id="673" w:name="_Toc267251488"/>
      <w:bookmarkStart w:id="674" w:name="_Toc267251490"/>
      <w:bookmarkStart w:id="675" w:name="_Toc267251486"/>
      <w:bookmarkStart w:id="676" w:name="_Toc267251489"/>
      <w:bookmarkStart w:id="677" w:name="_Toc267251496"/>
      <w:bookmarkStart w:id="678" w:name="_Toc267251502"/>
      <w:bookmarkStart w:id="679" w:name="_Toc267251499"/>
      <w:bookmarkStart w:id="680" w:name="_Toc267251506"/>
      <w:bookmarkStart w:id="681" w:name="_Toc267251493"/>
      <w:bookmarkStart w:id="682" w:name="_Toc267251491"/>
      <w:bookmarkStart w:id="683" w:name="_Toc267251507"/>
      <w:bookmarkStart w:id="684" w:name="_Toc267251498"/>
      <w:bookmarkStart w:id="685" w:name="_Toc267251494"/>
      <w:bookmarkStart w:id="686" w:name="_Toc267251501"/>
      <w:bookmarkStart w:id="687" w:name="_Toc267251504"/>
      <w:bookmarkStart w:id="688" w:name="_Toc267251495"/>
      <w:bookmarkStart w:id="689" w:name="_Toc267251492"/>
      <w:bookmarkStart w:id="690" w:name="_Toc267251503"/>
      <w:bookmarkStart w:id="691" w:name="_Toc267251497"/>
      <w:bookmarkStart w:id="692" w:name="_Toc267251514"/>
      <w:bookmarkStart w:id="693" w:name="_Toc267251510"/>
      <w:bookmarkStart w:id="694" w:name="_Toc267251511"/>
      <w:bookmarkStart w:id="695" w:name="_Toc267251509"/>
      <w:bookmarkStart w:id="696" w:name="_Toc267251513"/>
      <w:bookmarkStart w:id="697" w:name="_Toc267251515"/>
      <w:bookmarkStart w:id="698" w:name="_Toc267251508"/>
    </w:p>
    <w:p>
      <w:pPr>
        <w:numPr>
          <w:ilvl w:val="0"/>
          <w:numId w:val="0"/>
        </w:numPr>
        <w:spacing w:line="380" w:lineRule="exact"/>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lang w:val="en-US" w:eastAsia="zh-CN"/>
        </w:rPr>
        <w:t>14.1</w:t>
      </w:r>
      <w:r>
        <w:rPr>
          <w:rFonts w:hint="eastAsia" w:ascii="仿宋" w:hAnsi="仿宋" w:eastAsia="仿宋" w:cs="仿宋"/>
          <w:color w:val="auto"/>
          <w:sz w:val="24"/>
          <w:szCs w:val="24"/>
          <w:highlight w:val="none"/>
        </w:rPr>
        <w:t>根据《杭州市建设工程工程量清单计价实施细则》（2018版）有关规定以及审定的工程结算</w:t>
      </w:r>
      <w:r>
        <w:rPr>
          <w:rFonts w:hint="eastAsia" w:ascii="仿宋" w:hAnsi="仿宋" w:eastAsia="仿宋" w:cs="仿宋"/>
          <w:color w:val="auto"/>
          <w:sz w:val="24"/>
          <w:szCs w:val="24"/>
          <w:highlight w:val="none"/>
          <w:lang w:eastAsia="zh-CN"/>
        </w:rPr>
        <w:t>（报告）</w:t>
      </w:r>
      <w:r>
        <w:rPr>
          <w:rFonts w:hint="eastAsia" w:ascii="仿宋" w:hAnsi="仿宋" w:eastAsia="仿宋" w:cs="仿宋"/>
          <w:color w:val="auto"/>
          <w:sz w:val="24"/>
          <w:szCs w:val="24"/>
          <w:highlight w:val="none"/>
        </w:rPr>
        <w:t>，做好相关结算工作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根据《杭州市建设工程工程量清单计价实施细则》（2018版）有关规定以及审计部门审定的工程结算，做好相关结算工作</w:t>
      </w:r>
      <w:r>
        <w:rPr>
          <w:rFonts w:hint="eastAsia" w:ascii="仿宋" w:hAnsi="仿宋" w:eastAsia="仿宋" w:cs="仿宋"/>
          <w:color w:val="auto"/>
          <w:sz w:val="24"/>
          <w:szCs w:val="24"/>
          <w:highlight w:val="none"/>
          <w:lang w:eastAsia="zh-CN"/>
        </w:rPr>
        <w:t>。未按规定进行竣工结算的不得进行竣工验收备案、交付使用，有关部门不予办理产权登记。</w:t>
      </w:r>
    </w:p>
    <w:p>
      <w:pPr>
        <w:numPr>
          <w:ilvl w:val="0"/>
          <w:numId w:val="0"/>
        </w:numPr>
        <w:spacing w:line="380" w:lineRule="exact"/>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val="0"/>
          <w:color w:val="auto"/>
          <w:sz w:val="24"/>
          <w:szCs w:val="24"/>
          <w:highlight w:val="none"/>
        </w:rPr>
        <w:t>承包人应在工程竣工验收合格后28天内向发包人和监理人提交竣工结算申请单，并提交完整的结算资料。</w:t>
      </w:r>
      <w:r>
        <w:rPr>
          <w:rFonts w:hint="eastAsia" w:ascii="仿宋" w:hAnsi="仿宋" w:eastAsia="仿宋" w:cs="仿宋"/>
          <w:b w:val="0"/>
          <w:bCs w:val="0"/>
          <w:color w:val="auto"/>
          <w:sz w:val="24"/>
          <w:szCs w:val="24"/>
          <w:highlight w:val="none"/>
          <w:lang w:eastAsia="zh-CN"/>
        </w:rPr>
        <w:t>发包人在</w:t>
      </w:r>
      <w:r>
        <w:rPr>
          <w:rFonts w:hint="eastAsia" w:ascii="仿宋" w:hAnsi="仿宋" w:eastAsia="仿宋" w:cs="仿宋"/>
          <w:b w:val="0"/>
          <w:bCs w:val="0"/>
          <w:color w:val="auto"/>
          <w:sz w:val="24"/>
          <w:szCs w:val="24"/>
          <w:highlight w:val="none"/>
          <w:lang w:val="en-US" w:eastAsia="zh-CN"/>
        </w:rPr>
        <w:t>60天内将完整的工程结算资料提交审计机构审计</w:t>
      </w:r>
      <w:r>
        <w:rPr>
          <w:rFonts w:hint="eastAsia" w:ascii="仿宋" w:hAnsi="仿宋" w:eastAsia="仿宋" w:cs="仿宋"/>
          <w:b w:val="0"/>
          <w:bCs w:val="0"/>
          <w:color w:val="auto"/>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审计需要的竣工结算的相关资料要求齐全。包括结算书、竣工图纸、通知单、设计变更单、数量认可单、现场签证单、工程质量评定书、验收报告及其它相关资料。竣工结算价应包含原投标报价、工程量清单修正部分的价款、人工及材料调差价、设计变更价、签证价等内容。</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从收到完整的竣工结算书之日起30日内，发包人应提出竣工结算核对意见。</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承包人在收到发包人的核对意见后28天内按要求补充、修改竣工结算文件，并再次提交发包人复核。</w:t>
      </w:r>
    </w:p>
    <w:p>
      <w:pPr>
        <w:spacing w:line="38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发承包人均对复核结果无异议的，应于7天内在竣工结算文件上签字确认，竣工结算办理完毕（工程结算核对、答复、办结期限最长不超过6个月）。发包人或承包人对复核结果认为有异议的，对有异议部分应由发承包双方协商解决；协商不成的，应按照合同约定的争议解决方式处</w:t>
      </w:r>
      <w:r>
        <w:rPr>
          <w:rFonts w:hint="eastAsia" w:ascii="仿宋" w:hAnsi="仿宋" w:eastAsia="仿宋" w:cs="仿宋"/>
          <w:b w:val="0"/>
          <w:bCs w:val="0"/>
          <w:color w:val="auto"/>
          <w:sz w:val="24"/>
          <w:szCs w:val="24"/>
          <w:highlight w:val="none"/>
        </w:rPr>
        <w:t>理。</w:t>
      </w:r>
    </w:p>
    <w:p>
      <w:pPr>
        <w:spacing w:line="380" w:lineRule="exact"/>
        <w:ind w:firstLine="57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工程结算审查费用由基本收费和核减追加费两部分组成。根据相关规定，结合协审机构政府采购、投标报价情况，工程结算审查基本收费按不高于“浙价服〔2009〕84号”文件规定基准价计取。核减追加费按不高于净核减额的5%计取。</w:t>
      </w:r>
    </w:p>
    <w:p>
      <w:pPr>
        <w:spacing w:line="380" w:lineRule="exact"/>
        <w:ind w:firstLine="57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为有效控制工程造价，防范高估冒算现象的发生，若工程结算审核</w:t>
      </w:r>
      <w:r>
        <w:rPr>
          <w:rFonts w:hint="eastAsia" w:ascii="仿宋" w:hAnsi="仿宋" w:eastAsia="仿宋" w:cs="仿宋"/>
          <w:b w:val="0"/>
          <w:bCs w:val="0"/>
          <w:color w:val="auto"/>
          <w:sz w:val="24"/>
          <w:szCs w:val="24"/>
          <w:highlight w:val="none"/>
          <w:lang w:eastAsia="zh-CN"/>
        </w:rPr>
        <w:t>增</w:t>
      </w:r>
      <w:r>
        <w:rPr>
          <w:rFonts w:hint="eastAsia" w:ascii="仿宋" w:hAnsi="仿宋" w:eastAsia="仿宋" w:cs="仿宋"/>
          <w:b w:val="0"/>
          <w:bCs w:val="0"/>
          <w:color w:val="auto"/>
          <w:sz w:val="24"/>
          <w:szCs w:val="24"/>
          <w:highlight w:val="none"/>
        </w:rPr>
        <w:t>减</w:t>
      </w:r>
      <w:r>
        <w:rPr>
          <w:rFonts w:hint="eastAsia" w:ascii="仿宋" w:hAnsi="仿宋" w:eastAsia="仿宋" w:cs="仿宋"/>
          <w:b w:val="0"/>
          <w:bCs w:val="0"/>
          <w:color w:val="auto"/>
          <w:sz w:val="24"/>
          <w:szCs w:val="24"/>
          <w:highlight w:val="none"/>
          <w:lang w:eastAsia="zh-CN"/>
        </w:rPr>
        <w:t>额</w:t>
      </w:r>
      <w:r>
        <w:rPr>
          <w:rFonts w:hint="eastAsia" w:ascii="仿宋" w:hAnsi="仿宋" w:eastAsia="仿宋" w:cs="仿宋"/>
          <w:b w:val="0"/>
          <w:bCs w:val="0"/>
          <w:color w:val="auto"/>
          <w:sz w:val="24"/>
          <w:szCs w:val="24"/>
          <w:highlight w:val="none"/>
        </w:rPr>
        <w:t>超过5%，承包人应承担超过送审造价5%部分的</w:t>
      </w:r>
      <w:r>
        <w:rPr>
          <w:rFonts w:hint="eastAsia" w:ascii="仿宋" w:hAnsi="仿宋" w:eastAsia="仿宋" w:cs="仿宋"/>
          <w:b w:val="0"/>
          <w:bCs w:val="0"/>
          <w:color w:val="auto"/>
          <w:sz w:val="24"/>
          <w:szCs w:val="24"/>
          <w:highlight w:val="none"/>
          <w:lang w:eastAsia="zh-CN"/>
        </w:rPr>
        <w:t>增</w:t>
      </w:r>
      <w:r>
        <w:rPr>
          <w:rFonts w:hint="eastAsia" w:ascii="仿宋" w:hAnsi="仿宋" w:eastAsia="仿宋" w:cs="仿宋"/>
          <w:b w:val="0"/>
          <w:bCs w:val="0"/>
          <w:color w:val="auto"/>
          <w:sz w:val="24"/>
          <w:szCs w:val="24"/>
          <w:highlight w:val="none"/>
        </w:rPr>
        <w:t>减追加费，</w:t>
      </w:r>
      <w:r>
        <w:rPr>
          <w:rFonts w:hint="eastAsia" w:ascii="仿宋" w:hAnsi="仿宋" w:eastAsia="仿宋" w:cs="仿宋"/>
          <w:b w:val="0"/>
          <w:bCs w:val="0"/>
          <w:color w:val="auto"/>
          <w:sz w:val="24"/>
          <w:szCs w:val="24"/>
          <w:highlight w:val="none"/>
          <w:lang w:eastAsia="zh-CN"/>
        </w:rPr>
        <w:t>追加费由发包方在工程款中代扣代付。</w:t>
      </w:r>
    </w:p>
    <w:p>
      <w:pPr>
        <w:spacing w:line="38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对监理单位、施工单位、造价咨询单位在工程结算过程中存在的弄虚作假、高估冒算等违纪违法行为，一经查实，相关部门将依法追究责任单位和责任人员的责任。</w:t>
      </w:r>
    </w:p>
    <w:p>
      <w:pPr>
        <w:spacing w:line="38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建设单位应当在工程价款结算书经财政、审计等相关部门批准或认定之日起30日内</w:t>
      </w:r>
      <w:r>
        <w:rPr>
          <w:rFonts w:hint="eastAsia" w:ascii="仿宋" w:hAnsi="仿宋" w:eastAsia="仿宋" w:cs="仿宋"/>
          <w:color w:val="auto"/>
          <w:sz w:val="24"/>
          <w:szCs w:val="24"/>
          <w:highlight w:val="none"/>
          <w:lang w:eastAsia="zh-CN"/>
        </w:rPr>
        <w:t>报有关主管部门</w:t>
      </w:r>
      <w:r>
        <w:rPr>
          <w:rFonts w:hint="eastAsia" w:ascii="仿宋" w:hAnsi="仿宋" w:eastAsia="仿宋" w:cs="仿宋"/>
          <w:color w:val="auto"/>
          <w:sz w:val="24"/>
          <w:szCs w:val="24"/>
          <w:highlight w:val="none"/>
        </w:rPr>
        <w:t>备案。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rPr>
        <w:t>竣工结算申请单应包括的内容：</w:t>
      </w:r>
      <w:r>
        <w:rPr>
          <w:rFonts w:hint="eastAsia" w:ascii="仿宋" w:hAnsi="仿宋" w:eastAsia="仿宋" w:cs="仿宋"/>
          <w:kern w:val="2"/>
          <w:sz w:val="24"/>
          <w:szCs w:val="24"/>
          <w:highlight w:val="none"/>
          <w:u w:val="single"/>
        </w:rPr>
        <w:t xml:space="preserve"> 结算审计需要的竣工结算的相关资料要求齐全。包括结算书、竣工图纸、通知单、设计变更单、数量认可单、现场签证单、工程质量评定书、验收报告及其它相关资料。竣工结算价应包含原投标报价、工程量清单修正部分的价款、人工及材料调差价、设计变更价、签证价等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14.2 竣工结算审核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rPr>
        <w:t>发包人审批竣工付款申请单的期限：</w:t>
      </w:r>
      <w:r>
        <w:rPr>
          <w:rFonts w:hint="eastAsia" w:ascii="仿宋" w:hAnsi="仿宋" w:eastAsia="仿宋" w:cs="仿宋"/>
          <w:kern w:val="2"/>
          <w:sz w:val="24"/>
          <w:szCs w:val="24"/>
          <w:highlight w:val="none"/>
          <w:u w:val="single"/>
        </w:rPr>
        <w:t>工程造价在500万元以下的项目，从收到完整的竣工结算书之日起20日内，发包人应提出竣工结算核对意见。（500-2000万的项目，提出核对意见时限30日；2000-5000万的项目，提出核对意见时限45日；5000万以上的项目，提出核对意见时限60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rPr>
        <w:t>发包人完成竣工付款的期限：</w:t>
      </w:r>
      <w:r>
        <w:rPr>
          <w:rFonts w:hint="eastAsia" w:ascii="仿宋" w:hAnsi="仿宋" w:eastAsia="仿宋" w:cs="仿宋"/>
          <w:kern w:val="2"/>
          <w:sz w:val="24"/>
          <w:szCs w:val="24"/>
          <w:highlight w:val="none"/>
          <w:u w:val="single"/>
        </w:rPr>
        <w:t>发包人颁发竣工付款证书后30日内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rPr>
        <w:t>关于竣工付款证书异议部分复核的方式和程序：</w:t>
      </w:r>
      <w:r>
        <w:rPr>
          <w:rFonts w:hint="eastAsia" w:ascii="仿宋" w:hAnsi="仿宋" w:eastAsia="仿宋" w:cs="仿宋"/>
          <w:kern w:val="2"/>
          <w:sz w:val="24"/>
          <w:szCs w:val="24"/>
          <w:highlight w:val="none"/>
          <w:u w:val="single"/>
        </w:rPr>
        <w:t xml:space="preserve"> 发包人或承包人对复核结果认为有异议的，对有异议部分应由发承包双方协商解决；协商不成的，应按照合同约定的争议解决方式处理。</w:t>
      </w:r>
    </w:p>
    <w:p>
      <w:pPr>
        <w:pStyle w:val="5"/>
        <w:spacing w:before="0" w:beforeLines="0" w:after="0" w:afterLines="0" w:line="38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 缺陷责任期与保修</w:t>
      </w:r>
      <w:bookmarkEnd w:id="668"/>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15.2缺陷责任期</w:t>
      </w:r>
      <w:bookmarkEnd w:id="669"/>
    </w:p>
    <w:p>
      <w:pPr>
        <w:pStyle w:val="11"/>
        <w:numPr>
          <w:ilvl w:val="0"/>
          <w:numId w:val="0"/>
        </w:numPr>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缺陷责任期的具体期限：</w:t>
      </w:r>
      <w:r>
        <w:rPr>
          <w:rFonts w:hint="eastAsia" w:ascii="仿宋" w:hAnsi="仿宋" w:eastAsia="仿宋" w:cs="仿宋"/>
          <w:kern w:val="2"/>
          <w:sz w:val="24"/>
          <w:szCs w:val="24"/>
          <w:highlight w:val="none"/>
          <w:u w:val="single"/>
        </w:rPr>
        <w:t xml:space="preserve"> </w:t>
      </w:r>
      <w:r>
        <w:rPr>
          <w:rFonts w:hint="eastAsia" w:ascii="仿宋" w:hAnsi="仿宋" w:eastAsia="仿宋" w:cs="仿宋"/>
          <w:color w:val="auto"/>
          <w:kern w:val="2"/>
          <w:sz w:val="24"/>
          <w:szCs w:val="24"/>
          <w:highlight w:val="none"/>
          <w:u w:val="single"/>
          <w:lang w:eastAsia="zh-CN"/>
        </w:rPr>
        <w:t>竣工验收合格日起</w:t>
      </w:r>
      <w:r>
        <w:rPr>
          <w:rFonts w:hint="eastAsia" w:ascii="仿宋" w:hAnsi="仿宋" w:eastAsia="仿宋" w:cs="仿宋"/>
          <w:color w:val="auto"/>
          <w:kern w:val="2"/>
          <w:sz w:val="24"/>
          <w:szCs w:val="24"/>
          <w:highlight w:val="none"/>
          <w:u w:val="single"/>
          <w:lang w:val="en-US" w:eastAsia="zh-CN"/>
        </w:rPr>
        <w:t>24个月</w:t>
      </w:r>
      <w:r>
        <w:rPr>
          <w:rFonts w:hint="eastAsia" w:ascii="仿宋" w:hAnsi="仿宋" w:eastAsia="仿宋" w:cs="仿宋"/>
          <w:color w:val="auto"/>
          <w:kern w:val="2"/>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质量保证金</w:t>
      </w:r>
    </w:p>
    <w:p>
      <w:pPr>
        <w:spacing w:line="3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关于是否扣留质量保证金的约定：</w:t>
      </w:r>
      <w:r>
        <w:rPr>
          <w:rFonts w:hint="eastAsia" w:ascii="仿宋" w:hAnsi="仿宋" w:eastAsia="仿宋" w:cs="仿宋"/>
          <w:sz w:val="24"/>
          <w:szCs w:val="24"/>
          <w:highlight w:val="none"/>
          <w:u w:val="single"/>
        </w:rPr>
        <w:t>是</w:t>
      </w:r>
      <w:r>
        <w:rPr>
          <w:rFonts w:hint="eastAsia" w:ascii="仿宋" w:hAnsi="仿宋" w:eastAsia="仿宋" w:cs="仿宋"/>
          <w:sz w:val="24"/>
          <w:szCs w:val="24"/>
          <w:highlight w:val="none"/>
        </w:rPr>
        <w:t>。</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 承包人提供质量保证金的方式</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种方式：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（1）质量保证金保函，保证金额为：</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%的工程款；</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（3）其他方式: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15.3.2 质量保证金的扣留 </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质量保证金的扣留采取以下第</w:t>
      </w:r>
      <w:r>
        <w:rPr>
          <w:rFonts w:hint="eastAsia" w:ascii="仿宋" w:hAnsi="仿宋" w:eastAsia="仿宋" w:cs="仿宋"/>
          <w:color w:val="auto"/>
          <w:sz w:val="24"/>
          <w:szCs w:val="24"/>
          <w:highlight w:val="none"/>
          <w:u w:val="single"/>
        </w:rPr>
        <w:t xml:space="preserve"> 2</w:t>
      </w:r>
      <w:r>
        <w:rPr>
          <w:rFonts w:hint="eastAsia" w:ascii="仿宋" w:hAnsi="仿宋" w:eastAsia="仿宋" w:cs="仿宋"/>
          <w:color w:val="auto"/>
          <w:sz w:val="24"/>
          <w:szCs w:val="24"/>
          <w:highlight w:val="none"/>
        </w:rPr>
        <w:t>种方式：</w:t>
      </w:r>
    </w:p>
    <w:p>
      <w:pPr>
        <w:autoSpaceDE w:val="0"/>
        <w:autoSpaceDN w:val="0"/>
        <w:adjustRightInd w:val="0"/>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（2）工程竣工结算时一次性扣留质量保证金；</w:t>
      </w:r>
    </w:p>
    <w:p>
      <w:pPr>
        <w:autoSpaceDE w:val="0"/>
        <w:autoSpaceDN w:val="0"/>
        <w:adjustRightInd w:val="0"/>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（3）其他扣留方式: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8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关于质量保证金的补充约定：</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bookmarkEnd w:id="670"/>
    <w:bookmarkEnd w:id="671"/>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15.4保修</w:t>
      </w:r>
    </w:p>
    <w:bookmarkEnd w:id="672"/>
    <w:p>
      <w:pPr>
        <w:spacing w:line="380" w:lineRule="exact"/>
        <w:ind w:firstLine="468" w:firstLineChars="19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15.4.1 保修责任</w:t>
      </w:r>
    </w:p>
    <w:p>
      <w:pPr>
        <w:spacing w:line="380" w:lineRule="exact"/>
        <w:ind w:firstLine="468" w:firstLineChars="195"/>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工程保修期为：</w:t>
      </w:r>
      <w:r>
        <w:rPr>
          <w:rFonts w:hint="eastAsia" w:ascii="仿宋" w:hAnsi="仿宋" w:eastAsia="仿宋" w:cs="仿宋"/>
          <w:color w:val="auto"/>
          <w:kern w:val="0"/>
          <w:sz w:val="24"/>
          <w:szCs w:val="24"/>
          <w:highlight w:val="none"/>
          <w:u w:val="single"/>
        </w:rPr>
        <w:t xml:space="preserve"> 详见质量保修书约定   </w:t>
      </w:r>
      <w:r>
        <w:rPr>
          <w:rFonts w:hint="eastAsia" w:ascii="仿宋" w:hAnsi="仿宋" w:eastAsia="仿宋" w:cs="仿宋"/>
          <w:color w:val="auto"/>
          <w:kern w:val="0"/>
          <w:sz w:val="24"/>
          <w:szCs w:val="24"/>
          <w:highlight w:val="none"/>
        </w:rPr>
        <w:t>。</w:t>
      </w:r>
    </w:p>
    <w:p>
      <w:pPr>
        <w:spacing w:line="380" w:lineRule="exact"/>
        <w:ind w:firstLine="468" w:firstLineChars="19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15.4.3 修复通知</w:t>
      </w:r>
    </w:p>
    <w:p>
      <w:pPr>
        <w:spacing w:line="380" w:lineRule="exact"/>
        <w:ind w:firstLine="468" w:firstLineChars="195"/>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承包人收到保修通知并到达工程现场的合理时间：</w:t>
      </w:r>
      <w:r>
        <w:rPr>
          <w:rFonts w:hint="eastAsia" w:ascii="仿宋" w:hAnsi="仿宋" w:eastAsia="仿宋" w:cs="仿宋"/>
          <w:color w:val="auto"/>
          <w:kern w:val="0"/>
          <w:sz w:val="24"/>
          <w:szCs w:val="24"/>
          <w:highlight w:val="none"/>
          <w:u w:val="single"/>
        </w:rPr>
        <w:t xml:space="preserve"> 12小时内   </w:t>
      </w:r>
      <w:r>
        <w:rPr>
          <w:rFonts w:hint="eastAsia" w:ascii="仿宋" w:hAnsi="仿宋" w:eastAsia="仿宋" w:cs="仿宋"/>
          <w:color w:val="auto"/>
          <w:kern w:val="0"/>
          <w:sz w:val="24"/>
          <w:szCs w:val="24"/>
          <w:highlight w:val="none"/>
        </w:rPr>
        <w:t>。</w:t>
      </w:r>
    </w:p>
    <w:bookmarkEnd w:id="673"/>
    <w:bookmarkEnd w:id="674"/>
    <w:bookmarkEnd w:id="675"/>
    <w:bookmarkEnd w:id="676"/>
    <w:p>
      <w:pPr>
        <w:pStyle w:val="5"/>
        <w:spacing w:before="0" w:beforeLines="0" w:after="0" w:afterLines="0" w:line="380" w:lineRule="exact"/>
        <w:ind w:firstLine="480" w:firstLineChars="200"/>
        <w:rPr>
          <w:rFonts w:hint="eastAsia" w:ascii="仿宋" w:hAnsi="仿宋" w:eastAsia="仿宋" w:cs="仿宋"/>
          <w:b w:val="0"/>
          <w:color w:val="auto"/>
          <w:sz w:val="24"/>
          <w:szCs w:val="24"/>
          <w:highlight w:val="none"/>
        </w:rPr>
      </w:pPr>
      <w:bookmarkStart w:id="699" w:name="_Toc351203648"/>
      <w:bookmarkStart w:id="700" w:name="_Toc280868717"/>
      <w:bookmarkStart w:id="701" w:name="_Toc280868718"/>
      <w:r>
        <w:rPr>
          <w:rFonts w:hint="eastAsia" w:ascii="仿宋" w:hAnsi="仿宋" w:eastAsia="仿宋" w:cs="仿宋"/>
          <w:b w:val="0"/>
          <w:color w:val="auto"/>
          <w:sz w:val="24"/>
          <w:szCs w:val="24"/>
          <w:highlight w:val="none"/>
        </w:rPr>
        <w:t>16. 违约</w:t>
      </w:r>
      <w:bookmarkEnd w:id="699"/>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发包人违约</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16.1.1发包人违约的情形</w:t>
      </w:r>
    </w:p>
    <w:p>
      <w:pPr>
        <w:spacing w:line="38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发包人违约的其他情形：</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80" w:lineRule="exact"/>
        <w:ind w:left="1200" w:hanging="1200" w:hangingChars="5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16.1.2 发包人违约的责任</w:t>
      </w:r>
    </w:p>
    <w:p>
      <w:pPr>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发包人违约责任的承担方式和计算方法：</w:t>
      </w:r>
    </w:p>
    <w:p>
      <w:pPr>
        <w:spacing w:line="38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（1）因发包人原因未能在计划开工日期前7天内下达开工通知的违约责任：</w:t>
      </w:r>
      <w:r>
        <w:rPr>
          <w:rFonts w:hint="eastAsia" w:ascii="仿宋" w:hAnsi="仿宋" w:eastAsia="仿宋" w:cs="仿宋"/>
          <w:i/>
          <w:iCs/>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（2）因发包人原因未能按合同约定支付合同价款的违约责任：</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pPr>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pPr>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pPr>
        <w:spacing w:line="38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（5）因发包人违反合同约定造成暂停施工的违约责任：</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pPr>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（6）发包人无正当理由没有在约定期限内发出复工指示，导致承包人无法复工的违约责任：</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pPr>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（7）其他：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16.1.3 因发包人违约解除合同</w:t>
      </w:r>
    </w:p>
    <w:p>
      <w:pPr>
        <w:autoSpaceDE w:val="0"/>
        <w:autoSpaceDN w:val="0"/>
        <w:adjustRightInd w:val="0"/>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承包人按16.1.1项〔发包人违约的情形〕约定暂停施工满</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天后发包人仍不纠正其违约行为并致使合同目的不能实现的，承包人有权解除合同。</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承包人违约</w:t>
      </w:r>
    </w:p>
    <w:p>
      <w:pPr>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16.2.1 承包人违约的情形</w:t>
      </w:r>
    </w:p>
    <w:p>
      <w:pPr>
        <w:autoSpaceDN/>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承包人违约的其他情形：</w:t>
      </w:r>
      <w:r>
        <w:rPr>
          <w:rFonts w:hint="eastAsia" w:ascii="仿宋" w:hAnsi="仿宋" w:eastAsia="仿宋" w:cs="仿宋"/>
          <w:color w:val="000000"/>
          <w:sz w:val="24"/>
          <w:szCs w:val="24"/>
          <w:highlight w:val="none"/>
          <w:u w:val="single"/>
        </w:rPr>
        <w:t xml:space="preserve">    详见16.2.2  </w:t>
      </w:r>
      <w:r>
        <w:rPr>
          <w:rFonts w:hint="eastAsia" w:ascii="仿宋" w:hAnsi="仿宋" w:eastAsia="仿宋" w:cs="仿宋"/>
          <w:color w:val="000000"/>
          <w:sz w:val="24"/>
          <w:szCs w:val="24"/>
          <w:highlight w:val="none"/>
        </w:rPr>
        <w:t>。</w:t>
      </w:r>
    </w:p>
    <w:p>
      <w:pPr>
        <w:autoSpaceDN/>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16.2.2承包人违约的责任</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color w:val="000000"/>
          <w:sz w:val="24"/>
          <w:szCs w:val="24"/>
          <w:highlight w:val="none"/>
        </w:rPr>
        <w:t>承包人违约责任的承担方式和计算方法：</w:t>
      </w:r>
      <w:r>
        <w:rPr>
          <w:rFonts w:hint="eastAsia" w:ascii="仿宋" w:hAnsi="仿宋" w:eastAsia="仿宋" w:cs="仿宋"/>
          <w:kern w:val="2"/>
          <w:sz w:val="24"/>
          <w:szCs w:val="24"/>
          <w:highlight w:val="none"/>
          <w:u w:val="single"/>
        </w:rPr>
        <w:t>双方约定的承包人其他违约责任：</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一）项目管理：</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A、质量管理体系、规章制度及岗位责任制度不完善的，处以5000元/次的罚款。</w:t>
      </w:r>
    </w:p>
    <w:p>
      <w:pPr>
        <w:autoSpaceDN/>
        <w:spacing w:line="360" w:lineRule="auto"/>
        <w:ind w:firstLine="480" w:firstLineChars="200"/>
        <w:jc w:val="both"/>
        <w:rPr>
          <w:rFonts w:hint="eastAsia" w:ascii="仿宋" w:hAnsi="仿宋" w:eastAsia="仿宋" w:cs="仿宋"/>
          <w:kern w:val="2"/>
          <w:sz w:val="24"/>
          <w:szCs w:val="24"/>
          <w:highlight w:val="none"/>
          <w:u w:val="single"/>
          <w:lang w:val="en-US" w:eastAsia="zh-CN"/>
        </w:rPr>
      </w:pPr>
      <w:r>
        <w:rPr>
          <w:rFonts w:hint="eastAsia" w:ascii="仿宋" w:hAnsi="仿宋" w:eastAsia="仿宋" w:cs="仿宋"/>
          <w:kern w:val="2"/>
          <w:sz w:val="24"/>
          <w:szCs w:val="24"/>
          <w:highlight w:val="none"/>
          <w:u w:val="single"/>
        </w:rPr>
        <w:t>B、施工组织设计不完善、专项施工方案未有针对性、实施措施不具体、资料不齐全的，处以 2000 元/项的罚款</w:t>
      </w:r>
      <w:r>
        <w:rPr>
          <w:rFonts w:hint="eastAsia" w:ascii="仿宋" w:hAnsi="仿宋" w:eastAsia="仿宋" w:cs="仿宋"/>
          <w:kern w:val="2"/>
          <w:sz w:val="24"/>
          <w:szCs w:val="24"/>
          <w:highlight w:val="none"/>
          <w:u w:val="single"/>
          <w:lang w:val="en-US" w:eastAsia="zh-CN"/>
        </w:rPr>
        <w:t>。</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C、承包方因管理不善，发生影响招标单位及上级主管部门声誉的，处以</w:t>
      </w:r>
      <w:r>
        <w:rPr>
          <w:rFonts w:hint="eastAsia" w:ascii="仿宋" w:hAnsi="仿宋" w:eastAsia="仿宋" w:cs="仿宋"/>
          <w:color w:val="auto"/>
          <w:kern w:val="2"/>
          <w:sz w:val="24"/>
          <w:szCs w:val="24"/>
          <w:highlight w:val="none"/>
          <w:u w:val="single"/>
          <w:lang w:val="en-US" w:eastAsia="zh-CN"/>
        </w:rPr>
        <w:t>10</w:t>
      </w:r>
      <w:r>
        <w:rPr>
          <w:rFonts w:hint="eastAsia" w:ascii="仿宋" w:hAnsi="仿宋" w:eastAsia="仿宋" w:cs="仿宋"/>
          <w:color w:val="auto"/>
          <w:kern w:val="2"/>
          <w:sz w:val="24"/>
          <w:szCs w:val="24"/>
          <w:highlight w:val="none"/>
          <w:u w:val="single"/>
        </w:rPr>
        <w:t>000元</w:t>
      </w:r>
      <w:r>
        <w:rPr>
          <w:rFonts w:hint="eastAsia" w:ascii="仿宋" w:hAnsi="仿宋" w:eastAsia="仿宋" w:cs="仿宋"/>
          <w:color w:val="auto"/>
          <w:kern w:val="2"/>
          <w:sz w:val="24"/>
          <w:szCs w:val="24"/>
          <w:highlight w:val="none"/>
          <w:u w:val="single"/>
          <w:lang w:val="en-US" w:eastAsia="zh-CN"/>
        </w:rPr>
        <w:t>/次</w:t>
      </w:r>
      <w:r>
        <w:rPr>
          <w:rFonts w:hint="eastAsia" w:ascii="仿宋" w:hAnsi="仿宋" w:eastAsia="仿宋" w:cs="仿宋"/>
          <w:color w:val="auto"/>
          <w:kern w:val="2"/>
          <w:sz w:val="24"/>
          <w:szCs w:val="24"/>
          <w:highlight w:val="none"/>
          <w:u w:val="single"/>
          <w:lang w:eastAsia="zh-CN"/>
        </w:rPr>
        <w:t>罚款。</w:t>
      </w:r>
      <w:r>
        <w:rPr>
          <w:rFonts w:hint="eastAsia" w:ascii="仿宋" w:hAnsi="仿宋" w:eastAsia="仿宋" w:cs="仿宋"/>
          <w:kern w:val="2"/>
          <w:sz w:val="24"/>
          <w:szCs w:val="24"/>
          <w:highlight w:val="none"/>
          <w:u w:val="single"/>
        </w:rPr>
        <w:t xml:space="preserve"> </w:t>
      </w:r>
    </w:p>
    <w:p>
      <w:pPr>
        <w:autoSpaceDN/>
        <w:spacing w:line="360" w:lineRule="auto"/>
        <w:ind w:firstLine="480" w:firstLineChars="200"/>
        <w:jc w:val="both"/>
        <w:rPr>
          <w:rFonts w:hint="eastAsia" w:ascii="仿宋" w:hAnsi="仿宋" w:eastAsia="仿宋" w:cs="仿宋"/>
          <w:kern w:val="2"/>
          <w:sz w:val="24"/>
          <w:szCs w:val="24"/>
          <w:highlight w:val="none"/>
          <w:u w:val="single"/>
          <w:lang w:val="en-US" w:eastAsia="zh-CN"/>
        </w:rPr>
      </w:pPr>
      <w:r>
        <w:rPr>
          <w:rFonts w:hint="eastAsia" w:ascii="仿宋" w:hAnsi="仿宋" w:eastAsia="仿宋" w:cs="仿宋"/>
          <w:kern w:val="2"/>
          <w:sz w:val="24"/>
          <w:szCs w:val="24"/>
          <w:highlight w:val="none"/>
          <w:u w:val="single"/>
          <w:lang w:val="en-US" w:eastAsia="zh-CN"/>
        </w:rPr>
        <w:t>D</w:t>
      </w:r>
      <w:r>
        <w:rPr>
          <w:rFonts w:hint="eastAsia" w:ascii="仿宋" w:hAnsi="仿宋" w:eastAsia="仿宋" w:cs="仿宋"/>
          <w:kern w:val="2"/>
          <w:sz w:val="24"/>
          <w:szCs w:val="24"/>
          <w:highlight w:val="none"/>
          <w:u w:val="single"/>
        </w:rPr>
        <w:t>、因上级主管部门</w:t>
      </w:r>
      <w:r>
        <w:rPr>
          <w:rFonts w:hint="eastAsia" w:ascii="仿宋" w:hAnsi="仿宋" w:eastAsia="仿宋" w:cs="仿宋"/>
          <w:kern w:val="2"/>
          <w:sz w:val="24"/>
          <w:szCs w:val="24"/>
          <w:highlight w:val="none"/>
          <w:u w:val="single"/>
          <w:lang w:eastAsia="zh-CN"/>
        </w:rPr>
        <w:t>检查扣分或通报批评的，处以</w:t>
      </w:r>
      <w:r>
        <w:rPr>
          <w:rFonts w:hint="eastAsia" w:ascii="仿宋" w:hAnsi="仿宋" w:eastAsia="仿宋" w:cs="仿宋"/>
          <w:color w:val="auto"/>
          <w:kern w:val="2"/>
          <w:sz w:val="24"/>
          <w:szCs w:val="24"/>
          <w:highlight w:val="none"/>
          <w:u w:val="single"/>
          <w:lang w:val="en-US" w:eastAsia="zh-CN"/>
        </w:rPr>
        <w:t>50000元/次的违约金</w:t>
      </w:r>
      <w:r>
        <w:rPr>
          <w:rFonts w:hint="eastAsia" w:ascii="仿宋" w:hAnsi="仿宋" w:eastAsia="仿宋" w:cs="仿宋"/>
          <w:kern w:val="2"/>
          <w:sz w:val="24"/>
          <w:szCs w:val="24"/>
          <w:highlight w:val="none"/>
          <w:u w:val="single"/>
          <w:lang w:val="en-US" w:eastAsia="zh-CN"/>
        </w:rPr>
        <w:t>。</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E</w:t>
      </w:r>
      <w:r>
        <w:rPr>
          <w:rFonts w:hint="eastAsia" w:ascii="仿宋" w:hAnsi="仿宋" w:eastAsia="仿宋" w:cs="仿宋"/>
          <w:kern w:val="2"/>
          <w:sz w:val="24"/>
          <w:szCs w:val="24"/>
          <w:highlight w:val="none"/>
          <w:u w:val="single"/>
        </w:rPr>
        <w:t>、报刊、媒体通报批评、市长投诉电话属实且由承包人造成的，处以</w:t>
      </w:r>
      <w:r>
        <w:rPr>
          <w:rFonts w:hint="eastAsia" w:ascii="仿宋" w:hAnsi="仿宋" w:eastAsia="仿宋" w:cs="仿宋"/>
          <w:kern w:val="2"/>
          <w:sz w:val="24"/>
          <w:szCs w:val="24"/>
          <w:highlight w:val="none"/>
          <w:u w:val="single"/>
          <w:lang w:val="en-US" w:eastAsia="zh-CN"/>
        </w:rPr>
        <w:t>10</w:t>
      </w:r>
      <w:r>
        <w:rPr>
          <w:rFonts w:hint="eastAsia" w:ascii="仿宋" w:hAnsi="仿宋" w:eastAsia="仿宋" w:cs="仿宋"/>
          <w:kern w:val="2"/>
          <w:sz w:val="24"/>
          <w:szCs w:val="24"/>
          <w:highlight w:val="none"/>
          <w:u w:val="single"/>
        </w:rPr>
        <w:t xml:space="preserve">0000元/次的违约金。  </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二）施工质量：</w:t>
      </w:r>
    </w:p>
    <w:p>
      <w:pPr>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A、承包人必须严格按照已确认的设计图纸、施工技术方案及工程施工验收规范等精心组织施工，严格把好每道工序的质量关，并无条件的接受发包人及发包人委托的监理单位对施工质量的监督和管理，确保工程质量达到质量目标。若发包人或监理工程师检查发现质量问题，在发出整改通知书后承包人无条件返工、整改、采取相应的补救、修复措施直至验收合格，由此追加的费用和延误的工期均由承包人负责。在</w:t>
      </w:r>
      <w:r>
        <w:rPr>
          <w:rFonts w:hint="eastAsia" w:ascii="仿宋" w:hAnsi="仿宋" w:eastAsia="仿宋" w:cs="仿宋"/>
          <w:kern w:val="2"/>
          <w:sz w:val="24"/>
          <w:szCs w:val="24"/>
          <w:highlight w:val="none"/>
          <w:u w:val="single"/>
          <w:lang w:eastAsia="zh-CN"/>
        </w:rPr>
        <w:t>收到施工质量</w:t>
      </w:r>
      <w:r>
        <w:rPr>
          <w:rFonts w:hint="eastAsia" w:ascii="仿宋" w:hAnsi="仿宋" w:eastAsia="仿宋" w:cs="仿宋"/>
          <w:kern w:val="2"/>
          <w:sz w:val="24"/>
          <w:szCs w:val="24"/>
          <w:highlight w:val="none"/>
          <w:u w:val="single"/>
        </w:rPr>
        <w:t>整改通知</w:t>
      </w:r>
      <w:r>
        <w:rPr>
          <w:rFonts w:hint="eastAsia" w:ascii="仿宋" w:hAnsi="仿宋" w:eastAsia="仿宋" w:cs="仿宋"/>
          <w:kern w:val="2"/>
          <w:sz w:val="24"/>
          <w:szCs w:val="24"/>
          <w:highlight w:val="none"/>
          <w:u w:val="single"/>
          <w:lang w:eastAsia="zh-CN"/>
        </w:rPr>
        <w:t>单后没有在规定期限</w:t>
      </w:r>
      <w:r>
        <w:rPr>
          <w:rFonts w:hint="eastAsia" w:ascii="仿宋" w:hAnsi="仿宋" w:eastAsia="仿宋" w:cs="仿宋"/>
          <w:kern w:val="2"/>
          <w:sz w:val="24"/>
          <w:szCs w:val="24"/>
          <w:highlight w:val="none"/>
          <w:u w:val="single"/>
        </w:rPr>
        <w:t>内整改的，</w:t>
      </w:r>
      <w:r>
        <w:rPr>
          <w:rFonts w:hint="eastAsia" w:ascii="仿宋" w:hAnsi="仿宋" w:eastAsia="仿宋" w:cs="仿宋"/>
          <w:kern w:val="2"/>
          <w:sz w:val="24"/>
          <w:szCs w:val="24"/>
          <w:highlight w:val="none"/>
          <w:u w:val="single"/>
          <w:lang w:eastAsia="zh-CN"/>
        </w:rPr>
        <w:t>罚款</w:t>
      </w:r>
      <w:r>
        <w:rPr>
          <w:rFonts w:hint="eastAsia" w:ascii="仿宋" w:hAnsi="仿宋" w:eastAsia="仿宋" w:cs="仿宋"/>
          <w:kern w:val="2"/>
          <w:sz w:val="24"/>
          <w:szCs w:val="24"/>
          <w:highlight w:val="none"/>
          <w:u w:val="single"/>
        </w:rPr>
        <w:t>500 元/项/天；</w:t>
      </w:r>
      <w:r>
        <w:rPr>
          <w:rFonts w:hint="eastAsia" w:ascii="仿宋" w:hAnsi="仿宋" w:eastAsia="仿宋" w:cs="仿宋"/>
          <w:kern w:val="2"/>
          <w:sz w:val="24"/>
          <w:szCs w:val="24"/>
          <w:highlight w:val="none"/>
          <w:u w:val="single"/>
          <w:lang w:eastAsia="zh-CN"/>
        </w:rPr>
        <w:t>整改通知要求的整改项目，再次报验不合格的，付款</w:t>
      </w:r>
      <w:r>
        <w:rPr>
          <w:rFonts w:hint="eastAsia" w:ascii="仿宋" w:hAnsi="仿宋" w:eastAsia="仿宋" w:cs="仿宋"/>
          <w:kern w:val="2"/>
          <w:sz w:val="24"/>
          <w:szCs w:val="24"/>
          <w:highlight w:val="none"/>
          <w:u w:val="single"/>
          <w:lang w:val="en-US" w:eastAsia="zh-CN"/>
        </w:rPr>
        <w:t>2000元；</w:t>
      </w:r>
      <w:r>
        <w:rPr>
          <w:rFonts w:hint="eastAsia" w:ascii="仿宋" w:hAnsi="仿宋" w:eastAsia="仿宋" w:cs="仿宋"/>
          <w:kern w:val="2"/>
          <w:sz w:val="24"/>
          <w:szCs w:val="24"/>
          <w:highlight w:val="none"/>
          <w:u w:val="single"/>
        </w:rPr>
        <w:t>未</w:t>
      </w:r>
      <w:r>
        <w:rPr>
          <w:rFonts w:hint="eastAsia" w:ascii="仿宋" w:hAnsi="仿宋" w:eastAsia="仿宋" w:cs="仿宋"/>
          <w:kern w:val="2"/>
          <w:sz w:val="24"/>
          <w:szCs w:val="24"/>
          <w:highlight w:val="none"/>
          <w:u w:val="single"/>
          <w:lang w:eastAsia="zh-CN"/>
        </w:rPr>
        <w:t>履行项目质量检查验收</w:t>
      </w:r>
      <w:r>
        <w:rPr>
          <w:rFonts w:hint="eastAsia" w:ascii="仿宋" w:hAnsi="仿宋" w:eastAsia="仿宋" w:cs="仿宋"/>
          <w:kern w:val="2"/>
          <w:sz w:val="24"/>
          <w:szCs w:val="24"/>
          <w:highlight w:val="none"/>
          <w:u w:val="single"/>
        </w:rPr>
        <w:t>程序</w:t>
      </w:r>
      <w:r>
        <w:rPr>
          <w:rFonts w:hint="eastAsia" w:ascii="仿宋" w:hAnsi="仿宋" w:eastAsia="仿宋" w:cs="仿宋"/>
          <w:kern w:val="2"/>
          <w:sz w:val="24"/>
          <w:szCs w:val="24"/>
          <w:highlight w:val="none"/>
          <w:u w:val="single"/>
          <w:lang w:eastAsia="zh-CN"/>
        </w:rPr>
        <w:t>，擅自</w:t>
      </w:r>
      <w:r>
        <w:rPr>
          <w:rFonts w:hint="eastAsia" w:ascii="仿宋" w:hAnsi="仿宋" w:eastAsia="仿宋" w:cs="仿宋"/>
          <w:kern w:val="2"/>
          <w:sz w:val="24"/>
          <w:szCs w:val="24"/>
          <w:highlight w:val="none"/>
          <w:u w:val="single"/>
        </w:rPr>
        <w:t>进行下道工序</w:t>
      </w:r>
      <w:r>
        <w:rPr>
          <w:rFonts w:hint="eastAsia" w:ascii="仿宋" w:hAnsi="仿宋" w:eastAsia="仿宋" w:cs="仿宋"/>
          <w:kern w:val="2"/>
          <w:sz w:val="24"/>
          <w:szCs w:val="24"/>
          <w:highlight w:val="none"/>
          <w:u w:val="single"/>
          <w:lang w:eastAsia="zh-CN"/>
        </w:rPr>
        <w:t>施工</w:t>
      </w:r>
      <w:r>
        <w:rPr>
          <w:rFonts w:hint="eastAsia" w:ascii="仿宋" w:hAnsi="仿宋" w:eastAsia="仿宋" w:cs="仿宋"/>
          <w:kern w:val="2"/>
          <w:sz w:val="24"/>
          <w:szCs w:val="24"/>
          <w:highlight w:val="none"/>
          <w:u w:val="single"/>
        </w:rPr>
        <w:t>的</w:t>
      </w:r>
      <w:r>
        <w:rPr>
          <w:rFonts w:hint="eastAsia" w:ascii="仿宋" w:hAnsi="仿宋" w:eastAsia="仿宋" w:cs="仿宋"/>
          <w:kern w:val="2"/>
          <w:sz w:val="24"/>
          <w:szCs w:val="24"/>
          <w:highlight w:val="none"/>
          <w:u w:val="single"/>
          <w:lang w:eastAsia="zh-CN"/>
        </w:rPr>
        <w:t>，罚款</w:t>
      </w:r>
      <w:r>
        <w:rPr>
          <w:rFonts w:hint="eastAsia" w:ascii="仿宋" w:hAnsi="仿宋" w:eastAsia="仿宋" w:cs="仿宋"/>
          <w:kern w:val="2"/>
          <w:sz w:val="24"/>
          <w:szCs w:val="24"/>
          <w:highlight w:val="none"/>
          <w:u w:val="single"/>
          <w:lang w:val="en-US" w:eastAsia="zh-CN"/>
        </w:rPr>
        <w:t>2</w:t>
      </w:r>
      <w:r>
        <w:rPr>
          <w:rFonts w:hint="eastAsia" w:ascii="仿宋" w:hAnsi="仿宋" w:eastAsia="仿宋" w:cs="仿宋"/>
          <w:kern w:val="2"/>
          <w:sz w:val="24"/>
          <w:szCs w:val="24"/>
          <w:highlight w:val="none"/>
          <w:u w:val="single"/>
        </w:rPr>
        <w:t>000元；</w:t>
      </w:r>
      <w:r>
        <w:rPr>
          <w:rFonts w:hint="eastAsia" w:ascii="仿宋" w:hAnsi="仿宋" w:eastAsia="仿宋" w:cs="仿宋"/>
          <w:kern w:val="2"/>
          <w:sz w:val="24"/>
          <w:szCs w:val="24"/>
          <w:highlight w:val="none"/>
          <w:u w:val="single"/>
          <w:lang w:eastAsia="zh-CN"/>
        </w:rPr>
        <w:t>在施工现场质量违反强制性条文的，罚款</w:t>
      </w:r>
      <w:r>
        <w:rPr>
          <w:rFonts w:hint="eastAsia" w:ascii="仿宋" w:hAnsi="仿宋" w:eastAsia="仿宋" w:cs="仿宋"/>
          <w:kern w:val="2"/>
          <w:sz w:val="24"/>
          <w:szCs w:val="24"/>
          <w:highlight w:val="none"/>
          <w:u w:val="single"/>
          <w:lang w:val="en-US" w:eastAsia="zh-CN"/>
        </w:rPr>
        <w:t>2000元/次</w:t>
      </w:r>
      <w:r>
        <w:rPr>
          <w:rFonts w:hint="eastAsia" w:ascii="仿宋" w:hAnsi="仿宋" w:eastAsia="仿宋" w:cs="仿宋"/>
          <w:kern w:val="2"/>
          <w:sz w:val="24"/>
          <w:szCs w:val="24"/>
          <w:highlight w:val="none"/>
          <w:u w:val="single"/>
        </w:rPr>
        <w:t>；连续发现或屡教不改的予以加倍</w:t>
      </w:r>
      <w:r>
        <w:rPr>
          <w:rFonts w:hint="eastAsia" w:ascii="仿宋" w:hAnsi="仿宋" w:eastAsia="仿宋" w:cs="仿宋"/>
          <w:kern w:val="2"/>
          <w:sz w:val="24"/>
          <w:szCs w:val="24"/>
          <w:highlight w:val="none"/>
          <w:u w:val="single"/>
          <w:lang w:eastAsia="zh-CN"/>
        </w:rPr>
        <w:t>重罚</w:t>
      </w:r>
      <w:r>
        <w:rPr>
          <w:rFonts w:hint="eastAsia" w:ascii="仿宋" w:hAnsi="仿宋" w:eastAsia="仿宋" w:cs="仿宋"/>
          <w:kern w:val="2"/>
          <w:sz w:val="24"/>
          <w:szCs w:val="24"/>
          <w:highlight w:val="none"/>
          <w:u w:val="single"/>
        </w:rPr>
        <w:t>。</w:t>
      </w:r>
    </w:p>
    <w:p>
      <w:pPr>
        <w:spacing w:line="360" w:lineRule="auto"/>
        <w:ind w:left="63" w:right="63"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B、因承包方分项工程质量不符合合同相关质量标准的，按5000元/项</w:t>
      </w:r>
      <w:r>
        <w:rPr>
          <w:rFonts w:hint="eastAsia" w:ascii="仿宋" w:hAnsi="仿宋" w:eastAsia="仿宋" w:cs="仿宋"/>
          <w:kern w:val="2"/>
          <w:sz w:val="24"/>
          <w:szCs w:val="24"/>
          <w:highlight w:val="none"/>
          <w:u w:val="single"/>
        </w:rPr>
        <w:t>进行处罚。</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C、</w:t>
      </w:r>
      <w:r>
        <w:rPr>
          <w:rFonts w:hint="eastAsia" w:ascii="仿宋" w:hAnsi="仿宋" w:eastAsia="仿宋" w:cs="仿宋"/>
          <w:kern w:val="2"/>
          <w:sz w:val="24"/>
          <w:szCs w:val="24"/>
          <w:highlight w:val="none"/>
          <w:u w:val="single"/>
          <w:lang w:eastAsia="zh-CN"/>
        </w:rPr>
        <w:t>发生工程质量事故隐瞒不报、谎报或者拖延报告期限的</w:t>
      </w:r>
      <w:r>
        <w:rPr>
          <w:rFonts w:hint="eastAsia" w:ascii="仿宋" w:hAnsi="仿宋" w:eastAsia="仿宋" w:cs="仿宋"/>
          <w:kern w:val="2"/>
          <w:sz w:val="24"/>
          <w:szCs w:val="24"/>
          <w:highlight w:val="none"/>
          <w:u w:val="single"/>
        </w:rPr>
        <w:t>，</w:t>
      </w:r>
      <w:r>
        <w:rPr>
          <w:rFonts w:hint="eastAsia" w:ascii="仿宋" w:hAnsi="仿宋" w:eastAsia="仿宋" w:cs="仿宋"/>
          <w:kern w:val="2"/>
          <w:sz w:val="24"/>
          <w:szCs w:val="24"/>
          <w:highlight w:val="none"/>
          <w:u w:val="single"/>
          <w:lang w:eastAsia="zh-CN"/>
        </w:rPr>
        <w:t>按</w:t>
      </w:r>
      <w:r>
        <w:rPr>
          <w:rFonts w:hint="eastAsia" w:ascii="仿宋" w:hAnsi="仿宋" w:eastAsia="仿宋" w:cs="仿宋"/>
          <w:kern w:val="2"/>
          <w:sz w:val="24"/>
          <w:szCs w:val="24"/>
          <w:highlight w:val="none"/>
          <w:u w:val="single"/>
          <w:lang w:val="en-US" w:eastAsia="zh-CN"/>
        </w:rPr>
        <w:t>5</w:t>
      </w:r>
      <w:r>
        <w:rPr>
          <w:rFonts w:hint="eastAsia" w:ascii="仿宋" w:hAnsi="仿宋" w:eastAsia="仿宋" w:cs="仿宋"/>
          <w:kern w:val="2"/>
          <w:sz w:val="24"/>
          <w:szCs w:val="24"/>
          <w:highlight w:val="none"/>
          <w:u w:val="single"/>
        </w:rPr>
        <w:t>00元/次进行处罚。</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三）安全文明施工：</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A、安全管理体系、规章制度及岗位责任制度不完善，安保体系不完善，安全管理人员未按要求配备到位，安全台帐资料不齐备或要求整改不到位的，</w:t>
      </w:r>
      <w:r>
        <w:rPr>
          <w:rFonts w:hint="eastAsia" w:ascii="仿宋" w:hAnsi="仿宋" w:eastAsia="仿宋" w:cs="仿宋"/>
          <w:kern w:val="2"/>
          <w:sz w:val="24"/>
          <w:szCs w:val="24"/>
          <w:highlight w:val="none"/>
          <w:u w:val="single"/>
          <w:lang w:eastAsia="zh-CN"/>
        </w:rPr>
        <w:t>按</w:t>
      </w:r>
      <w:r>
        <w:rPr>
          <w:rFonts w:hint="eastAsia" w:ascii="仿宋" w:hAnsi="仿宋" w:eastAsia="仿宋" w:cs="仿宋"/>
          <w:kern w:val="2"/>
          <w:sz w:val="24"/>
          <w:szCs w:val="24"/>
          <w:highlight w:val="none"/>
          <w:u w:val="single"/>
          <w:lang w:val="en-US" w:eastAsia="zh-CN"/>
        </w:rPr>
        <w:t>2</w:t>
      </w:r>
      <w:r>
        <w:rPr>
          <w:rFonts w:hint="eastAsia" w:ascii="仿宋" w:hAnsi="仿宋" w:eastAsia="仿宋" w:cs="仿宋"/>
          <w:kern w:val="2"/>
          <w:sz w:val="24"/>
          <w:szCs w:val="24"/>
          <w:highlight w:val="none"/>
          <w:u w:val="single"/>
        </w:rPr>
        <w:t>000元/项进行处罚，对发包人、监理单位及上级主管部门发出的安全方面的整改单，未按规定要求和规定时间落实整改的，</w:t>
      </w:r>
      <w:r>
        <w:rPr>
          <w:rFonts w:hint="eastAsia" w:ascii="仿宋" w:hAnsi="仿宋" w:eastAsia="仿宋" w:cs="仿宋"/>
          <w:kern w:val="2"/>
          <w:sz w:val="24"/>
          <w:szCs w:val="24"/>
          <w:highlight w:val="none"/>
          <w:u w:val="single"/>
          <w:lang w:eastAsia="zh-CN"/>
        </w:rPr>
        <w:t>按</w:t>
      </w:r>
      <w:r>
        <w:rPr>
          <w:rFonts w:hint="eastAsia" w:ascii="仿宋" w:hAnsi="仿宋" w:eastAsia="仿宋" w:cs="仿宋"/>
          <w:kern w:val="2"/>
          <w:sz w:val="24"/>
          <w:szCs w:val="24"/>
          <w:highlight w:val="none"/>
          <w:u w:val="single"/>
        </w:rPr>
        <w:t xml:space="preserve">2000元/项/次进行处罚。  </w:t>
      </w:r>
    </w:p>
    <w:p>
      <w:pPr>
        <w:autoSpaceDN/>
        <w:spacing w:line="360" w:lineRule="auto"/>
        <w:ind w:firstLine="480" w:firstLineChars="200"/>
        <w:jc w:val="both"/>
        <w:rPr>
          <w:rFonts w:hint="eastAsia" w:ascii="仿宋" w:hAnsi="仿宋" w:eastAsia="仿宋" w:cs="仿宋"/>
          <w:kern w:val="2"/>
          <w:sz w:val="24"/>
          <w:szCs w:val="24"/>
          <w:highlight w:val="none"/>
          <w:u w:val="single"/>
          <w:lang w:eastAsia="zh-CN"/>
        </w:rPr>
      </w:pPr>
      <w:r>
        <w:rPr>
          <w:rFonts w:hint="eastAsia" w:ascii="仿宋" w:hAnsi="仿宋" w:eastAsia="仿宋" w:cs="仿宋"/>
          <w:kern w:val="2"/>
          <w:sz w:val="24"/>
          <w:szCs w:val="24"/>
          <w:highlight w:val="none"/>
          <w:u w:val="single"/>
        </w:rPr>
        <w:t>B、</w:t>
      </w:r>
      <w:r>
        <w:rPr>
          <w:rFonts w:hint="eastAsia" w:ascii="仿宋" w:hAnsi="仿宋" w:eastAsia="仿宋" w:cs="仿宋"/>
          <w:kern w:val="2"/>
          <w:sz w:val="24"/>
          <w:szCs w:val="24"/>
          <w:highlight w:val="none"/>
          <w:u w:val="single"/>
          <w:lang w:eastAsia="zh-CN"/>
        </w:rPr>
        <w:t>施工机械设备无验收、无台账、无检测、无备案等情况，按</w:t>
      </w:r>
      <w:r>
        <w:rPr>
          <w:rFonts w:hint="eastAsia" w:ascii="仿宋" w:hAnsi="仿宋" w:eastAsia="仿宋" w:cs="仿宋"/>
          <w:kern w:val="2"/>
          <w:sz w:val="24"/>
          <w:szCs w:val="24"/>
          <w:highlight w:val="none"/>
          <w:u w:val="single"/>
          <w:lang w:val="en-US" w:eastAsia="zh-CN"/>
        </w:rPr>
        <w:t>1</w:t>
      </w:r>
      <w:r>
        <w:rPr>
          <w:rFonts w:hint="eastAsia" w:ascii="仿宋" w:hAnsi="仿宋" w:eastAsia="仿宋" w:cs="仿宋"/>
          <w:kern w:val="2"/>
          <w:sz w:val="24"/>
          <w:szCs w:val="24"/>
          <w:highlight w:val="none"/>
          <w:u w:val="single"/>
        </w:rPr>
        <w:t>000元/项进行处罚</w:t>
      </w:r>
      <w:r>
        <w:rPr>
          <w:rFonts w:hint="eastAsia" w:ascii="仿宋" w:hAnsi="仿宋" w:eastAsia="仿宋" w:cs="仿宋"/>
          <w:kern w:val="2"/>
          <w:sz w:val="24"/>
          <w:szCs w:val="24"/>
          <w:highlight w:val="none"/>
          <w:u w:val="single"/>
          <w:lang w:eastAsia="zh-CN"/>
        </w:rPr>
        <w:t>。</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C、安全管理人员无故缺席集中安全活动的（如例会、安全检查等）</w:t>
      </w:r>
      <w:r>
        <w:rPr>
          <w:rFonts w:hint="eastAsia" w:ascii="仿宋" w:hAnsi="仿宋" w:eastAsia="仿宋" w:cs="仿宋"/>
          <w:kern w:val="2"/>
          <w:sz w:val="24"/>
          <w:szCs w:val="24"/>
          <w:highlight w:val="none"/>
          <w:u w:val="single"/>
          <w:lang w:eastAsia="zh-CN"/>
        </w:rPr>
        <w:t>按</w:t>
      </w:r>
      <w:r>
        <w:rPr>
          <w:rFonts w:hint="eastAsia" w:ascii="仿宋" w:hAnsi="仿宋" w:eastAsia="仿宋" w:cs="仿宋"/>
          <w:kern w:val="2"/>
          <w:sz w:val="24"/>
          <w:szCs w:val="24"/>
          <w:highlight w:val="none"/>
          <w:u w:val="single"/>
          <w:lang w:val="en-US" w:eastAsia="zh-CN"/>
        </w:rPr>
        <w:t>5</w:t>
      </w:r>
      <w:r>
        <w:rPr>
          <w:rFonts w:hint="eastAsia" w:ascii="仿宋" w:hAnsi="仿宋" w:eastAsia="仿宋" w:cs="仿宋"/>
          <w:kern w:val="2"/>
          <w:sz w:val="24"/>
          <w:szCs w:val="24"/>
          <w:highlight w:val="none"/>
          <w:u w:val="single"/>
        </w:rPr>
        <w:t>00元/次/人进行处罚。</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lang w:val="en-US" w:eastAsia="zh-CN"/>
        </w:rPr>
        <w:t>D、安全防护设施不健全，安全措施不落实，发现后24小时内不进行整改，</w:t>
      </w:r>
      <w:r>
        <w:rPr>
          <w:rFonts w:hint="eastAsia" w:ascii="仿宋" w:hAnsi="仿宋" w:eastAsia="仿宋" w:cs="仿宋"/>
          <w:kern w:val="2"/>
          <w:sz w:val="24"/>
          <w:szCs w:val="24"/>
          <w:highlight w:val="none"/>
          <w:u w:val="single"/>
          <w:lang w:eastAsia="zh-CN"/>
        </w:rPr>
        <w:t>按</w:t>
      </w:r>
      <w:r>
        <w:rPr>
          <w:rFonts w:hint="eastAsia" w:ascii="仿宋" w:hAnsi="仿宋" w:eastAsia="仿宋" w:cs="仿宋"/>
          <w:kern w:val="2"/>
          <w:sz w:val="24"/>
          <w:szCs w:val="24"/>
          <w:highlight w:val="none"/>
          <w:u w:val="single"/>
          <w:lang w:val="en-US" w:eastAsia="zh-CN"/>
        </w:rPr>
        <w:t>5</w:t>
      </w:r>
      <w:r>
        <w:rPr>
          <w:rFonts w:hint="eastAsia" w:ascii="仿宋" w:hAnsi="仿宋" w:eastAsia="仿宋" w:cs="仿宋"/>
          <w:kern w:val="2"/>
          <w:sz w:val="24"/>
          <w:szCs w:val="24"/>
          <w:highlight w:val="none"/>
          <w:u w:val="single"/>
        </w:rPr>
        <w:t>00元/次/人进行处罚。</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 xml:space="preserve">E、因施工人员违规操作发生安全事故的，视所造成的经济损失予以经济处罚。 </w:t>
      </w:r>
    </w:p>
    <w:p>
      <w:pPr>
        <w:autoSpaceDN/>
        <w:spacing w:line="360" w:lineRule="auto"/>
        <w:ind w:firstLine="480" w:firstLineChars="200"/>
        <w:jc w:val="both"/>
        <w:rPr>
          <w:rFonts w:hint="eastAsia" w:ascii="仿宋" w:hAnsi="仿宋" w:eastAsia="仿宋" w:cs="仿宋"/>
          <w:kern w:val="2"/>
          <w:sz w:val="24"/>
          <w:szCs w:val="24"/>
          <w:highlight w:val="none"/>
          <w:u w:val="single"/>
          <w:lang w:val="en-US" w:eastAsia="zh-CN"/>
        </w:rPr>
      </w:pPr>
      <w:r>
        <w:rPr>
          <w:rFonts w:hint="eastAsia" w:ascii="仿宋" w:hAnsi="仿宋" w:eastAsia="仿宋" w:cs="仿宋"/>
          <w:kern w:val="2"/>
          <w:sz w:val="24"/>
          <w:szCs w:val="24"/>
          <w:highlight w:val="none"/>
          <w:u w:val="single"/>
        </w:rPr>
        <w:t xml:space="preserve">F、发生安全事故迟报或者隐瞒不报的，视情节严重程度予以经济处罚。 </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四）施工进度：</w:t>
      </w:r>
    </w:p>
    <w:p>
      <w:pPr>
        <w:autoSpaceDN/>
        <w:spacing w:line="360" w:lineRule="auto"/>
        <w:ind w:firstLine="480" w:firstLineChars="200"/>
        <w:jc w:val="both"/>
        <w:rPr>
          <w:rFonts w:hint="eastAsia" w:ascii="仿宋" w:hAnsi="仿宋" w:eastAsia="仿宋" w:cs="仿宋"/>
          <w:kern w:val="2"/>
          <w:sz w:val="24"/>
          <w:szCs w:val="24"/>
          <w:highlight w:val="none"/>
          <w:u w:val="single"/>
          <w:lang w:val="en-US" w:eastAsia="zh-CN"/>
        </w:rPr>
      </w:pPr>
      <w:r>
        <w:rPr>
          <w:rFonts w:hint="eastAsia" w:ascii="仿宋" w:hAnsi="仿宋" w:eastAsia="仿宋" w:cs="仿宋"/>
          <w:kern w:val="2"/>
          <w:sz w:val="24"/>
          <w:szCs w:val="24"/>
          <w:highlight w:val="none"/>
          <w:u w:val="single"/>
        </w:rPr>
        <w:t>A、承包方应积极配合发包方对工程项目的进度要求，编制工程总进度计划，上报监理并经审核确定后才可施工。承包方应根据计划时间节点综合考虑、合理安排人员、设备、材料等</w:t>
      </w:r>
      <w:r>
        <w:rPr>
          <w:rFonts w:hint="eastAsia" w:ascii="仿宋" w:hAnsi="仿宋" w:eastAsia="仿宋" w:cs="仿宋"/>
          <w:kern w:val="2"/>
          <w:sz w:val="24"/>
          <w:szCs w:val="24"/>
          <w:highlight w:val="none"/>
          <w:u w:val="single"/>
          <w:lang w:eastAsia="zh-CN"/>
        </w:rPr>
        <w:t>，未按要求上报施工进度计划的，按</w:t>
      </w:r>
      <w:r>
        <w:rPr>
          <w:rFonts w:hint="eastAsia" w:ascii="仿宋" w:hAnsi="仿宋" w:eastAsia="仿宋" w:cs="仿宋"/>
          <w:kern w:val="2"/>
          <w:sz w:val="24"/>
          <w:szCs w:val="24"/>
          <w:highlight w:val="none"/>
          <w:u w:val="single"/>
          <w:lang w:val="en-US" w:eastAsia="zh-CN"/>
        </w:rPr>
        <w:t>2</w:t>
      </w:r>
      <w:r>
        <w:rPr>
          <w:rFonts w:hint="eastAsia" w:ascii="仿宋" w:hAnsi="仿宋" w:eastAsia="仿宋" w:cs="仿宋"/>
          <w:kern w:val="2"/>
          <w:sz w:val="24"/>
          <w:szCs w:val="24"/>
          <w:highlight w:val="none"/>
          <w:u w:val="single"/>
        </w:rPr>
        <w:t>00元/次进行处罚</w:t>
      </w:r>
      <w:r>
        <w:rPr>
          <w:rFonts w:hint="eastAsia" w:ascii="仿宋" w:hAnsi="仿宋" w:eastAsia="仿宋" w:cs="仿宋"/>
          <w:kern w:val="2"/>
          <w:sz w:val="24"/>
          <w:szCs w:val="24"/>
          <w:highlight w:val="none"/>
          <w:u w:val="single"/>
          <w:lang w:eastAsia="zh-CN"/>
        </w:rPr>
        <w:t>。</w:t>
      </w:r>
    </w:p>
    <w:p>
      <w:pPr>
        <w:autoSpaceDN/>
        <w:spacing w:line="360" w:lineRule="auto"/>
        <w:ind w:firstLine="480" w:firstLineChars="200"/>
        <w:jc w:val="both"/>
        <w:rPr>
          <w:rFonts w:hint="eastAsia" w:ascii="仿宋" w:hAnsi="仿宋" w:eastAsia="仿宋" w:cs="仿宋"/>
          <w:color w:val="auto"/>
          <w:kern w:val="2"/>
          <w:sz w:val="24"/>
          <w:szCs w:val="24"/>
          <w:highlight w:val="none"/>
          <w:u w:val="single"/>
          <w:lang w:val="en-US" w:eastAsia="zh-CN"/>
        </w:rPr>
      </w:pPr>
      <w:r>
        <w:rPr>
          <w:rFonts w:hint="eastAsia" w:ascii="仿宋" w:hAnsi="仿宋" w:eastAsia="仿宋" w:cs="仿宋"/>
          <w:color w:val="auto"/>
          <w:kern w:val="2"/>
          <w:sz w:val="24"/>
          <w:szCs w:val="24"/>
          <w:highlight w:val="none"/>
          <w:u w:val="single"/>
        </w:rPr>
        <w:t>B、承包方</w:t>
      </w:r>
      <w:r>
        <w:rPr>
          <w:rFonts w:hint="eastAsia" w:ascii="仿宋" w:hAnsi="仿宋" w:eastAsia="仿宋" w:cs="仿宋"/>
          <w:color w:val="auto"/>
          <w:kern w:val="2"/>
          <w:sz w:val="24"/>
          <w:szCs w:val="24"/>
          <w:highlight w:val="none"/>
          <w:u w:val="single"/>
          <w:lang w:eastAsia="zh-CN"/>
        </w:rPr>
        <w:t>应</w:t>
      </w:r>
      <w:r>
        <w:rPr>
          <w:rFonts w:hint="eastAsia" w:ascii="仿宋" w:hAnsi="仿宋" w:eastAsia="仿宋" w:cs="仿宋"/>
          <w:color w:val="auto"/>
          <w:kern w:val="2"/>
          <w:sz w:val="24"/>
          <w:szCs w:val="24"/>
          <w:highlight w:val="none"/>
          <w:u w:val="single"/>
        </w:rPr>
        <w:t>根据现场状况及工程交付时间节点安排施工计划，确保工程按时完成，承包方未按计划时间节点完成工程进度的，无特殊原因，无明显有效整改措施的，按5000元</w:t>
      </w:r>
      <w:r>
        <w:rPr>
          <w:rFonts w:hint="eastAsia" w:ascii="仿宋" w:hAnsi="仿宋" w:eastAsia="仿宋" w:cs="仿宋"/>
          <w:color w:val="auto"/>
          <w:kern w:val="2"/>
          <w:sz w:val="24"/>
          <w:szCs w:val="24"/>
          <w:highlight w:val="none"/>
          <w:u w:val="single"/>
          <w:lang w:val="en-US" w:eastAsia="zh-CN"/>
        </w:rPr>
        <w:t>/次</w:t>
      </w:r>
      <w:r>
        <w:rPr>
          <w:rFonts w:hint="eastAsia" w:ascii="仿宋" w:hAnsi="仿宋" w:eastAsia="仿宋" w:cs="仿宋"/>
          <w:kern w:val="2"/>
          <w:sz w:val="24"/>
          <w:szCs w:val="24"/>
          <w:highlight w:val="none"/>
          <w:u w:val="single"/>
        </w:rPr>
        <w:t>进行处罚</w:t>
      </w:r>
      <w:r>
        <w:rPr>
          <w:rFonts w:hint="eastAsia" w:ascii="仿宋" w:hAnsi="仿宋" w:eastAsia="仿宋" w:cs="仿宋"/>
          <w:color w:val="auto"/>
          <w:kern w:val="2"/>
          <w:sz w:val="24"/>
          <w:szCs w:val="24"/>
          <w:highlight w:val="none"/>
          <w:u w:val="single"/>
          <w:lang w:eastAsia="zh-CN"/>
        </w:rPr>
        <w:t>；进度滞后而又不按业主、监理指令采取纠偏措施的，</w:t>
      </w:r>
      <w:r>
        <w:rPr>
          <w:rFonts w:hint="eastAsia" w:ascii="仿宋" w:hAnsi="仿宋" w:eastAsia="仿宋" w:cs="仿宋"/>
          <w:color w:val="auto"/>
          <w:kern w:val="2"/>
          <w:sz w:val="24"/>
          <w:szCs w:val="24"/>
          <w:highlight w:val="none"/>
          <w:u w:val="single"/>
        </w:rPr>
        <w:t>按</w:t>
      </w:r>
      <w:r>
        <w:rPr>
          <w:rFonts w:hint="eastAsia" w:ascii="仿宋" w:hAnsi="仿宋" w:eastAsia="仿宋" w:cs="仿宋"/>
          <w:color w:val="auto"/>
          <w:kern w:val="2"/>
          <w:sz w:val="24"/>
          <w:szCs w:val="24"/>
          <w:highlight w:val="none"/>
          <w:u w:val="single"/>
          <w:lang w:val="en-US" w:eastAsia="zh-CN"/>
        </w:rPr>
        <w:t>1</w:t>
      </w:r>
      <w:r>
        <w:rPr>
          <w:rFonts w:hint="eastAsia" w:ascii="仿宋" w:hAnsi="仿宋" w:eastAsia="仿宋" w:cs="仿宋"/>
          <w:color w:val="auto"/>
          <w:kern w:val="2"/>
          <w:sz w:val="24"/>
          <w:szCs w:val="24"/>
          <w:highlight w:val="none"/>
          <w:u w:val="single"/>
        </w:rPr>
        <w:t>000元</w:t>
      </w:r>
      <w:r>
        <w:rPr>
          <w:rFonts w:hint="eastAsia" w:ascii="仿宋" w:hAnsi="仿宋" w:eastAsia="仿宋" w:cs="仿宋"/>
          <w:color w:val="auto"/>
          <w:kern w:val="2"/>
          <w:sz w:val="24"/>
          <w:szCs w:val="24"/>
          <w:highlight w:val="none"/>
          <w:u w:val="single"/>
          <w:lang w:val="en-US" w:eastAsia="zh-CN"/>
        </w:rPr>
        <w:t>/次</w:t>
      </w:r>
      <w:r>
        <w:rPr>
          <w:rFonts w:hint="eastAsia" w:ascii="仿宋" w:hAnsi="仿宋" w:eastAsia="仿宋" w:cs="仿宋"/>
          <w:kern w:val="2"/>
          <w:sz w:val="24"/>
          <w:szCs w:val="24"/>
          <w:highlight w:val="none"/>
          <w:u w:val="single"/>
        </w:rPr>
        <w:t>进行处罚</w:t>
      </w:r>
      <w:r>
        <w:rPr>
          <w:rFonts w:hint="eastAsia" w:ascii="仿宋" w:hAnsi="仿宋" w:eastAsia="仿宋" w:cs="仿宋"/>
          <w:color w:val="auto"/>
          <w:kern w:val="2"/>
          <w:sz w:val="24"/>
          <w:szCs w:val="24"/>
          <w:highlight w:val="none"/>
          <w:u w:val="single"/>
          <w:lang w:eastAsia="zh-CN"/>
        </w:rPr>
        <w:t>。</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C、承包人项目班子主要管理人员因工作态度或工作能力不配合现场发包人和监理人员对进度要求的，按</w:t>
      </w:r>
      <w:r>
        <w:rPr>
          <w:rFonts w:hint="eastAsia" w:ascii="仿宋" w:hAnsi="仿宋" w:eastAsia="仿宋" w:cs="仿宋"/>
          <w:kern w:val="2"/>
          <w:sz w:val="24"/>
          <w:szCs w:val="24"/>
          <w:highlight w:val="none"/>
          <w:u w:val="single"/>
          <w:lang w:val="en-US" w:eastAsia="zh-CN"/>
        </w:rPr>
        <w:t>2</w:t>
      </w:r>
      <w:r>
        <w:rPr>
          <w:rFonts w:hint="eastAsia" w:ascii="仿宋" w:hAnsi="仿宋" w:eastAsia="仿宋" w:cs="仿宋"/>
          <w:kern w:val="2"/>
          <w:sz w:val="24"/>
          <w:szCs w:val="24"/>
          <w:highlight w:val="none"/>
          <w:u w:val="single"/>
        </w:rPr>
        <w:t xml:space="preserve">000 元/人/次进行处罚，并有权要求撤换人员，承包人必须无条件执行。 </w:t>
      </w:r>
    </w:p>
    <w:p>
      <w:pPr>
        <w:spacing w:line="360" w:lineRule="auto"/>
        <w:ind w:firstLine="480" w:firstLineChars="200"/>
        <w:jc w:val="both"/>
        <w:rPr>
          <w:rFonts w:hint="eastAsia" w:ascii="仿宋" w:hAnsi="仿宋" w:eastAsia="仿宋" w:cs="仿宋"/>
          <w:color w:val="000000"/>
          <w:kern w:val="2"/>
          <w:sz w:val="24"/>
          <w:szCs w:val="24"/>
          <w:highlight w:val="none"/>
        </w:rPr>
      </w:pPr>
      <w:bookmarkStart w:id="702" w:name="_Toc351203649"/>
      <w:r>
        <w:rPr>
          <w:rFonts w:hint="eastAsia" w:ascii="仿宋" w:hAnsi="仿宋" w:eastAsia="仿宋" w:cs="仿宋"/>
          <w:color w:val="000000"/>
          <w:kern w:val="2"/>
          <w:sz w:val="24"/>
          <w:szCs w:val="24"/>
          <w:highlight w:val="none"/>
        </w:rPr>
        <w:t>16.2.3 因承包人违约解除合同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u w:val="single"/>
        </w:rPr>
      </w:pPr>
      <w:r>
        <w:rPr>
          <w:rFonts w:hint="eastAsia" w:ascii="仿宋" w:hAnsi="仿宋" w:eastAsia="仿宋" w:cs="仿宋"/>
          <w:color w:val="000000"/>
          <w:sz w:val="24"/>
          <w:szCs w:val="24"/>
          <w:highlight w:val="none"/>
        </w:rPr>
        <w:t>关于承包人违约解除合同的特别约定：</w:t>
      </w:r>
      <w:r>
        <w:rPr>
          <w:rFonts w:hint="eastAsia" w:ascii="仿宋" w:hAnsi="仿宋" w:eastAsia="仿宋" w:cs="仿宋"/>
          <w:kern w:val="2"/>
          <w:sz w:val="24"/>
          <w:szCs w:val="24"/>
          <w:highlight w:val="none"/>
          <w:u w:val="single"/>
        </w:rPr>
        <w:t>本工程不得转包，否则，即视为承包人违约，发包人有权终止合同，并有权扣罚合同总价10%的违约金。</w:t>
      </w:r>
    </w:p>
    <w:p>
      <w:pPr>
        <w:spacing w:line="44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kern w:val="0"/>
          <w:sz w:val="24"/>
          <w:szCs w:val="24"/>
          <w:highlight w:val="none"/>
          <w:u w:val="single"/>
        </w:rPr>
        <w:t>由承包人承担</w:t>
      </w:r>
      <w:r>
        <w:rPr>
          <w:rFonts w:hint="eastAsia" w:ascii="仿宋" w:hAnsi="仿宋" w:eastAsia="仿宋" w:cs="仿宋"/>
          <w:kern w:val="0"/>
          <w:sz w:val="24"/>
          <w:szCs w:val="24"/>
          <w:highlight w:val="none"/>
        </w:rPr>
        <w:t>。</w:t>
      </w:r>
    </w:p>
    <w:p>
      <w:pPr>
        <w:pStyle w:val="5"/>
        <w:tabs>
          <w:tab w:val="left" w:pos="630"/>
          <w:tab w:val="clear" w:pos="864"/>
        </w:tabs>
        <w:spacing w:before="0" w:beforeLines="0" w:after="0" w:afterLines="0" w:line="380" w:lineRule="exact"/>
        <w:ind w:left="924" w:leftChars="200" w:hanging="504" w:hangingChars="21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17. 不可抗力</w:t>
      </w:r>
      <w:bookmarkEnd w:id="702"/>
      <w:r>
        <w:rPr>
          <w:rFonts w:hint="eastAsia" w:ascii="仿宋" w:hAnsi="仿宋" w:eastAsia="仿宋" w:cs="仿宋"/>
          <w:b w:val="0"/>
          <w:color w:val="auto"/>
          <w:sz w:val="24"/>
          <w:szCs w:val="24"/>
          <w:highlight w:val="none"/>
        </w:rPr>
        <w:t xml:space="preserve"> </w:t>
      </w:r>
      <w:bookmarkEnd w:id="700"/>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不可抗力的确认</w:t>
      </w:r>
    </w:p>
    <w:p>
      <w:pPr>
        <w:spacing w:line="38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 xml:space="preserve">除通用合同条款约定的不可抗力事件之外，视为不可抗力的其他情形：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kern w:val="2"/>
          <w:sz w:val="24"/>
          <w:szCs w:val="24"/>
          <w:highlight w:val="none"/>
          <w:u w:val="single"/>
        </w:rPr>
        <w:t>六级以上地震、战争及其他属于承包人不能预见、不能避免并不能克服的客观情况</w:t>
      </w:r>
      <w:r>
        <w:rPr>
          <w:rFonts w:hint="eastAsia" w:ascii="仿宋" w:hAnsi="仿宋" w:eastAsia="仿宋" w:cs="仿宋"/>
          <w:color w:val="000000"/>
          <w:sz w:val="24"/>
          <w:szCs w:val="24"/>
          <w:highlight w:val="none"/>
        </w:rPr>
        <w:t>。</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因不可抗力解除合同</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合同解除后，发包人应在商定或确定发包人应支付款项后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30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天内完成款项的支付。</w:t>
      </w:r>
    </w:p>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701"/>
    <w:p>
      <w:pPr>
        <w:keepNext/>
        <w:keepLines/>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18. 保险</w:t>
      </w:r>
    </w:p>
    <w:p>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18.1 工程保险</w:t>
      </w:r>
    </w:p>
    <w:p>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color w:val="000000"/>
          <w:kern w:val="2"/>
          <w:sz w:val="24"/>
          <w:szCs w:val="24"/>
          <w:highlight w:val="none"/>
        </w:rPr>
        <w:t>关于工程保险的特别约定：</w:t>
      </w:r>
      <w:r>
        <w:rPr>
          <w:rFonts w:hint="eastAsia" w:ascii="仿宋" w:hAnsi="仿宋" w:eastAsia="仿宋" w:cs="仿宋"/>
          <w:kern w:val="2"/>
          <w:sz w:val="24"/>
          <w:szCs w:val="24"/>
          <w:highlight w:val="none"/>
          <w:u w:val="single"/>
        </w:rPr>
        <w:t>承包人应为施工场地内的自有人员和设备及第三方生命财产办理相关所有保险并支付保险费用，费用已包含在总价内。施工时若发生事故，引发的相关经济、法律等责任均由承包方承担</w:t>
      </w:r>
      <w:r>
        <w:rPr>
          <w:rFonts w:hint="eastAsia" w:ascii="仿宋" w:hAnsi="仿宋" w:eastAsia="仿宋" w:cs="仿宋"/>
          <w:kern w:val="2"/>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0"/>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18.3 其他保险</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关于其他保险的约定：</w:t>
      </w:r>
      <w:r>
        <w:rPr>
          <w:rFonts w:hint="eastAsia" w:ascii="仿宋" w:hAnsi="仿宋" w:eastAsia="仿宋" w:cs="仿宋"/>
          <w:color w:val="000000"/>
          <w:sz w:val="24"/>
          <w:szCs w:val="24"/>
          <w:highlight w:val="none"/>
          <w:u w:val="single"/>
        </w:rPr>
        <w:t xml:space="preserve"> 应</w:t>
      </w:r>
      <w:r>
        <w:rPr>
          <w:rFonts w:hint="eastAsia" w:ascii="仿宋" w:hAnsi="仿宋" w:eastAsia="仿宋" w:cs="仿宋"/>
          <w:kern w:val="2"/>
          <w:sz w:val="24"/>
          <w:szCs w:val="24"/>
          <w:highlight w:val="none"/>
          <w:u w:val="single"/>
        </w:rPr>
        <w:t>由承包方缴纳的相关所有保险</w:t>
      </w:r>
      <w:r>
        <w:rPr>
          <w:rFonts w:hint="eastAsia" w:ascii="仿宋" w:hAnsi="仿宋" w:eastAsia="仿宋" w:cs="仿宋"/>
          <w:color w:val="000000"/>
          <w:sz w:val="24"/>
          <w:szCs w:val="24"/>
          <w:highlight w:val="none"/>
        </w:rPr>
        <w:t>。</w:t>
      </w:r>
    </w:p>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承包人是否应为其施工设备等办理财产保险：</w:t>
      </w:r>
      <w:r>
        <w:rPr>
          <w:rFonts w:hint="eastAsia" w:ascii="仿宋" w:hAnsi="仿宋" w:eastAsia="仿宋" w:cs="仿宋"/>
          <w:spacing w:val="-4"/>
          <w:kern w:val="2"/>
          <w:sz w:val="24"/>
          <w:szCs w:val="24"/>
          <w:highlight w:val="none"/>
          <w:u w:val="single"/>
        </w:rPr>
        <w:t>承包人应为其施工设备等办理财产保险</w:t>
      </w:r>
      <w:r>
        <w:rPr>
          <w:rFonts w:hint="eastAsia" w:ascii="仿宋" w:hAnsi="仿宋" w:eastAsia="仿宋" w:cs="仿宋"/>
          <w:color w:val="000000"/>
          <w:kern w:val="2"/>
          <w:sz w:val="24"/>
          <w:szCs w:val="24"/>
          <w:highlight w:val="none"/>
        </w:rPr>
        <w:t>。</w:t>
      </w:r>
    </w:p>
    <w:p>
      <w:pPr>
        <w:autoSpaceDN/>
        <w:spacing w:line="360" w:lineRule="auto"/>
        <w:ind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18.7 通知义务</w:t>
      </w:r>
    </w:p>
    <w:p>
      <w:pPr>
        <w:autoSpaceDN/>
        <w:spacing w:line="360" w:lineRule="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rPr>
        <w:t>关于变更保险合同时的通知义务的约定：</w:t>
      </w:r>
      <w:r>
        <w:rPr>
          <w:rFonts w:hint="eastAsia" w:ascii="仿宋" w:hAnsi="仿宋" w:eastAsia="仿宋" w:cs="仿宋"/>
          <w:color w:val="000000"/>
          <w:kern w:val="2"/>
          <w:sz w:val="24"/>
          <w:szCs w:val="24"/>
          <w:highlight w:val="none"/>
          <w:u w:val="single"/>
        </w:rPr>
        <w:t xml:space="preserve">   /        </w:t>
      </w:r>
      <w:r>
        <w:rPr>
          <w:rFonts w:hint="eastAsia" w:ascii="仿宋" w:hAnsi="仿宋" w:eastAsia="仿宋" w:cs="仿宋"/>
          <w:color w:val="000000"/>
          <w:kern w:val="2"/>
          <w:sz w:val="24"/>
          <w:szCs w:val="24"/>
          <w:highlight w:val="none"/>
        </w:rPr>
        <w:t>。</w:t>
      </w:r>
    </w:p>
    <w:bookmarkEnd w:id="692"/>
    <w:bookmarkEnd w:id="693"/>
    <w:bookmarkEnd w:id="694"/>
    <w:bookmarkEnd w:id="695"/>
    <w:bookmarkEnd w:id="696"/>
    <w:bookmarkEnd w:id="697"/>
    <w:bookmarkEnd w:id="698"/>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20.4仲裁或诉讼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因合同及合同有关事项发生的争议，双方当事人约定以下第（2）种方式解决争议：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（1）提交</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裁委员会申请仲裁；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（2）依法向</w:t>
      </w:r>
      <w:r>
        <w:rPr>
          <w:rFonts w:hint="eastAsia" w:ascii="仿宋" w:hAnsi="仿宋" w:eastAsia="仿宋" w:cs="仿宋"/>
          <w:color w:val="auto"/>
          <w:sz w:val="24"/>
          <w:szCs w:val="24"/>
          <w:highlight w:val="none"/>
          <w:u w:val="single"/>
        </w:rPr>
        <w:t xml:space="preserve"> 临安区 </w:t>
      </w:r>
      <w:r>
        <w:rPr>
          <w:rFonts w:hint="eastAsia" w:ascii="仿宋" w:hAnsi="仿宋" w:eastAsia="仿宋" w:cs="仿宋"/>
          <w:color w:val="auto"/>
          <w:sz w:val="24"/>
          <w:szCs w:val="24"/>
          <w:highlight w:val="none"/>
        </w:rPr>
        <w:t xml:space="preserve">人民法院提起诉讼。 </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21. 补充条款</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1）承包人在投标文件中隐含与招标文件相违背的内容，并且影响了发包人的利益，评标专家在评标中没有发现，并不代表发包人认可此内容，未经发包人同意此内容无效，此内容对发包人无约束力。</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2）承包人必须无条件接受发包人在合同签订前或签订后出台的各项有关工程质量管理或委托监理方进行处罚的管理制度。</w:t>
      </w:r>
    </w:p>
    <w:p>
      <w:pPr>
        <w:autoSpaceDN/>
        <w:spacing w:line="360" w:lineRule="auto"/>
        <w:ind w:firstLine="480" w:firstLineChars="200"/>
        <w:jc w:val="both"/>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3）承包人在合作期间不得以任何理由向发包人和监理公司的工作人员送礼、给回扣，否则，均视为商业贿赂及违约。若此类情况发生，无论金额、数量多少，也无论发包人和监理公司的工作人员是否接受，每发现一次，对承包人处以合同总价款的 2%的违约金，违约金将直接从合同应付款中扣除；同时，发包人有权单方面终止合作，由此造成的损失由承包人承担。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u w:val="single"/>
        </w:rPr>
        <w:t xml:space="preserve">4）如本合同前后条款内容出现相互抵触、不一致的情况，以发包人解释为准，承包人予以服从。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发包人保留在合同签订前修改、完善合同条款的权利。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1：工程质量保修书</w:t>
      </w:r>
    </w:p>
    <w:p>
      <w:pPr>
        <w:spacing w:line="400" w:lineRule="exact"/>
        <w:ind w:firstLine="480" w:firstLineChars="200"/>
        <w:jc w:val="left"/>
        <w:rPr>
          <w:rFonts w:hint="eastAsia" w:ascii="仿宋" w:hAnsi="仿宋" w:eastAsia="仿宋" w:cs="仿宋"/>
          <w:sz w:val="24"/>
          <w:szCs w:val="24"/>
          <w:highlight w:val="none"/>
        </w:rPr>
        <w:sectPr>
          <w:headerReference r:id="rId12" w:type="default"/>
          <w:footerReference r:id="rId13" w:type="default"/>
          <w:pgSz w:w="11906" w:h="16838"/>
          <w:pgMar w:top="1418" w:right="1555" w:bottom="1418" w:left="1531" w:header="851" w:footer="992" w:gutter="0"/>
          <w:pgNumType w:fmt="decimal"/>
          <w:cols w:space="720" w:num="1"/>
          <w:docGrid w:type="lines" w:linePitch="312" w:charSpace="0"/>
        </w:sectPr>
      </w:pPr>
      <w:r>
        <w:rPr>
          <w:rFonts w:hint="eastAsia" w:ascii="仿宋" w:hAnsi="仿宋" w:eastAsia="仿宋" w:cs="仿宋"/>
          <w:sz w:val="24"/>
          <w:szCs w:val="24"/>
          <w:highlight w:val="none"/>
        </w:rPr>
        <w:t>附件2：工程项目廉政合同</w:t>
      </w:r>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附</w:t>
      </w:r>
      <w:bookmarkStart w:id="703" w:name="_Toc296347225"/>
      <w:bookmarkStart w:id="704" w:name="_Toc296503226"/>
      <w:bookmarkStart w:id="705" w:name="_Toc296891266"/>
      <w:bookmarkStart w:id="706" w:name="_Toc296944565"/>
      <w:bookmarkStart w:id="707" w:name="_Toc267261693"/>
      <w:bookmarkStart w:id="708" w:name="_Toc296891054"/>
      <w:bookmarkStart w:id="709" w:name="_Toc296346727"/>
      <w:r>
        <w:rPr>
          <w:rFonts w:hint="eastAsia" w:ascii="仿宋" w:hAnsi="仿宋" w:eastAsia="仿宋" w:cs="仿宋"/>
          <w:color w:val="auto"/>
          <w:sz w:val="24"/>
          <w:szCs w:val="24"/>
          <w:highlight w:val="none"/>
        </w:rPr>
        <w:t>件1：</w:t>
      </w:r>
      <w:bookmarkEnd w:id="703"/>
      <w:bookmarkEnd w:id="704"/>
      <w:bookmarkEnd w:id="705"/>
      <w:bookmarkEnd w:id="706"/>
      <w:bookmarkEnd w:id="707"/>
      <w:bookmarkEnd w:id="708"/>
      <w:bookmarkEnd w:id="709"/>
    </w:p>
    <w:p>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工程质量保修书</w:t>
      </w:r>
    </w:p>
    <w:p>
      <w:pPr>
        <w:spacing w:line="400" w:lineRule="exact"/>
        <w:ind w:firstLine="480" w:firstLineChars="200"/>
        <w:rPr>
          <w:rFonts w:hint="eastAsia" w:ascii="仿宋" w:hAnsi="仿宋" w:eastAsia="仿宋" w:cs="仿宋"/>
          <w:color w:val="auto"/>
          <w:sz w:val="24"/>
          <w:szCs w:val="24"/>
          <w:highlight w:val="none"/>
        </w:rPr>
      </w:pP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承包人（全称）：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400" w:lineRule="exact"/>
        <w:rPr>
          <w:rFonts w:hint="eastAsia" w:ascii="仿宋" w:hAnsi="仿宋" w:eastAsia="仿宋" w:cs="仿宋"/>
          <w:color w:val="auto"/>
          <w:sz w:val="24"/>
          <w:szCs w:val="24"/>
          <w:highlight w:val="none"/>
        </w:rPr>
      </w:pP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发包人和承包人根据《中华人民共和国建筑法》和《建设工程质量管理条例》，经协商一致就</w:t>
      </w:r>
      <w:r>
        <w:rPr>
          <w:rFonts w:hint="eastAsia" w:ascii="仿宋" w:hAnsi="仿宋" w:eastAsia="仿宋" w:cs="仿宋"/>
          <w:color w:val="auto"/>
          <w:sz w:val="24"/>
          <w:szCs w:val="24"/>
          <w:highlight w:val="none"/>
          <w:u w:val="single"/>
        </w:rPr>
        <w:t xml:space="preserve">                （工程全称）</w:t>
      </w:r>
      <w:r>
        <w:rPr>
          <w:rFonts w:hint="eastAsia" w:ascii="仿宋" w:hAnsi="仿宋" w:eastAsia="仿宋" w:cs="仿宋"/>
          <w:color w:val="auto"/>
          <w:sz w:val="24"/>
          <w:szCs w:val="24"/>
          <w:highlight w:val="none"/>
        </w:rPr>
        <w:t>签订工程质量保修书。</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一、工程质量保修范围和内容</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承包人在质量保修期内，按照有关法律规定和合同约定，承担工程质量保修责任。</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质量保修范围包括施工图纸、工程量清单、招标文件规定范围内的工程以及双方约定的其他项目。具体保修的内容，双方约定如下：施工招标范围内的所有工程。</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二、质量保修期</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根据《建设工程质量管理条例》及有关规定，工程的质量保修期如下：</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1．地基基础工程和主体结构工程为设计文件规定的工程合理使用年限；</w:t>
      </w:r>
    </w:p>
    <w:p>
      <w:pPr>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本工程及其它附属工程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p>
    <w:p>
      <w:pPr>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.其他工程保修期限约定如下：以上未注明的工程质量保修年限，按2000年1月10日国务院第25次常务会议通过的《建设工程质量管理条例》执行。</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质量保修期自工程竣工验收合格之日起计算。分单项竣工验收的工程，按单项工程分别计算质量保修期。</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三、缺陷责任期</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工程缺陷责任期为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个月，缺陷责任期自工程竣工验收合格之日起计算。单位工程先于全部工程进行验收，单位工程缺陷责任期自单位工程验收合格之日期起算。</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缺陷责任期终止后，发包人应退还剩余的质量保证金。</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四、质量保修责任</w:t>
      </w:r>
    </w:p>
    <w:p>
      <w:pPr>
        <w:spacing w:line="400" w:lineRule="exact"/>
        <w:ind w:firstLine="576" w:firstLineChars="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1．属于保修范围、内容的项目，承包人应当在接到保修通知之日起</w:t>
      </w:r>
      <w:r>
        <w:rPr>
          <w:rFonts w:hint="eastAsia" w:ascii="仿宋" w:hAnsi="仿宋" w:eastAsia="仿宋" w:cs="仿宋"/>
          <w:color w:val="auto"/>
          <w:sz w:val="24"/>
          <w:szCs w:val="24"/>
          <w:highlight w:val="none"/>
          <w:lang w:val="en-US" w:eastAsia="zh-CN"/>
        </w:rPr>
        <w:t>12小时</w:t>
      </w:r>
      <w:r>
        <w:rPr>
          <w:rFonts w:hint="eastAsia" w:ascii="仿宋" w:hAnsi="仿宋" w:eastAsia="仿宋" w:cs="仿宋"/>
          <w:color w:val="auto"/>
          <w:sz w:val="24"/>
          <w:szCs w:val="24"/>
          <w:highlight w:val="none"/>
        </w:rPr>
        <w:t>内派人保修。承包人不在约定期限内派人保修的，发包人可以委托他人修理。</w:t>
      </w:r>
    </w:p>
    <w:p>
      <w:pPr>
        <w:spacing w:line="400" w:lineRule="exact"/>
        <w:ind w:left="105" w:leftChars="50"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2．发生紧急事故需抢修的，承包人在接到事故通知后，应当立即到达事故现场抢修。</w:t>
      </w:r>
    </w:p>
    <w:p>
      <w:pPr>
        <w:spacing w:line="400" w:lineRule="exact"/>
        <w:ind w:left="105" w:leftChars="50"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left="420" w:leftChars="2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4．质量保修完成后，由发包人组织验收。</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五、保修费用</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保修费用由造成质量缺陷的责任方承担。</w:t>
      </w:r>
    </w:p>
    <w:p>
      <w:pPr>
        <w:spacing w:line="400" w:lineRule="exact"/>
        <w:ind w:firstLine="6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六、双方约定的其他工程质量保修事项：</w:t>
      </w:r>
      <w:r>
        <w:rPr>
          <w:rFonts w:hint="eastAsia" w:ascii="仿宋" w:hAnsi="仿宋" w:eastAsia="仿宋" w:cs="仿宋"/>
          <w:color w:val="auto"/>
          <w:sz w:val="24"/>
          <w:szCs w:val="24"/>
          <w:highlight w:val="none"/>
          <w:u w:val="single"/>
        </w:rPr>
        <w:t xml:space="preserve">                  </w:t>
      </w:r>
    </w:p>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400" w:lineRule="exact"/>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工程质量保修书由发包人、承包人在工程竣工验收前共同签署，作为施工合同附件，其有效期限至保修期满。</w:t>
      </w:r>
    </w:p>
    <w:p>
      <w:pPr>
        <w:spacing w:line="400" w:lineRule="exact"/>
        <w:ind w:firstLine="420"/>
        <w:rPr>
          <w:rFonts w:hint="eastAsia" w:ascii="仿宋" w:hAnsi="仿宋" w:eastAsia="仿宋" w:cs="仿宋"/>
          <w:color w:val="auto"/>
          <w:sz w:val="24"/>
          <w:szCs w:val="24"/>
          <w:highlight w:val="none"/>
        </w:rPr>
      </w:pPr>
    </w:p>
    <w:p>
      <w:pPr>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承包人(公章)：</w:t>
      </w:r>
      <w:r>
        <w:rPr>
          <w:rFonts w:hint="eastAsia" w:ascii="仿宋" w:hAnsi="仿宋" w:eastAsia="仿宋" w:cs="仿宋"/>
          <w:color w:val="auto"/>
          <w:sz w:val="24"/>
          <w:szCs w:val="24"/>
          <w:highlight w:val="none"/>
          <w:u w:val="single"/>
        </w:rPr>
        <w:t xml:space="preserve">              </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szCs w:val="24"/>
          <w:highlight w:val="none"/>
          <w:u w:val="single"/>
        </w:rPr>
        <w:t xml:space="preserve">                    </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kern w:val="0"/>
          <w:sz w:val="24"/>
          <w:szCs w:val="24"/>
          <w:highlight w:val="none"/>
        </w:rPr>
        <w:t>（签字</w:t>
      </w:r>
      <w:r>
        <w:rPr>
          <w:rFonts w:hint="eastAsia" w:ascii="仿宋" w:hAnsi="仿宋" w:eastAsia="仿宋" w:cs="仿宋"/>
          <w:color w:val="auto"/>
          <w:kern w:val="0"/>
          <w:sz w:val="24"/>
          <w:szCs w:val="24"/>
          <w:highlight w:val="none"/>
          <w:lang w:eastAsia="zh-CN"/>
        </w:rPr>
        <w:t>或盖章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kern w:val="0"/>
          <w:sz w:val="24"/>
          <w:szCs w:val="24"/>
          <w:highlight w:val="none"/>
        </w:rPr>
        <w:t>（签字</w:t>
      </w:r>
      <w:r>
        <w:rPr>
          <w:rFonts w:hint="eastAsia" w:ascii="仿宋" w:hAnsi="仿宋" w:eastAsia="仿宋" w:cs="仿宋"/>
          <w:color w:val="auto"/>
          <w:kern w:val="0"/>
          <w:sz w:val="24"/>
          <w:szCs w:val="24"/>
          <w:highlight w:val="none"/>
          <w:lang w:eastAsia="zh-CN"/>
        </w:rPr>
        <w:t>或盖章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u w:val="single"/>
        </w:rPr>
        <w:t xml:space="preserve">           </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rPr>
        <w:t xml:space="preserve">                        </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pPr>
        <w:numPr>
          <w:ilvl w:val="0"/>
          <w:numId w:val="0"/>
        </w:numPr>
        <w:jc w:val="both"/>
        <w:rPr>
          <w:rFonts w:hint="eastAsia" w:ascii="仿宋" w:hAnsi="仿宋" w:eastAsia="仿宋" w:cs="仿宋"/>
          <w:b/>
          <w:color w:val="auto"/>
          <w:sz w:val="24"/>
          <w:szCs w:val="24"/>
          <w:highlight w:val="none"/>
        </w:rPr>
      </w:pPr>
    </w:p>
    <w:p>
      <w:pPr>
        <w:numPr>
          <w:ilvl w:val="0"/>
          <w:numId w:val="0"/>
        </w:numPr>
        <w:jc w:val="both"/>
        <w:rPr>
          <w:rFonts w:hint="eastAsia" w:ascii="仿宋" w:hAnsi="仿宋" w:eastAsia="仿宋" w:cs="仿宋"/>
          <w:b/>
          <w:color w:val="auto"/>
          <w:sz w:val="24"/>
          <w:szCs w:val="24"/>
          <w:highlight w:val="none"/>
        </w:rPr>
      </w:pPr>
    </w:p>
    <w:p>
      <w:pPr>
        <w:numPr>
          <w:ilvl w:val="0"/>
          <w:numId w:val="0"/>
        </w:numPr>
        <w:jc w:val="both"/>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color w:val="auto"/>
          <w:sz w:val="24"/>
          <w:szCs w:val="24"/>
          <w:highlight w:val="none"/>
        </w:rPr>
        <w:t>附件2</w:t>
      </w:r>
    </w:p>
    <w:p>
      <w:pPr>
        <w:autoSpaceDE w:val="0"/>
        <w:autoSpaceDN w:val="0"/>
        <w:adjustRightInd w:val="0"/>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工程项目廉政合同</w:t>
      </w:r>
    </w:p>
    <w:p>
      <w:pPr>
        <w:autoSpaceDE w:val="0"/>
        <w:autoSpaceDN w:val="0"/>
        <w:adjustRightInd w:val="0"/>
        <w:spacing w:line="420" w:lineRule="exact"/>
        <w:jc w:val="left"/>
        <w:rPr>
          <w:rFonts w:hint="eastAsia" w:ascii="仿宋" w:hAnsi="仿宋" w:eastAsia="仿宋" w:cs="仿宋"/>
          <w:color w:val="auto"/>
          <w:sz w:val="24"/>
          <w:szCs w:val="24"/>
          <w:highlight w:val="none"/>
        </w:rPr>
      </w:pPr>
    </w:p>
    <w:p>
      <w:pPr>
        <w:autoSpaceDE w:val="0"/>
        <w:autoSpaceDN w:val="0"/>
        <w:adjustRightInd w:val="0"/>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autoSpaceDE w:val="0"/>
        <w:autoSpaceDN w:val="0"/>
        <w:adjustRightInd w:val="0"/>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发包人 (以下称甲方)：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承包人 (以下称乙方)：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第一条  甲乙双方的权利和义务 </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(一)严格遵守国家关于市场准入、勘测设计、施工监理、招标询价、工程施工、设备安装和市场经营活动等有关法律法规和相关政策，以及廉政建设的各项规定。</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(二)严格执行本项目发包承包双方签订的 (施工合同、监理合同、勘测设计合同、采购合同、代理合同等)合同，自觉按合同办事。</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第二条  甲方的责任 </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甲方的负责人和从事该工程项目的工作人员，在工程项目的事前、事中、事后应遵守以下规定：</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(一)不以任何理由向乙方索要或接受回扣、礼金、有价证券、贵重物品和好处费、感谢费等；不在乙方报销应由甲方单位或个人支付的费用。</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(二)不参加乙方安排的宴请及其他消费活动；不接受乙方提供的通讯工具、交通工具、高档办公用品等。</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(三)不要求、暗示和接受乙方为个人装修住房、为配偶子女的工作安排以及本人或亲属旅游、出国(境)等提供方便。</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(四)配偶、子女不得从事与乙方承包工程有关的设备材料供应、工程分包、劳务等经济活动。</w:t>
      </w:r>
    </w:p>
    <w:p>
      <w:pPr>
        <w:autoSpaceDE w:val="0"/>
        <w:autoSpaceDN w:val="0"/>
        <w:adjustRightInd w:val="0"/>
        <w:spacing w:line="420" w:lineRule="exact"/>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（五)不以任何理由向乙方推荐分包单位或要求乙方购买项目合同规定以外的材料、设备和服务等。</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乙方的责任</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乙方应与甲方保持正常的业务交往，按照有关法律法规和程序丌展业务活动，严格执行工程建设的有关方针、政策，尤其是有关强制性标准和规范，并遵守以下规定：</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(一)不以任何理由向甲方及其工作人员行贿或赠送礼金、有价证券、贵重物品。</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(二)不以任何名义为甲方及其工作人员报销应由对方支付的费用。</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(三)不以任何理由宴请甲方工作人员或安排其他消费活动。</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(四)不为甲方和工作人员购置或提供通讯工具、交通工具、高档办公用品和装修住房等。 </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第四条  违约责任 </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工作人员有违反本合同第一、二条责任行为的，按照管理权限，依据有关规定予以处理；涉嫌犯罪的，移交司法机关追究刑事责任；给乙方单位造成经济损失的，应予赔偿。符合不良行为记录、公示规定的，进行不良行为记录、公示。</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工作人员有违反本合同第一、二条责任行为的，按照管理权限，依据有关规定予以处理；涉嫌犯罪的，移交司法机关追究刑事责任；给甲方单位造成经济损失的，应予赔偿。符合不良行为记录、公示规定的，进行不良行为记录、公示。</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(三)乙方如将部分辅助项目分包的，乙方有责任向分包单位交待本合同的具体内容，并严格执行本合同之规定，分包单位如有违反上述责任行为的，乙方将承担连带责任。    </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双方约定：在自觉履行合同的同时，由甲、乙双方的监督单位负责对本合同履行情况进行监督检查。</w:t>
      </w:r>
    </w:p>
    <w:p>
      <w:pPr>
        <w:spacing w:line="420" w:lineRule="exact"/>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本合同作为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项目施工合同的附件，与主合同具有同等法律效力。甲乙双方签署后立即生效。</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本合同的有效期为双方签署之日起至该工程项目竣工验收合格时止。</w:t>
      </w:r>
    </w:p>
    <w:p>
      <w:pPr>
        <w:spacing w:line="4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（盖章）</w:t>
      </w:r>
      <w:r>
        <w:rPr>
          <w:rFonts w:hint="eastAsia" w:ascii="仿宋" w:hAnsi="仿宋" w:eastAsia="仿宋" w:cs="仿宋"/>
          <w:color w:val="auto"/>
          <w:sz w:val="24"/>
          <w:szCs w:val="24"/>
          <w:highlight w:val="none"/>
        </w:rPr>
        <w:t xml:space="preserve">           乙方：</w:t>
      </w:r>
      <w:r>
        <w:rPr>
          <w:rFonts w:hint="eastAsia" w:ascii="仿宋" w:hAnsi="仿宋" w:eastAsia="仿宋" w:cs="仿宋"/>
          <w:color w:val="auto"/>
          <w:sz w:val="24"/>
          <w:szCs w:val="24"/>
          <w:highlight w:val="none"/>
          <w:u w:val="single"/>
        </w:rPr>
        <w:t xml:space="preserve">                  （盖章）</w:t>
      </w:r>
    </w:p>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pPr>
        <w:spacing w:line="4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或其授权的代理人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或其授权的代理人</w:t>
      </w:r>
      <w:r>
        <w:rPr>
          <w:rFonts w:hint="eastAsia" w:ascii="仿宋" w:hAnsi="仿宋" w:eastAsia="仿宋" w:cs="仿宋"/>
          <w:color w:val="auto"/>
          <w:sz w:val="24"/>
          <w:szCs w:val="24"/>
          <w:highlight w:val="none"/>
          <w:u w:val="single"/>
        </w:rPr>
        <w:t xml:space="preserve">                </w:t>
      </w:r>
    </w:p>
    <w:p>
      <w:pPr>
        <w:spacing w:line="420" w:lineRule="exact"/>
        <w:rPr>
          <w:rFonts w:hint="eastAsia" w:ascii="仿宋" w:hAnsi="仿宋" w:eastAsia="仿宋" w:cs="仿宋"/>
          <w:color w:val="auto"/>
          <w:sz w:val="24"/>
          <w:szCs w:val="24"/>
          <w:highlight w:val="none"/>
        </w:rPr>
      </w:pPr>
    </w:p>
    <w:p>
      <w:pPr>
        <w:spacing w:line="4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甲方监督单位：</w:t>
      </w:r>
      <w:r>
        <w:rPr>
          <w:rFonts w:hint="eastAsia" w:ascii="仿宋" w:hAnsi="仿宋" w:eastAsia="仿宋" w:cs="仿宋"/>
          <w:color w:val="auto"/>
          <w:sz w:val="24"/>
          <w:szCs w:val="24"/>
          <w:highlight w:val="none"/>
          <w:u w:val="single"/>
        </w:rPr>
        <w:t xml:space="preserve">         （盖章） </w:t>
      </w:r>
      <w:r>
        <w:rPr>
          <w:rFonts w:hint="eastAsia" w:ascii="仿宋" w:hAnsi="仿宋" w:eastAsia="仿宋" w:cs="仿宋"/>
          <w:color w:val="auto"/>
          <w:sz w:val="24"/>
          <w:szCs w:val="24"/>
          <w:highlight w:val="none"/>
        </w:rPr>
        <w:t xml:space="preserve">           乙方监督单位：</w:t>
      </w:r>
      <w:r>
        <w:rPr>
          <w:rFonts w:hint="eastAsia" w:ascii="仿宋" w:hAnsi="仿宋" w:eastAsia="仿宋" w:cs="仿宋"/>
          <w:color w:val="auto"/>
          <w:sz w:val="24"/>
          <w:szCs w:val="24"/>
          <w:highlight w:val="none"/>
          <w:u w:val="single"/>
        </w:rPr>
        <w:t xml:space="preserve">          （盖章）</w:t>
      </w:r>
    </w:p>
    <w:p>
      <w:pPr>
        <w:pStyle w:val="8"/>
        <w:spacing w:line="360" w:lineRule="exact"/>
        <w:ind w:left="0" w:leftChars="0" w:right="28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none"/>
        </w:rPr>
        <w:t xml:space="preserve">月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none"/>
        </w:rPr>
        <w:t xml:space="preserve">日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none"/>
        </w:rPr>
        <w:t xml:space="preserve">月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none"/>
        </w:rPr>
        <w:t>日</w:t>
      </w:r>
    </w:p>
    <w:p>
      <w:pPr>
        <w:spacing w:line="360" w:lineRule="auto"/>
        <w:ind w:left="720" w:firstLine="482" w:firstLineChars="200"/>
        <w:outlineLvl w:val="0"/>
        <w:rPr>
          <w:rFonts w:hint="eastAsia" w:ascii="仿宋" w:hAnsi="仿宋" w:eastAsia="仿宋" w:cs="仿宋"/>
          <w:b/>
          <w:sz w:val="24"/>
          <w:szCs w:val="24"/>
          <w:highlight w:val="none"/>
        </w:rPr>
      </w:pPr>
    </w:p>
    <w:p>
      <w:pPr>
        <w:spacing w:line="360" w:lineRule="auto"/>
        <w:ind w:left="720" w:firstLine="723" w:firstLineChars="200"/>
        <w:outlineLvl w:val="0"/>
        <w:rPr>
          <w:rFonts w:hint="eastAsia" w:ascii="仿宋" w:hAnsi="仿宋" w:eastAsia="仿宋" w:cs="仿宋_GB2312"/>
          <w:b/>
          <w:sz w:val="36"/>
          <w:szCs w:val="20"/>
          <w:highlight w:val="none"/>
        </w:rPr>
      </w:pPr>
    </w:p>
    <w:p>
      <w:pPr>
        <w:spacing w:line="360" w:lineRule="auto"/>
        <w:ind w:left="720" w:firstLine="723" w:firstLineChars="200"/>
        <w:outlineLvl w:val="0"/>
        <w:rPr>
          <w:rFonts w:hint="eastAsia" w:ascii="仿宋" w:hAnsi="仿宋" w:eastAsia="仿宋" w:cs="仿宋_GB2312"/>
          <w:b/>
          <w:sz w:val="36"/>
          <w:szCs w:val="20"/>
          <w:highlight w:val="none"/>
        </w:rPr>
      </w:pPr>
    </w:p>
    <w:p>
      <w:pPr>
        <w:spacing w:line="360" w:lineRule="auto"/>
        <w:ind w:left="720" w:firstLine="723" w:firstLineChars="200"/>
        <w:outlineLvl w:val="0"/>
        <w:rPr>
          <w:rFonts w:hint="eastAsia" w:ascii="仿宋" w:hAnsi="仿宋" w:eastAsia="仿宋" w:cs="仿宋_GB2312"/>
          <w:b/>
          <w:sz w:val="36"/>
          <w:szCs w:val="20"/>
          <w:highlight w:val="none"/>
        </w:rPr>
      </w:pPr>
    </w:p>
    <w:p>
      <w:pPr>
        <w:spacing w:line="360" w:lineRule="auto"/>
        <w:ind w:left="720" w:firstLine="723" w:firstLineChars="200"/>
        <w:outlineLvl w:val="0"/>
        <w:rPr>
          <w:rFonts w:hint="eastAsia" w:ascii="仿宋" w:hAnsi="仿宋" w:eastAsia="仿宋" w:cs="仿宋_GB2312"/>
          <w:b/>
          <w:sz w:val="36"/>
          <w:szCs w:val="20"/>
          <w:highlight w:val="none"/>
        </w:rPr>
      </w:pPr>
    </w:p>
    <w:p>
      <w:pPr>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83"/>
      <w:r>
        <w:rPr>
          <w:rFonts w:ascii="仿宋" w:hAnsi="仿宋" w:eastAsia="仿宋" w:cs="仿宋_GB2312"/>
          <w:b/>
          <w:sz w:val="36"/>
          <w:szCs w:val="20"/>
          <w:highlight w:val="none"/>
        </w:rPr>
        <w:t xml:space="preserve"> </w:t>
      </w:r>
      <w:bookmarkEnd w:id="384"/>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both"/>
        <w:rPr>
          <w:rFonts w:hint="eastAsia" w:ascii="仿宋_GB2312" w:hAnsi="仿宋" w:eastAsia="仿宋_GB2312" w:cs="仿宋_GB2312"/>
          <w:b/>
          <w:kern w:val="0"/>
          <w:sz w:val="24"/>
          <w:szCs w:val="24"/>
          <w:highlight w:val="none"/>
          <w:lang w:eastAsia="zh-CN"/>
        </w:rPr>
      </w:pPr>
    </w:p>
    <w:p>
      <w:pPr>
        <w:snapToGrid w:val="0"/>
        <w:spacing w:line="360" w:lineRule="auto"/>
        <w:ind w:right="480"/>
        <w:jc w:val="both"/>
        <w:rPr>
          <w:rFonts w:hint="eastAsia" w:ascii="仿宋_GB2312" w:hAnsi="仿宋" w:eastAsia="仿宋_GB2312" w:cs="仿宋_GB2312"/>
          <w:b/>
          <w:kern w:val="0"/>
          <w:sz w:val="24"/>
          <w:szCs w:val="24"/>
          <w:highlight w:val="none"/>
          <w:lang w:eastAsia="zh-CN"/>
        </w:rPr>
      </w:pPr>
    </w:p>
    <w:p>
      <w:pPr>
        <w:snapToGrid w:val="0"/>
        <w:spacing w:line="360" w:lineRule="auto"/>
        <w:ind w:right="480"/>
        <w:jc w:val="both"/>
        <w:rPr>
          <w:rFonts w:hint="eastAsia" w:ascii="仿宋_GB2312" w:hAnsi="仿宋" w:eastAsia="仿宋_GB2312" w:cs="仿宋_GB2312"/>
          <w:b/>
          <w:kern w:val="0"/>
          <w:sz w:val="24"/>
          <w:szCs w:val="24"/>
          <w:highlight w:val="none"/>
          <w:lang w:eastAsia="zh-CN"/>
        </w:rPr>
      </w:pPr>
    </w:p>
    <w:p>
      <w:pPr>
        <w:snapToGrid w:val="0"/>
        <w:spacing w:line="360" w:lineRule="auto"/>
        <w:ind w:right="480"/>
        <w:jc w:val="both"/>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24"/>
          <w:szCs w:val="24"/>
          <w:highlight w:val="none"/>
          <w:lang w:eastAsia="zh-CN"/>
        </w:rPr>
        <w:t>注：提供法人或者其他组织的营业执照等证明文件原件扫描件</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hAnsi="仿宋" w:eastAsia="仿宋_GB2312"/>
          <w:color w:val="000000" w:themeColor="text1"/>
          <w:highlight w:val="none"/>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highlight w:val="none"/>
          <w14:textFill>
            <w14:solidFill>
              <w14:schemeClr w14:val="tx1"/>
            </w14:solidFill>
          </w14:textFill>
        </w:rPr>
        <w:t xml:space="preserve">2020﹞46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rFonts w:hint="eastAsia" w:ascii="仿宋_GB2312" w:hAnsi="宋体" w:eastAsia="仿宋_GB2312"/>
          <w:color w:val="000000" w:themeColor="text1"/>
          <w:sz w:val="24"/>
          <w:highlight w:val="none"/>
          <w:u w:val="single"/>
          <w:lang w:eastAsia="zh-CN"/>
          <w14:textFill>
            <w14:solidFill>
              <w14:schemeClr w14:val="tx1"/>
            </w14:solidFill>
          </w14:textFill>
        </w:rPr>
        <w:t>大楼</w:t>
      </w:r>
      <w:r>
        <w:rPr>
          <w:rFonts w:hint="eastAsia" w:ascii="仿宋" w:hAnsi="仿宋" w:eastAsia="仿宋" w:cs="仿宋"/>
          <w:sz w:val="24"/>
          <w:highlight w:val="none"/>
          <w:u w:val="single"/>
          <w:lang w:eastAsia="zh-CN"/>
        </w:rPr>
        <w:t>外立面及环境改造</w:t>
      </w:r>
      <w:r>
        <w:rPr>
          <w:rFonts w:hint="eastAsia" w:ascii="仿宋_GB2312" w:hAnsi="宋体" w:eastAsia="仿宋_GB2312"/>
          <w:color w:val="000000" w:themeColor="text1"/>
          <w:sz w:val="24"/>
          <w:highlight w:val="none"/>
          <w14:textFill>
            <w14:solidFill>
              <w14:schemeClr w14:val="tx1"/>
            </w14:solidFill>
          </w14:textFill>
        </w:rPr>
        <w:t>，属于</w:t>
      </w:r>
      <w:r>
        <w:rPr>
          <w:rFonts w:hint="eastAsia" w:ascii="仿宋_GB2312" w:hAnsi="宋体" w:eastAsia="仿宋_GB2312"/>
          <w:color w:val="000000" w:themeColor="text1"/>
          <w:sz w:val="24"/>
          <w:highlight w:val="none"/>
          <w:u w:val="single"/>
          <w:lang w:eastAsia="zh-CN"/>
          <w14:textFill>
            <w14:solidFill>
              <w14:schemeClr w14:val="tx1"/>
            </w14:solidFill>
          </w14:textFill>
        </w:rPr>
        <w:t>建筑业</w:t>
      </w:r>
      <w:r>
        <w:rPr>
          <w:rFonts w:hint="eastAsia" w:ascii="仿宋_GB2312" w:hAnsi="宋体" w:eastAsia="仿宋_GB2312" w:cs="Times New Roman"/>
          <w:color w:val="000000" w:themeColor="text1"/>
          <w:sz w:val="24"/>
          <w:highlight w:val="none"/>
          <w:u w:val="single"/>
          <w:lang w:val="en-US" w:eastAsia="zh-CN"/>
          <w14:textFill>
            <w14:solidFill>
              <w14:schemeClr w14:val="tx1"/>
            </w14:solidFill>
          </w14:textFill>
        </w:rPr>
        <w:t xml:space="preserve">行业 </w:t>
      </w:r>
      <w:r>
        <w:rPr>
          <w:rFonts w:ascii="仿宋_GB2312" w:hAnsi="宋体" w:eastAsia="仿宋_GB2312"/>
          <w:color w:val="000000" w:themeColor="text1"/>
          <w:sz w:val="24"/>
          <w:highlight w:val="none"/>
          <w14:textFill>
            <w14:solidFill>
              <w14:schemeClr w14:val="tx1"/>
            </w14:solidFill>
          </w14:textFill>
        </w:rPr>
        <w:t xml:space="preserve">；承建（承接）企业为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日</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p>
    <w:p>
      <w:pPr>
        <w:snapToGrid w:val="0"/>
        <w:spacing w:before="50" w:after="50" w:line="360" w:lineRule="auto"/>
        <w:jc w:val="both"/>
        <w:rPr>
          <w:rFonts w:ascii="仿宋_GB2312" w:hAnsi="仿宋" w:eastAsia="仿宋_GB2312" w:cs="仿宋_GB2312"/>
          <w:b/>
          <w:sz w:val="24"/>
          <w:highlight w:val="none"/>
        </w:rPr>
      </w:pPr>
      <w:r>
        <w:rPr>
          <w:rFonts w:ascii="仿宋_GB2312" w:hAnsi="仿宋" w:eastAsia="仿宋_GB2312" w:cs="仿宋_GB2312"/>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2" w:firstLineChars="200"/>
        <w:rPr>
          <w:rFonts w:ascii="仿宋_GB2312" w:hAnsi="仿宋" w:eastAsia="仿宋_GB2312" w:cs="仿宋_GB2312"/>
          <w:b/>
          <w:sz w:val="24"/>
          <w:highlight w:val="none"/>
        </w:rPr>
      </w:pPr>
    </w:p>
    <w:p>
      <w:pPr>
        <w:ind w:firstLine="482" w:firstLineChars="200"/>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highlight w:val="none"/>
          <w:lang w:val="zh-CN"/>
        </w:rPr>
      </w:pPr>
      <w:r>
        <w:rPr>
          <w:rFonts w:ascii="仿宋_GB2312" w:hAnsi="仿宋" w:eastAsia="仿宋_GB2312" w:cs="仿宋_GB2312"/>
          <w:b/>
          <w:sz w:val="24"/>
          <w:highlight w:val="none"/>
        </w:rPr>
        <w:t xml:space="preserve">    </w:t>
      </w:r>
      <w:r>
        <w:rPr>
          <w:rFonts w:hint="eastAsia" w:ascii="仿宋_GB2312" w:hAnsi="仿宋" w:eastAsia="仿宋_GB2312" w:cs="仿宋_GB2312"/>
          <w:b/>
          <w:kern w:val="0"/>
          <w:sz w:val="32"/>
          <w:szCs w:val="32"/>
          <w:highlight w:val="none"/>
          <w:lang w:val="zh-CN"/>
        </w:rPr>
        <w:t>联合协议</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4"/>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400" w:lineRule="exact"/>
        <w:ind w:left="5758" w:leftChars="342" w:hanging="5040" w:hangingChars="2100"/>
        <w:textAlignment w:val="auto"/>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pPr>
        <w:keepNext w:val="0"/>
        <w:keepLines w:val="0"/>
        <w:pageBreakBefore w:val="0"/>
        <w:widowControl w:val="0"/>
        <w:kinsoku/>
        <w:wordWrap/>
        <w:overflowPunct/>
        <w:topLinePunct w:val="0"/>
        <w:autoSpaceDE/>
        <w:autoSpaceDN/>
        <w:bidi w:val="0"/>
        <w:adjustRightInd w:val="0"/>
        <w:snapToGrid w:val="0"/>
        <w:spacing w:line="400" w:lineRule="exact"/>
        <w:ind w:firstLine="5640" w:firstLineChars="2350"/>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keepNext w:val="0"/>
        <w:keepLines w:val="0"/>
        <w:pageBreakBefore w:val="0"/>
        <w:widowControl w:val="0"/>
        <w:kinsoku/>
        <w:wordWrap/>
        <w:overflowPunct/>
        <w:topLinePunct w:val="0"/>
        <w:autoSpaceDE/>
        <w:autoSpaceDN/>
        <w:bidi w:val="0"/>
        <w:adjustRightInd w:val="0"/>
        <w:snapToGrid w:val="0"/>
        <w:spacing w:line="400" w:lineRule="exact"/>
        <w:ind w:firstLine="5760" w:firstLineChars="2400"/>
        <w:textAlignment w:val="auto"/>
        <w:rPr>
          <w:highlight w:val="none"/>
        </w:rPr>
      </w:pPr>
      <w:r>
        <w:rPr>
          <w:rFonts w:hint="eastAsia" w:ascii="仿宋_GB2312" w:hAnsi="仿宋" w:eastAsia="仿宋_GB2312" w:cs="仿宋_GB2312"/>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widowControl/>
        <w:spacing w:line="360" w:lineRule="auto"/>
        <w:ind w:left="150"/>
        <w:jc w:val="center"/>
        <w:rPr>
          <w:rFonts w:hint="eastAsia" w:ascii="仿宋_GB2312" w:hAnsi="仿宋" w:eastAsia="仿宋_GB2312" w:cs="仿宋_GB2312"/>
          <w:b/>
          <w:kern w:val="0"/>
          <w:sz w:val="32"/>
          <w:szCs w:val="32"/>
          <w:highlight w:val="none"/>
        </w:rPr>
      </w:pP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br w:type="page"/>
      </w:r>
    </w:p>
    <w:p>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w:t>
      </w:r>
      <w:r>
        <w:rPr>
          <w:rFonts w:hint="eastAsia" w:ascii="仿宋_GB2312" w:hAnsi="仿宋" w:eastAsia="仿宋_GB2312" w:cs="仿宋_GB2312"/>
          <w:sz w:val="24"/>
          <w:highlight w:val="none"/>
        </w:rPr>
        <w:t>投标标的清单</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pStyle w:val="19"/>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snapToGrid w:val="0"/>
        <w:spacing w:line="360" w:lineRule="auto"/>
        <w:ind w:firstLine="48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附法定代表人及授权委托人的身份证（附身份证正反面原件扫描件，如法人参加，只须提供法人身份证）</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hint="eastAsia" w:ascii="仿宋_GB2312" w:hAnsi="仿宋" w:eastAsia="仿宋_GB2312" w:cs="仿宋_GB2312"/>
          <w:kern w:val="0"/>
          <w:sz w:val="24"/>
          <w:highlight w:val="none"/>
          <w:lang w:val="en-US" w:eastAsia="zh-CN"/>
        </w:rPr>
        <w:t xml:space="preserve">             </w:t>
      </w:r>
      <w:r>
        <w:rPr>
          <w:rFonts w:ascii="仿宋_GB2312" w:hAnsi="仿宋" w:eastAsia="仿宋_GB2312" w:cs="仿宋_GB2312"/>
          <w:kern w:val="0"/>
          <w:sz w:val="24"/>
          <w:highlight w:val="none"/>
          <w:lang w:val="zh-CN"/>
        </w:rPr>
        <w:t>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hint="eastAsia" w:ascii="仿宋_GB2312" w:hAnsi="仿宋" w:eastAsia="仿宋_GB2312" w:cs="仿宋_GB2312"/>
          <w:b/>
          <w:kern w:val="0"/>
          <w:sz w:val="32"/>
          <w:szCs w:val="32"/>
          <w:highlight w:val="none"/>
          <w:lang w:val="zh-CN"/>
        </w:rPr>
      </w:pP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34"/>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4"/>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34"/>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footerReference r:id="rId15" w:type="first"/>
          <w:footerReference r:id="rId14" w:type="default"/>
          <w:pgSz w:w="11906" w:h="16838"/>
          <w:pgMar w:top="680" w:right="1417" w:bottom="680" w:left="1417" w:header="851" w:footer="992" w:gutter="0"/>
          <w:pgNumType w:fmt="decimal"/>
          <w:cols w:space="0" w:num="1"/>
          <w:titlePg/>
          <w:rtlGutter w:val="0"/>
          <w:docGrid w:linePitch="312" w:charSpace="0"/>
        </w:sectPr>
      </w:pP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4"/>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tabs>
          <w:tab w:val="left" w:pos="373"/>
        </w:tabs>
        <w:snapToGrid w:val="0"/>
        <w:spacing w:line="360" w:lineRule="auto"/>
        <w:ind w:firstLine="480" w:firstLineChars="200"/>
        <w:rPr>
          <w:rFonts w:hint="eastAsia" w:ascii="仿宋_GB2312" w:hAnsi="仿宋" w:eastAsia="仿宋_GB2312" w:cs="Times New Roman"/>
          <w:color w:val="000000" w:themeColor="text1"/>
          <w:sz w:val="24"/>
          <w:highlight w:val="none"/>
          <w:lang w:val="zh-CN"/>
          <w14:textFill>
            <w14:solidFill>
              <w14:schemeClr w14:val="tx1"/>
            </w14:solidFill>
          </w14:textFill>
        </w:rPr>
      </w:pPr>
      <w:r>
        <w:rPr>
          <w:rFonts w:hint="eastAsia" w:ascii="仿宋_GB2312" w:hAnsi="仿宋" w:eastAsia="仿宋_GB2312" w:cs="Times New Roman"/>
          <w:color w:val="000000" w:themeColor="text1"/>
          <w:sz w:val="24"/>
          <w:highlight w:val="none"/>
          <w:lang w:val="zh-CN"/>
          <w14:textFill>
            <w14:solidFill>
              <w14:schemeClr w14:val="tx1"/>
            </w14:solidFill>
          </w14:textFill>
        </w:rPr>
        <w:t>七、其他</w:t>
      </w:r>
    </w:p>
    <w:p>
      <w:pPr>
        <w:snapToGrid w:val="0"/>
        <w:spacing w:line="360" w:lineRule="auto"/>
        <w:ind w:left="5759" w:leftChars="228" w:hanging="5280" w:hangingChars="2200"/>
        <w:rPr>
          <w:rFonts w:ascii="仿宋_GB2312" w:hAnsi="仿宋" w:eastAsia="仿宋_GB2312" w:cs="仿宋_GB2312"/>
          <w:kern w:val="0"/>
          <w:sz w:val="24"/>
          <w:highlight w:val="none"/>
          <w:lang w:val="zh-CN"/>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1</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4"/>
              <w:rPr>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3</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4</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pStyle w:val="18"/>
      </w:pPr>
    </w:p>
    <w:p>
      <w:pPr>
        <w:jc w:val="center"/>
        <w:rPr>
          <w:rFonts w:ascii="仿宋_GB2312" w:hAnsi="仿宋" w:eastAsia="仿宋_GB2312" w:cs="仿宋_GB2312"/>
          <w:b/>
          <w:kern w:val="0"/>
          <w:sz w:val="32"/>
          <w:szCs w:val="32"/>
          <w:highlight w:val="none"/>
        </w:rPr>
      </w:pPr>
    </w:p>
    <w:p>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pStyle w:val="18"/>
        <w:rPr>
          <w:highlight w:val="none"/>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、投标标的清单</w:t>
      </w:r>
    </w:p>
    <w:tbl>
      <w:tblPr>
        <w:tblStyle w:val="2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rPr>
              <w:t>规格型号</w:t>
            </w:r>
            <w:r>
              <w:rPr>
                <w:rFonts w:hint="eastAsia" w:ascii="仿宋_GB2312" w:hAnsi="仿宋" w:eastAsia="仿宋_GB2312"/>
                <w:b/>
                <w:sz w:val="24"/>
                <w:highlight w:val="none"/>
              </w:rPr>
              <w:t>（或具体服务</w:t>
            </w:r>
            <w:r>
              <w:rPr>
                <w:rFonts w:hint="eastAsia" w:ascii="仿宋_GB2312" w:hAnsi="仿宋" w:eastAsia="仿宋_GB2312"/>
                <w:b/>
                <w:sz w:val="24"/>
                <w:highlight w:val="none"/>
                <w:lang w:val="en-US" w:eastAsia="zh-CN"/>
              </w:rPr>
              <w:t>/工程</w:t>
            </w:r>
            <w:r>
              <w:rPr>
                <w:rFonts w:hint="eastAsia" w:ascii="仿宋_GB2312" w:hAnsi="仿宋" w:eastAsia="仿宋_GB2312"/>
                <w:b/>
                <w:sz w:val="24"/>
                <w:highlight w:val="none"/>
              </w:rPr>
              <w:t>）</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jc w:val="center"/>
        <w:rPr>
          <w:rFonts w:hint="eastAsia" w:ascii="仿宋_GB2312" w:hAnsi="仿宋" w:eastAsia="仿宋_GB2312" w:cs="仿宋_GB2312"/>
          <w:b/>
          <w:kern w:val="0"/>
          <w:sz w:val="32"/>
          <w:szCs w:val="32"/>
          <w:highlight w:val="none"/>
          <w:lang w:eastAsia="zh-CN"/>
        </w:rPr>
      </w:pPr>
    </w:p>
    <w:p>
      <w:pPr>
        <w:rPr>
          <w:rFonts w:hint="eastAsia" w:ascii="仿宋_GB2312" w:hAnsi="仿宋" w:eastAsia="仿宋_GB2312" w:cs="仿宋_GB2312"/>
          <w:b/>
          <w:kern w:val="0"/>
          <w:sz w:val="32"/>
          <w:szCs w:val="32"/>
          <w:highlight w:val="none"/>
          <w:lang w:eastAsia="zh-CN"/>
        </w:rPr>
      </w:pPr>
      <w:r>
        <w:rPr>
          <w:rFonts w:hint="eastAsia" w:ascii="仿宋_GB2312" w:hAnsi="仿宋" w:eastAsia="仿宋_GB2312" w:cs="仿宋_GB2312"/>
          <w:b/>
          <w:kern w:val="0"/>
          <w:sz w:val="32"/>
          <w:szCs w:val="32"/>
          <w:highlight w:val="none"/>
          <w:lang w:eastAsia="zh-CN"/>
        </w:rPr>
        <w:br w:type="page"/>
      </w: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八</w:t>
      </w:r>
      <w:r>
        <w:rPr>
          <w:rFonts w:hint="eastAsia" w:ascii="仿宋_GB2312" w:hAnsi="仿宋" w:eastAsia="仿宋_GB2312" w:cs="仿宋_GB2312"/>
          <w:b/>
          <w:kern w:val="0"/>
          <w:sz w:val="32"/>
          <w:szCs w:val="32"/>
          <w:highlight w:val="none"/>
        </w:rPr>
        <w:t>、商务技术偏离表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highlight w:val="none"/>
          <w:lang w:eastAsia="zh-CN"/>
        </w:rPr>
      </w:pPr>
      <w:r>
        <w:rPr>
          <w:rFonts w:hint="eastAsia" w:ascii="仿宋_GB2312" w:hAnsi="仿宋" w:eastAsia="仿宋_GB2312" w:cs="仿宋_GB2312"/>
          <w:b/>
          <w:kern w:val="0"/>
          <w:sz w:val="32"/>
          <w:szCs w:val="32"/>
          <w:highlight w:val="none"/>
          <w:lang w:eastAsia="zh-CN"/>
        </w:rPr>
        <w:br w:type="page"/>
      </w: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九</w:t>
      </w:r>
      <w:r>
        <w:rPr>
          <w:rFonts w:hint="eastAsia" w:ascii="仿宋_GB2312" w:hAnsi="仿宋" w:eastAsia="仿宋_GB2312" w:cs="仿宋_GB2312"/>
          <w:b/>
          <w:kern w:val="0"/>
          <w:sz w:val="32"/>
          <w:szCs w:val="32"/>
          <w:highlight w:val="none"/>
        </w:rPr>
        <w:t>、</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outlineLvl w:val="0"/>
        <w:rPr>
          <w:rFonts w:hint="eastAsia" w:ascii="仿宋_GB2312" w:hAnsi="仿宋" w:eastAsia="仿宋_GB2312" w:cs="仿宋_GB2312"/>
          <w:b/>
          <w:kern w:val="0"/>
          <w:sz w:val="36"/>
          <w:szCs w:val="36"/>
          <w:highlight w:val="none"/>
        </w:rPr>
      </w:pPr>
    </w:p>
    <w:p>
      <w:pPr>
        <w:spacing w:line="360" w:lineRule="auto"/>
        <w:jc w:val="center"/>
        <w:outlineLvl w:val="0"/>
        <w:rPr>
          <w:rFonts w:hint="eastAsia" w:ascii="仿宋_GB2312" w:hAnsi="仿宋" w:eastAsia="仿宋_GB2312" w:cs="仿宋_GB2312"/>
          <w:b/>
          <w:kern w:val="0"/>
          <w:sz w:val="36"/>
          <w:szCs w:val="36"/>
          <w:highlight w:val="none"/>
        </w:rPr>
      </w:pPr>
    </w:p>
    <w:p>
      <w:pPr>
        <w:spacing w:line="360" w:lineRule="auto"/>
        <w:jc w:val="center"/>
        <w:outlineLvl w:val="0"/>
        <w:rPr>
          <w:rFonts w:hint="eastAsia" w:ascii="仿宋_GB2312" w:hAnsi="仿宋" w:eastAsia="仿宋_GB2312" w:cs="仿宋_GB2312"/>
          <w:b/>
          <w:kern w:val="0"/>
          <w:sz w:val="36"/>
          <w:szCs w:val="36"/>
          <w:highlight w:val="none"/>
        </w:rPr>
      </w:pPr>
    </w:p>
    <w:p>
      <w:pPr>
        <w:spacing w:line="360" w:lineRule="auto"/>
        <w:jc w:val="center"/>
        <w:outlineLvl w:val="0"/>
        <w:rPr>
          <w:rFonts w:hint="eastAsia" w:ascii="仿宋_GB2312" w:hAnsi="仿宋" w:eastAsia="仿宋_GB2312" w:cs="仿宋_GB2312"/>
          <w:b/>
          <w:kern w:val="0"/>
          <w:sz w:val="36"/>
          <w:szCs w:val="36"/>
          <w:highlight w:val="none"/>
        </w:rPr>
      </w:pPr>
    </w:p>
    <w:p>
      <w:pPr>
        <w:spacing w:line="360" w:lineRule="auto"/>
        <w:jc w:val="center"/>
        <w:outlineLvl w:val="0"/>
        <w:rPr>
          <w:rFonts w:hint="eastAsia"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3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footerReference r:id="rId18" w:type="first"/>
          <w:headerReference r:id="rId16" w:type="default"/>
          <w:footerReference r:id="rId17" w:type="default"/>
          <w:pgSz w:w="11906" w:h="16838"/>
          <w:pgMar w:top="680" w:right="1417" w:bottom="680" w:left="1417" w:header="851" w:footer="992" w:gutter="0"/>
          <w:pgNumType w:fmt="decimal"/>
          <w:cols w:space="0" w:num="1"/>
          <w:titlePg/>
          <w:rtlGutter w:val="0"/>
          <w:docGrid w:linePitch="312" w:charSpace="0"/>
        </w:sectPr>
      </w:pPr>
    </w:p>
    <w:p>
      <w:pPr>
        <w:pStyle w:val="3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2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规格型号（或具体服务</w:t>
            </w:r>
            <w:r>
              <w:rPr>
                <w:rFonts w:hint="eastAsia" w:ascii="仿宋_GB2312" w:hAnsi="仿宋" w:eastAsia="仿宋_GB2312"/>
                <w:b/>
                <w:sz w:val="24"/>
                <w:highlight w:val="none"/>
                <w:lang w:val="en-US" w:eastAsia="zh-CN"/>
              </w:rPr>
              <w:t>/工程</w:t>
            </w:r>
            <w:r>
              <w:rPr>
                <w:rFonts w:hint="eastAsia" w:ascii="仿宋_GB2312" w:hAnsi="仿宋" w:eastAsia="仿宋_GB2312"/>
                <w:b/>
                <w:sz w:val="24"/>
                <w:highlight w:val="none"/>
              </w:rPr>
              <w:t>）</w:t>
            </w:r>
          </w:p>
        </w:tc>
        <w:tc>
          <w:tcPr>
            <w:tcW w:w="99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w:t>
            </w:r>
            <w:r>
              <w:rPr>
                <w:rFonts w:hint="eastAsia" w:ascii="仿宋_GB2312" w:hAnsi="仿宋" w:eastAsia="仿宋_GB2312"/>
                <w:b/>
                <w:sz w:val="24"/>
                <w:highlight w:val="none"/>
                <w:lang w:eastAsia="zh-CN"/>
              </w:rPr>
              <w:t>或工期</w:t>
            </w:r>
            <w:r>
              <w:rPr>
                <w:rFonts w:hint="eastAsia" w:ascii="仿宋_GB2312" w:hAnsi="仿宋" w:eastAsia="仿宋_GB2312"/>
                <w:b/>
                <w:sz w:val="24"/>
                <w:highlight w:val="none"/>
              </w:rPr>
              <w:t>要求（年限）</w:t>
            </w:r>
          </w:p>
          <w:p>
            <w:pPr>
              <w:spacing w:line="360" w:lineRule="auto"/>
              <w:jc w:val="center"/>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采购人将以合同形式有偿取得货物或服务或工程，不接受投标人给予的赠品、回扣或者与采购无关的其他商品、服务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w:t>
      </w:r>
      <w:r>
        <w:rPr>
          <w:rFonts w:hint="eastAsia" w:ascii="仿宋_GB2312" w:hAnsi="仿宋" w:eastAsia="仿宋_GB2312" w:cs="仿宋_GB2312"/>
          <w:kern w:val="0"/>
          <w:sz w:val="24"/>
          <w:highlight w:val="none"/>
          <w:lang w:val="en-US" w:eastAsia="zh-CN"/>
        </w:rPr>
        <w:t>/工程</w:t>
      </w:r>
      <w:r>
        <w:rPr>
          <w:rFonts w:ascii="仿宋_GB2312" w:hAnsi="仿宋" w:eastAsia="仿宋_GB2312" w:cs="仿宋_GB2312"/>
          <w:kern w:val="0"/>
          <w:sz w:val="24"/>
          <w:highlight w:val="none"/>
          <w:lang w:val="zh-CN"/>
        </w:rPr>
        <w:t>）”一栏中，货物类项目填写规格型号，服务</w:t>
      </w:r>
      <w:r>
        <w:rPr>
          <w:rFonts w:hint="eastAsia" w:ascii="仿宋_GB2312" w:hAnsi="仿宋" w:eastAsia="仿宋_GB2312" w:cs="仿宋_GB2312"/>
          <w:kern w:val="0"/>
          <w:sz w:val="24"/>
          <w:highlight w:val="none"/>
          <w:lang w:val="zh-CN"/>
        </w:rPr>
        <w:t>、工程</w:t>
      </w:r>
      <w:r>
        <w:rPr>
          <w:rFonts w:ascii="仿宋_GB2312" w:hAnsi="仿宋" w:eastAsia="仿宋_GB2312" w:cs="仿宋_GB2312"/>
          <w:kern w:val="0"/>
          <w:sz w:val="24"/>
          <w:highlight w:val="none"/>
          <w:lang w:val="zh-CN"/>
        </w:rPr>
        <w:t>类项目填写具体服务</w:t>
      </w:r>
      <w:r>
        <w:rPr>
          <w:rFonts w:hint="eastAsia" w:ascii="仿宋_GB2312" w:hAnsi="仿宋" w:eastAsia="仿宋_GB2312" w:cs="仿宋_GB2312"/>
          <w:kern w:val="0"/>
          <w:sz w:val="24"/>
          <w:highlight w:val="none"/>
          <w:lang w:val="zh-CN"/>
        </w:rPr>
        <w:t>、工程</w:t>
      </w:r>
      <w:r>
        <w:rPr>
          <w:rFonts w:ascii="仿宋_GB2312" w:hAnsi="仿宋" w:eastAsia="仿宋_GB2312" w:cs="仿宋_GB2312"/>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2"/>
          <w:sz w:val="32"/>
          <w:szCs w:val="32"/>
          <w:highlight w:val="none"/>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hint="eastAsia" w:ascii="仿宋_GB2312" w:hAnsi="仿宋" w:eastAsia="仿宋_GB2312" w:cs="仿宋_GB2312"/>
          <w:b/>
          <w:kern w:val="0"/>
          <w:sz w:val="24"/>
          <w:highlight w:val="none"/>
          <w:lang w:val="zh-CN" w:eastAsia="zh-CN"/>
        </w:rPr>
      </w:pPr>
      <w:r>
        <w:rPr>
          <w:rFonts w:hint="eastAsia" w:ascii="仿宋_GB2312" w:hAnsi="仿宋" w:eastAsia="仿宋_GB2312" w:cs="仿宋_GB2312"/>
          <w:b/>
          <w:kern w:val="0"/>
          <w:sz w:val="24"/>
          <w:highlight w:val="none"/>
          <w:lang w:val="en-US" w:eastAsia="zh-CN"/>
        </w:rPr>
        <w:t>6.须另附报价明细表，</w:t>
      </w:r>
      <w:r>
        <w:rPr>
          <w:rFonts w:hint="eastAsia" w:ascii="仿宋_GB2312" w:hAnsi="仿宋" w:eastAsia="仿宋_GB2312" w:cs="仿宋_GB2312"/>
          <w:b/>
          <w:kern w:val="0"/>
          <w:sz w:val="24"/>
          <w:highlight w:val="none"/>
          <w:lang w:val="zh-CN"/>
        </w:rPr>
        <w:t>按工程量清单报价，报价</w:t>
      </w:r>
      <w:r>
        <w:rPr>
          <w:rFonts w:hint="eastAsia" w:ascii="仿宋_GB2312" w:hAnsi="仿宋" w:eastAsia="仿宋_GB2312" w:cs="仿宋_GB2312"/>
          <w:b/>
          <w:kern w:val="0"/>
          <w:sz w:val="24"/>
          <w:highlight w:val="none"/>
          <w:lang w:val="zh-CN" w:eastAsia="zh-CN"/>
        </w:rPr>
        <w:t>合计</w:t>
      </w:r>
      <w:r>
        <w:rPr>
          <w:rFonts w:hint="eastAsia" w:ascii="仿宋_GB2312" w:hAnsi="仿宋" w:eastAsia="仿宋_GB2312" w:cs="仿宋_GB2312"/>
          <w:b/>
          <w:kern w:val="0"/>
          <w:sz w:val="24"/>
          <w:highlight w:val="none"/>
          <w:lang w:val="zh-CN"/>
        </w:rPr>
        <w:t>应与“开标一览表（报价表）”中的“投标报价”相一致</w:t>
      </w:r>
      <w:r>
        <w:rPr>
          <w:rFonts w:hint="eastAsia" w:ascii="仿宋_GB2312" w:hAnsi="仿宋" w:eastAsia="仿宋_GB2312" w:cs="仿宋_GB2312"/>
          <w:b/>
          <w:kern w:val="0"/>
          <w:sz w:val="24"/>
          <w:highlight w:val="none"/>
          <w:lang w:val="zh-CN" w:eastAsia="zh-CN"/>
        </w:rPr>
        <w:t>。</w:t>
      </w:r>
    </w:p>
    <w:p>
      <w:pPr>
        <w:pStyle w:val="3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19" w:type="even"/>
          <w:pgSz w:w="16838" w:h="11906" w:orient="landscape"/>
          <w:pgMar w:top="680" w:right="1417" w:bottom="680" w:left="1417" w:header="851" w:footer="992" w:gutter="0"/>
          <w:pgNumType w:fmt="decimal"/>
          <w:cols w:space="0" w:num="1"/>
          <w:titlePg/>
          <w:rtlGutter w:val="0"/>
          <w:docGrid w:linePitch="312" w:charSpace="0"/>
        </w:sectPr>
      </w:pPr>
    </w:p>
    <w:p>
      <w:pPr>
        <w:pStyle w:val="36"/>
        <w:keepNext w:val="0"/>
        <w:pageBreakBefore w:val="0"/>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pPr>
        <w:pStyle w:val="36"/>
        <w:keepNext w:val="0"/>
        <w:pageBreakBefore w:val="0"/>
        <w:tabs>
          <w:tab w:val="clear" w:pos="720"/>
        </w:tabs>
        <w:snapToGrid w:val="0"/>
        <w:spacing w:before="120" w:after="120"/>
        <w:ind w:firstLine="643"/>
        <w:outlineLvl w:val="9"/>
        <w:rPr>
          <w:rFonts w:ascii="仿宋_GB2312" w:hAnsi="宋体" w:eastAsia="仿宋_GB2312"/>
          <w:b w:val="0"/>
          <w:sz w:val="32"/>
          <w:szCs w:val="32"/>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rPr>
          <w:rFonts w:hint="eastAsia"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br w:type="page"/>
      </w: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4"/>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spacing w:line="360" w:lineRule="auto"/>
        <w:ind w:left="5060" w:hanging="5060" w:hangingChars="2100"/>
        <w:rPr>
          <w:rFonts w:ascii="仿宋_GB2312" w:hAnsi="仿宋" w:eastAsia="仿宋_GB2312" w:cs="仿宋_GB2312"/>
          <w:b/>
          <w:bCs/>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710" w:name="_Toc465665161"/>
      <w:r>
        <w:rPr>
          <w:rFonts w:hint="eastAsia" w:ascii="仿宋_GB2312" w:hAnsi="仿宋" w:eastAsia="仿宋_GB2312"/>
          <w:highlight w:val="none"/>
        </w:rPr>
        <w:t>附件</w:t>
      </w:r>
      <w:bookmarkEnd w:id="710"/>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bookmarkStart w:id="711" w:name="OLE_LINK13"/>
      <w:bookmarkStart w:id="712" w:name="OLE_LINK14"/>
      <w:r>
        <w:rPr>
          <w:rFonts w:hint="eastAsia" w:ascii="仿宋_GB2312" w:hAnsi="仿宋" w:eastAsia="仿宋_GB2312"/>
          <w:b/>
          <w:spacing w:val="6"/>
          <w:sz w:val="32"/>
          <w:szCs w:val="32"/>
          <w:highlight w:val="none"/>
        </w:rPr>
        <w:t>残疾人福利性单位声明函</w:t>
      </w:r>
    </w:p>
    <w:bookmarkEnd w:id="711"/>
    <w:bookmarkEnd w:id="712"/>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pStyle w:val="2"/>
        <w:rPr>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pStyle w:val="2"/>
        <w:rPr>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1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YjC3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JGIwt8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w:t>
      </w:r>
      <w:r>
        <w:rPr>
          <w:rFonts w:hint="eastAsia" w:ascii="仿宋_GB2312" w:hAnsi="宋体" w:eastAsia="仿宋_GB2312" w:cs="Times New Roman"/>
          <w:sz w:val="24"/>
          <w:highlight w:val="none"/>
          <w:u w:val="single"/>
          <w:lang w:val="en-US" w:eastAsia="zh-CN"/>
        </w:rPr>
        <w:t xml:space="preserve">为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lang w:val="en-US" w:eastAsia="zh-CN"/>
        </w:rPr>
      </w:pPr>
      <w:r>
        <w:rPr>
          <w:rFonts w:hint="eastAsia"/>
          <w:lang w:val="en-US" w:eastAsia="zh-CN"/>
        </w:rPr>
        <w:br w:type="page"/>
      </w:r>
    </w:p>
    <w:p>
      <w:pPr>
        <w:autoSpaceDE w:val="0"/>
        <w:autoSpaceDN w:val="0"/>
        <w:jc w:val="center"/>
        <w:rPr>
          <w:rFonts w:hint="eastAsia" w:ascii="仿宋" w:hAnsi="仿宋" w:eastAsia="仿宋" w:cs="Times New Roman"/>
          <w:b/>
          <w:spacing w:val="6"/>
          <w:sz w:val="32"/>
          <w:szCs w:val="32"/>
          <w:highlight w:val="none"/>
        </w:rPr>
      </w:pPr>
      <w:r>
        <w:rPr>
          <w:rFonts w:hint="eastAsia" w:ascii="仿宋" w:hAnsi="仿宋" w:eastAsia="仿宋" w:cs="Times New Roman"/>
          <w:b/>
          <w:spacing w:val="6"/>
          <w:sz w:val="32"/>
          <w:szCs w:val="32"/>
          <w:highlight w:val="none"/>
        </w:rPr>
        <w:t>附件</w:t>
      </w:r>
      <w:r>
        <w:rPr>
          <w:rFonts w:hint="eastAsia" w:ascii="仿宋" w:hAnsi="仿宋" w:eastAsia="仿宋" w:cs="Times New Roman"/>
          <w:b/>
          <w:spacing w:val="6"/>
          <w:sz w:val="32"/>
          <w:szCs w:val="32"/>
          <w:highlight w:val="none"/>
          <w:lang w:val="en-US" w:eastAsia="zh-CN"/>
        </w:rPr>
        <w:t>6</w:t>
      </w:r>
      <w:r>
        <w:rPr>
          <w:rFonts w:hint="eastAsia" w:ascii="仿宋" w:hAnsi="仿宋" w:eastAsia="仿宋" w:cs="Times New Roman"/>
          <w:b/>
          <w:spacing w:val="6"/>
          <w:sz w:val="32"/>
          <w:szCs w:val="32"/>
          <w:highlight w:val="none"/>
        </w:rPr>
        <w:t>政府采购融资畅通工程金融机构联系信息表</w:t>
      </w:r>
    </w:p>
    <w:tbl>
      <w:tblPr>
        <w:tblStyle w:val="20"/>
        <w:tblW w:w="9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7"/>
        <w:gridCol w:w="1605"/>
        <w:gridCol w:w="2936"/>
        <w:gridCol w:w="2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金融机构各称</w:t>
            </w:r>
          </w:p>
        </w:tc>
        <w:tc>
          <w:tcPr>
            <w:tcW w:w="1605" w:type="dxa"/>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联系人</w:t>
            </w:r>
          </w:p>
        </w:tc>
        <w:tc>
          <w:tcPr>
            <w:tcW w:w="2936" w:type="dxa"/>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联系电话</w:t>
            </w:r>
          </w:p>
        </w:tc>
        <w:tc>
          <w:tcPr>
            <w:tcW w:w="2539" w:type="dxa"/>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南浔银行</w:t>
            </w:r>
          </w:p>
        </w:tc>
        <w:tc>
          <w:tcPr>
            <w:tcW w:w="1605" w:type="dxa"/>
            <w:tcBorders>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方薇</w:t>
            </w:r>
          </w:p>
        </w:tc>
        <w:tc>
          <w:tcPr>
            <w:tcW w:w="2936" w:type="dxa"/>
            <w:tcBorders>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13868003773</w:t>
            </w:r>
          </w:p>
        </w:tc>
        <w:tc>
          <w:tcPr>
            <w:tcW w:w="2539" w:type="dxa"/>
            <w:tcBorders>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浦发银行临安分行</w:t>
            </w:r>
          </w:p>
        </w:tc>
        <w:tc>
          <w:tcPr>
            <w:tcW w:w="1605"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沈丹丹</w:t>
            </w:r>
          </w:p>
        </w:tc>
        <w:tc>
          <w:tcPr>
            <w:tcW w:w="2936"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61092936</w:t>
            </w:r>
          </w:p>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13777851690</w:t>
            </w:r>
          </w:p>
        </w:tc>
        <w:tc>
          <w:tcPr>
            <w:tcW w:w="2539"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杭州银行临安支行</w:t>
            </w:r>
          </w:p>
        </w:tc>
        <w:tc>
          <w:tcPr>
            <w:tcW w:w="1605"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金林妹</w:t>
            </w:r>
          </w:p>
        </w:tc>
        <w:tc>
          <w:tcPr>
            <w:tcW w:w="2936"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13666638571</w:t>
            </w:r>
          </w:p>
        </w:tc>
        <w:tc>
          <w:tcPr>
            <w:tcW w:w="2539"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57"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临安中信村镇银行</w:t>
            </w:r>
          </w:p>
        </w:tc>
        <w:tc>
          <w:tcPr>
            <w:tcW w:w="1605"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吕祎</w:t>
            </w:r>
          </w:p>
        </w:tc>
        <w:tc>
          <w:tcPr>
            <w:tcW w:w="2936"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13787100002 61109033</w:t>
            </w:r>
          </w:p>
        </w:tc>
        <w:tc>
          <w:tcPr>
            <w:tcW w:w="2539" w:type="dxa"/>
            <w:tcBorders>
              <w:top w:val="single" w:color="auto" w:sz="4" w:space="0"/>
              <w:bottom w:val="single" w:color="auto" w:sz="4" w:space="0"/>
            </w:tcBorders>
            <w:noWrap w:val="0"/>
            <w:vAlign w:val="center"/>
          </w:tcPr>
          <w:p>
            <w:pPr>
              <w:spacing w:line="360" w:lineRule="auto"/>
              <w:ind w:right="420"/>
              <w:jc w:val="center"/>
              <w:rPr>
                <w:rFonts w:ascii="仿宋_GB2312" w:hAnsi="仿宋" w:eastAsia="仿宋_GB2312" w:cs="仿宋_GB2312"/>
                <w:sz w:val="28"/>
                <w:szCs w:val="28"/>
                <w:highlight w:val="none"/>
              </w:rPr>
            </w:pPr>
            <w:r>
              <w:rPr>
                <w:rFonts w:hint="eastAsia" w:ascii="仿宋_GB2312" w:hAnsi="仿宋" w:eastAsia="仿宋_GB2312" w:cs="仿宋_GB2312"/>
                <w:sz w:val="28"/>
                <w:szCs w:val="28"/>
                <w:highlight w:val="none"/>
              </w:rPr>
              <w:t>石镜街777号</w:t>
            </w:r>
          </w:p>
        </w:tc>
      </w:tr>
    </w:tbl>
    <w:p>
      <w:pPr>
        <w:pStyle w:val="2"/>
        <w:rPr>
          <w:rFonts w:hint="eastAsia"/>
          <w:lang w:val="en-US" w:eastAsia="zh-CN"/>
        </w:rPr>
      </w:pPr>
    </w:p>
    <w:sectPr>
      <w:footerReference r:id="rId20" w:type="default"/>
      <w:footerReference r:id="rId21" w:type="even"/>
      <w:pgSz w:w="11906" w:h="16838"/>
      <w:pgMar w:top="680" w:right="1417" w:bottom="68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3"/>
      </w:rPr>
    </w:pPr>
    <w:r>
      <w:fldChar w:fldCharType="begin"/>
    </w:r>
    <w:r>
      <w:rPr>
        <w:rStyle w:val="23"/>
      </w:rPr>
      <w:instrText xml:space="preserve">PAGE  </w:instrTex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3"/>
      </w:rPr>
    </w:pPr>
    <w:r>
      <w:fldChar w:fldCharType="begin"/>
    </w:r>
    <w:r>
      <w:rPr>
        <w:rStyle w:val="23"/>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4"/>
      </w:pBdr>
      <w:jc w:val="right"/>
      <w:rPr>
        <w:rFonts w:ascii="仿宋_GB2312" w:eastAsia="仿宋_GB2312"/>
        <w:b w:val="0"/>
        <w:i/>
        <w:sz w:val="18"/>
        <w:u w:val="single"/>
        <w:lang w:val="en-US"/>
      </w:rPr>
    </w:pPr>
    <w:r>
      <w:t></w:t>
    </w:r>
    <w:r>
      <w:rPr>
        <w:rFonts w:hint="eastAsia" w:ascii="宋体" w:hAnsi="宋体" w:cs="宋体"/>
        <w:sz w:val="18"/>
        <w:szCs w:val="18"/>
        <w:lang w:val="zh-CN"/>
      </w:rPr>
      <w:t>天目山综合宣教大楼外立面及环境改造工程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4"/>
      </w:pBdr>
      <w:jc w:val="right"/>
      <w:rPr>
        <w:rFonts w:hint="eastAsia" w:ascii="Times New Roman" w:hAnsi="Times New Roman" w:eastAsia="宋体" w:cs="Times New Roman"/>
        <w:kern w:val="2"/>
        <w:sz w:val="18"/>
        <w:szCs w:val="18"/>
        <w:u w:val="single"/>
        <w:lang w:val="en-US" w:eastAsia="zh-CN" w:bidi="ar-SA"/>
      </w:rPr>
    </w:pPr>
    <w:r>
      <w:rPr>
        <w:rFonts w:hint="eastAsia" w:ascii="宋体" w:hAnsi="宋体" w:eastAsia="宋体" w:cs="宋体"/>
        <w:sz w:val="21"/>
        <w:szCs w:val="21"/>
        <w:lang w:val="zh-CN"/>
      </w:rPr>
      <w:t></w:t>
    </w:r>
    <w:r>
      <w:rPr>
        <w:rFonts w:hint="eastAsia" w:ascii="宋体" w:hAnsi="宋体" w:cs="宋体"/>
        <w:sz w:val="18"/>
        <w:szCs w:val="18"/>
        <w:lang w:val="zh-CN"/>
      </w:rPr>
      <w:t>天目山综合宣教大楼外立面及环境改造工程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4"/>
      </w:pBdr>
      <w:jc w:val="right"/>
      <w:rPr>
        <w:rFonts w:ascii="仿宋_GB2312" w:eastAsia="仿宋_GB2312"/>
        <w:b w:val="0"/>
        <w:i/>
        <w:sz w:val="18"/>
        <w:u w:val="single"/>
        <w:lang w:val="en-US"/>
      </w:rPr>
    </w:pPr>
    <w:r>
      <w:t></w:t>
    </w:r>
    <w:r>
      <w:rPr>
        <w:rFonts w:hint="eastAsia" w:ascii="宋体" w:hAnsi="宋体" w:cs="宋体"/>
        <w:sz w:val="18"/>
        <w:szCs w:val="18"/>
        <w:lang w:val="zh-CN"/>
      </w:rPr>
      <w:t>天目山综合宣教大楼外立面及环境改造工程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ind w:firstLine="5400" w:firstLineChars="3000"/>
      <w:jc w:val="left"/>
    </w:pPr>
    <w:r>
      <w:rPr>
        <w:rFonts w:hint="eastAsia"/>
        <w:lang w:val="en-US" w:eastAsia="zh-CN"/>
      </w:rPr>
      <w:t>天目山综合宣教大楼外立面及环境改造工程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4"/>
      </w:pBdr>
      <w:jc w:val="right"/>
      <w:rPr>
        <w:rFonts w:ascii="仿宋_GB2312" w:eastAsia="仿宋_GB2312"/>
        <w:b/>
        <w:i/>
        <w:sz w:val="18"/>
        <w:u w:val="single"/>
      </w:rPr>
    </w:pPr>
    <w:r>
      <w:rPr>
        <w:rFonts w:hint="eastAsia"/>
      </w:rPr>
      <w:t xml:space="preserve">                                 </w:t>
    </w:r>
    <w:r>
      <w:rPr>
        <w:rFonts w:hint="eastAsia" w:ascii="宋体" w:hAnsi="宋体" w:cs="宋体"/>
        <w:sz w:val="18"/>
        <w:szCs w:val="18"/>
        <w:lang w:val="zh-CN"/>
      </w:rPr>
      <w:t>天目山综合宣教大楼外立面及环境改造工程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EE7B3"/>
    <w:multiLevelType w:val="singleLevel"/>
    <w:tmpl w:val="BDDEE7B3"/>
    <w:lvl w:ilvl="0" w:tentative="0">
      <w:start w:val="2"/>
      <w:numFmt w:val="decimal"/>
      <w:suff w:val="nothing"/>
      <w:lvlText w:val="%1）"/>
      <w:lvlJc w:val="left"/>
    </w:lvl>
  </w:abstractNum>
  <w:abstractNum w:abstractNumId="1">
    <w:nsid w:val="BFFD4CAF"/>
    <w:multiLevelType w:val="singleLevel"/>
    <w:tmpl w:val="BFFD4CAF"/>
    <w:lvl w:ilvl="0" w:tentative="0">
      <w:start w:val="4"/>
      <w:numFmt w:val="chineseCounting"/>
      <w:suff w:val="nothing"/>
      <w:lvlText w:val="%1、"/>
      <w:lvlJc w:val="left"/>
      <w:rPr>
        <w:rFonts w:hint="eastAsia"/>
      </w:rPr>
    </w:lvl>
  </w:abstractNum>
  <w:abstractNum w:abstractNumId="2">
    <w:nsid w:val="EC8269FB"/>
    <w:multiLevelType w:val="singleLevel"/>
    <w:tmpl w:val="EC8269FB"/>
    <w:lvl w:ilvl="0" w:tentative="0">
      <w:start w:val="14"/>
      <w:numFmt w:val="decimal"/>
      <w:suff w:val="space"/>
      <w:lvlText w:val="%1."/>
      <w:lvlJc w:val="left"/>
    </w:lvl>
  </w:abstractNum>
  <w:abstractNum w:abstractNumId="3">
    <w:nsid w:val="25C96A45"/>
    <w:multiLevelType w:val="singleLevel"/>
    <w:tmpl w:val="25C96A45"/>
    <w:lvl w:ilvl="0" w:tentative="0">
      <w:start w:val="3"/>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YjAxNjk0ZGEzYmMyZjEyNmIwMTI4MTYzNzA1ZjUifQ=="/>
  </w:docVars>
  <w:rsids>
    <w:rsidRoot w:val="304061D8"/>
    <w:rsid w:val="006C6F44"/>
    <w:rsid w:val="00A85023"/>
    <w:rsid w:val="00DD5FD4"/>
    <w:rsid w:val="02E94439"/>
    <w:rsid w:val="033124A2"/>
    <w:rsid w:val="03AA7741"/>
    <w:rsid w:val="05244EC5"/>
    <w:rsid w:val="06806132"/>
    <w:rsid w:val="086A5B0F"/>
    <w:rsid w:val="08FF6B9F"/>
    <w:rsid w:val="09B05731"/>
    <w:rsid w:val="09E21CC2"/>
    <w:rsid w:val="0B831AEA"/>
    <w:rsid w:val="0B991B8D"/>
    <w:rsid w:val="0CC33C1B"/>
    <w:rsid w:val="0E060087"/>
    <w:rsid w:val="0E323572"/>
    <w:rsid w:val="0F7C5C48"/>
    <w:rsid w:val="0FFA7894"/>
    <w:rsid w:val="10CF7AEE"/>
    <w:rsid w:val="10FA2593"/>
    <w:rsid w:val="13AD5C96"/>
    <w:rsid w:val="14192763"/>
    <w:rsid w:val="144B3932"/>
    <w:rsid w:val="14F96B98"/>
    <w:rsid w:val="150D4163"/>
    <w:rsid w:val="16EA2594"/>
    <w:rsid w:val="17C214C3"/>
    <w:rsid w:val="17CC75FC"/>
    <w:rsid w:val="18023D23"/>
    <w:rsid w:val="189F7A56"/>
    <w:rsid w:val="1A0B6C81"/>
    <w:rsid w:val="1AA626BD"/>
    <w:rsid w:val="1AB86BAD"/>
    <w:rsid w:val="1ABE2F8A"/>
    <w:rsid w:val="1BB01A1D"/>
    <w:rsid w:val="1BFC5F35"/>
    <w:rsid w:val="1DC92705"/>
    <w:rsid w:val="1E0A65C7"/>
    <w:rsid w:val="1E6213CD"/>
    <w:rsid w:val="1EAE35AF"/>
    <w:rsid w:val="20932987"/>
    <w:rsid w:val="20C135E2"/>
    <w:rsid w:val="217E632A"/>
    <w:rsid w:val="24ED56A6"/>
    <w:rsid w:val="288508E3"/>
    <w:rsid w:val="2BF23854"/>
    <w:rsid w:val="2CF77A09"/>
    <w:rsid w:val="2E4D180B"/>
    <w:rsid w:val="2EBF00B3"/>
    <w:rsid w:val="304061D8"/>
    <w:rsid w:val="34101D1F"/>
    <w:rsid w:val="341B5D8B"/>
    <w:rsid w:val="344F6FFA"/>
    <w:rsid w:val="381D4944"/>
    <w:rsid w:val="38CC58A6"/>
    <w:rsid w:val="3B842468"/>
    <w:rsid w:val="3CA408E8"/>
    <w:rsid w:val="3D033860"/>
    <w:rsid w:val="3F7C6E56"/>
    <w:rsid w:val="41543DEE"/>
    <w:rsid w:val="420846B2"/>
    <w:rsid w:val="42274BAD"/>
    <w:rsid w:val="43CA3532"/>
    <w:rsid w:val="44072D70"/>
    <w:rsid w:val="452B1BA6"/>
    <w:rsid w:val="45C22200"/>
    <w:rsid w:val="4A01377B"/>
    <w:rsid w:val="4AE71998"/>
    <w:rsid w:val="4B5C068A"/>
    <w:rsid w:val="4B851970"/>
    <w:rsid w:val="4C256F47"/>
    <w:rsid w:val="4C7B04D8"/>
    <w:rsid w:val="4F5C65E6"/>
    <w:rsid w:val="53383083"/>
    <w:rsid w:val="53E97145"/>
    <w:rsid w:val="5431081B"/>
    <w:rsid w:val="562258BF"/>
    <w:rsid w:val="56E36785"/>
    <w:rsid w:val="57486F2E"/>
    <w:rsid w:val="5907675B"/>
    <w:rsid w:val="59DB2301"/>
    <w:rsid w:val="59F47E98"/>
    <w:rsid w:val="5AB04CCC"/>
    <w:rsid w:val="5B0B44FC"/>
    <w:rsid w:val="5C52112B"/>
    <w:rsid w:val="5C8D4CC0"/>
    <w:rsid w:val="5CB76FAF"/>
    <w:rsid w:val="5D535CE6"/>
    <w:rsid w:val="5DCA41FA"/>
    <w:rsid w:val="5DF85294"/>
    <w:rsid w:val="5E794EF6"/>
    <w:rsid w:val="5E9668F4"/>
    <w:rsid w:val="5FD924D3"/>
    <w:rsid w:val="60AB1953"/>
    <w:rsid w:val="639965F1"/>
    <w:rsid w:val="646E5623"/>
    <w:rsid w:val="64C2781C"/>
    <w:rsid w:val="661060E4"/>
    <w:rsid w:val="66192A79"/>
    <w:rsid w:val="667B15C5"/>
    <w:rsid w:val="668745F6"/>
    <w:rsid w:val="66905020"/>
    <w:rsid w:val="6742444D"/>
    <w:rsid w:val="6B7646A1"/>
    <w:rsid w:val="6BF33E8D"/>
    <w:rsid w:val="6CC23E04"/>
    <w:rsid w:val="6D77332B"/>
    <w:rsid w:val="6D9E061F"/>
    <w:rsid w:val="6E0C7852"/>
    <w:rsid w:val="6EFE344E"/>
    <w:rsid w:val="70AE62C3"/>
    <w:rsid w:val="70E14546"/>
    <w:rsid w:val="71D95790"/>
    <w:rsid w:val="7333621F"/>
    <w:rsid w:val="73356235"/>
    <w:rsid w:val="756248C1"/>
    <w:rsid w:val="76281531"/>
    <w:rsid w:val="788920E3"/>
    <w:rsid w:val="791F4DFB"/>
    <w:rsid w:val="798864E8"/>
    <w:rsid w:val="7AF57417"/>
    <w:rsid w:val="7D6A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6">
    <w:name w:val="toc 7"/>
    <w:basedOn w:val="1"/>
    <w:next w:val="1"/>
    <w:qFormat/>
    <w:uiPriority w:val="0"/>
    <w:pPr>
      <w:ind w:left="2520" w:leftChars="1200"/>
    </w:pPr>
  </w:style>
  <w:style w:type="paragraph" w:styleId="7">
    <w:name w:val="Normal Indent"/>
    <w:basedOn w:val="1"/>
    <w:next w:val="8"/>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6"/>
    <w:qFormat/>
    <w:uiPriority w:val="0"/>
    <w:pPr>
      <w:spacing w:line="480" w:lineRule="exact"/>
      <w:ind w:firstLine="480" w:firstLineChars="200"/>
    </w:pPr>
    <w:rPr>
      <w:rFonts w:ascii="宋体" w:hAnsi="宋体"/>
      <w:sz w:val="24"/>
    </w:rPr>
  </w:style>
  <w:style w:type="paragraph" w:styleId="9">
    <w:name w:val="annotation text"/>
    <w:basedOn w:val="1"/>
    <w:qFormat/>
    <w:uiPriority w:val="0"/>
    <w:pPr>
      <w:jc w:val="left"/>
    </w:p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1">
    <w:name w:val="Plain Text"/>
    <w:basedOn w:val="1"/>
    <w:next w:val="1"/>
    <w:qFormat/>
    <w:uiPriority w:val="0"/>
    <w:rPr>
      <w:rFonts w:ascii="宋体" w:hAnsi="Courier New" w:cs="Arial"/>
      <w:snapToGrid w:val="0"/>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6"/>
    <w:basedOn w:val="1"/>
    <w:next w:val="1"/>
    <w:qFormat/>
    <w:uiPriority w:val="0"/>
    <w:pPr>
      <w:ind w:left="2100" w:leftChars="10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Body Text First Indent"/>
    <w:basedOn w:val="2"/>
    <w:next w:val="15"/>
    <w:qFormat/>
    <w:uiPriority w:val="0"/>
    <w:pPr>
      <w:ind w:firstLine="420"/>
    </w:pPr>
    <w:rPr>
      <w:rFonts w:hAnsi="Calibri" w:cs="Times New Roman"/>
      <w:snapToGrid/>
      <w:szCs w:val="20"/>
    </w:rPr>
  </w:style>
  <w:style w:type="paragraph" w:styleId="19">
    <w:name w:val="Body Text First Indent 2"/>
    <w:basedOn w:val="8"/>
    <w:next w:val="18"/>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rPr>
      <w:rFonts w:ascii="Arial" w:hAnsi="Arial" w:eastAsia="黑体" w:cs="Arial"/>
      <w:snapToGrid w:val="0"/>
      <w:kern w:val="0"/>
      <w:szCs w:val="21"/>
    </w:rPr>
  </w:style>
  <w:style w:type="character" w:styleId="24">
    <w:name w:val="Hyperlink"/>
    <w:qFormat/>
    <w:uiPriority w:val="99"/>
    <w:rPr>
      <w:rFonts w:ascii="Arial" w:hAnsi="Arial" w:eastAsia="黑体" w:cs="Arial"/>
      <w:snapToGrid w:val="0"/>
      <w:color w:val="000000"/>
      <w:kern w:val="0"/>
      <w:sz w:val="18"/>
      <w:szCs w:val="18"/>
      <w:u w:val="none"/>
    </w:rPr>
  </w:style>
  <w:style w:type="paragraph" w:customStyle="1" w:styleId="25">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纯文本1"/>
    <w:basedOn w:val="32"/>
    <w:qFormat/>
    <w:uiPriority w:val="0"/>
    <w:pPr>
      <w:tabs>
        <w:tab w:val="right" w:leader="dot" w:pos="8268"/>
      </w:tabs>
      <w:adjustRightInd/>
    </w:pPr>
    <w:rPr>
      <w:rFonts w:ascii="宋体" w:hAnsi="Courier New"/>
      <w:kern w:val="0"/>
      <w:sz w:val="20"/>
      <w:szCs w:val="20"/>
    </w:rPr>
  </w:style>
  <w:style w:type="paragraph" w:customStyle="1" w:styleId="32">
    <w:name w:val="正文1"/>
    <w:basedOn w:val="10"/>
    <w:qFormat/>
    <w:uiPriority w:val="0"/>
    <w:pPr>
      <w:ind w:left="0" w:leftChars="0" w:firstLine="480" w:firstLineChars="200"/>
    </w:pPr>
    <w:rPr>
      <w:rFonts w:ascii="仿宋_GB2312" w:hAnsi="Courier New" w:eastAsia="仿宋_GB2312"/>
      <w:kern w:val="28"/>
      <w:sz w:val="24"/>
    </w:rPr>
  </w:style>
  <w:style w:type="paragraph" w:customStyle="1" w:styleId="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
    <w:name w:val="Table Paragraph"/>
    <w:basedOn w:val="1"/>
    <w:qFormat/>
    <w:uiPriority w:val="1"/>
  </w:style>
  <w:style w:type="character" w:customStyle="1" w:styleId="38">
    <w:name w:val="hover15"/>
    <w:basedOn w:val="22"/>
    <w:qFormat/>
    <w:uiPriority w:val="0"/>
    <w:rPr>
      <w:bdr w:val="single" w:color="999999" w:sz="4" w:space="0"/>
    </w:rPr>
  </w:style>
  <w:style w:type="character" w:customStyle="1" w:styleId="39">
    <w:name w:val="text8"/>
    <w:basedOn w:val="22"/>
    <w:qFormat/>
    <w:uiPriority w:val="0"/>
  </w:style>
  <w:style w:type="character" w:customStyle="1" w:styleId="40">
    <w:name w:val="icon20"/>
    <w:basedOn w:val="22"/>
    <w:qFormat/>
    <w:uiPriority w:val="0"/>
  </w:style>
  <w:style w:type="character" w:customStyle="1" w:styleId="41">
    <w:name w:val="active"/>
    <w:basedOn w:val="22"/>
    <w:qFormat/>
    <w:uiPriority w:val="0"/>
    <w:rPr>
      <w:shd w:val="clear" w:fill="FFFFFF"/>
    </w:rPr>
  </w:style>
  <w:style w:type="character" w:customStyle="1" w:styleId="42">
    <w:name w:val="active1"/>
    <w:basedOn w:val="22"/>
    <w:qFormat/>
    <w:uiPriority w:val="0"/>
    <w:rPr>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52582</Words>
  <Characters>55193</Characters>
  <Lines>0</Lines>
  <Paragraphs>0</Paragraphs>
  <TotalTime>45</TotalTime>
  <ScaleCrop>false</ScaleCrop>
  <LinksUpToDate>false</LinksUpToDate>
  <CharactersWithSpaces>65237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2022-06-24T05:46:00Z</dcterms:created>
  <dc:creator>君</dc:creator>
  <cp:lastModifiedBy>方少</cp:lastModifiedBy>
  <cp:lastPrinted>2022-06-29T06:01:00Z</cp:lastPrinted>
  <dcterms:modified xsi:type="dcterms:W3CDTF">2022-11-04T06:50:24Z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21AF0DB68BB34CD69D136E60F771FD12</vt:lpwstr>
  </property>
</Properties>
</file>