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rPr>
          <w:rFonts w:hint="eastAsia" w:ascii="宋体" w:hAnsi="宋体"/>
          <w:b/>
          <w:spacing w:val="40"/>
          <w:sz w:val="36"/>
          <w:szCs w:val="36"/>
        </w:rPr>
      </w:pPr>
      <w:bookmarkStart w:id="18" w:name="_GoBack"/>
      <w:bookmarkEnd w:id="18"/>
    </w:p>
    <w:p>
      <w:pPr>
        <w:jc w:val="center"/>
        <w:rPr>
          <w:rFonts w:ascii="宋体" w:hAnsi="宋体" w:cs="仿宋_GB2312"/>
          <w:b/>
          <w:color w:val="FF0000"/>
          <w:sz w:val="44"/>
          <w:szCs w:val="44"/>
        </w:rPr>
      </w:pPr>
      <w:r>
        <w:rPr>
          <w:rFonts w:hint="eastAsia" w:ascii="宋体" w:hAnsi="宋体" w:cs="仿宋_GB2312"/>
          <w:b/>
          <w:spacing w:val="-20"/>
          <w:sz w:val="44"/>
          <w:szCs w:val="44"/>
        </w:rPr>
        <w:t>杭州市公安局临安区分局社会面视频资源整合项目</w:t>
      </w:r>
      <w:r>
        <w:rPr>
          <w:rFonts w:hint="eastAsia" w:ascii="宋体" w:hAnsi="宋体" w:cs="仿宋_GB2312"/>
          <w:b/>
          <w:color w:val="auto"/>
          <w:sz w:val="44"/>
          <w:szCs w:val="44"/>
        </w:rPr>
        <w:t>（</w:t>
      </w:r>
      <w:r>
        <w:rPr>
          <w:rFonts w:ascii="宋体" w:hAnsi="宋体" w:cs="仿宋_GB2312"/>
          <w:b/>
          <w:color w:val="auto"/>
          <w:sz w:val="44"/>
          <w:szCs w:val="44"/>
        </w:rPr>
        <w:t>2019-2020年度）</w:t>
      </w:r>
    </w:p>
    <w:p>
      <w:pPr>
        <w:ind w:right="-110"/>
        <w:jc w:val="center"/>
        <w:rPr>
          <w:rFonts w:ascii="方正小标宋简体" w:eastAsia="方正小标宋简体"/>
          <w:b/>
          <w:kern w:val="0"/>
          <w:sz w:val="44"/>
          <w:szCs w:val="44"/>
        </w:rPr>
      </w:pPr>
    </w:p>
    <w:p>
      <w:pPr>
        <w:ind w:right="-110"/>
        <w:jc w:val="center"/>
        <w:rPr>
          <w:rFonts w:hint="eastAsia" w:ascii="方正小标宋简体" w:eastAsia="方正小标宋简体"/>
          <w:b/>
          <w:kern w:val="0"/>
          <w:sz w:val="44"/>
          <w:szCs w:val="44"/>
        </w:rPr>
      </w:pPr>
    </w:p>
    <w:p>
      <w:pPr>
        <w:ind w:right="-110"/>
        <w:jc w:val="center"/>
        <w:rPr>
          <w:rFonts w:ascii="方正小标宋简体" w:eastAsia="方正小标宋简体"/>
          <w:b/>
          <w:kern w:val="0"/>
          <w:sz w:val="44"/>
          <w:szCs w:val="44"/>
        </w:rPr>
      </w:pPr>
      <w:r>
        <w:rPr>
          <w:rFonts w:hint="eastAsia" w:ascii="方正小标宋简体" w:eastAsia="方正小标宋简体"/>
          <w:b/>
          <w:kern w:val="0"/>
          <w:sz w:val="44"/>
          <w:szCs w:val="44"/>
        </w:rPr>
        <w:t>公 开 招 标 文 件</w:t>
      </w:r>
    </w:p>
    <w:p>
      <w:pPr>
        <w:jc w:val="center"/>
        <w:rPr>
          <w:rFonts w:hint="eastAsia" w:ascii="宋体" w:hAnsi="宋体" w:cs="仿宋_GB2312"/>
          <w:b/>
          <w:sz w:val="36"/>
          <w:szCs w:val="36"/>
        </w:rPr>
      </w:pPr>
    </w:p>
    <w:p>
      <w:pPr>
        <w:ind w:firstLine="2570" w:firstLineChars="800"/>
        <w:jc w:val="both"/>
        <w:rPr>
          <w:rFonts w:hint="eastAsia" w:ascii="宋体" w:hAnsi="宋体" w:cs="仿宋_GB2312"/>
          <w:b/>
          <w:sz w:val="32"/>
          <w:szCs w:val="32"/>
        </w:rPr>
      </w:pPr>
      <w:r>
        <w:rPr>
          <w:rFonts w:hint="eastAsia" w:ascii="宋体" w:hAnsi="宋体" w:cs="仿宋_GB2312"/>
          <w:b/>
          <w:sz w:val="32"/>
          <w:szCs w:val="32"/>
          <w:lang w:eastAsia="zh-CN"/>
        </w:rPr>
        <w:t>招标编号</w:t>
      </w:r>
      <w:r>
        <w:rPr>
          <w:rFonts w:hint="eastAsia" w:ascii="宋体" w:hAnsi="宋体" w:cs="仿宋_GB2312"/>
          <w:b/>
          <w:sz w:val="32"/>
          <w:szCs w:val="32"/>
        </w:rPr>
        <w:t>：</w:t>
      </w:r>
      <w:r>
        <w:rPr>
          <w:rFonts w:hint="eastAsia" w:ascii="宋体" w:hAnsi="宋体" w:cs="仿宋_GB2312"/>
          <w:b/>
          <w:sz w:val="32"/>
          <w:szCs w:val="32"/>
          <w:lang w:eastAsia="zh-CN"/>
        </w:rPr>
        <w:fldChar w:fldCharType="begin"/>
      </w:r>
      <w:r>
        <w:rPr>
          <w:rFonts w:hint="eastAsia" w:ascii="宋体" w:hAnsi="宋体" w:cs="仿宋_GB2312"/>
          <w:b/>
          <w:sz w:val="32"/>
          <w:szCs w:val="32"/>
          <w:lang w:eastAsia="zh-CN"/>
        </w:rPr>
        <w:instrText xml:space="preserve"> HYPERLINK "https://pay.zcygov.cn/purchaseplan_front/" \l "/plan/list/detail?id=1000000000002237040&amp;encrypt=247aa11d1935f2c239a87b3040423214" \t "https://www.zcygov.cn/bidding-entrust/" \l "/purchasePlans/_blank" </w:instrText>
      </w:r>
      <w:r>
        <w:rPr>
          <w:rFonts w:hint="eastAsia" w:ascii="宋体" w:hAnsi="宋体" w:cs="仿宋_GB2312"/>
          <w:b/>
          <w:sz w:val="32"/>
          <w:szCs w:val="32"/>
          <w:lang w:eastAsia="zh-CN"/>
        </w:rPr>
        <w:fldChar w:fldCharType="separate"/>
      </w:r>
      <w:r>
        <w:rPr>
          <w:rFonts w:hint="eastAsia" w:ascii="宋体" w:hAnsi="宋体" w:cs="仿宋_GB2312"/>
          <w:b/>
          <w:sz w:val="32"/>
          <w:szCs w:val="32"/>
          <w:lang w:eastAsia="zh-CN"/>
        </w:rPr>
        <w:t>临[2020]2号</w:t>
      </w:r>
      <w:r>
        <w:rPr>
          <w:rFonts w:hint="eastAsia" w:ascii="宋体" w:hAnsi="宋体" w:cs="仿宋_GB2312"/>
          <w:b/>
          <w:sz w:val="32"/>
          <w:szCs w:val="32"/>
          <w:lang w:eastAsia="zh-CN"/>
        </w:rPr>
        <w:fldChar w:fldCharType="end"/>
      </w:r>
      <w:r>
        <w:rPr>
          <w:rFonts w:hint="eastAsia" w:ascii="宋体" w:hAnsi="宋体" w:cs="仿宋_GB2312"/>
          <w:b/>
          <w:sz w:val="32"/>
          <w:szCs w:val="32"/>
          <w:lang w:eastAsia="zh-CN"/>
        </w:rPr>
        <w:t xml:space="preserve"> </w:t>
      </w:r>
    </w:p>
    <w:p>
      <w:pPr>
        <w:jc w:val="center"/>
        <w:rPr>
          <w:rFonts w:hint="eastAsia" w:ascii="宋体" w:hAnsi="宋体" w:cs="仿宋_GB2312"/>
          <w:b/>
          <w:sz w:val="36"/>
          <w:szCs w:val="36"/>
        </w:rPr>
      </w:pPr>
    </w:p>
    <w:p>
      <w:pPr>
        <w:ind w:right="-110"/>
        <w:rPr>
          <w:rFonts w:ascii="宋体" w:hAnsi="宋体"/>
          <w:spacing w:val="40"/>
          <w:sz w:val="44"/>
          <w:szCs w:val="44"/>
        </w:rPr>
      </w:pPr>
    </w:p>
    <w:p>
      <w:pPr>
        <w:pStyle w:val="30"/>
        <w:spacing w:before="120" w:beforeLines="0" w:after="120" w:afterLines="0" w:line="1400" w:lineRule="exact"/>
        <w:ind w:right="-420" w:rightChars="-200" w:firstLine="321" w:firstLineChars="100"/>
        <w:rPr>
          <w:rFonts w:hint="eastAsia" w:hAnsi="宋体" w:cs="Arial Unicode MS"/>
          <w:b/>
          <w:color w:val="auto"/>
          <w:sz w:val="32"/>
        </w:rPr>
      </w:pPr>
      <w:r>
        <w:rPr>
          <w:rFonts w:hint="eastAsia" w:hAnsi="宋体" w:cs="Arial Unicode MS"/>
          <w:b/>
          <w:color w:val="auto"/>
          <w:sz w:val="32"/>
        </w:rPr>
        <w:t>采 购 人</w:t>
      </w:r>
      <w:r>
        <w:rPr>
          <w:rFonts w:hint="eastAsia" w:hAnsi="宋体" w:cs="Arial Unicode MS"/>
          <w:b/>
          <w:color w:val="auto"/>
          <w:sz w:val="32"/>
          <w:szCs w:val="22"/>
        </w:rPr>
        <w:t>:</w:t>
      </w:r>
      <w:r>
        <w:rPr>
          <w:rFonts w:hint="eastAsia" w:hAnsi="宋体" w:cs="Arial Unicode MS"/>
          <w:b/>
          <w:color w:val="auto"/>
          <w:sz w:val="32"/>
          <w:szCs w:val="22"/>
          <w:u w:val="single"/>
        </w:rPr>
        <w:t xml:space="preserve"> 杭州市公安局临安区分局  </w:t>
      </w:r>
      <w:r>
        <w:rPr>
          <w:rFonts w:hint="eastAsia" w:hAnsi="宋体" w:cs="Arial Unicode MS"/>
          <w:b/>
          <w:color w:val="auto"/>
          <w:sz w:val="32"/>
          <w:szCs w:val="22"/>
          <w:u w:val="single"/>
          <w:lang w:val="en-US" w:eastAsia="zh-CN"/>
        </w:rPr>
        <w:t xml:space="preserve"> </w:t>
      </w:r>
      <w:r>
        <w:rPr>
          <w:rFonts w:hint="eastAsia" w:hAnsi="宋体" w:cs="Arial Unicode MS"/>
          <w:b/>
          <w:color w:val="auto"/>
          <w:sz w:val="32"/>
          <w:szCs w:val="22"/>
          <w:u w:val="single"/>
        </w:rPr>
        <w:t xml:space="preserve"> </w:t>
      </w:r>
      <w:r>
        <w:rPr>
          <w:rFonts w:hint="eastAsia" w:hAnsi="宋体" w:cs="Arial Unicode MS"/>
          <w:b/>
          <w:color w:val="auto"/>
          <w:sz w:val="32"/>
          <w:szCs w:val="22"/>
          <w:u w:val="single"/>
          <w:lang w:val="en-US" w:eastAsia="zh-CN"/>
        </w:rPr>
        <w:t xml:space="preserve">    </w:t>
      </w:r>
      <w:r>
        <w:rPr>
          <w:rFonts w:hint="eastAsia" w:hAnsi="宋体" w:cs="Arial Unicode MS"/>
          <w:b/>
          <w:color w:val="auto"/>
          <w:sz w:val="32"/>
          <w:szCs w:val="22"/>
          <w:u w:val="single"/>
        </w:rPr>
        <w:t>(盖章)</w:t>
      </w:r>
    </w:p>
    <w:p>
      <w:pPr>
        <w:pStyle w:val="30"/>
        <w:spacing w:before="120" w:beforeLines="0" w:after="120" w:afterLines="0" w:line="1400" w:lineRule="exact"/>
        <w:ind w:firstLine="315" w:firstLineChars="98"/>
        <w:rPr>
          <w:rFonts w:hint="eastAsia" w:hAnsi="宋体" w:cs="Arial Unicode MS"/>
          <w:b/>
          <w:color w:val="auto"/>
          <w:sz w:val="32"/>
          <w:u w:val="single"/>
        </w:rPr>
      </w:pPr>
      <w:r>
        <w:rPr>
          <w:rFonts w:hint="eastAsia" w:hAnsi="宋体" w:cs="Arial Unicode MS"/>
          <w:b/>
          <w:color w:val="auto"/>
          <w:sz w:val="32"/>
        </w:rPr>
        <w:t>法定代表人或其委托代理人:</w:t>
      </w:r>
      <w:r>
        <w:rPr>
          <w:rFonts w:hint="eastAsia" w:hAnsi="宋体" w:cs="Arial Unicode MS"/>
          <w:b/>
          <w:color w:val="auto"/>
          <w:sz w:val="32"/>
          <w:u w:val="single"/>
        </w:rPr>
        <w:t xml:space="preserve">            (签字或盖章)</w:t>
      </w:r>
    </w:p>
    <w:p>
      <w:pPr>
        <w:pStyle w:val="30"/>
        <w:spacing w:before="120" w:beforeLines="0" w:after="120" w:afterLines="0" w:line="1400" w:lineRule="exact"/>
        <w:ind w:firstLine="315" w:firstLineChars="98"/>
        <w:rPr>
          <w:rFonts w:hint="eastAsia" w:hAnsi="宋体" w:cs="Arial Unicode MS"/>
          <w:b/>
          <w:color w:val="auto"/>
          <w:sz w:val="32"/>
          <w:u w:val="single"/>
        </w:rPr>
      </w:pPr>
      <w:r>
        <w:rPr>
          <w:rFonts w:hint="eastAsia" w:hAnsi="宋体" w:cs="Arial Unicode MS"/>
          <w:b/>
          <w:color w:val="auto"/>
          <w:sz w:val="32"/>
        </w:rPr>
        <w:t>采购代理机构:</w:t>
      </w:r>
      <w:r>
        <w:rPr>
          <w:rFonts w:hint="eastAsia" w:hAnsi="宋体" w:cs="Arial Unicode MS"/>
          <w:b/>
          <w:color w:val="auto"/>
          <w:sz w:val="32"/>
          <w:u w:val="single"/>
        </w:rPr>
        <w:t xml:space="preserve">  </w:t>
      </w:r>
      <w:r>
        <w:rPr>
          <w:rFonts w:hint="eastAsia" w:hAnsi="宋体" w:cs="Arial Unicode MS"/>
          <w:b/>
          <w:color w:val="auto"/>
          <w:sz w:val="32"/>
          <w:szCs w:val="22"/>
          <w:u w:val="single"/>
        </w:rPr>
        <w:t xml:space="preserve">浙江科佳工程咨询有限公司 </w:t>
      </w:r>
      <w:r>
        <w:rPr>
          <w:rFonts w:hint="eastAsia" w:hAnsi="宋体" w:cs="Arial Unicode MS"/>
          <w:b/>
          <w:color w:val="auto"/>
          <w:sz w:val="32"/>
          <w:u w:val="single"/>
        </w:rPr>
        <w:t xml:space="preserve">  (盖章)</w:t>
      </w:r>
    </w:p>
    <w:p>
      <w:pPr>
        <w:pStyle w:val="30"/>
        <w:spacing w:before="120" w:beforeLines="0" w:after="120" w:afterLines="0" w:line="1400" w:lineRule="exact"/>
        <w:ind w:firstLine="315" w:firstLineChars="98"/>
        <w:rPr>
          <w:rFonts w:hint="eastAsia" w:hAnsi="宋体" w:cs="Arial Unicode MS"/>
          <w:b/>
          <w:color w:val="auto"/>
          <w:sz w:val="32"/>
          <w:u w:val="single"/>
        </w:rPr>
      </w:pPr>
      <w:r>
        <w:rPr>
          <w:rFonts w:hint="eastAsia" w:hAnsi="宋体" w:cs="Arial Unicode MS"/>
          <w:b/>
          <w:color w:val="auto"/>
          <w:sz w:val="32"/>
        </w:rPr>
        <w:t>法定代表人或其委托代理人:</w:t>
      </w:r>
      <w:r>
        <w:rPr>
          <w:rFonts w:hint="eastAsia" w:hAnsi="宋体" w:cs="Arial Unicode MS"/>
          <w:b/>
          <w:color w:val="auto"/>
          <w:sz w:val="32"/>
          <w:u w:val="single"/>
        </w:rPr>
        <w:t xml:space="preserve">            (签字或盖章)</w:t>
      </w:r>
    </w:p>
    <w:p>
      <w:pPr>
        <w:pStyle w:val="30"/>
        <w:spacing w:before="120" w:beforeLines="0" w:after="120" w:afterLines="0"/>
        <w:ind w:firstLine="315" w:firstLineChars="98"/>
        <w:rPr>
          <w:rFonts w:hint="eastAsia" w:hAnsi="宋体"/>
          <w:b/>
          <w:color w:val="auto"/>
          <w:sz w:val="32"/>
          <w:szCs w:val="32"/>
        </w:rPr>
      </w:pPr>
    </w:p>
    <w:p>
      <w:pPr>
        <w:pStyle w:val="30"/>
        <w:spacing w:before="120" w:beforeLines="0" w:after="120" w:afterLines="0" w:line="480" w:lineRule="auto"/>
        <w:ind w:firstLine="315" w:firstLineChars="98"/>
        <w:rPr>
          <w:rFonts w:hint="eastAsia" w:hAnsi="宋体"/>
          <w:b/>
          <w:color w:val="auto"/>
          <w:sz w:val="32"/>
          <w:szCs w:val="32"/>
        </w:rPr>
      </w:pPr>
      <w:r>
        <w:rPr>
          <w:rFonts w:hint="eastAsia" w:hAnsi="宋体"/>
          <w:b/>
          <w:color w:val="auto"/>
          <w:sz w:val="32"/>
          <w:szCs w:val="32"/>
        </w:rPr>
        <w:t>备案单位：杭州市临安区政府采购办公室</w:t>
      </w:r>
    </w:p>
    <w:p>
      <w:pPr>
        <w:pStyle w:val="30"/>
        <w:spacing w:before="120" w:beforeLines="0" w:after="120" w:afterLines="0" w:line="480" w:lineRule="auto"/>
        <w:rPr>
          <w:rFonts w:hint="eastAsia"/>
          <w:b/>
          <w:color w:val="auto"/>
          <w:sz w:val="32"/>
          <w:szCs w:val="32"/>
        </w:rPr>
      </w:pPr>
      <w:r>
        <w:rPr>
          <w:rFonts w:hint="eastAsia"/>
          <w:b/>
          <w:color w:val="auto"/>
          <w:sz w:val="32"/>
          <w:szCs w:val="32"/>
        </w:rPr>
        <w:t xml:space="preserve">  发出日期:</w:t>
      </w:r>
      <w:r>
        <w:rPr>
          <w:rFonts w:hint="eastAsia"/>
          <w:b/>
          <w:color w:val="auto"/>
          <w:sz w:val="32"/>
          <w:szCs w:val="32"/>
          <w:lang w:val="en-US" w:eastAsia="zh-CN"/>
        </w:rPr>
        <w:t>2020</w:t>
      </w:r>
      <w:r>
        <w:rPr>
          <w:rFonts w:hint="eastAsia"/>
          <w:b/>
          <w:color w:val="auto"/>
          <w:sz w:val="32"/>
          <w:szCs w:val="32"/>
        </w:rPr>
        <w:t>年</w:t>
      </w:r>
      <w:r>
        <w:rPr>
          <w:rFonts w:hint="eastAsia"/>
          <w:b/>
          <w:color w:val="auto"/>
          <w:sz w:val="32"/>
          <w:szCs w:val="32"/>
          <w:lang w:val="en-US" w:eastAsia="zh-CN"/>
        </w:rPr>
        <w:t xml:space="preserve"> 1 </w:t>
      </w:r>
      <w:r>
        <w:rPr>
          <w:rFonts w:hint="eastAsia"/>
          <w:b/>
          <w:color w:val="auto"/>
          <w:sz w:val="32"/>
          <w:szCs w:val="32"/>
        </w:rPr>
        <w:t>月</w:t>
      </w:r>
      <w:r>
        <w:rPr>
          <w:rFonts w:hint="eastAsia"/>
          <w:b/>
          <w:color w:val="auto"/>
          <w:sz w:val="32"/>
          <w:szCs w:val="32"/>
          <w:lang w:val="en-US" w:eastAsia="zh-CN"/>
        </w:rPr>
        <w:t xml:space="preserve"> 21 </w:t>
      </w:r>
      <w:r>
        <w:rPr>
          <w:rFonts w:hint="eastAsia"/>
          <w:b/>
          <w:color w:val="auto"/>
          <w:sz w:val="32"/>
          <w:szCs w:val="32"/>
        </w:rPr>
        <w:t>日</w:t>
      </w:r>
    </w:p>
    <w:p>
      <w:pPr>
        <w:pStyle w:val="30"/>
        <w:spacing w:before="120" w:beforeLines="0" w:after="120" w:afterLines="0" w:line="480" w:lineRule="auto"/>
        <w:rPr>
          <w:rFonts w:hint="eastAsia"/>
          <w:b/>
          <w:color w:val="auto"/>
          <w:sz w:val="32"/>
          <w:szCs w:val="32"/>
        </w:rPr>
      </w:pPr>
    </w:p>
    <w:p>
      <w:pPr>
        <w:pStyle w:val="30"/>
        <w:spacing w:before="120" w:beforeLines="0" w:after="120" w:afterLines="0" w:line="360" w:lineRule="auto"/>
        <w:jc w:val="center"/>
        <w:rPr>
          <w:rFonts w:hint="eastAsia" w:hAnsi="宋体"/>
          <w:b/>
          <w:bCs/>
          <w:sz w:val="30"/>
          <w:szCs w:val="30"/>
        </w:rPr>
      </w:pPr>
      <w:r>
        <w:rPr>
          <w:rFonts w:hint="eastAsia" w:hAnsi="宋体"/>
          <w:b/>
          <w:bCs/>
          <w:sz w:val="30"/>
          <w:szCs w:val="30"/>
        </w:rPr>
        <w:t>目    录</w:t>
      </w:r>
    </w:p>
    <w:p>
      <w:pPr>
        <w:pStyle w:val="30"/>
        <w:spacing w:before="120" w:beforeLines="0" w:after="120" w:afterLines="0" w:line="360" w:lineRule="auto"/>
        <w:jc w:val="center"/>
        <w:rPr>
          <w:rFonts w:hint="eastAsia" w:hAnsi="宋体"/>
          <w:sz w:val="30"/>
          <w:szCs w:val="30"/>
        </w:rPr>
      </w:pPr>
    </w:p>
    <w:p>
      <w:pPr>
        <w:spacing w:before="120" w:beforeLines="50" w:line="480" w:lineRule="exact"/>
        <w:ind w:left="165"/>
        <w:rPr>
          <w:rFonts w:ascii="宋体" w:hAnsi="宋体"/>
          <w:sz w:val="30"/>
          <w:szCs w:val="30"/>
        </w:rPr>
      </w:pPr>
      <w:r>
        <w:rPr>
          <w:rFonts w:hint="eastAsia" w:ascii="宋体" w:hAnsi="宋体"/>
          <w:sz w:val="30"/>
          <w:szCs w:val="30"/>
        </w:rPr>
        <w:t>第一章    公开招标采购公告…………………………3</w:t>
      </w:r>
    </w:p>
    <w:p>
      <w:pPr>
        <w:spacing w:before="120" w:beforeLines="50" w:line="480" w:lineRule="exact"/>
        <w:ind w:left="165"/>
        <w:rPr>
          <w:rFonts w:hint="eastAsia" w:ascii="宋体" w:hAnsi="宋体" w:eastAsia="宋体"/>
          <w:color w:val="auto"/>
          <w:sz w:val="30"/>
          <w:szCs w:val="30"/>
          <w:lang w:eastAsia="zh-CN"/>
        </w:rPr>
      </w:pPr>
      <w:r>
        <w:rPr>
          <w:rFonts w:hint="eastAsia" w:ascii="宋体" w:hAnsi="宋体"/>
          <w:sz w:val="30"/>
          <w:szCs w:val="30"/>
        </w:rPr>
        <w:t>第二章    投标人须知……………………………</w:t>
      </w:r>
      <w:r>
        <w:rPr>
          <w:rFonts w:hint="eastAsia" w:ascii="宋体" w:hAnsi="宋体"/>
          <w:color w:val="auto"/>
          <w:sz w:val="30"/>
          <w:szCs w:val="30"/>
        </w:rPr>
        <w:t>……</w:t>
      </w:r>
      <w:r>
        <w:rPr>
          <w:rFonts w:hint="eastAsia" w:ascii="宋体" w:hAnsi="宋体"/>
          <w:color w:val="auto"/>
          <w:sz w:val="30"/>
          <w:szCs w:val="30"/>
          <w:lang w:val="en-US" w:eastAsia="zh-CN"/>
        </w:rPr>
        <w:t>5</w:t>
      </w:r>
    </w:p>
    <w:p>
      <w:pPr>
        <w:spacing w:before="120" w:beforeLines="50" w:line="480" w:lineRule="exact"/>
        <w:ind w:left="165"/>
        <w:rPr>
          <w:rFonts w:hint="default" w:ascii="宋体" w:hAnsi="宋体" w:eastAsia="宋体"/>
          <w:color w:val="auto"/>
          <w:sz w:val="30"/>
          <w:szCs w:val="30"/>
          <w:lang w:val="en-US" w:eastAsia="zh-CN"/>
        </w:rPr>
      </w:pPr>
      <w:r>
        <w:rPr>
          <w:rFonts w:hint="eastAsia" w:ascii="宋体" w:hAnsi="宋体"/>
          <w:color w:val="auto"/>
          <w:sz w:val="30"/>
          <w:szCs w:val="30"/>
        </w:rPr>
        <w:t>第三章    评标办法及评分标准………………………</w:t>
      </w:r>
      <w:r>
        <w:rPr>
          <w:rFonts w:hint="eastAsia" w:ascii="宋体" w:hAnsi="宋体"/>
          <w:color w:val="auto"/>
          <w:sz w:val="30"/>
          <w:szCs w:val="30"/>
          <w:lang w:val="en-US" w:eastAsia="zh-CN"/>
        </w:rPr>
        <w:t>17</w:t>
      </w:r>
    </w:p>
    <w:p>
      <w:pPr>
        <w:spacing w:before="120" w:beforeLines="50" w:line="480" w:lineRule="exact"/>
        <w:ind w:left="165"/>
        <w:rPr>
          <w:rFonts w:hint="default" w:ascii="宋体" w:hAnsi="宋体" w:eastAsia="宋体"/>
          <w:color w:val="auto"/>
          <w:sz w:val="30"/>
          <w:szCs w:val="30"/>
          <w:lang w:val="en-US" w:eastAsia="zh-CN"/>
        </w:rPr>
      </w:pPr>
      <w:r>
        <w:rPr>
          <w:rFonts w:hint="eastAsia" w:ascii="宋体" w:hAnsi="宋体"/>
          <w:color w:val="auto"/>
          <w:sz w:val="30"/>
          <w:szCs w:val="30"/>
        </w:rPr>
        <w:t>第四章    招标需求……………………………………</w:t>
      </w:r>
      <w:r>
        <w:rPr>
          <w:rFonts w:hint="eastAsia" w:ascii="宋体" w:hAnsi="宋体"/>
          <w:color w:val="auto"/>
          <w:sz w:val="30"/>
          <w:szCs w:val="30"/>
          <w:lang w:val="en-US" w:eastAsia="zh-CN"/>
        </w:rPr>
        <w:t>20</w:t>
      </w:r>
    </w:p>
    <w:p>
      <w:pPr>
        <w:spacing w:before="120" w:beforeLines="50" w:line="480" w:lineRule="exact"/>
        <w:ind w:left="165"/>
        <w:rPr>
          <w:rFonts w:hint="default" w:ascii="宋体" w:hAnsi="宋体" w:eastAsia="宋体"/>
          <w:color w:val="auto"/>
          <w:sz w:val="30"/>
          <w:szCs w:val="30"/>
          <w:lang w:val="en-US" w:eastAsia="zh-CN"/>
        </w:rPr>
      </w:pPr>
      <w:r>
        <w:rPr>
          <w:rFonts w:hint="eastAsia" w:ascii="宋体" w:hAnsi="宋体"/>
          <w:color w:val="auto"/>
          <w:sz w:val="30"/>
          <w:szCs w:val="30"/>
        </w:rPr>
        <w:t>第五章    政府采购合同主要条款……………………</w:t>
      </w:r>
      <w:r>
        <w:rPr>
          <w:rFonts w:hint="eastAsia" w:ascii="宋体" w:hAnsi="宋体"/>
          <w:color w:val="auto"/>
          <w:sz w:val="30"/>
          <w:szCs w:val="30"/>
          <w:lang w:val="en-US" w:eastAsia="zh-CN"/>
        </w:rPr>
        <w:t>33</w:t>
      </w:r>
    </w:p>
    <w:p>
      <w:pPr>
        <w:spacing w:before="120" w:beforeLines="50" w:line="480" w:lineRule="exact"/>
        <w:ind w:left="165"/>
        <w:rPr>
          <w:rFonts w:hint="default" w:ascii="宋体" w:hAnsi="宋体" w:eastAsia="宋体"/>
          <w:color w:val="auto"/>
          <w:sz w:val="30"/>
          <w:szCs w:val="30"/>
          <w:lang w:val="en-US" w:eastAsia="zh-CN"/>
        </w:rPr>
      </w:pPr>
      <w:r>
        <w:rPr>
          <w:rFonts w:hint="eastAsia" w:ascii="宋体" w:hAnsi="宋体"/>
          <w:color w:val="auto"/>
          <w:sz w:val="30"/>
          <w:szCs w:val="30"/>
        </w:rPr>
        <w:t>第六章    投标文件格式（附件）……………………</w:t>
      </w:r>
      <w:r>
        <w:rPr>
          <w:rFonts w:hint="eastAsia" w:ascii="宋体" w:hAnsi="宋体"/>
          <w:color w:val="auto"/>
          <w:sz w:val="30"/>
          <w:szCs w:val="30"/>
          <w:lang w:val="en-US" w:eastAsia="zh-CN"/>
        </w:rPr>
        <w:t>37</w:t>
      </w:r>
    </w:p>
    <w:p>
      <w:pPr>
        <w:pStyle w:val="30"/>
        <w:snapToGrid w:val="0"/>
        <w:spacing w:before="120" w:beforeLines="0" w:after="120" w:afterLines="0" w:line="460" w:lineRule="exact"/>
        <w:jc w:val="center"/>
        <w:outlineLvl w:val="0"/>
        <w:rPr>
          <w:rFonts w:hint="eastAsia" w:hAnsi="宋体"/>
          <w:sz w:val="32"/>
          <w:szCs w:val="32"/>
        </w:rPr>
      </w:pPr>
      <w:r>
        <w:rPr>
          <w:rFonts w:hAnsi="宋体"/>
          <w:sz w:val="30"/>
          <w:szCs w:val="30"/>
        </w:rPr>
        <w:br w:type="page"/>
      </w:r>
      <w:r>
        <w:rPr>
          <w:rFonts w:hint="eastAsia" w:hAnsi="宋体"/>
          <w:b/>
          <w:sz w:val="32"/>
          <w:szCs w:val="32"/>
        </w:rPr>
        <w:t>第一章  公开招标采购公告</w:t>
      </w:r>
    </w:p>
    <w:p>
      <w:pPr>
        <w:spacing w:line="360" w:lineRule="auto"/>
        <w:ind w:firstLine="480" w:firstLineChars="200"/>
        <w:rPr>
          <w:rFonts w:hint="eastAsia" w:ascii="宋体" w:hAnsi="宋体" w:cs="仿宋_GB2312"/>
          <w:color w:val="auto"/>
          <w:sz w:val="24"/>
          <w:szCs w:val="24"/>
        </w:rPr>
      </w:pPr>
      <w:r>
        <w:rPr>
          <w:rFonts w:hint="eastAsia" w:ascii="宋体" w:hAnsi="宋体"/>
          <w:sz w:val="24"/>
          <w:szCs w:val="24"/>
        </w:rPr>
        <w:t>根据《中华人民共和国政府采购法》、《政府采购货物和服务招标投标管理办法》规定，</w:t>
      </w:r>
      <w:r>
        <w:rPr>
          <w:rFonts w:hint="eastAsia"/>
          <w:color w:val="auto"/>
          <w:sz w:val="24"/>
        </w:rPr>
        <w:t>经</w:t>
      </w:r>
      <w:r>
        <w:rPr>
          <w:rFonts w:hint="eastAsia"/>
          <w:color w:val="auto"/>
          <w:sz w:val="24"/>
          <w:lang w:eastAsia="zh-CN"/>
        </w:rPr>
        <w:t>杭州市</w:t>
      </w:r>
      <w:r>
        <w:rPr>
          <w:rFonts w:hint="eastAsia"/>
          <w:color w:val="auto"/>
          <w:sz w:val="24"/>
        </w:rPr>
        <w:t>临安区政府采购办批准</w:t>
      </w:r>
      <w:r>
        <w:rPr>
          <w:rFonts w:hint="eastAsia" w:ascii="宋体" w:hAnsi="宋体"/>
          <w:sz w:val="24"/>
          <w:szCs w:val="24"/>
        </w:rPr>
        <w:t>，现就杭州市公安局临安区分局社会面视频资源整合项目</w:t>
      </w:r>
      <w:r>
        <w:rPr>
          <w:rFonts w:hint="eastAsia" w:ascii="宋体" w:hAnsi="宋体"/>
          <w:color w:val="auto"/>
          <w:sz w:val="24"/>
          <w:szCs w:val="24"/>
        </w:rPr>
        <w:t>（</w:t>
      </w:r>
      <w:r>
        <w:rPr>
          <w:rFonts w:ascii="宋体" w:hAnsi="宋体"/>
          <w:color w:val="auto"/>
          <w:sz w:val="24"/>
          <w:szCs w:val="24"/>
        </w:rPr>
        <w:t>2019-2020年度）</w:t>
      </w:r>
      <w:r>
        <w:rPr>
          <w:rFonts w:hint="eastAsia" w:ascii="宋体" w:hAnsi="宋体"/>
          <w:sz w:val="24"/>
          <w:szCs w:val="24"/>
        </w:rPr>
        <w:t>进行公开招标采购，欢迎符合报名资格条件的企业前</w:t>
      </w:r>
      <w:r>
        <w:rPr>
          <w:rFonts w:hint="eastAsia" w:ascii="宋体" w:hAnsi="宋体"/>
          <w:color w:val="auto"/>
          <w:sz w:val="24"/>
          <w:szCs w:val="24"/>
        </w:rPr>
        <w:t>来投标</w:t>
      </w:r>
    </w:p>
    <w:p>
      <w:pPr>
        <w:snapToGrid w:val="0"/>
        <w:spacing w:line="360" w:lineRule="auto"/>
        <w:ind w:firstLine="482" w:firstLineChars="200"/>
        <w:rPr>
          <w:rFonts w:hint="eastAsia" w:ascii="宋体" w:hAnsi="宋体"/>
          <w:b/>
          <w:bCs/>
          <w:color w:val="auto"/>
          <w:sz w:val="24"/>
          <w:szCs w:val="24"/>
        </w:rPr>
      </w:pPr>
      <w:r>
        <w:rPr>
          <w:rFonts w:hint="eastAsia" w:ascii="宋体" w:hAnsi="宋体" w:cs="Arial"/>
          <w:b/>
          <w:bCs/>
          <w:color w:val="auto"/>
          <w:sz w:val="24"/>
          <w:szCs w:val="24"/>
        </w:rPr>
        <w:t>一、</w:t>
      </w:r>
      <w:r>
        <w:rPr>
          <w:rFonts w:hint="eastAsia" w:ascii="宋体" w:hAnsi="宋体"/>
          <w:b/>
          <w:bCs/>
          <w:color w:val="auto"/>
          <w:sz w:val="24"/>
          <w:szCs w:val="24"/>
        </w:rPr>
        <w:t>项目编号：</w:t>
      </w:r>
      <w:r>
        <w:rPr>
          <w:rFonts w:hint="eastAsia" w:ascii="宋体" w:hAnsi="宋体"/>
          <w:b/>
          <w:bCs/>
          <w:color w:val="auto"/>
          <w:sz w:val="24"/>
          <w:szCs w:val="24"/>
          <w:lang w:eastAsia="zh-CN"/>
        </w:rPr>
        <w:fldChar w:fldCharType="begin"/>
      </w:r>
      <w:r>
        <w:rPr>
          <w:rFonts w:hint="eastAsia" w:ascii="宋体" w:hAnsi="宋体"/>
          <w:b/>
          <w:bCs/>
          <w:color w:val="auto"/>
          <w:sz w:val="24"/>
          <w:szCs w:val="24"/>
          <w:lang w:eastAsia="zh-CN"/>
        </w:rPr>
        <w:instrText xml:space="preserve"> HYPERLINK "https://pay.zcygov.cn/purchaseplan_front/" \l "/plan/list/detail?id=1000000000002237040&amp;encrypt=247aa11d1935f2c239a87b3040423214" \t "https://www.zcygov.cn/bidding-entrust/" \l "/purchasePlans/_blank" </w:instrText>
      </w:r>
      <w:r>
        <w:rPr>
          <w:rFonts w:hint="eastAsia" w:ascii="宋体" w:hAnsi="宋体"/>
          <w:b/>
          <w:bCs/>
          <w:color w:val="auto"/>
          <w:sz w:val="24"/>
          <w:szCs w:val="24"/>
          <w:lang w:eastAsia="zh-CN"/>
        </w:rPr>
        <w:fldChar w:fldCharType="separate"/>
      </w:r>
      <w:r>
        <w:rPr>
          <w:rFonts w:hint="eastAsia" w:ascii="宋体" w:hAnsi="宋体"/>
          <w:b/>
          <w:bCs/>
          <w:color w:val="auto"/>
          <w:sz w:val="24"/>
          <w:szCs w:val="24"/>
          <w:lang w:eastAsia="zh-CN"/>
        </w:rPr>
        <w:t>临[2020]2号</w:t>
      </w:r>
      <w:r>
        <w:rPr>
          <w:rFonts w:hint="eastAsia" w:ascii="宋体" w:hAnsi="宋体"/>
          <w:b/>
          <w:bCs/>
          <w:color w:val="auto"/>
          <w:sz w:val="24"/>
          <w:szCs w:val="24"/>
          <w:lang w:eastAsia="zh-CN"/>
        </w:rPr>
        <w:fldChar w:fldCharType="end"/>
      </w:r>
    </w:p>
    <w:p>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二、项目内容及要求</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2142"/>
        <w:gridCol w:w="608"/>
        <w:gridCol w:w="441"/>
        <w:gridCol w:w="1295"/>
        <w:gridCol w:w="1263"/>
        <w:gridCol w:w="979"/>
        <w:gridCol w:w="1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exac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lang w:eastAsia="zh-CN"/>
              </w:rPr>
            </w:pPr>
            <w:r>
              <w:rPr>
                <w:rFonts w:hint="eastAsia" w:ascii="宋体" w:hAnsi="宋体" w:cs="宋体"/>
                <w:sz w:val="24"/>
                <w:lang w:eastAsia="zh-CN"/>
              </w:rPr>
              <w:t>序号</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项目名称</w:t>
            </w:r>
          </w:p>
        </w:tc>
        <w:tc>
          <w:tcPr>
            <w:tcW w:w="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4"/>
              </w:rPr>
            </w:pPr>
            <w:r>
              <w:rPr>
                <w:rFonts w:hint="eastAsia" w:ascii="宋体" w:hAnsi="宋体" w:cs="宋体"/>
                <w:sz w:val="24"/>
              </w:rPr>
              <w:t>数量</w:t>
            </w:r>
          </w:p>
        </w:tc>
        <w:tc>
          <w:tcPr>
            <w:tcW w:w="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lang w:eastAsia="zh-CN"/>
              </w:rPr>
            </w:pPr>
            <w:r>
              <w:rPr>
                <w:rFonts w:hint="eastAsia" w:ascii="宋体" w:hAnsi="宋体" w:cs="宋体"/>
                <w:sz w:val="24"/>
                <w:lang w:eastAsia="zh-CN"/>
              </w:rPr>
              <w:t>单位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lang w:eastAsia="zh-CN"/>
              </w:rPr>
            </w:pPr>
            <w:r>
              <w:rPr>
                <w:rFonts w:hint="eastAsia" w:ascii="宋体" w:hAnsi="宋体" w:cs="宋体"/>
                <w:sz w:val="24"/>
                <w:lang w:eastAsia="zh-CN"/>
              </w:rPr>
              <w:t>预算金额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eastAsia="zh-CN"/>
              </w:rPr>
            </w:pPr>
            <w:r>
              <w:rPr>
                <w:rFonts w:hint="eastAsia" w:ascii="宋体" w:hAnsi="宋体" w:cs="宋体"/>
                <w:sz w:val="24"/>
                <w:lang w:eastAsia="zh-CN"/>
              </w:rPr>
              <w:t>（万元）</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lang w:eastAsia="zh-CN"/>
              </w:rPr>
            </w:pPr>
            <w:r>
              <w:rPr>
                <w:rFonts w:hint="eastAsia" w:ascii="宋体" w:hAnsi="宋体" w:cs="宋体"/>
                <w:sz w:val="24"/>
                <w:lang w:eastAsia="zh-CN"/>
              </w:rPr>
              <w:t>最高限价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lang w:eastAsia="zh-CN"/>
              </w:rPr>
            </w:pPr>
            <w:r>
              <w:rPr>
                <w:rFonts w:hint="eastAsia" w:ascii="宋体" w:hAnsi="宋体" w:cs="宋体"/>
                <w:sz w:val="24"/>
                <w:lang w:eastAsia="zh-CN"/>
              </w:rPr>
              <w:t>（万元）</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lang w:eastAsia="zh-CN"/>
              </w:rPr>
            </w:pPr>
            <w:r>
              <w:rPr>
                <w:rFonts w:hint="eastAsia" w:ascii="宋体" w:hAnsi="宋体" w:cs="宋体"/>
                <w:sz w:val="24"/>
                <w:lang w:eastAsia="zh-CN"/>
              </w:rPr>
              <w:t>服务期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4"/>
                <w:lang w:eastAsia="zh-CN"/>
              </w:rPr>
            </w:pPr>
            <w:r>
              <w:rPr>
                <w:rFonts w:hint="eastAsia" w:ascii="宋体" w:hAnsi="宋体" w:cs="宋体"/>
                <w:sz w:val="24"/>
                <w:lang w:eastAsia="zh-CN"/>
              </w:rPr>
              <w:t>（年）</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exac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lang w:eastAsia="zh-CN"/>
              </w:rPr>
            </w:pPr>
            <w:r>
              <w:rPr>
                <w:rFonts w:hint="eastAsia" w:hAnsi="宋体" w:cs="Arial Unicode MS"/>
                <w:b w:val="0"/>
                <w:bCs/>
                <w:color w:val="000000"/>
                <w:sz w:val="24"/>
                <w:szCs w:val="24"/>
                <w:u w:val="none"/>
                <w:lang w:val="en-US" w:eastAsia="zh-CN"/>
              </w:rPr>
              <w:t>1</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lang w:eastAsia="zh-CN"/>
              </w:rPr>
            </w:pPr>
            <w:r>
              <w:rPr>
                <w:rFonts w:hint="eastAsia" w:ascii="宋体" w:hAnsi="宋体"/>
                <w:sz w:val="24"/>
                <w:szCs w:val="24"/>
              </w:rPr>
              <w:t>杭州市公安局临安区分局社会面视频资源整合项目</w:t>
            </w:r>
            <w:r>
              <w:rPr>
                <w:rFonts w:hint="eastAsia" w:ascii="宋体" w:hAnsi="宋体"/>
                <w:color w:val="auto"/>
                <w:sz w:val="24"/>
                <w:szCs w:val="24"/>
                <w:lang w:val="en-US" w:eastAsia="zh-CN"/>
              </w:rPr>
              <w:t>(</w:t>
            </w:r>
            <w:r>
              <w:rPr>
                <w:rFonts w:ascii="宋体" w:hAnsi="宋体"/>
                <w:color w:val="auto"/>
                <w:sz w:val="24"/>
                <w:szCs w:val="24"/>
              </w:rPr>
              <w:t>2019-2020年度</w:t>
            </w:r>
            <w:r>
              <w:rPr>
                <w:rFonts w:hint="eastAsia" w:ascii="宋体" w:hAnsi="宋体"/>
                <w:color w:val="auto"/>
                <w:sz w:val="24"/>
                <w:szCs w:val="24"/>
                <w:lang w:val="en-US" w:eastAsia="zh-CN"/>
              </w:rPr>
              <w:t>)</w:t>
            </w:r>
          </w:p>
        </w:tc>
        <w:tc>
          <w:tcPr>
            <w:tcW w:w="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lang w:val="en-US" w:eastAsia="zh-CN"/>
              </w:rPr>
            </w:pPr>
            <w:r>
              <w:rPr>
                <w:rFonts w:hint="eastAsia" w:ascii="宋体" w:hAnsi="宋体" w:cs="宋体"/>
                <w:sz w:val="24"/>
                <w:lang w:eastAsia="zh-CN"/>
              </w:rPr>
              <w:t>项</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default" w:ascii="宋体" w:hAnsi="宋体" w:cs="宋体"/>
                <w:sz w:val="24"/>
                <w:lang w:val="en-US" w:eastAsia="zh-CN"/>
              </w:rPr>
            </w:pPr>
            <w:r>
              <w:rPr>
                <w:rFonts w:hint="eastAsia" w:ascii="宋体" w:hAnsi="宋体" w:cs="宋体"/>
                <w:sz w:val="24"/>
                <w:lang w:val="en-US" w:eastAsia="zh-CN"/>
              </w:rPr>
              <w:t>2040</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lang w:val="en-US" w:eastAsia="zh-CN"/>
              </w:rPr>
            </w:pPr>
            <w:r>
              <w:rPr>
                <w:rFonts w:hint="eastAsia" w:ascii="宋体" w:hAnsi="宋体"/>
                <w:sz w:val="24"/>
                <w:szCs w:val="24"/>
                <w:lang w:val="en-US" w:eastAsia="zh-CN"/>
              </w:rPr>
              <w:t>1917.6</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4"/>
                <w:lang w:val="en-US" w:eastAsia="zh-CN"/>
              </w:rPr>
            </w:pPr>
            <w:r>
              <w:rPr>
                <w:rFonts w:hint="eastAsia" w:ascii="宋体" w:hAnsi="宋体" w:cs="宋体"/>
                <w:sz w:val="24"/>
                <w:lang w:val="en-US" w:eastAsia="zh-CN"/>
              </w:rPr>
              <w:t>5</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snapToGrid w:val="0"/>
              <w:spacing w:after="120" w:afterLines="50" w:line="240" w:lineRule="auto"/>
              <w:rPr>
                <w:rFonts w:hint="eastAsia" w:ascii="宋体" w:hAnsi="宋体"/>
                <w:sz w:val="24"/>
                <w:szCs w:val="24"/>
              </w:rPr>
            </w:pPr>
            <w:r>
              <w:rPr>
                <w:rFonts w:hint="eastAsia" w:ascii="宋体" w:hAnsi="宋体"/>
                <w:sz w:val="24"/>
                <w:szCs w:val="24"/>
              </w:rPr>
              <w:t>供应商须做完整报价。社会面视频资源整合租赁</w:t>
            </w:r>
            <w:r>
              <w:rPr>
                <w:rFonts w:hint="eastAsia" w:ascii="宋体" w:hAnsi="宋体"/>
                <w:sz w:val="24"/>
                <w:szCs w:val="24"/>
                <w:lang w:eastAsia="zh-CN"/>
              </w:rPr>
              <w:t>。</w:t>
            </w:r>
            <w:r>
              <w:rPr>
                <w:rFonts w:hint="eastAsia" w:ascii="宋体" w:hAnsi="宋体"/>
                <w:sz w:val="24"/>
                <w:szCs w:val="24"/>
              </w:rPr>
              <w:t>具体标段范围见第四章招标需求。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lang w:val="en-US" w:eastAsia="zh-CN"/>
              </w:rPr>
            </w:pPr>
          </w:p>
        </w:tc>
      </w:tr>
    </w:tbl>
    <w:p>
      <w:pPr>
        <w:snapToGrid w:val="0"/>
        <w:spacing w:after="120" w:afterLines="50" w:line="360" w:lineRule="auto"/>
        <w:ind w:firstLine="480" w:firstLineChars="200"/>
        <w:rPr>
          <w:rFonts w:hint="eastAsia" w:ascii="宋体" w:hAnsi="宋体"/>
          <w:sz w:val="24"/>
          <w:szCs w:val="24"/>
        </w:rPr>
      </w:pPr>
    </w:p>
    <w:p>
      <w:pPr>
        <w:snapToGrid w:val="0"/>
        <w:spacing w:after="120" w:afterLines="50" w:line="360" w:lineRule="auto"/>
        <w:ind w:firstLine="482" w:firstLineChars="200"/>
        <w:rPr>
          <w:rFonts w:hint="eastAsia" w:ascii="宋体" w:hAnsi="宋体"/>
          <w:b/>
          <w:bCs/>
          <w:sz w:val="24"/>
          <w:szCs w:val="24"/>
        </w:rPr>
      </w:pPr>
      <w:r>
        <w:rPr>
          <w:rFonts w:hint="eastAsia" w:ascii="宋体" w:hAnsi="宋体" w:cs="Arial"/>
          <w:b/>
          <w:bCs/>
          <w:sz w:val="24"/>
          <w:szCs w:val="24"/>
        </w:rPr>
        <w:t>三、合格投标人的资格要求</w:t>
      </w:r>
    </w:p>
    <w:p>
      <w:pPr>
        <w:snapToGrid w:val="0"/>
        <w:spacing w:line="360" w:lineRule="auto"/>
        <w:ind w:firstLine="480" w:firstLineChars="200"/>
        <w:rPr>
          <w:rFonts w:ascii="宋体" w:hAnsi="宋体" w:cs="Arial"/>
          <w:bCs/>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cs="Arial"/>
          <w:bCs/>
          <w:sz w:val="24"/>
          <w:szCs w:val="24"/>
        </w:rPr>
        <w:t>投标人</w:t>
      </w:r>
      <w:r>
        <w:rPr>
          <w:rFonts w:hint="eastAsia" w:ascii="宋体" w:hAnsi="宋体"/>
          <w:color w:val="auto"/>
          <w:sz w:val="24"/>
        </w:rPr>
        <w:t>符合《中华人民共和国政府采购法》第二十二条之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的</w:t>
      </w:r>
      <w:r>
        <w:rPr>
          <w:rFonts w:hint="eastAsia" w:ascii="宋体" w:hAnsi="宋体" w:cs="宋体"/>
          <w:color w:val="auto"/>
          <w:kern w:val="0"/>
          <w:sz w:val="22"/>
          <w:szCs w:val="22"/>
        </w:rPr>
        <w:t>企业</w:t>
      </w:r>
      <w:r>
        <w:rPr>
          <w:rFonts w:hint="eastAsia" w:ascii="宋体" w:hAnsi="宋体"/>
          <w:color w:val="auto"/>
          <w:sz w:val="24"/>
        </w:rPr>
        <w:t>。由评标委员会对投标人信用记录情况进行核实。</w:t>
      </w:r>
    </w:p>
    <w:p>
      <w:pPr>
        <w:spacing w:line="360" w:lineRule="auto"/>
        <w:ind w:firstLine="480" w:firstLineChars="200"/>
        <w:rPr>
          <w:rFonts w:hint="eastAsia" w:ascii="宋体" w:hAnsi="宋体"/>
          <w:sz w:val="24"/>
          <w:szCs w:val="24"/>
        </w:rPr>
      </w:pPr>
      <w:r>
        <w:rPr>
          <w:rFonts w:hint="eastAsia" w:ascii="宋体" w:hAnsi="宋体"/>
          <w:sz w:val="24"/>
          <w:szCs w:val="24"/>
        </w:rPr>
        <w:t>2) 本项目谢绝联合体投标。</w:t>
      </w:r>
    </w:p>
    <w:p>
      <w:pPr>
        <w:snapToGrid w:val="0"/>
        <w:spacing w:line="360" w:lineRule="auto"/>
        <w:ind w:firstLine="479" w:firstLineChars="199"/>
        <w:rPr>
          <w:rFonts w:hint="eastAsia" w:ascii="宋体" w:hAnsi="宋体"/>
          <w:b/>
          <w:bCs/>
          <w:color w:val="auto"/>
          <w:kern w:val="0"/>
          <w:sz w:val="24"/>
        </w:rPr>
      </w:pPr>
      <w:r>
        <w:rPr>
          <w:rFonts w:hint="eastAsia" w:ascii="宋体" w:hAnsi="宋体"/>
          <w:b/>
          <w:bCs/>
          <w:color w:val="auto"/>
          <w:kern w:val="0"/>
          <w:sz w:val="24"/>
          <w:lang w:eastAsia="zh-CN"/>
        </w:rPr>
        <w:t>四</w:t>
      </w:r>
      <w:r>
        <w:rPr>
          <w:rFonts w:hint="eastAsia" w:ascii="宋体" w:hAnsi="宋体"/>
          <w:b/>
          <w:bCs/>
          <w:color w:val="auto"/>
          <w:kern w:val="0"/>
          <w:sz w:val="24"/>
        </w:rPr>
        <w:t>、投标报名</w:t>
      </w:r>
    </w:p>
    <w:p>
      <w:pPr>
        <w:snapToGrid w:val="0"/>
        <w:spacing w:line="360" w:lineRule="auto"/>
        <w:ind w:firstLine="480" w:firstLineChars="200"/>
        <w:rPr>
          <w:rFonts w:hint="eastAsia" w:ascii="宋体" w:hAnsi="宋体"/>
          <w:b w:val="0"/>
          <w:bCs w:val="0"/>
          <w:color w:val="auto"/>
          <w:kern w:val="0"/>
          <w:sz w:val="24"/>
        </w:rPr>
      </w:pPr>
      <w:r>
        <w:rPr>
          <w:rFonts w:hint="eastAsia" w:ascii="宋体" w:hAnsi="宋体"/>
          <w:b w:val="0"/>
          <w:bCs w:val="0"/>
          <w:color w:val="auto"/>
          <w:kern w:val="0"/>
          <w:sz w:val="24"/>
        </w:rPr>
        <w:t>本项目实行网上报名，不接受现场报名。投标截止时间前，供应商自行登录浙江政府采购网（http://www.zjzfcg.gov.cn）进行报名。</w:t>
      </w:r>
    </w:p>
    <w:p>
      <w:pPr>
        <w:spacing w:line="360" w:lineRule="auto"/>
        <w:ind w:firstLine="480" w:firstLineChars="200"/>
        <w:rPr>
          <w:rFonts w:hint="eastAsia" w:ascii="宋体" w:hAnsi="宋体"/>
          <w:b w:val="0"/>
          <w:bCs w:val="0"/>
          <w:color w:val="auto"/>
          <w:kern w:val="0"/>
          <w:sz w:val="24"/>
        </w:rPr>
      </w:pPr>
      <w:r>
        <w:rPr>
          <w:rFonts w:hint="eastAsia" w:ascii="宋体" w:hAnsi="宋体"/>
          <w:b w:val="0"/>
          <w:bCs w:val="0"/>
          <w:color w:val="auto"/>
          <w:kern w:val="0"/>
          <w:sz w:val="24"/>
        </w:rPr>
        <w:t>《供应商网上报名操作指南》网址：浙江政府采购网，位置：“首页-办事指南-</w:t>
      </w:r>
      <w:r>
        <w:rPr>
          <w:rFonts w:hint="eastAsia" w:ascii="宋体" w:hAnsi="宋体"/>
          <w:b w:val="0"/>
          <w:bCs w:val="0"/>
          <w:color w:val="auto"/>
          <w:spacing w:val="-20"/>
          <w:kern w:val="0"/>
          <w:sz w:val="24"/>
        </w:rPr>
        <w:t>省采中心-网上报名”（http://www.zjzfcg.gov.cn/bs_other/2018-03-30/12002.html?_=2018-03-30 11:40:47）。</w:t>
      </w:r>
    </w:p>
    <w:p>
      <w:pPr>
        <w:spacing w:line="360" w:lineRule="auto"/>
        <w:ind w:firstLine="482" w:firstLineChars="200"/>
        <w:rPr>
          <w:rFonts w:ascii="楷体_GB2312" w:hAnsi="宋体" w:eastAsia="楷体_GB2312" w:cs="Arial"/>
          <w:b/>
          <w:bCs/>
          <w:color w:val="auto"/>
          <w:sz w:val="28"/>
          <w:szCs w:val="28"/>
        </w:rPr>
      </w:pPr>
      <w:r>
        <w:rPr>
          <w:rFonts w:hint="eastAsia" w:ascii="宋体" w:hAnsi="宋体" w:cs="Arial"/>
          <w:b/>
          <w:bCs/>
          <w:color w:val="auto"/>
          <w:sz w:val="24"/>
          <w:lang w:eastAsia="zh-CN"/>
        </w:rPr>
        <w:t>五</w:t>
      </w:r>
      <w:r>
        <w:rPr>
          <w:rFonts w:hint="eastAsia" w:ascii="宋体" w:hAnsi="宋体" w:cs="Arial"/>
          <w:b/>
          <w:bCs/>
          <w:color w:val="auto"/>
          <w:sz w:val="24"/>
        </w:rPr>
        <w:t>、招标文件的获取：</w:t>
      </w:r>
    </w:p>
    <w:p>
      <w:pPr>
        <w:spacing w:line="360" w:lineRule="auto"/>
        <w:ind w:firstLine="480" w:firstLineChars="200"/>
        <w:rPr>
          <w:rFonts w:hint="eastAsia" w:ascii="宋体" w:hAnsi="宋体"/>
          <w:b w:val="0"/>
          <w:bCs w:val="0"/>
          <w:color w:val="auto"/>
          <w:sz w:val="24"/>
        </w:rPr>
      </w:pPr>
      <w:r>
        <w:rPr>
          <w:rFonts w:hint="eastAsia" w:ascii="宋体" w:hAnsi="宋体"/>
          <w:b w:val="0"/>
          <w:bCs w:val="0"/>
          <w:color w:val="auto"/>
          <w:kern w:val="0"/>
          <w:sz w:val="24"/>
        </w:rPr>
        <w:t>投标人可到</w:t>
      </w:r>
      <w:r>
        <w:rPr>
          <w:rFonts w:hint="eastAsia" w:ascii="宋体" w:hAnsi="宋体"/>
          <w:b w:val="0"/>
          <w:bCs w:val="0"/>
          <w:color w:val="auto"/>
          <w:sz w:val="24"/>
        </w:rPr>
        <w:t>浙江政府采购网(</w:t>
      </w:r>
      <w:r>
        <w:rPr>
          <w:rFonts w:ascii="宋体" w:hAnsi="宋体"/>
          <w:b w:val="0"/>
          <w:bCs w:val="0"/>
          <w:color w:val="auto"/>
          <w:sz w:val="24"/>
        </w:rPr>
        <w:fldChar w:fldCharType="begin"/>
      </w:r>
      <w:r>
        <w:rPr>
          <w:rFonts w:ascii="宋体" w:hAnsi="宋体"/>
          <w:b w:val="0"/>
          <w:bCs w:val="0"/>
          <w:color w:val="auto"/>
          <w:sz w:val="24"/>
        </w:rPr>
        <w:instrText xml:space="preserve"> HYPERLINK "http://www.zjzfcg.gov.cn/" </w:instrText>
      </w:r>
      <w:r>
        <w:rPr>
          <w:rFonts w:ascii="宋体" w:hAnsi="宋体"/>
          <w:b w:val="0"/>
          <w:bCs w:val="0"/>
          <w:color w:val="auto"/>
          <w:sz w:val="24"/>
        </w:rPr>
        <w:fldChar w:fldCharType="separate"/>
      </w:r>
      <w:r>
        <w:rPr>
          <w:rFonts w:ascii="宋体" w:hAnsi="宋体"/>
          <w:b w:val="0"/>
          <w:bCs w:val="0"/>
          <w:color w:val="auto"/>
          <w:sz w:val="24"/>
        </w:rPr>
        <w:t>http://www.zjzfcg.gov.cn</w:t>
      </w:r>
      <w:r>
        <w:rPr>
          <w:rFonts w:ascii="宋体" w:hAnsi="宋体"/>
          <w:b w:val="0"/>
          <w:bCs w:val="0"/>
          <w:color w:val="auto"/>
          <w:sz w:val="24"/>
        </w:rPr>
        <w:fldChar w:fldCharType="end"/>
      </w:r>
      <w:r>
        <w:rPr>
          <w:rFonts w:hint="eastAsia" w:ascii="宋体" w:hAnsi="宋体"/>
          <w:b w:val="0"/>
          <w:bCs w:val="0"/>
          <w:color w:val="auto"/>
          <w:sz w:val="24"/>
        </w:rPr>
        <w:t>)或杭州市临安区政府采购网（http://www.linan.gov.cn/col/col1366369/index.html）上自行查看和下载电子文件。</w:t>
      </w:r>
    </w:p>
    <w:p>
      <w:pPr>
        <w:snapToGrid w:val="0"/>
        <w:spacing w:line="360" w:lineRule="auto"/>
        <w:ind w:firstLine="482"/>
        <w:rPr>
          <w:rFonts w:hint="eastAsia"/>
          <w:b w:val="0"/>
          <w:bCs w:val="0"/>
          <w:color w:val="auto"/>
        </w:rPr>
      </w:pPr>
      <w:r>
        <w:rPr>
          <w:rFonts w:hint="eastAsia" w:ascii="宋体" w:hAnsi="宋体"/>
          <w:b w:val="0"/>
          <w:bCs w:val="0"/>
          <w:color w:val="auto"/>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outlineLvl w:val="0"/>
        <w:rPr>
          <w:rFonts w:hint="eastAsia" w:ascii="宋体" w:hAnsi="宋体"/>
          <w:b/>
          <w:bCs/>
          <w:color w:val="auto"/>
          <w:sz w:val="24"/>
        </w:rPr>
      </w:pPr>
      <w:r>
        <w:rPr>
          <w:rFonts w:hint="eastAsia" w:ascii="宋体" w:hAnsi="宋体"/>
          <w:b/>
          <w:bCs/>
          <w:color w:val="auto"/>
          <w:sz w:val="24"/>
          <w:lang w:eastAsia="zh-CN"/>
        </w:rPr>
        <w:t>六</w:t>
      </w:r>
      <w:r>
        <w:rPr>
          <w:rFonts w:hint="eastAsia" w:ascii="宋体" w:hAnsi="宋体"/>
          <w:b/>
          <w:bCs/>
          <w:color w:val="auto"/>
          <w:sz w:val="24"/>
        </w:rPr>
        <w:t>、其他事项：</w:t>
      </w:r>
    </w:p>
    <w:p>
      <w:pPr>
        <w:pStyle w:val="30"/>
        <w:adjustRightInd w:val="0"/>
        <w:snapToGrid w:val="0"/>
        <w:spacing w:before="120" w:beforeLines="0" w:after="120" w:afterLines="0" w:line="240" w:lineRule="auto"/>
        <w:ind w:firstLine="482" w:firstLineChars="201"/>
        <w:rPr>
          <w:rFonts w:hAnsi="宋体"/>
          <w:b w:val="0"/>
          <w:bCs/>
          <w:color w:val="auto"/>
          <w:kern w:val="0"/>
        </w:rPr>
      </w:pPr>
      <w:r>
        <w:rPr>
          <w:rFonts w:hint="eastAsia" w:hAnsi="宋体"/>
          <w:b w:val="0"/>
          <w:bCs/>
          <w:color w:val="auto"/>
          <w:kern w:val="0"/>
        </w:rPr>
        <w:t>投标截止时间、地点及要求</w:t>
      </w:r>
    </w:p>
    <w:p>
      <w:pPr>
        <w:pStyle w:val="30"/>
        <w:adjustRightInd w:val="0"/>
        <w:snapToGrid w:val="0"/>
        <w:spacing w:before="120" w:beforeLines="0" w:after="120" w:afterLines="0" w:line="240" w:lineRule="auto"/>
        <w:ind w:firstLine="482" w:firstLineChars="201"/>
        <w:rPr>
          <w:rFonts w:hAnsi="宋体"/>
          <w:b w:val="0"/>
          <w:bCs/>
          <w:color w:val="auto"/>
          <w:kern w:val="0"/>
        </w:rPr>
      </w:pPr>
      <w:r>
        <w:rPr>
          <w:rFonts w:hint="eastAsia" w:hAnsi="宋体"/>
          <w:b w:val="0"/>
          <w:bCs/>
          <w:color w:val="auto"/>
          <w:kern w:val="0"/>
        </w:rPr>
        <w:t>本项目于</w:t>
      </w:r>
      <w:r>
        <w:rPr>
          <w:rFonts w:hint="eastAsia" w:hAnsi="宋体"/>
          <w:b w:val="0"/>
          <w:bCs/>
          <w:color w:val="auto"/>
          <w:kern w:val="0"/>
          <w:lang w:val="en-US" w:eastAsia="zh-CN"/>
        </w:rPr>
        <w:t>2020</w:t>
      </w:r>
      <w:r>
        <w:rPr>
          <w:rFonts w:hint="eastAsia" w:hAnsi="宋体"/>
          <w:b w:val="0"/>
          <w:bCs/>
          <w:color w:val="auto"/>
          <w:kern w:val="0"/>
        </w:rPr>
        <w:t>年</w:t>
      </w:r>
      <w:r>
        <w:rPr>
          <w:rFonts w:hint="eastAsia" w:hAnsi="宋体"/>
          <w:b w:val="0"/>
          <w:bCs/>
          <w:color w:val="auto"/>
          <w:kern w:val="0"/>
          <w:lang w:val="en-US" w:eastAsia="zh-CN"/>
        </w:rPr>
        <w:t xml:space="preserve"> 2 </w:t>
      </w:r>
      <w:r>
        <w:rPr>
          <w:rFonts w:hint="eastAsia" w:hAnsi="宋体"/>
          <w:b w:val="0"/>
          <w:bCs/>
          <w:color w:val="auto"/>
          <w:kern w:val="0"/>
        </w:rPr>
        <w:t>月</w:t>
      </w:r>
      <w:r>
        <w:rPr>
          <w:rFonts w:hint="eastAsia" w:hAnsi="宋体"/>
          <w:b w:val="0"/>
          <w:bCs/>
          <w:color w:val="auto"/>
          <w:kern w:val="0"/>
          <w:lang w:val="en-US" w:eastAsia="zh-CN"/>
        </w:rPr>
        <w:t xml:space="preserve">18 </w:t>
      </w:r>
      <w:r>
        <w:rPr>
          <w:rFonts w:hint="eastAsia" w:hAnsi="宋体"/>
          <w:b w:val="0"/>
          <w:bCs/>
          <w:color w:val="auto"/>
          <w:kern w:val="0"/>
        </w:rPr>
        <w:t>日</w:t>
      </w:r>
      <w:r>
        <w:rPr>
          <w:rFonts w:hint="eastAsia" w:hAnsi="宋体"/>
          <w:b w:val="0"/>
          <w:bCs/>
          <w:color w:val="auto"/>
          <w:kern w:val="0"/>
          <w:lang w:val="en-US" w:eastAsia="zh-CN"/>
        </w:rPr>
        <w:t xml:space="preserve"> 9 </w:t>
      </w:r>
      <w:r>
        <w:rPr>
          <w:rFonts w:hint="eastAsia" w:hAnsi="宋体"/>
          <w:b w:val="0"/>
          <w:bCs/>
          <w:color w:val="auto"/>
          <w:kern w:val="0"/>
        </w:rPr>
        <w:t>时</w:t>
      </w:r>
      <w:r>
        <w:rPr>
          <w:rFonts w:hint="eastAsia" w:hAnsi="宋体"/>
          <w:b w:val="0"/>
          <w:bCs/>
          <w:color w:val="auto"/>
          <w:kern w:val="0"/>
          <w:lang w:val="en-US" w:eastAsia="zh-CN"/>
        </w:rPr>
        <w:t xml:space="preserve"> 00 </w:t>
      </w:r>
      <w:r>
        <w:rPr>
          <w:rFonts w:hint="eastAsia" w:hAnsi="宋体"/>
          <w:b w:val="0"/>
          <w:bCs/>
          <w:color w:val="auto"/>
          <w:kern w:val="0"/>
        </w:rPr>
        <w:t>分投标截止。</w:t>
      </w:r>
    </w:p>
    <w:p>
      <w:pPr>
        <w:pStyle w:val="30"/>
        <w:adjustRightInd w:val="0"/>
        <w:snapToGrid w:val="0"/>
        <w:spacing w:before="120" w:beforeLines="0" w:after="120" w:afterLines="0" w:line="360" w:lineRule="auto"/>
        <w:ind w:firstLine="482" w:firstLineChars="201"/>
        <w:rPr>
          <w:rFonts w:hAnsi="宋体"/>
          <w:b w:val="0"/>
          <w:bCs/>
          <w:color w:val="auto"/>
          <w:kern w:val="0"/>
        </w:rPr>
      </w:pPr>
      <w:r>
        <w:rPr>
          <w:rFonts w:hint="eastAsia" w:hAnsi="宋体"/>
          <w:b w:val="0"/>
          <w:bCs/>
          <w:color w:val="auto"/>
          <w:kern w:val="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80" w:firstLineChars="200"/>
        <w:rPr>
          <w:rFonts w:hint="eastAsia" w:hAnsi="宋体"/>
          <w:b w:val="0"/>
          <w:bCs/>
          <w:color w:val="auto"/>
          <w:kern w:val="0"/>
          <w:sz w:val="24"/>
        </w:rPr>
      </w:pPr>
      <w:r>
        <w:rPr>
          <w:rFonts w:hint="eastAsia" w:hAnsi="宋体"/>
          <w:b w:val="0"/>
          <w:bCs/>
          <w:color w:val="auto"/>
          <w:kern w:val="0"/>
          <w:sz w:val="24"/>
        </w:rPr>
        <w:t>投标人应当在投标截止时间前半小时内将以介质存储的数据电文形式的备份投标文件和</w:t>
      </w:r>
      <w:r>
        <w:rPr>
          <w:rFonts w:hAnsi="宋体"/>
          <w:b w:val="0"/>
          <w:bCs/>
          <w:color w:val="auto"/>
          <w:kern w:val="0"/>
          <w:sz w:val="24"/>
        </w:rPr>
        <w:t>纸质</w:t>
      </w:r>
      <w:r>
        <w:rPr>
          <w:rFonts w:hint="eastAsia" w:hAnsi="宋体"/>
          <w:b w:val="0"/>
          <w:bCs/>
          <w:color w:val="auto"/>
          <w:kern w:val="0"/>
          <w:sz w:val="24"/>
        </w:rPr>
        <w:t>备份</w:t>
      </w:r>
      <w:r>
        <w:rPr>
          <w:rFonts w:hAnsi="宋体"/>
          <w:b w:val="0"/>
          <w:bCs/>
          <w:color w:val="auto"/>
          <w:kern w:val="0"/>
          <w:sz w:val="24"/>
        </w:rPr>
        <w:t>投标文件</w:t>
      </w:r>
      <w:r>
        <w:rPr>
          <w:rFonts w:hint="eastAsia" w:hAnsi="宋体"/>
          <w:b w:val="0"/>
          <w:bCs/>
          <w:color w:val="auto"/>
          <w:kern w:val="0"/>
          <w:sz w:val="24"/>
        </w:rPr>
        <w:t>分别密封送交到杭州市临安区武肃街1128号科佳</w:t>
      </w:r>
      <w:r>
        <w:rPr>
          <w:rFonts w:hint="eastAsia" w:hAnsi="宋体"/>
          <w:b w:val="0"/>
          <w:bCs/>
          <w:color w:val="auto"/>
          <w:kern w:val="0"/>
          <w:sz w:val="24"/>
          <w:lang w:eastAsia="zh-CN"/>
        </w:rPr>
        <w:t>三</w:t>
      </w:r>
      <w:r>
        <w:rPr>
          <w:rFonts w:hint="eastAsia" w:hAnsi="宋体"/>
          <w:b w:val="0"/>
          <w:bCs/>
          <w:color w:val="auto"/>
          <w:kern w:val="0"/>
          <w:sz w:val="24"/>
        </w:rPr>
        <w:t>楼</w:t>
      </w:r>
      <w:r>
        <w:rPr>
          <w:rFonts w:hAnsi="宋体"/>
          <w:b w:val="0"/>
          <w:bCs/>
          <w:color w:val="auto"/>
          <w:kern w:val="0"/>
          <w:sz w:val="24"/>
        </w:rPr>
        <w:t>开标室</w:t>
      </w:r>
      <w:r>
        <w:rPr>
          <w:rFonts w:hint="eastAsia" w:hAnsi="宋体"/>
          <w:b w:val="0"/>
          <w:bCs/>
          <w:color w:val="auto"/>
          <w:kern w:val="0"/>
          <w:sz w:val="24"/>
        </w:rPr>
        <w:t>，逾期送达或未密封将被拒收。</w:t>
      </w:r>
    </w:p>
    <w:p>
      <w:pPr>
        <w:spacing w:line="360" w:lineRule="auto"/>
        <w:ind w:firstLine="482" w:firstLineChars="200"/>
        <w:rPr>
          <w:rFonts w:hint="eastAsia" w:ascii="宋体" w:hAnsi="宋体"/>
          <w:b/>
          <w:color w:val="auto"/>
          <w:sz w:val="24"/>
        </w:rPr>
      </w:pPr>
      <w:r>
        <w:rPr>
          <w:rFonts w:hint="eastAsia" w:ascii="宋体" w:hAnsi="宋体"/>
          <w:b/>
          <w:color w:val="auto"/>
          <w:sz w:val="24"/>
        </w:rPr>
        <w:t>八、业务咨询：</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1.采购代理单位：浙江科佳工程咨询有限公司</w:t>
      </w:r>
    </w:p>
    <w:p>
      <w:pPr>
        <w:snapToGrid w:val="0"/>
        <w:spacing w:line="360" w:lineRule="auto"/>
        <w:ind w:firstLine="720" w:firstLineChars="300"/>
        <w:rPr>
          <w:rFonts w:hint="eastAsia" w:ascii="宋体" w:hAnsi="宋体" w:eastAsia="宋体" w:cs="Arial"/>
          <w:color w:val="auto"/>
          <w:sz w:val="24"/>
          <w:lang w:val="en-US" w:eastAsia="zh-CN"/>
        </w:rPr>
      </w:pPr>
      <w:r>
        <w:rPr>
          <w:rFonts w:hint="eastAsia" w:ascii="宋体" w:hAnsi="宋体" w:cs="Arial"/>
          <w:color w:val="auto"/>
          <w:sz w:val="24"/>
        </w:rPr>
        <w:t>联系人：</w:t>
      </w:r>
      <w:r>
        <w:rPr>
          <w:rFonts w:hint="eastAsia" w:ascii="宋体" w:hAnsi="宋体" w:cs="Arial"/>
          <w:color w:val="auto"/>
          <w:sz w:val="24"/>
          <w:lang w:eastAsia="zh-CN"/>
        </w:rPr>
        <w:t>蘧年仙</w:t>
      </w:r>
    </w:p>
    <w:p>
      <w:pPr>
        <w:snapToGrid w:val="0"/>
        <w:spacing w:line="360" w:lineRule="auto"/>
        <w:ind w:firstLine="720" w:firstLineChars="300"/>
        <w:rPr>
          <w:rFonts w:hint="eastAsia" w:ascii="宋体" w:hAnsi="宋体" w:cs="Arial"/>
          <w:color w:val="auto"/>
          <w:sz w:val="24"/>
        </w:rPr>
      </w:pPr>
      <w:r>
        <w:rPr>
          <w:rFonts w:hint="eastAsia" w:ascii="宋体" w:hAnsi="宋体" w:cs="Arial"/>
          <w:color w:val="auto"/>
          <w:sz w:val="24"/>
        </w:rPr>
        <w:t xml:space="preserve">联系电话：0571-63858336    </w:t>
      </w:r>
    </w:p>
    <w:p>
      <w:pPr>
        <w:spacing w:line="360" w:lineRule="auto"/>
        <w:ind w:firstLine="640"/>
        <w:rPr>
          <w:rFonts w:hint="eastAsia" w:ascii="宋体" w:hAnsi="宋体" w:cs="Arial"/>
          <w:color w:val="auto"/>
          <w:sz w:val="24"/>
        </w:rPr>
      </w:pPr>
      <w:r>
        <w:rPr>
          <w:rFonts w:hint="eastAsia" w:ascii="宋体" w:hAnsi="宋体"/>
          <w:color w:val="auto"/>
          <w:sz w:val="24"/>
        </w:rPr>
        <w:t>地址：临安区武肃街1128号</w:t>
      </w:r>
      <w:r>
        <w:rPr>
          <w:rFonts w:hint="eastAsia" w:ascii="宋体" w:hAnsi="宋体" w:cs="Arial"/>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Arial"/>
          <w:color w:val="auto"/>
          <w:sz w:val="24"/>
          <w:lang w:val="en-US" w:eastAsia="zh-CN"/>
        </w:rPr>
        <w:t>2.</w:t>
      </w:r>
      <w:r>
        <w:rPr>
          <w:rFonts w:hint="eastAsia" w:ascii="宋体" w:hAnsi="宋体" w:cs="Arial"/>
          <w:color w:val="auto"/>
          <w:sz w:val="24"/>
        </w:rPr>
        <w:t>采购人：</w:t>
      </w:r>
      <w:r>
        <w:rPr>
          <w:rFonts w:hint="eastAsia" w:ascii="宋体" w:hAnsi="宋体" w:cs="宋体"/>
          <w:color w:val="auto"/>
          <w:sz w:val="24"/>
        </w:rPr>
        <w:t>杭州市公安局临安区分局</w:t>
      </w:r>
    </w:p>
    <w:p>
      <w:pPr>
        <w:snapToGrid w:val="0"/>
        <w:spacing w:line="360" w:lineRule="auto"/>
        <w:ind w:firstLine="720" w:firstLineChars="300"/>
        <w:rPr>
          <w:rFonts w:hint="eastAsia" w:ascii="宋体" w:hAnsi="宋体" w:cs="Arial"/>
          <w:color w:val="auto"/>
          <w:sz w:val="24"/>
        </w:rPr>
      </w:pPr>
      <w:r>
        <w:rPr>
          <w:rFonts w:hint="eastAsia" w:ascii="宋体" w:hAnsi="宋体" w:cs="Arial"/>
          <w:color w:val="auto"/>
          <w:sz w:val="24"/>
        </w:rPr>
        <w:t>联系人：</w:t>
      </w:r>
      <w:r>
        <w:rPr>
          <w:rFonts w:hint="eastAsia" w:ascii="宋体" w:hAnsi="宋体" w:cs="Arial"/>
          <w:color w:val="auto"/>
          <w:sz w:val="24"/>
          <w:lang w:eastAsia="zh-CN"/>
        </w:rPr>
        <w:t>靳希望</w:t>
      </w:r>
    </w:p>
    <w:p>
      <w:pPr>
        <w:snapToGrid w:val="0"/>
        <w:spacing w:line="360" w:lineRule="auto"/>
        <w:ind w:firstLine="720" w:firstLineChars="300"/>
        <w:rPr>
          <w:rFonts w:hint="eastAsia" w:ascii="宋体" w:hAnsi="宋体" w:cs="Arial"/>
          <w:color w:val="auto"/>
          <w:sz w:val="24"/>
          <w:lang w:val="en-US" w:eastAsia="zh-CN"/>
        </w:rPr>
      </w:pPr>
      <w:r>
        <w:rPr>
          <w:rFonts w:hint="eastAsia" w:ascii="宋体" w:hAnsi="宋体" w:cs="Arial"/>
          <w:color w:val="auto"/>
          <w:sz w:val="24"/>
        </w:rPr>
        <w:t>联系电话：</w:t>
      </w:r>
      <w:r>
        <w:rPr>
          <w:rFonts w:hint="eastAsia" w:ascii="宋体" w:hAnsi="宋体" w:cs="Arial"/>
          <w:color w:val="auto"/>
          <w:sz w:val="24"/>
          <w:lang w:val="en-US" w:eastAsia="zh-CN"/>
        </w:rPr>
        <w:t>15858250505</w:t>
      </w:r>
    </w:p>
    <w:p>
      <w:pPr>
        <w:snapToGrid w:val="0"/>
        <w:spacing w:line="360" w:lineRule="auto"/>
        <w:ind w:firstLine="720" w:firstLineChars="300"/>
        <w:rPr>
          <w:rFonts w:hint="eastAsia" w:ascii="宋体" w:hAnsi="宋体" w:cs="Arial"/>
          <w:color w:val="auto"/>
          <w:sz w:val="24"/>
        </w:rPr>
      </w:pPr>
      <w:r>
        <w:rPr>
          <w:rFonts w:hint="eastAsia" w:ascii="宋体" w:hAnsi="宋体"/>
          <w:color w:val="auto"/>
          <w:sz w:val="24"/>
        </w:rPr>
        <w:t>地 址：临安区锦城街道钱王街</w:t>
      </w:r>
    </w:p>
    <w:p>
      <w:pPr>
        <w:spacing w:line="360" w:lineRule="auto"/>
        <w:ind w:firstLine="480" w:firstLineChars="200"/>
        <w:rPr>
          <w:rFonts w:hint="eastAsia" w:ascii="宋体" w:hAnsi="宋体"/>
          <w:color w:val="auto"/>
          <w:spacing w:val="-20"/>
          <w:sz w:val="24"/>
        </w:rPr>
      </w:pPr>
      <w:r>
        <w:rPr>
          <w:rFonts w:hint="eastAsia" w:ascii="宋体" w:hAnsi="宋体"/>
          <w:color w:val="auto"/>
          <w:sz w:val="24"/>
        </w:rPr>
        <w:t>3</w:t>
      </w:r>
      <w:r>
        <w:rPr>
          <w:rFonts w:hint="eastAsia" w:ascii="宋体" w:hAnsi="宋体"/>
          <w:color w:val="auto"/>
          <w:sz w:val="24"/>
          <w:lang w:eastAsia="zh-CN"/>
        </w:rPr>
        <w:t>.</w:t>
      </w:r>
      <w:r>
        <w:rPr>
          <w:rFonts w:hint="eastAsia" w:ascii="宋体" w:hAnsi="宋体"/>
          <w:color w:val="auto"/>
          <w:spacing w:val="-20"/>
          <w:sz w:val="24"/>
        </w:rPr>
        <w:t>同级政府采购监督管理部门名称：杭州市临安区财政局政府采购监督管理科</w:t>
      </w:r>
    </w:p>
    <w:p>
      <w:pPr>
        <w:spacing w:line="360" w:lineRule="auto"/>
        <w:ind w:firstLine="640"/>
        <w:rPr>
          <w:rFonts w:hint="eastAsia" w:ascii="宋体" w:hAnsi="宋体"/>
          <w:color w:val="auto"/>
          <w:sz w:val="24"/>
        </w:rPr>
      </w:pPr>
      <w:r>
        <w:rPr>
          <w:rFonts w:hint="eastAsia" w:ascii="宋体" w:hAnsi="宋体"/>
          <w:color w:val="auto"/>
          <w:sz w:val="24"/>
        </w:rPr>
        <w:t>联系人：喻伟建</w:t>
      </w:r>
    </w:p>
    <w:p>
      <w:pPr>
        <w:spacing w:line="360" w:lineRule="auto"/>
        <w:ind w:firstLine="640"/>
        <w:rPr>
          <w:rFonts w:hint="eastAsia" w:ascii="宋体" w:hAnsi="宋体"/>
          <w:color w:val="auto"/>
          <w:sz w:val="24"/>
        </w:rPr>
      </w:pPr>
      <w:r>
        <w:rPr>
          <w:rFonts w:hint="eastAsia" w:ascii="宋体" w:hAnsi="宋体"/>
          <w:color w:val="auto"/>
          <w:sz w:val="24"/>
        </w:rPr>
        <w:t>监督投诉电话：0571-61073953</w:t>
      </w:r>
    </w:p>
    <w:p>
      <w:pPr>
        <w:spacing w:line="360" w:lineRule="auto"/>
        <w:ind w:firstLine="640"/>
        <w:rPr>
          <w:rFonts w:hint="eastAsia" w:ascii="宋体" w:hAnsi="宋体" w:cs="Arial"/>
          <w:color w:val="auto"/>
          <w:sz w:val="24"/>
        </w:rPr>
      </w:pPr>
      <w:r>
        <w:rPr>
          <w:rFonts w:hint="eastAsia" w:ascii="宋体" w:hAnsi="宋体"/>
          <w:color w:val="auto"/>
          <w:sz w:val="24"/>
        </w:rPr>
        <w:t>地址：临安区临天路1950号</w:t>
      </w:r>
    </w:p>
    <w:p>
      <w:pPr>
        <w:snapToGrid w:val="0"/>
        <w:spacing w:line="360" w:lineRule="auto"/>
        <w:rPr>
          <w:rFonts w:hint="eastAsia" w:ascii="宋体" w:hAnsi="宋体"/>
          <w:color w:val="auto"/>
        </w:rPr>
      </w:pPr>
      <w:r>
        <w:rPr>
          <w:rFonts w:hint="eastAsia" w:ascii="宋体" w:hAnsi="宋体"/>
          <w:color w:val="auto"/>
        </w:rPr>
        <w:t xml:space="preserve"> </w:t>
      </w:r>
    </w:p>
    <w:p>
      <w:pPr>
        <w:snapToGrid w:val="0"/>
        <w:spacing w:line="360" w:lineRule="auto"/>
        <w:ind w:left="238"/>
        <w:jc w:val="center"/>
        <w:rPr>
          <w:rFonts w:hint="eastAsia" w:ascii="宋体" w:hAnsi="宋体"/>
          <w:color w:val="auto"/>
          <w:sz w:val="24"/>
        </w:rPr>
      </w:pPr>
      <w:r>
        <w:rPr>
          <w:rFonts w:hint="eastAsia" w:ascii="宋体" w:hAnsi="宋体"/>
          <w:color w:val="auto"/>
          <w:sz w:val="24"/>
        </w:rPr>
        <w:t xml:space="preserve">                           浙江科佳工程咨询有限公司      </w:t>
      </w:r>
    </w:p>
    <w:p>
      <w:pPr>
        <w:snapToGrid w:val="0"/>
        <w:spacing w:line="360" w:lineRule="auto"/>
        <w:ind w:left="238"/>
        <w:jc w:val="center"/>
        <w:rPr>
          <w:rFonts w:hint="eastAsia" w:hAnsi="宋体"/>
          <w:b/>
          <w:sz w:val="28"/>
          <w:szCs w:val="28"/>
        </w:rPr>
      </w:pPr>
      <w:r>
        <w:rPr>
          <w:rFonts w:hint="eastAsia" w:ascii="宋体" w:hAnsi="宋体"/>
          <w:color w:val="auto"/>
          <w:sz w:val="24"/>
        </w:rPr>
        <w:t xml:space="preserve">                          </w:t>
      </w:r>
      <w:r>
        <w:rPr>
          <w:rFonts w:hint="eastAsia" w:ascii="宋体" w:hAnsi="宋体"/>
          <w:color w:val="auto"/>
          <w:sz w:val="24"/>
          <w:lang w:val="en-US" w:eastAsia="zh-CN"/>
        </w:rPr>
        <w:t>2020</w:t>
      </w:r>
      <w:r>
        <w:rPr>
          <w:rFonts w:hint="eastAsia" w:ascii="宋体" w:hAnsi="宋体"/>
          <w:color w:val="auto"/>
          <w:sz w:val="24"/>
        </w:rPr>
        <w:t>年</w:t>
      </w:r>
      <w:r>
        <w:rPr>
          <w:rFonts w:hint="eastAsia" w:ascii="宋体" w:hAnsi="宋体"/>
          <w:color w:val="auto"/>
          <w:sz w:val="24"/>
          <w:lang w:val="en-US" w:eastAsia="zh-CN"/>
        </w:rPr>
        <w:t xml:space="preserve">1 </w:t>
      </w:r>
      <w:r>
        <w:rPr>
          <w:rFonts w:hint="eastAsia" w:ascii="宋体" w:hAnsi="宋体"/>
          <w:color w:val="auto"/>
          <w:sz w:val="24"/>
        </w:rPr>
        <w:t>月</w:t>
      </w:r>
      <w:r>
        <w:rPr>
          <w:rFonts w:hint="eastAsia" w:ascii="宋体" w:hAnsi="宋体"/>
          <w:color w:val="auto"/>
          <w:sz w:val="24"/>
          <w:lang w:val="en-US" w:eastAsia="zh-CN"/>
        </w:rPr>
        <w:t>21</w:t>
      </w:r>
      <w:r>
        <w:rPr>
          <w:rFonts w:hint="eastAsia" w:ascii="宋体" w:hAnsi="宋体"/>
          <w:color w:val="auto"/>
          <w:sz w:val="24"/>
        </w:rPr>
        <w:t>日</w:t>
      </w:r>
    </w:p>
    <w:p>
      <w:pPr>
        <w:pStyle w:val="30"/>
        <w:snapToGrid w:val="0"/>
        <w:spacing w:before="120" w:beforeLines="0" w:after="120" w:afterLines="0" w:line="460" w:lineRule="exact"/>
        <w:jc w:val="center"/>
        <w:outlineLvl w:val="0"/>
        <w:rPr>
          <w:rFonts w:hint="eastAsia" w:hAnsi="宋体"/>
          <w:sz w:val="32"/>
          <w:szCs w:val="32"/>
        </w:rPr>
      </w:pPr>
      <w:r>
        <w:rPr>
          <w:rFonts w:hint="eastAsia" w:hAnsi="宋体"/>
          <w:b/>
          <w:sz w:val="32"/>
          <w:szCs w:val="32"/>
        </w:rPr>
        <w:t>第二章  投标人须知</w:t>
      </w:r>
    </w:p>
    <w:p>
      <w:pPr>
        <w:snapToGrid w:val="0"/>
        <w:spacing w:line="460" w:lineRule="exact"/>
        <w:ind w:firstLine="475" w:firstLineChars="148"/>
        <w:jc w:val="left"/>
        <w:outlineLvl w:val="1"/>
        <w:rPr>
          <w:rFonts w:hint="eastAsia" w:ascii="宋体" w:hAnsi="宋体"/>
          <w:b/>
          <w:kern w:val="2"/>
          <w:sz w:val="32"/>
          <w:szCs w:val="32"/>
          <w:lang w:val="en-US" w:eastAsia="zh-CN" w:bidi="ar-SA"/>
        </w:rPr>
      </w:pPr>
      <w:r>
        <w:rPr>
          <w:rFonts w:hint="eastAsia" w:ascii="宋体" w:hAnsi="宋体"/>
          <w:b/>
          <w:kern w:val="2"/>
          <w:sz w:val="32"/>
          <w:szCs w:val="32"/>
          <w:lang w:val="en-US" w:eastAsia="zh-CN" w:bidi="ar-SA"/>
        </w:rPr>
        <w:t>前附表</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9"/>
        <w:gridCol w:w="1768"/>
        <w:gridCol w:w="66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序号</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内  容</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1680" w:firstLineChars="700"/>
              <w:jc w:val="left"/>
              <w:rPr>
                <w:rFonts w:hint="eastAsia" w:ascii="宋体" w:hAnsi="宋体" w:cs="宋体"/>
                <w:sz w:val="24"/>
                <w:szCs w:val="24"/>
              </w:rPr>
            </w:pPr>
            <w:r>
              <w:rPr>
                <w:rFonts w:hint="eastAsia" w:ascii="宋体" w:hAnsi="宋体" w:cs="宋体"/>
                <w:sz w:val="24"/>
                <w:szCs w:val="24"/>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1</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项目名称及数量</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bCs/>
                <w:sz w:val="24"/>
                <w:szCs w:val="24"/>
              </w:rPr>
              <w:t>详见《公开招标公告》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2</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信用记录</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szCs w:val="24"/>
              </w:rPr>
            </w:pPr>
            <w:r>
              <w:rPr>
                <w:rFonts w:hint="eastAsia" w:ascii="宋体" w:hAnsi="宋体" w:cs="宋体"/>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cs="宋体"/>
                <w:b/>
                <w:sz w:val="24"/>
                <w:szCs w:val="24"/>
              </w:rPr>
              <w:t>其投标将作无效标处理</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3</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政府采购节能环保产品</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sz w:val="24"/>
                <w:szCs w:val="24"/>
              </w:rPr>
            </w:pPr>
            <w:r>
              <w:rPr>
                <w:rFonts w:hint="eastAsia" w:hAnsi="宋体"/>
                <w:sz w:val="24"/>
                <w:szCs w:val="24"/>
              </w:rPr>
              <w:t>□ 强制采购节能产品</w:t>
            </w:r>
          </w:p>
          <w:p>
            <w:pPr>
              <w:snapToGrid w:val="0"/>
              <w:spacing w:line="320" w:lineRule="exact"/>
              <w:jc w:val="left"/>
              <w:rPr>
                <w:rFonts w:hint="eastAsia" w:hAnsi="宋体"/>
                <w:sz w:val="24"/>
                <w:szCs w:val="24"/>
              </w:rPr>
            </w:pPr>
            <w:r>
              <w:rPr>
                <w:rFonts w:hint="eastAsia" w:hAnsi="宋体"/>
                <w:sz w:val="24"/>
                <w:szCs w:val="24"/>
              </w:rPr>
              <w:t>■ 优先采购节能产品</w:t>
            </w:r>
          </w:p>
          <w:p>
            <w:pPr>
              <w:snapToGrid w:val="0"/>
              <w:spacing w:line="320" w:lineRule="exact"/>
              <w:jc w:val="left"/>
              <w:rPr>
                <w:rFonts w:hint="eastAsia" w:hAnsi="宋体"/>
                <w:sz w:val="24"/>
                <w:szCs w:val="24"/>
              </w:rPr>
            </w:pPr>
            <w:r>
              <w:rPr>
                <w:rFonts w:hint="eastAsia" w:hAnsi="宋体"/>
                <w:sz w:val="24"/>
                <w:szCs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4</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s="宋体"/>
                <w:sz w:val="24"/>
                <w:szCs w:val="24"/>
              </w:rPr>
            </w:pPr>
            <w:r>
              <w:rPr>
                <w:rFonts w:hint="eastAsia" w:ascii="宋体" w:hAnsi="宋体" w:cs="宋体"/>
                <w:sz w:val="24"/>
                <w:szCs w:val="24"/>
              </w:rPr>
              <w:t>环境标志产品</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sz w:val="24"/>
                <w:szCs w:val="24"/>
              </w:rPr>
            </w:pPr>
            <w:r>
              <w:rPr>
                <w:rFonts w:hint="eastAsia" w:hAnsi="宋体"/>
                <w:sz w:val="24"/>
                <w:szCs w:val="24"/>
              </w:rPr>
              <w:t>■ 优先采购环境标志产品</w:t>
            </w:r>
          </w:p>
          <w:p>
            <w:pPr>
              <w:snapToGrid w:val="0"/>
              <w:spacing w:line="320" w:lineRule="exact"/>
              <w:jc w:val="left"/>
              <w:rPr>
                <w:rFonts w:hint="eastAsia" w:hAnsi="宋体"/>
                <w:sz w:val="24"/>
                <w:szCs w:val="24"/>
              </w:rPr>
            </w:pPr>
            <w:r>
              <w:rPr>
                <w:rFonts w:hint="eastAsia" w:hAnsi="宋体"/>
                <w:sz w:val="24"/>
                <w:szCs w:val="24"/>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5</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s="宋体"/>
                <w:sz w:val="24"/>
                <w:szCs w:val="24"/>
              </w:rPr>
            </w:pPr>
            <w:r>
              <w:rPr>
                <w:rFonts w:hint="eastAsia" w:ascii="宋体" w:hAnsi="宋体" w:cs="宋体"/>
                <w:sz w:val="24"/>
                <w:szCs w:val="24"/>
              </w:rPr>
              <w:t>促进中小企业发展</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hAnsi="宋体"/>
                <w:b/>
                <w:bCs/>
                <w:sz w:val="24"/>
                <w:szCs w:val="24"/>
              </w:rPr>
            </w:pPr>
            <w:r>
              <w:rPr>
                <w:rFonts w:hint="eastAsia" w:hAnsi="宋体"/>
                <w:b/>
                <w:bCs/>
                <w:sz w:val="24"/>
                <w:szCs w:val="24"/>
              </w:rPr>
              <w:t>本项目执行促进中小企业发展政策，监狱企业、残疾人福利性单位视同小型、微型企业。</w:t>
            </w:r>
          </w:p>
          <w:p>
            <w:pPr>
              <w:snapToGrid w:val="0"/>
              <w:spacing w:line="320" w:lineRule="exact"/>
              <w:jc w:val="left"/>
              <w:rPr>
                <w:rFonts w:hint="eastAsia" w:hAnsi="宋体"/>
                <w:sz w:val="24"/>
                <w:szCs w:val="24"/>
              </w:rPr>
            </w:pPr>
            <w:r>
              <w:rPr>
                <w:rFonts w:hint="eastAsia" w:hAnsi="宋体"/>
                <w:sz w:val="24"/>
                <w:szCs w:val="24"/>
              </w:rPr>
              <w:t xml:space="preserve">1、根据财库〔2011〕181号的相关规定，在评审时对小型和微型企业的投标报价给予 </w:t>
            </w:r>
            <w:bookmarkStart w:id="0" w:name="小微企业价格扣除比例2"/>
            <w:r>
              <w:rPr>
                <w:rFonts w:hint="eastAsia" w:hAnsi="宋体"/>
                <w:sz w:val="24"/>
                <w:szCs w:val="24"/>
              </w:rPr>
              <w:t>6</w:t>
            </w:r>
            <w:bookmarkEnd w:id="0"/>
            <w:r>
              <w:rPr>
                <w:rFonts w:hint="eastAsia" w:hAnsi="宋体"/>
                <w:sz w:val="24"/>
                <w:szCs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20" w:lineRule="exact"/>
              <w:jc w:val="left"/>
              <w:rPr>
                <w:rFonts w:hint="eastAsia" w:hAnsi="宋体"/>
                <w:sz w:val="24"/>
                <w:szCs w:val="24"/>
              </w:rPr>
            </w:pPr>
            <w:r>
              <w:rPr>
                <w:rFonts w:hint="eastAsia" w:hAnsi="宋体"/>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20" w:lineRule="exact"/>
              <w:jc w:val="left"/>
              <w:rPr>
                <w:rFonts w:hint="eastAsia" w:hAnsi="宋体"/>
                <w:sz w:val="24"/>
                <w:szCs w:val="24"/>
              </w:rPr>
            </w:pPr>
            <w:r>
              <w:rPr>
                <w:rFonts w:hint="eastAsia" w:hAnsi="宋体"/>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20" w:lineRule="exact"/>
              <w:jc w:val="left"/>
              <w:rPr>
                <w:rFonts w:hint="eastAsia" w:hAnsi="宋体"/>
                <w:sz w:val="24"/>
                <w:szCs w:val="24"/>
              </w:rPr>
            </w:pPr>
            <w:r>
              <w:rPr>
                <w:rFonts w:hint="eastAsia" w:hAnsi="宋体"/>
                <w:b/>
                <w:bCs/>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6</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答疑与澄清</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bCs/>
                <w:color w:val="auto"/>
                <w:sz w:val="24"/>
                <w:szCs w:val="24"/>
              </w:rPr>
            </w:pPr>
            <w:r>
              <w:rPr>
                <w:rFonts w:hint="eastAsia" w:ascii="宋体" w:hAnsi="宋体"/>
                <w:color w:val="auto"/>
                <w:sz w:val="24"/>
                <w:szCs w:val="24"/>
              </w:rPr>
              <w:t>投标人如认为招标文件表述不清晰、存在歧视性或者其他违法内容的，应当于</w:t>
            </w:r>
            <w:r>
              <w:rPr>
                <w:rFonts w:hint="eastAsia" w:ascii="宋体" w:hAnsi="宋体"/>
                <w:color w:val="auto"/>
                <w:sz w:val="24"/>
                <w:szCs w:val="24"/>
                <w:lang w:val="en-US" w:eastAsia="zh-CN"/>
              </w:rPr>
              <w:t>2020</w:t>
            </w:r>
            <w:r>
              <w:rPr>
                <w:rFonts w:hint="eastAsia" w:ascii="宋体" w:hAnsi="宋体"/>
                <w:color w:val="auto"/>
                <w:sz w:val="24"/>
                <w:szCs w:val="24"/>
                <w:lang w:eastAsia="zh-CN"/>
              </w:rPr>
              <w:t>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7</w:t>
            </w:r>
            <w:r>
              <w:rPr>
                <w:rFonts w:hint="eastAsia" w:ascii="宋体" w:hAnsi="宋体"/>
                <w:color w:val="auto"/>
                <w:sz w:val="24"/>
                <w:szCs w:val="24"/>
              </w:rPr>
              <w:t>日前，以书面形式要求采购</w:t>
            </w:r>
            <w:r>
              <w:rPr>
                <w:rFonts w:hint="eastAsia" w:ascii="宋体" w:hAnsi="宋体"/>
                <w:color w:val="auto"/>
                <w:sz w:val="24"/>
                <w:szCs w:val="24"/>
                <w:lang w:eastAsia="zh-CN"/>
              </w:rPr>
              <w:t>代理</w:t>
            </w:r>
            <w:r>
              <w:rPr>
                <w:rFonts w:hint="eastAsia" w:ascii="宋体" w:hAnsi="宋体"/>
                <w:color w:val="auto"/>
                <w:sz w:val="24"/>
                <w:szCs w:val="24"/>
              </w:rPr>
              <w:t>机构或采购人作出书面解释、澄清或者向采购出书面质疑，逾期不再受理。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7</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是否允许采购进口产品：</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bookmarkStart w:id="1" w:name="是否允许进口产品2"/>
            <w:r>
              <w:rPr>
                <w:rFonts w:hint="eastAsia" w:ascii="宋体" w:hAnsi="宋体" w:cs="宋体"/>
                <w:color w:val="auto"/>
                <w:sz w:val="24"/>
                <w:szCs w:val="24"/>
              </w:rPr>
              <w:t>否</w:t>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8</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是否允许转包与分包</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转包：否</w:t>
            </w:r>
          </w:p>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分包：</w:t>
            </w:r>
            <w:bookmarkStart w:id="2" w:name="转包与分包2"/>
            <w:r>
              <w:rPr>
                <w:rFonts w:hint="eastAsia" w:ascii="宋体" w:hAnsi="宋体" w:cs="宋体"/>
                <w:color w:val="auto"/>
                <w:sz w:val="24"/>
                <w:szCs w:val="24"/>
              </w:rPr>
              <w:t>否</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9</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是否接受联合体投标</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bookmarkStart w:id="3" w:name="联合投标2"/>
            <w:r>
              <w:rPr>
                <w:rFonts w:hint="eastAsia" w:ascii="宋体" w:hAnsi="宋体" w:cs="宋体"/>
                <w:color w:val="auto"/>
                <w:sz w:val="24"/>
                <w:szCs w:val="24"/>
              </w:rPr>
              <w:t>否</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10</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是否现场踏勘</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11</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是否提供演示</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12</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sz w:val="24"/>
                <w:szCs w:val="24"/>
              </w:rPr>
            </w:pPr>
            <w:r>
              <w:rPr>
                <w:rFonts w:hint="eastAsia" w:ascii="宋体" w:hAnsi="宋体" w:cs="宋体"/>
                <w:color w:val="auto"/>
                <w:sz w:val="24"/>
                <w:szCs w:val="24"/>
              </w:rPr>
              <w:t>是否提供样品</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13</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sz w:val="24"/>
                <w:szCs w:val="24"/>
              </w:rPr>
            </w:pPr>
            <w:r>
              <w:rPr>
                <w:rFonts w:hint="eastAsia" w:ascii="宋体" w:hAnsi="宋体" w:cs="宋体"/>
                <w:sz w:val="24"/>
                <w:szCs w:val="24"/>
              </w:rPr>
              <w:t>投标文件组成及装订要求</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b/>
                <w:bCs/>
                <w:color w:val="auto"/>
                <w:sz w:val="24"/>
              </w:rPr>
            </w:pPr>
            <w:r>
              <w:rPr>
                <w:rFonts w:hint="eastAsia" w:ascii="宋体" w:hAnsi="宋体" w:cs="宋体"/>
                <w:b/>
                <w:bCs/>
                <w:color w:val="auto"/>
                <w:sz w:val="24"/>
              </w:rPr>
              <w:t>本项目实行网上投标。</w:t>
            </w:r>
            <w:r>
              <w:rPr>
                <w:rFonts w:hint="eastAsia" w:ascii="宋体" w:hAnsi="宋体" w:cs="宋体"/>
                <w:b/>
                <w:bCs/>
                <w:color w:val="auto"/>
                <w:sz w:val="24"/>
              </w:rPr>
              <w:cr/>
            </w:r>
            <w:r>
              <w:rPr>
                <w:rFonts w:hint="eastAsia" w:ascii="宋体" w:hAnsi="宋体" w:cs="宋体"/>
                <w:b/>
                <w:bCs/>
                <w:color w:val="auto"/>
                <w:sz w:val="24"/>
              </w:rPr>
              <w:t>供应商应准备电子投标文件、以介质存储的数据电文形式的备份投标文件、纸质备份投标文件三类：</w:t>
            </w:r>
            <w:r>
              <w:rPr>
                <w:rFonts w:hint="eastAsia" w:ascii="宋体" w:hAnsi="宋体" w:cs="宋体"/>
                <w:b/>
                <w:bCs/>
                <w:color w:val="auto"/>
                <w:sz w:val="24"/>
              </w:rPr>
              <w:cr/>
            </w:r>
            <w:r>
              <w:rPr>
                <w:rFonts w:hint="eastAsia" w:ascii="宋体" w:hAnsi="宋体" w:cs="宋体"/>
                <w:b/>
                <w:bCs/>
                <w:color w:val="auto"/>
                <w:sz w:val="24"/>
              </w:rPr>
              <w:t>（1）电子投标文件，按政采云平台项目采购-电子招投标操作指南及本招标文件要求递交。</w:t>
            </w:r>
            <w:r>
              <w:rPr>
                <w:rFonts w:hint="eastAsia" w:ascii="宋体" w:hAnsi="宋体" w:cs="宋体"/>
                <w:b/>
                <w:bCs/>
                <w:color w:val="auto"/>
                <w:sz w:val="24"/>
              </w:rPr>
              <w:cr/>
            </w:r>
            <w:r>
              <w:rPr>
                <w:rFonts w:hint="eastAsia" w:ascii="宋体" w:hAnsi="宋体" w:cs="宋体"/>
                <w:b/>
                <w:bCs/>
                <w:color w:val="auto"/>
                <w:sz w:val="24"/>
              </w:rPr>
              <w:t>（2）以介质存储的数据电文形式的备份投标文件，按政采云平台项目采购-电子招投标操作指南中上传的电子投标文件格式，以U盘形式提供。数量为1份。</w:t>
            </w:r>
            <w:r>
              <w:rPr>
                <w:rFonts w:hint="eastAsia" w:ascii="宋体" w:hAnsi="宋体" w:cs="宋体"/>
                <w:b/>
                <w:bCs/>
                <w:color w:val="auto"/>
                <w:sz w:val="24"/>
              </w:rPr>
              <w:cr/>
            </w:r>
            <w:r>
              <w:rPr>
                <w:rFonts w:hint="eastAsia" w:ascii="宋体" w:hAnsi="宋体" w:cs="宋体"/>
                <w:b/>
                <w:bCs/>
                <w:color w:val="auto"/>
                <w:sz w:val="24"/>
              </w:rPr>
              <w:t>（3）纸质备份投标文件将以纸质文件的形式递交。</w:t>
            </w:r>
          </w:p>
          <w:p>
            <w:pPr>
              <w:snapToGrid w:val="0"/>
              <w:spacing w:line="320" w:lineRule="exact"/>
              <w:jc w:val="left"/>
              <w:rPr>
                <w:rFonts w:hint="eastAsia" w:ascii="宋体" w:hAnsi="宋体" w:cs="宋体"/>
                <w:sz w:val="24"/>
                <w:szCs w:val="24"/>
              </w:rPr>
            </w:pPr>
            <w:r>
              <w:rPr>
                <w:rFonts w:hint="eastAsia" w:ascii="宋体" w:hAnsi="宋体" w:cs="宋体"/>
                <w:b/>
                <w:bCs/>
                <w:color w:val="auto"/>
                <w:sz w:val="24"/>
              </w:rPr>
              <w:t>数量为：正本各 1 份；副本各1份。</w:t>
            </w:r>
            <w:r>
              <w:rPr>
                <w:rFonts w:hint="eastAsia" w:ascii="宋体" w:hAnsi="宋体" w:cs="宋体"/>
                <w:b/>
                <w:bCs/>
                <w:color w:val="auto"/>
                <w:sz w:val="24"/>
              </w:rPr>
              <w:cr/>
            </w:r>
            <w:r>
              <w:rPr>
                <w:rFonts w:hint="eastAsia" w:ascii="宋体" w:hAnsi="宋体" w:cs="宋体"/>
                <w:b/>
                <w:bCs/>
                <w:color w:val="000000"/>
                <w:sz w:val="24"/>
              </w:rPr>
              <w:t>投标文件均由</w:t>
            </w:r>
            <w:r>
              <w:rPr>
                <w:rFonts w:hint="eastAsia" w:ascii="宋体" w:hAnsi="宋体" w:cs="宋体"/>
                <w:b/>
                <w:bCs/>
                <w:color w:val="000000"/>
                <w:sz w:val="24"/>
                <w:lang w:val="en-US" w:eastAsia="zh-CN"/>
              </w:rPr>
              <w:t>资信及商务文件、技术文件、报价文件、资格后审资料等原件资料</w:t>
            </w:r>
            <w:r>
              <w:rPr>
                <w:rFonts w:hint="eastAsia" w:ascii="宋体" w:hAnsi="宋体" w:cs="宋体"/>
                <w:b/>
                <w:bCs/>
                <w:color w:val="000000"/>
                <w:sz w:val="24"/>
              </w:rPr>
              <w:t>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6"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auto"/>
                <w:kern w:val="2"/>
                <w:sz w:val="24"/>
                <w:szCs w:val="22"/>
                <w:lang w:val="en-US" w:eastAsia="zh-CN" w:bidi="ar-SA"/>
              </w:rPr>
            </w:pPr>
            <w:r>
              <w:rPr>
                <w:rFonts w:hint="eastAsia" w:ascii="宋体" w:hAnsi="宋体" w:cs="宋体"/>
                <w:b/>
                <w:bCs/>
                <w:color w:val="auto"/>
                <w:sz w:val="24"/>
              </w:rPr>
              <w:t>投标文件的接受</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ind w:firstLine="482" w:firstLineChars="200"/>
              <w:rPr>
                <w:rFonts w:ascii="宋体" w:hAnsi="宋体"/>
                <w:b/>
                <w:bCs/>
                <w:color w:val="auto"/>
                <w:sz w:val="24"/>
              </w:rPr>
            </w:pPr>
            <w:r>
              <w:rPr>
                <w:rFonts w:hint="eastAsia" w:ascii="宋体" w:hAnsi="宋体"/>
                <w:b/>
                <w:bCs/>
                <w:color w:val="auto"/>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rPr>
                <w:rFonts w:ascii="宋体" w:hAnsi="宋体"/>
                <w:b/>
                <w:bCs/>
                <w:color w:val="auto"/>
                <w:sz w:val="24"/>
              </w:rPr>
            </w:pPr>
            <w:r>
              <w:rPr>
                <w:rFonts w:hint="eastAsia" w:ascii="宋体" w:hAnsi="宋体"/>
                <w:b/>
                <w:bCs/>
                <w:color w:val="auto"/>
                <w:sz w:val="24"/>
              </w:rPr>
              <w:t>投标人应当在投标截止时间前半小时内将以介质存储的数据电文形式的备份投标文件和</w:t>
            </w:r>
            <w:r>
              <w:rPr>
                <w:rFonts w:ascii="宋体" w:hAnsi="宋体"/>
                <w:b/>
                <w:bCs/>
                <w:color w:val="auto"/>
                <w:sz w:val="24"/>
              </w:rPr>
              <w:t>纸质</w:t>
            </w:r>
            <w:r>
              <w:rPr>
                <w:rFonts w:hint="eastAsia" w:ascii="宋体" w:hAnsi="宋体"/>
                <w:b/>
                <w:bCs/>
                <w:color w:val="auto"/>
                <w:sz w:val="24"/>
              </w:rPr>
              <w:t>备份</w:t>
            </w:r>
            <w:r>
              <w:rPr>
                <w:rFonts w:ascii="宋体" w:hAnsi="宋体"/>
                <w:b/>
                <w:bCs/>
                <w:color w:val="auto"/>
                <w:sz w:val="24"/>
              </w:rPr>
              <w:t>投标文件</w:t>
            </w:r>
            <w:r>
              <w:rPr>
                <w:rFonts w:hint="eastAsia" w:ascii="宋体" w:hAnsi="宋体"/>
                <w:b/>
                <w:bCs/>
                <w:color w:val="auto"/>
                <w:sz w:val="24"/>
              </w:rPr>
              <w:t>分别密封送交到杭州市临安区武肃街1128号科佳</w:t>
            </w:r>
            <w:r>
              <w:rPr>
                <w:rFonts w:hint="eastAsia" w:ascii="宋体" w:hAnsi="宋体"/>
                <w:b/>
                <w:bCs/>
                <w:color w:val="auto"/>
                <w:sz w:val="24"/>
                <w:lang w:eastAsia="zh-CN"/>
              </w:rPr>
              <w:t>三</w:t>
            </w:r>
            <w:r>
              <w:rPr>
                <w:rFonts w:hint="eastAsia" w:ascii="宋体" w:hAnsi="宋体"/>
                <w:b/>
                <w:bCs/>
                <w:color w:val="auto"/>
                <w:sz w:val="24"/>
              </w:rPr>
              <w:t>楼开标室，逾期送达或未密封将被拒收。</w:t>
            </w:r>
          </w:p>
          <w:p>
            <w:pPr>
              <w:ind w:firstLine="482" w:firstLineChars="200"/>
              <w:rPr>
                <w:rFonts w:ascii="宋体" w:hAnsi="宋体"/>
                <w:b/>
                <w:bCs/>
                <w:color w:val="auto"/>
                <w:sz w:val="24"/>
              </w:rPr>
            </w:pPr>
            <w:r>
              <w:rPr>
                <w:rFonts w:hint="eastAsia" w:ascii="宋体" w:hAnsi="宋体"/>
                <w:b/>
                <w:bCs/>
                <w:color w:val="auto"/>
                <w:sz w:val="24"/>
              </w:rPr>
              <w:t>投标人递交以介质存储的数据电文形式的备份投标文件和</w:t>
            </w:r>
            <w:r>
              <w:rPr>
                <w:rFonts w:ascii="宋体" w:hAnsi="宋体"/>
                <w:b/>
                <w:bCs/>
                <w:color w:val="auto"/>
                <w:sz w:val="24"/>
              </w:rPr>
              <w:t>纸质</w:t>
            </w:r>
            <w:r>
              <w:rPr>
                <w:rFonts w:hint="eastAsia" w:ascii="宋体" w:hAnsi="宋体"/>
                <w:b/>
                <w:bCs/>
                <w:color w:val="auto"/>
                <w:sz w:val="24"/>
              </w:rPr>
              <w:t>备份</w:t>
            </w:r>
            <w:r>
              <w:rPr>
                <w:rFonts w:ascii="宋体" w:hAnsi="宋体"/>
                <w:b/>
                <w:bCs/>
                <w:color w:val="auto"/>
                <w:sz w:val="24"/>
              </w:rPr>
              <w:t>投标文件</w:t>
            </w:r>
            <w:r>
              <w:rPr>
                <w:rFonts w:hint="eastAsia" w:ascii="宋体" w:hAnsi="宋体"/>
                <w:b/>
                <w:bCs/>
                <w:color w:val="auto"/>
                <w:sz w:val="24"/>
              </w:rPr>
              <w:t>时，如出现下列情况之一的，将被拒收：</w:t>
            </w:r>
          </w:p>
          <w:p>
            <w:pPr>
              <w:rPr>
                <w:rFonts w:ascii="宋体" w:hAnsi="宋体"/>
                <w:b/>
                <w:bCs/>
                <w:color w:val="auto"/>
                <w:sz w:val="24"/>
              </w:rPr>
            </w:pPr>
            <w:r>
              <w:rPr>
                <w:rFonts w:hint="eastAsia" w:ascii="宋体" w:hAnsi="宋体"/>
                <w:b/>
                <w:bCs/>
                <w:color w:val="auto"/>
                <w:sz w:val="24"/>
              </w:rPr>
              <w:t>1、未按规定密封或标记的投标文件；</w:t>
            </w:r>
          </w:p>
          <w:p>
            <w:pPr>
              <w:rPr>
                <w:rFonts w:ascii="宋体" w:hAnsi="宋体"/>
                <w:b/>
                <w:bCs/>
                <w:color w:val="auto"/>
                <w:sz w:val="24"/>
              </w:rPr>
            </w:pPr>
            <w:r>
              <w:rPr>
                <w:rFonts w:hint="eastAsia" w:ascii="宋体" w:hAnsi="宋体"/>
                <w:b/>
                <w:bCs/>
                <w:color w:val="auto"/>
                <w:sz w:val="24"/>
              </w:rPr>
              <w:t>2、由于包装不妥，在送交途中严重破损或失散的；</w:t>
            </w:r>
          </w:p>
          <w:p>
            <w:pPr>
              <w:rPr>
                <w:rFonts w:ascii="宋体" w:hAnsi="宋体"/>
                <w:b/>
                <w:bCs/>
                <w:color w:val="auto"/>
                <w:sz w:val="24"/>
              </w:rPr>
            </w:pPr>
            <w:r>
              <w:rPr>
                <w:rFonts w:hint="eastAsia" w:ascii="宋体" w:hAnsi="宋体"/>
                <w:b/>
                <w:bCs/>
                <w:color w:val="auto"/>
                <w:sz w:val="24"/>
              </w:rPr>
              <w:t>3、未成功办理投标人报名手续的；</w:t>
            </w:r>
          </w:p>
          <w:p>
            <w:pPr>
              <w:rPr>
                <w:rFonts w:ascii="宋体" w:hAnsi="宋体"/>
                <w:b/>
                <w:bCs/>
                <w:color w:val="auto"/>
                <w:sz w:val="24"/>
              </w:rPr>
            </w:pPr>
            <w:r>
              <w:rPr>
                <w:rFonts w:hint="eastAsia" w:ascii="宋体" w:hAnsi="宋体"/>
                <w:b/>
                <w:bCs/>
                <w:color w:val="auto"/>
                <w:sz w:val="24"/>
              </w:rPr>
              <w:t>4、超过投标截止时间送达的。</w:t>
            </w:r>
          </w:p>
          <w:p>
            <w:pPr>
              <w:rPr>
                <w:rFonts w:ascii="宋体" w:hAnsi="宋体"/>
                <w:b/>
                <w:bCs/>
                <w:color w:val="auto"/>
                <w:sz w:val="24"/>
              </w:rPr>
            </w:pPr>
            <w:r>
              <w:rPr>
                <w:rFonts w:hint="eastAsia" w:ascii="宋体" w:hAnsi="宋体"/>
                <w:b/>
                <w:bCs/>
                <w:color w:val="auto"/>
                <w:sz w:val="24"/>
              </w:rPr>
              <w:t>5、仅提供备份投标文件的，投标无效。</w:t>
            </w:r>
          </w:p>
          <w:p>
            <w:pPr>
              <w:snapToGrid w:val="0"/>
              <w:jc w:val="left"/>
              <w:rPr>
                <w:rFonts w:hint="eastAsia" w:ascii="宋体" w:hAnsi="宋体" w:cs="宋体"/>
                <w:color w:val="auto"/>
                <w:kern w:val="2"/>
                <w:sz w:val="24"/>
                <w:szCs w:val="22"/>
                <w:lang w:val="en-US" w:eastAsia="zh-CN" w:bidi="ar-SA"/>
              </w:rPr>
            </w:pPr>
            <w:r>
              <w:rPr>
                <w:rFonts w:hint="eastAsia" w:ascii="宋体" w:hAnsi="宋体"/>
                <w:b/>
                <w:bCs/>
                <w:color w:val="auto"/>
                <w:sz w:val="24"/>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14</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sz w:val="24"/>
                <w:szCs w:val="24"/>
              </w:rPr>
              <w:t>中标结果公告</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sz w:val="24"/>
                <w:szCs w:val="24"/>
              </w:rPr>
              <w:t>中标供应商确定之日起2个工作日内，将在浙江省政府采购网/临安区政府采购网发布中标公告，公告期限为1个工作日。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15</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kern w:val="2"/>
                <w:sz w:val="24"/>
                <w:szCs w:val="24"/>
                <w:lang w:val="en-US" w:eastAsia="zh-CN" w:bidi="ar-SA"/>
              </w:rPr>
            </w:pPr>
            <w:r>
              <w:rPr>
                <w:rFonts w:hint="eastAsia" w:ascii="宋体" w:hAnsi="宋体" w:cs="宋体"/>
                <w:sz w:val="24"/>
                <w:szCs w:val="24"/>
              </w:rPr>
              <w:t>合同签订时间</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kern w:val="2"/>
                <w:sz w:val="24"/>
                <w:szCs w:val="24"/>
                <w:lang w:val="en-US" w:eastAsia="zh-CN" w:bidi="ar-SA"/>
              </w:rPr>
            </w:pPr>
            <w:r>
              <w:rPr>
                <w:rFonts w:hint="eastAsia" w:ascii="宋体" w:hAnsi="宋体" w:cs="宋体"/>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16</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kern w:val="2"/>
                <w:sz w:val="24"/>
                <w:szCs w:val="24"/>
                <w:lang w:val="en-US" w:eastAsia="zh-CN" w:bidi="ar-SA"/>
              </w:rPr>
            </w:pPr>
            <w:r>
              <w:rPr>
                <w:rFonts w:hint="eastAsia" w:ascii="宋体" w:hAnsi="宋体" w:cs="宋体"/>
                <w:sz w:val="24"/>
                <w:szCs w:val="24"/>
              </w:rPr>
              <w:t>履约保证金</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kern w:val="2"/>
                <w:sz w:val="24"/>
                <w:szCs w:val="24"/>
                <w:lang w:val="en-US" w:eastAsia="zh-CN" w:bidi="ar-SA"/>
              </w:rPr>
            </w:pPr>
            <w:r>
              <w:rPr>
                <w:rFonts w:hint="eastAsia" w:ascii="宋体" w:hAnsi="宋体" w:cs="宋体"/>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17</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kern w:val="2"/>
                <w:sz w:val="24"/>
                <w:szCs w:val="24"/>
                <w:lang w:val="en-US" w:eastAsia="zh-CN" w:bidi="ar-SA"/>
              </w:rPr>
            </w:pPr>
            <w:r>
              <w:rPr>
                <w:rFonts w:hint="eastAsia" w:ascii="宋体" w:hAnsi="宋体" w:cs="宋体"/>
                <w:sz w:val="24"/>
                <w:szCs w:val="24"/>
              </w:rPr>
              <w:t>付款方式</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kern w:val="2"/>
                <w:sz w:val="24"/>
                <w:szCs w:val="24"/>
                <w:lang w:val="en-US" w:eastAsia="zh-CN" w:bidi="ar-SA"/>
              </w:rPr>
            </w:pPr>
            <w:r>
              <w:rPr>
                <w:rFonts w:hint="eastAsia" w:ascii="宋体" w:hAnsi="宋体" w:cs="宋体"/>
                <w:sz w:val="24"/>
                <w:szCs w:val="24"/>
              </w:rPr>
              <w:t>国库集中支付（采购人自行支付）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18</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kern w:val="2"/>
                <w:sz w:val="24"/>
                <w:szCs w:val="24"/>
                <w:lang w:val="en-US" w:eastAsia="zh-CN" w:bidi="ar-SA"/>
              </w:rPr>
            </w:pPr>
            <w:r>
              <w:rPr>
                <w:rFonts w:hint="eastAsia" w:ascii="宋体" w:hAnsi="宋体" w:cs="宋体"/>
                <w:sz w:val="24"/>
                <w:szCs w:val="24"/>
              </w:rPr>
              <w:t>投标文件有效期</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cs="宋体"/>
                <w:color w:val="000000"/>
                <w:kern w:val="2"/>
                <w:sz w:val="24"/>
                <w:szCs w:val="24"/>
                <w:lang w:val="en-US" w:eastAsia="zh-CN" w:bidi="ar-SA"/>
              </w:rPr>
            </w:pPr>
            <w:r>
              <w:rPr>
                <w:rFonts w:hint="eastAsia" w:ascii="宋体" w:hAnsi="宋体" w:cs="宋体"/>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8"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20</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kern w:val="2"/>
                <w:sz w:val="24"/>
                <w:szCs w:val="24"/>
                <w:lang w:val="en-US" w:eastAsia="zh-CN" w:bidi="ar-SA"/>
              </w:rPr>
            </w:pPr>
            <w:r>
              <w:rPr>
                <w:rFonts w:hint="eastAsia" w:ascii="宋体" w:hAnsi="宋体" w:cs="宋体"/>
                <w:sz w:val="24"/>
                <w:szCs w:val="24"/>
              </w:rPr>
              <w:t>招标代理费</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kern w:val="2"/>
                <w:sz w:val="24"/>
                <w:szCs w:val="24"/>
                <w:lang w:val="en-US" w:eastAsia="zh-CN" w:bidi="ar-SA"/>
              </w:rPr>
            </w:pPr>
            <w:r>
              <w:rPr>
                <w:rFonts w:hint="eastAsia" w:ascii="宋体" w:hAnsi="宋体" w:cs="宋体"/>
                <w:b/>
                <w:bCs/>
                <w:color w:val="auto"/>
                <w:sz w:val="24"/>
                <w:szCs w:val="24"/>
                <w:lang w:val="en-US" w:eastAsia="zh-CN"/>
              </w:rPr>
              <w:t>59370元</w:t>
            </w:r>
            <w:r>
              <w:rPr>
                <w:rFonts w:hint="eastAsia" w:ascii="宋体" w:hAnsi="宋体" w:cs="宋体"/>
                <w:color w:val="auto"/>
                <w:sz w:val="24"/>
                <w:szCs w:val="24"/>
              </w:rPr>
              <w:t>。</w:t>
            </w:r>
            <w:r>
              <w:rPr>
                <w:rFonts w:hint="eastAsia" w:ascii="宋体" w:hAnsi="宋体"/>
                <w:color w:val="auto"/>
                <w:sz w:val="24"/>
              </w:rPr>
              <w:t>由中标人支付。中标服务费参照《浙江省物价局转发国家计委关于印发招标代理服务收费管理暂行办法的通知》（浙价服[2003] 77号），根据临财发【2019】174号文件有关规定收费标准执行。收费价格=收费标准*折扣。其中，中标价低于100万元的，按不高于收费标准的80%折扣收取；中标价为100万元至500万元的，按不高于收费标准70%收取。若收费标准不足3000元的，可按不超过3000元标准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color w:val="000000"/>
                <w:sz w:val="24"/>
                <w:szCs w:val="24"/>
              </w:rPr>
            </w:pPr>
            <w:r>
              <w:rPr>
                <w:rFonts w:hint="eastAsia" w:ascii="宋体" w:hAnsi="宋体" w:cs="宋体"/>
                <w:color w:val="000000"/>
                <w:sz w:val="24"/>
                <w:szCs w:val="24"/>
              </w:rPr>
              <w:t>21</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cs="宋体"/>
                <w:kern w:val="2"/>
                <w:sz w:val="24"/>
                <w:szCs w:val="24"/>
                <w:lang w:val="en-US" w:eastAsia="zh-CN" w:bidi="ar-SA"/>
              </w:rPr>
            </w:pPr>
            <w:r>
              <w:rPr>
                <w:rFonts w:hint="eastAsia" w:ascii="宋体" w:hAnsi="宋体" w:cs="宋体"/>
                <w:sz w:val="24"/>
                <w:szCs w:val="24"/>
              </w:rPr>
              <w:t>解释权</w:t>
            </w:r>
          </w:p>
        </w:tc>
        <w:tc>
          <w:tcPr>
            <w:tcW w:w="66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cs="宋体"/>
                <w:kern w:val="2"/>
                <w:sz w:val="24"/>
                <w:szCs w:val="24"/>
                <w:lang w:val="en-US" w:eastAsia="zh-CN" w:bidi="ar-SA"/>
              </w:rPr>
            </w:pPr>
            <w:r>
              <w:rPr>
                <w:rFonts w:hint="eastAsia" w:ascii="宋体" w:hAnsi="宋体" w:cs="宋体"/>
                <w:color w:val="000000"/>
                <w:sz w:val="24"/>
                <w:szCs w:val="24"/>
              </w:rPr>
              <w:t>本采购文件的解释权属于采购人和采购代理机构。</w:t>
            </w:r>
          </w:p>
        </w:tc>
      </w:tr>
    </w:tbl>
    <w:p>
      <w:pPr>
        <w:pStyle w:val="24"/>
        <w:snapToGrid w:val="0"/>
        <w:spacing w:line="460" w:lineRule="exact"/>
        <w:ind w:left="0" w:leftChars="0" w:firstLine="0" w:firstLineChars="0"/>
        <w:outlineLvl w:val="1"/>
        <w:rPr>
          <w:rFonts w:hint="eastAsia" w:hAnsi="宋体"/>
          <w:sz w:val="24"/>
          <w:szCs w:val="24"/>
        </w:rPr>
      </w:pPr>
      <w:r>
        <w:rPr>
          <w:rFonts w:hAnsi="宋体"/>
          <w:sz w:val="24"/>
          <w:szCs w:val="24"/>
        </w:rPr>
        <w:br w:type="page"/>
      </w:r>
      <w:r>
        <w:rPr>
          <w:rFonts w:hint="eastAsia" w:hAnsi="宋体"/>
          <w:sz w:val="24"/>
          <w:szCs w:val="24"/>
        </w:rPr>
        <w:t>一、总  则</w:t>
      </w:r>
    </w:p>
    <w:p>
      <w:pPr>
        <w:snapToGrid w:val="0"/>
        <w:spacing w:line="460" w:lineRule="exact"/>
        <w:ind w:firstLine="355" w:firstLineChars="148"/>
        <w:jc w:val="left"/>
        <w:outlineLvl w:val="1"/>
        <w:rPr>
          <w:rFonts w:hint="eastAsia" w:ascii="宋体" w:hAnsi="宋体"/>
          <w:sz w:val="24"/>
          <w:szCs w:val="24"/>
        </w:rPr>
      </w:pPr>
      <w:r>
        <w:rPr>
          <w:rFonts w:hint="eastAsia" w:ascii="宋体" w:hAnsi="宋体"/>
          <w:sz w:val="24"/>
          <w:szCs w:val="24"/>
        </w:rPr>
        <w:t>（一） 适用范围</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仅适用于本次招标文件中采购项目的的招标、投标、评标、定标、验收、合同履约、付款等行为（法律、法规另有规定的，从其规定）。</w:t>
      </w:r>
    </w:p>
    <w:p>
      <w:pPr>
        <w:snapToGrid w:val="0"/>
        <w:spacing w:line="460" w:lineRule="exact"/>
        <w:ind w:firstLine="355" w:firstLineChars="148"/>
        <w:jc w:val="left"/>
        <w:outlineLvl w:val="1"/>
        <w:rPr>
          <w:rFonts w:hint="eastAsia" w:ascii="宋体" w:hAnsi="宋体"/>
          <w:sz w:val="24"/>
          <w:szCs w:val="24"/>
        </w:rPr>
      </w:pPr>
      <w:r>
        <w:rPr>
          <w:rFonts w:hint="eastAsia" w:ascii="宋体" w:hAnsi="宋体"/>
          <w:sz w:val="24"/>
          <w:szCs w:val="24"/>
        </w:rPr>
        <w:t>（二）定义</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1.“招标</w:t>
      </w:r>
      <w:r>
        <w:rPr>
          <w:rFonts w:hint="eastAsia" w:ascii="宋体" w:hAnsi="宋体" w:cs="Arial"/>
          <w:sz w:val="24"/>
          <w:szCs w:val="24"/>
          <w:lang w:eastAsia="zh-CN"/>
        </w:rPr>
        <w:t>代理机构</w:t>
      </w:r>
      <w:r>
        <w:rPr>
          <w:rFonts w:hint="eastAsia" w:ascii="宋体" w:hAnsi="宋体" w:cs="Arial"/>
          <w:sz w:val="24"/>
          <w:szCs w:val="24"/>
        </w:rPr>
        <w:t>”系指组织本次招标的</w:t>
      </w:r>
      <w:r>
        <w:rPr>
          <w:rFonts w:hint="eastAsia" w:ascii="宋体" w:hAnsi="宋体"/>
          <w:sz w:val="24"/>
          <w:szCs w:val="24"/>
          <w:lang w:eastAsia="zh-CN"/>
        </w:rPr>
        <w:t>浙江科佳工程咨询有限公司</w:t>
      </w:r>
      <w:r>
        <w:rPr>
          <w:rFonts w:hint="eastAsia" w:ascii="宋体" w:hAnsi="宋体" w:cs="Arial"/>
          <w:sz w:val="24"/>
          <w:szCs w:val="24"/>
        </w:rPr>
        <w:t>。</w:t>
      </w:r>
    </w:p>
    <w:p>
      <w:pPr>
        <w:snapToGrid w:val="0"/>
        <w:spacing w:line="460" w:lineRule="exact"/>
        <w:ind w:firstLine="480" w:firstLineChars="200"/>
        <w:rPr>
          <w:rFonts w:hint="eastAsia" w:ascii="宋体" w:hAnsi="宋体" w:cs="Arial"/>
          <w:color w:val="auto"/>
          <w:sz w:val="24"/>
          <w:szCs w:val="24"/>
        </w:rPr>
      </w:pPr>
      <w:r>
        <w:rPr>
          <w:rFonts w:hint="eastAsia" w:ascii="宋体" w:hAnsi="宋体" w:cs="Arial"/>
          <w:sz w:val="24"/>
          <w:szCs w:val="24"/>
        </w:rPr>
        <w:t>2.“投标人”系指向招标方提交投标文件</w:t>
      </w:r>
      <w:r>
        <w:rPr>
          <w:rFonts w:hint="eastAsia" w:ascii="宋体" w:hAnsi="宋体" w:cs="Arial"/>
          <w:color w:val="auto"/>
          <w:sz w:val="24"/>
          <w:szCs w:val="24"/>
        </w:rPr>
        <w:t>的单位。</w:t>
      </w:r>
    </w:p>
    <w:p>
      <w:pPr>
        <w:snapToGrid w:val="0"/>
        <w:spacing w:line="460" w:lineRule="exact"/>
        <w:ind w:firstLine="480" w:firstLineChars="200"/>
        <w:rPr>
          <w:rFonts w:hint="eastAsia" w:ascii="宋体" w:hAnsi="宋体" w:cs="Arial"/>
          <w:color w:val="auto"/>
          <w:sz w:val="24"/>
          <w:szCs w:val="24"/>
        </w:rPr>
      </w:pPr>
      <w:r>
        <w:rPr>
          <w:rFonts w:hint="eastAsia" w:ascii="宋体" w:hAnsi="宋体" w:cs="Arial"/>
          <w:color w:val="auto"/>
          <w:sz w:val="24"/>
          <w:szCs w:val="24"/>
        </w:rPr>
        <w:t>3、“采购人”系指委托招标方采购本次项目的</w:t>
      </w:r>
      <w:r>
        <w:rPr>
          <w:rFonts w:hint="eastAsia" w:ascii="宋体" w:hAnsi="宋体" w:cs="Arial"/>
          <w:color w:val="auto"/>
          <w:sz w:val="24"/>
          <w:szCs w:val="24"/>
          <w:lang w:eastAsia="zh-CN"/>
        </w:rPr>
        <w:t>杭州市公安局临安区分局</w:t>
      </w:r>
      <w:r>
        <w:rPr>
          <w:rFonts w:hint="eastAsia" w:ascii="宋体" w:hAnsi="宋体" w:cs="Arial"/>
          <w:color w:val="auto"/>
          <w:sz w:val="24"/>
          <w:szCs w:val="24"/>
        </w:rPr>
        <w:t>。</w:t>
      </w:r>
    </w:p>
    <w:p>
      <w:pPr>
        <w:snapToGrid w:val="0"/>
        <w:spacing w:line="460" w:lineRule="exact"/>
        <w:ind w:firstLine="480" w:firstLineChars="200"/>
        <w:rPr>
          <w:rFonts w:hint="eastAsia" w:ascii="宋体" w:hAnsi="宋体" w:cs="Arial"/>
          <w:color w:val="auto"/>
          <w:sz w:val="24"/>
          <w:szCs w:val="24"/>
        </w:rPr>
      </w:pPr>
      <w:r>
        <w:rPr>
          <w:rFonts w:hint="eastAsia" w:ascii="宋体" w:hAnsi="宋体" w:cs="Arial"/>
          <w:color w:val="auto"/>
          <w:sz w:val="24"/>
          <w:szCs w:val="24"/>
        </w:rPr>
        <w:t>4.“产品”系指供方按招标文件规定，须向采购人提供的一切设备、保险、税金、备品备件、工具、手册及其它有关技术资料和材料。</w:t>
      </w:r>
    </w:p>
    <w:p>
      <w:pPr>
        <w:snapToGrid w:val="0"/>
        <w:spacing w:line="460" w:lineRule="exact"/>
        <w:ind w:firstLine="480" w:firstLineChars="200"/>
        <w:rPr>
          <w:rFonts w:hint="eastAsia" w:ascii="宋体" w:hAnsi="宋体" w:cs="Arial"/>
          <w:color w:val="auto"/>
          <w:sz w:val="24"/>
          <w:szCs w:val="24"/>
        </w:rPr>
      </w:pPr>
      <w:r>
        <w:rPr>
          <w:rFonts w:hint="eastAsia" w:ascii="宋体" w:hAnsi="宋体" w:cs="Arial"/>
          <w:color w:val="auto"/>
          <w:sz w:val="24"/>
          <w:szCs w:val="24"/>
        </w:rPr>
        <w:t>5.“服务”系指招标文件规定投标人须承担的安装、调试、</w:t>
      </w:r>
      <w:r>
        <w:rPr>
          <w:rFonts w:hint="eastAsia" w:ascii="宋体" w:hAnsi="宋体" w:cs="Arial"/>
          <w:color w:val="auto"/>
          <w:sz w:val="24"/>
          <w:szCs w:val="24"/>
          <w:lang w:eastAsia="zh-CN"/>
        </w:rPr>
        <w:t>租赁、</w:t>
      </w:r>
      <w:r>
        <w:rPr>
          <w:rFonts w:hint="eastAsia" w:ascii="宋体" w:hAnsi="宋体" w:cs="Arial"/>
          <w:color w:val="auto"/>
          <w:sz w:val="24"/>
          <w:szCs w:val="24"/>
        </w:rPr>
        <w:t>技术协助、校准、培训、技术指导以及其他类似的义务。</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6.“项目”系指投标人按招标文件规定向采购人提供的产品和服务。</w:t>
      </w:r>
    </w:p>
    <w:p>
      <w:pPr>
        <w:snapToGrid w:val="0"/>
        <w:spacing w:line="460" w:lineRule="exact"/>
        <w:ind w:firstLine="355" w:firstLineChars="148"/>
        <w:jc w:val="left"/>
        <w:outlineLvl w:val="1"/>
        <w:rPr>
          <w:rFonts w:hint="eastAsia" w:ascii="宋体" w:hAnsi="宋体"/>
          <w:sz w:val="24"/>
          <w:szCs w:val="24"/>
        </w:rPr>
      </w:pPr>
      <w:r>
        <w:rPr>
          <w:rFonts w:hint="eastAsia" w:ascii="宋体" w:hAnsi="宋体"/>
          <w:sz w:val="24"/>
          <w:szCs w:val="24"/>
        </w:rPr>
        <w:t>（三）投标委托</w:t>
      </w:r>
    </w:p>
    <w:p>
      <w:pPr>
        <w:snapToGrid w:val="0"/>
        <w:spacing w:line="460" w:lineRule="exact"/>
        <w:ind w:firstLine="480" w:firstLineChars="200"/>
        <w:rPr>
          <w:rFonts w:hint="eastAsia" w:ascii="宋体" w:hAnsi="宋体" w:eastAsia="宋体" w:cs="Arial"/>
          <w:sz w:val="24"/>
          <w:szCs w:val="24"/>
          <w:lang w:eastAsia="zh-CN"/>
        </w:rPr>
      </w:pPr>
      <w:r>
        <w:rPr>
          <w:rFonts w:hint="eastAsia" w:ascii="宋体" w:hAnsi="宋体" w:cs="Arial"/>
          <w:sz w:val="24"/>
          <w:szCs w:val="24"/>
        </w:rPr>
        <w:t>全权代表须携带有效身份证件。如全权代表不是法定代表人，须有法定代表人出具的授权委托书</w:t>
      </w:r>
      <w:r>
        <w:rPr>
          <w:rFonts w:hint="eastAsia" w:ascii="宋体" w:hAnsi="宋体" w:cs="Arial"/>
          <w:sz w:val="24"/>
          <w:szCs w:val="24"/>
          <w:lang w:eastAsia="zh-CN"/>
        </w:rPr>
        <w:t>。</w:t>
      </w:r>
    </w:p>
    <w:p>
      <w:pPr>
        <w:snapToGrid w:val="0"/>
        <w:spacing w:line="460" w:lineRule="exact"/>
        <w:ind w:firstLine="355" w:firstLineChars="148"/>
        <w:jc w:val="left"/>
        <w:outlineLvl w:val="1"/>
        <w:rPr>
          <w:rFonts w:hint="eastAsia" w:ascii="宋体" w:hAnsi="宋体"/>
          <w:sz w:val="24"/>
          <w:szCs w:val="24"/>
        </w:rPr>
      </w:pPr>
      <w:r>
        <w:rPr>
          <w:rFonts w:hint="eastAsia" w:ascii="宋体" w:hAnsi="宋体"/>
          <w:sz w:val="24"/>
          <w:szCs w:val="24"/>
        </w:rPr>
        <w:t>（四）投标费用</w:t>
      </w:r>
    </w:p>
    <w:p>
      <w:pPr>
        <w:snapToGrid w:val="0"/>
        <w:spacing w:line="460" w:lineRule="exact"/>
        <w:ind w:firstLine="480" w:firstLineChars="200"/>
        <w:rPr>
          <w:rFonts w:hint="eastAsia" w:ascii="宋体" w:hAnsi="宋体" w:cs="Arial"/>
          <w:sz w:val="24"/>
          <w:szCs w:val="24"/>
        </w:rPr>
      </w:pPr>
      <w:r>
        <w:rPr>
          <w:rFonts w:hint="eastAsia" w:ascii="宋体" w:hAnsi="宋体" w:cs="Arial"/>
          <w:sz w:val="24"/>
          <w:szCs w:val="24"/>
        </w:rPr>
        <w:t>不论投标结果如何，投标人均应自行承担所有与投标有关的全部费用（招标文件有其他相反规定除外）。</w:t>
      </w:r>
    </w:p>
    <w:p>
      <w:pPr>
        <w:snapToGrid w:val="0"/>
        <w:spacing w:line="460" w:lineRule="exact"/>
        <w:ind w:firstLine="355" w:firstLineChars="148"/>
        <w:jc w:val="left"/>
        <w:outlineLvl w:val="1"/>
        <w:rPr>
          <w:rFonts w:hint="eastAsia" w:ascii="宋体" w:hAnsi="宋体"/>
          <w:sz w:val="24"/>
          <w:szCs w:val="24"/>
        </w:rPr>
      </w:pPr>
      <w:r>
        <w:rPr>
          <w:rFonts w:hint="eastAsia" w:ascii="宋体" w:hAnsi="宋体"/>
          <w:sz w:val="24"/>
          <w:szCs w:val="24"/>
        </w:rPr>
        <w:t>（五）特别说明：</w:t>
      </w:r>
    </w:p>
    <w:p>
      <w:pPr>
        <w:pStyle w:val="30"/>
        <w:snapToGrid w:val="0"/>
        <w:spacing w:before="120" w:beforeLines="0" w:after="120" w:afterLines="0" w:line="460" w:lineRule="exact"/>
        <w:ind w:left="2" w:leftChars="1" w:firstLine="480" w:firstLineChars="200"/>
        <w:rPr>
          <w:rFonts w:hint="eastAsia" w:hAnsi="宋体" w:cs="Arial"/>
          <w:sz w:val="24"/>
          <w:szCs w:val="24"/>
        </w:rPr>
      </w:pPr>
      <w:r>
        <w:rPr>
          <w:rFonts w:hint="eastAsia" w:hAnsi="宋体" w:cs="Arial"/>
          <w:sz w:val="24"/>
          <w:szCs w:val="24"/>
        </w:rPr>
        <w:t>1.投标人投标所使用的资格、信誉、荣誉、业绩与企业认证必须为本法人所拥有。投标人投标所使用的采购项目实施人员必须为本法人员工（或必须为本法人或控股公司正式员工）。</w:t>
      </w:r>
    </w:p>
    <w:p>
      <w:pPr>
        <w:pStyle w:val="30"/>
        <w:snapToGrid w:val="0"/>
        <w:spacing w:before="120" w:beforeLines="0" w:after="120" w:afterLines="0" w:line="440" w:lineRule="exact"/>
        <w:ind w:left="2" w:leftChars="1" w:firstLine="480" w:firstLineChars="200"/>
        <w:rPr>
          <w:rFonts w:hint="eastAsia" w:hAnsi="宋体" w:cs="Arial"/>
          <w:sz w:val="24"/>
          <w:szCs w:val="24"/>
        </w:rPr>
      </w:pPr>
      <w:r>
        <w:rPr>
          <w:rFonts w:hint="eastAsia" w:hAnsi="宋体" w:cs="Arial"/>
          <w:sz w:val="24"/>
          <w:szCs w:val="24"/>
        </w:rPr>
        <w:t>2.投标人应仔细阅读招标文件的所有内容，按照招标文件的要求提交投标文件，并对所提供的全部资料的真实性承担法律责任。</w:t>
      </w:r>
    </w:p>
    <w:p>
      <w:pPr>
        <w:pStyle w:val="30"/>
        <w:snapToGrid w:val="0"/>
        <w:spacing w:before="0" w:beforeLines="0" w:after="0" w:afterLines="0" w:line="440" w:lineRule="exact"/>
        <w:ind w:firstLine="470" w:firstLineChars="196"/>
        <w:outlineLvl w:val="1"/>
        <w:rPr>
          <w:rFonts w:hint="eastAsia" w:hAnsi="宋体"/>
          <w:bCs/>
          <w:sz w:val="24"/>
          <w:szCs w:val="24"/>
        </w:rPr>
      </w:pPr>
      <w:r>
        <w:rPr>
          <w:rFonts w:hint="eastAsia" w:hAnsi="宋体"/>
          <w:bCs/>
          <w:sz w:val="24"/>
          <w:szCs w:val="24"/>
        </w:rPr>
        <w:t>（六）质疑</w:t>
      </w:r>
    </w:p>
    <w:p>
      <w:pPr>
        <w:widowControl/>
        <w:spacing w:line="440" w:lineRule="exact"/>
        <w:ind w:firstLine="480" w:firstLineChars="200"/>
        <w:jc w:val="left"/>
        <w:rPr>
          <w:rFonts w:hint="eastAsia" w:ascii="宋体" w:hAnsi="宋体" w:cs="Arial"/>
          <w:sz w:val="24"/>
          <w:szCs w:val="24"/>
        </w:rPr>
      </w:pPr>
      <w:r>
        <w:rPr>
          <w:rFonts w:hint="eastAsia" w:ascii="宋体" w:hAnsi="宋体" w:cs="Arial"/>
          <w:sz w:val="24"/>
          <w:szCs w:val="24"/>
        </w:rPr>
        <w:t>1.质疑应当采用加盖投标人公章的书面形式，质疑书应明确阐述招标过程或中标结果中使自己合法权益受到损害的实质性内容，提供相关事实、依据和证据及其来源或线索，便于有关单位调查、答复和处理，否则，</w:t>
      </w:r>
      <w:r>
        <w:rPr>
          <w:rFonts w:hint="eastAsia" w:ascii="宋体" w:hAnsi="宋体" w:cs="Arial"/>
          <w:sz w:val="24"/>
          <w:szCs w:val="24"/>
          <w:lang w:eastAsia="zh-CN"/>
        </w:rPr>
        <w:t>采购代理机构或采购人</w:t>
      </w:r>
      <w:r>
        <w:rPr>
          <w:rFonts w:hint="eastAsia" w:ascii="宋体" w:hAnsi="宋体" w:cs="Arial"/>
          <w:sz w:val="24"/>
          <w:szCs w:val="24"/>
        </w:rPr>
        <w:t>将不予受理。</w:t>
      </w:r>
    </w:p>
    <w:p>
      <w:pPr>
        <w:pStyle w:val="30"/>
        <w:snapToGrid w:val="0"/>
        <w:spacing w:before="0" w:beforeLines="0" w:after="0" w:afterLines="0" w:line="440" w:lineRule="exact"/>
        <w:ind w:firstLine="470" w:firstLineChars="196"/>
        <w:outlineLvl w:val="1"/>
        <w:rPr>
          <w:rFonts w:hint="eastAsia" w:hAnsi="宋体"/>
          <w:bCs/>
          <w:sz w:val="24"/>
          <w:szCs w:val="24"/>
        </w:rPr>
      </w:pPr>
      <w:r>
        <w:rPr>
          <w:rFonts w:hint="eastAsia" w:hAnsi="宋体"/>
          <w:bCs/>
          <w:sz w:val="24"/>
          <w:szCs w:val="24"/>
        </w:rPr>
        <w:t xml:space="preserve">（七）招标文件的澄清与修改 </w:t>
      </w:r>
    </w:p>
    <w:p>
      <w:pPr>
        <w:pStyle w:val="30"/>
        <w:snapToGrid w:val="0"/>
        <w:spacing w:before="0" w:beforeLines="0" w:after="0" w:afterLines="0" w:line="440" w:lineRule="exact"/>
        <w:ind w:firstLine="480" w:firstLineChars="200"/>
        <w:rPr>
          <w:rFonts w:hint="eastAsia" w:hAnsi="宋体"/>
          <w:sz w:val="24"/>
          <w:szCs w:val="24"/>
        </w:rPr>
      </w:pPr>
      <w:r>
        <w:rPr>
          <w:rFonts w:hint="eastAsia" w:hAnsi="宋体"/>
          <w:sz w:val="24"/>
          <w:szCs w:val="24"/>
        </w:rPr>
        <w:t>1.</w:t>
      </w:r>
      <w:r>
        <w:rPr>
          <w:rFonts w:hint="eastAsia" w:hAnsi="宋体"/>
          <w:bCs/>
          <w:sz w:val="24"/>
          <w:szCs w:val="24"/>
        </w:rPr>
        <w:t>投标人应认真阅读本招标文件，发现其中有误或有不合理要求的，投标人应当</w:t>
      </w:r>
      <w:r>
        <w:rPr>
          <w:rFonts w:hint="eastAsia" w:hAnsi="宋体"/>
          <w:bCs/>
          <w:color w:val="auto"/>
          <w:sz w:val="24"/>
          <w:szCs w:val="24"/>
        </w:rPr>
        <w:t>在</w:t>
      </w:r>
      <w:r>
        <w:rPr>
          <w:rFonts w:hint="eastAsia" w:hAnsi="宋体"/>
          <w:bCs/>
          <w:color w:val="auto"/>
          <w:sz w:val="24"/>
          <w:szCs w:val="24"/>
          <w:lang w:val="en-US" w:eastAsia="zh-CN"/>
        </w:rPr>
        <w:t>2</w:t>
      </w:r>
      <w:r>
        <w:rPr>
          <w:rFonts w:hint="eastAsia" w:hAnsi="宋体"/>
          <w:bCs/>
          <w:color w:val="auto"/>
          <w:sz w:val="24"/>
          <w:szCs w:val="24"/>
          <w:lang w:val="en-US" w:eastAsia="zh-CN"/>
        </w:rPr>
        <w:t>020</w:t>
      </w:r>
      <w:r>
        <w:rPr>
          <w:rFonts w:hint="eastAsia" w:hAnsi="宋体"/>
          <w:bCs/>
          <w:color w:val="auto"/>
          <w:sz w:val="24"/>
          <w:szCs w:val="24"/>
        </w:rPr>
        <w:t>年</w:t>
      </w:r>
      <w:r>
        <w:rPr>
          <w:rFonts w:hint="eastAsia" w:hAnsi="宋体"/>
          <w:color w:val="auto"/>
          <w:sz w:val="24"/>
          <w:szCs w:val="24"/>
          <w:lang w:val="en-US" w:eastAsia="zh-CN"/>
        </w:rPr>
        <w:t>2</w:t>
      </w:r>
      <w:r>
        <w:rPr>
          <w:rFonts w:hint="eastAsia" w:hAnsi="宋体"/>
          <w:color w:val="auto"/>
          <w:sz w:val="24"/>
          <w:szCs w:val="24"/>
        </w:rPr>
        <w:t>月</w:t>
      </w:r>
      <w:r>
        <w:rPr>
          <w:rFonts w:hint="eastAsia" w:hAnsi="宋体"/>
          <w:color w:val="auto"/>
          <w:sz w:val="24"/>
          <w:szCs w:val="24"/>
          <w:lang w:val="en-US" w:eastAsia="zh-CN"/>
        </w:rPr>
        <w:t>7</w:t>
      </w:r>
      <w:r>
        <w:rPr>
          <w:rFonts w:hint="eastAsia" w:hAnsi="宋体"/>
          <w:color w:val="auto"/>
          <w:sz w:val="24"/>
          <w:szCs w:val="24"/>
        </w:rPr>
        <w:t>日</w:t>
      </w:r>
      <w:r>
        <w:rPr>
          <w:rFonts w:hint="eastAsia" w:hAnsi="宋体"/>
          <w:bCs/>
          <w:color w:val="auto"/>
          <w:sz w:val="24"/>
          <w:szCs w:val="24"/>
        </w:rPr>
        <w:t>前</w:t>
      </w:r>
      <w:r>
        <w:rPr>
          <w:rFonts w:hint="eastAsia" w:hAnsi="宋体"/>
          <w:bCs/>
          <w:sz w:val="24"/>
          <w:szCs w:val="24"/>
        </w:rPr>
        <w:t>以书面形式向</w:t>
      </w:r>
      <w:r>
        <w:rPr>
          <w:rFonts w:hint="eastAsia" w:ascii="宋体" w:hAnsi="宋体"/>
          <w:sz w:val="24"/>
          <w:szCs w:val="24"/>
        </w:rPr>
        <w:t>采购</w:t>
      </w:r>
      <w:r>
        <w:rPr>
          <w:rFonts w:hint="eastAsia" w:ascii="宋体" w:hAnsi="宋体"/>
          <w:sz w:val="24"/>
          <w:szCs w:val="24"/>
          <w:lang w:eastAsia="zh-CN"/>
        </w:rPr>
        <w:t>代理</w:t>
      </w:r>
      <w:r>
        <w:rPr>
          <w:rFonts w:hint="eastAsia" w:ascii="宋体" w:hAnsi="宋体"/>
          <w:sz w:val="24"/>
          <w:szCs w:val="24"/>
        </w:rPr>
        <w:t>机构或采购人</w:t>
      </w:r>
      <w:r>
        <w:rPr>
          <w:rFonts w:hint="eastAsia" w:hAnsi="宋体"/>
          <w:sz w:val="24"/>
          <w:szCs w:val="24"/>
          <w:lang w:eastAsia="zh-CN"/>
        </w:rPr>
        <w:t>提出</w:t>
      </w:r>
      <w:r>
        <w:rPr>
          <w:rFonts w:hint="eastAsia" w:hAnsi="宋体"/>
          <w:sz w:val="24"/>
          <w:szCs w:val="24"/>
        </w:rPr>
        <w:t>。</w:t>
      </w:r>
      <w:r>
        <w:rPr>
          <w:rFonts w:hint="eastAsia" w:ascii="宋体" w:hAnsi="宋体"/>
          <w:sz w:val="24"/>
          <w:szCs w:val="24"/>
        </w:rPr>
        <w:t>采购</w:t>
      </w:r>
      <w:r>
        <w:rPr>
          <w:rFonts w:hint="eastAsia" w:ascii="宋体" w:hAnsi="宋体"/>
          <w:sz w:val="24"/>
          <w:szCs w:val="24"/>
          <w:lang w:eastAsia="zh-CN"/>
        </w:rPr>
        <w:t>代理</w:t>
      </w:r>
      <w:r>
        <w:rPr>
          <w:rFonts w:hint="eastAsia" w:ascii="宋体" w:hAnsi="宋体"/>
          <w:sz w:val="24"/>
          <w:szCs w:val="24"/>
        </w:rPr>
        <w:t>机构或采购人</w:t>
      </w:r>
      <w:r>
        <w:rPr>
          <w:rFonts w:hint="eastAsia" w:hAnsi="宋体"/>
          <w:sz w:val="24"/>
          <w:szCs w:val="24"/>
        </w:rPr>
        <w:t>将在规定的时间内，在财政部门指定的政府采购信息发布媒体上发布更正公告，并通知所有招标文件收受人。</w:t>
      </w:r>
    </w:p>
    <w:p>
      <w:pPr>
        <w:pStyle w:val="30"/>
        <w:snapToGrid w:val="0"/>
        <w:spacing w:before="0" w:beforeLines="0" w:after="0" w:afterLines="0" w:line="440" w:lineRule="exact"/>
        <w:ind w:firstLine="480" w:firstLineChars="200"/>
        <w:rPr>
          <w:rFonts w:hint="eastAsia" w:hAnsi="宋体"/>
          <w:sz w:val="24"/>
          <w:szCs w:val="24"/>
        </w:rPr>
      </w:pPr>
      <w:r>
        <w:rPr>
          <w:rFonts w:hint="eastAsia" w:hAnsi="宋体"/>
          <w:sz w:val="24"/>
          <w:szCs w:val="24"/>
        </w:rPr>
        <w:t>2.招标文件澄清、答复、修改、补充的内容为招标文件的组成部分。当招标文件与招标文件的答复、澄清、修改、补充通知就同一内容的表述不一致时，以最后发出的书面文件为准。</w:t>
      </w:r>
    </w:p>
    <w:p>
      <w:pPr>
        <w:pStyle w:val="24"/>
        <w:snapToGrid w:val="0"/>
        <w:spacing w:line="460" w:lineRule="exact"/>
        <w:ind w:firstLine="454" w:firstLineChars="196"/>
        <w:outlineLvl w:val="1"/>
        <w:rPr>
          <w:rFonts w:hint="eastAsia" w:hAnsi="宋体"/>
          <w:sz w:val="24"/>
          <w:szCs w:val="24"/>
        </w:rPr>
      </w:pPr>
      <w:r>
        <w:rPr>
          <w:rFonts w:hint="eastAsia" w:hAnsi="宋体"/>
          <w:sz w:val="24"/>
          <w:szCs w:val="24"/>
        </w:rPr>
        <w:t>二、投标文件的编制</w:t>
      </w:r>
    </w:p>
    <w:p>
      <w:pPr>
        <w:snapToGrid w:val="0"/>
        <w:spacing w:line="360" w:lineRule="auto"/>
        <w:ind w:firstLine="472" w:firstLineChars="196"/>
        <w:jc w:val="left"/>
        <w:rPr>
          <w:rFonts w:ascii="宋体" w:hAnsi="宋体"/>
          <w:b/>
          <w:color w:val="auto"/>
          <w:sz w:val="24"/>
        </w:rPr>
      </w:pPr>
      <w:r>
        <w:rPr>
          <w:rFonts w:hint="eastAsia" w:ascii="宋体" w:hAnsi="宋体"/>
          <w:b/>
          <w:color w:val="auto"/>
          <w:sz w:val="24"/>
        </w:rPr>
        <w:t>（一）投标文件的形式和效力</w:t>
      </w:r>
    </w:p>
    <w:p>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投标文件分为电子投标文件以及备份投标文件，备份文件分为以介质存储的数据电文形式的备份投标文件和</w:t>
      </w:r>
      <w:r>
        <w:rPr>
          <w:rFonts w:ascii="宋体" w:hAnsi="宋体"/>
          <w:b/>
          <w:color w:val="auto"/>
          <w:sz w:val="24"/>
        </w:rPr>
        <w:t>纸质</w:t>
      </w:r>
      <w:r>
        <w:rPr>
          <w:rFonts w:hint="eastAsia" w:ascii="宋体" w:hAnsi="宋体"/>
          <w:b/>
          <w:color w:val="auto"/>
          <w:sz w:val="24"/>
        </w:rPr>
        <w:t>备份</w:t>
      </w:r>
      <w:r>
        <w:rPr>
          <w:rFonts w:ascii="宋体" w:hAnsi="宋体"/>
          <w:b/>
          <w:color w:val="auto"/>
          <w:sz w:val="24"/>
        </w:rPr>
        <w:t>投标文件</w:t>
      </w:r>
      <w:r>
        <w:rPr>
          <w:rFonts w:hint="eastAsia" w:ascii="宋体" w:hAnsi="宋体"/>
          <w:b/>
          <w:color w:val="auto"/>
          <w:sz w:val="24"/>
        </w:rPr>
        <w:t>。</w:t>
      </w:r>
    </w:p>
    <w:p>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1.电子投标文件，按“政采云供应商项目采购-电子招投标操作指南”及本招标文件要求制作、加密并递交。</w:t>
      </w:r>
    </w:p>
    <w:p>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2.以介质存储的数据电文形式的备份投标文件，即电子投标文件按“政采云供应商项目采购-电子招投标操作指南”制作的备份文件。</w:t>
      </w:r>
    </w:p>
    <w:p>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3.</w:t>
      </w:r>
      <w:r>
        <w:rPr>
          <w:rFonts w:ascii="宋体" w:hAnsi="宋体"/>
          <w:b/>
          <w:color w:val="auto"/>
          <w:sz w:val="24"/>
        </w:rPr>
        <w:t>纸质</w:t>
      </w:r>
      <w:r>
        <w:rPr>
          <w:rFonts w:hint="eastAsia" w:ascii="宋体" w:hAnsi="宋体"/>
          <w:b/>
          <w:color w:val="auto"/>
          <w:sz w:val="24"/>
        </w:rPr>
        <w:t>备份</w:t>
      </w:r>
      <w:r>
        <w:rPr>
          <w:rFonts w:ascii="宋体" w:hAnsi="宋体"/>
          <w:b/>
          <w:color w:val="auto"/>
          <w:sz w:val="24"/>
        </w:rPr>
        <w:t>投标文件</w:t>
      </w:r>
      <w:r>
        <w:rPr>
          <w:rFonts w:hint="eastAsia" w:ascii="宋体" w:hAnsi="宋体"/>
          <w:b/>
          <w:color w:val="auto"/>
          <w:sz w:val="24"/>
        </w:rPr>
        <w:t>按“（二）投标文件的组成”编制。</w:t>
      </w:r>
    </w:p>
    <w:p>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4.投标文件的效力</w:t>
      </w:r>
    </w:p>
    <w:p>
      <w:pPr>
        <w:adjustRightInd w:val="0"/>
        <w:snapToGrid w:val="0"/>
        <w:spacing w:line="360" w:lineRule="auto"/>
        <w:ind w:firstLine="482" w:firstLineChars="200"/>
        <w:rPr>
          <w:rFonts w:hint="eastAsia" w:hAnsi="宋体"/>
          <w:b/>
          <w:color w:val="auto"/>
        </w:rPr>
      </w:pPr>
      <w:r>
        <w:rPr>
          <w:rFonts w:hint="eastAsia" w:ascii="宋体" w:hAnsi="宋体"/>
          <w:b/>
          <w:color w:val="auto"/>
          <w:sz w:val="24"/>
        </w:rPr>
        <w:t>投标文件的启用，按先后顺位分别为电子投标文件、以介质存储的数据电文形式的备份投标文件、</w:t>
      </w:r>
      <w:r>
        <w:rPr>
          <w:rFonts w:ascii="宋体" w:hAnsi="宋体"/>
          <w:b/>
          <w:color w:val="auto"/>
          <w:sz w:val="24"/>
        </w:rPr>
        <w:t>纸质</w:t>
      </w:r>
      <w:r>
        <w:rPr>
          <w:rFonts w:hint="eastAsia" w:ascii="宋体" w:hAnsi="宋体"/>
          <w:b/>
          <w:color w:val="auto"/>
          <w:sz w:val="24"/>
        </w:rPr>
        <w:t>备份</w:t>
      </w:r>
      <w:r>
        <w:rPr>
          <w:rFonts w:ascii="宋体" w:hAnsi="宋体"/>
          <w:b/>
          <w:color w:val="auto"/>
          <w:sz w:val="24"/>
        </w:rPr>
        <w:t>投标文件</w:t>
      </w:r>
      <w:r>
        <w:rPr>
          <w:rFonts w:hint="eastAsia" w:ascii="宋体" w:hAnsi="宋体"/>
          <w:b/>
          <w:color w:val="auto"/>
          <w:sz w:val="24"/>
        </w:rPr>
        <w:t>。在下一顺位的投标文件启用时，前一顺位的投标文件自动失效。</w:t>
      </w:r>
    </w:p>
    <w:p>
      <w:pPr>
        <w:snapToGrid w:val="0"/>
        <w:spacing w:line="440" w:lineRule="exact"/>
        <w:ind w:firstLine="470" w:firstLineChars="196"/>
        <w:jc w:val="left"/>
        <w:outlineLvl w:val="0"/>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二</w:t>
      </w:r>
      <w:r>
        <w:rPr>
          <w:rFonts w:hint="eastAsia" w:ascii="宋体" w:hAnsi="宋体"/>
          <w:sz w:val="24"/>
          <w:szCs w:val="24"/>
        </w:rPr>
        <w:t>）投标文件的组成</w:t>
      </w:r>
    </w:p>
    <w:p>
      <w:pPr>
        <w:pStyle w:val="2"/>
        <w:spacing w:line="360" w:lineRule="auto"/>
        <w:ind w:firstLine="480" w:firstLineChars="200"/>
        <w:rPr>
          <w:rFonts w:hint="eastAsia" w:ascii="宋体" w:hAnsi="宋体"/>
          <w:sz w:val="24"/>
          <w:szCs w:val="24"/>
        </w:rPr>
      </w:pPr>
      <w:r>
        <w:rPr>
          <w:rFonts w:hint="eastAsia" w:ascii="宋体" w:hAnsi="宋体"/>
          <w:sz w:val="24"/>
          <w:szCs w:val="24"/>
        </w:rPr>
        <w:t>投标文件由资信及商务文件、技术文件、投标报价文件、资格后审资料四部份组成。</w:t>
      </w:r>
      <w:r>
        <w:rPr>
          <w:rFonts w:hint="eastAsia" w:ascii="宋体" w:hAnsi="宋体"/>
          <w:color w:val="auto"/>
          <w:sz w:val="24"/>
        </w:rPr>
        <w:t>(电子投标文件中所须加盖公章部分均采用CA签章。)</w:t>
      </w:r>
    </w:p>
    <w:p>
      <w:pPr>
        <w:snapToGrid w:val="0"/>
        <w:spacing w:before="120" w:beforeLines="50" w:line="460" w:lineRule="exact"/>
        <w:ind w:firstLine="472" w:firstLineChars="196"/>
        <w:jc w:val="left"/>
        <w:rPr>
          <w:rFonts w:hint="eastAsia" w:ascii="宋体" w:hAnsi="宋体"/>
          <w:b/>
          <w:sz w:val="24"/>
          <w:szCs w:val="24"/>
        </w:rPr>
      </w:pPr>
      <w:r>
        <w:rPr>
          <w:rFonts w:hint="eastAsia" w:ascii="宋体" w:hAnsi="宋体"/>
          <w:b/>
          <w:sz w:val="24"/>
          <w:szCs w:val="24"/>
        </w:rPr>
        <w:t>1、</w:t>
      </w:r>
      <w:r>
        <w:rPr>
          <w:rFonts w:hint="eastAsia" w:ascii="宋体" w:hAnsi="宋体"/>
          <w:sz w:val="24"/>
          <w:szCs w:val="24"/>
        </w:rPr>
        <w:t>资信及商务文件</w:t>
      </w:r>
    </w:p>
    <w:p>
      <w:pPr>
        <w:snapToGrid w:val="0"/>
        <w:spacing w:before="120" w:beforeLines="50" w:line="460" w:lineRule="exact"/>
        <w:ind w:firstLine="472" w:firstLineChars="196"/>
        <w:jc w:val="left"/>
        <w:rPr>
          <w:rFonts w:hint="eastAsia" w:ascii="宋体" w:hAnsi="宋体"/>
          <w:b/>
          <w:sz w:val="24"/>
          <w:szCs w:val="24"/>
        </w:rPr>
      </w:pPr>
      <w:r>
        <w:rPr>
          <w:rFonts w:hint="eastAsia" w:ascii="宋体" w:hAnsi="宋体"/>
          <w:b/>
          <w:sz w:val="24"/>
          <w:szCs w:val="24"/>
        </w:rPr>
        <w:t>A.资信文件：</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（1）投标响应声明书 (格式见附件)；</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（2）法定代表人（总公司或总机构）授权委托书(格式见附件)；</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（3）提供符合要求的营业执照复印件；</w:t>
      </w:r>
    </w:p>
    <w:p>
      <w:pPr>
        <w:snapToGrid w:val="0"/>
        <w:spacing w:line="460" w:lineRule="exact"/>
        <w:ind w:firstLine="470" w:firstLineChars="196"/>
        <w:jc w:val="left"/>
        <w:rPr>
          <w:rFonts w:hint="eastAsia" w:ascii="宋体" w:hAnsi="宋体" w:eastAsia="宋体"/>
          <w:sz w:val="24"/>
          <w:szCs w:val="24"/>
          <w:lang w:eastAsia="zh-CN"/>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sz w:val="24"/>
          <w:szCs w:val="24"/>
        </w:rPr>
        <w:t>提供针对本项目服务、设施、人员等方面投入的承诺书</w:t>
      </w:r>
      <w:r>
        <w:rPr>
          <w:rFonts w:hint="eastAsia" w:ascii="宋体" w:hAnsi="宋体"/>
          <w:sz w:val="24"/>
          <w:szCs w:val="24"/>
          <w:lang w:eastAsia="zh-CN"/>
        </w:rPr>
        <w:t>；</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提供采购公告中符合</w:t>
      </w:r>
      <w:r>
        <w:rPr>
          <w:rFonts w:hint="eastAsia" w:ascii="宋体" w:hAnsi="宋体"/>
          <w:bCs/>
          <w:sz w:val="24"/>
          <w:szCs w:val="24"/>
        </w:rPr>
        <w:t>投标人的特定条件要求的有效的其他资质及</w:t>
      </w:r>
      <w:r>
        <w:rPr>
          <w:rFonts w:hint="eastAsia" w:ascii="宋体" w:hAnsi="宋体"/>
          <w:sz w:val="24"/>
          <w:szCs w:val="24"/>
        </w:rPr>
        <w:t>需要说明的资料。</w:t>
      </w:r>
    </w:p>
    <w:p>
      <w:pPr>
        <w:snapToGrid w:val="0"/>
        <w:spacing w:line="460" w:lineRule="exact"/>
        <w:ind w:firstLine="472" w:firstLineChars="196"/>
        <w:jc w:val="left"/>
        <w:rPr>
          <w:rFonts w:hint="eastAsia" w:ascii="宋体" w:hAnsi="宋体"/>
          <w:b/>
          <w:sz w:val="24"/>
          <w:szCs w:val="24"/>
        </w:rPr>
      </w:pPr>
      <w:r>
        <w:rPr>
          <w:rFonts w:hint="eastAsia" w:ascii="宋体" w:hAnsi="宋体"/>
          <w:b/>
          <w:sz w:val="24"/>
          <w:szCs w:val="24"/>
        </w:rPr>
        <w:t>B、商务文件：</w:t>
      </w:r>
    </w:p>
    <w:p>
      <w:pPr>
        <w:snapToGrid w:val="0"/>
        <w:spacing w:line="46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（1）投标人情况介绍（主要产品、技术力量、生产规模、经营业绩等）；</w:t>
      </w:r>
    </w:p>
    <w:p>
      <w:pPr>
        <w:snapToGrid w:val="0"/>
        <w:spacing w:line="46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（2）投标人认为可以证明其能力或业绩的其他材料；</w:t>
      </w:r>
    </w:p>
    <w:p>
      <w:pPr>
        <w:snapToGrid w:val="0"/>
        <w:spacing w:line="46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（3）类似成功案例的业绩证明（投标人同类项目实施情况一览表、有关配送单位提供的证明及银行资金往来凭据）；</w:t>
      </w:r>
    </w:p>
    <w:p>
      <w:pPr>
        <w:snapToGrid w:val="0"/>
        <w:spacing w:line="46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（4）节能环保等的资质证书或文件（若有）；</w:t>
      </w:r>
    </w:p>
    <w:p>
      <w:pPr>
        <w:snapToGrid w:val="0"/>
        <w:spacing w:before="50" w:after="120" w:afterLines="50"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（5）投标人认为需要的其他文件资料</w:t>
      </w:r>
    </w:p>
    <w:p>
      <w:pPr>
        <w:snapToGrid w:val="0"/>
        <w:spacing w:after="120" w:afterLines="50" w:line="460" w:lineRule="exact"/>
        <w:ind w:firstLine="472" w:firstLineChars="196"/>
        <w:jc w:val="left"/>
        <w:rPr>
          <w:rFonts w:hint="eastAsia" w:ascii="宋体" w:hAnsi="宋体" w:eastAsia="宋体" w:cs="宋体"/>
          <w:b/>
          <w:bCs/>
          <w:sz w:val="24"/>
          <w:szCs w:val="24"/>
        </w:rPr>
      </w:pPr>
      <w:r>
        <w:rPr>
          <w:rFonts w:hint="eastAsia" w:ascii="宋体" w:hAnsi="宋体" w:eastAsia="宋体" w:cs="宋体"/>
          <w:b/>
          <w:bCs/>
          <w:sz w:val="24"/>
          <w:szCs w:val="24"/>
        </w:rPr>
        <w:t>2.技术文件（货物和技术服务类项目）</w:t>
      </w:r>
    </w:p>
    <w:p>
      <w:pPr>
        <w:spacing w:line="360" w:lineRule="auto"/>
        <w:ind w:firstLine="480" w:firstLineChars="200"/>
        <w:rPr>
          <w:rFonts w:hint="eastAsia" w:ascii="宋体" w:hAnsi="宋体" w:eastAsia="宋体" w:cs="宋体"/>
          <w:sz w:val="24"/>
          <w:szCs w:val="24"/>
        </w:rPr>
      </w:pPr>
      <w:bookmarkStart w:id="4" w:name="_Toc387794561"/>
      <w:bookmarkStart w:id="5" w:name="_Toc387913674"/>
      <w:r>
        <w:rPr>
          <w:rFonts w:hint="eastAsia" w:ascii="宋体" w:hAnsi="宋体" w:eastAsia="宋体" w:cs="宋体"/>
          <w:sz w:val="24"/>
          <w:szCs w:val="24"/>
        </w:rPr>
        <w:t>（1）技术解决方案</w:t>
      </w:r>
      <w:bookmarkEnd w:id="4"/>
      <w:bookmarkEnd w:id="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（2）技术偏离说明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（3）售后服务方案</w:t>
      </w:r>
    </w:p>
    <w:p>
      <w:pPr>
        <w:spacing w:line="360" w:lineRule="auto"/>
        <w:ind w:firstLine="480" w:firstLineChars="200"/>
        <w:rPr>
          <w:rFonts w:hint="eastAsia" w:ascii="宋体" w:hAnsi="宋体" w:eastAsia="宋体" w:cs="宋体"/>
          <w:sz w:val="24"/>
          <w:szCs w:val="24"/>
        </w:rPr>
      </w:pPr>
      <w:bookmarkStart w:id="6" w:name="_Toc387913675"/>
      <w:bookmarkStart w:id="7" w:name="_Toc387794562"/>
      <w:r>
        <w:rPr>
          <w:rFonts w:hint="eastAsia" w:ascii="宋体" w:hAnsi="宋体" w:eastAsia="宋体" w:cs="宋体"/>
          <w:sz w:val="24"/>
          <w:szCs w:val="24"/>
        </w:rPr>
        <w:t>（4）组织实施方案</w:t>
      </w:r>
      <w:bookmarkEnd w:id="6"/>
      <w:bookmarkEnd w:id="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（5）人力资源方案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（6）测试运转方案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（7）验收方案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（8）培训计划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（9）优惠条件及特殊承诺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）认为需要的其他技术文件或说明</w:t>
      </w:r>
    </w:p>
    <w:p>
      <w:pPr>
        <w:snapToGrid w:val="0"/>
        <w:spacing w:line="460" w:lineRule="exact"/>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3.报价文件：</w:t>
      </w:r>
    </w:p>
    <w:p>
      <w:pPr>
        <w:snapToGri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（1）投标一览表（格式见附件）；</w:t>
      </w:r>
    </w:p>
    <w:p>
      <w:pPr>
        <w:pStyle w:val="33"/>
        <w:snapToGrid w:val="0"/>
        <w:spacing w:line="460" w:lineRule="exact"/>
        <w:ind w:leftChars="0" w:firstLine="480" w:firstLineChars="200"/>
        <w:rPr>
          <w:rFonts w:hint="eastAsia" w:ascii="宋体" w:hAnsi="宋体" w:eastAsia="宋体" w:cs="宋体"/>
          <w:sz w:val="24"/>
          <w:szCs w:val="24"/>
        </w:rPr>
      </w:pPr>
      <w:r>
        <w:rPr>
          <w:rFonts w:hint="eastAsia" w:ascii="宋体" w:hAnsi="宋体" w:eastAsia="宋体" w:cs="宋体"/>
          <w:sz w:val="24"/>
          <w:szCs w:val="24"/>
        </w:rPr>
        <w:t>（2）报价明细表（格式自拟）。</w:t>
      </w:r>
    </w:p>
    <w:p>
      <w:pPr>
        <w:pStyle w:val="52"/>
        <w:widowControl w:val="0"/>
        <w:spacing w:before="0" w:after="120" w:afterLines="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注：法定代表人授权委托书、投标声明书、开标一览表必须由相应代表人签名并加盖单位公章。资信及商务文件和技术文件中不得出现价格信息，否则以无效标处理。</w:t>
      </w:r>
    </w:p>
    <w:p>
      <w:pPr>
        <w:tabs>
          <w:tab w:val="left" w:pos="360"/>
          <w:tab w:val="left" w:pos="540"/>
        </w:tabs>
        <w:spacing w:line="360" w:lineRule="exact"/>
        <w:ind w:right="15" w:rightChars="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4、资格后审所需材料包括下列内容：</w:t>
      </w:r>
    </w:p>
    <w:p>
      <w:pPr>
        <w:tabs>
          <w:tab w:val="left" w:pos="360"/>
          <w:tab w:val="left" w:pos="540"/>
        </w:tabs>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（1）投标人《营业执照》副本原件；</w:t>
      </w:r>
    </w:p>
    <w:p>
      <w:pPr>
        <w:snapToGrid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（2）合格投标人资格条件第三条要求提供的证明材料原件；</w:t>
      </w:r>
    </w:p>
    <w:p>
      <w:pPr>
        <w:snapToGrid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（3）其他要求提供原件的材料。</w:t>
      </w:r>
    </w:p>
    <w:p>
      <w:pPr>
        <w:pStyle w:val="52"/>
        <w:widowControl w:val="0"/>
        <w:spacing w:before="0" w:after="120" w:afterLines="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为便于专家评标：a、以上资格后审、资信评审而要求投标人提供企业资料原件的，投标人应单独密封包装在一个袋内；b、以上原件招标文件若要求提供复印件的仍需将复印件装订进投标文件</w:t>
      </w:r>
    </w:p>
    <w:p>
      <w:pPr>
        <w:snapToGrid w:val="0"/>
        <w:spacing w:line="460" w:lineRule="exact"/>
        <w:ind w:firstLine="360" w:firstLineChars="150"/>
        <w:jc w:val="left"/>
        <w:outlineLvl w:val="0"/>
        <w:rPr>
          <w:rFonts w:hint="eastAsia" w:ascii="宋体" w:hAnsi="宋体"/>
          <w:color w:val="auto"/>
          <w:sz w:val="24"/>
          <w:szCs w:val="24"/>
        </w:rPr>
      </w:pPr>
      <w:r>
        <w:rPr>
          <w:rFonts w:hint="eastAsia" w:ascii="宋体" w:hAnsi="宋体"/>
          <w:color w:val="auto"/>
          <w:sz w:val="24"/>
          <w:szCs w:val="24"/>
        </w:rPr>
        <w:t>（二）投标文件的语言及计量</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2、投标计量单位，招标文件已有明确规定的，使用招标文件规定的计量单位</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招标文件没有规定的，应采用中华人民共和国法定计量单位（货币单位：人民币元），否则视同未响应。</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（三）投标报价</w:t>
      </w:r>
    </w:p>
    <w:p>
      <w:pPr>
        <w:tabs>
          <w:tab w:val="left" w:pos="525"/>
        </w:tabs>
        <w:snapToGrid w:val="0"/>
        <w:spacing w:line="460" w:lineRule="exact"/>
        <w:ind w:firstLine="480" w:firstLineChars="200"/>
        <w:jc w:val="left"/>
        <w:rPr>
          <w:rFonts w:hint="eastAsia" w:ascii="宋体" w:hAnsi="宋体"/>
          <w:sz w:val="24"/>
          <w:szCs w:val="24"/>
        </w:rPr>
      </w:pPr>
      <w:r>
        <w:rPr>
          <w:rFonts w:hint="eastAsia" w:ascii="宋体" w:hAnsi="宋体"/>
          <w:sz w:val="24"/>
          <w:szCs w:val="24"/>
        </w:rPr>
        <w:t>1. 投标文件只允许有一个报价，投标报价应按招标文件中相关附表格式填报</w:t>
      </w:r>
    </w:p>
    <w:p>
      <w:pPr>
        <w:pStyle w:val="30"/>
        <w:snapToGrid w:val="0"/>
        <w:spacing w:before="120" w:beforeLines="0" w:after="120" w:afterLines="0" w:line="460" w:lineRule="exact"/>
        <w:ind w:firstLine="480" w:firstLineChars="200"/>
        <w:jc w:val="left"/>
        <w:rPr>
          <w:rFonts w:hint="eastAsia" w:hAnsi="宋体"/>
          <w:b w:val="0"/>
          <w:bCs w:val="0"/>
          <w:color w:val="auto"/>
          <w:sz w:val="24"/>
          <w:szCs w:val="24"/>
        </w:rPr>
      </w:pPr>
      <w:r>
        <w:rPr>
          <w:rFonts w:hint="eastAsia" w:hAnsi="宋体"/>
          <w:color w:val="auto"/>
          <w:sz w:val="24"/>
          <w:szCs w:val="24"/>
        </w:rPr>
        <w:t>2.投标报价是履行合同的最终价格，应包括</w:t>
      </w:r>
      <w:r>
        <w:rPr>
          <w:rFonts w:hint="eastAsia" w:hAnsi="宋体"/>
          <w:b w:val="0"/>
          <w:bCs w:val="0"/>
          <w:color w:val="auto"/>
          <w:sz w:val="24"/>
          <w:lang w:eastAsia="zh-CN"/>
        </w:rPr>
        <w:t>人工费、交通费、维护</w:t>
      </w:r>
      <w:r>
        <w:rPr>
          <w:rFonts w:hint="eastAsia" w:ascii="宋体" w:hAnsi="宋体" w:eastAsia="宋体" w:cs="宋体"/>
          <w:b w:val="0"/>
          <w:bCs w:val="0"/>
          <w:i w:val="0"/>
          <w:iCs w:val="0"/>
          <w:snapToGrid w:val="0"/>
          <w:color w:val="auto"/>
          <w:kern w:val="0"/>
          <w:sz w:val="24"/>
          <w:szCs w:val="24"/>
        </w:rPr>
        <w:t>费、</w:t>
      </w:r>
      <w:r>
        <w:rPr>
          <w:rFonts w:hint="eastAsia" w:hAnsi="宋体" w:eastAsia="宋体" w:cs="宋体"/>
          <w:b w:val="0"/>
          <w:bCs w:val="0"/>
          <w:i w:val="0"/>
          <w:iCs w:val="0"/>
          <w:snapToGrid w:val="0"/>
          <w:color w:val="auto"/>
          <w:kern w:val="0"/>
          <w:sz w:val="24"/>
          <w:szCs w:val="24"/>
          <w:lang w:eastAsia="zh-CN"/>
        </w:rPr>
        <w:t>管理</w:t>
      </w:r>
      <w:r>
        <w:rPr>
          <w:rFonts w:hint="eastAsia" w:ascii="宋体" w:hAnsi="宋体" w:eastAsia="宋体" w:cs="宋体"/>
          <w:b w:val="0"/>
          <w:bCs w:val="0"/>
          <w:i w:val="0"/>
          <w:iCs w:val="0"/>
          <w:snapToGrid w:val="0"/>
          <w:color w:val="auto"/>
          <w:kern w:val="0"/>
          <w:sz w:val="24"/>
          <w:szCs w:val="24"/>
        </w:rPr>
        <w:t>费、</w:t>
      </w:r>
      <w:r>
        <w:rPr>
          <w:rFonts w:hint="eastAsia" w:hAnsi="宋体" w:eastAsia="宋体" w:cs="宋体"/>
          <w:b w:val="0"/>
          <w:bCs w:val="0"/>
          <w:i w:val="0"/>
          <w:iCs w:val="0"/>
          <w:snapToGrid w:val="0"/>
          <w:color w:val="auto"/>
          <w:kern w:val="0"/>
          <w:sz w:val="24"/>
          <w:szCs w:val="24"/>
          <w:lang w:eastAsia="zh-CN"/>
        </w:rPr>
        <w:t>招标代理费</w:t>
      </w:r>
      <w:r>
        <w:rPr>
          <w:rFonts w:hint="eastAsia" w:hAnsi="宋体"/>
          <w:b w:val="0"/>
          <w:bCs w:val="0"/>
          <w:color w:val="auto"/>
          <w:sz w:val="24"/>
          <w:szCs w:val="24"/>
        </w:rPr>
        <w:t>等一切税金和费用。</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（四）投标文件的有效期</w:t>
      </w:r>
    </w:p>
    <w:p>
      <w:pPr>
        <w:pStyle w:val="17"/>
        <w:widowControl w:val="0"/>
        <w:tabs>
          <w:tab w:val="clear" w:pos="454"/>
        </w:tabs>
        <w:snapToGrid w:val="0"/>
        <w:spacing w:after="120" w:afterLines="0" w:line="460" w:lineRule="exact"/>
        <w:ind w:left="0" w:firstLine="480" w:firstLineChars="200"/>
        <w:rPr>
          <w:rFonts w:hint="eastAsia" w:ascii="宋体" w:hAnsi="宋体"/>
          <w:sz w:val="24"/>
          <w:szCs w:val="24"/>
        </w:rPr>
      </w:pPr>
      <w:r>
        <w:rPr>
          <w:rFonts w:hint="eastAsia" w:ascii="宋体" w:hAnsi="宋体"/>
          <w:sz w:val="24"/>
          <w:szCs w:val="24"/>
        </w:rPr>
        <w:t>1.自投标截止日起90天内投标文件应保持有效。有效期不足的投标文件将被拒绝。</w:t>
      </w:r>
    </w:p>
    <w:p>
      <w:pPr>
        <w:pStyle w:val="17"/>
        <w:widowControl w:val="0"/>
        <w:tabs>
          <w:tab w:val="clear" w:pos="454"/>
        </w:tabs>
        <w:snapToGrid w:val="0"/>
        <w:spacing w:after="120" w:afterLines="0" w:line="460" w:lineRule="exact"/>
        <w:ind w:left="0" w:firstLine="480" w:firstLineChars="200"/>
        <w:rPr>
          <w:rFonts w:hint="eastAsia" w:ascii="宋体" w:hAnsi="宋体"/>
          <w:sz w:val="24"/>
          <w:szCs w:val="24"/>
        </w:rPr>
      </w:pPr>
      <w:r>
        <w:rPr>
          <w:rFonts w:hint="eastAsia" w:ascii="宋体" w:hAnsi="宋体"/>
          <w:sz w:val="24"/>
          <w:szCs w:val="24"/>
        </w:rPr>
        <w:t>2.中标人的投标文件自开标之日起至合同履行完毕止均应保持有效。</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（五）投标文件的签署和份数</w:t>
      </w:r>
    </w:p>
    <w:p>
      <w:pPr>
        <w:snapToGrid w:val="0"/>
        <w:spacing w:line="420" w:lineRule="exact"/>
        <w:ind w:firstLine="482" w:firstLineChars="200"/>
        <w:jc w:val="left"/>
        <w:rPr>
          <w:rFonts w:hint="eastAsia" w:ascii="宋体" w:hAnsi="宋体"/>
          <w:b/>
          <w:color w:val="auto"/>
          <w:sz w:val="24"/>
        </w:rPr>
      </w:pPr>
      <w:r>
        <w:rPr>
          <w:rFonts w:hint="eastAsia" w:ascii="宋体" w:hAnsi="宋体"/>
          <w:b/>
          <w:color w:val="auto"/>
          <w:sz w:val="24"/>
        </w:rPr>
        <w:t>1.电子投标文件部分：</w:t>
      </w:r>
    </w:p>
    <w:p>
      <w:pPr>
        <w:snapToGrid w:val="0"/>
        <w:spacing w:line="420" w:lineRule="exact"/>
        <w:ind w:firstLine="482" w:firstLineChars="200"/>
        <w:jc w:val="left"/>
        <w:rPr>
          <w:rFonts w:hint="eastAsia" w:ascii="宋体" w:hAnsi="宋体"/>
          <w:b/>
          <w:color w:val="auto"/>
          <w:sz w:val="24"/>
        </w:rPr>
      </w:pPr>
      <w:r>
        <w:rPr>
          <w:rFonts w:hint="eastAsia" w:ascii="宋体" w:hAnsi="宋体"/>
          <w:b/>
          <w:color w:val="auto"/>
          <w:sz w:val="24"/>
        </w:rPr>
        <w:t>投标人应根据“政采云供应商项目采购-电子招投标操作指南”及本招标文件规定的格式和顺序编制电子投标文件并进行关联定位。</w:t>
      </w:r>
    </w:p>
    <w:p>
      <w:pPr>
        <w:snapToGrid w:val="0"/>
        <w:spacing w:line="420" w:lineRule="exact"/>
        <w:ind w:firstLine="482" w:firstLineChars="200"/>
        <w:jc w:val="left"/>
        <w:rPr>
          <w:rFonts w:hint="eastAsia" w:ascii="宋体" w:hAnsi="宋体"/>
          <w:b/>
          <w:color w:val="auto"/>
          <w:sz w:val="24"/>
        </w:rPr>
      </w:pPr>
      <w:r>
        <w:rPr>
          <w:rFonts w:hint="eastAsia" w:ascii="宋体" w:hAnsi="宋体"/>
          <w:b/>
          <w:color w:val="auto"/>
          <w:sz w:val="24"/>
        </w:rPr>
        <w:t>以介质存储的数据电文形式的备份投标文件部分：</w:t>
      </w:r>
    </w:p>
    <w:p>
      <w:pPr>
        <w:snapToGrid w:val="0"/>
        <w:spacing w:line="420" w:lineRule="exact"/>
        <w:ind w:firstLine="482" w:firstLineChars="200"/>
        <w:jc w:val="left"/>
        <w:rPr>
          <w:rFonts w:hint="eastAsia" w:ascii="宋体" w:hAnsi="宋体"/>
          <w:b/>
          <w:color w:val="auto"/>
          <w:sz w:val="24"/>
        </w:rPr>
      </w:pPr>
      <w:r>
        <w:rPr>
          <w:rFonts w:hint="eastAsia" w:ascii="宋体" w:hAnsi="宋体"/>
          <w:b/>
          <w:color w:val="auto"/>
          <w:sz w:val="24"/>
        </w:rPr>
        <w:t>电子投标文件的备份文件，以U盘形式存储，并单独密封递交。</w:t>
      </w:r>
    </w:p>
    <w:p>
      <w:pPr>
        <w:snapToGrid w:val="0"/>
        <w:spacing w:line="420" w:lineRule="exact"/>
        <w:ind w:firstLine="482" w:firstLineChars="200"/>
        <w:jc w:val="left"/>
        <w:rPr>
          <w:rFonts w:hint="eastAsia" w:ascii="宋体" w:hAnsi="宋体"/>
          <w:b/>
          <w:color w:val="auto"/>
          <w:sz w:val="24"/>
        </w:rPr>
      </w:pPr>
      <w:r>
        <w:rPr>
          <w:rFonts w:hint="eastAsia" w:ascii="宋体" w:hAnsi="宋体"/>
          <w:b/>
          <w:color w:val="auto"/>
          <w:sz w:val="24"/>
        </w:rPr>
        <w:t>2.纸质备份投标文件部分：</w:t>
      </w:r>
    </w:p>
    <w:p>
      <w:pPr>
        <w:snapToGrid w:val="0"/>
        <w:spacing w:line="420" w:lineRule="exact"/>
        <w:ind w:firstLine="482" w:firstLineChars="200"/>
        <w:jc w:val="left"/>
        <w:rPr>
          <w:rFonts w:hint="eastAsia" w:ascii="宋体" w:hAnsi="宋体"/>
          <w:b/>
          <w:color w:val="auto"/>
          <w:sz w:val="24"/>
        </w:rPr>
      </w:pPr>
      <w:r>
        <w:rPr>
          <w:rFonts w:hint="eastAsia" w:ascii="宋体" w:hAnsi="宋体"/>
          <w:b/>
          <w:color w:val="auto"/>
          <w:sz w:val="24"/>
        </w:rPr>
        <w:t>投标人应按正本、副本规定的份数分别编制并单独装订成册，</w:t>
      </w:r>
      <w:r>
        <w:rPr>
          <w:rFonts w:hint="eastAsia" w:ascii="宋体" w:hAnsi="宋体"/>
          <w:b/>
          <w:color w:val="auto"/>
          <w:sz w:val="24"/>
          <w:lang w:eastAsia="zh-CN"/>
        </w:rPr>
        <w:t>投标</w:t>
      </w:r>
      <w:r>
        <w:rPr>
          <w:rFonts w:hint="eastAsia" w:ascii="宋体" w:hAnsi="宋体"/>
          <w:b/>
          <w:color w:val="auto"/>
          <w:sz w:val="24"/>
        </w:rPr>
        <w:t>文件的封面应注明“正本”、“副本”字样。活页装订（活页装订是指用卡条、抽杆夹、订书机等形式装订，使标书可以拆卸或者在翻动过程中易脱落的一种装订方式）的</w:t>
      </w:r>
      <w:r>
        <w:rPr>
          <w:rFonts w:hint="eastAsia" w:ascii="宋体" w:hAnsi="宋体"/>
          <w:b/>
          <w:color w:val="auto"/>
          <w:sz w:val="24"/>
          <w:lang w:eastAsia="zh-CN"/>
        </w:rPr>
        <w:t>投标</w:t>
      </w:r>
      <w:r>
        <w:rPr>
          <w:rFonts w:hint="eastAsia" w:ascii="宋体" w:hAnsi="宋体"/>
          <w:b/>
          <w:color w:val="auto"/>
          <w:sz w:val="24"/>
        </w:rPr>
        <w:t>文件按无效标处理。</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3.投标文件的正本需打印或用不褪色的墨水填写，投标文件正本除《投标人须知》中规定的可提供复印件外均须提供原件。副本为正本的复印件。</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4.投标文件须由投标人在规定位置盖章并由法定代表人或法定代表人的授权委托人签署，投标人应写全称。</w:t>
      </w:r>
    </w:p>
    <w:p>
      <w:pPr>
        <w:snapToGrid w:val="0"/>
        <w:spacing w:line="460" w:lineRule="exact"/>
        <w:ind w:firstLine="480" w:firstLineChars="200"/>
        <w:jc w:val="left"/>
        <w:rPr>
          <w:rFonts w:hint="eastAsia" w:ascii="宋体" w:hAnsi="宋体"/>
          <w:sz w:val="24"/>
          <w:szCs w:val="24"/>
        </w:rPr>
      </w:pPr>
      <w:r>
        <w:rPr>
          <w:rFonts w:hint="eastAsia" w:ascii="宋体" w:hAnsi="宋体"/>
          <w:sz w:val="24"/>
          <w:szCs w:val="24"/>
        </w:rPr>
        <w:t>5.投标文件不得涂改，若有修改错漏处，须加盖单位公章或者法定代表人或授权委托人签字或盖章。投标文件因字迹潦草或表达不清所引起的后果由投标人负责。</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（六）投标文件的包装</w:t>
      </w:r>
    </w:p>
    <w:p>
      <w:pPr>
        <w:snapToGrid w:val="0"/>
        <w:spacing w:line="420" w:lineRule="exact"/>
        <w:ind w:firstLine="456" w:firstLineChars="190"/>
        <w:jc w:val="left"/>
        <w:rPr>
          <w:rFonts w:hint="eastAsia" w:ascii="宋体" w:hAnsi="宋体"/>
          <w:color w:val="auto"/>
          <w:sz w:val="24"/>
        </w:rPr>
      </w:pPr>
      <w:r>
        <w:rPr>
          <w:rFonts w:hint="eastAsia" w:ascii="宋体" w:hAnsi="宋体"/>
          <w:color w:val="auto"/>
          <w:sz w:val="24"/>
        </w:rPr>
        <w:t>投标人应密封封装</w:t>
      </w:r>
      <w:r>
        <w:rPr>
          <w:rFonts w:hint="eastAsia" w:ascii="宋体" w:hAnsi="宋体"/>
          <w:color w:val="auto"/>
          <w:sz w:val="24"/>
          <w:lang w:eastAsia="zh-CN"/>
        </w:rPr>
        <w:t>投标</w:t>
      </w:r>
      <w:r>
        <w:rPr>
          <w:rFonts w:hint="eastAsia" w:ascii="宋体" w:hAnsi="宋体"/>
          <w:color w:val="auto"/>
          <w:sz w:val="24"/>
        </w:rPr>
        <w:t>文件，资信及商务文件、技术文件、报价文件分别密封包装。</w:t>
      </w:r>
      <w:r>
        <w:rPr>
          <w:rFonts w:hint="eastAsia" w:ascii="宋体" w:hAnsi="宋体"/>
          <w:color w:val="auto"/>
          <w:sz w:val="24"/>
          <w:lang w:eastAsia="zh-CN"/>
        </w:rPr>
        <w:t>投标</w:t>
      </w:r>
      <w:r>
        <w:rPr>
          <w:rFonts w:hint="eastAsia" w:ascii="宋体" w:hAnsi="宋体"/>
          <w:color w:val="auto"/>
          <w:sz w:val="24"/>
        </w:rPr>
        <w:t>文件的包装封面上应注明投标人名称、地址、投标文件名称</w:t>
      </w:r>
      <w:r>
        <w:rPr>
          <w:rFonts w:hint="eastAsia" w:ascii="宋体" w:hAnsi="宋体"/>
          <w:b/>
          <w:color w:val="auto"/>
          <w:sz w:val="24"/>
        </w:rPr>
        <w:t>（资信及商务文件、技术文件、报价文件、以介质存储的数据电文形式的备份投标文件）、</w:t>
      </w:r>
      <w:r>
        <w:rPr>
          <w:rFonts w:hint="eastAsia" w:ascii="宋体" w:hAnsi="宋体"/>
          <w:color w:val="auto"/>
          <w:sz w:val="24"/>
        </w:rPr>
        <w:t>项目名称、项目编号，并加盖投标人公章。</w:t>
      </w:r>
      <w:r>
        <w:rPr>
          <w:rFonts w:hint="eastAsia" w:ascii="宋体" w:hAnsi="宋体"/>
          <w:b/>
          <w:color w:val="auto"/>
          <w:sz w:val="24"/>
        </w:rPr>
        <w:t>资格后审资料单独包装，外包装上列明原件清单。</w:t>
      </w:r>
      <w:r>
        <w:rPr>
          <w:rFonts w:hint="eastAsia" w:ascii="宋体" w:hAnsi="宋体"/>
          <w:color w:val="auto"/>
          <w:sz w:val="24"/>
        </w:rPr>
        <w:t>未按规定密封或标记的</w:t>
      </w:r>
      <w:r>
        <w:rPr>
          <w:rFonts w:hint="eastAsia" w:ascii="宋体" w:hAnsi="宋体"/>
          <w:color w:val="auto"/>
          <w:sz w:val="24"/>
          <w:lang w:eastAsia="zh-CN"/>
        </w:rPr>
        <w:t>投标</w:t>
      </w:r>
      <w:r>
        <w:rPr>
          <w:rFonts w:hint="eastAsia" w:ascii="宋体" w:hAnsi="宋体"/>
          <w:color w:val="auto"/>
          <w:sz w:val="24"/>
        </w:rPr>
        <w:t>文件将被拒绝，由此造成的</w:t>
      </w:r>
      <w:r>
        <w:rPr>
          <w:rFonts w:hint="eastAsia" w:ascii="宋体" w:hAnsi="宋体"/>
          <w:color w:val="auto"/>
          <w:sz w:val="24"/>
          <w:lang w:eastAsia="zh-CN"/>
        </w:rPr>
        <w:t>投标</w:t>
      </w:r>
      <w:r>
        <w:rPr>
          <w:rFonts w:hint="eastAsia" w:ascii="宋体" w:hAnsi="宋体"/>
          <w:color w:val="auto"/>
          <w:sz w:val="24"/>
        </w:rPr>
        <w:t>文件被误读或提前拆封的风险由投标人承担。</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（七）投标无效的情形</w:t>
      </w:r>
    </w:p>
    <w:p>
      <w:pPr>
        <w:snapToGrid w:val="0"/>
        <w:spacing w:line="460" w:lineRule="exact"/>
        <w:ind w:firstLine="480" w:firstLineChars="200"/>
        <w:rPr>
          <w:rFonts w:hint="eastAsia" w:ascii="宋体" w:hAnsi="宋体"/>
          <w:bCs/>
          <w:sz w:val="24"/>
          <w:szCs w:val="24"/>
        </w:rPr>
      </w:pPr>
      <w:r>
        <w:rPr>
          <w:rFonts w:hint="eastAsia" w:ascii="宋体" w:hAnsi="宋体"/>
          <w:bCs/>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60" w:lineRule="exact"/>
        <w:ind w:firstLine="482" w:firstLineChars="200"/>
        <w:rPr>
          <w:rFonts w:hint="eastAsia" w:ascii="宋体" w:hAnsi="宋体"/>
          <w:b/>
          <w:sz w:val="24"/>
          <w:szCs w:val="24"/>
        </w:rPr>
      </w:pPr>
      <w:r>
        <w:rPr>
          <w:rFonts w:hint="eastAsia" w:ascii="宋体" w:hAnsi="宋体"/>
          <w:b/>
          <w:sz w:val="24"/>
          <w:szCs w:val="24"/>
        </w:rPr>
        <w:t>1、在符合性审查和商务评议时，如发现下列情形之一的，投标文件将被视为无效投标：</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1）仅以非纸制文本形式的投标文件</w:t>
      </w:r>
    </w:p>
    <w:p>
      <w:pPr>
        <w:snapToGrid w:val="0"/>
        <w:spacing w:line="42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color w:val="auto"/>
          <w:sz w:val="24"/>
        </w:rPr>
        <w:t>电子投标文件解密失败的，且未在规定时间内提交备份投标文件的；</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3）投标方未能提供合格的资格文件</w:t>
      </w:r>
    </w:p>
    <w:p>
      <w:pPr>
        <w:snapToGrid w:val="0"/>
        <w:spacing w:line="460" w:lineRule="exact"/>
        <w:ind w:firstLine="480" w:firstLineChars="200"/>
        <w:rPr>
          <w:rFonts w:hint="eastAsia" w:ascii="宋体" w:hAnsi="宋体"/>
          <w:sz w:val="24"/>
          <w:szCs w:val="24"/>
        </w:rPr>
      </w:pPr>
      <w:r>
        <w:rPr>
          <w:rFonts w:hint="eastAsia" w:ascii="宋体" w:hAnsi="宋体"/>
          <w:snapToGrid w:val="0"/>
          <w:sz w:val="24"/>
          <w:szCs w:val="24"/>
        </w:rPr>
        <w:t>4）</w:t>
      </w:r>
      <w:r>
        <w:rPr>
          <w:rFonts w:hint="eastAsia" w:ascii="宋体" w:hAnsi="宋体"/>
          <w:sz w:val="24"/>
          <w:szCs w:val="24"/>
        </w:rPr>
        <w:t>与招标文件有重大偏离的投标文件</w:t>
      </w:r>
    </w:p>
    <w:p>
      <w:pPr>
        <w:snapToGrid w:val="0"/>
        <w:spacing w:line="460" w:lineRule="exact"/>
        <w:ind w:firstLine="480" w:firstLineChars="200"/>
        <w:rPr>
          <w:rFonts w:ascii="宋体" w:hAnsi="宋体"/>
          <w:sz w:val="24"/>
          <w:szCs w:val="24"/>
        </w:rPr>
      </w:pPr>
      <w:r>
        <w:rPr>
          <w:rFonts w:hint="eastAsia" w:ascii="宋体" w:hAnsi="宋体"/>
          <w:sz w:val="24"/>
          <w:szCs w:val="24"/>
        </w:rPr>
        <w:t>5）投标文件应盖公章而未盖公章或盖非公司公章、未装订或活页</w:t>
      </w:r>
      <w:r>
        <w:rPr>
          <w:rFonts w:hint="eastAsia" w:ascii="宋体" w:hAnsi="宋体" w:cs="宋体"/>
          <w:sz w:val="24"/>
          <w:szCs w:val="24"/>
        </w:rPr>
        <w:t>装订、</w:t>
      </w:r>
      <w:r>
        <w:rPr>
          <w:rFonts w:hint="eastAsia" w:ascii="宋体" w:hAnsi="宋体"/>
          <w:sz w:val="24"/>
          <w:szCs w:val="24"/>
        </w:rPr>
        <w:t>正副本标书数量不足的、未有效授权、法定代表人授权书填写不完整或有涂改的</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6）未按规定提供营业执照副本原件的</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7）资信及商务文件和技术文件中出现投标价格信息的、不符合报价文件规定要求的</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8）开标时投标方全权代表未到开标现场或全权代表不能提供相应身份证明的</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9）投标文件内容虚假的</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10）投标文件的实质性内容未使用中文表述、意思表述不明确、前后矛盾或者使用计量单位不符合招标文件要求的（经评标委员会认定允许其当场更正的笔误除外）</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11）投标文件的关键内容字迹模糊、无法辨认的,或者投标文件中经修正的内容字迹模糊难以辩认或者修改处未按规定签名盖章的</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12）投标有效期、交货期、质保期不能满足招标文件要求的</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13）不响应或者擅自改变招标文件实质性要求或者投标文件有招标方不能接受的附加条件的</w:t>
      </w:r>
    </w:p>
    <w:p>
      <w:pPr>
        <w:snapToGrid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14）</w:t>
      </w:r>
      <w:r>
        <w:rPr>
          <w:rFonts w:hint="eastAsia" w:ascii="宋体" w:hAnsi="宋体"/>
          <w:sz w:val="24"/>
          <w:szCs w:val="24"/>
        </w:rPr>
        <w:t>不符合法律、法规和本招标文件规定的其他实质性要求的。</w:t>
      </w:r>
    </w:p>
    <w:p>
      <w:pPr>
        <w:pStyle w:val="30"/>
        <w:snapToGrid w:val="0"/>
        <w:spacing w:before="120" w:beforeLines="0" w:after="120" w:afterLines="0"/>
        <w:ind w:left="720" w:leftChars="228" w:hanging="241" w:hangingChars="100"/>
        <w:rPr>
          <w:rFonts w:hint="eastAsia" w:hAnsi="宋体"/>
          <w:b/>
          <w:sz w:val="24"/>
          <w:szCs w:val="24"/>
        </w:rPr>
      </w:pPr>
      <w:r>
        <w:rPr>
          <w:rFonts w:hint="eastAsia" w:hAnsi="宋体"/>
          <w:b/>
          <w:sz w:val="24"/>
          <w:szCs w:val="24"/>
        </w:rPr>
        <w:t>2、在技术评议时，如发现下列情形之一的，投标文件将被视为无效投标：</w:t>
      </w:r>
    </w:p>
    <w:p>
      <w:pPr>
        <w:pStyle w:val="30"/>
        <w:snapToGrid w:val="0"/>
        <w:spacing w:before="120" w:beforeLines="0" w:after="120" w:afterLines="0"/>
        <w:ind w:left="719" w:leftChars="228" w:hanging="240" w:hangingChars="100"/>
        <w:rPr>
          <w:rFonts w:hint="eastAsia" w:hAnsi="宋体"/>
          <w:sz w:val="24"/>
          <w:szCs w:val="24"/>
        </w:rPr>
      </w:pPr>
      <w:r>
        <w:rPr>
          <w:rFonts w:hint="eastAsia" w:hAnsi="宋体"/>
          <w:sz w:val="24"/>
          <w:szCs w:val="24"/>
        </w:rPr>
        <w:t>1）明显不符合招标文件中规定的招标需求的投标方案；</w:t>
      </w:r>
    </w:p>
    <w:p>
      <w:pPr>
        <w:pStyle w:val="30"/>
        <w:snapToGrid w:val="0"/>
        <w:spacing w:before="120" w:beforeLines="0" w:after="120" w:afterLines="0"/>
        <w:ind w:left="719" w:leftChars="228" w:hanging="240" w:hangingChars="100"/>
        <w:rPr>
          <w:rFonts w:hint="eastAsia" w:hAnsi="宋体"/>
          <w:sz w:val="24"/>
          <w:szCs w:val="24"/>
        </w:rPr>
      </w:pPr>
      <w:r>
        <w:rPr>
          <w:rFonts w:hint="eastAsia" w:hAnsi="宋体"/>
          <w:sz w:val="24"/>
          <w:szCs w:val="24"/>
        </w:rPr>
        <w:t>2）投标技术方案不明确，存在一个或一个以上备选（替代）投标方案的；</w:t>
      </w:r>
    </w:p>
    <w:p>
      <w:pPr>
        <w:pStyle w:val="30"/>
        <w:snapToGrid w:val="0"/>
        <w:spacing w:before="120" w:beforeLines="0" w:after="120" w:afterLines="0" w:line="460" w:lineRule="exact"/>
        <w:ind w:left="720" w:leftChars="228" w:hanging="241" w:hangingChars="100"/>
        <w:rPr>
          <w:rFonts w:hint="eastAsia" w:hAnsi="宋体"/>
          <w:b/>
          <w:sz w:val="24"/>
          <w:szCs w:val="24"/>
        </w:rPr>
      </w:pPr>
      <w:r>
        <w:rPr>
          <w:rFonts w:hint="eastAsia" w:hAnsi="宋体"/>
          <w:b/>
          <w:sz w:val="24"/>
          <w:szCs w:val="24"/>
        </w:rPr>
        <w:t>3、在报价评议时，如发现下列情形之一的，投标文件将被视为无效投标：</w:t>
      </w:r>
    </w:p>
    <w:p>
      <w:pPr>
        <w:pStyle w:val="30"/>
        <w:snapToGrid w:val="0"/>
        <w:spacing w:before="120" w:beforeLines="0" w:after="120" w:afterLines="0" w:line="460" w:lineRule="exact"/>
        <w:ind w:left="719" w:leftChars="228" w:hanging="240" w:hangingChars="100"/>
        <w:rPr>
          <w:rFonts w:hint="eastAsia" w:hAnsi="宋体"/>
          <w:sz w:val="24"/>
          <w:szCs w:val="24"/>
        </w:rPr>
      </w:pPr>
      <w:r>
        <w:rPr>
          <w:rFonts w:hint="eastAsia" w:hAnsi="宋体"/>
          <w:sz w:val="24"/>
          <w:szCs w:val="24"/>
        </w:rPr>
        <w:t>1）未采用人民币报价或者未按照招标文件标明的币种报价；</w:t>
      </w:r>
    </w:p>
    <w:p>
      <w:pPr>
        <w:pStyle w:val="30"/>
        <w:snapToGrid w:val="0"/>
        <w:spacing w:before="120" w:beforeLines="0" w:after="120" w:afterLines="0" w:line="460" w:lineRule="exact"/>
        <w:ind w:left="719" w:leftChars="228" w:hanging="240" w:hangingChars="100"/>
        <w:rPr>
          <w:rFonts w:hint="eastAsia" w:hAnsi="宋体"/>
          <w:sz w:val="24"/>
          <w:szCs w:val="24"/>
        </w:rPr>
      </w:pPr>
      <w:r>
        <w:rPr>
          <w:rFonts w:hint="eastAsia" w:hAnsi="宋体"/>
          <w:sz w:val="24"/>
          <w:szCs w:val="24"/>
        </w:rPr>
        <w:t>2）以赠送方式的投标报价；</w:t>
      </w:r>
    </w:p>
    <w:p>
      <w:pPr>
        <w:pStyle w:val="30"/>
        <w:snapToGrid w:val="0"/>
        <w:spacing w:before="120" w:beforeLines="0" w:after="120" w:afterLines="0" w:line="460" w:lineRule="exact"/>
        <w:ind w:left="719" w:leftChars="228" w:hanging="240" w:hangingChars="100"/>
        <w:rPr>
          <w:rFonts w:hint="eastAsia" w:hAnsi="宋体"/>
          <w:sz w:val="24"/>
          <w:szCs w:val="24"/>
        </w:rPr>
      </w:pPr>
      <w:r>
        <w:rPr>
          <w:rFonts w:hint="eastAsia" w:hAnsi="宋体"/>
          <w:sz w:val="24"/>
          <w:szCs w:val="24"/>
        </w:rPr>
        <w:t>3）投标报价超出</w:t>
      </w:r>
      <w:r>
        <w:rPr>
          <w:rFonts w:hint="eastAsia" w:hAnsi="宋体"/>
          <w:sz w:val="24"/>
          <w:szCs w:val="24"/>
          <w:lang w:eastAsia="zh-CN"/>
        </w:rPr>
        <w:t>最高限价</w:t>
      </w:r>
      <w:r>
        <w:rPr>
          <w:rFonts w:hint="eastAsia" w:hAnsi="宋体"/>
          <w:sz w:val="24"/>
          <w:szCs w:val="24"/>
        </w:rPr>
        <w:t>的；</w:t>
      </w:r>
    </w:p>
    <w:p>
      <w:pPr>
        <w:pStyle w:val="30"/>
        <w:snapToGrid w:val="0"/>
        <w:spacing w:before="120" w:beforeLines="0" w:after="120" w:afterLines="0" w:line="460" w:lineRule="exact"/>
        <w:ind w:left="719" w:leftChars="228" w:hanging="240" w:hangingChars="100"/>
        <w:rPr>
          <w:rFonts w:hint="eastAsia" w:hAnsi="宋体"/>
          <w:sz w:val="24"/>
          <w:szCs w:val="24"/>
        </w:rPr>
      </w:pPr>
      <w:r>
        <w:rPr>
          <w:rFonts w:hint="eastAsia" w:hAnsi="宋体"/>
          <w:sz w:val="24"/>
          <w:szCs w:val="24"/>
        </w:rPr>
        <w:t>4）投标报价具有选择性，唱标价格与投标文件承诺的优惠/折扣后价格不一致的。</w:t>
      </w:r>
    </w:p>
    <w:p>
      <w:pPr>
        <w:pStyle w:val="30"/>
        <w:snapToGrid w:val="0"/>
        <w:spacing w:before="120" w:beforeLines="0" w:after="120" w:afterLines="0" w:line="460" w:lineRule="exact"/>
        <w:ind w:firstLine="360" w:firstLineChars="150"/>
        <w:rPr>
          <w:rFonts w:hint="eastAsia" w:hAnsi="宋体"/>
          <w:sz w:val="24"/>
          <w:szCs w:val="24"/>
        </w:rPr>
      </w:pPr>
      <w:r>
        <w:rPr>
          <w:rFonts w:hint="eastAsia" w:hAnsi="宋体"/>
          <w:sz w:val="24"/>
          <w:szCs w:val="24"/>
        </w:rPr>
        <w:t>5）评审时如发现供应商的报价明显高于其市场报价或低于成本价的，应要求该供应商书面说明并提供相关证明材料。该供应商不能合理说明原因并提供证明材料的，评审小组应将该供应商的采购响应文件作无效处理。</w:t>
      </w:r>
    </w:p>
    <w:p>
      <w:pPr>
        <w:pStyle w:val="30"/>
        <w:snapToGrid w:val="0"/>
        <w:spacing w:before="120" w:beforeLines="0" w:after="120" w:afterLines="0" w:line="460" w:lineRule="exact"/>
        <w:ind w:left="720" w:leftChars="228" w:hanging="241" w:hangingChars="100"/>
        <w:rPr>
          <w:rFonts w:hint="eastAsia" w:hAnsi="宋体"/>
          <w:b/>
          <w:sz w:val="24"/>
          <w:szCs w:val="24"/>
        </w:rPr>
      </w:pPr>
      <w:r>
        <w:rPr>
          <w:rFonts w:hint="eastAsia" w:hAnsi="宋体"/>
          <w:b/>
          <w:sz w:val="24"/>
          <w:szCs w:val="24"/>
        </w:rPr>
        <w:t>4、不符合法律、法规和本招标文件规定的其他实质性要求的。</w:t>
      </w:r>
    </w:p>
    <w:p>
      <w:pPr>
        <w:pStyle w:val="30"/>
        <w:snapToGrid w:val="0"/>
        <w:spacing w:before="120" w:beforeLines="0" w:after="120" w:afterLines="0" w:line="460" w:lineRule="exact"/>
        <w:ind w:left="720" w:leftChars="228" w:hanging="241" w:hangingChars="100"/>
        <w:rPr>
          <w:rFonts w:hint="eastAsia" w:hAnsi="宋体"/>
          <w:b/>
          <w:sz w:val="24"/>
          <w:szCs w:val="24"/>
        </w:rPr>
      </w:pPr>
      <w:r>
        <w:rPr>
          <w:rFonts w:hint="eastAsia" w:hAnsi="宋体"/>
          <w:b/>
          <w:sz w:val="24"/>
          <w:szCs w:val="24"/>
        </w:rPr>
        <w:t>5、政府采购活动中存在违法行为的，投标无效且将投标文件、询标记录等报同级政府采购监管部门或有关职能部门查处</w:t>
      </w:r>
    </w:p>
    <w:p>
      <w:pPr>
        <w:snapToGrid w:val="0"/>
        <w:spacing w:before="120" w:beforeLines="50" w:line="460" w:lineRule="exact"/>
        <w:ind w:firstLine="470" w:firstLineChars="196"/>
        <w:jc w:val="left"/>
        <w:outlineLvl w:val="0"/>
        <w:rPr>
          <w:rFonts w:hint="eastAsia" w:ascii="宋体" w:hAnsi="宋体"/>
          <w:sz w:val="24"/>
          <w:szCs w:val="24"/>
        </w:rPr>
      </w:pPr>
      <w:r>
        <w:rPr>
          <w:rFonts w:hint="eastAsia" w:ascii="宋体" w:hAnsi="宋体"/>
          <w:sz w:val="24"/>
          <w:szCs w:val="24"/>
        </w:rPr>
        <w:t>（八）错误修正</w:t>
      </w:r>
    </w:p>
    <w:p>
      <w:pPr>
        <w:pStyle w:val="30"/>
        <w:snapToGrid w:val="0"/>
        <w:spacing w:before="120" w:beforeLines="0" w:after="120" w:afterLines="0" w:line="460" w:lineRule="exact"/>
        <w:ind w:left="719" w:leftChars="228" w:hanging="240" w:hangingChars="100"/>
        <w:rPr>
          <w:rFonts w:hint="eastAsia" w:hAnsi="宋体"/>
          <w:sz w:val="24"/>
          <w:szCs w:val="24"/>
        </w:rPr>
      </w:pPr>
      <w:r>
        <w:rPr>
          <w:rFonts w:hint="eastAsia" w:hAnsi="宋体"/>
          <w:sz w:val="24"/>
          <w:szCs w:val="24"/>
        </w:rPr>
        <w:t>投标文件如果出现计算或表达上的错误，修正错误的原则如下：</w:t>
      </w:r>
    </w:p>
    <w:p>
      <w:pPr>
        <w:snapToGrid w:val="0"/>
        <w:spacing w:line="460" w:lineRule="exact"/>
        <w:ind w:firstLine="480" w:firstLineChars="200"/>
        <w:rPr>
          <w:rFonts w:hint="eastAsia" w:ascii="宋体" w:hAnsi="宋体" w:cs="Arial"/>
          <w:kern w:val="0"/>
          <w:sz w:val="24"/>
          <w:szCs w:val="24"/>
        </w:rPr>
      </w:pPr>
      <w:r>
        <w:rPr>
          <w:rFonts w:hint="eastAsia" w:ascii="宋体" w:hAnsi="宋体"/>
          <w:sz w:val="24"/>
          <w:szCs w:val="24"/>
        </w:rPr>
        <w:t>1.开标一览表总价与投标报价明细表汇总数不一致的，</w:t>
      </w:r>
      <w:r>
        <w:rPr>
          <w:rFonts w:hint="eastAsia" w:ascii="宋体" w:hAnsi="宋体" w:cs="Arial"/>
          <w:kern w:val="0"/>
          <w:sz w:val="24"/>
          <w:szCs w:val="24"/>
        </w:rPr>
        <w:t>以开标一览表为准</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2.投标文件的大写金额和小写金额不一致的，以大写金额为准</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3.总价金额与单价汇总金额不一致的，以单价金额计算结果为准</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4.对不同文字文本投标文件的解释发生异议的，以中文文本为准。</w:t>
      </w:r>
    </w:p>
    <w:p>
      <w:pPr>
        <w:pStyle w:val="30"/>
        <w:snapToGrid w:val="0"/>
        <w:spacing w:before="120" w:beforeLines="0" w:after="120" w:afterLines="0" w:line="460" w:lineRule="exact"/>
        <w:ind w:firstLine="480" w:firstLineChars="200"/>
        <w:rPr>
          <w:rFonts w:hint="eastAsia" w:hAnsi="宋体"/>
          <w:bCs/>
          <w:sz w:val="24"/>
          <w:szCs w:val="24"/>
        </w:rPr>
      </w:pPr>
      <w:r>
        <w:rPr>
          <w:rFonts w:hint="eastAsia" w:hAnsi="宋体"/>
          <w:bCs/>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snapToGrid w:val="0"/>
        <w:spacing w:line="460" w:lineRule="exact"/>
        <w:ind w:firstLine="454" w:firstLineChars="196"/>
        <w:outlineLvl w:val="1"/>
        <w:rPr>
          <w:rFonts w:hint="eastAsia" w:hAnsi="宋体"/>
          <w:sz w:val="24"/>
          <w:szCs w:val="24"/>
        </w:rPr>
      </w:pPr>
      <w:r>
        <w:rPr>
          <w:rFonts w:hint="eastAsia" w:hAnsi="宋体"/>
          <w:sz w:val="24"/>
          <w:szCs w:val="24"/>
        </w:rPr>
        <w:t>三、开标</w:t>
      </w:r>
    </w:p>
    <w:p>
      <w:pPr>
        <w:pStyle w:val="30"/>
        <w:snapToGrid w:val="0"/>
        <w:spacing w:before="120" w:beforeLines="0" w:after="0" w:afterLines="0" w:line="460" w:lineRule="exact"/>
        <w:ind w:firstLine="470" w:firstLineChars="196"/>
        <w:rPr>
          <w:rFonts w:hint="eastAsia" w:hAnsi="宋体"/>
          <w:sz w:val="24"/>
          <w:szCs w:val="24"/>
        </w:rPr>
      </w:pPr>
      <w:r>
        <w:rPr>
          <w:rFonts w:hint="eastAsia" w:hAnsi="宋体"/>
          <w:sz w:val="24"/>
          <w:szCs w:val="24"/>
        </w:rPr>
        <w:t>（一）开标时间地点</w:t>
      </w:r>
    </w:p>
    <w:p>
      <w:pPr>
        <w:pStyle w:val="30"/>
        <w:snapToGrid w:val="0"/>
        <w:spacing w:before="0" w:beforeLines="0" w:after="0" w:afterLines="0" w:line="460" w:lineRule="exact"/>
        <w:ind w:firstLine="480" w:firstLineChars="200"/>
        <w:rPr>
          <w:rFonts w:hint="eastAsia" w:hAnsi="宋体"/>
          <w:bCs/>
          <w:sz w:val="24"/>
          <w:szCs w:val="24"/>
        </w:rPr>
      </w:pPr>
      <w:r>
        <w:rPr>
          <w:rFonts w:hint="eastAsia" w:hAnsi="宋体"/>
          <w:sz w:val="24"/>
          <w:szCs w:val="24"/>
          <w:lang w:eastAsia="zh-CN"/>
        </w:rPr>
        <w:t>浙江科佳工程咨询有限公司</w:t>
      </w:r>
      <w:r>
        <w:rPr>
          <w:rFonts w:hint="eastAsia" w:hAnsi="宋体"/>
          <w:bCs/>
          <w:sz w:val="24"/>
          <w:szCs w:val="24"/>
        </w:rPr>
        <w:t>将在规定的时间和地点进行开标，投标人的法定代表人或其全权代表凭本人有效身份证及授权委托书（或采购人认可的其他身份证明）参加开标会并签到。</w:t>
      </w:r>
    </w:p>
    <w:p>
      <w:pPr>
        <w:pStyle w:val="30"/>
        <w:snapToGrid w:val="0"/>
        <w:spacing w:before="120" w:beforeLines="0" w:after="120" w:afterLines="0" w:line="460" w:lineRule="exact"/>
        <w:ind w:firstLine="470" w:firstLineChars="196"/>
        <w:rPr>
          <w:rFonts w:hint="eastAsia" w:hAnsi="宋体"/>
          <w:sz w:val="24"/>
          <w:szCs w:val="24"/>
        </w:rPr>
      </w:pPr>
      <w:r>
        <w:rPr>
          <w:rFonts w:hint="eastAsia" w:hAnsi="宋体"/>
          <w:sz w:val="24"/>
          <w:szCs w:val="24"/>
        </w:rPr>
        <w:t>（二） 开标程序：</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1.开标会由</w:t>
      </w:r>
      <w:r>
        <w:rPr>
          <w:rFonts w:hint="eastAsia" w:hAnsi="宋体"/>
          <w:sz w:val="24"/>
          <w:szCs w:val="24"/>
          <w:lang w:eastAsia="zh-CN"/>
        </w:rPr>
        <w:t>浙江科佳工程咨询有限公司</w:t>
      </w:r>
      <w:r>
        <w:rPr>
          <w:rFonts w:hint="eastAsia" w:hAnsi="宋体"/>
          <w:sz w:val="24"/>
          <w:szCs w:val="24"/>
        </w:rPr>
        <w:t>主持，主持人宣布开标会议开始。</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2.主持人介绍参加开标会的工作人员名单。</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3.主持人宣布评标的有关事项。</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4.投标人或其当场推荐的代表（若有公证人员公证的则由委托的公证机构）检查投标文件密封的完整性并签字确认。</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5. 工作人员按照宣布的开标顺序打开各投标人提交的投标资信及商务文件、技术文件外包装，公布投标人名称，清点投标文件正本、副本数量，并记录在案，由投标人签字确认，符合招标文件要求的送评标室评审。</w:t>
      </w:r>
    </w:p>
    <w:p>
      <w:pPr>
        <w:snapToGrid w:val="0"/>
        <w:spacing w:line="460" w:lineRule="exact"/>
        <w:ind w:firstLine="480" w:firstLineChars="200"/>
        <w:rPr>
          <w:rFonts w:hint="eastAsia" w:hAnsi="宋体" w:eastAsia="宋体"/>
          <w:sz w:val="24"/>
          <w:szCs w:val="24"/>
          <w:lang w:eastAsia="zh-CN"/>
        </w:rPr>
      </w:pPr>
      <w:r>
        <w:rPr>
          <w:rFonts w:hint="eastAsia" w:hAnsi="宋体"/>
          <w:sz w:val="24"/>
          <w:szCs w:val="24"/>
        </w:rPr>
        <w:t>6. 采用两阶段评分法的资信及商务、技术评审结束后，由主持人公布无效投标的投标人名单、投标无效的原因及有效投标的评分结果。如投标有效供应商不足三家，经评标委员会确定为废标的，则将投标报价文件原封退回</w:t>
      </w:r>
      <w:r>
        <w:rPr>
          <w:rFonts w:hint="eastAsia" w:hAnsi="宋体"/>
          <w:color w:val="auto"/>
          <w:sz w:val="24"/>
          <w:szCs w:val="24"/>
          <w:lang w:eastAsia="zh-CN"/>
        </w:rPr>
        <w:t>投标人。</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7、</w:t>
      </w:r>
      <w:r>
        <w:rPr>
          <w:rFonts w:hint="eastAsia" w:hAnsi="宋体"/>
          <w:sz w:val="24"/>
          <w:szCs w:val="24"/>
          <w:lang w:eastAsia="zh-CN"/>
        </w:rPr>
        <w:t>浙江科佳工程咨询有限公司</w:t>
      </w:r>
      <w:r>
        <w:rPr>
          <w:rFonts w:hint="eastAsia" w:hAnsi="宋体"/>
          <w:sz w:val="24"/>
          <w:szCs w:val="24"/>
        </w:rPr>
        <w:t>工作人员拆开并宣读《投标报价一览表》，如报价文件不符合要求的，提交评标委员会审定。</w:t>
      </w:r>
    </w:p>
    <w:p>
      <w:pPr>
        <w:pStyle w:val="30"/>
        <w:snapToGrid w:val="0"/>
        <w:spacing w:before="120" w:beforeLines="0" w:after="120" w:afterLines="0" w:line="460" w:lineRule="exact"/>
        <w:ind w:firstLine="480" w:firstLineChars="200"/>
        <w:rPr>
          <w:rFonts w:hint="eastAsia" w:hAnsi="宋体"/>
          <w:sz w:val="24"/>
          <w:szCs w:val="24"/>
        </w:rPr>
      </w:pPr>
      <w:r>
        <w:rPr>
          <w:rFonts w:hint="eastAsia" w:hAnsi="宋体"/>
          <w:sz w:val="24"/>
          <w:szCs w:val="24"/>
        </w:rPr>
        <w:t>8、</w:t>
      </w:r>
      <w:r>
        <w:rPr>
          <w:rFonts w:hint="eastAsia" w:hAnsi="宋体"/>
          <w:sz w:val="24"/>
          <w:szCs w:val="24"/>
          <w:lang w:eastAsia="zh-CN"/>
        </w:rPr>
        <w:t>浙江科佳工程咨询有限公司</w:t>
      </w:r>
      <w:r>
        <w:rPr>
          <w:rFonts w:hint="eastAsia" w:hAnsi="宋体"/>
          <w:sz w:val="24"/>
          <w:szCs w:val="24"/>
        </w:rPr>
        <w:t>做开标记录, 全权代表对开标记录进行当场核实并签字确认。同时由记录人、监督人当场签字确认，全权代表未到场签字确认或者拒绝签字确认的，不影响评标过程和结果</w:t>
      </w:r>
    </w:p>
    <w:p>
      <w:pPr>
        <w:pStyle w:val="30"/>
        <w:snapToGrid w:val="0"/>
        <w:spacing w:before="120" w:beforeLines="0" w:after="120" w:afterLines="0" w:line="460" w:lineRule="exact"/>
        <w:ind w:firstLine="475" w:firstLineChars="198"/>
        <w:outlineLvl w:val="1"/>
        <w:rPr>
          <w:rFonts w:hint="eastAsia" w:hAnsi="宋体"/>
          <w:sz w:val="24"/>
          <w:szCs w:val="24"/>
        </w:rPr>
      </w:pPr>
      <w:r>
        <w:rPr>
          <w:rFonts w:hint="eastAsia" w:hAnsi="宋体"/>
          <w:sz w:val="24"/>
          <w:szCs w:val="24"/>
        </w:rPr>
        <w:t>四、评标</w:t>
      </w:r>
    </w:p>
    <w:p>
      <w:pPr>
        <w:pStyle w:val="30"/>
        <w:snapToGrid w:val="0"/>
        <w:spacing w:before="120" w:beforeLines="0" w:after="120" w:afterLines="0" w:line="460" w:lineRule="exact"/>
        <w:ind w:left="719" w:leftChars="228" w:hanging="240" w:hangingChars="100"/>
        <w:rPr>
          <w:rFonts w:hint="eastAsia" w:hAnsi="宋体"/>
          <w:sz w:val="24"/>
          <w:szCs w:val="24"/>
        </w:rPr>
      </w:pPr>
      <w:r>
        <w:rPr>
          <w:rFonts w:hint="eastAsia" w:hAnsi="宋体"/>
          <w:sz w:val="24"/>
          <w:szCs w:val="24"/>
        </w:rPr>
        <w:t>（一）组建评标委员会</w:t>
      </w:r>
    </w:p>
    <w:p>
      <w:pPr>
        <w:snapToGrid w:val="0"/>
        <w:spacing w:line="360" w:lineRule="exact"/>
        <w:ind w:firstLine="480" w:firstLineChars="200"/>
        <w:rPr>
          <w:rFonts w:hint="eastAsia" w:ascii="宋体" w:hAnsi="宋体"/>
          <w:sz w:val="24"/>
          <w:szCs w:val="24"/>
        </w:rPr>
      </w:pPr>
      <w:r>
        <w:rPr>
          <w:rFonts w:hint="eastAsia" w:ascii="宋体" w:hAnsi="宋体"/>
          <w:sz w:val="24"/>
          <w:szCs w:val="24"/>
        </w:rPr>
        <w:t>采购</w:t>
      </w:r>
      <w:r>
        <w:rPr>
          <w:rFonts w:hint="eastAsia" w:ascii="宋体" w:hAnsi="宋体"/>
          <w:sz w:val="24"/>
          <w:szCs w:val="24"/>
          <w:lang w:eastAsia="zh-CN"/>
        </w:rPr>
        <w:t>人</w:t>
      </w:r>
      <w:r>
        <w:rPr>
          <w:rFonts w:hint="eastAsia" w:ascii="宋体" w:hAnsi="宋体"/>
          <w:sz w:val="24"/>
          <w:szCs w:val="24"/>
        </w:rPr>
        <w:t>依法组建评标委员会，负责对投标文件进行审查、质询、评审和比较等。评标委员会由采购人代表和政府采购咨询专家组成，其中政府采购咨询专家人数不少于成员总数的三分之二。</w:t>
      </w:r>
    </w:p>
    <w:p>
      <w:pPr>
        <w:pStyle w:val="30"/>
        <w:snapToGrid w:val="0"/>
        <w:spacing w:before="120" w:beforeLines="0" w:after="120" w:afterLines="0" w:line="360" w:lineRule="exact"/>
        <w:ind w:left="719" w:leftChars="228" w:hanging="240" w:hangingChars="100"/>
        <w:rPr>
          <w:rFonts w:hint="eastAsia" w:hAnsi="宋体"/>
          <w:sz w:val="24"/>
          <w:szCs w:val="24"/>
        </w:rPr>
      </w:pPr>
      <w:r>
        <w:rPr>
          <w:rFonts w:hint="eastAsia" w:hAnsi="宋体"/>
          <w:sz w:val="24"/>
          <w:szCs w:val="24"/>
        </w:rPr>
        <w:t>（二）</w:t>
      </w:r>
      <w:r>
        <w:rPr>
          <w:rFonts w:hint="eastAsia" w:hAnsi="宋体"/>
          <w:bCs/>
          <w:sz w:val="24"/>
          <w:szCs w:val="24"/>
        </w:rPr>
        <w:t>评标程序</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1、采购人代表和</w:t>
      </w:r>
      <w:r>
        <w:rPr>
          <w:rFonts w:hint="eastAsia" w:hAnsi="宋体"/>
          <w:sz w:val="24"/>
          <w:szCs w:val="24"/>
          <w:lang w:eastAsia="zh-CN"/>
        </w:rPr>
        <w:t>浙江科佳工程咨询有限公司</w:t>
      </w:r>
      <w:r>
        <w:rPr>
          <w:rFonts w:hint="eastAsia" w:ascii="宋体" w:hAnsi="宋体"/>
          <w:sz w:val="24"/>
          <w:szCs w:val="24"/>
        </w:rPr>
        <w:t>工作人员协助评标委员会对投标人的资格和投标文件的完整性、合法性等进行审查。</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2、评标委员会审查投标文件的实质性内容是否符合招标文件的实质性要求。</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3、评标委员会将根据投标人的投标文件进行审查、核对,如有疑问,将对投标人进行询标,投标人要向评标委员会澄清有关问题,并最终以书面形式进行答复。</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4、评标委员会完成评标后,按评标原则推荐中标候选人同时起草评标报告。</w:t>
      </w:r>
    </w:p>
    <w:p>
      <w:pPr>
        <w:snapToGrid w:val="0"/>
        <w:spacing w:line="220" w:lineRule="atLeast"/>
        <w:ind w:firstLine="480" w:firstLineChars="200"/>
        <w:rPr>
          <w:rFonts w:hint="eastAsia" w:ascii="宋体" w:hAnsi="宋体"/>
          <w:sz w:val="24"/>
          <w:szCs w:val="24"/>
        </w:rPr>
      </w:pPr>
      <w:r>
        <w:rPr>
          <w:rFonts w:hint="eastAsia" w:ascii="宋体" w:hAnsi="宋体"/>
          <w:sz w:val="24"/>
          <w:szCs w:val="24"/>
        </w:rPr>
        <w:t>5、全权代表未到场或者拒绝澄清或者澄清的内容改变了投标文件的实质性内容的，评标委员会有权对该投标文件作出不利于投标人的评判。</w:t>
      </w:r>
    </w:p>
    <w:p>
      <w:pPr>
        <w:pStyle w:val="30"/>
        <w:snapToGrid w:val="0"/>
        <w:spacing w:before="120" w:beforeLines="0" w:after="120" w:afterLines="0" w:line="220" w:lineRule="atLeast"/>
        <w:ind w:firstLine="480" w:firstLineChars="200"/>
        <w:rPr>
          <w:rFonts w:hint="eastAsia" w:hAnsi="宋体"/>
          <w:sz w:val="24"/>
          <w:szCs w:val="24"/>
        </w:rPr>
      </w:pPr>
      <w:r>
        <w:rPr>
          <w:rFonts w:hint="eastAsia" w:hAnsi="宋体"/>
          <w:sz w:val="24"/>
          <w:szCs w:val="24"/>
        </w:rPr>
        <w:t>6、评标委员会对各投标商的投标报价文件进行审核并打分。</w:t>
      </w:r>
    </w:p>
    <w:p>
      <w:pPr>
        <w:pStyle w:val="30"/>
        <w:snapToGrid w:val="0"/>
        <w:spacing w:before="120" w:beforeLines="0" w:after="120" w:afterLines="0" w:line="220" w:lineRule="atLeast"/>
        <w:ind w:firstLine="480" w:firstLineChars="200"/>
        <w:rPr>
          <w:rFonts w:hint="eastAsia" w:hAnsi="宋体"/>
          <w:sz w:val="24"/>
          <w:szCs w:val="24"/>
        </w:rPr>
      </w:pPr>
      <w:r>
        <w:rPr>
          <w:rFonts w:hint="eastAsia" w:hAnsi="宋体"/>
          <w:sz w:val="24"/>
          <w:szCs w:val="24"/>
        </w:rPr>
        <w:t>7、评标结束，主持人公布有效投标商的评分结果和推荐的中标商。</w:t>
      </w:r>
    </w:p>
    <w:p>
      <w:pPr>
        <w:pStyle w:val="30"/>
        <w:tabs>
          <w:tab w:val="left" w:pos="630"/>
        </w:tabs>
        <w:snapToGrid w:val="0"/>
        <w:spacing w:before="120" w:beforeLines="0" w:after="120" w:afterLines="0" w:line="220" w:lineRule="atLeast"/>
        <w:ind w:firstLine="470" w:firstLineChars="196"/>
        <w:rPr>
          <w:rFonts w:hint="eastAsia" w:hAnsi="宋体"/>
          <w:sz w:val="24"/>
          <w:szCs w:val="24"/>
        </w:rPr>
      </w:pPr>
      <w:r>
        <w:rPr>
          <w:rFonts w:hint="eastAsia" w:hAnsi="宋体"/>
          <w:sz w:val="24"/>
          <w:szCs w:val="24"/>
        </w:rPr>
        <w:t>（三）评标原则</w:t>
      </w:r>
    </w:p>
    <w:p>
      <w:pPr>
        <w:pStyle w:val="30"/>
        <w:snapToGrid w:val="0"/>
        <w:spacing w:before="120" w:beforeLines="0" w:after="120" w:afterLines="0" w:line="220" w:lineRule="atLeast"/>
        <w:ind w:firstLine="480" w:firstLineChars="200"/>
        <w:rPr>
          <w:rFonts w:hint="eastAsia" w:hAnsi="宋体"/>
          <w:sz w:val="24"/>
          <w:szCs w:val="24"/>
        </w:rPr>
      </w:pPr>
      <w:r>
        <w:rPr>
          <w:rFonts w:hint="eastAsia" w:hAnsi="宋体"/>
          <w:sz w:val="24"/>
          <w:szCs w:val="24"/>
        </w:rPr>
        <w:t>1.评标原则。评标委员会必须公平、公正、客观，不带任何倾向性和启发性。</w:t>
      </w:r>
    </w:p>
    <w:p>
      <w:pPr>
        <w:pStyle w:val="30"/>
        <w:snapToGrid w:val="0"/>
        <w:spacing w:before="120" w:beforeLines="0" w:after="120" w:afterLines="0" w:line="220" w:lineRule="atLeast"/>
        <w:ind w:firstLine="480" w:firstLineChars="200"/>
        <w:rPr>
          <w:rFonts w:hint="eastAsia" w:hAnsi="宋体"/>
          <w:sz w:val="24"/>
          <w:szCs w:val="24"/>
        </w:rPr>
      </w:pPr>
      <w:r>
        <w:rPr>
          <w:rFonts w:hint="eastAsia" w:hAnsi="宋体"/>
          <w:sz w:val="24"/>
          <w:szCs w:val="24"/>
        </w:rPr>
        <w:t>2.不得向外界透露任何与评标有关的内容。</w:t>
      </w:r>
    </w:p>
    <w:p>
      <w:pPr>
        <w:pStyle w:val="30"/>
        <w:snapToGrid w:val="0"/>
        <w:spacing w:before="120" w:beforeLines="0" w:after="120" w:afterLines="0" w:line="220" w:lineRule="atLeast"/>
        <w:ind w:firstLine="480" w:firstLineChars="200"/>
        <w:rPr>
          <w:rFonts w:hint="eastAsia" w:hAnsi="宋体"/>
          <w:sz w:val="24"/>
          <w:szCs w:val="24"/>
        </w:rPr>
      </w:pPr>
      <w:r>
        <w:rPr>
          <w:rFonts w:hint="eastAsia" w:hAnsi="宋体"/>
          <w:sz w:val="24"/>
          <w:szCs w:val="24"/>
        </w:rPr>
        <w:t>3.任何单位和个人不得干扰、影响评标的正常进行。</w:t>
      </w:r>
    </w:p>
    <w:p>
      <w:pPr>
        <w:pStyle w:val="30"/>
        <w:snapToGrid w:val="0"/>
        <w:spacing w:before="120" w:beforeLines="0" w:after="120" w:afterLines="0" w:line="220" w:lineRule="atLeast"/>
        <w:ind w:firstLine="480" w:firstLineChars="200"/>
        <w:rPr>
          <w:rFonts w:hint="eastAsia" w:hAnsi="宋体"/>
          <w:sz w:val="24"/>
          <w:szCs w:val="24"/>
        </w:rPr>
      </w:pPr>
      <w:r>
        <w:rPr>
          <w:rFonts w:hint="eastAsia" w:hAnsi="宋体"/>
          <w:sz w:val="24"/>
          <w:szCs w:val="24"/>
        </w:rPr>
        <w:t>4.评标委员会及有关工作人员不得私下与投标人接触。</w:t>
      </w:r>
    </w:p>
    <w:p>
      <w:pPr>
        <w:pStyle w:val="30"/>
        <w:snapToGrid w:val="0"/>
        <w:spacing w:before="120" w:beforeLines="0" w:after="120" w:afterLines="0" w:line="220" w:lineRule="atLeast"/>
        <w:ind w:firstLine="475" w:firstLineChars="198"/>
        <w:outlineLvl w:val="1"/>
        <w:rPr>
          <w:rFonts w:hint="eastAsia" w:hAnsi="宋体"/>
          <w:sz w:val="24"/>
          <w:szCs w:val="24"/>
        </w:rPr>
      </w:pPr>
      <w:r>
        <w:rPr>
          <w:rFonts w:hint="eastAsia" w:hAnsi="宋体"/>
          <w:sz w:val="24"/>
          <w:szCs w:val="24"/>
        </w:rPr>
        <w:t>五、定标</w:t>
      </w:r>
    </w:p>
    <w:p>
      <w:pPr>
        <w:keepNext w:val="0"/>
        <w:keepLines w:val="0"/>
        <w:pageBreakBefore w:val="0"/>
        <w:widowControl w:val="0"/>
        <w:kinsoku/>
        <w:wordWrap/>
        <w:overflowPunct/>
        <w:topLinePunct w:val="0"/>
        <w:autoSpaceDE/>
        <w:autoSpaceDN/>
        <w:bidi w:val="0"/>
        <w:adjustRightInd/>
        <w:snapToGrid w:val="0"/>
        <w:spacing w:line="320" w:lineRule="exact"/>
        <w:ind w:firstLine="319" w:firstLineChars="133"/>
        <w:textAlignment w:val="auto"/>
        <w:rPr>
          <w:rFonts w:hint="eastAsia" w:ascii="宋体" w:hAnsi="宋体"/>
          <w:sz w:val="24"/>
        </w:rPr>
      </w:pPr>
      <w:r>
        <w:rPr>
          <w:rFonts w:hint="eastAsia" w:ascii="宋体" w:hAnsi="宋体"/>
          <w:sz w:val="24"/>
        </w:rPr>
        <w:t>（一）确定成交人。本项目由采购人确定成交人。</w:t>
      </w:r>
    </w:p>
    <w:p>
      <w:pPr>
        <w:keepNext w:val="0"/>
        <w:keepLines w:val="0"/>
        <w:pageBreakBefore w:val="0"/>
        <w:widowControl w:val="0"/>
        <w:kinsoku/>
        <w:wordWrap/>
        <w:overflowPunct/>
        <w:topLinePunct w:val="0"/>
        <w:autoSpaceDE/>
        <w:autoSpaceDN/>
        <w:bidi w:val="0"/>
        <w:adjustRightInd/>
        <w:snapToGrid w:val="0"/>
        <w:spacing w:line="320" w:lineRule="exact"/>
        <w:ind w:firstLine="436" w:firstLineChars="182"/>
        <w:textAlignment w:val="auto"/>
        <w:rPr>
          <w:rFonts w:hint="eastAsia" w:ascii="宋体" w:hAnsi="宋体"/>
          <w:sz w:val="24"/>
        </w:rPr>
      </w:pPr>
      <w:r>
        <w:rPr>
          <w:rFonts w:hint="eastAsia" w:ascii="宋体" w:hAnsi="宋体"/>
          <w:sz w:val="24"/>
        </w:rPr>
        <w:t>1.评标结束，评审报告经采购人确认后，将采购结果发布采购公告的网站上，进行1日的预成交公示。</w:t>
      </w:r>
    </w:p>
    <w:p>
      <w:pPr>
        <w:keepNext w:val="0"/>
        <w:keepLines w:val="0"/>
        <w:pageBreakBefore w:val="0"/>
        <w:widowControl w:val="0"/>
        <w:kinsoku/>
        <w:wordWrap/>
        <w:overflowPunct/>
        <w:topLinePunct w:val="0"/>
        <w:autoSpaceDE/>
        <w:autoSpaceDN/>
        <w:bidi w:val="0"/>
        <w:adjustRightInd/>
        <w:snapToGrid w:val="0"/>
        <w:spacing w:line="320" w:lineRule="exact"/>
        <w:ind w:firstLine="436" w:firstLineChars="182"/>
        <w:textAlignment w:val="auto"/>
        <w:rPr>
          <w:rFonts w:hint="eastAsia" w:ascii="宋体" w:hAnsi="宋体"/>
          <w:sz w:val="24"/>
        </w:rPr>
      </w:pPr>
      <w:r>
        <w:rPr>
          <w:rFonts w:hint="eastAsia" w:ascii="宋体" w:hAnsi="宋体"/>
          <w:sz w:val="24"/>
        </w:rPr>
        <w:t>2.采购人对评标结果无异议的，采购人应在收到评标报告后2个工作日内对评标结果进行确认。如有投标人对评标结果提出质疑的，采购人可在质疑处理完毕后确定成交人。</w:t>
      </w:r>
    </w:p>
    <w:p>
      <w:pPr>
        <w:pStyle w:val="37"/>
        <w:keepNext w:val="0"/>
        <w:keepLines w:val="0"/>
        <w:pageBreakBefore w:val="0"/>
        <w:widowControl w:val="0"/>
        <w:kinsoku/>
        <w:wordWrap/>
        <w:overflowPunct/>
        <w:topLinePunct w:val="0"/>
        <w:autoSpaceDE/>
        <w:autoSpaceDN/>
        <w:bidi w:val="0"/>
        <w:adjustRightInd/>
        <w:snapToGrid w:val="0"/>
        <w:spacing w:line="320" w:lineRule="exact"/>
        <w:ind w:firstLine="434" w:firstLineChars="181"/>
        <w:textAlignment w:val="auto"/>
        <w:outlineLvl w:val="1"/>
        <w:rPr>
          <w:rFonts w:hint="eastAsia" w:ascii="宋体" w:hAnsi="宋体"/>
          <w:sz w:val="24"/>
          <w:szCs w:val="24"/>
        </w:rPr>
      </w:pPr>
      <w:r>
        <w:rPr>
          <w:rFonts w:hint="eastAsia" w:ascii="宋体" w:hAnsi="宋体"/>
          <w:sz w:val="24"/>
          <w:szCs w:val="24"/>
        </w:rPr>
        <w:t>3.质疑：相关投标人如对采购结果有异议需提出质疑的，应当在预成交公示结束前以书面形式向采购机构提出。</w:t>
      </w:r>
    </w:p>
    <w:p>
      <w:pPr>
        <w:keepNext w:val="0"/>
        <w:keepLines w:val="0"/>
        <w:pageBreakBefore w:val="0"/>
        <w:widowControl w:val="0"/>
        <w:kinsoku/>
        <w:wordWrap/>
        <w:overflowPunct/>
        <w:topLinePunct w:val="0"/>
        <w:autoSpaceDE/>
        <w:autoSpaceDN/>
        <w:bidi w:val="0"/>
        <w:adjustRightInd/>
        <w:snapToGrid w:val="0"/>
        <w:spacing w:line="320" w:lineRule="exact"/>
        <w:ind w:firstLine="436" w:firstLineChars="182"/>
        <w:textAlignment w:val="auto"/>
        <w:rPr>
          <w:rFonts w:hint="eastAsia" w:ascii="宋体" w:hAnsi="宋体"/>
          <w:sz w:val="24"/>
        </w:rPr>
      </w:pPr>
      <w:r>
        <w:rPr>
          <w:rFonts w:hint="eastAsia" w:ascii="宋体" w:hAnsi="宋体"/>
          <w:sz w:val="24"/>
        </w:rPr>
        <w:t>4.质疑处理：相关投标人提出质疑后，采购人有权要求成交候选人提供相关证明材料。</w:t>
      </w:r>
    </w:p>
    <w:p>
      <w:pPr>
        <w:keepNext w:val="0"/>
        <w:keepLines w:val="0"/>
        <w:pageBreakBefore w:val="0"/>
        <w:widowControl w:val="0"/>
        <w:kinsoku/>
        <w:wordWrap/>
        <w:overflowPunct/>
        <w:topLinePunct w:val="0"/>
        <w:autoSpaceDE/>
        <w:autoSpaceDN/>
        <w:bidi w:val="0"/>
        <w:adjustRightInd/>
        <w:snapToGrid w:val="0"/>
        <w:spacing w:line="320" w:lineRule="exact"/>
        <w:ind w:firstLine="319" w:firstLineChars="133"/>
        <w:textAlignment w:val="auto"/>
        <w:rPr>
          <w:rFonts w:hint="eastAsia" w:ascii="宋体" w:hAnsi="宋体"/>
          <w:sz w:val="24"/>
        </w:rPr>
      </w:pPr>
      <w:r>
        <w:rPr>
          <w:rFonts w:hint="eastAsia" w:ascii="宋体" w:hAnsi="宋体"/>
          <w:sz w:val="24"/>
        </w:rPr>
        <w:t>（二）采购人依法确定成交人后，采购机构以书面形式发出《成交通知书》。</w:t>
      </w:r>
    </w:p>
    <w:p>
      <w:pPr>
        <w:pStyle w:val="30"/>
        <w:snapToGrid w:val="0"/>
        <w:spacing w:before="120" w:beforeLines="0" w:after="120" w:afterLines="0" w:line="220" w:lineRule="atLeast"/>
        <w:ind w:firstLine="475" w:firstLineChars="198"/>
        <w:outlineLvl w:val="1"/>
        <w:rPr>
          <w:rFonts w:hint="eastAsia" w:hAnsi="宋体"/>
          <w:sz w:val="24"/>
          <w:szCs w:val="24"/>
        </w:rPr>
      </w:pPr>
      <w:r>
        <w:rPr>
          <w:rFonts w:hint="eastAsia" w:hAnsi="宋体"/>
          <w:sz w:val="24"/>
          <w:szCs w:val="24"/>
        </w:rPr>
        <w:t>六、合同授予</w:t>
      </w:r>
    </w:p>
    <w:p>
      <w:pPr>
        <w:snapToGrid w:val="0"/>
        <w:spacing w:line="220" w:lineRule="atLeast"/>
        <w:ind w:firstLine="470" w:firstLineChars="196"/>
        <w:rPr>
          <w:rFonts w:hint="eastAsia" w:ascii="宋体" w:hAnsi="宋体"/>
          <w:bCs/>
          <w:sz w:val="24"/>
          <w:szCs w:val="24"/>
        </w:rPr>
      </w:pPr>
      <w:r>
        <w:rPr>
          <w:rFonts w:hint="eastAsia" w:ascii="宋体" w:hAnsi="宋体"/>
          <w:bCs/>
          <w:sz w:val="24"/>
          <w:szCs w:val="24"/>
        </w:rPr>
        <w:t>（一）签订合同</w:t>
      </w:r>
    </w:p>
    <w:p>
      <w:pPr>
        <w:snapToGrid w:val="0"/>
        <w:spacing w:line="220" w:lineRule="atLeast"/>
        <w:ind w:firstLine="480" w:firstLineChars="200"/>
        <w:rPr>
          <w:rFonts w:hint="eastAsia" w:ascii="宋体" w:hAnsi="宋体"/>
          <w:sz w:val="24"/>
          <w:szCs w:val="24"/>
        </w:rPr>
      </w:pPr>
      <w:r>
        <w:rPr>
          <w:rFonts w:hint="eastAsia" w:ascii="宋体" w:hAnsi="宋体"/>
          <w:sz w:val="24"/>
          <w:szCs w:val="24"/>
        </w:rPr>
        <w:t>1.采购人与中标人应当在《中标通知书》发出</w:t>
      </w:r>
      <w:r>
        <w:rPr>
          <w:rFonts w:hint="eastAsia" w:ascii="宋体" w:hAnsi="宋体"/>
          <w:color w:val="auto"/>
          <w:sz w:val="24"/>
          <w:szCs w:val="24"/>
        </w:rPr>
        <w:t>之日起</w:t>
      </w:r>
      <w:r>
        <w:rPr>
          <w:rFonts w:hint="eastAsia" w:ascii="宋体" w:hAnsi="宋体"/>
          <w:color w:val="auto"/>
          <w:sz w:val="24"/>
          <w:szCs w:val="24"/>
          <w:lang w:val="en-US" w:eastAsia="zh-CN"/>
        </w:rPr>
        <w:t xml:space="preserve">30 </w:t>
      </w:r>
      <w:r>
        <w:rPr>
          <w:rFonts w:hint="eastAsia" w:ascii="宋体" w:hAnsi="宋体"/>
          <w:color w:val="auto"/>
          <w:sz w:val="24"/>
          <w:szCs w:val="24"/>
        </w:rPr>
        <w:t>日内尽</w:t>
      </w:r>
      <w:r>
        <w:rPr>
          <w:rFonts w:hint="eastAsia" w:ascii="宋体" w:hAnsi="宋体"/>
          <w:sz w:val="24"/>
          <w:szCs w:val="24"/>
        </w:rPr>
        <w:t>快签订政府采购合同。</w:t>
      </w:r>
    </w:p>
    <w:p>
      <w:pPr>
        <w:snapToGrid w:val="0"/>
        <w:spacing w:line="220" w:lineRule="atLeast"/>
        <w:ind w:firstLine="480" w:firstLineChars="200"/>
        <w:rPr>
          <w:rFonts w:hint="eastAsia" w:ascii="宋体" w:hAnsi="宋体"/>
          <w:sz w:val="24"/>
          <w:szCs w:val="24"/>
        </w:rPr>
      </w:pPr>
      <w:r>
        <w:rPr>
          <w:rFonts w:hint="eastAsia" w:ascii="宋体" w:hAnsi="宋体"/>
          <w:sz w:val="24"/>
          <w:szCs w:val="24"/>
        </w:rPr>
        <w:t>2.中标人拖延、拒签合同的,将被取消中标资格。</w:t>
      </w:r>
    </w:p>
    <w:p>
      <w:pPr>
        <w:pStyle w:val="30"/>
        <w:snapToGrid w:val="0"/>
        <w:spacing w:before="120" w:beforeLines="0" w:after="120" w:afterLines="0" w:line="220" w:lineRule="atLeast"/>
        <w:ind w:firstLine="470" w:firstLineChars="196"/>
        <w:rPr>
          <w:rFonts w:hint="default" w:hAnsi="宋体" w:eastAsia="宋体"/>
          <w:sz w:val="24"/>
          <w:szCs w:val="24"/>
          <w:lang w:val="en-US" w:eastAsia="zh-CN"/>
        </w:rPr>
      </w:pPr>
      <w:r>
        <w:rPr>
          <w:rFonts w:hint="eastAsia" w:hAnsi="宋体"/>
          <w:sz w:val="24"/>
          <w:szCs w:val="24"/>
        </w:rPr>
        <w:t>（二）履约保证金</w:t>
      </w:r>
      <w:r>
        <w:rPr>
          <w:rFonts w:hint="eastAsia" w:hAnsi="宋体"/>
          <w:sz w:val="24"/>
          <w:szCs w:val="24"/>
          <w:lang w:val="en-US" w:eastAsia="zh-CN"/>
        </w:rPr>
        <w:t xml:space="preserve">  </w:t>
      </w:r>
    </w:p>
    <w:p>
      <w:pPr>
        <w:snapToGrid w:val="0"/>
        <w:spacing w:line="220" w:lineRule="atLeast"/>
        <w:ind w:firstLine="480" w:firstLineChars="200"/>
        <w:jc w:val="left"/>
        <w:rPr>
          <w:rFonts w:hint="eastAsia" w:ascii="宋体" w:hAnsi="宋体"/>
          <w:sz w:val="24"/>
          <w:szCs w:val="24"/>
        </w:rPr>
      </w:pPr>
      <w:r>
        <w:rPr>
          <w:rFonts w:hint="eastAsia" w:ascii="宋体" w:hAnsi="宋体"/>
          <w:sz w:val="24"/>
          <w:szCs w:val="24"/>
        </w:rPr>
        <w:t>合同签订之日起30天内，乙方向甲方提供合同总价5%的履约保证金。</w:t>
      </w:r>
    </w:p>
    <w:p>
      <w:pPr>
        <w:pStyle w:val="30"/>
        <w:snapToGrid w:val="0"/>
        <w:spacing w:before="120" w:beforeLines="0" w:after="120" w:afterLines="0" w:line="220" w:lineRule="atLeast"/>
        <w:ind w:firstLine="355" w:firstLineChars="148"/>
        <w:rPr>
          <w:rFonts w:hint="eastAsia" w:hAnsi="宋体"/>
          <w:sz w:val="24"/>
          <w:szCs w:val="24"/>
        </w:rPr>
      </w:pPr>
      <w:r>
        <w:rPr>
          <w:rFonts w:hint="eastAsia" w:hAnsi="宋体"/>
          <w:sz w:val="24"/>
          <w:szCs w:val="24"/>
        </w:rPr>
        <w:t>七、货款的结算</w:t>
      </w:r>
    </w:p>
    <w:p>
      <w:pPr>
        <w:snapToGrid w:val="0"/>
        <w:spacing w:line="220" w:lineRule="atLeast"/>
        <w:ind w:firstLine="480" w:firstLineChars="200"/>
        <w:jc w:val="left"/>
        <w:rPr>
          <w:rFonts w:hint="eastAsia" w:ascii="宋体" w:hAnsi="宋体"/>
          <w:sz w:val="28"/>
          <w:szCs w:val="28"/>
        </w:rPr>
      </w:pPr>
      <w:bookmarkStart w:id="8" w:name="_Hlk27056096"/>
      <w:r>
        <w:rPr>
          <w:rFonts w:hint="eastAsia" w:ascii="宋体" w:hAnsi="宋体"/>
          <w:sz w:val="24"/>
          <w:szCs w:val="24"/>
        </w:rPr>
        <w:t>依照实际上线考核情况按月进行支付</w:t>
      </w:r>
      <w:bookmarkEnd w:id="8"/>
      <w:r>
        <w:rPr>
          <w:rFonts w:hint="eastAsia" w:ascii="宋体" w:hAnsi="宋体"/>
          <w:sz w:val="24"/>
          <w:szCs w:val="24"/>
        </w:rPr>
        <w:t>。</w:t>
      </w:r>
    </w:p>
    <w:p>
      <w:pPr>
        <w:pStyle w:val="30"/>
        <w:pageBreakBefore/>
        <w:snapToGrid w:val="0"/>
        <w:spacing w:before="0" w:beforeLines="0" w:after="0" w:afterLines="0" w:line="360" w:lineRule="auto"/>
        <w:jc w:val="center"/>
        <w:outlineLvl w:val="0"/>
        <w:rPr>
          <w:rFonts w:hint="eastAsia" w:ascii="宋体" w:hAnsi="宋体"/>
          <w:b/>
          <w:sz w:val="24"/>
          <w:szCs w:val="24"/>
        </w:rPr>
      </w:pPr>
      <w:r>
        <w:rPr>
          <w:rFonts w:hint="eastAsia" w:ascii="宋体" w:hAnsi="宋体" w:eastAsia="宋体" w:cs="宋体"/>
          <w:b/>
          <w:sz w:val="32"/>
          <w:szCs w:val="32"/>
        </w:rPr>
        <w:t>第三章  评标办法及评分标准</w:t>
      </w:r>
    </w:p>
    <w:p>
      <w:pPr>
        <w:spacing w:line="400" w:lineRule="exact"/>
        <w:ind w:firstLine="482" w:firstLineChars="200"/>
        <w:rPr>
          <w:rFonts w:hint="eastAsia" w:ascii="宋体" w:hAnsi="宋体"/>
          <w:sz w:val="24"/>
          <w:szCs w:val="24"/>
        </w:rPr>
      </w:pPr>
      <w:r>
        <w:rPr>
          <w:rFonts w:hint="eastAsia" w:ascii="宋体" w:hAnsi="宋体"/>
          <w:b/>
          <w:sz w:val="24"/>
          <w:szCs w:val="24"/>
        </w:rPr>
        <w:t xml:space="preserve">第一条  </w:t>
      </w:r>
      <w:r>
        <w:rPr>
          <w:rFonts w:hint="eastAsia" w:ascii="宋体" w:hAnsi="宋体"/>
          <w:sz w:val="24"/>
          <w:szCs w:val="24"/>
        </w:rPr>
        <w:t>评标按下列程序进行：</w:t>
      </w:r>
    </w:p>
    <w:p>
      <w:pPr>
        <w:spacing w:line="400" w:lineRule="exact"/>
        <w:ind w:firstLine="480" w:firstLineChars="200"/>
        <w:rPr>
          <w:rFonts w:hint="eastAsia" w:ascii="宋体" w:hAnsi="宋体"/>
          <w:sz w:val="24"/>
          <w:szCs w:val="24"/>
        </w:rPr>
      </w:pPr>
      <w:r>
        <w:rPr>
          <w:rFonts w:hint="eastAsia" w:ascii="宋体" w:hAnsi="宋体"/>
          <w:sz w:val="24"/>
          <w:szCs w:val="24"/>
        </w:rPr>
        <w:t>（一）依法组建评标委员会；</w:t>
      </w:r>
    </w:p>
    <w:p>
      <w:pPr>
        <w:spacing w:line="400" w:lineRule="exact"/>
        <w:ind w:firstLine="480" w:firstLineChars="200"/>
        <w:rPr>
          <w:rFonts w:hint="eastAsia" w:ascii="宋体" w:hAnsi="宋体"/>
          <w:sz w:val="24"/>
          <w:szCs w:val="24"/>
        </w:rPr>
      </w:pPr>
      <w:r>
        <w:rPr>
          <w:rFonts w:hint="eastAsia" w:ascii="宋体" w:hAnsi="宋体"/>
          <w:sz w:val="24"/>
          <w:szCs w:val="24"/>
        </w:rPr>
        <w:t>（二）评标前准备；</w:t>
      </w:r>
    </w:p>
    <w:p>
      <w:pPr>
        <w:spacing w:line="400" w:lineRule="exact"/>
        <w:ind w:firstLine="480" w:firstLineChars="200"/>
        <w:rPr>
          <w:rFonts w:hint="eastAsia" w:ascii="宋体" w:hAnsi="宋体"/>
          <w:sz w:val="24"/>
          <w:szCs w:val="24"/>
        </w:rPr>
      </w:pPr>
      <w:r>
        <w:rPr>
          <w:rFonts w:hint="eastAsia" w:ascii="宋体" w:hAnsi="宋体"/>
          <w:sz w:val="24"/>
          <w:szCs w:val="24"/>
        </w:rPr>
        <w:t>（三）资格审查；</w:t>
      </w:r>
    </w:p>
    <w:p>
      <w:pPr>
        <w:spacing w:line="400" w:lineRule="exact"/>
        <w:ind w:firstLine="480" w:firstLineChars="200"/>
        <w:rPr>
          <w:rFonts w:hint="eastAsia" w:ascii="宋体" w:hAnsi="宋体"/>
          <w:sz w:val="24"/>
          <w:szCs w:val="24"/>
        </w:rPr>
      </w:pPr>
      <w:r>
        <w:rPr>
          <w:rFonts w:hint="eastAsia" w:ascii="宋体" w:hAnsi="宋体"/>
          <w:sz w:val="24"/>
          <w:szCs w:val="24"/>
        </w:rPr>
        <w:t>（四）技术标评审；</w:t>
      </w:r>
    </w:p>
    <w:p>
      <w:pPr>
        <w:spacing w:line="400" w:lineRule="exact"/>
        <w:ind w:firstLine="480" w:firstLineChars="200"/>
        <w:rPr>
          <w:rFonts w:hint="eastAsia" w:ascii="宋体" w:hAnsi="宋体"/>
          <w:sz w:val="24"/>
          <w:szCs w:val="24"/>
        </w:rPr>
      </w:pPr>
      <w:r>
        <w:rPr>
          <w:rFonts w:hint="eastAsia" w:ascii="宋体" w:hAnsi="宋体"/>
          <w:sz w:val="24"/>
          <w:szCs w:val="24"/>
        </w:rPr>
        <w:t>（五）报价评审</w:t>
      </w:r>
    </w:p>
    <w:p>
      <w:pPr>
        <w:spacing w:line="400" w:lineRule="exact"/>
        <w:ind w:firstLine="480" w:firstLineChars="200"/>
        <w:rPr>
          <w:rFonts w:hint="eastAsia" w:ascii="宋体" w:hAnsi="宋体"/>
          <w:sz w:val="24"/>
          <w:szCs w:val="24"/>
        </w:rPr>
      </w:pPr>
      <w:r>
        <w:rPr>
          <w:rFonts w:hint="eastAsia" w:ascii="宋体" w:hAnsi="宋体"/>
          <w:sz w:val="24"/>
          <w:szCs w:val="24"/>
        </w:rPr>
        <w:t>（六）完成评标报告。</w:t>
      </w:r>
    </w:p>
    <w:p>
      <w:pPr>
        <w:pStyle w:val="37"/>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w:t>
      </w:r>
      <w:r>
        <w:rPr>
          <w:rFonts w:hint="eastAsia" w:ascii="宋体" w:hAnsi="宋体"/>
          <w:sz w:val="24"/>
          <w:szCs w:val="24"/>
          <w:lang w:val="en-US" w:eastAsia="zh-CN"/>
        </w:rPr>
        <w:t>7</w:t>
      </w:r>
      <w:r>
        <w:rPr>
          <w:rFonts w:hint="eastAsia" w:ascii="宋体" w:hAnsi="宋体"/>
          <w:sz w:val="24"/>
          <w:szCs w:val="24"/>
        </w:rPr>
        <w:t>人以上（含）奇数的人员组成的评标委员会，负责对投标文件进行审查、质询、评审和比较等。评审小组由采购单位代表和政府采购专家组成，其中政府采购专家人数不少于成员总数的三分之二。</w:t>
      </w:r>
    </w:p>
    <w:p>
      <w:pPr>
        <w:pStyle w:val="37"/>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hint="eastAsia" w:ascii="宋体" w:hAnsi="宋体"/>
          <w:b/>
          <w:sz w:val="24"/>
          <w:szCs w:val="24"/>
        </w:rPr>
      </w:pPr>
      <w:r>
        <w:rPr>
          <w:rFonts w:hint="eastAsia" w:ascii="宋体" w:hAnsi="宋体"/>
          <w:b/>
          <w:sz w:val="24"/>
          <w:szCs w:val="24"/>
        </w:rPr>
        <w:t>第四条</w:t>
      </w:r>
      <w:r>
        <w:rPr>
          <w:rFonts w:hint="eastAsia" w:ascii="宋体" w:hAnsi="宋体"/>
          <w:sz w:val="24"/>
          <w:szCs w:val="24"/>
        </w:rPr>
        <w:t xml:space="preserve">  </w:t>
      </w:r>
      <w:r>
        <w:rPr>
          <w:rFonts w:hint="eastAsia" w:ascii="宋体" w:hAnsi="宋体"/>
          <w:b/>
          <w:sz w:val="24"/>
          <w:szCs w:val="24"/>
        </w:rPr>
        <w:t>本项目先开资信商务、技术文件，再开报价文件。满分为100分，其中资信商务和技术分占</w:t>
      </w:r>
      <w:r>
        <w:rPr>
          <w:rFonts w:hint="eastAsia" w:ascii="宋体" w:hAnsi="宋体"/>
          <w:b/>
          <w:sz w:val="24"/>
          <w:szCs w:val="24"/>
          <w:lang w:val="en-US" w:eastAsia="zh-CN"/>
        </w:rPr>
        <w:t>80</w:t>
      </w:r>
      <w:r>
        <w:rPr>
          <w:rFonts w:hint="eastAsia" w:ascii="宋体" w:hAnsi="宋体"/>
          <w:b/>
          <w:sz w:val="24"/>
          <w:szCs w:val="24"/>
        </w:rPr>
        <w:t>分，报价分占</w:t>
      </w:r>
      <w:r>
        <w:rPr>
          <w:rFonts w:hint="eastAsia" w:ascii="宋体" w:hAnsi="宋体"/>
          <w:b/>
          <w:sz w:val="24"/>
          <w:szCs w:val="24"/>
          <w:lang w:val="en-US" w:eastAsia="zh-CN"/>
        </w:rPr>
        <w:t>20</w:t>
      </w:r>
      <w:r>
        <w:rPr>
          <w:rFonts w:hint="eastAsia" w:ascii="宋体" w:hAnsi="宋体"/>
          <w:b/>
          <w:sz w:val="24"/>
          <w:szCs w:val="24"/>
        </w:rPr>
        <w:t>分。</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第五条  本项目采用综合评分法。即在最大限度地满足招标文件实质性要求前提下，按照招标文件中规定的各项因素进行综合评审后，以评标总得分最高的投标人作为中标候选供应商</w:t>
      </w:r>
      <w:r>
        <w:rPr>
          <w:rFonts w:hint="eastAsia" w:ascii="宋体" w:hAnsi="宋体"/>
          <w:b/>
          <w:sz w:val="24"/>
          <w:szCs w:val="24"/>
          <w:lang w:eastAsia="zh-CN"/>
        </w:rPr>
        <w:t>，</w:t>
      </w:r>
      <w:r>
        <w:rPr>
          <w:rFonts w:hint="eastAsia" w:ascii="宋体" w:hAnsi="宋体"/>
          <w:b/>
          <w:sz w:val="24"/>
          <w:szCs w:val="24"/>
        </w:rPr>
        <w:t>得分相同的，按投标报价由低到高顺序排列；得分且投标报价相同的，按技术指标优劣顺序排列，并形成评标意见。</w:t>
      </w:r>
    </w:p>
    <w:p>
      <w:pPr>
        <w:spacing w:line="400" w:lineRule="exact"/>
        <w:ind w:firstLine="463" w:firstLineChars="192"/>
        <w:rPr>
          <w:rFonts w:hint="eastAsia" w:ascii="宋体" w:hAnsi="宋体"/>
          <w:b/>
          <w:sz w:val="24"/>
          <w:szCs w:val="24"/>
        </w:rPr>
      </w:pPr>
      <w:r>
        <w:rPr>
          <w:rFonts w:hint="eastAsia" w:ascii="宋体" w:hAnsi="宋体"/>
          <w:b/>
          <w:sz w:val="24"/>
          <w:szCs w:val="24"/>
        </w:rPr>
        <w:t>第六条  政府采购支持中小企业发展：给予小型和微型企业产品的价格给予6%的扣除，用扣除后的价格参与评审；给予中型企业产品的价格给予3%的扣除，用扣除后的价格参与评审。</w:t>
      </w:r>
    </w:p>
    <w:p>
      <w:pPr>
        <w:spacing w:line="400" w:lineRule="exact"/>
        <w:ind w:firstLine="463" w:firstLineChars="192"/>
        <w:rPr>
          <w:rFonts w:hint="eastAsia" w:ascii="宋体" w:hAnsi="宋体"/>
          <w:b/>
          <w:sz w:val="24"/>
          <w:szCs w:val="24"/>
        </w:rPr>
      </w:pPr>
      <w:bookmarkStart w:id="9" w:name="_Toc14883706"/>
      <w:r>
        <w:rPr>
          <w:rFonts w:hint="eastAsia" w:ascii="宋体" w:hAnsi="宋体"/>
          <w:b/>
          <w:sz w:val="24"/>
          <w:szCs w:val="24"/>
          <w:lang w:eastAsia="zh-CN"/>
        </w:rPr>
        <w:t>第七条</w:t>
      </w:r>
      <w:r>
        <w:rPr>
          <w:rFonts w:hint="eastAsia" w:ascii="宋体" w:hAnsi="宋体"/>
          <w:b/>
          <w:sz w:val="24"/>
          <w:szCs w:val="24"/>
          <w:lang w:val="en-US" w:eastAsia="zh-CN"/>
        </w:rPr>
        <w:t xml:space="preserve">  </w:t>
      </w:r>
      <w:r>
        <w:rPr>
          <w:rFonts w:hint="eastAsia" w:ascii="宋体" w:hAnsi="宋体"/>
          <w:b/>
          <w:sz w:val="24"/>
          <w:szCs w:val="24"/>
        </w:rPr>
        <w:t>评分内容及标准</w:t>
      </w:r>
      <w:bookmarkEnd w:id="9"/>
    </w:p>
    <w:p>
      <w:pPr>
        <w:snapToGrid w:val="0"/>
        <w:spacing w:line="360" w:lineRule="auto"/>
        <w:ind w:firstLine="482" w:firstLineChars="200"/>
        <w:outlineLvl w:val="2"/>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一</w:t>
      </w:r>
      <w:r>
        <w:rPr>
          <w:rFonts w:hint="eastAsia" w:ascii="宋体" w:hAnsi="宋体" w:eastAsia="宋体" w:cs="宋体"/>
          <w:b/>
          <w:sz w:val="24"/>
          <w:szCs w:val="24"/>
        </w:rPr>
        <w:t>）资信及技术分（80分）</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1.资信及技术分的计算</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资信及技术评分按照评标委员会成员的独立评分结果汇总后的算术平均分计算，计算公式为：资信及技术评分＝评标委员会所有成员评分合计数/评标委员会组成人员数。</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2.评分细则</w:t>
      </w:r>
    </w:p>
    <w:tbl>
      <w:tblPr>
        <w:tblStyle w:val="58"/>
        <w:tblW w:w="9216" w:type="dxa"/>
        <w:jc w:val="center"/>
        <w:tblLayout w:type="fixed"/>
        <w:tblCellMar>
          <w:top w:w="0" w:type="dxa"/>
          <w:left w:w="108" w:type="dxa"/>
          <w:bottom w:w="0" w:type="dxa"/>
          <w:right w:w="108" w:type="dxa"/>
        </w:tblCellMar>
      </w:tblPr>
      <w:tblGrid>
        <w:gridCol w:w="675"/>
        <w:gridCol w:w="1134"/>
        <w:gridCol w:w="6663"/>
        <w:gridCol w:w="744"/>
      </w:tblGrid>
      <w:tr>
        <w:tblPrEx>
          <w:tblCellMar>
            <w:top w:w="0" w:type="dxa"/>
            <w:left w:w="108" w:type="dxa"/>
            <w:bottom w:w="0" w:type="dxa"/>
            <w:right w:w="108" w:type="dxa"/>
          </w:tblCellMar>
        </w:tblPrEx>
        <w:trPr>
          <w:trHeight w:val="625" w:hRule="atLeast"/>
          <w:jc w:val="center"/>
        </w:trPr>
        <w:tc>
          <w:tcPr>
            <w:tcW w:w="921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b/>
                <w:bCs/>
                <w:szCs w:val="21"/>
              </w:rPr>
              <w:t>技术部分（70分）</w:t>
            </w:r>
          </w:p>
        </w:tc>
      </w:tr>
      <w:tr>
        <w:tblPrEx>
          <w:tblCellMar>
            <w:top w:w="0" w:type="dxa"/>
            <w:left w:w="108" w:type="dxa"/>
            <w:bottom w:w="0" w:type="dxa"/>
            <w:right w:w="108" w:type="dxa"/>
          </w:tblCellMar>
        </w:tblPrEx>
        <w:trPr>
          <w:trHeight w:val="1149" w:hRule="atLeast"/>
          <w:jc w:val="center"/>
        </w:trPr>
        <w:tc>
          <w:tcPr>
            <w:tcW w:w="67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szCs w:val="21"/>
              </w:rPr>
            </w:pPr>
            <w:r>
              <w:rPr>
                <w:rFonts w:hint="eastAsia" w:ascii="宋体" w:hAnsi="宋体" w:eastAsia="宋体" w:cs="宋体"/>
                <w:szCs w:val="21"/>
              </w:rPr>
              <w:t>1</w:t>
            </w:r>
          </w:p>
        </w:tc>
        <w:tc>
          <w:tcPr>
            <w:tcW w:w="1134"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系统方案讲解与系统演示情况</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t>（1）详细阐述社会面平台的网络架构，项目需求，设计是否紧密结合业务并符合实际情况，系统安全以及视频安全</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2分）</w:t>
            </w:r>
          </w:p>
          <w:p>
            <w:pPr>
              <w:widowControl/>
              <w:rPr>
                <w:rFonts w:hint="eastAsia" w:ascii="宋体" w:hAnsi="宋体" w:eastAsia="宋体" w:cs="宋体"/>
                <w:szCs w:val="21"/>
              </w:rPr>
            </w:pPr>
            <w:r>
              <w:rPr>
                <w:rFonts w:hint="eastAsia" w:ascii="宋体" w:hAnsi="宋体" w:eastAsia="宋体" w:cs="宋体"/>
                <w:szCs w:val="21"/>
              </w:rPr>
              <w:t>（2）详细说明</w:t>
            </w:r>
            <w:r>
              <w:rPr>
                <w:rFonts w:hint="eastAsia" w:ascii="宋体" w:hAnsi="宋体" w:eastAsia="宋体" w:cs="宋体"/>
                <w:szCs w:val="21"/>
                <w:lang w:eastAsia="zh-CN"/>
              </w:rPr>
              <w:t>能在</w:t>
            </w:r>
            <w:r>
              <w:rPr>
                <w:rFonts w:hint="eastAsia" w:ascii="宋体" w:hAnsi="宋体" w:eastAsia="宋体" w:cs="宋体"/>
                <w:szCs w:val="21"/>
              </w:rPr>
              <w:t>工期要求内完成项目的合理性和可行性等</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2分）</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r>
      <w:tr>
        <w:tblPrEx>
          <w:tblCellMar>
            <w:top w:w="0" w:type="dxa"/>
            <w:left w:w="108" w:type="dxa"/>
            <w:bottom w:w="0" w:type="dxa"/>
            <w:right w:w="108" w:type="dxa"/>
          </w:tblCellMar>
        </w:tblPrEx>
        <w:trPr>
          <w:trHeight w:val="1985" w:hRule="atLeast"/>
          <w:jc w:val="center"/>
        </w:trPr>
        <w:tc>
          <w:tcPr>
            <w:tcW w:w="6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szCs w:val="21"/>
              </w:rPr>
            </w:pP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1"/>
              </w:numPr>
              <w:rPr>
                <w:rFonts w:hint="eastAsia" w:ascii="宋体" w:hAnsi="宋体" w:eastAsia="宋体" w:cs="宋体"/>
                <w:color w:val="000000"/>
                <w:szCs w:val="21"/>
              </w:rPr>
            </w:pPr>
            <w:r>
              <w:rPr>
                <w:rFonts w:hint="eastAsia" w:ascii="宋体" w:hAnsi="宋体" w:eastAsia="宋体" w:cs="宋体"/>
                <w:color w:val="000000"/>
                <w:szCs w:val="21"/>
              </w:rPr>
              <w:t>系统整体功能演示</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2分）</w:t>
            </w:r>
          </w:p>
          <w:p>
            <w:pPr>
              <w:widowControl/>
              <w:numPr>
                <w:ilvl w:val="0"/>
                <w:numId w:val="11"/>
              </w:numPr>
              <w:rPr>
                <w:rFonts w:hint="eastAsia" w:ascii="宋体" w:hAnsi="宋体" w:eastAsia="宋体" w:cs="宋体"/>
                <w:color w:val="000000"/>
                <w:szCs w:val="21"/>
              </w:rPr>
            </w:pPr>
            <w:r>
              <w:rPr>
                <w:rFonts w:hint="eastAsia" w:ascii="宋体" w:hAnsi="宋体" w:eastAsia="宋体" w:cs="宋体"/>
                <w:color w:val="000000"/>
                <w:szCs w:val="21"/>
              </w:rPr>
              <w:t>演示平台需接入至少3个不同主流品牌的前端监控，接入3个品牌得1分，6个品牌得2分；10个（含）以上得4分</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4分）</w:t>
            </w:r>
          </w:p>
          <w:p>
            <w:pPr>
              <w:widowControl/>
              <w:numPr>
                <w:ilvl w:val="0"/>
                <w:numId w:val="11"/>
              </w:numPr>
              <w:rPr>
                <w:rFonts w:hint="eastAsia" w:ascii="宋体" w:hAnsi="宋体" w:eastAsia="宋体" w:cs="宋体"/>
                <w:color w:val="000000"/>
                <w:szCs w:val="21"/>
              </w:rPr>
            </w:pPr>
            <w:r>
              <w:rPr>
                <w:rFonts w:hint="eastAsia" w:ascii="宋体" w:hAnsi="宋体" w:eastAsia="宋体" w:cs="宋体"/>
                <w:color w:val="000000"/>
                <w:szCs w:val="21"/>
              </w:rPr>
              <w:t>系统重要功能演示：保证视频安全和保密管理，实时浏览画面加登录用户名等水印功能</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2分）</w:t>
            </w:r>
          </w:p>
          <w:p>
            <w:pPr>
              <w:widowControl/>
              <w:numPr>
                <w:ilvl w:val="0"/>
                <w:numId w:val="11"/>
              </w:numPr>
              <w:rPr>
                <w:rFonts w:hint="eastAsia" w:ascii="宋体" w:hAnsi="宋体" w:eastAsia="宋体" w:cs="宋体"/>
                <w:color w:val="000000"/>
                <w:szCs w:val="21"/>
              </w:rPr>
            </w:pPr>
            <w:r>
              <w:rPr>
                <w:rFonts w:hint="eastAsia" w:ascii="宋体" w:hAnsi="宋体" w:eastAsia="宋体" w:cs="宋体"/>
                <w:color w:val="000000"/>
                <w:szCs w:val="21"/>
              </w:rPr>
              <w:t>系统重要功能演示：防止信息泄露，对用户登录进行双因子鉴权，登录时提供短信验证功能</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2分）</w:t>
            </w:r>
          </w:p>
          <w:p>
            <w:pPr>
              <w:widowControl/>
              <w:numPr>
                <w:ilvl w:val="0"/>
                <w:numId w:val="11"/>
              </w:numPr>
              <w:rPr>
                <w:rFonts w:hint="eastAsia" w:ascii="宋体" w:hAnsi="宋体" w:eastAsia="宋体" w:cs="宋体"/>
                <w:color w:val="000000"/>
                <w:szCs w:val="21"/>
              </w:rPr>
            </w:pPr>
            <w:r>
              <w:rPr>
                <w:rFonts w:hint="eastAsia" w:ascii="宋体" w:hAnsi="宋体" w:eastAsia="宋体" w:cs="宋体"/>
                <w:color w:val="000000"/>
                <w:szCs w:val="21"/>
              </w:rPr>
              <w:t>方案讲解中对专家提出问题的回答情况是否全面、科学、合理</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4分）。</w:t>
            </w:r>
            <w:r>
              <w:rPr>
                <w:rFonts w:hint="eastAsia" w:ascii="宋体" w:hAnsi="宋体" w:eastAsia="宋体" w:cs="宋体"/>
                <w:color w:val="000000"/>
                <w:szCs w:val="21"/>
                <w:lang w:eastAsia="zh-CN"/>
              </w:rPr>
              <w:t>（</w:t>
            </w:r>
            <w:r>
              <w:rPr>
                <w:rFonts w:hint="eastAsia" w:ascii="宋体" w:hAnsi="宋体" w:eastAsia="宋体" w:cs="宋体"/>
                <w:b/>
                <w:bCs/>
                <w:color w:val="000000"/>
                <w:szCs w:val="21"/>
                <w:lang w:eastAsia="zh-CN"/>
              </w:rPr>
              <w:t>演示与讲解所需物品由投标单位自备</w:t>
            </w:r>
            <w:r>
              <w:rPr>
                <w:rFonts w:hint="eastAsia" w:ascii="宋体" w:hAnsi="宋体" w:eastAsia="宋体" w:cs="宋体"/>
                <w:color w:val="000000"/>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14</w:t>
            </w:r>
          </w:p>
        </w:tc>
      </w:tr>
      <w:tr>
        <w:tblPrEx>
          <w:tblCellMar>
            <w:top w:w="0" w:type="dxa"/>
            <w:left w:w="108" w:type="dxa"/>
            <w:bottom w:w="0" w:type="dxa"/>
            <w:right w:w="108" w:type="dxa"/>
          </w:tblCellMar>
        </w:tblPrEx>
        <w:trPr>
          <w:trHeight w:val="7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投标方案的科学性和完整性</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Cs w:val="21"/>
                <w:lang w:eastAsia="zh-CN"/>
              </w:rPr>
            </w:pPr>
            <w:r>
              <w:rPr>
                <w:rFonts w:hint="eastAsia" w:ascii="宋体" w:hAnsi="宋体" w:eastAsia="宋体" w:cs="宋体"/>
                <w:color w:val="000000"/>
                <w:szCs w:val="21"/>
              </w:rPr>
              <w:t>根据投标人提供的完整系统集成方案和方案设计的合理性、产品和技术的先进性、稳定性、安全性、实际应用规模、对用户需求的理解程度、合理化建议等方面进行综合评分</w:t>
            </w:r>
            <w:r>
              <w:rPr>
                <w:rFonts w:hint="eastAsia" w:ascii="宋体" w:hAnsi="宋体" w:eastAsia="宋体" w:cs="宋体"/>
                <w:color w:val="000000"/>
                <w:szCs w:val="21"/>
                <w:lang w:eastAsia="zh-CN"/>
              </w:rPr>
              <w:t>。评委对投标单位横向比较，酌情打分。（</w:t>
            </w:r>
            <w:r>
              <w:rPr>
                <w:rFonts w:hint="eastAsia" w:ascii="宋体" w:hAnsi="宋体" w:eastAsia="宋体" w:cs="宋体"/>
                <w:color w:val="000000"/>
                <w:szCs w:val="21"/>
                <w:lang w:val="en-US" w:eastAsia="zh-CN"/>
              </w:rPr>
              <w:t>0-3分</w:t>
            </w:r>
            <w:r>
              <w:rPr>
                <w:rFonts w:hint="eastAsia" w:ascii="宋体" w:hAnsi="宋体" w:eastAsia="宋体" w:cs="宋体"/>
                <w:color w:val="000000"/>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108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b/>
                <w:bCs/>
                <w:szCs w:val="21"/>
              </w:rPr>
              <w:t>投标产品与需求的吻合程度</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Cs w:val="21"/>
                <w:lang w:eastAsia="zh-CN"/>
              </w:rPr>
            </w:pPr>
            <w:r>
              <w:rPr>
                <w:rFonts w:hint="eastAsia" w:ascii="宋体" w:hAnsi="宋体" w:eastAsia="宋体" w:cs="宋体"/>
                <w:color w:val="000000"/>
                <w:szCs w:val="21"/>
              </w:rPr>
              <w:t>投标产品的基本功能和技术指标与招标人需求的吻合程度和偏差情况，是否能够满足招标文件要求；一般技术指标负偏离每一项扣减0.5分，标“</w:t>
            </w:r>
            <w:r>
              <w:rPr>
                <w:rFonts w:hint="eastAsia" w:ascii="宋体" w:hAnsi="宋体" w:eastAsia="宋体" w:cs="宋体"/>
                <w:color w:val="000000"/>
                <w:sz w:val="24"/>
              </w:rPr>
              <w:t>▲</w:t>
            </w:r>
            <w:r>
              <w:rPr>
                <w:rFonts w:hint="eastAsia" w:ascii="宋体" w:hAnsi="宋体" w:eastAsia="宋体" w:cs="宋体"/>
                <w:color w:val="000000"/>
                <w:szCs w:val="21"/>
              </w:rPr>
              <w:t>”项重要技术指标负偏离每一项扣减1分，扣完为止</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0-10分</w:t>
            </w:r>
            <w:r>
              <w:rPr>
                <w:rFonts w:hint="eastAsia" w:ascii="宋体" w:hAnsi="宋体" w:eastAsia="宋体" w:cs="宋体"/>
                <w:color w:val="000000"/>
                <w:szCs w:val="21"/>
                <w:lang w:eastAsia="zh-CN"/>
              </w:rPr>
              <w:t>）</w:t>
            </w:r>
          </w:p>
          <w:p>
            <w:pPr>
              <w:widowControl/>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（提供相关证明材料，原件备查）</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10</w:t>
            </w:r>
          </w:p>
        </w:tc>
      </w:tr>
      <w:tr>
        <w:tblPrEx>
          <w:tblCellMar>
            <w:top w:w="0" w:type="dxa"/>
            <w:left w:w="108" w:type="dxa"/>
            <w:bottom w:w="0" w:type="dxa"/>
            <w:right w:w="108" w:type="dxa"/>
          </w:tblCellMar>
        </w:tblPrEx>
        <w:trPr>
          <w:trHeight w:val="525" w:hRule="atLeast"/>
          <w:jc w:val="center"/>
        </w:trPr>
        <w:tc>
          <w:tcPr>
            <w:tcW w:w="67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4</w:t>
            </w:r>
          </w:p>
        </w:tc>
        <w:tc>
          <w:tcPr>
            <w:tcW w:w="1134"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关键技术解决能力和资源整合利用的能力</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Cs w:val="21"/>
              </w:rPr>
            </w:pPr>
            <w:r>
              <w:rPr>
                <w:rFonts w:hint="eastAsia" w:ascii="宋体" w:hAnsi="宋体" w:eastAsia="宋体" w:cs="宋体"/>
                <w:color w:val="000000"/>
                <w:szCs w:val="21"/>
              </w:rPr>
              <w:t>（1）是否详细阐述本次投标社会面平台的兼容性。</w:t>
            </w:r>
            <w:r>
              <w:rPr>
                <w:rFonts w:hint="eastAsia" w:ascii="宋体" w:hAnsi="宋体" w:eastAsia="宋体" w:cs="宋体"/>
                <w:color w:val="000000"/>
                <w:szCs w:val="21"/>
                <w:lang w:eastAsia="zh-CN"/>
              </w:rPr>
              <w:t>（</w:t>
            </w:r>
            <w:r>
              <w:rPr>
                <w:rFonts w:hint="eastAsia" w:ascii="宋体" w:hAnsi="宋体" w:eastAsia="宋体" w:cs="宋体"/>
                <w:color w:val="000000"/>
                <w:szCs w:val="21"/>
              </w:rPr>
              <w:t>0-1分</w:t>
            </w:r>
            <w:r>
              <w:rPr>
                <w:rFonts w:hint="eastAsia" w:ascii="宋体" w:hAnsi="宋体" w:eastAsia="宋体" w:cs="宋体"/>
                <w:color w:val="000000"/>
                <w:szCs w:val="21"/>
                <w:lang w:eastAsia="zh-CN"/>
              </w:rPr>
              <w:t>）</w:t>
            </w:r>
          </w:p>
          <w:p>
            <w:pPr>
              <w:widowControl/>
              <w:rPr>
                <w:rFonts w:hint="eastAsia" w:ascii="宋体" w:hAnsi="宋体" w:eastAsia="宋体" w:cs="宋体"/>
                <w:color w:val="000000"/>
                <w:szCs w:val="21"/>
                <w:lang w:eastAsia="zh-CN"/>
              </w:rPr>
            </w:pPr>
            <w:r>
              <w:rPr>
                <w:rFonts w:hint="eastAsia" w:ascii="宋体" w:hAnsi="宋体" w:eastAsia="宋体" w:cs="宋体"/>
                <w:color w:val="000000"/>
                <w:szCs w:val="21"/>
              </w:rPr>
              <w:t>（2）提供社会面资源网和电子政务外网的详细对接方案，根据方案的可行性、合理性评分</w:t>
            </w:r>
            <w:r>
              <w:rPr>
                <w:rFonts w:hint="eastAsia" w:ascii="宋体" w:hAnsi="宋体" w:eastAsia="宋体" w:cs="宋体"/>
                <w:color w:val="000000"/>
                <w:szCs w:val="21"/>
                <w:lang w:eastAsia="zh-CN"/>
              </w:rPr>
              <w:t>。（</w:t>
            </w:r>
            <w:r>
              <w:rPr>
                <w:rFonts w:hint="eastAsia" w:ascii="宋体" w:hAnsi="宋体" w:eastAsia="宋体" w:cs="宋体"/>
                <w:color w:val="000000"/>
                <w:szCs w:val="21"/>
              </w:rPr>
              <w:t>0-3分</w:t>
            </w:r>
            <w:r>
              <w:rPr>
                <w:rFonts w:hint="eastAsia" w:ascii="宋体" w:hAnsi="宋体" w:eastAsia="宋体" w:cs="宋体"/>
                <w:color w:val="000000"/>
                <w:szCs w:val="21"/>
                <w:lang w:eastAsia="zh-CN"/>
              </w:rPr>
              <w:t>）</w:t>
            </w:r>
          </w:p>
          <w:p>
            <w:pPr>
              <w:widowControl/>
              <w:rPr>
                <w:rFonts w:hint="eastAsia" w:ascii="宋体" w:hAnsi="宋体" w:eastAsia="宋体" w:cs="宋体"/>
                <w:color w:val="000000"/>
                <w:szCs w:val="21"/>
                <w:lang w:eastAsia="zh-CN"/>
              </w:rPr>
            </w:pPr>
            <w:r>
              <w:rPr>
                <w:rFonts w:hint="eastAsia" w:ascii="宋体" w:hAnsi="宋体" w:eastAsia="宋体" w:cs="宋体"/>
                <w:color w:val="000000"/>
                <w:szCs w:val="21"/>
              </w:rPr>
              <w:t>（3）提供详细的前期勘察及测试点位清单，清单中需包括详细地址、设备品牌、建设模式、拟接入方式等，每800路得2分，提供证明文件和测试点位详细勘察图纸</w:t>
            </w:r>
            <w:r>
              <w:rPr>
                <w:rFonts w:hint="eastAsia" w:ascii="宋体" w:hAnsi="宋体" w:eastAsia="宋体" w:cs="宋体"/>
                <w:color w:val="000000"/>
                <w:szCs w:val="21"/>
                <w:lang w:eastAsia="zh-CN"/>
              </w:rPr>
              <w:t>，复印件做入投标文件中加盖公章。（</w:t>
            </w:r>
            <w:r>
              <w:rPr>
                <w:rFonts w:hint="eastAsia" w:ascii="宋体" w:hAnsi="宋体" w:eastAsia="宋体" w:cs="宋体"/>
                <w:color w:val="000000"/>
                <w:szCs w:val="21"/>
                <w:lang w:val="en-US" w:eastAsia="zh-CN"/>
              </w:rPr>
              <w:t>0-6分</w:t>
            </w:r>
            <w:r>
              <w:rPr>
                <w:rFonts w:hint="eastAsia" w:ascii="宋体" w:hAnsi="宋体" w:eastAsia="宋体" w:cs="宋体"/>
                <w:color w:val="000000"/>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rPr>
                <w:rFonts w:hint="eastAsia" w:ascii="宋体" w:hAnsi="宋体" w:eastAsia="宋体" w:cs="宋体"/>
                <w:szCs w:val="21"/>
              </w:rPr>
            </w:pPr>
            <w:r>
              <w:rPr>
                <w:rFonts w:hint="eastAsia" w:ascii="宋体" w:hAnsi="宋体" w:eastAsia="宋体" w:cs="宋体"/>
                <w:szCs w:val="21"/>
              </w:rPr>
              <w:t>10</w:t>
            </w:r>
          </w:p>
        </w:tc>
      </w:tr>
      <w:tr>
        <w:tblPrEx>
          <w:tblCellMar>
            <w:top w:w="0" w:type="dxa"/>
            <w:left w:w="108" w:type="dxa"/>
            <w:bottom w:w="0" w:type="dxa"/>
            <w:right w:w="108" w:type="dxa"/>
          </w:tblCellMar>
        </w:tblPrEx>
        <w:trPr>
          <w:trHeight w:val="440" w:hRule="atLeast"/>
          <w:jc w:val="center"/>
        </w:trPr>
        <w:tc>
          <w:tcPr>
            <w:tcW w:w="67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113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szCs w:val="21"/>
              </w:rPr>
            </w:pP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t>社会面资源重点场所视频监控系统建设模式不同，设计不同的接入方式，提供完整的解决方案。</w:t>
            </w:r>
            <w:r>
              <w:rPr>
                <w:rFonts w:hint="eastAsia" w:ascii="宋体" w:hAnsi="宋体" w:eastAsia="宋体" w:cs="宋体"/>
                <w:szCs w:val="21"/>
                <w:lang w:eastAsia="zh-CN"/>
              </w:rPr>
              <w:t>评委对投标单位横向比较，酌情打分。（</w:t>
            </w:r>
            <w:r>
              <w:rPr>
                <w:rFonts w:hint="eastAsia" w:ascii="宋体" w:hAnsi="宋体" w:eastAsia="宋体" w:cs="宋体"/>
                <w:szCs w:val="21"/>
                <w:lang w:val="en-US" w:eastAsia="zh-CN"/>
              </w:rPr>
              <w:t>0-5分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5</w:t>
            </w:r>
          </w:p>
        </w:tc>
      </w:tr>
      <w:tr>
        <w:tblPrEx>
          <w:tblCellMar>
            <w:top w:w="0" w:type="dxa"/>
            <w:left w:w="108" w:type="dxa"/>
            <w:bottom w:w="0" w:type="dxa"/>
            <w:right w:w="108" w:type="dxa"/>
          </w:tblCellMar>
        </w:tblPrEx>
        <w:trPr>
          <w:trHeight w:val="821" w:hRule="atLeast"/>
          <w:jc w:val="center"/>
        </w:trPr>
        <w:tc>
          <w:tcPr>
            <w:tcW w:w="67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113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szCs w:val="21"/>
              </w:rPr>
            </w:pP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t>是否详细阐述网络信息安全保障方案，保证平台安全性及视频传输安全性问题。</w:t>
            </w:r>
            <w:r>
              <w:rPr>
                <w:rFonts w:hint="eastAsia" w:ascii="宋体" w:hAnsi="宋体" w:eastAsia="宋体" w:cs="宋体"/>
                <w:szCs w:val="21"/>
                <w:lang w:eastAsia="zh-CN"/>
              </w:rPr>
              <w:t>评委对投标单位横向比较，酌情打分。（</w:t>
            </w:r>
            <w:r>
              <w:rPr>
                <w:rFonts w:hint="eastAsia" w:ascii="宋体" w:hAnsi="宋体" w:eastAsia="宋体" w:cs="宋体"/>
                <w:szCs w:val="21"/>
                <w:lang w:val="en-US" w:eastAsia="zh-CN"/>
              </w:rPr>
              <w:t>0-5分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5</w:t>
            </w:r>
          </w:p>
        </w:tc>
      </w:tr>
      <w:tr>
        <w:tblPrEx>
          <w:tblCellMar>
            <w:top w:w="0" w:type="dxa"/>
            <w:left w:w="108" w:type="dxa"/>
            <w:bottom w:w="0" w:type="dxa"/>
            <w:right w:w="108" w:type="dxa"/>
          </w:tblCellMar>
        </w:tblPrEx>
        <w:trPr>
          <w:trHeight w:val="655" w:hRule="atLeast"/>
          <w:jc w:val="center"/>
        </w:trPr>
        <w:tc>
          <w:tcPr>
            <w:tcW w:w="67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5</w:t>
            </w:r>
          </w:p>
        </w:tc>
        <w:tc>
          <w:tcPr>
            <w:tcW w:w="1134" w:type="dxa"/>
            <w:tcBorders>
              <w:top w:val="single" w:color="auto" w:sz="4" w:space="0"/>
              <w:left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b/>
                <w:bCs/>
                <w:szCs w:val="21"/>
              </w:rPr>
              <w:t>组织实施方案</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t>施工的总体部署、主要工序施工方法、准备工作计划、总进度计划及管理措施进行综合评分。</w:t>
            </w:r>
            <w:r>
              <w:rPr>
                <w:rFonts w:hint="eastAsia" w:ascii="宋体" w:hAnsi="宋体" w:eastAsia="宋体" w:cs="宋体"/>
                <w:szCs w:val="21"/>
                <w:lang w:eastAsia="zh-CN"/>
              </w:rPr>
              <w:t>评委对投标单位横向比较，酌情打分。（</w:t>
            </w:r>
            <w:r>
              <w:rPr>
                <w:rFonts w:hint="eastAsia" w:ascii="宋体" w:hAnsi="宋体" w:eastAsia="宋体" w:cs="宋体"/>
                <w:szCs w:val="21"/>
                <w:lang w:val="en-US" w:eastAsia="zh-CN"/>
              </w:rPr>
              <w:t>0-4分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r>
      <w:tr>
        <w:tblPrEx>
          <w:tblCellMar>
            <w:top w:w="0" w:type="dxa"/>
            <w:left w:w="108" w:type="dxa"/>
            <w:bottom w:w="0" w:type="dxa"/>
            <w:right w:w="108" w:type="dxa"/>
          </w:tblCellMar>
        </w:tblPrEx>
        <w:trPr>
          <w:trHeight w:val="525"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szCs w:val="21"/>
              </w:rPr>
            </w:pPr>
            <w:r>
              <w:rPr>
                <w:rFonts w:hint="eastAsia" w:ascii="宋体" w:hAnsi="宋体" w:eastAsia="宋体" w:cs="宋体"/>
                <w:b/>
                <w:bCs/>
                <w:szCs w:val="21"/>
              </w:rPr>
              <w:t>6</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3679"/>
                <w:tab w:val="left" w:pos="8799"/>
              </w:tabs>
              <w:adjustRightInd w:val="0"/>
              <w:snapToGrid w:val="0"/>
              <w:spacing w:line="300" w:lineRule="auto"/>
              <w:rPr>
                <w:rFonts w:hint="eastAsia" w:ascii="宋体" w:hAnsi="宋体" w:eastAsia="宋体" w:cs="宋体"/>
                <w:b/>
                <w:bCs/>
                <w:szCs w:val="21"/>
              </w:rPr>
            </w:pPr>
            <w:r>
              <w:rPr>
                <w:rFonts w:hint="eastAsia" w:ascii="宋体" w:hAnsi="宋体" w:eastAsia="宋体" w:cs="宋体"/>
                <w:b/>
                <w:bCs/>
                <w:szCs w:val="21"/>
              </w:rPr>
              <w:t>运维服务方案</w:t>
            </w:r>
          </w:p>
          <w:p>
            <w:pPr>
              <w:tabs>
                <w:tab w:val="left" w:pos="3679"/>
                <w:tab w:val="left" w:pos="8799"/>
              </w:tabs>
              <w:adjustRightInd w:val="0"/>
              <w:snapToGrid w:val="0"/>
              <w:spacing w:line="300" w:lineRule="auto"/>
              <w:rPr>
                <w:rFonts w:hint="eastAsia" w:ascii="宋体" w:hAnsi="宋体" w:eastAsia="宋体" w:cs="宋体"/>
                <w:szCs w:val="21"/>
              </w:rPr>
            </w:pPr>
          </w:p>
        </w:tc>
        <w:tc>
          <w:tcPr>
            <w:tcW w:w="6663" w:type="dxa"/>
            <w:tcBorders>
              <w:top w:val="single" w:color="auto" w:sz="4" w:space="0"/>
              <w:left w:val="single" w:color="auto" w:sz="4" w:space="0"/>
              <w:bottom w:val="single" w:color="auto" w:sz="4" w:space="0"/>
              <w:right w:val="single" w:color="auto" w:sz="4" w:space="0"/>
            </w:tcBorders>
            <w:noWrap w:val="0"/>
            <w:vAlign w:val="center"/>
          </w:tcPr>
          <w:p>
            <w:pPr>
              <w:tabs>
                <w:tab w:val="left" w:pos="3679"/>
                <w:tab w:val="left" w:pos="8799"/>
              </w:tabs>
              <w:adjustRightInd w:val="0"/>
              <w:snapToGrid w:val="0"/>
              <w:spacing w:line="300" w:lineRule="auto"/>
              <w:rPr>
                <w:rFonts w:hint="eastAsia" w:ascii="宋体" w:hAnsi="宋体" w:eastAsia="宋体" w:cs="宋体"/>
                <w:szCs w:val="21"/>
              </w:rPr>
            </w:pPr>
            <w:r>
              <w:rPr>
                <w:rFonts w:hint="eastAsia" w:ascii="宋体" w:hAnsi="宋体" w:eastAsia="宋体" w:cs="宋体"/>
                <w:szCs w:val="21"/>
              </w:rPr>
              <w:t>投标人提供的租赁期服务承诺的可行性、完整性以及服务承诺落实的保障措施，租赁期的后续技术支持和维护能力情况等；对服务承诺的保障措施，运行维护人员、设备安排是否合理，故障响应修复时间方式及保障措施，保修年限，保修部件范围等，是否满足采购人的要求。</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78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679"/>
                <w:tab w:val="left" w:pos="8799"/>
              </w:tabs>
              <w:adjustRightInd w:val="0"/>
              <w:snapToGrid w:val="0"/>
              <w:spacing w:line="300" w:lineRule="auto"/>
              <w:rPr>
                <w:rFonts w:hint="eastAsia" w:ascii="宋体" w:hAnsi="宋体" w:eastAsia="宋体" w:cs="宋体"/>
                <w:szCs w:val="21"/>
              </w:rPr>
            </w:pP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lang w:val="en-US" w:eastAsia="zh-CN"/>
              </w:rPr>
            </w:pPr>
            <w:r>
              <w:rPr>
                <w:rFonts w:hint="eastAsia" w:ascii="宋体" w:hAnsi="宋体" w:eastAsia="宋体" w:cs="宋体"/>
                <w:szCs w:val="21"/>
              </w:rPr>
              <w:t>运行维护方案：投标人是否建立完善的租赁服务工作机制，工作机制是否可行、运转是否合理；安全制度、巡检制度、值班制度、考核制度、台帐制度、监理制度、汇报制度、保障措施、服务质量、优化机制、应急处置等制度和机制是否可行合理</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780" w:hRule="atLeast"/>
          <w:jc w:val="center"/>
        </w:trPr>
        <w:tc>
          <w:tcPr>
            <w:tcW w:w="67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7</w:t>
            </w:r>
          </w:p>
        </w:tc>
        <w:tc>
          <w:tcPr>
            <w:tcW w:w="1134"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培训、测试、试运转和验收</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color w:val="auto"/>
                <w:szCs w:val="21"/>
              </w:rPr>
              <w:t>根据投标人提供的针对本项目设备的功能测试、试运转及验收方案的合理性、可行性情况等进行综合评价。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0-1分</w:t>
            </w:r>
            <w:r>
              <w:rPr>
                <w:rFonts w:hint="eastAsia" w:ascii="宋体" w:hAnsi="宋体" w:eastAsia="宋体" w:cs="宋体"/>
                <w:color w:val="auto"/>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780" w:hRule="atLeast"/>
          <w:jc w:val="center"/>
        </w:trPr>
        <w:tc>
          <w:tcPr>
            <w:tcW w:w="675"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Cs w:val="21"/>
              </w:rPr>
            </w:pPr>
          </w:p>
        </w:tc>
        <w:tc>
          <w:tcPr>
            <w:tcW w:w="113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szCs w:val="21"/>
              </w:rPr>
            </w:pP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t>根据投标人提供的的培训计划、地点、组织、人员配备、软硬件资料等内容的完整性、科学合理性进行综合评价。</w:t>
            </w:r>
            <w:r>
              <w:rPr>
                <w:rFonts w:hint="eastAsia" w:ascii="宋体" w:hAnsi="宋体" w:eastAsia="宋体" w:cs="宋体"/>
                <w:szCs w:val="21"/>
                <w:lang w:eastAsia="zh-CN"/>
              </w:rPr>
              <w:t>（</w:t>
            </w:r>
            <w:r>
              <w:rPr>
                <w:rFonts w:hint="eastAsia" w:ascii="宋体" w:hAnsi="宋体" w:eastAsia="宋体" w:cs="宋体"/>
                <w:szCs w:val="21"/>
                <w:lang w:val="en-US" w:eastAsia="zh-CN"/>
              </w:rPr>
              <w:t>0-1分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780" w:hRule="atLeast"/>
          <w:jc w:val="center"/>
        </w:trPr>
        <w:tc>
          <w:tcPr>
            <w:tcW w:w="67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8</w:t>
            </w:r>
          </w:p>
        </w:tc>
        <w:tc>
          <w:tcPr>
            <w:tcW w:w="1134"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质量保证措施</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t>投标人按招标人要求有明确的建设质量目标，质量保证措施，并具有详细可行的实施内容等。</w:t>
            </w:r>
            <w:r>
              <w:rPr>
                <w:rFonts w:hint="eastAsia" w:ascii="宋体" w:hAnsi="宋体" w:eastAsia="宋体" w:cs="宋体"/>
                <w:szCs w:val="21"/>
                <w:lang w:eastAsia="zh-CN"/>
              </w:rPr>
              <w:t>（</w:t>
            </w:r>
            <w:r>
              <w:rPr>
                <w:rFonts w:hint="eastAsia" w:ascii="宋体" w:hAnsi="宋体" w:eastAsia="宋体" w:cs="宋体"/>
                <w:szCs w:val="21"/>
                <w:lang w:val="en-US" w:eastAsia="zh-CN"/>
              </w:rPr>
              <w:t>0-3分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r>
      <w:tr>
        <w:tblPrEx>
          <w:tblCellMar>
            <w:top w:w="0" w:type="dxa"/>
            <w:left w:w="108" w:type="dxa"/>
            <w:bottom w:w="0" w:type="dxa"/>
            <w:right w:w="108" w:type="dxa"/>
          </w:tblCellMar>
        </w:tblPrEx>
        <w:trPr>
          <w:trHeight w:val="780" w:hRule="atLeast"/>
          <w:jc w:val="center"/>
        </w:trPr>
        <w:tc>
          <w:tcPr>
            <w:tcW w:w="67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Cs w:val="21"/>
              </w:rPr>
            </w:pPr>
          </w:p>
        </w:tc>
        <w:tc>
          <w:tcPr>
            <w:tcW w:w="1134" w:type="dxa"/>
            <w:vMerge w:val="continue"/>
            <w:tcBorders>
              <w:left w:val="single" w:color="auto" w:sz="4" w:space="0"/>
              <w:right w:val="single" w:color="auto" w:sz="4" w:space="0"/>
            </w:tcBorders>
            <w:noWrap w:val="0"/>
            <w:vAlign w:val="center"/>
          </w:tcPr>
          <w:p>
            <w:pPr>
              <w:widowControl/>
              <w:rPr>
                <w:rFonts w:hint="eastAsia" w:ascii="宋体" w:hAnsi="宋体" w:eastAsia="宋体" w:cs="宋体"/>
                <w:b/>
                <w:bCs/>
                <w:szCs w:val="21"/>
              </w:rPr>
            </w:pP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t>项目小组成员具有PMP（项目管理专业人员资格认证）证书或高级工程师证书，有一个0.5分，最多得2分；提供投标单位项目成员近3个月社保证明及证书复印件加盖投标人公章，原件备查</w:t>
            </w:r>
            <w:r>
              <w:rPr>
                <w:rFonts w:hint="eastAsia" w:ascii="宋体" w:hAnsi="宋体" w:eastAsia="宋体" w:cs="宋体"/>
                <w:szCs w:val="21"/>
                <w:lang w:eastAsia="zh-CN"/>
              </w:rPr>
              <w:t>，</w:t>
            </w:r>
            <w:r>
              <w:rPr>
                <w:rFonts w:hint="eastAsia" w:ascii="宋体" w:hAnsi="宋体" w:eastAsia="宋体" w:cs="宋体"/>
                <w:b/>
                <w:bCs/>
                <w:szCs w:val="21"/>
                <w:lang w:eastAsia="zh-CN"/>
              </w:rPr>
              <w:t>无原件不得分</w:t>
            </w:r>
            <w:r>
              <w:rPr>
                <w:rFonts w:hint="eastAsia" w:ascii="宋体" w:hAnsi="宋体" w:eastAsia="宋体" w:cs="宋体"/>
                <w:szCs w:val="21"/>
              </w:rPr>
              <w:t>）</w:t>
            </w:r>
            <w:r>
              <w:rPr>
                <w:rFonts w:hint="eastAsia" w:ascii="宋体" w:hAnsi="宋体" w:eastAsia="宋体" w:cs="宋体"/>
                <w:b/>
                <w:bCs/>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780" w:hRule="atLeast"/>
          <w:jc w:val="center"/>
        </w:trPr>
        <w:tc>
          <w:tcPr>
            <w:tcW w:w="67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szCs w:val="21"/>
              </w:rPr>
            </w:pPr>
          </w:p>
        </w:tc>
        <w:tc>
          <w:tcPr>
            <w:tcW w:w="1134" w:type="dxa"/>
            <w:vMerge w:val="continue"/>
            <w:tcBorders>
              <w:left w:val="single" w:color="auto" w:sz="4" w:space="0"/>
              <w:right w:val="single" w:color="auto" w:sz="4" w:space="0"/>
            </w:tcBorders>
            <w:noWrap w:val="0"/>
            <w:vAlign w:val="center"/>
          </w:tcPr>
          <w:p>
            <w:pPr>
              <w:widowControl/>
              <w:rPr>
                <w:rFonts w:hint="eastAsia" w:ascii="宋体" w:hAnsi="宋体" w:eastAsia="宋体" w:cs="宋体"/>
                <w:b/>
                <w:bCs/>
                <w:szCs w:val="21"/>
              </w:rPr>
            </w:pP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rPr>
            </w:pPr>
            <w:r>
              <w:rPr>
                <w:rFonts w:hint="eastAsia" w:ascii="宋体" w:hAnsi="宋体" w:eastAsia="宋体" w:cs="宋体"/>
                <w:szCs w:val="21"/>
              </w:rPr>
              <w:t>为确保上线进度，项目施工人员须同时具备登高证、电工证，每20人得1分，最多得4分；（提供投标单位施工人员近3个月社保证明及证书复印件加盖投标人公章，原件备查</w:t>
            </w:r>
            <w:r>
              <w:rPr>
                <w:rFonts w:hint="eastAsia" w:ascii="宋体" w:hAnsi="宋体" w:eastAsia="宋体" w:cs="宋体"/>
                <w:szCs w:val="21"/>
                <w:lang w:eastAsia="zh-CN"/>
              </w:rPr>
              <w:t>，</w:t>
            </w:r>
            <w:r>
              <w:rPr>
                <w:rFonts w:hint="eastAsia" w:ascii="宋体" w:hAnsi="宋体" w:eastAsia="宋体" w:cs="宋体"/>
                <w:b/>
                <w:bCs/>
                <w:szCs w:val="21"/>
                <w:lang w:eastAsia="zh-CN"/>
              </w:rPr>
              <w:t>无原件不得分</w:t>
            </w:r>
            <w:r>
              <w:rPr>
                <w:rFonts w:hint="eastAsia" w:ascii="宋体" w:hAnsi="宋体" w:eastAsia="宋体" w:cs="宋体"/>
                <w:szCs w:val="21"/>
              </w:rPr>
              <w:t>）</w:t>
            </w:r>
            <w:r>
              <w:rPr>
                <w:rFonts w:hint="eastAsia" w:ascii="宋体" w:hAnsi="宋体" w:eastAsia="宋体" w:cs="宋体"/>
                <w:b/>
                <w:bCs/>
                <w:szCs w:val="21"/>
                <w:lang w:eastAsia="zh-CN"/>
              </w:rPr>
              <w:t>。</w:t>
            </w:r>
            <w:r>
              <w:rPr>
                <w:rFonts w:hint="eastAsia" w:ascii="宋体" w:hAnsi="宋体" w:eastAsia="宋体" w:cs="宋体"/>
                <w:szCs w:val="21"/>
                <w:lang w:eastAsia="zh-CN"/>
              </w:rPr>
              <w:t>（</w:t>
            </w:r>
            <w:r>
              <w:rPr>
                <w:rFonts w:hint="eastAsia" w:ascii="宋体" w:hAnsi="宋体" w:eastAsia="宋体" w:cs="宋体"/>
                <w:szCs w:val="21"/>
                <w:lang w:val="en-US" w:eastAsia="zh-CN"/>
              </w:rPr>
              <w:t>0-4分</w:t>
            </w:r>
            <w:r>
              <w:rPr>
                <w:rFonts w:hint="eastAsia" w:ascii="宋体" w:hAnsi="宋体" w:eastAsia="宋体" w:cs="宋体"/>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4</w:t>
            </w:r>
          </w:p>
        </w:tc>
      </w:tr>
      <w:tr>
        <w:tblPrEx>
          <w:tblCellMar>
            <w:top w:w="0" w:type="dxa"/>
            <w:left w:w="108" w:type="dxa"/>
            <w:bottom w:w="0" w:type="dxa"/>
            <w:right w:w="108" w:type="dxa"/>
          </w:tblCellMar>
        </w:tblPrEx>
        <w:trPr>
          <w:trHeight w:val="486" w:hRule="atLeast"/>
          <w:jc w:val="center"/>
        </w:trPr>
        <w:tc>
          <w:tcPr>
            <w:tcW w:w="921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szCs w:val="21"/>
              </w:rPr>
            </w:pPr>
            <w:r>
              <w:rPr>
                <w:rFonts w:hint="eastAsia" w:ascii="宋体" w:hAnsi="宋体" w:eastAsia="宋体" w:cs="宋体"/>
                <w:b/>
                <w:szCs w:val="21"/>
              </w:rPr>
              <w:t>资信部分（10分）</w:t>
            </w:r>
          </w:p>
        </w:tc>
      </w:tr>
      <w:tr>
        <w:tblPrEx>
          <w:tblCellMar>
            <w:top w:w="0" w:type="dxa"/>
            <w:left w:w="108" w:type="dxa"/>
            <w:bottom w:w="0" w:type="dxa"/>
            <w:right w:w="108" w:type="dxa"/>
          </w:tblCellMar>
        </w:tblPrEx>
        <w:trPr>
          <w:trHeight w:val="7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投标人资质情况</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lang w:eastAsia="zh-CN"/>
              </w:rPr>
            </w:pPr>
            <w:r>
              <w:rPr>
                <w:rFonts w:hint="eastAsia" w:ascii="宋体" w:hAnsi="宋体" w:eastAsia="宋体" w:cs="宋体"/>
                <w:szCs w:val="21"/>
              </w:rPr>
              <w:t>投标人具有基础或增值电信业务经营许可证得2分</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p>
            <w:pPr>
              <w:widowControl/>
              <w:rPr>
                <w:rFonts w:hint="eastAsia" w:ascii="宋体" w:hAnsi="宋体" w:eastAsia="宋体" w:cs="宋体"/>
                <w:szCs w:val="21"/>
                <w:lang w:eastAsia="zh-CN"/>
              </w:rPr>
            </w:pPr>
            <w:r>
              <w:rPr>
                <w:rFonts w:hint="eastAsia" w:ascii="宋体" w:hAnsi="宋体" w:eastAsia="宋体" w:cs="宋体"/>
                <w:szCs w:val="21"/>
              </w:rPr>
              <w:t>投标人具有TL9000证书得2分</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p>
            <w:pPr>
              <w:widowControl/>
              <w:rPr>
                <w:rFonts w:hint="eastAsia" w:ascii="宋体" w:hAnsi="宋体" w:eastAsia="宋体" w:cs="宋体"/>
                <w:szCs w:val="21"/>
                <w:lang w:eastAsia="zh-CN"/>
              </w:rPr>
            </w:pPr>
            <w:r>
              <w:rPr>
                <w:rFonts w:hint="eastAsia" w:ascii="宋体" w:hAnsi="宋体" w:eastAsia="宋体" w:cs="宋体"/>
                <w:szCs w:val="21"/>
              </w:rPr>
              <w:t>安防资信等级证书的2分</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p>
            <w:pPr>
              <w:rPr>
                <w:rFonts w:hint="eastAsia" w:ascii="宋体" w:hAnsi="宋体" w:eastAsia="宋体" w:cs="宋体"/>
                <w:szCs w:val="21"/>
              </w:rPr>
            </w:pPr>
            <w:r>
              <w:rPr>
                <w:rFonts w:hint="eastAsia" w:ascii="宋体" w:hAnsi="宋体" w:eastAsia="宋体" w:cs="宋体"/>
                <w:szCs w:val="21"/>
              </w:rPr>
              <w:t>（提供资质证书复印件加盖投标单位公章，原件备查</w:t>
            </w:r>
            <w:r>
              <w:rPr>
                <w:rFonts w:hint="eastAsia" w:ascii="宋体" w:hAnsi="宋体" w:eastAsia="宋体" w:cs="宋体"/>
                <w:szCs w:val="21"/>
                <w:lang w:eastAsia="zh-CN"/>
              </w:rPr>
              <w:t>，</w:t>
            </w:r>
            <w:r>
              <w:rPr>
                <w:rFonts w:hint="eastAsia" w:ascii="宋体" w:hAnsi="宋体" w:eastAsia="宋体" w:cs="宋体"/>
                <w:b/>
                <w:bCs/>
                <w:szCs w:val="21"/>
                <w:lang w:eastAsia="zh-CN"/>
              </w:rPr>
              <w:t>无原件不得分</w:t>
            </w:r>
            <w:r>
              <w:rPr>
                <w:rFonts w:hint="eastAsia" w:ascii="宋体" w:hAnsi="宋体" w:eastAsia="宋体" w:cs="宋体"/>
                <w:szCs w:val="21"/>
              </w:rPr>
              <w:t>）</w:t>
            </w:r>
            <w:r>
              <w:rPr>
                <w:rFonts w:hint="eastAsia" w:ascii="宋体" w:hAnsi="宋体" w:eastAsia="宋体" w:cs="宋体"/>
                <w:b/>
                <w:bCs/>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6</w:t>
            </w:r>
          </w:p>
        </w:tc>
      </w:tr>
      <w:tr>
        <w:tblPrEx>
          <w:tblCellMar>
            <w:top w:w="0" w:type="dxa"/>
            <w:left w:w="108" w:type="dxa"/>
            <w:bottom w:w="0" w:type="dxa"/>
            <w:right w:w="108" w:type="dxa"/>
          </w:tblCellMar>
        </w:tblPrEx>
        <w:trPr>
          <w:trHeight w:val="157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投标人类似项目建设的业绩</w:t>
            </w:r>
          </w:p>
        </w:tc>
        <w:tc>
          <w:tcPr>
            <w:tcW w:w="666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Cs w:val="21"/>
                <w:lang w:eastAsia="zh-CN"/>
              </w:rPr>
            </w:pPr>
            <w:r>
              <w:rPr>
                <w:rFonts w:hint="eastAsia" w:ascii="宋体" w:hAnsi="宋体" w:eastAsia="宋体" w:cs="宋体"/>
                <w:szCs w:val="21"/>
              </w:rPr>
              <w:t>提供201</w:t>
            </w:r>
            <w:r>
              <w:rPr>
                <w:rFonts w:hint="eastAsia" w:ascii="宋体" w:hAnsi="宋体" w:eastAsia="宋体" w:cs="宋体"/>
                <w:szCs w:val="21"/>
                <w:lang w:val="en-US" w:eastAsia="zh-CN"/>
              </w:rPr>
              <w:t>7</w:t>
            </w:r>
            <w:r>
              <w:rPr>
                <w:rFonts w:hint="eastAsia" w:ascii="宋体" w:hAnsi="宋体" w:eastAsia="宋体" w:cs="宋体"/>
                <w:szCs w:val="21"/>
              </w:rPr>
              <w:t>年1月1日至今</w:t>
            </w:r>
            <w:r>
              <w:rPr>
                <w:rFonts w:hint="eastAsia" w:ascii="宋体" w:hAnsi="宋体" w:eastAsia="宋体" w:cs="宋体"/>
                <w:szCs w:val="21"/>
                <w:lang w:eastAsia="zh-CN"/>
              </w:rPr>
              <w:t>投标单位</w:t>
            </w:r>
            <w:r>
              <w:rPr>
                <w:rFonts w:hint="eastAsia" w:ascii="宋体" w:hAnsi="宋体" w:eastAsia="宋体" w:cs="宋体"/>
                <w:szCs w:val="21"/>
              </w:rPr>
              <w:t>独立承担3000万元以上签约且竣工的监控项目案列，每提供一个案例得1分；本项最高得4分</w:t>
            </w:r>
            <w:r>
              <w:rPr>
                <w:rFonts w:hint="eastAsia" w:ascii="宋体" w:hAnsi="宋体" w:eastAsia="宋体" w:cs="宋体"/>
                <w:szCs w:val="21"/>
                <w:lang w:eastAsia="zh-CN"/>
              </w:rPr>
              <w:t>。（</w:t>
            </w:r>
            <w:r>
              <w:rPr>
                <w:rFonts w:hint="eastAsia" w:ascii="宋体" w:hAnsi="宋体" w:eastAsia="宋体" w:cs="宋体"/>
                <w:szCs w:val="21"/>
                <w:lang w:val="en-US" w:eastAsia="zh-CN"/>
              </w:rPr>
              <w:t>0-4分</w:t>
            </w:r>
            <w:r>
              <w:rPr>
                <w:rFonts w:hint="eastAsia" w:ascii="宋体" w:hAnsi="宋体" w:eastAsia="宋体" w:cs="宋体"/>
                <w:szCs w:val="21"/>
                <w:lang w:eastAsia="zh-CN"/>
              </w:rPr>
              <w:t>）</w:t>
            </w:r>
          </w:p>
          <w:p>
            <w:pPr>
              <w:widowControl/>
              <w:rPr>
                <w:rFonts w:hint="eastAsia" w:ascii="宋体" w:hAnsi="宋体" w:eastAsia="宋体" w:cs="宋体"/>
                <w:szCs w:val="21"/>
              </w:rPr>
            </w:pPr>
            <w:r>
              <w:rPr>
                <w:rFonts w:hint="eastAsia" w:ascii="宋体" w:hAnsi="宋体" w:eastAsia="宋体" w:cs="宋体"/>
                <w:szCs w:val="21"/>
              </w:rPr>
              <w:t>（提供合同复印件，加盖投标单位公章，原件备查</w:t>
            </w:r>
            <w:r>
              <w:rPr>
                <w:rFonts w:hint="eastAsia" w:ascii="宋体" w:hAnsi="宋体" w:eastAsia="宋体" w:cs="宋体"/>
                <w:szCs w:val="21"/>
                <w:lang w:eastAsia="zh-CN"/>
              </w:rPr>
              <w:t>，</w:t>
            </w:r>
            <w:r>
              <w:rPr>
                <w:rFonts w:hint="eastAsia" w:ascii="宋体" w:hAnsi="宋体" w:eastAsia="宋体" w:cs="宋体"/>
                <w:b/>
                <w:bCs/>
                <w:szCs w:val="21"/>
                <w:lang w:eastAsia="zh-CN"/>
              </w:rPr>
              <w:t>无原件不得分</w:t>
            </w:r>
            <w:r>
              <w:rPr>
                <w:rFonts w:hint="eastAsia" w:ascii="宋体" w:hAnsi="宋体" w:eastAsia="宋体" w:cs="宋体"/>
                <w:szCs w:val="21"/>
              </w:rPr>
              <w:t>）</w:t>
            </w:r>
            <w:r>
              <w:rPr>
                <w:rFonts w:hint="eastAsia" w:ascii="宋体" w:hAnsi="宋体" w:eastAsia="宋体" w:cs="宋体"/>
                <w:b/>
                <w:bCs/>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Cs w:val="21"/>
              </w:rPr>
            </w:pPr>
            <w:r>
              <w:rPr>
                <w:rFonts w:hint="eastAsia" w:ascii="宋体" w:hAnsi="宋体" w:eastAsia="宋体" w:cs="宋体"/>
                <w:szCs w:val="21"/>
              </w:rPr>
              <w:t>4</w:t>
            </w:r>
          </w:p>
        </w:tc>
      </w:tr>
    </w:tbl>
    <w:p>
      <w:pPr>
        <w:snapToGrid w:val="0"/>
        <w:spacing w:line="360" w:lineRule="auto"/>
        <w:ind w:firstLine="472" w:firstLineChars="196"/>
        <w:outlineLvl w:val="1"/>
        <w:rPr>
          <w:rFonts w:hint="eastAsia" w:ascii="宋体" w:hAnsi="宋体" w:eastAsia="宋体" w:cs="宋体"/>
          <w:b/>
          <w:sz w:val="24"/>
          <w:szCs w:val="24"/>
        </w:rPr>
      </w:pPr>
    </w:p>
    <w:p>
      <w:pPr>
        <w:snapToGrid w:val="0"/>
        <w:spacing w:line="360" w:lineRule="auto"/>
        <w:ind w:firstLine="482" w:firstLineChars="200"/>
        <w:outlineLvl w:val="2"/>
        <w:rPr>
          <w:rFonts w:hint="eastAsia" w:ascii="宋体" w:hAnsi="宋体" w:eastAsia="宋体" w:cs="宋体"/>
          <w:b/>
          <w:sz w:val="24"/>
          <w:szCs w:val="24"/>
        </w:rPr>
      </w:pPr>
      <w:bookmarkStart w:id="10" w:name="_Toc14883707"/>
      <w:r>
        <w:rPr>
          <w:rFonts w:hint="eastAsia" w:ascii="宋体" w:hAnsi="宋体" w:eastAsia="宋体" w:cs="宋体"/>
          <w:b/>
          <w:sz w:val="24"/>
          <w:szCs w:val="24"/>
        </w:rPr>
        <w:t>（</w:t>
      </w:r>
      <w:r>
        <w:rPr>
          <w:rFonts w:hint="eastAsia" w:ascii="宋体" w:hAnsi="宋体" w:eastAsia="宋体" w:cs="宋体"/>
          <w:b/>
          <w:sz w:val="24"/>
          <w:szCs w:val="24"/>
          <w:lang w:eastAsia="zh-CN"/>
        </w:rPr>
        <w:t>二</w:t>
      </w:r>
      <w:r>
        <w:rPr>
          <w:rFonts w:hint="eastAsia" w:ascii="宋体" w:hAnsi="宋体" w:eastAsia="宋体" w:cs="宋体"/>
          <w:b/>
          <w:sz w:val="24"/>
          <w:szCs w:val="24"/>
        </w:rPr>
        <w:t>）</w:t>
      </w:r>
      <w:r>
        <w:rPr>
          <w:rFonts w:hint="eastAsia" w:ascii="宋体" w:hAnsi="宋体" w:eastAsia="宋体" w:cs="宋体"/>
          <w:b/>
          <w:sz w:val="24"/>
          <w:szCs w:val="24"/>
          <w:lang w:eastAsia="zh-CN"/>
        </w:rPr>
        <w:t>报价得分</w:t>
      </w:r>
      <w:r>
        <w:rPr>
          <w:rFonts w:hint="eastAsia" w:ascii="宋体" w:hAnsi="宋体" w:eastAsia="宋体" w:cs="宋体"/>
          <w:b/>
          <w:sz w:val="24"/>
          <w:szCs w:val="24"/>
        </w:rPr>
        <w:t>(20分)</w:t>
      </w:r>
      <w:bookmarkEnd w:id="10"/>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1.报价的合理性：</w:t>
      </w:r>
      <w:r>
        <w:rPr>
          <w:rFonts w:hint="eastAsia" w:ascii="宋体" w:hAnsi="宋体" w:eastAsia="宋体" w:cs="宋体"/>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报价得分</w:t>
      </w:r>
      <w:r>
        <w:rPr>
          <w:rFonts w:hint="eastAsia" w:ascii="宋体" w:hAnsi="宋体" w:eastAsia="宋体" w:cs="宋体"/>
          <w:b/>
          <w:sz w:val="24"/>
          <w:szCs w:val="24"/>
        </w:rPr>
        <w:t>计算：</w:t>
      </w:r>
      <w:r>
        <w:rPr>
          <w:rFonts w:hint="eastAsia" w:ascii="宋体" w:hAnsi="宋体" w:eastAsia="宋体" w:cs="宋体"/>
          <w:bCs/>
          <w:sz w:val="24"/>
          <w:szCs w:val="24"/>
        </w:rPr>
        <w:t>满足招标文件要求且投标价格最低的投标报价为评标基准价，其他投标人的价格分统一按照下列公式计算：投标报价得分=(评标基准价／投标报价)×20%×100（精确到小数点后二位）。</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重要提示：投标人的报价明显高于其市场报价或低于成本价时，评标委员会将要求其作出书面说明并提供相关证明材料，如果投标人无法合理说明原因并提供证明材料的，其投标将被作无效标处理，同时采购人将上报同级财政部门，并视情将其列入不良供应商名单。</w:t>
      </w:r>
    </w:p>
    <w:p>
      <w:pPr>
        <w:ind w:firstLine="482" w:firstLineChars="200"/>
        <w:rPr>
          <w:rFonts w:hint="eastAsia" w:ascii="宋体" w:hAnsi="宋体" w:eastAsia="宋体" w:cs="宋体"/>
          <w:sz w:val="28"/>
          <w:szCs w:val="28"/>
        </w:rPr>
      </w:pPr>
      <w:r>
        <w:rPr>
          <w:rFonts w:hint="eastAsia" w:ascii="宋体" w:hAnsi="宋体" w:eastAsia="宋体" w:cs="宋体"/>
          <w:b/>
          <w:sz w:val="24"/>
          <w:szCs w:val="24"/>
        </w:rPr>
        <w:t>注：1）成交供应商需在合同签订一个月内，必须完成7000路社会视频资源的上线工作，合同签订三个月内完成10000路社会视频资源的上线工作，如未在规定时间内按标准要求完成，取消中标资格，按合同约定承担违约责任，同时上报财政监管部门。</w:t>
      </w:r>
    </w:p>
    <w:p>
      <w:pPr>
        <w:pStyle w:val="30"/>
        <w:pageBreakBefore/>
        <w:snapToGrid w:val="0"/>
        <w:spacing w:before="120" w:beforeLines="0" w:after="120" w:afterLines="0" w:line="460" w:lineRule="exact"/>
        <w:jc w:val="center"/>
        <w:outlineLvl w:val="0"/>
        <w:rPr>
          <w:rFonts w:hAnsi="宋体"/>
          <w:b/>
          <w:sz w:val="32"/>
          <w:szCs w:val="32"/>
        </w:rPr>
      </w:pPr>
      <w:r>
        <w:rPr>
          <w:rFonts w:hint="eastAsia" w:hAnsi="宋体"/>
          <w:b/>
          <w:sz w:val="32"/>
          <w:szCs w:val="32"/>
        </w:rPr>
        <w:t>第四章  招标需求</w:t>
      </w:r>
    </w:p>
    <w:p>
      <w:pPr>
        <w:keepNext/>
        <w:keepLines/>
        <w:spacing w:line="360" w:lineRule="auto"/>
        <w:ind w:firstLine="482" w:firstLineChars="200"/>
        <w:outlineLvl w:val="4"/>
        <w:rPr>
          <w:rFonts w:hint="eastAsia" w:ascii="宋体" w:hAnsi="宋体"/>
          <w:b/>
          <w:bCs/>
          <w:sz w:val="24"/>
        </w:rPr>
      </w:pPr>
      <w:r>
        <w:rPr>
          <w:rFonts w:hint="eastAsia" w:ascii="宋体" w:hAnsi="宋体"/>
          <w:b/>
          <w:bCs/>
          <w:sz w:val="24"/>
        </w:rPr>
        <w:t>4.1 建设背景</w:t>
      </w:r>
    </w:p>
    <w:p>
      <w:pPr>
        <w:spacing w:line="360" w:lineRule="auto"/>
        <w:ind w:firstLine="480" w:firstLineChars="200"/>
        <w:rPr>
          <w:rFonts w:hint="eastAsia" w:ascii="宋体" w:hAnsi="宋体"/>
          <w:sz w:val="24"/>
        </w:rPr>
      </w:pPr>
      <w:r>
        <w:rPr>
          <w:rFonts w:hint="eastAsia" w:ascii="宋体" w:hAnsi="宋体"/>
          <w:sz w:val="24"/>
        </w:rPr>
        <w:t>根据市政府办公厅印发《杭州市“雪亮工程”三年行动计划（2018-2020年）》， 确保杭州市到2020年基本实现“全域覆盖、全网共享、全时可用、全程可控”。临安区委办公室印发《临安区“雪亮工程”2019-2020年建设计划》通知要求。</w:t>
      </w:r>
    </w:p>
    <w:p>
      <w:pPr>
        <w:spacing w:line="360" w:lineRule="auto"/>
        <w:ind w:firstLine="480" w:firstLineChars="200"/>
        <w:rPr>
          <w:rFonts w:hint="eastAsia" w:ascii="宋体" w:hAnsi="宋体"/>
          <w:sz w:val="24"/>
        </w:rPr>
      </w:pPr>
      <w:r>
        <w:rPr>
          <w:rFonts w:hint="eastAsia" w:ascii="宋体" w:hAnsi="宋体"/>
          <w:sz w:val="24"/>
        </w:rPr>
        <w:t>多年来，视频监控系统的应用不断扩大和深入，除公安外，其他社会单位（党政机关、企事业单位、学校、学校等）建设了大量的视频监控点，既提高了自身的安全保障水平，也有效弥补了公共监控点位不足、监控盲点较多等问题。</w:t>
      </w:r>
    </w:p>
    <w:p>
      <w:pPr>
        <w:spacing w:line="360" w:lineRule="auto"/>
        <w:ind w:firstLine="480" w:firstLineChars="200"/>
        <w:rPr>
          <w:rFonts w:hint="eastAsia" w:ascii="宋体" w:hAnsi="宋体"/>
          <w:sz w:val="24"/>
        </w:rPr>
      </w:pPr>
      <w:r>
        <w:rPr>
          <w:rFonts w:hint="eastAsia" w:ascii="宋体" w:hAnsi="宋体"/>
          <w:sz w:val="24"/>
        </w:rPr>
        <w:t>规划建设社会视频资源管理平台对社会视频点位进行高度整合、强化管理。通过社会视频资源整合平台的建设构造比天网大数十倍的社会视频监控联网平台，兼容市场主流设备和平台，在天网无法建设或难以建设的监控盲区，将社会面原有监控视频无缝接入天网、提供视频点位标注、视频采集、研判辅助等应用服务，以“科学布局，合理定点”为支撑原则，提高公安办案效率和社会治安控制能力，帮助公安高效开展治安巡防、防暴**、重保维稳、应急指挥等工作。</w:t>
      </w:r>
    </w:p>
    <w:p>
      <w:pPr>
        <w:keepNext/>
        <w:keepLines/>
        <w:spacing w:line="360" w:lineRule="auto"/>
        <w:ind w:firstLine="480"/>
        <w:outlineLvl w:val="4"/>
        <w:rPr>
          <w:rFonts w:ascii="宋体" w:hAnsi="宋体"/>
          <w:b/>
          <w:bCs/>
          <w:sz w:val="24"/>
        </w:rPr>
      </w:pPr>
      <w:r>
        <w:rPr>
          <w:rFonts w:hint="eastAsia" w:ascii="宋体" w:hAnsi="宋体"/>
          <w:b/>
          <w:bCs/>
          <w:sz w:val="24"/>
        </w:rPr>
        <w:t>4.2 建设目标</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根据《杭州市“雪亮工程”三年行动计划（2018-2020年）》要求：</w:t>
      </w:r>
    </w:p>
    <w:p>
      <w:pPr>
        <w:spacing w:line="360" w:lineRule="auto"/>
        <w:ind w:firstLine="480" w:firstLineChars="200"/>
        <w:rPr>
          <w:rFonts w:hint="eastAsia" w:ascii="宋体" w:hAnsi="宋体" w:cs="仿宋_GB2312"/>
          <w:sz w:val="24"/>
        </w:rPr>
      </w:pPr>
      <w:r>
        <w:rPr>
          <w:rFonts w:hint="eastAsia" w:ascii="宋体" w:hAnsi="宋体" w:cs="仿宋_GB2312"/>
          <w:sz w:val="24"/>
        </w:rPr>
        <w:t>到2020年底，临安区实现“全域覆盖、全网共享、全时可用、全程可控等”四全“目标。各政府部门间视频资源实现互联共享，全新视频监控框架体系搭建完成。分2019年加速，2020年收官两个阶段。</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 xml:space="preserve">根据《临安区“雪亮工程”2019-2020年建设计划》要求： </w:t>
      </w:r>
    </w:p>
    <w:p>
      <w:pPr>
        <w:spacing w:line="360" w:lineRule="auto"/>
        <w:ind w:firstLine="480" w:firstLineChars="200"/>
        <w:rPr>
          <w:rFonts w:hint="eastAsia" w:ascii="宋体" w:hAnsi="宋体" w:cs="仿宋_GB2312"/>
          <w:sz w:val="24"/>
        </w:rPr>
      </w:pPr>
      <w:r>
        <w:rPr>
          <w:rFonts w:hint="eastAsia" w:ascii="宋体" w:hAnsi="宋体" w:cs="仿宋_GB2312"/>
          <w:sz w:val="24"/>
        </w:rPr>
        <w:t>1、社会面视频接入数量要求：2020年底前，社会面视频接入达到10000路，预计800家重点场所。</w:t>
      </w:r>
    </w:p>
    <w:p>
      <w:pPr>
        <w:spacing w:line="360" w:lineRule="auto"/>
        <w:ind w:firstLine="480" w:firstLineChars="200"/>
        <w:rPr>
          <w:rFonts w:hint="eastAsia" w:ascii="宋体" w:hAnsi="宋体" w:cs="仿宋_GB2312"/>
          <w:sz w:val="24"/>
        </w:rPr>
      </w:pPr>
      <w:r>
        <w:rPr>
          <w:rFonts w:hint="eastAsia" w:ascii="宋体" w:hAnsi="宋体" w:cs="仿宋_GB2312"/>
          <w:sz w:val="24"/>
        </w:rPr>
        <w:t>2、整合联网社会面已建点位资源：社会面接入过程中，娱乐场所、宾馆酒店、网吧等重点场所做到全覆盖。</w:t>
      </w:r>
    </w:p>
    <w:p>
      <w:pPr>
        <w:spacing w:line="360" w:lineRule="auto"/>
        <w:ind w:firstLine="480" w:firstLineChars="200"/>
        <w:rPr>
          <w:rFonts w:hint="eastAsia" w:ascii="宋体" w:hAnsi="宋体" w:cs="仿宋_GB2312"/>
          <w:sz w:val="24"/>
        </w:rPr>
      </w:pPr>
      <w:r>
        <w:rPr>
          <w:rFonts w:hint="eastAsia" w:ascii="宋体" w:hAnsi="宋体" w:cs="仿宋_GB2312"/>
          <w:sz w:val="24"/>
        </w:rPr>
        <w:t>本次建设二、三类公共安全视频监控资源联网平台，要求具备适配性，兼容社会面前端多种摄像头设备和平台，但是又不能和主流厂家有竞争性冲突的方式来实现社会视频资源点位信息的采集，实现所有社会单位图像资源的可视化集中管理，支持省、市、县三级社会监控资源的数据共享，提供公共视频联网整合共享平台的管理、实时监控、历史录像调阅等功能。系统通过GB/T28181-2011国标协议，实现与公安视频专网内的公共安全视频监控共享平台无缝对接。</w:t>
      </w:r>
    </w:p>
    <w:p>
      <w:pPr>
        <w:spacing w:line="360" w:lineRule="auto"/>
        <w:ind w:firstLine="480" w:firstLineChars="200"/>
        <w:rPr>
          <w:rFonts w:hint="eastAsia" w:ascii="宋体" w:hAnsi="宋体" w:cs="仿宋_GB2312"/>
          <w:sz w:val="24"/>
        </w:rPr>
      </w:pPr>
      <w:r>
        <w:rPr>
          <w:rFonts w:hint="eastAsia" w:ascii="宋体" w:hAnsi="宋体" w:cs="仿宋_GB2312"/>
          <w:sz w:val="24"/>
        </w:rPr>
        <w:t>提高公安办案效率和社会治安控制能力，为公安高效开展治安巡防、**防暴、重保维稳、应急指挥等工作提供有力支撑。</w:t>
      </w:r>
    </w:p>
    <w:p>
      <w:pPr>
        <w:keepNext/>
        <w:keepLines/>
        <w:spacing w:line="360" w:lineRule="auto"/>
        <w:ind w:firstLine="480"/>
        <w:outlineLvl w:val="4"/>
        <w:rPr>
          <w:rFonts w:ascii="宋体" w:hAnsi="宋体"/>
          <w:b/>
          <w:bCs/>
          <w:sz w:val="24"/>
        </w:rPr>
      </w:pPr>
      <w:r>
        <w:rPr>
          <w:rFonts w:hint="eastAsia" w:ascii="宋体" w:hAnsi="宋体"/>
          <w:b/>
          <w:bCs/>
          <w:sz w:val="24"/>
        </w:rPr>
        <w:t>4.3 建设内容</w:t>
      </w:r>
    </w:p>
    <w:p>
      <w:pPr>
        <w:spacing w:line="360" w:lineRule="auto"/>
        <w:ind w:firstLine="482" w:firstLineChars="200"/>
        <w:rPr>
          <w:rFonts w:hint="eastAsia" w:ascii="宋体" w:hAnsi="宋体"/>
          <w:b/>
          <w:bCs/>
          <w:sz w:val="24"/>
        </w:rPr>
      </w:pPr>
      <w:r>
        <w:rPr>
          <w:rFonts w:hint="eastAsia" w:ascii="宋体" w:hAnsi="宋体"/>
          <w:b/>
          <w:bCs/>
          <w:sz w:val="24"/>
        </w:rPr>
        <w:t>本次</w:t>
      </w:r>
      <w:r>
        <w:rPr>
          <w:rFonts w:hint="eastAsia" w:ascii="宋体" w:hAnsi="宋体" w:cs="仿宋_GB2312"/>
          <w:b/>
          <w:bCs/>
          <w:sz w:val="24"/>
        </w:rPr>
        <w:t>杭州市公安局临安分局社会面视频资源整合项目</w:t>
      </w:r>
      <w:r>
        <w:rPr>
          <w:rFonts w:hint="eastAsia" w:ascii="宋体" w:hAnsi="宋体"/>
          <w:b/>
          <w:bCs/>
          <w:sz w:val="24"/>
        </w:rPr>
        <w:t>通过购买服务的方式，由中标方提供以下系统服务：</w:t>
      </w:r>
    </w:p>
    <w:p>
      <w:pPr>
        <w:numPr>
          <w:ilvl w:val="0"/>
          <w:numId w:val="12"/>
        </w:numPr>
        <w:spacing w:line="360" w:lineRule="auto"/>
        <w:ind w:firstLine="480" w:firstLineChars="200"/>
        <w:rPr>
          <w:rFonts w:hint="eastAsia" w:ascii="宋体" w:hAnsi="宋体" w:cs="仿宋_GB2312"/>
          <w:sz w:val="24"/>
        </w:rPr>
      </w:pPr>
      <w:r>
        <w:rPr>
          <w:rFonts w:hint="eastAsia" w:ascii="宋体" w:hAnsi="宋体" w:cs="仿宋_GB2312"/>
          <w:sz w:val="24"/>
        </w:rPr>
        <w:t>本次建设项目要求中标方搭建社会面资源整合平台，实现对临安区社会面重要场所的视频资源进行全面整合和应用，并汇聚到公安已有的联网共享平台，作为对目前公安一类点位实战的关键补充。</w:t>
      </w:r>
    </w:p>
    <w:p>
      <w:pPr>
        <w:numPr>
          <w:ilvl w:val="0"/>
          <w:numId w:val="12"/>
        </w:numPr>
        <w:spacing w:line="360" w:lineRule="auto"/>
        <w:ind w:firstLine="480" w:firstLineChars="200"/>
        <w:rPr>
          <w:rFonts w:hint="eastAsia" w:ascii="宋体" w:hAnsi="宋体" w:cs="仿宋_GB2312"/>
          <w:sz w:val="24"/>
        </w:rPr>
      </w:pPr>
      <w:r>
        <w:rPr>
          <w:rFonts w:hint="eastAsia" w:ascii="宋体" w:hAnsi="宋体" w:cs="仿宋_GB2312"/>
          <w:sz w:val="24"/>
        </w:rPr>
        <w:t>本次建设项目要求中标方提供10000路社会视频资源的专线联网接入和运维服务。招标完成后，中标方在合同签订一个月内，必须完成7000路社会视频资源的上线工作，合同签订三个月内完成10000路社会视频资源的上线工作。</w:t>
      </w:r>
    </w:p>
    <w:p>
      <w:pPr>
        <w:spacing w:line="360" w:lineRule="auto"/>
        <w:ind w:firstLine="480" w:firstLineChars="200"/>
        <w:rPr>
          <w:rFonts w:hint="eastAsia" w:ascii="宋体" w:hAnsi="宋体" w:cs="仿宋_GB2312"/>
          <w:sz w:val="24"/>
        </w:rPr>
      </w:pPr>
      <w:r>
        <w:rPr>
          <w:rFonts w:hint="eastAsia" w:ascii="宋体" w:hAnsi="宋体" w:cs="仿宋_GB2312"/>
          <w:sz w:val="24"/>
        </w:rPr>
        <w:t>3、本次建设项目要求社会面视频接入1000路云存储，视频数据存储不少于15天。</w:t>
      </w:r>
    </w:p>
    <w:p>
      <w:pPr>
        <w:spacing w:line="360" w:lineRule="auto"/>
        <w:ind w:firstLine="480" w:firstLineChars="200"/>
        <w:rPr>
          <w:rFonts w:hint="eastAsia" w:ascii="宋体" w:hAnsi="宋体" w:cs="仿宋_GB2312"/>
          <w:sz w:val="24"/>
        </w:rPr>
      </w:pPr>
      <w:r>
        <w:rPr>
          <w:rFonts w:hint="eastAsia" w:ascii="宋体" w:hAnsi="宋体" w:cs="仿宋_GB2312"/>
          <w:sz w:val="24"/>
        </w:rPr>
        <w:t>4、本次建设项目要求建立一套完整的视频网络信息安全体系，安全设备硬件保障项目系统安全及视频传输及应用过程中的安全。</w:t>
      </w:r>
    </w:p>
    <w:p>
      <w:pPr>
        <w:spacing w:line="360" w:lineRule="auto"/>
        <w:ind w:firstLine="480" w:firstLineChars="200"/>
        <w:rPr>
          <w:rFonts w:hint="eastAsia" w:ascii="宋体" w:hAnsi="宋体" w:cs="仿宋_GB2312"/>
          <w:sz w:val="24"/>
        </w:rPr>
      </w:pPr>
      <w:r>
        <w:rPr>
          <w:rFonts w:hint="eastAsia" w:ascii="宋体" w:hAnsi="宋体" w:cs="仿宋_GB2312"/>
          <w:sz w:val="24"/>
        </w:rPr>
        <w:t>5、本次建设项目要求中标方提供包括系统租用（含系统管理、线路租用、存储租用、机房托管、运行维护、系统保障、性能调优、故障排除、例行巡检等）的7*24小时技术服务。</w:t>
      </w:r>
    </w:p>
    <w:p>
      <w:pPr>
        <w:spacing w:line="360" w:lineRule="auto"/>
        <w:ind w:firstLine="480" w:firstLineChars="200"/>
        <w:rPr>
          <w:rFonts w:hint="eastAsia" w:ascii="宋体" w:hAnsi="宋体" w:cs="仿宋_GB2312"/>
          <w:sz w:val="24"/>
        </w:rPr>
      </w:pPr>
      <w:r>
        <w:rPr>
          <w:rFonts w:hint="eastAsia" w:ascii="宋体" w:hAnsi="宋体" w:cs="仿宋_GB2312"/>
          <w:sz w:val="24"/>
        </w:rPr>
        <w:t>6、本次建设项目要求为便于中标方提供各个部委办局对监控集约化及灵活调用相应监控画面的需求，要求该项目建成后，能在临安区电子政务外网内访问该平台，并可根据用户需求做相应权限及功能的设置。</w:t>
      </w:r>
    </w:p>
    <w:p>
      <w:pPr>
        <w:keepNext/>
        <w:keepLines/>
        <w:spacing w:line="360" w:lineRule="auto"/>
        <w:ind w:firstLine="480"/>
        <w:outlineLvl w:val="4"/>
        <w:rPr>
          <w:rFonts w:hint="eastAsia" w:ascii="宋体" w:hAnsi="宋体"/>
          <w:b/>
          <w:bCs/>
          <w:sz w:val="24"/>
        </w:rPr>
      </w:pPr>
      <w:r>
        <w:rPr>
          <w:rFonts w:hint="eastAsia" w:ascii="宋体" w:hAnsi="宋体"/>
          <w:b/>
          <w:bCs/>
          <w:sz w:val="24"/>
        </w:rPr>
        <w:t>4.4功能要求</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1、社会面视频资源整合管理平台要求</w:t>
      </w:r>
    </w:p>
    <w:p>
      <w:pPr>
        <w:spacing w:line="360" w:lineRule="auto"/>
        <w:ind w:firstLine="482" w:firstLineChars="200"/>
        <w:rPr>
          <w:rFonts w:hint="eastAsia" w:ascii="宋体" w:hAnsi="宋体" w:cs="仿宋_GB2312"/>
          <w:sz w:val="24"/>
        </w:rPr>
      </w:pPr>
      <w:r>
        <w:rPr>
          <w:rFonts w:hint="eastAsia" w:ascii="宋体" w:hAnsi="宋体" w:cs="仿宋_GB2312"/>
          <w:b/>
          <w:bCs/>
          <w:sz w:val="24"/>
        </w:rPr>
        <w:t>平台对接能力：</w:t>
      </w:r>
      <w:r>
        <w:rPr>
          <w:rFonts w:hint="eastAsia" w:ascii="宋体" w:hAnsi="宋体" w:cs="仿宋_GB2312"/>
          <w:sz w:val="24"/>
        </w:rPr>
        <w:t>通过添加平台对接网关根据各点位具体情况灵活使用GB/T 28181-2011、ONVIF等标准协议进行对接。提供可与海康、大华、华为、宇视等主流厂家平台对接，但不受其影响的第三方共享平台。</w:t>
      </w:r>
    </w:p>
    <w:p>
      <w:pPr>
        <w:spacing w:line="360" w:lineRule="auto"/>
        <w:ind w:firstLine="482" w:firstLineChars="200"/>
        <w:rPr>
          <w:rFonts w:hint="eastAsia" w:ascii="宋体" w:hAnsi="宋体" w:cs="仿宋_GB2312"/>
          <w:sz w:val="24"/>
        </w:rPr>
      </w:pPr>
      <w:r>
        <w:rPr>
          <w:rFonts w:hint="eastAsia" w:ascii="宋体" w:hAnsi="宋体" w:cs="仿宋_GB2312"/>
          <w:b/>
          <w:bCs/>
          <w:sz w:val="24"/>
        </w:rPr>
        <w:t>设备对接能力：</w:t>
      </w:r>
      <w:r>
        <w:rPr>
          <w:rFonts w:hint="eastAsia" w:ascii="宋体" w:hAnsi="宋体" w:cs="仿宋_GB2312"/>
          <w:sz w:val="24"/>
        </w:rPr>
        <w:t>通过添加设备对接网关根据各点位具体情况灵活使用GB/T 28181-2011、ONVIF等标准协议进行对接。支持兼容市场主流品牌的摄像头、NVR、视频平台。</w:t>
      </w:r>
    </w:p>
    <w:p>
      <w:pPr>
        <w:spacing w:line="360" w:lineRule="auto"/>
        <w:ind w:firstLine="482" w:firstLineChars="200"/>
        <w:rPr>
          <w:rFonts w:hint="eastAsia" w:ascii="宋体" w:hAnsi="宋体" w:cs="仿宋_GB2312"/>
          <w:sz w:val="24"/>
        </w:rPr>
      </w:pPr>
      <w:bookmarkStart w:id="11" w:name="_Toc441179136"/>
      <w:bookmarkStart w:id="12" w:name="_Toc367284241"/>
      <w:bookmarkStart w:id="13" w:name="_Toc440995615"/>
      <w:r>
        <w:rPr>
          <w:rFonts w:hint="eastAsia" w:ascii="宋体" w:hAnsi="宋体" w:cs="仿宋_GB2312"/>
          <w:b/>
          <w:bCs/>
          <w:sz w:val="24"/>
        </w:rPr>
        <w:t>其他对接互联</w:t>
      </w:r>
      <w:bookmarkEnd w:id="11"/>
      <w:bookmarkEnd w:id="12"/>
      <w:bookmarkEnd w:id="13"/>
      <w:r>
        <w:rPr>
          <w:rFonts w:hint="eastAsia" w:ascii="宋体" w:hAnsi="宋体" w:cs="仿宋_GB2312"/>
          <w:b/>
          <w:bCs/>
          <w:sz w:val="24"/>
        </w:rPr>
        <w:t>能力：</w:t>
      </w:r>
      <w:r>
        <w:rPr>
          <w:rFonts w:hint="eastAsia" w:ascii="宋体" w:hAnsi="宋体" w:cs="仿宋_GB2312"/>
          <w:sz w:val="24"/>
        </w:rPr>
        <w:t>针对其他不支持GB/T28181、DB33、ONVIF等标准协议的社会面视频平台、设备厂商视其具体情况灵活采用SDK集成接口对接进行互联对接。</w:t>
      </w:r>
    </w:p>
    <w:p>
      <w:pPr>
        <w:spacing w:line="360" w:lineRule="auto"/>
        <w:ind w:firstLine="482" w:firstLineChars="200"/>
        <w:rPr>
          <w:rFonts w:hint="eastAsia" w:ascii="宋体" w:hAnsi="宋体" w:cs="仿宋_GB2312"/>
          <w:sz w:val="24"/>
        </w:rPr>
      </w:pPr>
      <w:r>
        <w:rPr>
          <w:rFonts w:hint="eastAsia" w:ascii="宋体" w:hAnsi="宋体" w:cs="仿宋_GB2312"/>
          <w:b/>
          <w:bCs/>
          <w:sz w:val="24"/>
        </w:rPr>
        <w:t>基础视频管理能力：</w:t>
      </w:r>
      <w:r>
        <w:rPr>
          <w:rFonts w:hint="eastAsia" w:ascii="宋体" w:hAnsi="宋体" w:cs="仿宋_GB2312"/>
          <w:sz w:val="24"/>
        </w:rPr>
        <w:t>实时视频多画面浏览,历史录像回放，历史图像24小时时间槽查询和点播方式，历史录像下载,可选时间段视频点播等功能。</w:t>
      </w:r>
    </w:p>
    <w:p>
      <w:pPr>
        <w:spacing w:line="360" w:lineRule="auto"/>
        <w:ind w:firstLine="480" w:firstLineChars="200"/>
        <w:rPr>
          <w:rFonts w:hint="eastAsia" w:ascii="宋体" w:hAnsi="宋体" w:cs="仿宋_GB2312"/>
          <w:sz w:val="24"/>
        </w:rPr>
      </w:pPr>
      <w:r>
        <w:rPr>
          <w:rFonts w:hint="eastAsia" w:ascii="宋体" w:hAnsi="宋体" w:cs="仿宋_GB2312"/>
          <w:sz w:val="24"/>
        </w:rPr>
        <w:t>在客户端显示的地图上呈现点位网点列表,点击网点地图标注可直接查看网点摄像头列表,双击摄像头可查看实时视频。</w:t>
      </w:r>
    </w:p>
    <w:p>
      <w:pPr>
        <w:spacing w:line="360" w:lineRule="auto"/>
        <w:ind w:firstLine="482" w:firstLineChars="200"/>
        <w:rPr>
          <w:rFonts w:hint="eastAsia" w:ascii="宋体" w:hAnsi="宋体" w:cs="仿宋_GB2312"/>
          <w:sz w:val="24"/>
        </w:rPr>
      </w:pPr>
      <w:r>
        <w:rPr>
          <w:rFonts w:hint="eastAsia" w:ascii="宋体" w:hAnsi="宋体" w:cs="仿宋_GB2312"/>
          <w:b/>
          <w:bCs/>
          <w:sz w:val="24"/>
        </w:rPr>
        <w:t>视频安全管理能力：</w:t>
      </w:r>
      <w:r>
        <w:rPr>
          <w:rFonts w:hint="eastAsia" w:ascii="宋体" w:hAnsi="宋体" w:cs="仿宋_GB2312"/>
          <w:sz w:val="24"/>
        </w:rPr>
        <w:t>支持视频加密传输协议转换,支持视频交互信令加密传输,支持专有隧道网络协议搭载。</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2、社会面视频资源前端接入网关要求</w:t>
      </w:r>
    </w:p>
    <w:p>
      <w:pPr>
        <w:spacing w:line="360" w:lineRule="auto"/>
        <w:ind w:firstLine="480" w:firstLineChars="200"/>
        <w:rPr>
          <w:rFonts w:hint="eastAsia" w:ascii="宋体" w:hAnsi="宋体" w:cs="仿宋_GB2312"/>
          <w:sz w:val="24"/>
        </w:rPr>
      </w:pPr>
      <w:r>
        <w:rPr>
          <w:rFonts w:hint="eastAsia" w:ascii="宋体" w:hAnsi="宋体" w:cs="仿宋_GB2312"/>
          <w:sz w:val="24"/>
        </w:rPr>
        <w:t>社会面视频为原有业主单位自主建设，要求在建设过程中不损害、不变更、不影响原有业主的网络、设备及系统架构，采用智能视频网关接入模式。</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前端接入网关是视频传输的第一道闸门，中标方需承诺提供根据公安要求定制的视频加密传输服务，信令加密传输服务。</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要求前端接入网关不低于并发4路高清、单台接入50路视频以上、兼容国内主流厂家IPC、DVR、NVR、DVS及监控平台、支持ONVIF协议。</w:t>
      </w:r>
    </w:p>
    <w:p>
      <w:pPr>
        <w:spacing w:line="360" w:lineRule="auto"/>
        <w:ind w:firstLine="480" w:firstLineChars="200"/>
        <w:rPr>
          <w:rFonts w:hint="eastAsia" w:ascii="宋体" w:hAnsi="宋体" w:cs="仿宋_GB2312"/>
          <w:color w:val="FF0000"/>
          <w:sz w:val="24"/>
        </w:rPr>
      </w:pPr>
      <w:r>
        <w:rPr>
          <w:rFonts w:hint="eastAsia" w:ascii="宋体" w:hAnsi="宋体" w:cs="仿宋_GB2312"/>
          <w:sz w:val="24"/>
        </w:rPr>
        <w:t>前端接入网关应能满足不同厂商设备、不同接入协议设备的整合需要。</w:t>
      </w:r>
    </w:p>
    <w:p>
      <w:pPr>
        <w:numPr>
          <w:ilvl w:val="0"/>
          <w:numId w:val="12"/>
        </w:numPr>
        <w:spacing w:line="360" w:lineRule="auto"/>
        <w:ind w:firstLine="482" w:firstLineChars="200"/>
        <w:rPr>
          <w:rFonts w:hint="eastAsia" w:ascii="宋体" w:hAnsi="宋体" w:cs="仿宋_GB2312"/>
          <w:b/>
          <w:bCs/>
          <w:sz w:val="24"/>
        </w:rPr>
      </w:pPr>
      <w:r>
        <w:rPr>
          <w:rFonts w:hint="eastAsia" w:ascii="宋体" w:hAnsi="宋体" w:cs="仿宋_GB2312"/>
          <w:b/>
          <w:bCs/>
          <w:sz w:val="24"/>
        </w:rPr>
        <w:t>上级平台级联要求</w:t>
      </w:r>
    </w:p>
    <w:p>
      <w:pPr>
        <w:spacing w:line="360" w:lineRule="auto"/>
        <w:ind w:firstLine="480" w:firstLineChars="200"/>
        <w:rPr>
          <w:rFonts w:hint="eastAsia" w:ascii="宋体" w:hAnsi="宋体" w:cs="仿宋_GB2312"/>
          <w:sz w:val="24"/>
        </w:rPr>
      </w:pPr>
      <w:r>
        <w:rPr>
          <w:rFonts w:hint="eastAsia" w:ascii="宋体" w:hAnsi="宋体" w:cs="仿宋_GB2312"/>
          <w:sz w:val="24"/>
        </w:rPr>
        <w:t>社会面视频资源整合视频需根据要求推送至公安大华平台。平台级联网关需支持基于GB/T28181等联网标准，实现视频监控平台间的级联、互联功能，支持多平台多层次级联，实现平台之间的跨域互联互通与资源共享，具备高度的开放性与灵活性。</w:t>
      </w:r>
    </w:p>
    <w:p>
      <w:pPr>
        <w:numPr>
          <w:ilvl w:val="0"/>
          <w:numId w:val="12"/>
        </w:numPr>
        <w:spacing w:line="360" w:lineRule="auto"/>
        <w:ind w:firstLine="482" w:firstLineChars="200"/>
        <w:rPr>
          <w:rFonts w:hint="eastAsia" w:ascii="宋体" w:hAnsi="宋体" w:cs="仿宋_GB2312"/>
          <w:b/>
          <w:bCs/>
          <w:sz w:val="24"/>
        </w:rPr>
      </w:pPr>
      <w:r>
        <w:rPr>
          <w:rFonts w:hint="eastAsia" w:ascii="宋体" w:hAnsi="宋体" w:cs="仿宋_GB2312"/>
          <w:b/>
          <w:bCs/>
          <w:sz w:val="24"/>
        </w:rPr>
        <w:t>视频云存要求</w:t>
      </w:r>
    </w:p>
    <w:p>
      <w:pPr>
        <w:spacing w:line="360" w:lineRule="auto"/>
        <w:ind w:firstLine="480" w:firstLineChars="200"/>
        <w:rPr>
          <w:rFonts w:hint="eastAsia" w:ascii="宋体" w:hAnsi="宋体" w:cs="仿宋_GB2312"/>
          <w:sz w:val="24"/>
        </w:rPr>
      </w:pPr>
      <w:r>
        <w:rPr>
          <w:rFonts w:hint="eastAsia" w:ascii="宋体" w:hAnsi="宋体" w:cs="仿宋_GB2312"/>
          <w:sz w:val="24"/>
        </w:rPr>
        <w:t>视频云存要求满足1000路的存储并发，全对称分布式架构，统一管理界面；支持块、文件、对象等多种访问协议；支持统一命名空间、并发访问策略、超高带宽聚合、支持多副本和纠删码两种数据保护方式。</w:t>
      </w:r>
    </w:p>
    <w:p>
      <w:pPr>
        <w:spacing w:line="360" w:lineRule="auto"/>
        <w:ind w:firstLine="360" w:firstLineChars="200"/>
        <w:rPr>
          <w:rFonts w:hint="eastAsia" w:ascii="宋体" w:hAnsi="宋体" w:cs="仿宋_GB2312"/>
          <w:sz w:val="24"/>
        </w:rPr>
      </w:pPr>
      <w:r>
        <w:rPr>
          <w:rFonts w:hint="eastAsia"/>
          <w:sz w:val="18"/>
          <w:szCs w:val="18"/>
        </w:rPr>
        <w:t>▲</w:t>
      </w:r>
      <w:r>
        <w:rPr>
          <w:rFonts w:hint="eastAsia" w:ascii="宋体" w:hAnsi="宋体" w:cs="仿宋_GB2312"/>
          <w:sz w:val="24"/>
        </w:rPr>
        <w:t>可直接以本地块设备形式供应用使用，不需ISCSI、RBD、NBD或其他私有协议连接。</w:t>
      </w:r>
    </w:p>
    <w:p>
      <w:pPr>
        <w:spacing w:line="360" w:lineRule="auto"/>
        <w:ind w:firstLine="360" w:firstLineChars="200"/>
        <w:rPr>
          <w:rFonts w:hint="eastAsia" w:ascii="宋体" w:hAnsi="宋体" w:cs="仿宋_GB2312"/>
          <w:sz w:val="24"/>
        </w:rPr>
      </w:pPr>
      <w:r>
        <w:rPr>
          <w:rFonts w:hint="eastAsia"/>
          <w:sz w:val="18"/>
          <w:szCs w:val="18"/>
        </w:rPr>
        <w:t>▲</w:t>
      </w:r>
      <w:r>
        <w:rPr>
          <w:rFonts w:hint="eastAsia" w:ascii="宋体" w:hAnsi="宋体" w:cs="仿宋_GB2312"/>
          <w:sz w:val="24"/>
        </w:rPr>
        <w:t>自主研发，非OEM，核心技术非开源。保证后续维护和升级的技术延续性。</w:t>
      </w:r>
    </w:p>
    <w:p>
      <w:pPr>
        <w:spacing w:line="360" w:lineRule="auto"/>
        <w:ind w:firstLine="360" w:firstLineChars="200"/>
        <w:rPr>
          <w:rFonts w:hint="eastAsia" w:ascii="宋体" w:hAnsi="宋体" w:cs="仿宋_GB2312"/>
          <w:sz w:val="24"/>
        </w:rPr>
      </w:pPr>
      <w:r>
        <w:rPr>
          <w:rFonts w:hint="eastAsia"/>
          <w:sz w:val="18"/>
          <w:szCs w:val="18"/>
        </w:rPr>
        <w:t>▲</w:t>
      </w:r>
      <w:r>
        <w:rPr>
          <w:rFonts w:hint="eastAsia" w:ascii="宋体" w:hAnsi="宋体" w:cs="仿宋_GB2312"/>
          <w:sz w:val="24"/>
        </w:rPr>
        <w:t>支持超限保护，在误拔盘、断网、节点掉电等异常导致数据保护失效（如4+1，发生两份以上数据无法访问）后，系统能在上述情况恢复时，自动恢复数据保护，并确保数据一致。</w:t>
      </w:r>
    </w:p>
    <w:p>
      <w:pPr>
        <w:spacing w:line="360" w:lineRule="auto"/>
        <w:ind w:firstLine="360" w:firstLineChars="200"/>
        <w:rPr>
          <w:rFonts w:hint="eastAsia" w:ascii="宋体" w:hAnsi="宋体" w:cs="仿宋_GB2312"/>
          <w:sz w:val="24"/>
        </w:rPr>
      </w:pPr>
      <w:r>
        <w:rPr>
          <w:rFonts w:hint="eastAsia"/>
          <w:sz w:val="18"/>
          <w:szCs w:val="18"/>
        </w:rPr>
        <w:t>▲</w:t>
      </w:r>
      <w:r>
        <w:rPr>
          <w:rFonts w:hint="eastAsia" w:ascii="宋体" w:hAnsi="宋体" w:cs="仿宋_GB2312"/>
          <w:sz w:val="24"/>
        </w:rPr>
        <w:t>节点支持提供维护状态，保证节点日常离线维护期间不会发生重构，数据可正常读写。</w:t>
      </w:r>
    </w:p>
    <w:p>
      <w:pPr>
        <w:spacing w:line="360" w:lineRule="auto"/>
        <w:ind w:firstLine="480" w:firstLineChars="200"/>
        <w:rPr>
          <w:szCs w:val="20"/>
        </w:rPr>
      </w:pPr>
      <w:r>
        <w:rPr>
          <w:rFonts w:hint="eastAsia" w:ascii="宋体" w:hAnsi="宋体" w:cs="仿宋_GB2312"/>
          <w:sz w:val="24"/>
        </w:rPr>
        <w:t>支持Windows/Linux/MAC OS X/AIX/HP-UX/Solaris客户端，可以与视频平台无缝衔接。</w:t>
      </w:r>
      <w:r>
        <w:rPr>
          <w:rFonts w:hint="eastAsia"/>
          <w:szCs w:val="20"/>
        </w:rPr>
        <w:t xml:space="preserve"> </w:t>
      </w:r>
    </w:p>
    <w:p>
      <w:pPr>
        <w:numPr>
          <w:ilvl w:val="0"/>
          <w:numId w:val="12"/>
        </w:numPr>
        <w:spacing w:line="360" w:lineRule="auto"/>
        <w:ind w:firstLine="482" w:firstLineChars="200"/>
        <w:rPr>
          <w:rFonts w:hint="eastAsia" w:ascii="宋体" w:hAnsi="宋体" w:cs="仿宋_GB2312"/>
          <w:b/>
          <w:bCs/>
          <w:sz w:val="24"/>
        </w:rPr>
      </w:pPr>
      <w:r>
        <w:rPr>
          <w:rFonts w:hint="eastAsia" w:ascii="宋体" w:hAnsi="宋体" w:cs="仿宋_GB2312"/>
          <w:b/>
          <w:bCs/>
          <w:sz w:val="24"/>
        </w:rPr>
        <w:t>平台运维要求</w:t>
      </w:r>
    </w:p>
    <w:p>
      <w:pPr>
        <w:spacing w:line="360" w:lineRule="auto"/>
        <w:ind w:firstLine="480" w:firstLineChars="200"/>
        <w:rPr>
          <w:rFonts w:hint="eastAsia" w:ascii="宋体" w:hAnsi="宋体" w:cs="仿宋_GB2312"/>
          <w:sz w:val="24"/>
        </w:rPr>
      </w:pPr>
      <w:r>
        <w:rPr>
          <w:rFonts w:hint="eastAsia" w:ascii="宋体" w:hAnsi="宋体" w:cs="仿宋_GB2312"/>
          <w:sz w:val="24"/>
        </w:rPr>
        <w:t>为了保证服务质量，中标方需提供一套视频运维平台，要求每天提供两轮在线率检测报告。</w:t>
      </w:r>
    </w:p>
    <w:p>
      <w:pPr>
        <w:spacing w:line="360" w:lineRule="auto"/>
        <w:ind w:firstLine="480" w:firstLineChars="200"/>
        <w:rPr>
          <w:rFonts w:ascii="宋体" w:hAnsi="宋体" w:cs="仿宋_GB2312"/>
          <w:sz w:val="24"/>
        </w:rPr>
      </w:pPr>
      <w:r>
        <w:rPr>
          <w:rFonts w:hint="eastAsia" w:ascii="宋体" w:hAnsi="宋体" w:cs="仿宋_GB2312"/>
          <w:sz w:val="24"/>
        </w:rPr>
        <w:t>要求支持对非IP设备进行在线检测并给出测试结果，支持在线派单功能。</w:t>
      </w:r>
    </w:p>
    <w:p>
      <w:pPr>
        <w:numPr>
          <w:ilvl w:val="0"/>
          <w:numId w:val="12"/>
        </w:numPr>
        <w:spacing w:line="360" w:lineRule="auto"/>
        <w:ind w:firstLine="482" w:firstLineChars="200"/>
        <w:rPr>
          <w:rFonts w:hint="eastAsia" w:ascii="宋体" w:hAnsi="宋体" w:cs="仿宋_GB2312"/>
          <w:b/>
          <w:bCs/>
          <w:sz w:val="24"/>
        </w:rPr>
      </w:pPr>
      <w:r>
        <w:rPr>
          <w:rFonts w:hint="eastAsia" w:ascii="宋体" w:hAnsi="宋体" w:cs="仿宋_GB2312"/>
          <w:b/>
          <w:bCs/>
          <w:sz w:val="24"/>
        </w:rPr>
        <w:t>平台安全要求</w:t>
      </w:r>
    </w:p>
    <w:p>
      <w:pPr>
        <w:spacing w:line="360" w:lineRule="auto"/>
        <w:ind w:firstLine="480" w:firstLineChars="200"/>
        <w:rPr>
          <w:rFonts w:ascii="宋体" w:hAnsi="宋体" w:cs="仿宋_GB2312"/>
          <w:color w:val="auto"/>
          <w:sz w:val="24"/>
        </w:rPr>
      </w:pPr>
      <w:r>
        <w:rPr>
          <w:rFonts w:hint="eastAsia" w:ascii="宋体" w:hAnsi="宋体" w:cs="仿宋_GB2312"/>
          <w:sz w:val="24"/>
        </w:rPr>
        <w:t>本项目平台搭架地点为中标方提供，需要有专业的机房环境。为保证视频及整体平台的安全性，需要提供防火墙、漏洞扫描、安全审计、网闸等安全设备</w:t>
      </w:r>
      <w:r>
        <w:rPr>
          <w:rFonts w:hint="eastAsia" w:ascii="宋体" w:hAnsi="宋体" w:cs="仿宋_GB2312"/>
          <w:color w:val="auto"/>
          <w:sz w:val="24"/>
        </w:rPr>
        <w:t>。</w:t>
      </w:r>
      <w:r>
        <w:rPr>
          <w:rFonts w:hint="eastAsia" w:hAnsi="宋体"/>
          <w:color w:val="auto"/>
          <w:sz w:val="24"/>
        </w:rPr>
        <w:t>▲ 投标时需提供相关证书备查。</w:t>
      </w:r>
    </w:p>
    <w:p>
      <w:pPr>
        <w:spacing w:line="360" w:lineRule="auto"/>
        <w:rPr>
          <w:rFonts w:hint="eastAsia" w:ascii="宋体" w:hAnsi="宋体" w:cs="仿宋_GB2312"/>
          <w:b/>
          <w:bCs/>
          <w:sz w:val="24"/>
        </w:rPr>
      </w:pPr>
      <w:r>
        <w:rPr>
          <w:rFonts w:hint="eastAsia" w:ascii="宋体" w:hAnsi="宋体" w:cs="仿宋_GB2312"/>
          <w:b/>
          <w:bCs/>
          <w:sz w:val="24"/>
        </w:rPr>
        <w:t>防火墙</w:t>
      </w:r>
    </w:p>
    <w:tbl>
      <w:tblPr>
        <w:tblStyle w:val="5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4" w:type="dxa"/>
            <w:noWrap w:val="0"/>
            <w:vAlign w:val="center"/>
          </w:tcPr>
          <w:p>
            <w:pPr>
              <w:rPr>
                <w:rFonts w:hint="eastAsia" w:ascii="宋体" w:hAnsi="宋体" w:eastAsia="宋体" w:cs="宋体"/>
                <w:sz w:val="21"/>
                <w:szCs w:val="21"/>
              </w:rPr>
            </w:pPr>
            <w:bookmarkStart w:id="14" w:name="_Toc129078125"/>
            <w:bookmarkStart w:id="15" w:name="_Toc126037857"/>
            <w:r>
              <w:rPr>
                <w:rFonts w:hint="eastAsia" w:ascii="宋体" w:hAnsi="宋体" w:eastAsia="宋体" w:cs="宋体"/>
                <w:sz w:val="21"/>
                <w:szCs w:val="21"/>
              </w:rPr>
              <w:t>基本要求</w:t>
            </w:r>
          </w:p>
        </w:tc>
        <w:tc>
          <w:tcPr>
            <w:tcW w:w="765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国产品牌，采用ASIC芯片架构，并对各项安全功能进行加速优化处理。采用专用安全操作系统，系统基于可信安全操作平台，提供安全操作系统证书。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24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接口及性能要求</w:t>
            </w:r>
          </w:p>
          <w:p>
            <w:pPr>
              <w:rPr>
                <w:rFonts w:hint="eastAsia" w:ascii="宋体" w:hAnsi="宋体" w:eastAsia="宋体" w:cs="宋体"/>
                <w:sz w:val="21"/>
                <w:szCs w:val="21"/>
              </w:rPr>
            </w:pPr>
          </w:p>
        </w:tc>
        <w:tc>
          <w:tcPr>
            <w:tcW w:w="765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千兆电口≥16；千兆SFP插槽≥16；支持扩展16个万兆口</w:t>
            </w:r>
          </w:p>
          <w:p>
            <w:pPr>
              <w:rPr>
                <w:rFonts w:hint="eastAsia" w:ascii="宋体" w:hAnsi="宋体" w:eastAsia="宋体" w:cs="宋体"/>
                <w:sz w:val="21"/>
                <w:szCs w:val="21"/>
              </w:rPr>
            </w:pPr>
            <w:r>
              <w:rPr>
                <w:rFonts w:hint="eastAsia" w:ascii="宋体" w:hAnsi="宋体" w:eastAsia="宋体" w:cs="宋体"/>
                <w:sz w:val="21"/>
                <w:szCs w:val="21"/>
              </w:rPr>
              <w:t>IPV4/IPV6防火墙吞吐量(UDP 1514/512/64字节)不小于40/40/40Gbps</w:t>
            </w:r>
          </w:p>
          <w:p>
            <w:pPr>
              <w:rPr>
                <w:rFonts w:hint="eastAsia" w:ascii="宋体" w:hAnsi="宋体" w:eastAsia="宋体" w:cs="宋体"/>
                <w:sz w:val="21"/>
                <w:szCs w:val="21"/>
              </w:rPr>
            </w:pPr>
            <w:r>
              <w:rPr>
                <w:rFonts w:hint="eastAsia" w:ascii="宋体" w:hAnsi="宋体" w:eastAsia="宋体" w:cs="宋体"/>
                <w:sz w:val="21"/>
                <w:szCs w:val="21"/>
              </w:rPr>
              <w:t>IPSec VPN吞吐量≥20Gbps；默认隧道数2000; 客户端数50000</w:t>
            </w:r>
          </w:p>
          <w:p>
            <w:pPr>
              <w:rPr>
                <w:rFonts w:hint="eastAsia" w:ascii="宋体" w:hAnsi="宋体" w:eastAsia="宋体" w:cs="宋体"/>
                <w:sz w:val="21"/>
                <w:szCs w:val="21"/>
              </w:rPr>
            </w:pPr>
            <w:r>
              <w:rPr>
                <w:rFonts w:hint="eastAsia" w:ascii="宋体" w:hAnsi="宋体" w:eastAsia="宋体" w:cs="宋体"/>
                <w:sz w:val="21"/>
                <w:szCs w:val="21"/>
              </w:rPr>
              <w:t>SSL VPN吞吐量≥25Mbps；</w:t>
            </w:r>
          </w:p>
          <w:p>
            <w:pPr>
              <w:rPr>
                <w:rFonts w:hint="eastAsia" w:ascii="宋体" w:hAnsi="宋体" w:eastAsia="宋体" w:cs="宋体"/>
                <w:sz w:val="21"/>
                <w:szCs w:val="21"/>
              </w:rPr>
            </w:pPr>
            <w:r>
              <w:rPr>
                <w:rFonts w:hint="eastAsia" w:ascii="宋体" w:hAnsi="宋体" w:eastAsia="宋体" w:cs="宋体"/>
                <w:sz w:val="21"/>
                <w:szCs w:val="21"/>
              </w:rPr>
              <w:t xml:space="preserve">虚拟系统≥10个；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访问控制 </w:t>
            </w:r>
          </w:p>
        </w:tc>
        <w:tc>
          <w:tcPr>
            <w:tcW w:w="765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▲支持对访问控制策略自定义开启防病毒、IPS、网页过滤、数据防泄漏、应用控制、SSL/SSH检测、VoIP、代理、反垃圾邮件等深度检测功能，并提供截图证明；</w:t>
            </w:r>
          </w:p>
          <w:p>
            <w:pPr>
              <w:rPr>
                <w:rFonts w:hint="eastAsia" w:ascii="宋体" w:hAnsi="宋体" w:eastAsia="宋体" w:cs="宋体"/>
                <w:sz w:val="21"/>
                <w:szCs w:val="21"/>
              </w:rPr>
            </w:pPr>
            <w:r>
              <w:rPr>
                <w:rFonts w:hint="eastAsia" w:ascii="宋体" w:hAnsi="宋体" w:eastAsia="宋体" w:cs="宋体"/>
                <w:sz w:val="21"/>
                <w:szCs w:val="21"/>
              </w:rPr>
              <w:t>支持基于地区国家、IP网段、IP范围、域名、IPV6、多播地址的地址定义方法，并提供截图证明；</w:t>
            </w:r>
          </w:p>
          <w:p>
            <w:pPr>
              <w:rPr>
                <w:rFonts w:hint="eastAsia" w:ascii="宋体" w:hAnsi="宋体" w:eastAsia="宋体" w:cs="宋体"/>
                <w:sz w:val="21"/>
                <w:szCs w:val="21"/>
              </w:rPr>
            </w:pPr>
            <w:r>
              <w:rPr>
                <w:rFonts w:hint="eastAsia" w:ascii="宋体" w:hAnsi="宋体" w:eastAsia="宋体" w:cs="宋体"/>
                <w:sz w:val="21"/>
                <w:szCs w:val="21"/>
              </w:rPr>
              <w:t>支持基于策略、用户、用户组、单个IP、P2P应用的流量限制。支持定义数据包DSCP值。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4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高级安全</w:t>
            </w:r>
            <w:r>
              <w:rPr>
                <w:rFonts w:hint="eastAsia" w:ascii="宋体" w:hAnsi="宋体" w:eastAsia="宋体" w:cs="宋体"/>
                <w:sz w:val="21"/>
                <w:szCs w:val="21"/>
              </w:rPr>
              <w:br w:type="textWrapping"/>
            </w:r>
            <w:r>
              <w:rPr>
                <w:rFonts w:hint="eastAsia" w:ascii="宋体" w:hAnsi="宋体" w:eastAsia="宋体" w:cs="宋体"/>
                <w:sz w:val="21"/>
                <w:szCs w:val="21"/>
              </w:rPr>
              <w:t>功能</w:t>
            </w:r>
          </w:p>
        </w:tc>
        <w:tc>
          <w:tcPr>
            <w:tcW w:w="7653"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支持10000种以上的入侵检测特征数目，支持特征码检测和行为检测，并支持分级（严重性、对象、OS类型、应用程序、协议）启用，并提供证明。</w:t>
            </w:r>
          </w:p>
          <w:p>
            <w:pPr>
              <w:rPr>
                <w:rFonts w:hint="eastAsia" w:ascii="宋体" w:hAnsi="宋体" w:eastAsia="宋体" w:cs="宋体"/>
                <w:sz w:val="21"/>
                <w:szCs w:val="21"/>
              </w:rPr>
            </w:pPr>
            <w:r>
              <w:rPr>
                <w:rFonts w:hint="eastAsia" w:ascii="宋体" w:hAnsi="宋体" w:eastAsia="宋体" w:cs="宋体"/>
                <w:sz w:val="21"/>
                <w:szCs w:val="21"/>
              </w:rPr>
              <w:t>支持HTTP、FTP、IMAP、POP3、SMTP、IM、NNTP、HTTPS、IMAPS、POP3S、SMTPS协议病毒过滤，支持深达10级以上的文件压缩。可以限制过滤文件的大小，对超大文件采取“通过”或“阻止”动作，并提供证明。</w:t>
            </w:r>
          </w:p>
          <w:p>
            <w:pPr>
              <w:rPr>
                <w:rFonts w:hint="eastAsia" w:ascii="宋体" w:hAnsi="宋体" w:eastAsia="宋体" w:cs="宋体"/>
                <w:sz w:val="21"/>
                <w:szCs w:val="21"/>
              </w:rPr>
            </w:pPr>
            <w:r>
              <w:rPr>
                <w:rFonts w:hint="eastAsia" w:ascii="宋体" w:hAnsi="宋体" w:eastAsia="宋体" w:cs="宋体"/>
                <w:sz w:val="21"/>
                <w:szCs w:val="21"/>
              </w:rPr>
              <w:t>▲支持15800000种以上的病毒特征库，能够针对新的攻击方法及时升级防护手段或攻击库特征。</w:t>
            </w:r>
          </w:p>
          <w:p>
            <w:pPr>
              <w:rPr>
                <w:rFonts w:hint="eastAsia" w:ascii="宋体" w:hAnsi="宋体" w:eastAsia="宋体" w:cs="宋体"/>
                <w:sz w:val="21"/>
                <w:szCs w:val="21"/>
              </w:rPr>
            </w:pPr>
            <w:r>
              <w:rPr>
                <w:rFonts w:hint="eastAsia" w:ascii="宋体" w:hAnsi="宋体" w:eastAsia="宋体" w:cs="宋体"/>
                <w:sz w:val="21"/>
                <w:szCs w:val="21"/>
              </w:rPr>
              <w:t>支持在线升级和手工升级两种方式。在线升级可以区分到“小时”级别，并支持“推送式”升级。每天至少4次更新病毒库。</w:t>
            </w:r>
          </w:p>
          <w:p>
            <w:pPr>
              <w:rPr>
                <w:rFonts w:hint="eastAsia" w:ascii="宋体" w:hAnsi="宋体" w:eastAsia="宋体" w:cs="宋体"/>
                <w:sz w:val="21"/>
                <w:szCs w:val="21"/>
              </w:rPr>
            </w:pPr>
            <w:r>
              <w:rPr>
                <w:rFonts w:hint="eastAsia" w:ascii="宋体" w:hAnsi="宋体" w:eastAsia="宋体" w:cs="宋体"/>
                <w:sz w:val="21"/>
                <w:szCs w:val="21"/>
              </w:rPr>
              <w:t>支持botnet僵尸网络库更新及阻断僵尸网络连接, 并提供证明。</w:t>
            </w:r>
          </w:p>
          <w:p>
            <w:pPr>
              <w:rPr>
                <w:rFonts w:hint="eastAsia" w:ascii="宋体" w:hAnsi="宋体" w:eastAsia="宋体" w:cs="宋体"/>
                <w:sz w:val="21"/>
                <w:szCs w:val="21"/>
              </w:rPr>
            </w:pPr>
            <w:r>
              <w:rPr>
                <w:rFonts w:hint="eastAsia" w:ascii="宋体" w:hAnsi="宋体" w:eastAsia="宋体" w:cs="宋体"/>
                <w:sz w:val="21"/>
                <w:szCs w:val="21"/>
              </w:rPr>
              <w:t>支持DNS 过滤</w:t>
            </w:r>
          </w:p>
          <w:p>
            <w:pPr>
              <w:rPr>
                <w:rFonts w:hint="eastAsia" w:ascii="宋体" w:hAnsi="宋体" w:eastAsia="宋体" w:cs="宋体"/>
                <w:sz w:val="21"/>
                <w:szCs w:val="21"/>
              </w:rPr>
            </w:pPr>
            <w:r>
              <w:rPr>
                <w:rFonts w:hint="eastAsia" w:ascii="宋体" w:hAnsi="宋体" w:eastAsia="宋体" w:cs="宋体"/>
                <w:sz w:val="21"/>
                <w:szCs w:val="21"/>
              </w:rPr>
              <w:t>支持Web分类过滤数据库，数据库中Web站点分类大于70，总数量在2亿个以上。</w:t>
            </w:r>
          </w:p>
          <w:p>
            <w:pPr>
              <w:rPr>
                <w:rFonts w:hint="eastAsia" w:ascii="宋体" w:hAnsi="宋体" w:eastAsia="宋体" w:cs="宋体"/>
                <w:sz w:val="21"/>
                <w:szCs w:val="21"/>
              </w:rPr>
            </w:pPr>
            <w:r>
              <w:rPr>
                <w:rFonts w:hint="eastAsia" w:ascii="宋体" w:hAnsi="宋体" w:eastAsia="宋体" w:cs="宋体"/>
                <w:sz w:val="21"/>
                <w:szCs w:val="21"/>
              </w:rPr>
              <w:t>支持Internet服务数据库以及云应用的解析及应用控制，如亚马逊，百度，360，yahoo mail，office 365等, 并提供证明</w:t>
            </w:r>
          </w:p>
          <w:p>
            <w:pPr>
              <w:rPr>
                <w:rFonts w:hint="eastAsia" w:ascii="宋体" w:hAnsi="宋体" w:eastAsia="宋体" w:cs="宋体"/>
                <w:sz w:val="21"/>
                <w:szCs w:val="21"/>
              </w:rPr>
            </w:pPr>
            <w:r>
              <w:rPr>
                <w:rFonts w:hint="eastAsia" w:ascii="宋体" w:hAnsi="宋体" w:eastAsia="宋体" w:cs="宋体"/>
                <w:sz w:val="21"/>
                <w:szCs w:val="21"/>
              </w:rPr>
              <w:t>支持防数据泄漏功能，可基于信息内容或文件（类型、大小、水印等）定义，能对HTTP、FTP、SMTP、POP3等协议中的敏感内容进行过滤和阻断, 并提供证明；</w:t>
            </w:r>
          </w:p>
          <w:p>
            <w:pPr>
              <w:rPr>
                <w:rFonts w:hint="eastAsia" w:ascii="宋体" w:hAnsi="宋体" w:eastAsia="宋体" w:cs="宋体"/>
                <w:sz w:val="21"/>
                <w:szCs w:val="21"/>
              </w:rPr>
            </w:pPr>
            <w:r>
              <w:rPr>
                <w:rFonts w:hint="eastAsia" w:ascii="宋体" w:hAnsi="宋体" w:eastAsia="宋体" w:cs="宋体"/>
                <w:sz w:val="21"/>
                <w:szCs w:val="21"/>
              </w:rPr>
              <w:t>支持设备识别与控制功能，能对Android、iOS、Windows、Linux、MacOS等终端类型进行控制，且能够提供移动安全库更新。</w:t>
            </w:r>
          </w:p>
          <w:p>
            <w:pPr>
              <w:rPr>
                <w:rFonts w:hint="eastAsia" w:ascii="宋体" w:hAnsi="宋体" w:eastAsia="宋体" w:cs="宋体"/>
                <w:sz w:val="21"/>
                <w:szCs w:val="21"/>
              </w:rPr>
            </w:pPr>
            <w:r>
              <w:rPr>
                <w:rFonts w:hint="eastAsia" w:ascii="宋体" w:hAnsi="宋体" w:eastAsia="宋体" w:cs="宋体"/>
                <w:sz w:val="21"/>
                <w:szCs w:val="21"/>
              </w:rPr>
              <w:t>支持对VoIP定义安全策略并执行安全检查，并提供证明；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44"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攻击防御及检测</w:t>
            </w:r>
          </w:p>
        </w:tc>
        <w:tc>
          <w:tcPr>
            <w:tcW w:w="7653"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▲提供自主知识产权证明复印件;</w:t>
            </w:r>
          </w:p>
          <w:p>
            <w:pPr>
              <w:rPr>
                <w:rFonts w:hint="eastAsia" w:ascii="宋体" w:hAnsi="宋体" w:eastAsia="宋体" w:cs="宋体"/>
                <w:sz w:val="21"/>
                <w:szCs w:val="21"/>
              </w:rPr>
            </w:pPr>
            <w:r>
              <w:rPr>
                <w:rFonts w:hint="eastAsia" w:ascii="宋体" w:hAnsi="宋体" w:eastAsia="宋体" w:cs="宋体"/>
                <w:sz w:val="21"/>
                <w:szCs w:val="21"/>
              </w:rPr>
              <w:t>▲提专利证书投标时提供证书复印件</w:t>
            </w:r>
          </w:p>
        </w:tc>
      </w:tr>
      <w:bookmarkEnd w:id="14"/>
      <w:bookmarkEnd w:id="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244" w:type="dxa"/>
            <w:vMerge w:val="restart"/>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产品要求</w:t>
            </w:r>
          </w:p>
        </w:tc>
        <w:tc>
          <w:tcPr>
            <w:tcW w:w="7653"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通过国家信息安全测评/ 并获得信息技术产品自主原创测评证书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244" w:type="dxa"/>
            <w:vMerge w:val="continue"/>
            <w:noWrap w:val="0"/>
            <w:vAlign w:val="center"/>
          </w:tcPr>
          <w:p>
            <w:pPr>
              <w:rPr>
                <w:rFonts w:hint="eastAsia" w:ascii="宋体" w:hAnsi="宋体" w:eastAsia="宋体" w:cs="宋体"/>
                <w:color w:val="auto"/>
                <w:sz w:val="21"/>
                <w:szCs w:val="21"/>
              </w:rPr>
            </w:pPr>
          </w:p>
        </w:tc>
        <w:tc>
          <w:tcPr>
            <w:tcW w:w="7653"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专用的多核多平台并行安全操作系统证书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 w:hRule="atLeast"/>
        </w:trPr>
        <w:tc>
          <w:tcPr>
            <w:tcW w:w="1244" w:type="dxa"/>
            <w:vMerge w:val="continue"/>
            <w:noWrap w:val="0"/>
            <w:vAlign w:val="center"/>
          </w:tcPr>
          <w:p>
            <w:pPr>
              <w:rPr>
                <w:rFonts w:hint="eastAsia" w:ascii="宋体" w:hAnsi="宋体" w:eastAsia="宋体" w:cs="宋体"/>
                <w:color w:val="auto"/>
                <w:sz w:val="21"/>
                <w:szCs w:val="21"/>
              </w:rPr>
            </w:pPr>
          </w:p>
        </w:tc>
        <w:tc>
          <w:tcPr>
            <w:tcW w:w="7653"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产品成熟度达到CMMI5认证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244"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653" w:type="dxa"/>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预中标后三个工作日内，提供样机进行上述功能要求的逐一测试验证，全部通过后才能执行合同签定流程，如果测试中发现虚假应标的行为将予以废标处理并保留对该厂商和投标公司追究相关责任的权利。投标时提供原厂浙江分公司五年服务承诺函</w:t>
            </w:r>
          </w:p>
        </w:tc>
      </w:tr>
    </w:tbl>
    <w:p>
      <w:pPr>
        <w:rPr>
          <w:rFonts w:hint="eastAsia" w:ascii="宋体" w:hAnsi="宋体" w:eastAsia="宋体" w:cs="宋体"/>
          <w:sz w:val="21"/>
          <w:szCs w:val="21"/>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漏洞扫描</w:t>
      </w:r>
    </w:p>
    <w:tbl>
      <w:tblPr>
        <w:tblStyle w:val="58"/>
        <w:tblW w:w="8924" w:type="dxa"/>
        <w:tblInd w:w="-34" w:type="dxa"/>
        <w:tblLayout w:type="autofit"/>
        <w:tblCellMar>
          <w:top w:w="0" w:type="dxa"/>
          <w:left w:w="108" w:type="dxa"/>
          <w:bottom w:w="0" w:type="dxa"/>
          <w:right w:w="108" w:type="dxa"/>
        </w:tblCellMar>
      </w:tblPr>
      <w:tblGrid>
        <w:gridCol w:w="1365"/>
        <w:gridCol w:w="1580"/>
        <w:gridCol w:w="5979"/>
      </w:tblGrid>
      <w:tr>
        <w:tblPrEx>
          <w:tblCellMar>
            <w:top w:w="0" w:type="dxa"/>
            <w:left w:w="108" w:type="dxa"/>
            <w:bottom w:w="0" w:type="dxa"/>
            <w:right w:w="108" w:type="dxa"/>
          </w:tblCellMar>
        </w:tblPrEx>
        <w:trPr>
          <w:trHeight w:val="360" w:hRule="atLeast"/>
        </w:trPr>
        <w:tc>
          <w:tcPr>
            <w:tcW w:w="8924" w:type="dxa"/>
            <w:gridSpan w:val="3"/>
            <w:tcBorders>
              <w:top w:val="single" w:color="auto" w:sz="4" w:space="0"/>
              <w:left w:val="single" w:color="auto" w:sz="4" w:space="0"/>
              <w:bottom w:val="single" w:color="auto" w:sz="4" w:space="0"/>
              <w:right w:val="single" w:color="auto" w:sz="4" w:space="0"/>
            </w:tcBorders>
            <w:shd w:val="clear" w:color="000000" w:fill="A6A6A6"/>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系统功能要求</w:t>
            </w:r>
          </w:p>
        </w:tc>
      </w:tr>
      <w:tr>
        <w:tblPrEx>
          <w:tblCellMar>
            <w:top w:w="0" w:type="dxa"/>
            <w:left w:w="108" w:type="dxa"/>
            <w:bottom w:w="0" w:type="dxa"/>
            <w:right w:w="108" w:type="dxa"/>
          </w:tblCellMar>
        </w:tblPrEx>
        <w:trPr>
          <w:trHeight w:val="1385" w:hRule="atLeast"/>
        </w:trPr>
        <w:tc>
          <w:tcPr>
            <w:tcW w:w="1365" w:type="dxa"/>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总体要求</w:t>
            </w: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标准1U机架式设备，设备配置2个USB口，6个千兆电口，4口千兆SFP扩展网卡；可扫描流量20G;支持扩展万兆口 ；默认配置1T存储介质，；支持系统漏洞扫描、WEB漏洞扫描、数据库漏洞扫描和基线扫描；系统扫描不限制IP地址数，最大并发扫描IP数量为150IP；</w:t>
            </w:r>
          </w:p>
          <w:p>
            <w:pPr>
              <w:rPr>
                <w:rFonts w:hint="eastAsia" w:ascii="宋体" w:hAnsi="宋体" w:eastAsia="宋体" w:cs="宋体"/>
                <w:sz w:val="21"/>
                <w:szCs w:val="21"/>
              </w:rPr>
            </w:pPr>
            <w:r>
              <w:rPr>
                <w:rFonts w:hint="eastAsia" w:ascii="宋体" w:hAnsi="宋体" w:eastAsia="宋体" w:cs="宋体"/>
                <w:sz w:val="21"/>
                <w:szCs w:val="21"/>
              </w:rPr>
              <w:t>Web网站扫描域名数量不限制，最大并发扫描域名数量为10个；</w:t>
            </w:r>
          </w:p>
        </w:tc>
      </w:tr>
      <w:tr>
        <w:tblPrEx>
          <w:tblCellMar>
            <w:top w:w="0" w:type="dxa"/>
            <w:left w:w="108" w:type="dxa"/>
            <w:bottom w:w="0" w:type="dxa"/>
            <w:right w:w="108" w:type="dxa"/>
          </w:tblCellMar>
        </w:tblPrEx>
        <w:trPr>
          <w:trHeight w:val="413" w:hRule="atLeast"/>
        </w:trPr>
        <w:tc>
          <w:tcPr>
            <w:tcW w:w="1365" w:type="dxa"/>
            <w:tcBorders>
              <w:top w:val="nil"/>
              <w:left w:val="single" w:color="auto" w:sz="4" w:space="0"/>
              <w:bottom w:val="nil"/>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扫描策略配置</w:t>
            </w: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支持IPV4、IPV6双协议栈地址扫描；（提供产品功能截图）</w:t>
            </w:r>
          </w:p>
        </w:tc>
      </w:tr>
      <w:tr>
        <w:tblPrEx>
          <w:tblCellMar>
            <w:top w:w="0" w:type="dxa"/>
            <w:left w:w="108" w:type="dxa"/>
            <w:bottom w:w="0" w:type="dxa"/>
            <w:right w:w="108" w:type="dxa"/>
          </w:tblCellMar>
        </w:tblPrEx>
        <w:trPr>
          <w:trHeight w:val="345" w:hRule="atLeast"/>
        </w:trPr>
        <w:tc>
          <w:tcPr>
            <w:tcW w:w="1365" w:type="dxa"/>
            <w:vMerge w:val="restart"/>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系统漏洞扫描</w:t>
            </w: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▲支持60000条以上系统漏洞库，并按照漏洞类别及漏洞威胁程度进行分类；</w:t>
            </w:r>
          </w:p>
        </w:tc>
      </w:tr>
      <w:tr>
        <w:tblPrEx>
          <w:tblCellMar>
            <w:top w:w="0" w:type="dxa"/>
            <w:left w:w="108" w:type="dxa"/>
            <w:bottom w:w="0" w:type="dxa"/>
            <w:right w:w="108" w:type="dxa"/>
          </w:tblCellMar>
        </w:tblPrEx>
        <w:trPr>
          <w:trHeight w:val="690"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▲支持漏洞库涵盖标准包含CVE、CVSS、CNVID、CNNVD、CNCVE、Bugtraq编号6种；（提供产品功能截图）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支持和微软WSUS补丁系统的联动，方便进行自动化的补丁修补；（提供产品功能截图）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支持Android、IOS、BlackBerry、Windows Phone在内的移动设备漏洞扫描；（提供产品功能截图）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支持Cisco、Juniper、华为、F5、Checkpoint在内的交换机、路由器等网络设备的漏洞扫描；（提供产品功能截图）</w:t>
            </w:r>
          </w:p>
        </w:tc>
      </w:tr>
      <w:tr>
        <w:tblPrEx>
          <w:tblCellMar>
            <w:top w:w="0" w:type="dxa"/>
            <w:left w:w="108" w:type="dxa"/>
            <w:bottom w:w="0" w:type="dxa"/>
            <w:right w:w="108" w:type="dxa"/>
          </w:tblCellMar>
        </w:tblPrEx>
        <w:trPr>
          <w:trHeight w:val="690"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支持Checkpoint、赛门铁克、Cisco、Juniper、Palo Alto、华为在内的主流厂商的防火墙等安全设备漏洞扫描；（提供产品功能截图）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支持检测VMware、KVM、XEN等虚拟化设备；（提供产品功能截图）</w:t>
            </w:r>
          </w:p>
        </w:tc>
      </w:tr>
      <w:tr>
        <w:tblPrEx>
          <w:tblCellMar>
            <w:top w:w="0" w:type="dxa"/>
            <w:left w:w="108" w:type="dxa"/>
            <w:bottom w:w="0" w:type="dxa"/>
            <w:right w:w="108" w:type="dxa"/>
          </w:tblCellMar>
        </w:tblPrEx>
        <w:trPr>
          <w:trHeight w:val="90"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支持SSH、SMB、TELNET、POP、POP3、IMAP、FTP、RSH、REXEC、WSUS协议的登陆扫描；（提供产品功能截图）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▲支持系统预登陆验证，确保登陆扫描成功；（提供产品功能截图）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支持通过ARP、ICMPping、TCPping及UDPping四种方式进行主机存活探测；（提供产品功能截图）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支持指定端口扫描，限定端口扫描数量以及TCP、UDP端口扫描开启；（提供产品功能截图）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支持端口扫描方式设置，提供CONNECT和SYN两种方式对端口进行扫描检测；（提供产品功能截图）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支持在扫描主机的时候向被扫描主机发送messager消息来通知主机；（提供产品功能截图）</w:t>
            </w:r>
          </w:p>
        </w:tc>
      </w:tr>
      <w:tr>
        <w:tblPrEx>
          <w:tblCellMar>
            <w:top w:w="0" w:type="dxa"/>
            <w:left w:w="108" w:type="dxa"/>
            <w:bottom w:w="0" w:type="dxa"/>
            <w:right w:w="108" w:type="dxa"/>
          </w:tblCellMar>
        </w:tblPrEx>
        <w:trPr>
          <w:trHeight w:val="690"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支持根据节点名称、设备名称、设备IP范围、设备操作系统、设备风险等级、漏洞名称、时间段进行查询资产风险情况并将查询结果导出；（提供产品功能截图）</w:t>
            </w:r>
          </w:p>
        </w:tc>
      </w:tr>
      <w:tr>
        <w:tblPrEx>
          <w:tblCellMar>
            <w:top w:w="0" w:type="dxa"/>
            <w:left w:w="108" w:type="dxa"/>
            <w:bottom w:w="0" w:type="dxa"/>
            <w:right w:w="108" w:type="dxa"/>
          </w:tblCellMar>
        </w:tblPrEx>
        <w:trPr>
          <w:trHeight w:val="345" w:hRule="atLeast"/>
        </w:trPr>
        <w:tc>
          <w:tcPr>
            <w:tcW w:w="1365" w:type="dxa"/>
            <w:vMerge w:val="restart"/>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Web漏洞扫描</w:t>
            </w: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支持Web漏洞扫描检测基于OWASP Top10标准进行规则定义；（提供产品功能截图）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支持自动探测网段的未知站点，并可转为资产进行WEB扫描；（提供产品功能截图）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爬虫结果支持树形结构展示，并在对应目录上显示相应漏洞数；（提供产品功能截图）</w:t>
            </w:r>
          </w:p>
        </w:tc>
      </w:tr>
      <w:tr>
        <w:tblPrEx>
          <w:tblCellMar>
            <w:top w:w="0" w:type="dxa"/>
            <w:left w:w="108" w:type="dxa"/>
            <w:bottom w:w="0" w:type="dxa"/>
            <w:right w:w="108" w:type="dxa"/>
          </w:tblCellMar>
        </w:tblPrEx>
        <w:trPr>
          <w:trHeight w:val="690"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支持自动发现网站IP地址、服务器架构类型、网站标题、页面编码、物理地址、页面总数等指纹信息；（提供产品功能截图）</w:t>
            </w:r>
          </w:p>
        </w:tc>
      </w:tr>
      <w:tr>
        <w:tblPrEx>
          <w:tblCellMar>
            <w:top w:w="0" w:type="dxa"/>
            <w:left w:w="108" w:type="dxa"/>
            <w:bottom w:w="0" w:type="dxa"/>
            <w:right w:w="108" w:type="dxa"/>
          </w:tblCellMar>
        </w:tblPrEx>
        <w:trPr>
          <w:trHeight w:val="690"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支持Web登陆扫描，支持Cookie认证、Form认证、Basic认证、NTLM认证、Session认证、Digest认证、SSL；（提供产品功能截图）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▲支持三种漏洞验证方式：浏览器验证、注入验证、通用验证；（提供产品功能截图）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支持Web扫描代理检测，能够使用HTTP代理和SOCKS代理方式；（提供产品功能截图）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支持自定义检测方向设置，引擎的爬虫在爬取网站树时，采用的先后顺序策略；（提供产品功能截图）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支持标记任务状态区分已修复、误报、新增发现；（提供产品功能截图）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支持例外URL、例外文件、例外特定检测参数设置；（提供产品功能截图）</w:t>
            </w:r>
          </w:p>
        </w:tc>
      </w:tr>
      <w:tr>
        <w:tblPrEx>
          <w:tblCellMar>
            <w:top w:w="0" w:type="dxa"/>
            <w:left w:w="108" w:type="dxa"/>
            <w:bottom w:w="0" w:type="dxa"/>
            <w:right w:w="108" w:type="dxa"/>
          </w:tblCellMar>
        </w:tblPrEx>
        <w:trPr>
          <w:trHeight w:val="345" w:hRule="atLeast"/>
        </w:trPr>
        <w:tc>
          <w:tcPr>
            <w:tcW w:w="1365" w:type="dxa"/>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安全基线漏洞检测</w:t>
            </w: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支持默认内置特定的基线检查模板，包括：等保三级检测要求、工信部检测要求、中国电信安全配置规范、中国移动安全配置规范；（提供产品功能截图）</w:t>
            </w:r>
          </w:p>
        </w:tc>
      </w:tr>
      <w:tr>
        <w:tblPrEx>
          <w:tblCellMar>
            <w:top w:w="0" w:type="dxa"/>
            <w:left w:w="108" w:type="dxa"/>
            <w:bottom w:w="0" w:type="dxa"/>
            <w:right w:w="108" w:type="dxa"/>
          </w:tblCellMar>
        </w:tblPrEx>
        <w:trPr>
          <w:trHeight w:val="690" w:hRule="atLeast"/>
        </w:trPr>
        <w:tc>
          <w:tcPr>
            <w:tcW w:w="1365"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弱密码检测</w:t>
            </w: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▲支持目前主流协议和数据库弱口令检测，包括：TELNET、FTP、SSH、POP3、SMB、SNMP、RDP、SMTP、REDIS、Oracle、MySQL、PostgreSQL、MsSQL、DB2、MongoDB；（提供产品功能截图）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支持默认包含用户名字典检测、密码字典检测、组合字典检测多种方式；（提供产品功能截图）</w:t>
            </w:r>
          </w:p>
        </w:tc>
      </w:tr>
      <w:tr>
        <w:tblPrEx>
          <w:tblCellMar>
            <w:top w:w="0" w:type="dxa"/>
            <w:left w:w="108" w:type="dxa"/>
            <w:bottom w:w="0" w:type="dxa"/>
            <w:right w:w="108" w:type="dxa"/>
          </w:tblCellMar>
        </w:tblPrEx>
        <w:trPr>
          <w:trHeight w:val="345" w:hRule="atLeast"/>
        </w:trPr>
        <w:tc>
          <w:tcPr>
            <w:tcW w:w="1365" w:type="dxa"/>
            <w:vMerge w:val="restart"/>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资产管理</w:t>
            </w: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支持资产自动发现功能，支持利用历史扫描过程中发现的在线主机信息，来创建新的任务；（提供产品功能截图）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支持从主机、任务、资产维度查看历史扫描结果，包括：漏洞、协议、服务、端口；（提供产品功能截图）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支持对资产及资产检测结果进行备份及恢复；（提供产品功能截图）</w:t>
            </w:r>
          </w:p>
        </w:tc>
      </w:tr>
      <w:tr>
        <w:tblPrEx>
          <w:tblCellMar>
            <w:top w:w="0" w:type="dxa"/>
            <w:left w:w="108" w:type="dxa"/>
            <w:bottom w:w="0" w:type="dxa"/>
            <w:right w:w="108" w:type="dxa"/>
          </w:tblCellMar>
        </w:tblPrEx>
        <w:trPr>
          <w:trHeight w:val="345" w:hRule="atLeast"/>
        </w:trPr>
        <w:tc>
          <w:tcPr>
            <w:tcW w:w="1365" w:type="dxa"/>
            <w:vMerge w:val="continue"/>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1"/>
                <w:szCs w:val="21"/>
              </w:rPr>
            </w:pPr>
          </w:p>
        </w:tc>
        <w:tc>
          <w:tcPr>
            <w:tcW w:w="7559"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支持仅对漏洞扫描结果进行备份恢复；（提供产品功能截图）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5"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▲攻击防御及检测</w:t>
            </w:r>
          </w:p>
        </w:tc>
        <w:tc>
          <w:tcPr>
            <w:tcW w:w="7559" w:type="dxa"/>
            <w:gridSpan w:val="2"/>
            <w:noWrap w:val="0"/>
            <w:vAlign w:val="top"/>
          </w:tcPr>
          <w:p>
            <w:pPr>
              <w:rPr>
                <w:rFonts w:hint="eastAsia" w:ascii="宋体" w:hAnsi="宋体" w:eastAsia="宋体" w:cs="宋体"/>
                <w:sz w:val="21"/>
                <w:szCs w:val="21"/>
              </w:rPr>
            </w:pPr>
            <w:r>
              <w:rPr>
                <w:rFonts w:hint="eastAsia" w:ascii="宋体" w:hAnsi="宋体" w:eastAsia="宋体" w:cs="宋体"/>
                <w:sz w:val="21"/>
                <w:szCs w:val="21"/>
              </w:rPr>
              <w:t>投标时提供一种SYN洪水攻击的防御方法和装置自主知识产权证明复印件;</w:t>
            </w:r>
          </w:p>
          <w:p>
            <w:pPr>
              <w:rPr>
                <w:rFonts w:hint="eastAsia" w:ascii="宋体" w:hAnsi="宋体" w:eastAsia="宋体" w:cs="宋体"/>
                <w:sz w:val="21"/>
                <w:szCs w:val="21"/>
              </w:rPr>
            </w:pPr>
            <w:r>
              <w:rPr>
                <w:rFonts w:hint="eastAsia" w:ascii="宋体" w:hAnsi="宋体" w:eastAsia="宋体" w:cs="宋体"/>
                <w:sz w:val="21"/>
                <w:szCs w:val="21"/>
              </w:rPr>
              <w:t>提供一种事件的检测方法及装置专利证书投标时提供证书复印件</w:t>
            </w:r>
          </w:p>
        </w:tc>
      </w:tr>
      <w:tr>
        <w:tblPrEx>
          <w:tblCellMar>
            <w:top w:w="0" w:type="dxa"/>
            <w:left w:w="108" w:type="dxa"/>
            <w:bottom w:w="0" w:type="dxa"/>
            <w:right w:w="108" w:type="dxa"/>
          </w:tblCellMar>
        </w:tblPrEx>
        <w:trPr>
          <w:trHeight w:val="720" w:hRule="atLeast"/>
        </w:trPr>
        <w:tc>
          <w:tcPr>
            <w:tcW w:w="1365" w:type="dxa"/>
            <w:vMerge w:val="restar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▲流量管理</w:t>
            </w:r>
          </w:p>
        </w:tc>
        <w:tc>
          <w:tcPr>
            <w:tcW w:w="158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流量流向分析</w:t>
            </w:r>
          </w:p>
        </w:tc>
        <w:tc>
          <w:tcPr>
            <w:tcW w:w="5979"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可通过图表形式，对网络全局、单独链路、子网、客户、检测规则、地域和TOP N等层面显示流量流向分析数据，并可按照IP、协议、端口、AS等进行分类归并分析</w:t>
            </w:r>
          </w:p>
        </w:tc>
      </w:tr>
      <w:tr>
        <w:tblPrEx>
          <w:tblCellMar>
            <w:top w:w="0" w:type="dxa"/>
            <w:left w:w="108" w:type="dxa"/>
            <w:bottom w:w="0" w:type="dxa"/>
            <w:right w:w="108" w:type="dxa"/>
          </w:tblCellMar>
        </w:tblPrEx>
        <w:trPr>
          <w:trHeight w:val="480" w:hRule="atLeast"/>
        </w:trPr>
        <w:tc>
          <w:tcPr>
            <w:tcW w:w="1365"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58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异常流量分析</w:t>
            </w:r>
          </w:p>
        </w:tc>
        <w:tc>
          <w:tcPr>
            <w:tcW w:w="5979"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实时检测因泛滥式协议滥用造成的网络流量异常，包括超限带宽下载、DoS/DDoS攻击、蠕虫病毒等异常流量</w:t>
            </w:r>
          </w:p>
        </w:tc>
      </w:tr>
      <w:tr>
        <w:tblPrEx>
          <w:tblCellMar>
            <w:top w:w="0" w:type="dxa"/>
            <w:left w:w="108" w:type="dxa"/>
            <w:bottom w:w="0" w:type="dxa"/>
            <w:right w:w="108" w:type="dxa"/>
          </w:tblCellMar>
        </w:tblPrEx>
        <w:trPr>
          <w:trHeight w:val="240" w:hRule="atLeast"/>
        </w:trPr>
        <w:tc>
          <w:tcPr>
            <w:tcW w:w="1365"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58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流量图式基线</w:t>
            </w:r>
          </w:p>
        </w:tc>
        <w:tc>
          <w:tcPr>
            <w:tcW w:w="5979"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支持固定阀值、静态基线、动态基线三种类型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65" w:type="dxa"/>
            <w:vMerge w:val="restart"/>
            <w:noWrap w:val="0"/>
            <w:vAlign w:val="top"/>
          </w:tcPr>
          <w:p>
            <w:pPr>
              <w:rPr>
                <w:rFonts w:hint="eastAsia" w:ascii="宋体" w:hAnsi="宋体" w:eastAsia="宋体" w:cs="宋体"/>
                <w:sz w:val="21"/>
                <w:szCs w:val="21"/>
              </w:rPr>
            </w:pPr>
            <w:r>
              <w:rPr>
                <w:rFonts w:hint="eastAsia" w:ascii="宋体" w:hAnsi="宋体" w:eastAsia="宋体" w:cs="宋体"/>
                <w:sz w:val="21"/>
                <w:szCs w:val="21"/>
              </w:rPr>
              <w:t>产品要求</w:t>
            </w:r>
          </w:p>
        </w:tc>
        <w:tc>
          <w:tcPr>
            <w:tcW w:w="7559"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具备国家版权局《计算机软件著作权登记证书》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65" w:type="dxa"/>
            <w:vMerge w:val="continue"/>
            <w:noWrap w:val="0"/>
            <w:vAlign w:val="center"/>
          </w:tcPr>
          <w:p>
            <w:pPr>
              <w:rPr>
                <w:rFonts w:hint="eastAsia" w:ascii="宋体" w:hAnsi="宋体" w:eastAsia="宋体" w:cs="宋体"/>
                <w:sz w:val="21"/>
                <w:szCs w:val="21"/>
              </w:rPr>
            </w:pPr>
          </w:p>
        </w:tc>
        <w:tc>
          <w:tcPr>
            <w:tcW w:w="7559"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涉及国家秘密的计算机信息系统集成甲级资质证书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trPr>
        <w:tc>
          <w:tcPr>
            <w:tcW w:w="1365" w:type="dxa"/>
            <w:vMerge w:val="continue"/>
            <w:noWrap w:val="0"/>
            <w:vAlign w:val="center"/>
          </w:tcPr>
          <w:p>
            <w:pPr>
              <w:rPr>
                <w:rFonts w:hint="eastAsia" w:ascii="宋体" w:hAnsi="宋体" w:eastAsia="宋体" w:cs="宋体"/>
                <w:sz w:val="21"/>
                <w:szCs w:val="21"/>
              </w:rPr>
            </w:pPr>
          </w:p>
        </w:tc>
        <w:tc>
          <w:tcPr>
            <w:tcW w:w="7559"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产品成熟度达到CMMI5认证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atLeast"/>
        </w:trPr>
        <w:tc>
          <w:tcPr>
            <w:tcW w:w="136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c>
          <w:tcPr>
            <w:tcW w:w="7559" w:type="dxa"/>
            <w:gridSpan w:val="2"/>
            <w:noWrap w:val="0"/>
            <w:vAlign w:val="top"/>
          </w:tcPr>
          <w:p>
            <w:pPr>
              <w:rPr>
                <w:rFonts w:hint="eastAsia" w:ascii="宋体" w:hAnsi="宋体" w:eastAsia="宋体" w:cs="宋体"/>
                <w:sz w:val="21"/>
                <w:szCs w:val="21"/>
              </w:rPr>
            </w:pPr>
            <w:r>
              <w:rPr>
                <w:rFonts w:hint="eastAsia" w:ascii="宋体" w:hAnsi="宋体" w:eastAsia="宋体" w:cs="宋体"/>
                <w:sz w:val="21"/>
                <w:szCs w:val="21"/>
              </w:rPr>
              <w:t>预中标后三个工作日内，提供样机进行上述功能要求逐一测试验证，全部通过后才能执行合同签定流程，如果测试中发现虚假应标的行为将予以废标处理并保留对该厂商和投标公司追究相关责任的权利。投标时提供原厂浙江分公司五年服务承诺函</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日志审计（安全运维平台系统）</w:t>
      </w:r>
    </w:p>
    <w:tbl>
      <w:tblPr>
        <w:tblStyle w:val="58"/>
        <w:tblW w:w="90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93"/>
        <w:gridCol w:w="744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4" w:hRule="atLeast"/>
          <w:jc w:val="center"/>
        </w:trPr>
        <w:tc>
          <w:tcPr>
            <w:tcW w:w="1593" w:type="dxa"/>
            <w:tcBorders>
              <w:top w:val="single" w:color="auto" w:sz="4" w:space="0"/>
              <w:left w:val="single" w:color="auto" w:sz="4" w:space="0"/>
              <w:bottom w:val="outset" w:color="auto" w:sz="6"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指标项</w:t>
            </w:r>
          </w:p>
        </w:tc>
        <w:tc>
          <w:tcPr>
            <w:tcW w:w="7448" w:type="dxa"/>
            <w:tcBorders>
              <w:top w:val="single" w:color="auto" w:sz="4" w:space="0"/>
              <w:left w:val="single" w:color="auto" w:sz="4" w:space="0"/>
              <w:bottom w:val="wave" w:color="auto" w:sz="4"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1" w:hRule="atLeast"/>
          <w:jc w:val="center"/>
        </w:trPr>
        <w:tc>
          <w:tcPr>
            <w:tcW w:w="1593" w:type="dxa"/>
            <w:tcBorders>
              <w:top w:val="single" w:color="auto" w:sz="4" w:space="0"/>
              <w:left w:val="single" w:color="auto" w:sz="4" w:space="0"/>
              <w:bottom w:val="outset" w:color="auto" w:sz="6"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规格要求</w:t>
            </w:r>
          </w:p>
        </w:tc>
        <w:tc>
          <w:tcPr>
            <w:tcW w:w="7448" w:type="dxa"/>
            <w:tcBorders>
              <w:top w:val="single" w:color="auto" w:sz="4" w:space="0"/>
              <w:left w:val="single" w:color="auto" w:sz="4" w:space="0"/>
              <w:bottom w:val="wave" w:color="auto" w:sz="4"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1U机架式结构；1T本地存储；6个千兆电口，2个接口扩展插槽；可审计日志流量20G;支持扩展万兆口；EPS≤3000;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1" w:hRule="atLeast"/>
          <w:jc w:val="center"/>
        </w:trPr>
        <w:tc>
          <w:tcPr>
            <w:tcW w:w="1593" w:type="dxa"/>
            <w:tcBorders>
              <w:top w:val="single" w:color="auto" w:sz="4" w:space="0"/>
              <w:left w:val="single" w:color="auto" w:sz="4" w:space="0"/>
              <w:bottom w:val="outset" w:color="auto" w:sz="6"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资产管理</w:t>
            </w:r>
          </w:p>
        </w:tc>
        <w:tc>
          <w:tcPr>
            <w:tcW w:w="7448" w:type="dxa"/>
            <w:tcBorders>
              <w:top w:val="single" w:color="auto" w:sz="4" w:space="0"/>
              <w:left w:val="single" w:color="auto" w:sz="4" w:space="0"/>
              <w:bottom w:val="outset" w:color="auto" w:sz="6"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系统支持对IP对象的自动发现功能；对自动发现的设备可以转资产或删除（提供功能截图）。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6" w:hRule="atLeast"/>
          <w:jc w:val="center"/>
        </w:trPr>
        <w:tc>
          <w:tcPr>
            <w:tcW w:w="1593" w:type="dxa"/>
            <w:tcBorders>
              <w:top w:val="single" w:color="auto" w:sz="4" w:space="0"/>
              <w:left w:val="single" w:color="auto" w:sz="4" w:space="0"/>
              <w:bottom w:val="outset" w:color="auto" w:sz="6"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采集接口</w:t>
            </w:r>
          </w:p>
        </w:tc>
        <w:tc>
          <w:tcPr>
            <w:tcW w:w="7448" w:type="dxa"/>
            <w:tcBorders>
              <w:top w:val="single" w:color="auto" w:sz="4" w:space="0"/>
              <w:left w:val="single" w:color="auto" w:sz="4" w:space="0"/>
              <w:bottom w:val="outset" w:color="auto" w:sz="6"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▲被采设备无需安装任何代理（提供功能截图）；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7" w:hRule="atLeast"/>
          <w:jc w:val="center"/>
        </w:trPr>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关联策略</w:t>
            </w:r>
          </w:p>
        </w:tc>
        <w:tc>
          <w:tcPr>
            <w:tcW w:w="74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为了挖掘不同类型、来源于不同设备或系统的日志或安全事件之间可能存在的关联关系，系统提供了GUI方式的关联规则设置功能，关联的类型包括基于规则和基于统计的（提供功能截图）。</w:t>
            </w:r>
          </w:p>
          <w:p>
            <w:pPr>
              <w:rPr>
                <w:rFonts w:hint="eastAsia" w:ascii="宋体" w:hAnsi="宋体" w:eastAsia="宋体" w:cs="宋体"/>
                <w:sz w:val="21"/>
                <w:szCs w:val="21"/>
              </w:rPr>
            </w:pPr>
            <w:r>
              <w:rPr>
                <w:rFonts w:hint="eastAsia" w:ascii="宋体" w:hAnsi="宋体" w:eastAsia="宋体" w:cs="宋体"/>
                <w:sz w:val="21"/>
                <w:szCs w:val="21"/>
              </w:rPr>
              <w:t>支持基于因果式的状态关联分析（提供功能截图）</w:t>
            </w:r>
          </w:p>
          <w:p>
            <w:pPr>
              <w:rPr>
                <w:rFonts w:hint="eastAsia" w:ascii="宋体" w:hAnsi="宋体" w:eastAsia="宋体" w:cs="宋体"/>
                <w:sz w:val="21"/>
                <w:szCs w:val="21"/>
              </w:rPr>
            </w:pPr>
            <w:r>
              <w:rPr>
                <w:rFonts w:hint="eastAsia" w:ascii="宋体" w:hAnsi="宋体" w:eastAsia="宋体" w:cs="宋体"/>
                <w:sz w:val="21"/>
                <w:szCs w:val="21"/>
              </w:rPr>
              <w:t>支持基于异常统计模型的检查分析功能，如：识别异常的流量攻击等（提供功能截图）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6" w:hRule="atLeast"/>
          <w:jc w:val="center"/>
        </w:trPr>
        <w:tc>
          <w:tcPr>
            <w:tcW w:w="1593" w:type="dxa"/>
            <w:vMerge w:val="restart"/>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▲管理功能</w:t>
            </w:r>
          </w:p>
        </w:tc>
        <w:tc>
          <w:tcPr>
            <w:tcW w:w="744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具备应用监控管理功能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jc w:val="center"/>
        </w:trPr>
        <w:tc>
          <w:tcPr>
            <w:tcW w:w="1593" w:type="dxa"/>
            <w:vMerge w:val="continue"/>
            <w:tcBorders>
              <w:left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744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具备脆弱性管理功能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0" w:hRule="atLeast"/>
          <w:jc w:val="center"/>
        </w:trPr>
        <w:tc>
          <w:tcPr>
            <w:tcW w:w="1593"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p>
        </w:tc>
        <w:tc>
          <w:tcPr>
            <w:tcW w:w="744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具备等级保护管理功能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jc w:val="center"/>
        </w:trPr>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资质要求</w:t>
            </w:r>
          </w:p>
        </w:tc>
        <w:tc>
          <w:tcPr>
            <w:tcW w:w="744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涉及国家秘密的计算机信息系统集成甲级资质证书</w:t>
            </w:r>
          </w:p>
          <w:p>
            <w:pPr>
              <w:rPr>
                <w:rFonts w:hint="eastAsia" w:ascii="宋体" w:hAnsi="宋体" w:eastAsia="宋体" w:cs="宋体"/>
                <w:sz w:val="21"/>
                <w:szCs w:val="21"/>
              </w:rPr>
            </w:pPr>
            <w:r>
              <w:rPr>
                <w:rFonts w:hint="eastAsia" w:ascii="宋体" w:hAnsi="宋体" w:eastAsia="宋体" w:cs="宋体"/>
                <w:sz w:val="21"/>
                <w:szCs w:val="21"/>
              </w:rPr>
              <w:t>产品成熟度达到CMMI5认证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0" w:hRule="atLeast"/>
          <w:jc w:val="center"/>
        </w:trPr>
        <w:tc>
          <w:tcPr>
            <w:tcW w:w="15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c>
          <w:tcPr>
            <w:tcW w:w="744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ascii="宋体" w:hAnsi="宋体" w:eastAsia="宋体" w:cs="宋体"/>
                <w:sz w:val="21"/>
                <w:szCs w:val="21"/>
              </w:rPr>
            </w:pPr>
            <w:r>
              <w:rPr>
                <w:rFonts w:hint="eastAsia" w:ascii="宋体" w:hAnsi="宋体" w:eastAsia="宋体" w:cs="宋体"/>
                <w:sz w:val="21"/>
                <w:szCs w:val="21"/>
              </w:rPr>
              <w:t>预中标后三个工作日内，提供样机进行上述功能要求逐一测试验证，全部通过后才能执行合同签定流程，如果测试中发现虚假应标的行为将予以废标处理并保留对该厂商和投标公司追究相关责任的权利。投标时提供原厂浙江分公司五年服务承诺函</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入侵检测系统（IDS）</w:t>
      </w:r>
    </w:p>
    <w:tbl>
      <w:tblPr>
        <w:tblStyle w:val="58"/>
        <w:tblW w:w="9025" w:type="dxa"/>
        <w:tblInd w:w="14"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241"/>
        <w:gridCol w:w="66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1171" w:type="dxa"/>
            <w:tcBorders>
              <w:left w:val="single" w:color="auto" w:sz="4" w:space="0"/>
            </w:tcBorders>
            <w:shd w:val="clear" w:color="auto" w:fill="BFBFBF"/>
            <w:noWrap w:val="0"/>
            <w:vAlign w:val="top"/>
          </w:tcPr>
          <w:p>
            <w:pPr>
              <w:rPr>
                <w:rFonts w:hint="eastAsia" w:ascii="宋体" w:hAnsi="宋体" w:eastAsia="宋体" w:cs="宋体"/>
                <w:sz w:val="21"/>
                <w:szCs w:val="21"/>
              </w:rPr>
            </w:pPr>
            <w:r>
              <w:rPr>
                <w:rFonts w:hint="eastAsia" w:ascii="宋体" w:hAnsi="宋体" w:eastAsia="宋体" w:cs="宋体"/>
                <w:sz w:val="21"/>
                <w:szCs w:val="21"/>
              </w:rPr>
              <w:t> 指标</w:t>
            </w:r>
          </w:p>
        </w:tc>
        <w:tc>
          <w:tcPr>
            <w:tcW w:w="1241" w:type="dxa"/>
            <w:shd w:val="clear" w:color="auto" w:fill="BFBFBF"/>
            <w:noWrap w:val="0"/>
            <w:vAlign w:val="top"/>
          </w:tcPr>
          <w:p>
            <w:pPr>
              <w:rPr>
                <w:rFonts w:hint="eastAsia" w:ascii="宋体" w:hAnsi="宋体" w:eastAsia="宋体" w:cs="宋体"/>
                <w:sz w:val="21"/>
                <w:szCs w:val="21"/>
              </w:rPr>
            </w:pPr>
            <w:r>
              <w:rPr>
                <w:rFonts w:hint="eastAsia" w:ascii="宋体" w:hAnsi="宋体" w:eastAsia="宋体" w:cs="宋体"/>
                <w:sz w:val="21"/>
                <w:szCs w:val="21"/>
              </w:rPr>
              <w:t>指标项</w:t>
            </w:r>
          </w:p>
        </w:tc>
        <w:tc>
          <w:tcPr>
            <w:tcW w:w="6613" w:type="dxa"/>
            <w:tcBorders>
              <w:right w:val="single" w:color="auto" w:sz="4" w:space="0"/>
            </w:tcBorders>
            <w:shd w:val="clear" w:color="auto" w:fill="BFBFBF"/>
            <w:noWrap w:val="0"/>
            <w:vAlign w:val="top"/>
          </w:tcPr>
          <w:p>
            <w:pPr>
              <w:rPr>
                <w:rFonts w:hint="eastAsia" w:ascii="宋体" w:hAnsi="宋体" w:eastAsia="宋体" w:cs="宋体"/>
                <w:sz w:val="21"/>
                <w:szCs w:val="21"/>
              </w:rPr>
            </w:pPr>
            <w:r>
              <w:rPr>
                <w:rFonts w:hint="eastAsia" w:ascii="宋体" w:hAnsi="宋体" w:eastAsia="宋体" w:cs="宋体"/>
                <w:sz w:val="21"/>
                <w:szCs w:val="21"/>
              </w:rPr>
              <w:t>规格要求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171" w:type="dxa"/>
            <w:tcBorders>
              <w:lef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硬件</w:t>
            </w:r>
          </w:p>
          <w:p>
            <w:pPr>
              <w:rPr>
                <w:rFonts w:hint="eastAsia" w:ascii="宋体" w:hAnsi="宋体" w:eastAsia="宋体" w:cs="宋体"/>
                <w:sz w:val="21"/>
                <w:szCs w:val="21"/>
              </w:rPr>
            </w:pPr>
            <w:r>
              <w:rPr>
                <w:rFonts w:hint="eastAsia" w:ascii="宋体" w:hAnsi="宋体" w:eastAsia="宋体" w:cs="宋体"/>
                <w:sz w:val="21"/>
                <w:szCs w:val="21"/>
              </w:rPr>
              <w:t>描述</w:t>
            </w:r>
          </w:p>
        </w:tc>
        <w:tc>
          <w:tcPr>
            <w:tcW w:w="1241" w:type="dxa"/>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硬件及性能</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1U机架式结构；标配6个10/100/1000 Base-T铜口和2个千兆SFP接口，2个USB接口；具备2个扩展槽位；支持扩展8个万兆口； 检测流量能力可达10Gbps； 具备1个扩展槽位；交流冗余电源；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71" w:type="dxa"/>
            <w:vMerge w:val="restart"/>
            <w:tcBorders>
              <w:lef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功能</w:t>
            </w:r>
          </w:p>
          <w:p>
            <w:pPr>
              <w:rPr>
                <w:rFonts w:hint="eastAsia" w:ascii="宋体" w:hAnsi="宋体" w:eastAsia="宋体" w:cs="宋体"/>
                <w:sz w:val="21"/>
                <w:szCs w:val="21"/>
              </w:rPr>
            </w:pPr>
            <w:r>
              <w:rPr>
                <w:rFonts w:hint="eastAsia" w:ascii="宋体" w:hAnsi="宋体" w:eastAsia="宋体" w:cs="宋体"/>
                <w:sz w:val="21"/>
                <w:szCs w:val="21"/>
              </w:rPr>
              <w:t>描述</w:t>
            </w: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管理方式</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B/S架构管理, 可选C/S架构管理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入侵规则库</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▲18000+条规则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规则库升级</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永久免费升级,每周更新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双引擎检测</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支持特征库双检测引擎，每种引擎使用独立的特征库，可深度检测网络中存在的隐患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证据留存</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攻击报警触发时，可存储攻击包。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溯源功能</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提供基于时间,事件名称,事件等级,监听设备、源IP/端口,目的IP/端口,协议等分组过滤统计功能, 用于溯源取证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攻击报警方式</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要求可针对每条入侵检测规则独立配置报警方式，报警方式包括实时报警、记录日志、邮件报警、SYSLOG、SNMP Trap、Tcp killer、联动防火墙等。不允许按分类进行配置做到针对规则精准灵活的配置。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与防火墙联动</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▲要求与东软NetEye防火墙/IPS/NISG/F系列等产品联动, 通过设置策略来进行阻断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白名单</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可设置特定IP与规则不进行报警，针对此规则其他IP仍然可报警。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应用层协议支持</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支持HTTP、FTP、Telnet、SMTP、POP3、IMAP、DNS、Rsh、MSN、Rlogin、Messenger等协议的解码。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内容恢复</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能够完全记录通信的过程与内容， 可通过动画展示如ftp、telnet等网络通信过程，也可以将http、mail等应用的内容进行呈现。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连接审计</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针对连接事件，包括协议、连接状态、监听设备、源目的IP和端口、连接次数、请求字节、应答字节等，提供完整的网络审计日志。（要求截图）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应用审计</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针对应用协议、应用摘要信息、传输协议、监听设备、源目的IP和端口、流量、时间等做详细的应用审计。（要求截图）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网络信息收集</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可收集IP、MAC、主机名、工作组等信息,全面了解网络主机情况。 (要求截图)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71" w:type="dxa"/>
            <w:vMerge w:val="continue"/>
            <w:tcBorders>
              <w:left w:val="single" w:color="auto" w:sz="4" w:space="0"/>
            </w:tcBorders>
            <w:noWrap w:val="0"/>
            <w:vAlign w:val="center"/>
          </w:tcPr>
          <w:p>
            <w:pPr>
              <w:rPr>
                <w:rFonts w:hint="eastAsia" w:ascii="宋体" w:hAnsi="宋体" w:eastAsia="宋体" w:cs="宋体"/>
                <w:sz w:val="21"/>
                <w:szCs w:val="21"/>
              </w:rPr>
            </w:pPr>
          </w:p>
        </w:tc>
        <w:tc>
          <w:tcPr>
            <w:tcW w:w="124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外发攻击报警</w:t>
            </w:r>
          </w:p>
        </w:tc>
        <w:tc>
          <w:tcPr>
            <w:tcW w:w="6613" w:type="dxa"/>
            <w:tcBorders>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通过Syslog发送报警，支持“标准格式”、“国家电网1084号文”、“ II型网络安全监测装置”格式。(要求截图)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7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联动</w:t>
            </w:r>
          </w:p>
          <w:p>
            <w:pPr>
              <w:rPr>
                <w:rFonts w:hint="eastAsia" w:ascii="宋体" w:hAnsi="宋体" w:eastAsia="宋体" w:cs="宋体"/>
                <w:sz w:val="21"/>
                <w:szCs w:val="21"/>
              </w:rPr>
            </w:pPr>
            <w:r>
              <w:rPr>
                <w:rFonts w:hint="eastAsia" w:ascii="宋体" w:hAnsi="宋体" w:eastAsia="宋体" w:cs="宋体"/>
                <w:sz w:val="21"/>
                <w:szCs w:val="21"/>
              </w:rPr>
              <w:t>能力</w:t>
            </w:r>
          </w:p>
        </w:tc>
        <w:tc>
          <w:tcPr>
            <w:tcW w:w="7854"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1"/>
                <w:szCs w:val="21"/>
              </w:rPr>
            </w:pPr>
            <w:r>
              <w:rPr>
                <w:rFonts w:hint="eastAsia" w:ascii="宋体" w:hAnsi="宋体" w:eastAsia="宋体" w:cs="宋体"/>
                <w:sz w:val="21"/>
                <w:szCs w:val="21"/>
              </w:rPr>
              <w:t>所投产品要必须与的neteye设备实现联动部署，保证整体网络的安全运维，全面实现系统业务访问、后台维护操作的综合安全可靠性；（请在投标文件中阐述实现原理和实施方案）。</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720" w:hRule="atLeast"/>
        </w:trPr>
        <w:tc>
          <w:tcPr>
            <w:tcW w:w="1171" w:type="dxa"/>
            <w:vMerge w:val="restar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流量</w:t>
            </w:r>
          </w:p>
          <w:p>
            <w:pPr>
              <w:rPr>
                <w:rFonts w:hint="eastAsia" w:ascii="宋体" w:hAnsi="宋体" w:eastAsia="宋体" w:cs="宋体"/>
                <w:sz w:val="21"/>
                <w:szCs w:val="21"/>
              </w:rPr>
            </w:pPr>
            <w:r>
              <w:rPr>
                <w:rFonts w:hint="eastAsia" w:ascii="宋体" w:hAnsi="宋体" w:eastAsia="宋体" w:cs="宋体"/>
                <w:sz w:val="21"/>
                <w:szCs w:val="21"/>
              </w:rPr>
              <w:t>管理</w:t>
            </w:r>
          </w:p>
        </w:tc>
        <w:tc>
          <w:tcPr>
            <w:tcW w:w="124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▲流量流向分析</w:t>
            </w:r>
          </w:p>
        </w:tc>
        <w:tc>
          <w:tcPr>
            <w:tcW w:w="661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*可通过图表形式，对网络全局、单独链路、子网、客户、检测规则、地域和TOP N等层面显示流量流向分析数据，并可按照IP、协议、端口、AS等进行分类归并分析</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480" w:hRule="atLeast"/>
        </w:trPr>
        <w:tc>
          <w:tcPr>
            <w:tcW w:w="1171"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4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异常流量分析</w:t>
            </w:r>
          </w:p>
        </w:tc>
        <w:tc>
          <w:tcPr>
            <w:tcW w:w="661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实时检测因泛滥式协议滥用造成的网络流量异常，包括超限带宽下载、DoS/DDoS攻击、蠕虫病毒等异常流量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71"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产品资质</w:t>
            </w:r>
          </w:p>
        </w:tc>
        <w:tc>
          <w:tcPr>
            <w:tcW w:w="7854" w:type="dxa"/>
            <w:gridSpan w:val="2"/>
            <w:noWrap w:val="0"/>
            <w:vAlign w:val="top"/>
          </w:tcPr>
          <w:p>
            <w:pPr>
              <w:rPr>
                <w:rFonts w:hint="eastAsia" w:ascii="宋体" w:hAnsi="宋体" w:eastAsia="宋体" w:cs="宋体"/>
                <w:sz w:val="21"/>
                <w:szCs w:val="21"/>
              </w:rPr>
            </w:pPr>
            <w:r>
              <w:rPr>
                <w:rFonts w:hint="eastAsia" w:ascii="宋体" w:hAnsi="宋体" w:eastAsia="宋体" w:cs="宋体"/>
                <w:sz w:val="21"/>
                <w:szCs w:val="21"/>
              </w:rPr>
              <w:t>涉及国家秘密的计算机信息系统集成甲级资质证书</w:t>
            </w:r>
          </w:p>
          <w:p>
            <w:pPr>
              <w:rPr>
                <w:rFonts w:hint="eastAsia" w:ascii="宋体" w:hAnsi="宋体" w:eastAsia="宋体" w:cs="宋体"/>
                <w:sz w:val="21"/>
                <w:szCs w:val="21"/>
              </w:rPr>
            </w:pPr>
            <w:r>
              <w:rPr>
                <w:rFonts w:hint="eastAsia" w:ascii="宋体" w:hAnsi="宋体" w:eastAsia="宋体" w:cs="宋体"/>
                <w:sz w:val="21"/>
                <w:szCs w:val="21"/>
              </w:rPr>
              <w:t>产品成熟度达到CMMI5认证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17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备注</w:t>
            </w:r>
          </w:p>
        </w:tc>
        <w:tc>
          <w:tcPr>
            <w:tcW w:w="7854" w:type="dxa"/>
            <w:gridSpan w:val="2"/>
            <w:noWrap w:val="0"/>
            <w:vAlign w:val="top"/>
          </w:tcPr>
          <w:p>
            <w:pPr>
              <w:rPr>
                <w:rFonts w:hint="eastAsia" w:ascii="宋体" w:hAnsi="宋体" w:eastAsia="宋体" w:cs="宋体"/>
                <w:sz w:val="21"/>
                <w:szCs w:val="21"/>
              </w:rPr>
            </w:pPr>
            <w:r>
              <w:rPr>
                <w:rFonts w:hint="eastAsia" w:ascii="宋体" w:hAnsi="宋体" w:eastAsia="宋体" w:cs="宋体"/>
                <w:sz w:val="21"/>
                <w:szCs w:val="21"/>
              </w:rPr>
              <w:t>预中标后三个工作日内，提供样机进行上述功能要求逐一测试验证，全部通过后才能执行合同签定流程，如果测试中发现虚假应标的行为将予以废标处理并保留对该厂商和投标公司追究相关责任的权利。投标时提供原厂浙江分公司五年服务承诺函</w:t>
            </w:r>
          </w:p>
        </w:tc>
      </w:tr>
    </w:tbl>
    <w:p>
      <w:pPr>
        <w:keepNext/>
        <w:keepLines/>
        <w:spacing w:line="360" w:lineRule="auto"/>
        <w:ind w:firstLine="480"/>
        <w:outlineLvl w:val="4"/>
        <w:rPr>
          <w:rFonts w:hint="eastAsia" w:ascii="宋体" w:hAnsi="宋体" w:eastAsia="宋体" w:cs="宋体"/>
          <w:b/>
          <w:bCs/>
          <w:sz w:val="21"/>
          <w:szCs w:val="21"/>
        </w:rPr>
      </w:pPr>
      <w:r>
        <w:rPr>
          <w:rFonts w:hint="eastAsia" w:ascii="宋体" w:hAnsi="宋体" w:eastAsia="宋体" w:cs="宋体"/>
          <w:b/>
          <w:bCs/>
          <w:sz w:val="21"/>
          <w:szCs w:val="21"/>
        </w:rPr>
        <w:t>4.2 主要设备清单及技术要求</w:t>
      </w:r>
    </w:p>
    <w:p>
      <w:pPr>
        <w:pStyle w:val="226"/>
        <w:ind w:firstLine="480"/>
        <w:rPr>
          <w:rFonts w:hint="eastAsia" w:ascii="宋体" w:hAnsi="宋体" w:eastAsia="宋体" w:cs="宋体"/>
          <w:sz w:val="21"/>
          <w:szCs w:val="21"/>
        </w:rPr>
      </w:pPr>
      <w:r>
        <w:rPr>
          <w:rFonts w:hint="eastAsia" w:ascii="宋体" w:hAnsi="宋体" w:eastAsia="宋体" w:cs="宋体"/>
          <w:sz w:val="21"/>
          <w:szCs w:val="21"/>
        </w:rPr>
        <w:t>以下设备包含五年标准服务，▲ 投标时需提供相关证书备查。</w:t>
      </w:r>
    </w:p>
    <w:p>
      <w:pPr>
        <w:rPr>
          <w:rFonts w:hint="eastAsia" w:ascii="宋体" w:hAnsi="宋体" w:eastAsia="宋体" w:cs="宋体"/>
          <w:sz w:val="21"/>
          <w:szCs w:val="21"/>
        </w:rPr>
      </w:pPr>
    </w:p>
    <w:tbl>
      <w:tblPr>
        <w:tblStyle w:val="58"/>
        <w:tblW w:w="5000" w:type="pct"/>
        <w:tblInd w:w="0" w:type="dxa"/>
        <w:tblLayout w:type="fixed"/>
        <w:tblCellMar>
          <w:top w:w="0" w:type="dxa"/>
          <w:left w:w="108" w:type="dxa"/>
          <w:bottom w:w="0" w:type="dxa"/>
          <w:right w:w="108" w:type="dxa"/>
        </w:tblCellMar>
      </w:tblPr>
      <w:tblGrid>
        <w:gridCol w:w="581"/>
        <w:gridCol w:w="1499"/>
        <w:gridCol w:w="4780"/>
        <w:gridCol w:w="377"/>
        <w:gridCol w:w="751"/>
        <w:gridCol w:w="155"/>
        <w:gridCol w:w="974"/>
      </w:tblGrid>
      <w:tr>
        <w:tblPrEx>
          <w:tblCellMar>
            <w:top w:w="0" w:type="dxa"/>
            <w:left w:w="108" w:type="dxa"/>
            <w:bottom w:w="0" w:type="dxa"/>
            <w:right w:w="108" w:type="dxa"/>
          </w:tblCellMar>
        </w:tblPrEx>
        <w:trPr>
          <w:trHeight w:val="285" w:hRule="atLeast"/>
        </w:trPr>
        <w:tc>
          <w:tcPr>
            <w:tcW w:w="3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w:t>
            </w:r>
          </w:p>
        </w:tc>
        <w:tc>
          <w:tcPr>
            <w:tcW w:w="4681" w:type="pct"/>
            <w:gridSpan w:val="6"/>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平台设备</w:t>
            </w:r>
          </w:p>
        </w:tc>
      </w:tr>
      <w:tr>
        <w:tblPrEx>
          <w:tblCellMar>
            <w:top w:w="0" w:type="dxa"/>
            <w:left w:w="108" w:type="dxa"/>
            <w:bottom w:w="0" w:type="dxa"/>
            <w:right w:w="108" w:type="dxa"/>
          </w:tblCellMar>
        </w:tblPrEx>
        <w:trPr>
          <w:trHeight w:val="312"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82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产品名称</w:t>
            </w:r>
          </w:p>
        </w:tc>
        <w:tc>
          <w:tcPr>
            <w:tcW w:w="282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c>
          <w:tcPr>
            <w:tcW w:w="496"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r>
      <w:tr>
        <w:tblPrEx>
          <w:tblCellMar>
            <w:top w:w="0" w:type="dxa"/>
            <w:left w:w="108" w:type="dxa"/>
            <w:bottom w:w="0" w:type="dxa"/>
            <w:right w:w="108" w:type="dxa"/>
          </w:tblCellMar>
        </w:tblPrEx>
        <w:trPr>
          <w:trHeight w:val="312"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rPr>
            </w:pPr>
          </w:p>
        </w:tc>
        <w:tc>
          <w:tcPr>
            <w:tcW w:w="282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rPr>
            </w:pP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2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社会面视频接入视频管理平台</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实时视频多画面浏览,历史录像回放</w:t>
            </w:r>
          </w:p>
        </w:tc>
        <w:tc>
          <w:tcPr>
            <w:tcW w:w="496"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历史图像24小时时间槽查询和点播方式</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历史录像下载,可选时间段视频点播</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实时浏览与录像回放图像抓拍</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实时浏览与录像回放界面设备检索</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重点点位自定义分组,云台软件开发</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rPr>
              <w:t>单窗口多点位画面轮巡,实时浏览画面水印</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在客户端显示的地图上呈现点位摄像头列表</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w:t>
            </w:r>
            <w:r>
              <w:rPr>
                <w:rFonts w:hint="eastAsia" w:ascii="宋体" w:hAnsi="宋体" w:eastAsia="宋体" w:cs="宋体"/>
                <w:color w:val="000000"/>
                <w:kern w:val="0"/>
                <w:sz w:val="21"/>
                <w:szCs w:val="21"/>
              </w:rPr>
              <w:t>支持视频加密传输协议转换,支持视频交互信令加密传输,专有隧道网络协议搭载</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75"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地图展示系统:在客户端显示的地图上呈现点位网点列表,点击网点地图标注可直接查看网点摄像头列表,双击摄像头可查看实时视频</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1350"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22"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应用服务器（接入平台）</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4颗Intel Xeon八核E7-4820/内存(16*16G) 256GB/300G 2.5 SAS*3(10000转)支持RAID5，热备盘/冗余电源/冗余风扇/DVD－RW/有导轨/4个千兆网口，2块FC8 G HBA（LC 850），支持vmware ESXI5.0及以上，远程管理模块包含KVM和虚拟光驱功能。DP转VGA转接线</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270"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2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综合运维管理平台</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线率检测功能：支持国标协议取流、onvif协议取流诊断，可以对视频图像出现的掉线、信号丢失、画面丢失、遮挡、偏亮、偏暗、偏色、清晰度、雪花、条纹、冻结、抖屏、滚屏等参数进行诊断。等常见故障进行准确分析、判断和报警；支持诊断抓图，方便报警后分析定位问题；</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数据报表功能，统一监控平台提供多种个性化诊断结果展示，诊断结果支持快速搜索、模糊搜索，支持导出excel；</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支持对非IP设备进行在线检测并给出测试结果，支持在线派单</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sz w:val="21"/>
                <w:szCs w:val="21"/>
              </w:rPr>
              <w:t xml:space="preserve">▲ </w:t>
            </w:r>
            <w:r>
              <w:rPr>
                <w:rFonts w:hint="eastAsia" w:ascii="宋体" w:hAnsi="宋体" w:eastAsia="宋体" w:cs="宋体"/>
                <w:color w:val="000000"/>
                <w:kern w:val="0"/>
                <w:sz w:val="21"/>
                <w:szCs w:val="21"/>
              </w:rPr>
              <w:t>提供公安部一所或三所检测报告。</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2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应用服务器(运维平台)</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CPU：2* E5-2630v4</w:t>
            </w:r>
          </w:p>
        </w:tc>
        <w:tc>
          <w:tcPr>
            <w:tcW w:w="496"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内存：16G*2</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硬盘：300G(10krpm)*2</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2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数据库服务器(运维平台) </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CPU：2* E5-2630v4</w:t>
            </w:r>
          </w:p>
        </w:tc>
        <w:tc>
          <w:tcPr>
            <w:tcW w:w="496"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内存：16G*2</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硬盘：300G(10krpm)*2</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025"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822"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国标转码服务器</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标配2颗Intel六核 2.4GHz处理器，芯片组：Patsburg-D，内存：标配6条4G 1333 DDR93，最大可扩展96GB内存，支持三通道读取，存储：标配1TB00企业级硬盘，最多支持8个热插拔3.5寸SATA/SAS硬盘，I/O扩展槽：1个PCI-E 2.0 16X、1个PCI-E 2.0 8X，串口：2个RS-232，DB9接口，USB口：6个（2 个前置，4 个后置），网卡：板载2x1000Mb网卡， 显示接口： 两个VGA（一前，一后），电源：1+1 83Plus，转码性能：10路1080P，20路720P，40路D1</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274"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2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核心交换机</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华三框式核心交换机，H3C S7606-X，H3C S7606-X 以太网交换机主机,含双主控，冗余电源</w:t>
            </w:r>
          </w:p>
        </w:tc>
        <w:tc>
          <w:tcPr>
            <w:tcW w:w="496" w:type="pct"/>
            <w:gridSpan w:val="2"/>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华三48端口万兆板卡，LSUM1TGS48SG0，48端口万兆以太网光接口模块(SFP+,LC)(SG)</w:t>
            </w:r>
          </w:p>
        </w:tc>
        <w:tc>
          <w:tcPr>
            <w:tcW w:w="496" w:type="pct"/>
            <w:gridSpan w:val="2"/>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CellMar>
            <w:top w:w="0" w:type="dxa"/>
            <w:left w:w="108" w:type="dxa"/>
            <w:bottom w:w="0" w:type="dxa"/>
            <w:right w:w="108" w:type="dxa"/>
          </w:tblCellMar>
        </w:tblPrEx>
        <w:trPr>
          <w:trHeight w:val="675"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华三4万兆+24千兆电交换机，LS-5130S-28S-EI，L2以太网交换机主机,支持24个10/100/1000BASE-T电口,支持4个1G/10G BASE-X SFP+端口,支持AC</w:t>
            </w:r>
          </w:p>
        </w:tc>
        <w:tc>
          <w:tcPr>
            <w:tcW w:w="496" w:type="pct"/>
            <w:gridSpan w:val="2"/>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34" w:type="pct"/>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华三 40公里万兆模块，SFP-XG-LH40-SM1550-D，SFP+ 万兆模块(1550nm,40km,LC)</w:t>
            </w:r>
          </w:p>
        </w:tc>
        <w:tc>
          <w:tcPr>
            <w:tcW w:w="496" w:type="pct"/>
            <w:gridSpan w:val="2"/>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534" w:type="pct"/>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华三 80公里万兆模块，SFP-XG-LH80-SM1550-D，SFP+ 万兆模块(1550nm,80km,LC)</w:t>
            </w:r>
          </w:p>
        </w:tc>
        <w:tc>
          <w:tcPr>
            <w:tcW w:w="496" w:type="pct"/>
            <w:gridSpan w:val="2"/>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34" w:type="pct"/>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华三 万兆多模模块，SFP-XG-SX-MM850-D，SFP+ 万兆模块(850nm,300m,LC)</w:t>
            </w:r>
          </w:p>
        </w:tc>
        <w:tc>
          <w:tcPr>
            <w:tcW w:w="496" w:type="pct"/>
            <w:gridSpan w:val="2"/>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34" w:type="pct"/>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块</w:t>
            </w:r>
          </w:p>
        </w:tc>
      </w:tr>
      <w:tr>
        <w:tblPrEx>
          <w:tblCellMar>
            <w:top w:w="0" w:type="dxa"/>
            <w:left w:w="108" w:type="dxa"/>
            <w:bottom w:w="0" w:type="dxa"/>
            <w:right w:w="108" w:type="dxa"/>
          </w:tblCellMar>
        </w:tblPrEx>
        <w:trPr>
          <w:trHeight w:val="900"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82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社会监控资源接入系统（智能接入网关）</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CPU:2*Intel Celeron 3205U、内存：2G、硬盘：32G、并发4路高清、单台接入50路视频以上、兼容国内主流厂家IPC、DVR、NVR、DVS及监控平台、支持ONVIF协议、2*千兆网卡、支持HDMI、VGA</w:t>
            </w:r>
          </w:p>
        </w:tc>
        <w:tc>
          <w:tcPr>
            <w:tcW w:w="496"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850</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视频加密传输协议转换服务</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视频交互信令加密传输服务</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专有VPN隧道网络协议搭载服务</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1350"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822"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上级平台级联网关</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软硬一体化设计的联网网关设备。AGS8101可基于GB/T28181等联网标准实现视频监控平台间的级联、互联功能，支持多平台多层次级联，实现平台之间的跨域互联互通与资源共享，具备高度的开放性与灵活性，为各行业视频监控业务提供高效易用、可靠灵活的解决方案。</w:t>
            </w:r>
          </w:p>
        </w:tc>
        <w:tc>
          <w:tcPr>
            <w:tcW w:w="496"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支持Web方式访问、配置、管理网关设备。</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支持多平台多层次级联，跨域互联互通与资源共享。</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支持联网标准协议GB/T28181和DB33，具备符合上述协议的快速接入能力。</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符合GB/T28181-2011/GB/T28181-2016、公安机关视频监控系统联网标准符合性检测要求。</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75"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支持平台联网管理基本功能，资源共享与同步、实时预览、云台控制、录像检索/回放/下载、设备控制、报警处理等。</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支持至少3级级联部署，最大可支持16个外域的接入。</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75"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项目部署中具备高度的开放性与兼容性，支持国内主流厂商（包括海康、科达、宇视、天地伟业等）视频监控系统的接入。</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p>
        </w:tc>
        <w:tc>
          <w:tcPr>
            <w:tcW w:w="4681" w:type="pct"/>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安全设备</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82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产品名称</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5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r>
      <w:tr>
        <w:tblPrEx>
          <w:tblCellMar>
            <w:top w:w="0" w:type="dxa"/>
            <w:left w:w="108" w:type="dxa"/>
            <w:bottom w:w="0" w:type="dxa"/>
            <w:right w:w="108" w:type="dxa"/>
          </w:tblCellMar>
        </w:tblPrEx>
        <w:trPr>
          <w:trHeight w:val="416"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2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视频网闸</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2U机架式，600路D1，千兆安全隔离与信息交换系统硬件设备。8个1000/100Mbase-TX以太接口，4个SFP千兆光纤接口，内、外网各1个单独的管理接口，内、外网各2个USB接口.视频吞吐量≥900Mbps，系统延迟&lt;20μs，并发连接数≥100000</w:t>
            </w:r>
          </w:p>
        </w:tc>
        <w:tc>
          <w:tcPr>
            <w:tcW w:w="496"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2025"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2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IDS</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1U机架式结构；标配6个10/100/1000 Base-T铜口和2个千兆SFP接口，2个USB接口；具备2个扩展槽位；支持扩展8个万兆口；检测流量能力可达10Gbps；具备1个扩展槽位；交流冗余电源；产品需提供一种SYN洪水攻击的防御方法和装置以及一种事件的检测方法及装置，产品软件成熟度达到CMMI5，包含五年标准服务。</w:t>
            </w:r>
          </w:p>
        </w:tc>
        <w:tc>
          <w:tcPr>
            <w:tcW w:w="496" w:type="pct"/>
            <w:gridSpan w:val="2"/>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900"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2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防火墙</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标准1U机架式设备，包含五年标准服务；标配16个10/100/1000 RJ45口，1个RJ45管理口，1个RJ45HA口，1个Console口；具备16个</w:t>
            </w:r>
          </w:p>
        </w:tc>
        <w:tc>
          <w:tcPr>
            <w:tcW w:w="496"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2334"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SFP插槽；支持扩展16个万兆口；具备2个USB口；标配8G内存；标配存储：16G；具备反病毒、反垃圾邮件、DLP、IPS、Web过滤、防僵尸网络、防APT攻击、应用识别与控制、工业协议管控；具备IPsec VPN功能，默认隧道数2000、客户端数50000；具备SSL VPN功能，推荐用户数500；具备虚拟防火墙功能，整机吞吐量可达（64/512/1518字节）40/40/40G；并发连接：400万；每秒新建连接30万；延时：3us；需提供一种SYN洪水攻击的防御方法和装置以及一种事件的检测方法及装置</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1125"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2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堡垒机</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采用专用千兆多核硬件平台和安全操作系统，标准2U机架式，支持6个千兆电口,支持1个接口扩展槽位，内置2TB硬盘，冗余电源，支持液晶屏，最大支持1000路字符会话并发。 </w:t>
            </w:r>
          </w:p>
        </w:tc>
        <w:tc>
          <w:tcPr>
            <w:tcW w:w="496"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162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30M带宽/200人网络环境使用；最大并发连接数为25万，最大新建连接数为11000个/秒；1U硬件，标配4个千兆电接口（其中含1个管理接口和1个HA接口），提供1个扩展插槽，单交流电源；提供上网分析、应用控制、内容审计、流量管理、带宽保障，报表输出等功能。</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1125"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2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漏洞扫描</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标准1U机架式设备，设备配置2个USB口，6个千兆电口；默认配置1T存储介质，8G内存；支持系统漏洞扫描、WEB漏洞扫描、数据库漏洞扫描和基线扫描；交流单电源，包含五年标准服务。</w:t>
            </w:r>
          </w:p>
        </w:tc>
        <w:tc>
          <w:tcPr>
            <w:tcW w:w="496" w:type="pct"/>
            <w:gridSpan w:val="2"/>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1800" w:hRule="atLeast"/>
        </w:trPr>
        <w:tc>
          <w:tcPr>
            <w:tcW w:w="31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82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日志审计（安全运维平台系统）</w:t>
            </w:r>
          </w:p>
        </w:tc>
        <w:tc>
          <w:tcPr>
            <w:tcW w:w="2828" w:type="pct"/>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规格要求 1U机架式结构；1T本地存储；6个千兆电口，2个接口扩展插槽；可审计日志流量20G;支持扩展万兆口；EPS≤3000;系统要求 标准机架式硬件设备，无需在被采集目标系统上安装任何软件；产品功能的实现无需额外增加服务器等设备。采用B/S架构操作方式，无需安装客户端软件。</w:t>
            </w:r>
          </w:p>
        </w:tc>
        <w:tc>
          <w:tcPr>
            <w:tcW w:w="496"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3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1575"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稳定性要求1. 要求系统能够稳定运行，系统应用程序能够提供持续稳定的服务。安全性要求 1.通过SSL加密对数据传输等进行处理2. 采用B/S架构，HTTPS访问部署 1. 支持集中和分布式部署；2. 采用B/S架构操作方式，无需安装客户端软件。</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75"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资产管理 1、 资产管理：可以添加、修改、删除资产；对资产的基本属性进行维护；资产可以增加自定义属性。</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资产支持组织管理、网络管理</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13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828" w:type="pct"/>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 系统支持对IP对象的自动发现功能；对自动发现的设备可以转资产或删除。需提供一种SYN洪水攻击的防御方法和装置以及一种事件的检测方法及装置，产品软件成熟度达到CMMI5; 含五年标准服务</w:t>
            </w:r>
          </w:p>
        </w:tc>
        <w:tc>
          <w:tcPr>
            <w:tcW w:w="4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53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85"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w:t>
            </w:r>
          </w:p>
        </w:tc>
        <w:tc>
          <w:tcPr>
            <w:tcW w:w="4681" w:type="pct"/>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中心存储（按照1000路15天存储）</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82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产品名称</w:t>
            </w:r>
          </w:p>
        </w:tc>
        <w:tc>
          <w:tcPr>
            <w:tcW w:w="262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c>
          <w:tcPr>
            <w:tcW w:w="618"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619"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智能视频监控综合应用平台</w:t>
            </w: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用户管理、视频管理、视频分发、视频编辑、录像管理、安全认证等功能。</w:t>
            </w:r>
          </w:p>
        </w:tc>
        <w:tc>
          <w:tcPr>
            <w:tcW w:w="618" w:type="pct"/>
            <w:gridSpan w:val="2"/>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19"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572"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平台客户端</w:t>
            </w: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视频查看、录像回放、录像下载</w:t>
            </w:r>
          </w:p>
        </w:tc>
        <w:tc>
          <w:tcPr>
            <w:tcW w:w="618"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19"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1125" w:hRule="atLeast"/>
        </w:trPr>
        <w:tc>
          <w:tcPr>
            <w:tcW w:w="318" w:type="pc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视频存储分发软件</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支持录像计划从前端取流直存到虚拟化容量空间，提供视频、图片的统一存储。部署在存储服务器，进行流媒体的分发和存储功能。每套软件支持130路视频的分发存储</w:t>
            </w:r>
          </w:p>
        </w:tc>
        <w:tc>
          <w:tcPr>
            <w:tcW w:w="618"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619"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675" w:hRule="atLeast"/>
        </w:trPr>
        <w:tc>
          <w:tcPr>
            <w:tcW w:w="318"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22"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云存运维管理系统</w:t>
            </w: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资源管理：支持接入VMware虚拟化平台、视频云存储、视频云分析、PaaS平台、视频开放平台</w:t>
            </w:r>
          </w:p>
        </w:tc>
        <w:tc>
          <w:tcPr>
            <w:tcW w:w="618"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19"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90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服务管理：支持服务目录及产品管理，包含云服务器ECS、虚拟私有云VPC、云硬盘、云容器、分布式应用引擎、视频存储、图片存储等</w:t>
            </w:r>
          </w:p>
        </w:tc>
        <w:tc>
          <w:tcPr>
            <w:tcW w:w="618"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619"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租户管理：支持多租户，支持租户自助申请并开通服务</w:t>
            </w:r>
          </w:p>
        </w:tc>
        <w:tc>
          <w:tcPr>
            <w:tcW w:w="618"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619"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318"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22"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云存分发服务器</w:t>
            </w: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支持500路IP视频编码设备接入；</w:t>
            </w:r>
          </w:p>
        </w:tc>
        <w:tc>
          <w:tcPr>
            <w:tcW w:w="618"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19"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27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支持同时并发700M高清视频；</w:t>
            </w:r>
          </w:p>
        </w:tc>
        <w:tc>
          <w:tcPr>
            <w:tcW w:w="618"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619"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集IP视频编码设备接入服务的电信级接入网关；</w:t>
            </w:r>
          </w:p>
        </w:tc>
        <w:tc>
          <w:tcPr>
            <w:tcW w:w="618"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619"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trPr>
        <w:tc>
          <w:tcPr>
            <w:tcW w:w="31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8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兼容国内主流厂家IPC、DVR、NVR、DVS及监控平台，同时支持ONVIF协议；</w:t>
            </w:r>
          </w:p>
        </w:tc>
        <w:tc>
          <w:tcPr>
            <w:tcW w:w="618"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c>
          <w:tcPr>
            <w:tcW w:w="619" w:type="pct"/>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1350" w:hRule="atLeast"/>
        </w:trPr>
        <w:tc>
          <w:tcPr>
            <w:tcW w:w="318" w:type="pc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8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集群分布式统一存储容量模块</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分布式管理模块/大目录模块，单卷支持2000亿小文件/创新的FileRAID全局数据冗余技术/故障自动恢复模块，支持数据快速恢复/分组存储模块/支持CIFS/NFS/ISCSI/LeoFS/LeoBlock/Http等协议</w:t>
            </w:r>
          </w:p>
        </w:tc>
        <w:tc>
          <w:tcPr>
            <w:tcW w:w="618" w:type="pct"/>
            <w:gridSpan w:val="2"/>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486</w:t>
            </w:r>
          </w:p>
        </w:tc>
        <w:tc>
          <w:tcPr>
            <w:tcW w:w="619"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r>
      <w:tr>
        <w:tblPrEx>
          <w:tblCellMar>
            <w:top w:w="0" w:type="dxa"/>
            <w:left w:w="108" w:type="dxa"/>
            <w:bottom w:w="0" w:type="dxa"/>
            <w:right w:w="108" w:type="dxa"/>
          </w:tblCellMar>
        </w:tblPrEx>
        <w:trPr>
          <w:trHeight w:val="416"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视频存储元数据服务器</w:t>
            </w: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4U36盘位机架式；64位多核存储处理器*1；16GB缓存，最大64GB；10Gb以太网接口*2；12Gb SAS磁盘通可选配置36块硬盘；冗余热插拔交流电源模块*2；上架套件；企业级SATA硬盘，10*3.5英寸，6TB，7200转；</w:t>
            </w:r>
          </w:p>
        </w:tc>
        <w:tc>
          <w:tcPr>
            <w:tcW w:w="618" w:type="pct"/>
            <w:gridSpan w:val="2"/>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19"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1575"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8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视频存储服务器</w:t>
            </w: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云存储系统存储节点，4U36盘位机架式；64位多核存储处理器*1；16GB缓存，最大64GB；10Gb以太网接口*2；12Gb SAS磁盘通可选配置36块硬盘；冗余热插拔交流电源模块*2；上架套件；企业级SATA硬盘，36*3.5英寸，6TB，7200转；</w:t>
            </w:r>
          </w:p>
        </w:tc>
        <w:tc>
          <w:tcPr>
            <w:tcW w:w="618" w:type="pct"/>
            <w:gridSpan w:val="2"/>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19"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r>
      <w:tr>
        <w:tblPrEx>
          <w:tblCellMar>
            <w:top w:w="0" w:type="dxa"/>
            <w:left w:w="108" w:type="dxa"/>
            <w:bottom w:w="0" w:type="dxa"/>
            <w:right w:w="108" w:type="dxa"/>
          </w:tblCellMar>
        </w:tblPrEx>
        <w:trPr>
          <w:trHeight w:val="450"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82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服务器托管费用</w:t>
            </w:r>
          </w:p>
        </w:tc>
        <w:tc>
          <w:tcPr>
            <w:tcW w:w="2621" w:type="pct"/>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提供5年服务，双电源接入，含日常管理，电源，网络服务。</w:t>
            </w:r>
          </w:p>
        </w:tc>
        <w:tc>
          <w:tcPr>
            <w:tcW w:w="618" w:type="pct"/>
            <w:gridSpan w:val="2"/>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19"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U</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p>
        </w:tc>
        <w:tc>
          <w:tcPr>
            <w:tcW w:w="4681" w:type="pct"/>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辅材及施工费用</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产品名称</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产品型号</w:t>
            </w:r>
          </w:p>
        </w:tc>
        <w:tc>
          <w:tcPr>
            <w:tcW w:w="618"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619"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r>
      <w:tr>
        <w:tblPrEx>
          <w:tblCellMar>
            <w:top w:w="0" w:type="dxa"/>
            <w:left w:w="108" w:type="dxa"/>
            <w:bottom w:w="0" w:type="dxa"/>
            <w:right w:w="108" w:type="dxa"/>
          </w:tblCellMar>
        </w:tblPrEx>
        <w:trPr>
          <w:trHeight w:val="450"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辅材</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包括外部光缆、内部线缆，防雷器以及部分设备箱体</w:t>
            </w:r>
          </w:p>
        </w:tc>
        <w:tc>
          <w:tcPr>
            <w:tcW w:w="618"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619"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tr>
        <w:tblPrEx>
          <w:tblCellMar>
            <w:top w:w="0" w:type="dxa"/>
            <w:left w:w="108" w:type="dxa"/>
            <w:bottom w:w="0" w:type="dxa"/>
            <w:right w:w="108" w:type="dxa"/>
          </w:tblCellMar>
        </w:tblPrEx>
        <w:trPr>
          <w:trHeight w:val="270"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接入施工调试</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安装调试</w:t>
            </w:r>
          </w:p>
        </w:tc>
        <w:tc>
          <w:tcPr>
            <w:tcW w:w="618"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619"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tr>
        <w:tblPrEx>
          <w:tblCellMar>
            <w:top w:w="0" w:type="dxa"/>
            <w:left w:w="108" w:type="dxa"/>
            <w:bottom w:w="0" w:type="dxa"/>
            <w:right w:w="108" w:type="dxa"/>
          </w:tblCellMar>
        </w:tblPrEx>
        <w:trPr>
          <w:trHeight w:val="522"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w:t>
            </w:r>
          </w:p>
        </w:tc>
        <w:tc>
          <w:tcPr>
            <w:tcW w:w="4681" w:type="pct"/>
            <w:gridSpan w:val="6"/>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专网及维护费用（五年服务期）</w:t>
            </w:r>
          </w:p>
        </w:tc>
      </w:tr>
      <w:tr>
        <w:tblPrEx>
          <w:tblCellMar>
            <w:top w:w="0" w:type="dxa"/>
            <w:left w:w="108" w:type="dxa"/>
            <w:bottom w:w="0" w:type="dxa"/>
            <w:right w:w="108" w:type="dxa"/>
          </w:tblCellMar>
        </w:tblPrEx>
        <w:trPr>
          <w:trHeight w:val="285"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产品名称</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产品型号</w:t>
            </w:r>
          </w:p>
        </w:tc>
        <w:tc>
          <w:tcPr>
            <w:tcW w:w="618"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619"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r>
      <w:tr>
        <w:tblPrEx>
          <w:tblCellMar>
            <w:top w:w="0" w:type="dxa"/>
            <w:left w:w="108" w:type="dxa"/>
            <w:bottom w:w="0" w:type="dxa"/>
            <w:right w:w="108" w:type="dxa"/>
          </w:tblCellMar>
        </w:tblPrEx>
        <w:trPr>
          <w:trHeight w:val="270"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视频专网VPN</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100M </w:t>
            </w:r>
          </w:p>
        </w:tc>
        <w:tc>
          <w:tcPr>
            <w:tcW w:w="618"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619"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w:t>
            </w:r>
          </w:p>
        </w:tc>
      </w:tr>
      <w:tr>
        <w:tblPrEx>
          <w:tblCellMar>
            <w:top w:w="0" w:type="dxa"/>
            <w:left w:w="108" w:type="dxa"/>
            <w:bottom w:w="0" w:type="dxa"/>
            <w:right w:w="108" w:type="dxa"/>
          </w:tblCellMar>
        </w:tblPrEx>
        <w:trPr>
          <w:trHeight w:val="480" w:hRule="atLeast"/>
        </w:trPr>
        <w:tc>
          <w:tcPr>
            <w:tcW w:w="31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租用平台链路（汇聚公安）</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10000M </w:t>
            </w:r>
          </w:p>
        </w:tc>
        <w:tc>
          <w:tcPr>
            <w:tcW w:w="618" w:type="pct"/>
            <w:gridSpan w:val="2"/>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19"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条</w:t>
            </w:r>
          </w:p>
        </w:tc>
      </w:tr>
      <w:tr>
        <w:tblPrEx>
          <w:tblCellMar>
            <w:top w:w="0" w:type="dxa"/>
            <w:left w:w="108" w:type="dxa"/>
            <w:bottom w:w="0" w:type="dxa"/>
            <w:right w:w="108" w:type="dxa"/>
          </w:tblCellMar>
        </w:tblPrEx>
        <w:trPr>
          <w:trHeight w:val="27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五年维护</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日常维护费用</w:t>
            </w:r>
          </w:p>
        </w:tc>
        <w:tc>
          <w:tcPr>
            <w:tcW w:w="618" w:type="pct"/>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800</w:t>
            </w:r>
          </w:p>
        </w:tc>
        <w:tc>
          <w:tcPr>
            <w:tcW w:w="619"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r>
      <w:tr>
        <w:tblPrEx>
          <w:tblCellMar>
            <w:top w:w="0" w:type="dxa"/>
            <w:left w:w="108" w:type="dxa"/>
            <w:bottom w:w="0" w:type="dxa"/>
            <w:right w:w="108" w:type="dxa"/>
          </w:tblCellMar>
        </w:tblPrEx>
        <w:trPr>
          <w:trHeight w:val="270" w:hRule="atLeast"/>
        </w:trPr>
        <w:tc>
          <w:tcPr>
            <w:tcW w:w="31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驻场服务</w:t>
            </w:r>
          </w:p>
        </w:tc>
        <w:tc>
          <w:tcPr>
            <w:tcW w:w="262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工程师5年驻场服务，工作地点在杭州市公安局临安区分局，工作时间随同用户。</w:t>
            </w:r>
          </w:p>
        </w:tc>
        <w:tc>
          <w:tcPr>
            <w:tcW w:w="618" w:type="pct"/>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19" w:type="pct"/>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r>
    </w:tbl>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pStyle w:val="6"/>
        <w:spacing w:line="240" w:lineRule="auto"/>
        <w:ind w:firstLine="281" w:firstLineChars="100"/>
        <w:rPr>
          <w:rFonts w:hint="eastAsia" w:ascii="宋体" w:hAnsi="宋体"/>
          <w:b/>
          <w:bCs/>
          <w:sz w:val="28"/>
          <w:szCs w:val="28"/>
        </w:rPr>
      </w:pPr>
      <w:bookmarkStart w:id="16" w:name="_Toc387914422"/>
      <w:r>
        <w:rPr>
          <w:rFonts w:hint="eastAsia" w:ascii="宋体" w:hAnsi="宋体"/>
          <w:b/>
          <w:bCs/>
          <w:sz w:val="28"/>
          <w:szCs w:val="28"/>
          <w:lang w:val="en-US" w:eastAsia="zh-CN"/>
        </w:rPr>
        <w:t>7.</w:t>
      </w:r>
      <w:r>
        <w:rPr>
          <w:rFonts w:hint="eastAsia" w:ascii="宋体" w:hAnsi="宋体"/>
          <w:b/>
          <w:bCs/>
          <w:sz w:val="28"/>
          <w:szCs w:val="28"/>
        </w:rPr>
        <w:t>运行服务期要求</w:t>
      </w:r>
      <w:bookmarkEnd w:id="16"/>
    </w:p>
    <w:p>
      <w:pPr>
        <w:rPr>
          <w:rFonts w:hint="eastAsia"/>
        </w:rPr>
      </w:pPr>
    </w:p>
    <w:p>
      <w:pPr>
        <w:pStyle w:val="6"/>
        <w:spacing w:line="240" w:lineRule="auto"/>
        <w:ind w:firstLine="281" w:firstLineChars="100"/>
        <w:rPr>
          <w:rFonts w:hint="eastAsia" w:ascii="宋体" w:hAnsi="宋体"/>
        </w:rPr>
      </w:pPr>
      <w:bookmarkStart w:id="17" w:name="_Toc386052589"/>
      <w:r>
        <w:rPr>
          <w:rFonts w:hint="eastAsia" w:ascii="宋体" w:hAnsi="宋体"/>
          <w:sz w:val="28"/>
          <w:szCs w:val="28"/>
          <w:lang w:eastAsia="zh-CN"/>
        </w:rPr>
        <w:t>（一）</w:t>
      </w:r>
      <w:r>
        <w:rPr>
          <w:rFonts w:hint="eastAsia" w:ascii="宋体" w:hAnsi="宋体"/>
          <w:sz w:val="28"/>
          <w:szCs w:val="28"/>
        </w:rPr>
        <w:t>服务响应要求</w:t>
      </w:r>
      <w:bookmarkEnd w:id="17"/>
    </w:p>
    <w:p>
      <w:pPr>
        <w:spacing w:line="360" w:lineRule="auto"/>
        <w:ind w:firstLine="480" w:firstLineChars="200"/>
        <w:rPr>
          <w:rFonts w:hint="eastAsia" w:ascii="宋体" w:hAnsi="宋体"/>
          <w:sz w:val="24"/>
        </w:rPr>
      </w:pPr>
      <w:r>
        <w:rPr>
          <w:rFonts w:hint="eastAsia" w:ascii="宋体" w:hAnsi="宋体"/>
          <w:sz w:val="24"/>
        </w:rPr>
        <w:t>乙方对甲方提供操作维护、设备管理等培训，至熟练操作为止。</w:t>
      </w:r>
    </w:p>
    <w:p>
      <w:pPr>
        <w:spacing w:line="360" w:lineRule="auto"/>
        <w:ind w:firstLine="480" w:firstLineChars="200"/>
        <w:rPr>
          <w:rFonts w:hint="eastAsia" w:ascii="宋体" w:hAnsi="宋体"/>
          <w:sz w:val="24"/>
        </w:rPr>
      </w:pPr>
      <w:r>
        <w:rPr>
          <w:rFonts w:hint="eastAsia" w:ascii="宋体" w:hAnsi="宋体"/>
          <w:sz w:val="24"/>
        </w:rPr>
        <w:t>当发生故障时能即时响应，在2小时内赶到现场，4小时内解决问题。甲方需如遇有特别活动或重大节日须中标人协助保障时，运营商派专业的工程师进行协助，确保各系统正常运行。</w:t>
      </w:r>
    </w:p>
    <w:p>
      <w:pPr>
        <w:spacing w:line="360" w:lineRule="auto"/>
        <w:ind w:firstLine="480" w:firstLineChars="200"/>
        <w:rPr>
          <w:rFonts w:hint="eastAsia" w:ascii="宋体" w:hAnsi="宋体"/>
          <w:sz w:val="24"/>
        </w:rPr>
      </w:pPr>
      <w:r>
        <w:rPr>
          <w:rFonts w:hint="eastAsia" w:ascii="宋体" w:hAnsi="宋体"/>
          <w:sz w:val="24"/>
        </w:rPr>
        <w:t>乙方提供充足的备品备件，以满足日常维护使用。</w:t>
      </w:r>
    </w:p>
    <w:p>
      <w:pPr>
        <w:spacing w:line="360" w:lineRule="auto"/>
        <w:ind w:firstLine="480" w:firstLineChars="200"/>
        <w:rPr>
          <w:rFonts w:hint="eastAsia" w:ascii="宋体" w:hAnsi="宋体"/>
          <w:sz w:val="24"/>
        </w:rPr>
      </w:pPr>
      <w:r>
        <w:rPr>
          <w:rFonts w:hint="eastAsia" w:ascii="宋体" w:hAnsi="宋体"/>
          <w:sz w:val="24"/>
        </w:rPr>
        <w:t>服务期内乙方建立统一的专业运维团队，包括对前端系统、中心系统、通信网络系统的统一整体专业维护。</w:t>
      </w:r>
    </w:p>
    <w:p>
      <w:pPr>
        <w:spacing w:line="360" w:lineRule="auto"/>
        <w:ind w:firstLine="480" w:firstLineChars="200"/>
        <w:rPr>
          <w:rFonts w:hint="eastAsia" w:ascii="宋体" w:hAnsi="宋体"/>
          <w:sz w:val="24"/>
        </w:rPr>
      </w:pPr>
      <w:r>
        <w:rPr>
          <w:rFonts w:hint="eastAsia" w:ascii="宋体" w:hAnsi="宋体"/>
          <w:sz w:val="24"/>
        </w:rPr>
        <w:t>每天针对各前端和中心设备巡检，并建立巡检台帐。</w:t>
      </w:r>
    </w:p>
    <w:p>
      <w:pPr>
        <w:spacing w:line="360" w:lineRule="auto"/>
        <w:ind w:firstLine="480" w:firstLineChars="200"/>
        <w:rPr>
          <w:rFonts w:hint="eastAsia" w:ascii="宋体" w:hAnsi="宋体"/>
          <w:sz w:val="24"/>
        </w:rPr>
      </w:pPr>
      <w:r>
        <w:rPr>
          <w:rFonts w:hint="eastAsia" w:ascii="宋体" w:hAnsi="宋体"/>
          <w:sz w:val="24"/>
        </w:rPr>
        <w:t>每月形成系统运维月报和每年形成系统运维年报。</w:t>
      </w:r>
    </w:p>
    <w:p>
      <w:pPr>
        <w:spacing w:line="360" w:lineRule="auto"/>
        <w:ind w:firstLine="480" w:firstLineChars="200"/>
        <w:rPr>
          <w:rFonts w:hint="eastAsia" w:ascii="宋体" w:hAnsi="宋体"/>
          <w:sz w:val="24"/>
        </w:rPr>
      </w:pPr>
      <w:r>
        <w:rPr>
          <w:rFonts w:hint="eastAsia" w:ascii="宋体" w:hAnsi="宋体"/>
          <w:sz w:val="24"/>
        </w:rPr>
        <w:t>在服务期内，中标人有责任解决所提供的投标设备和软件系统的任何问题，在服务期满后，当需要时，中标人仍须对因投标设备本身的固有缺陷和瑕疵承担相应责任。</w:t>
      </w:r>
    </w:p>
    <w:p>
      <w:pPr>
        <w:rPr>
          <w:rFonts w:hint="eastAsia"/>
          <w:sz w:val="18"/>
          <w:szCs w:val="18"/>
        </w:rPr>
      </w:pPr>
    </w:p>
    <w:p>
      <w:pPr>
        <w:pStyle w:val="6"/>
        <w:spacing w:line="240" w:lineRule="auto"/>
        <w:ind w:firstLine="281" w:firstLineChars="100"/>
        <w:rPr>
          <w:rFonts w:hint="eastAsia" w:ascii="宋体" w:hAnsi="宋体"/>
          <w:b/>
          <w:bCs/>
          <w:sz w:val="28"/>
          <w:szCs w:val="28"/>
        </w:rPr>
      </w:pPr>
      <w:r>
        <w:rPr>
          <w:rFonts w:hint="eastAsia" w:ascii="宋体" w:hAnsi="宋体"/>
          <w:b/>
          <w:bCs/>
          <w:sz w:val="28"/>
          <w:szCs w:val="28"/>
          <w:lang w:eastAsia="zh-CN"/>
        </w:rPr>
        <w:t>（二）</w:t>
      </w:r>
      <w:r>
        <w:rPr>
          <w:rFonts w:hint="eastAsia" w:ascii="宋体" w:hAnsi="宋体"/>
          <w:b/>
          <w:bCs/>
          <w:sz w:val="28"/>
          <w:szCs w:val="28"/>
        </w:rPr>
        <w:t>项目建设进度</w:t>
      </w:r>
    </w:p>
    <w:p>
      <w:pPr>
        <w:spacing w:line="360" w:lineRule="auto"/>
        <w:ind w:firstLine="480" w:firstLineChars="200"/>
        <w:rPr>
          <w:rFonts w:hint="eastAsia" w:ascii="宋体" w:hAnsi="宋体"/>
          <w:sz w:val="24"/>
        </w:rPr>
      </w:pPr>
      <w:r>
        <w:rPr>
          <w:rFonts w:hint="eastAsia" w:ascii="宋体" w:hAnsi="宋体"/>
          <w:sz w:val="24"/>
        </w:rPr>
        <w:t>项目周期: 根据《临安区“雪亮工程”2019-2020年建设计划》相关要求，合同签订后一个月内，必须完成7000路社会面监控的上线工作，三个月内完成全部点位的上线工作。</w:t>
      </w:r>
    </w:p>
    <w:p>
      <w:pPr>
        <w:pStyle w:val="180"/>
        <w:ind w:firstLine="480"/>
        <w:rPr>
          <w:rFonts w:hint="eastAsia"/>
        </w:rPr>
      </w:pPr>
    </w:p>
    <w:p>
      <w:pPr>
        <w:pStyle w:val="180"/>
        <w:ind w:firstLine="480"/>
        <w:rPr>
          <w:rFonts w:hint="eastAsia"/>
        </w:rPr>
      </w:pPr>
    </w:p>
    <w:p>
      <w:pPr>
        <w:pStyle w:val="4"/>
        <w:pageBreakBefore/>
        <w:rPr>
          <w:rFonts w:hint="eastAsia"/>
          <w:sz w:val="28"/>
        </w:rPr>
      </w:pPr>
      <w:r>
        <w:rPr>
          <w:rFonts w:hint="eastAsia"/>
          <w:sz w:val="28"/>
        </w:rPr>
        <w:t>第</w:t>
      </w:r>
      <w:r>
        <w:rPr>
          <w:rFonts w:hint="eastAsia"/>
          <w:sz w:val="28"/>
          <w:lang w:eastAsia="zh-CN"/>
        </w:rPr>
        <w:t>五</w:t>
      </w:r>
      <w:r>
        <w:rPr>
          <w:rFonts w:hint="eastAsia"/>
          <w:sz w:val="28"/>
        </w:rPr>
        <w:t>章</w:t>
      </w:r>
      <w:r>
        <w:rPr>
          <w:rFonts w:hint="eastAsia"/>
          <w:sz w:val="28"/>
          <w:lang w:val="en-US" w:eastAsia="zh-CN"/>
        </w:rPr>
        <w:t xml:space="preserve">   </w:t>
      </w:r>
      <w:r>
        <w:rPr>
          <w:rFonts w:hint="eastAsia"/>
          <w:sz w:val="28"/>
        </w:rPr>
        <w:t>合同主要条款指引</w:t>
      </w:r>
    </w:p>
    <w:p>
      <w:pPr>
        <w:pStyle w:val="30"/>
        <w:snapToGrid w:val="0"/>
        <w:spacing w:before="120" w:beforeLines="0" w:after="120" w:afterLines="0" w:line="360" w:lineRule="auto"/>
        <w:ind w:firstLine="2880" w:firstLineChars="120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keepNext w:val="0"/>
        <w:keepLines w:val="0"/>
        <w:pageBreakBefore w:val="0"/>
        <w:widowControl w:val="0"/>
        <w:kinsoku/>
        <w:wordWrap/>
        <w:overflowPunct/>
        <w:topLinePunct w:val="0"/>
        <w:autoSpaceDN/>
        <w:bidi w:val="0"/>
        <w:spacing w:line="540" w:lineRule="atLeast"/>
        <w:ind w:firstLine="480" w:firstLineChars="200"/>
        <w:textAlignment w:val="auto"/>
        <w:rPr>
          <w:rFonts w:hint="eastAsia" w:ascii="宋体" w:hAnsi="宋体" w:cs="仿宋_GB2312"/>
          <w:sz w:val="24"/>
          <w:szCs w:val="24"/>
        </w:rPr>
      </w:pPr>
      <w:r>
        <w:rPr>
          <w:rFonts w:hint="eastAsia" w:ascii="宋体" w:hAnsi="宋体" w:cs="仿宋_GB2312"/>
          <w:sz w:val="24"/>
          <w:szCs w:val="24"/>
        </w:rPr>
        <w:t>甲乙双方根据《中华人民共和国合同法》等有关法律法规和本合同的采购文件、报价文件及承诺，经双方友好协商，同意签订本合同，共同遵守。</w:t>
      </w:r>
    </w:p>
    <w:p>
      <w:pPr>
        <w:pStyle w:val="30"/>
        <w:adjustRightInd w:val="0"/>
        <w:snapToGrid w:val="0"/>
        <w:spacing w:before="0" w:beforeLines="0" w:after="0" w:afterLines="0" w:line="480" w:lineRule="exact"/>
        <w:ind w:firstLine="511" w:firstLineChars="213"/>
        <w:rPr>
          <w:rFonts w:hAnsi="宋体"/>
        </w:rPr>
      </w:pPr>
      <w:r>
        <w:rPr>
          <w:rFonts w:hint="eastAsia" w:hAnsi="宋体"/>
        </w:rPr>
        <w:t>一、货物内容及合同价格</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4"/>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725" w:hRule="exact"/>
          <w:jc w:val="center"/>
        </w:trPr>
        <w:tc>
          <w:tcPr>
            <w:tcW w:w="1884"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746" w:hRule="exact"/>
          <w:jc w:val="center"/>
        </w:trPr>
        <w:tc>
          <w:tcPr>
            <w:tcW w:w="1884"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719" w:hRule="exact"/>
          <w:jc w:val="center"/>
        </w:trPr>
        <w:tc>
          <w:tcPr>
            <w:tcW w:w="1884"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宋体" w:hAnsi="宋体"/>
                <w:sz w:val="24"/>
              </w:rPr>
            </w:pPr>
          </w:p>
        </w:tc>
      </w:tr>
    </w:tbl>
    <w:p>
      <w:pPr>
        <w:pStyle w:val="30"/>
        <w:snapToGrid w:val="0"/>
        <w:spacing w:before="0" w:beforeLines="0" w:after="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30"/>
        <w:adjustRightInd w:val="0"/>
        <w:snapToGrid w:val="0"/>
        <w:spacing w:before="0" w:beforeLines="0" w:after="0" w:afterLines="0" w:line="480" w:lineRule="exact"/>
        <w:ind w:firstLine="511" w:firstLineChars="213"/>
        <w:rPr>
          <w:rFonts w:hAnsi="宋体"/>
        </w:rPr>
      </w:pPr>
      <w:r>
        <w:rPr>
          <w:rFonts w:hint="eastAsia" w:hAnsi="宋体"/>
        </w:rPr>
        <w:t>二、技术资料</w:t>
      </w:r>
    </w:p>
    <w:p>
      <w:pPr>
        <w:pStyle w:val="30"/>
        <w:adjustRightInd w:val="0"/>
        <w:snapToGrid w:val="0"/>
        <w:spacing w:before="0" w:beforeLines="0" w:after="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30"/>
        <w:adjustRightInd w:val="0"/>
        <w:snapToGrid w:val="0"/>
        <w:spacing w:before="0" w:beforeLines="0" w:after="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0"/>
        <w:adjustRightInd w:val="0"/>
        <w:snapToGrid w:val="0"/>
        <w:spacing w:before="0" w:beforeLines="0" w:after="0" w:afterLines="0" w:line="480" w:lineRule="exact"/>
        <w:ind w:firstLine="475" w:firstLineChars="198"/>
        <w:rPr>
          <w:rFonts w:hAnsi="宋体"/>
        </w:rPr>
      </w:pPr>
      <w:r>
        <w:rPr>
          <w:rFonts w:hint="eastAsia" w:hAnsi="宋体"/>
        </w:rPr>
        <w:t>三、知识产权</w:t>
      </w:r>
    </w:p>
    <w:p>
      <w:pPr>
        <w:pStyle w:val="30"/>
        <w:adjustRightInd w:val="0"/>
        <w:snapToGrid w:val="0"/>
        <w:spacing w:before="0" w:beforeLines="0" w:after="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30"/>
        <w:adjustRightInd w:val="0"/>
        <w:snapToGrid w:val="0"/>
        <w:spacing w:before="0" w:beforeLines="0" w:after="0" w:afterLines="0" w:line="480" w:lineRule="exact"/>
        <w:ind w:firstLine="475" w:firstLineChars="198"/>
        <w:rPr>
          <w:rFonts w:hAnsi="宋体"/>
        </w:rPr>
      </w:pPr>
      <w:r>
        <w:rPr>
          <w:rFonts w:hint="eastAsia" w:hAnsi="宋体"/>
        </w:rPr>
        <w:t>四、产权担保</w:t>
      </w:r>
    </w:p>
    <w:p>
      <w:pPr>
        <w:pStyle w:val="30"/>
        <w:adjustRightInd w:val="0"/>
        <w:snapToGrid w:val="0"/>
        <w:spacing w:before="0" w:beforeLines="0" w:after="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30"/>
        <w:adjustRightInd w:val="0"/>
        <w:snapToGrid w:val="0"/>
        <w:spacing w:before="0" w:beforeLines="0" w:after="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30"/>
        <w:adjustRightInd w:val="0"/>
        <w:snapToGrid w:val="0"/>
        <w:spacing w:before="0" w:beforeLines="0" w:after="0" w:afterLines="0" w:line="480" w:lineRule="exact"/>
        <w:ind w:firstLine="511" w:firstLineChars="213"/>
        <w:rPr>
          <w:rFonts w:hAnsi="宋体"/>
        </w:rPr>
      </w:pPr>
      <w:r>
        <w:rPr>
          <w:rFonts w:hint="eastAsia" w:hAnsi="宋体"/>
        </w:rPr>
        <w:t>六、交货期、交货方式及交货地点</w:t>
      </w:r>
    </w:p>
    <w:p>
      <w:pPr>
        <w:pStyle w:val="30"/>
        <w:adjustRightInd w:val="0"/>
        <w:snapToGrid w:val="0"/>
        <w:spacing w:before="0" w:beforeLines="0" w:after="0" w:afterLines="0" w:line="480" w:lineRule="exact"/>
        <w:ind w:firstLine="511" w:firstLineChars="213"/>
        <w:rPr>
          <w:rFonts w:hAnsi="宋体"/>
        </w:rPr>
      </w:pPr>
      <w:r>
        <w:rPr>
          <w:rFonts w:hint="eastAsia" w:hAnsi="宋体"/>
        </w:rPr>
        <w:t>1. 交货期：</w:t>
      </w:r>
    </w:p>
    <w:p>
      <w:pPr>
        <w:pStyle w:val="30"/>
        <w:adjustRightInd w:val="0"/>
        <w:snapToGrid w:val="0"/>
        <w:spacing w:before="0" w:beforeLines="0" w:after="0" w:afterLines="0" w:line="480" w:lineRule="exact"/>
        <w:ind w:firstLine="511" w:firstLineChars="213"/>
        <w:rPr>
          <w:rFonts w:hAnsi="宋体"/>
        </w:rPr>
      </w:pPr>
      <w:r>
        <w:rPr>
          <w:rFonts w:hint="eastAsia" w:hAnsi="宋体"/>
        </w:rPr>
        <w:t>2. 交货地点：</w:t>
      </w:r>
    </w:p>
    <w:p>
      <w:pPr>
        <w:pStyle w:val="30"/>
        <w:adjustRightInd w:val="0"/>
        <w:snapToGrid w:val="0"/>
        <w:spacing w:before="0" w:beforeLines="0" w:after="0" w:afterLines="0" w:line="480" w:lineRule="exact"/>
        <w:ind w:firstLine="511" w:firstLineChars="213"/>
        <w:rPr>
          <w:rFonts w:hAnsi="宋体"/>
        </w:rPr>
      </w:pPr>
      <w:r>
        <w:rPr>
          <w:rFonts w:hint="eastAsia" w:hAnsi="宋体"/>
        </w:rPr>
        <w:t>七、货款支付</w:t>
      </w:r>
    </w:p>
    <w:p>
      <w:pPr>
        <w:pStyle w:val="30"/>
        <w:adjustRightInd w:val="0"/>
        <w:snapToGrid w:val="0"/>
        <w:spacing w:before="0" w:beforeLines="0" w:after="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30"/>
        <w:adjustRightInd w:val="0"/>
        <w:snapToGrid w:val="0"/>
        <w:spacing w:before="0" w:beforeLines="0" w:after="0" w:afterLines="0" w:line="480" w:lineRule="exact"/>
        <w:ind w:firstLine="475" w:firstLineChars="198"/>
        <w:rPr>
          <w:rFonts w:hAnsi="宋体"/>
        </w:rPr>
      </w:pPr>
      <w:r>
        <w:rPr>
          <w:rFonts w:hint="eastAsia" w:hAnsi="宋体"/>
        </w:rPr>
        <w:t>九、质量保证及售后服务</w:t>
      </w:r>
    </w:p>
    <w:p>
      <w:pPr>
        <w:pStyle w:val="30"/>
        <w:adjustRightInd w:val="0"/>
        <w:snapToGrid w:val="0"/>
        <w:spacing w:before="0" w:beforeLines="0" w:after="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30"/>
        <w:adjustRightInd w:val="0"/>
        <w:snapToGrid w:val="0"/>
        <w:spacing w:before="0" w:beforeLines="0" w:after="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30"/>
        <w:adjustRightInd w:val="0"/>
        <w:snapToGrid w:val="0"/>
        <w:spacing w:before="0" w:beforeLines="0" w:after="0" w:afterLines="0" w:line="480" w:lineRule="exact"/>
        <w:ind w:firstLine="511" w:firstLineChars="213"/>
        <w:rPr>
          <w:rFonts w:hAnsi="宋体"/>
        </w:rPr>
      </w:pPr>
      <w:r>
        <w:rPr>
          <w:rFonts w:hint="eastAsia" w:hAnsi="宋体"/>
        </w:rPr>
        <w:t>⑴更换：由乙方承担所发生的全部费用。</w:t>
      </w:r>
    </w:p>
    <w:p>
      <w:pPr>
        <w:pStyle w:val="30"/>
        <w:adjustRightInd w:val="0"/>
        <w:snapToGrid w:val="0"/>
        <w:spacing w:before="0" w:beforeLines="0" w:after="0" w:afterLines="0" w:line="480" w:lineRule="exact"/>
        <w:ind w:firstLine="511" w:firstLineChars="213"/>
        <w:rPr>
          <w:rFonts w:hAnsi="宋体"/>
        </w:rPr>
      </w:pPr>
      <w:r>
        <w:rPr>
          <w:rFonts w:hint="eastAsia" w:hAnsi="宋体"/>
        </w:rPr>
        <w:t>⑵贬值处理：由甲乙双方合议定价。</w:t>
      </w:r>
    </w:p>
    <w:p>
      <w:pPr>
        <w:pStyle w:val="30"/>
        <w:adjustRightInd w:val="0"/>
        <w:snapToGrid w:val="0"/>
        <w:spacing w:before="0" w:beforeLines="0" w:after="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30"/>
        <w:adjustRightInd w:val="0"/>
        <w:snapToGrid w:val="0"/>
        <w:spacing w:before="0" w:beforeLines="0" w:after="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30"/>
        <w:adjustRightInd w:val="0"/>
        <w:snapToGrid w:val="0"/>
        <w:spacing w:before="0" w:beforeLines="0" w:after="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30"/>
        <w:adjustRightInd w:val="0"/>
        <w:snapToGrid w:val="0"/>
        <w:spacing w:before="0" w:beforeLines="0" w:after="0" w:afterLines="0" w:line="480" w:lineRule="exact"/>
        <w:ind w:firstLine="511" w:firstLineChars="213"/>
        <w:rPr>
          <w:rFonts w:hAnsi="宋体"/>
        </w:rPr>
      </w:pPr>
      <w:r>
        <w:rPr>
          <w:rFonts w:hint="eastAsia" w:hAnsi="宋体"/>
        </w:rPr>
        <w:t>十、调试和验收</w:t>
      </w:r>
    </w:p>
    <w:p>
      <w:pPr>
        <w:pStyle w:val="30"/>
        <w:adjustRightInd w:val="0"/>
        <w:snapToGrid w:val="0"/>
        <w:spacing w:before="0" w:beforeLines="0" w:after="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30"/>
        <w:adjustRightInd w:val="0"/>
        <w:snapToGrid w:val="0"/>
        <w:spacing w:before="0" w:beforeLines="0" w:after="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30"/>
        <w:adjustRightInd w:val="0"/>
        <w:snapToGrid w:val="0"/>
        <w:spacing w:before="0" w:beforeLines="0" w:after="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30"/>
        <w:adjustRightInd w:val="0"/>
        <w:snapToGrid w:val="0"/>
        <w:spacing w:before="0" w:beforeLines="0" w:after="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30"/>
        <w:adjustRightInd w:val="0"/>
        <w:snapToGrid w:val="0"/>
        <w:spacing w:before="0" w:beforeLines="0" w:after="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30"/>
        <w:adjustRightInd w:val="0"/>
        <w:snapToGrid w:val="0"/>
        <w:spacing w:before="0" w:beforeLines="0" w:after="0" w:afterLines="0" w:line="480" w:lineRule="exact"/>
        <w:ind w:firstLine="511" w:firstLineChars="213"/>
        <w:rPr>
          <w:rFonts w:hAnsi="宋体"/>
        </w:rPr>
      </w:pPr>
      <w:r>
        <w:rPr>
          <w:rFonts w:hint="eastAsia" w:hAnsi="宋体"/>
        </w:rPr>
        <w:t>十一、货物包装</w:t>
      </w:r>
    </w:p>
    <w:p>
      <w:pPr>
        <w:pStyle w:val="30"/>
        <w:adjustRightInd w:val="0"/>
        <w:snapToGrid w:val="0"/>
        <w:spacing w:before="0" w:beforeLines="0" w:after="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30"/>
        <w:adjustRightInd w:val="0"/>
        <w:snapToGrid w:val="0"/>
        <w:spacing w:before="0" w:beforeLines="0" w:after="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30"/>
        <w:adjustRightInd w:val="0"/>
        <w:snapToGrid w:val="0"/>
        <w:spacing w:before="0" w:beforeLines="0" w:after="0" w:afterLines="0" w:line="480" w:lineRule="exact"/>
        <w:ind w:firstLine="511" w:firstLineChars="213"/>
        <w:rPr>
          <w:rFonts w:hAnsi="宋体"/>
        </w:rPr>
      </w:pPr>
      <w:r>
        <w:rPr>
          <w:rFonts w:hint="eastAsia" w:hAnsi="宋体"/>
        </w:rPr>
        <w:t>十二、违约责任</w:t>
      </w:r>
    </w:p>
    <w:p>
      <w:pPr>
        <w:pStyle w:val="30"/>
        <w:adjustRightInd w:val="0"/>
        <w:snapToGrid w:val="0"/>
        <w:spacing w:before="0" w:beforeLines="0" w:after="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30"/>
        <w:adjustRightInd w:val="0"/>
        <w:snapToGrid w:val="0"/>
        <w:spacing w:before="0" w:beforeLines="0" w:after="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30"/>
        <w:adjustRightInd w:val="0"/>
        <w:snapToGrid w:val="0"/>
        <w:spacing w:before="0" w:beforeLines="0" w:after="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0"/>
        <w:adjustRightInd w:val="0"/>
        <w:snapToGrid w:val="0"/>
        <w:spacing w:before="0" w:beforeLines="0" w:after="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30"/>
        <w:adjustRightInd w:val="0"/>
        <w:snapToGrid w:val="0"/>
        <w:spacing w:before="0" w:beforeLines="0" w:after="0" w:afterLines="0" w:line="480" w:lineRule="exact"/>
        <w:ind w:firstLine="511" w:firstLineChars="213"/>
        <w:rPr>
          <w:rFonts w:hAnsi="宋体"/>
        </w:rPr>
      </w:pPr>
      <w:r>
        <w:rPr>
          <w:rFonts w:hint="eastAsia" w:hAnsi="宋体"/>
        </w:rPr>
        <w:t>十三、不可抗力事件处理</w:t>
      </w:r>
    </w:p>
    <w:p>
      <w:pPr>
        <w:pStyle w:val="30"/>
        <w:adjustRightInd w:val="0"/>
        <w:snapToGrid w:val="0"/>
        <w:spacing w:before="0" w:beforeLines="0" w:after="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30"/>
        <w:adjustRightInd w:val="0"/>
        <w:snapToGrid w:val="0"/>
        <w:spacing w:before="0" w:beforeLines="0" w:after="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30"/>
        <w:adjustRightInd w:val="0"/>
        <w:snapToGrid w:val="0"/>
        <w:spacing w:before="0" w:beforeLines="0" w:after="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30"/>
        <w:adjustRightInd w:val="0"/>
        <w:snapToGrid w:val="0"/>
        <w:spacing w:before="0" w:beforeLines="0" w:after="0" w:afterLines="0" w:line="480" w:lineRule="exact"/>
        <w:ind w:firstLine="511" w:firstLineChars="213"/>
        <w:rPr>
          <w:rFonts w:hAnsi="宋体"/>
        </w:rPr>
      </w:pPr>
      <w:r>
        <w:rPr>
          <w:rFonts w:hint="eastAsia" w:hAnsi="宋体"/>
        </w:rPr>
        <w:t>十四、诉讼</w:t>
      </w:r>
    </w:p>
    <w:p>
      <w:pPr>
        <w:pStyle w:val="30"/>
        <w:adjustRightInd w:val="0"/>
        <w:snapToGrid w:val="0"/>
        <w:spacing w:before="0" w:beforeLines="0" w:after="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30"/>
        <w:adjustRightInd w:val="0"/>
        <w:snapToGrid w:val="0"/>
        <w:spacing w:before="0" w:beforeLines="0" w:after="0" w:afterLines="0" w:line="480" w:lineRule="exact"/>
        <w:ind w:firstLine="511" w:firstLineChars="213"/>
        <w:rPr>
          <w:rFonts w:hAnsi="宋体"/>
        </w:rPr>
      </w:pPr>
      <w:r>
        <w:rPr>
          <w:rFonts w:hint="eastAsia" w:hAnsi="宋体"/>
        </w:rPr>
        <w:t>十五、合同生效及其它</w:t>
      </w:r>
    </w:p>
    <w:p>
      <w:pPr>
        <w:pStyle w:val="30"/>
        <w:adjustRightInd w:val="0"/>
        <w:snapToGrid w:val="0"/>
        <w:spacing w:before="0" w:beforeLines="0" w:after="0" w:afterLines="0" w:line="480" w:lineRule="exact"/>
        <w:ind w:firstLine="511" w:firstLineChars="213"/>
        <w:rPr>
          <w:rFonts w:hAnsi="宋体"/>
        </w:rPr>
      </w:pPr>
      <w:r>
        <w:rPr>
          <w:rFonts w:hint="eastAsia" w:hAnsi="宋体"/>
        </w:rPr>
        <w:t>1. 合同经甲、乙、鉴证方三方签字并加盖单位公章后生效。</w:t>
      </w:r>
    </w:p>
    <w:p>
      <w:pPr>
        <w:pStyle w:val="30"/>
        <w:adjustRightInd w:val="0"/>
        <w:snapToGrid w:val="0"/>
        <w:spacing w:before="0" w:beforeLines="0" w:after="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30"/>
        <w:adjustRightInd w:val="0"/>
        <w:snapToGrid w:val="0"/>
        <w:spacing w:before="0" w:beforeLines="0" w:after="0" w:afterLines="0" w:line="480" w:lineRule="exact"/>
        <w:ind w:firstLine="511" w:firstLineChars="213"/>
        <w:rPr>
          <w:rFonts w:hAnsi="宋体"/>
        </w:rPr>
      </w:pPr>
      <w:r>
        <w:rPr>
          <w:rFonts w:hint="eastAsia" w:hAnsi="宋体"/>
        </w:rPr>
        <w:t>3.采购文件、投标文件与本合同具有同等法律效力。</w:t>
      </w:r>
    </w:p>
    <w:p>
      <w:pPr>
        <w:pStyle w:val="30"/>
        <w:adjustRightInd w:val="0"/>
        <w:snapToGrid w:val="0"/>
        <w:spacing w:before="0" w:beforeLines="0" w:after="0" w:afterLines="0" w:line="480" w:lineRule="exact"/>
        <w:ind w:firstLine="480" w:firstLineChars="200"/>
        <w:rPr>
          <w:rFonts w:hAnsi="宋体"/>
        </w:rPr>
      </w:pPr>
      <w:r>
        <w:rPr>
          <w:rFonts w:hint="eastAsia" w:hAnsi="宋体"/>
        </w:rPr>
        <w:t>4.本合同未尽事宜，遵照《合同法》有关条文执行。</w:t>
      </w:r>
    </w:p>
    <w:p>
      <w:pPr>
        <w:pStyle w:val="30"/>
        <w:adjustRightInd w:val="0"/>
        <w:snapToGrid w:val="0"/>
        <w:spacing w:before="0" w:beforeLines="0" w:after="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30"/>
        <w:adjustRightInd w:val="0"/>
        <w:snapToGrid w:val="0"/>
        <w:spacing w:before="0" w:beforeLines="0" w:after="0" w:afterLines="0" w:line="480" w:lineRule="exact"/>
        <w:ind w:left="2" w:leftChars="1" w:firstLine="480" w:firstLineChars="200"/>
        <w:rPr>
          <w:rFonts w:hAnsi="宋体"/>
          <w:snapToGrid w:val="0"/>
          <w:kern w:val="0"/>
        </w:rPr>
      </w:pPr>
    </w:p>
    <w:p>
      <w:pPr>
        <w:pStyle w:val="30"/>
        <w:adjustRightInd w:val="0"/>
        <w:snapToGrid w:val="0"/>
        <w:spacing w:before="0" w:beforeLines="0" w:after="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30"/>
        <w:adjustRightInd w:val="0"/>
        <w:snapToGrid w:val="0"/>
        <w:spacing w:before="0" w:beforeLines="0" w:after="0" w:afterLines="0" w:line="480" w:lineRule="exact"/>
        <w:ind w:firstLine="511" w:firstLineChars="213"/>
        <w:rPr>
          <w:rFonts w:hAnsi="宋体"/>
          <w:snapToGrid w:val="0"/>
          <w:kern w:val="0"/>
        </w:rPr>
      </w:pPr>
      <w:r>
        <w:rPr>
          <w:rFonts w:hint="eastAsia" w:hAnsi="宋体"/>
          <w:snapToGrid w:val="0"/>
          <w:kern w:val="0"/>
        </w:rPr>
        <w:t>地址：                                  地址：</w:t>
      </w:r>
    </w:p>
    <w:p>
      <w:pPr>
        <w:pStyle w:val="30"/>
        <w:adjustRightInd w:val="0"/>
        <w:snapToGrid w:val="0"/>
        <w:spacing w:before="0" w:beforeLines="0" w:after="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30"/>
        <w:adjustRightInd w:val="0"/>
        <w:snapToGrid w:val="0"/>
        <w:spacing w:before="0" w:beforeLines="0" w:after="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30"/>
        <w:adjustRightInd w:val="0"/>
        <w:snapToGrid w:val="0"/>
        <w:spacing w:before="0" w:beforeLines="0" w:after="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snapToGrid w:val="0"/>
        <w:spacing w:line="400" w:lineRule="atLeast"/>
        <w:ind w:right="840"/>
        <w:rPr>
          <w:rFonts w:hint="eastAsia" w:ascii="宋体" w:hAnsi="宋体" w:cs="仿宋_GB2312"/>
          <w:sz w:val="24"/>
          <w:szCs w:val="24"/>
        </w:rPr>
      </w:pPr>
      <w:r>
        <w:rPr>
          <w:rFonts w:hint="eastAsia" w:ascii="宋体" w:hAnsi="宋体" w:cs="仿宋_GB2312"/>
          <w:sz w:val="24"/>
          <w:szCs w:val="24"/>
        </w:rPr>
        <w:t xml:space="preserve">政府采购监督管理部门（盖章）：             </w:t>
      </w:r>
    </w:p>
    <w:p>
      <w:pPr>
        <w:pStyle w:val="2"/>
        <w:rPr>
          <w:rFonts w:hint="eastAsia" w:ascii="宋体" w:hAnsi="宋体" w:cs="仿宋_GB2312"/>
          <w:sz w:val="24"/>
          <w:szCs w:val="24"/>
        </w:rPr>
      </w:pPr>
    </w:p>
    <w:p>
      <w:pPr>
        <w:pStyle w:val="2"/>
        <w:rPr>
          <w:rFonts w:hint="eastAsia" w:ascii="宋体" w:hAnsi="宋体" w:cs="仿宋_GB2312"/>
          <w:sz w:val="24"/>
          <w:szCs w:val="24"/>
        </w:rPr>
      </w:pPr>
    </w:p>
    <w:p>
      <w:pPr>
        <w:snapToGrid w:val="0"/>
        <w:spacing w:line="400" w:lineRule="atLeast"/>
        <w:ind w:right="840"/>
        <w:rPr>
          <w:rFonts w:hint="eastAsia" w:ascii="宋体" w:hAnsi="宋体" w:cs="仿宋_GB2312"/>
          <w:b/>
          <w:bCs/>
          <w:sz w:val="24"/>
          <w:szCs w:val="24"/>
        </w:rPr>
      </w:pPr>
    </w:p>
    <w:p>
      <w:pPr>
        <w:snapToGrid w:val="0"/>
        <w:spacing w:line="400" w:lineRule="atLeast"/>
        <w:ind w:right="840"/>
        <w:rPr>
          <w:rFonts w:hint="eastAsia" w:ascii="宋体" w:hAnsi="宋体" w:cs="仿宋_GB2312"/>
          <w:b/>
          <w:bCs/>
          <w:sz w:val="24"/>
          <w:szCs w:val="24"/>
        </w:rPr>
      </w:pPr>
      <w:r>
        <w:rPr>
          <w:rFonts w:hint="eastAsia" w:ascii="宋体" w:hAnsi="宋体" w:cs="仿宋_GB2312"/>
          <w:b/>
          <w:bCs/>
          <w:sz w:val="24"/>
          <w:szCs w:val="24"/>
        </w:rPr>
        <w:t>注：本合同作为示范文本，具体以采购人与中标供应商所签定正式合同为准。</w:t>
      </w:r>
    </w:p>
    <w:p>
      <w:pPr>
        <w:pStyle w:val="30"/>
        <w:adjustRightInd w:val="0"/>
        <w:snapToGrid w:val="0"/>
        <w:spacing w:before="120" w:beforeLines="0" w:after="120" w:afterLines="0" w:line="460" w:lineRule="exact"/>
        <w:rPr>
          <w:rFonts w:hint="eastAsia" w:hAnsi="宋体"/>
          <w:snapToGrid w:val="0"/>
          <w:kern w:val="0"/>
          <w:sz w:val="30"/>
          <w:szCs w:val="30"/>
        </w:rPr>
      </w:pPr>
    </w:p>
    <w:p>
      <w:pPr>
        <w:pStyle w:val="30"/>
        <w:adjustRightInd w:val="0"/>
        <w:snapToGrid w:val="0"/>
        <w:spacing w:before="120" w:beforeLines="0" w:after="120" w:afterLines="0" w:line="460" w:lineRule="exact"/>
        <w:rPr>
          <w:rFonts w:hint="eastAsia" w:hAnsi="宋体"/>
          <w:snapToGrid w:val="0"/>
          <w:kern w:val="0"/>
          <w:sz w:val="30"/>
          <w:szCs w:val="30"/>
        </w:rPr>
      </w:pPr>
    </w:p>
    <w:p>
      <w:pPr>
        <w:pStyle w:val="180"/>
        <w:ind w:firstLine="480"/>
        <w:rPr>
          <w:rFonts w:hint="eastAsia"/>
        </w:rPr>
      </w:pPr>
    </w:p>
    <w:p>
      <w:pPr>
        <w:pStyle w:val="180"/>
        <w:ind w:firstLine="480"/>
        <w:rPr>
          <w:rFonts w:hint="eastAsia"/>
        </w:rPr>
      </w:pPr>
    </w:p>
    <w:p>
      <w:pPr>
        <w:pStyle w:val="180"/>
        <w:ind w:firstLine="480"/>
        <w:rPr>
          <w:rFonts w:hint="eastAsia"/>
        </w:rPr>
      </w:pPr>
    </w:p>
    <w:p>
      <w:pPr>
        <w:pStyle w:val="180"/>
        <w:ind w:firstLine="480"/>
        <w:rPr>
          <w:rFonts w:hint="eastAsia"/>
        </w:rPr>
      </w:pPr>
    </w:p>
    <w:p>
      <w:pPr>
        <w:pStyle w:val="180"/>
        <w:ind w:firstLine="480"/>
      </w:pPr>
    </w:p>
    <w:p/>
    <w:p/>
    <w:p/>
    <w:p/>
    <w:p/>
    <w:p/>
    <w:p/>
    <w:p/>
    <w:p/>
    <w:p/>
    <w:p/>
    <w:p>
      <w:pPr>
        <w:rPr>
          <w:rFonts w:hint="eastAsia"/>
        </w:rPr>
      </w:pPr>
    </w:p>
    <w:p>
      <w:pPr>
        <w:rPr>
          <w:rFonts w:hint="eastAsia"/>
        </w:rPr>
      </w:pPr>
    </w:p>
    <w:p>
      <w:pPr>
        <w:pStyle w:val="4"/>
        <w:rPr>
          <w:rFonts w:hint="eastAsia"/>
          <w:sz w:val="32"/>
        </w:rPr>
      </w:pPr>
      <w:r>
        <w:rPr>
          <w:rFonts w:hint="eastAsia"/>
          <w:sz w:val="32"/>
        </w:rPr>
        <w:t>第</w:t>
      </w:r>
      <w:r>
        <w:rPr>
          <w:rFonts w:hint="eastAsia"/>
          <w:sz w:val="32"/>
          <w:lang w:eastAsia="zh-CN"/>
        </w:rPr>
        <w:t>六</w:t>
      </w:r>
      <w:r>
        <w:rPr>
          <w:rFonts w:hint="eastAsia"/>
          <w:sz w:val="32"/>
        </w:rPr>
        <w:t>章 投标文件格式附件</w:t>
      </w:r>
    </w:p>
    <w:tbl>
      <w:tblPr>
        <w:tblStyle w:val="58"/>
        <w:tblW w:w="91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595"/>
        <w:gridCol w:w="1208"/>
        <w:gridCol w:w="5730"/>
        <w:gridCol w:w="690"/>
        <w:gridCol w:w="495"/>
        <w:gridCol w:w="4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56" w:hRule="atLeast"/>
          <w:jc w:val="center"/>
        </w:trPr>
        <w:tc>
          <w:tcPr>
            <w:tcW w:w="595" w:type="dxa"/>
            <w:tcBorders>
              <w:top w:val="double" w:color="auto" w:sz="4" w:space="0"/>
            </w:tcBorders>
            <w:shd w:val="clear" w:color="auto" w:fill="FFFFFF"/>
            <w:noWrap w:val="0"/>
            <w:vAlign w:val="center"/>
          </w:tcPr>
          <w:p>
            <w:pPr>
              <w:spacing w:line="240" w:lineRule="exact"/>
              <w:rPr>
                <w:rFonts w:hint="eastAsia" w:ascii="宋体" w:hAnsi="宋体" w:cs="宋体"/>
                <w:szCs w:val="21"/>
              </w:rPr>
            </w:pPr>
            <w:r>
              <w:rPr>
                <w:rFonts w:hint="eastAsia" w:ascii="宋体" w:hAnsi="宋体" w:cs="宋体"/>
                <w:szCs w:val="21"/>
              </w:rPr>
              <w:t>序号</w:t>
            </w:r>
          </w:p>
        </w:tc>
        <w:tc>
          <w:tcPr>
            <w:tcW w:w="1208" w:type="dxa"/>
            <w:tcBorders>
              <w:top w:val="double" w:color="auto" w:sz="4" w:space="0"/>
            </w:tcBorders>
            <w:shd w:val="clear" w:color="auto" w:fill="FFFFFF"/>
            <w:noWrap w:val="0"/>
            <w:vAlign w:val="center"/>
          </w:tcPr>
          <w:p>
            <w:pPr>
              <w:spacing w:line="240" w:lineRule="exact"/>
              <w:rPr>
                <w:rFonts w:hint="eastAsia" w:ascii="宋体" w:hAnsi="宋体" w:cs="宋体"/>
                <w:szCs w:val="21"/>
              </w:rPr>
            </w:pPr>
            <w:r>
              <w:rPr>
                <w:rFonts w:hint="eastAsia" w:ascii="宋体" w:hAnsi="宋体" w:cs="宋体"/>
                <w:szCs w:val="21"/>
              </w:rPr>
              <w:t>评分项目</w:t>
            </w:r>
          </w:p>
        </w:tc>
        <w:tc>
          <w:tcPr>
            <w:tcW w:w="5730" w:type="dxa"/>
            <w:tcBorders>
              <w:top w:val="double" w:color="auto" w:sz="4" w:space="0"/>
            </w:tcBorders>
            <w:shd w:val="clear" w:color="auto" w:fill="FFFFFF"/>
            <w:noWrap w:val="0"/>
            <w:vAlign w:val="center"/>
          </w:tcPr>
          <w:p>
            <w:pPr>
              <w:spacing w:line="240" w:lineRule="exact"/>
              <w:jc w:val="center"/>
              <w:rPr>
                <w:rFonts w:hint="eastAsia" w:ascii="宋体" w:hAnsi="宋体" w:cs="宋体"/>
                <w:szCs w:val="21"/>
              </w:rPr>
            </w:pPr>
            <w:r>
              <w:rPr>
                <w:rFonts w:hint="eastAsia" w:ascii="宋体" w:hAnsi="宋体" w:cs="宋体"/>
                <w:szCs w:val="21"/>
              </w:rPr>
              <w:t>评审细则</w:t>
            </w:r>
          </w:p>
        </w:tc>
        <w:tc>
          <w:tcPr>
            <w:tcW w:w="690" w:type="dxa"/>
            <w:tcBorders>
              <w:top w:val="double" w:color="auto" w:sz="4" w:space="0"/>
            </w:tcBorders>
            <w:shd w:val="clear" w:color="auto" w:fill="FFFFFF"/>
            <w:noWrap w:val="0"/>
            <w:vAlign w:val="center"/>
          </w:tcPr>
          <w:p>
            <w:pPr>
              <w:spacing w:line="240" w:lineRule="exact"/>
              <w:jc w:val="center"/>
              <w:rPr>
                <w:rFonts w:hint="eastAsia" w:ascii="宋体" w:hAnsi="宋体" w:cs="宋体"/>
                <w:szCs w:val="21"/>
              </w:rPr>
            </w:pPr>
            <w:r>
              <w:rPr>
                <w:rFonts w:hint="eastAsia" w:ascii="宋体" w:hAnsi="宋体" w:cs="宋体"/>
                <w:szCs w:val="21"/>
              </w:rPr>
              <w:t>自评得分</w:t>
            </w:r>
          </w:p>
        </w:tc>
        <w:tc>
          <w:tcPr>
            <w:tcW w:w="495" w:type="dxa"/>
            <w:tcBorders>
              <w:top w:val="double" w:color="auto" w:sz="4" w:space="0"/>
            </w:tcBorders>
            <w:shd w:val="clear" w:color="auto" w:fill="FFFFFF"/>
            <w:noWrap w:val="0"/>
            <w:vAlign w:val="center"/>
          </w:tcPr>
          <w:p>
            <w:pPr>
              <w:spacing w:line="240" w:lineRule="exact"/>
              <w:rPr>
                <w:rFonts w:hint="eastAsia" w:ascii="宋体" w:hAnsi="宋体" w:cs="宋体"/>
                <w:szCs w:val="21"/>
              </w:rPr>
            </w:pPr>
            <w:r>
              <w:rPr>
                <w:rFonts w:hint="eastAsia" w:ascii="宋体" w:hAnsi="宋体" w:cs="宋体"/>
                <w:szCs w:val="21"/>
              </w:rPr>
              <w:t>页码</w:t>
            </w:r>
          </w:p>
        </w:tc>
        <w:tc>
          <w:tcPr>
            <w:tcW w:w="422" w:type="dxa"/>
            <w:tcBorders>
              <w:top w:val="double" w:color="auto" w:sz="4" w:space="0"/>
            </w:tcBorders>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632" w:hRule="atLeast"/>
          <w:jc w:val="center"/>
        </w:trPr>
        <w:tc>
          <w:tcPr>
            <w:tcW w:w="8718" w:type="dxa"/>
            <w:gridSpan w:val="5"/>
            <w:shd w:val="clear" w:color="auto" w:fill="FFFFFF"/>
            <w:noWrap w:val="0"/>
            <w:vAlign w:val="center"/>
          </w:tcPr>
          <w:p>
            <w:pPr>
              <w:spacing w:line="240" w:lineRule="exact"/>
              <w:jc w:val="center"/>
              <w:rPr>
                <w:rFonts w:ascii="宋体" w:hAnsi="宋体" w:cs="宋体"/>
                <w:szCs w:val="21"/>
              </w:rPr>
            </w:pPr>
            <w:r>
              <w:rPr>
                <w:rFonts w:hint="eastAsia" w:ascii="宋体" w:hAnsi="宋体" w:cs="宋体"/>
                <w:szCs w:val="21"/>
              </w:rPr>
              <w:t>技术力量50分</w:t>
            </w:r>
          </w:p>
        </w:tc>
        <w:tc>
          <w:tcPr>
            <w:tcW w:w="422" w:type="dxa"/>
            <w:shd w:val="clear" w:color="auto" w:fill="FFFFFF"/>
            <w:noWrap w:val="0"/>
            <w:vAlign w:val="center"/>
          </w:tcPr>
          <w:p>
            <w:pPr>
              <w:spacing w:line="240" w:lineRule="exact"/>
              <w:jc w:val="center"/>
              <w:rPr>
                <w:rFonts w:hint="eastAsia" w:ascii="宋体" w:hAnsi="宋体" w:cs="宋体"/>
                <w:b/>
                <w:bCs/>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35" w:hRule="atLeast"/>
          <w:jc w:val="center"/>
        </w:trPr>
        <w:tc>
          <w:tcPr>
            <w:tcW w:w="595" w:type="dxa"/>
            <w:vMerge w:val="restart"/>
            <w:shd w:val="clear" w:color="auto" w:fill="FFFFFF"/>
            <w:noWrap w:val="0"/>
            <w:vAlign w:val="center"/>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08" w:type="dxa"/>
            <w:vMerge w:val="restart"/>
            <w:shd w:val="clear" w:color="auto" w:fill="FFFFFF"/>
            <w:noWrap w:val="0"/>
            <w:vAlign w:val="center"/>
          </w:tcPr>
          <w:p>
            <w:pPr>
              <w:widowControl/>
              <w:rPr>
                <w:rFonts w:hint="eastAsia" w:ascii="宋体" w:hAnsi="宋体" w:cs="宋体"/>
                <w:szCs w:val="21"/>
              </w:rPr>
            </w:pPr>
            <w:r>
              <w:rPr>
                <w:rFonts w:hint="eastAsia" w:ascii="宋体" w:hAnsi="宋体" w:eastAsia="宋体" w:cs="宋体"/>
                <w:b/>
                <w:bCs/>
                <w:szCs w:val="21"/>
              </w:rPr>
              <w:t>系统方案讲解与系统演示情况</w:t>
            </w:r>
          </w:p>
        </w:tc>
        <w:tc>
          <w:tcPr>
            <w:tcW w:w="5730" w:type="dxa"/>
            <w:shd w:val="clear" w:color="auto" w:fill="FFFFFF"/>
            <w:noWrap w:val="0"/>
            <w:vAlign w:val="center"/>
          </w:tcPr>
          <w:p>
            <w:pPr>
              <w:widowControl/>
              <w:rPr>
                <w:rFonts w:hint="eastAsia" w:ascii="宋体" w:hAnsi="宋体" w:eastAsia="宋体" w:cs="宋体"/>
                <w:szCs w:val="21"/>
              </w:rPr>
            </w:pPr>
            <w:r>
              <w:rPr>
                <w:rFonts w:hint="eastAsia" w:ascii="宋体" w:hAnsi="宋体" w:eastAsia="宋体" w:cs="宋体"/>
                <w:szCs w:val="21"/>
              </w:rPr>
              <w:t>（1）详细阐述社会面平台的网络架构，项目需求，设计是否紧密结合业务并符合实际情况，系统安全以及视频安全</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2分）</w:t>
            </w:r>
          </w:p>
          <w:p>
            <w:pPr>
              <w:widowControl/>
              <w:rPr>
                <w:rFonts w:hint="eastAsia" w:ascii="宋体" w:hAnsi="宋体" w:cs="宋体"/>
                <w:szCs w:val="21"/>
              </w:rPr>
            </w:pPr>
            <w:r>
              <w:rPr>
                <w:rFonts w:hint="eastAsia" w:ascii="宋体" w:hAnsi="宋体" w:eastAsia="宋体" w:cs="宋体"/>
                <w:szCs w:val="21"/>
              </w:rPr>
              <w:t>（2）详细说明</w:t>
            </w:r>
            <w:r>
              <w:rPr>
                <w:rFonts w:hint="eastAsia" w:ascii="宋体" w:hAnsi="宋体" w:eastAsia="宋体" w:cs="宋体"/>
                <w:szCs w:val="21"/>
                <w:lang w:eastAsia="zh-CN"/>
              </w:rPr>
              <w:t>能在</w:t>
            </w:r>
            <w:r>
              <w:rPr>
                <w:rFonts w:hint="eastAsia" w:ascii="宋体" w:hAnsi="宋体" w:eastAsia="宋体" w:cs="宋体"/>
                <w:szCs w:val="21"/>
              </w:rPr>
              <w:t>工期要求内完成项目的合理性和可行性等</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2分）</w:t>
            </w:r>
          </w:p>
        </w:tc>
        <w:tc>
          <w:tcPr>
            <w:tcW w:w="690" w:type="dxa"/>
            <w:shd w:val="clear" w:color="auto" w:fill="FFFFFF"/>
            <w:noWrap w:val="0"/>
            <w:vAlign w:val="center"/>
          </w:tcPr>
          <w:p>
            <w:pPr>
              <w:spacing w:line="240" w:lineRule="exact"/>
              <w:jc w:val="center"/>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19" w:hRule="atLeast"/>
          <w:jc w:val="center"/>
        </w:trPr>
        <w:tc>
          <w:tcPr>
            <w:tcW w:w="595" w:type="dxa"/>
            <w:vMerge w:val="continue"/>
            <w:shd w:val="clear" w:color="auto" w:fill="FFFFFF"/>
            <w:noWrap w:val="0"/>
            <w:vAlign w:val="center"/>
          </w:tcPr>
          <w:p>
            <w:pPr>
              <w:spacing w:line="240" w:lineRule="exact"/>
              <w:rPr>
                <w:rFonts w:hint="eastAsia" w:ascii="宋体" w:hAnsi="宋体" w:cs="宋体"/>
                <w:szCs w:val="21"/>
              </w:rPr>
            </w:pPr>
          </w:p>
        </w:tc>
        <w:tc>
          <w:tcPr>
            <w:tcW w:w="1208" w:type="dxa"/>
            <w:vMerge w:val="continue"/>
            <w:shd w:val="clear" w:color="auto" w:fill="FFFFFF"/>
            <w:noWrap w:val="0"/>
            <w:vAlign w:val="center"/>
          </w:tcPr>
          <w:p>
            <w:pPr>
              <w:widowControl/>
              <w:rPr>
                <w:rFonts w:hint="eastAsia" w:ascii="宋体" w:hAnsi="宋体" w:cs="宋体"/>
                <w:szCs w:val="21"/>
              </w:rPr>
            </w:pPr>
          </w:p>
        </w:tc>
        <w:tc>
          <w:tcPr>
            <w:tcW w:w="5730" w:type="dxa"/>
            <w:shd w:val="clear" w:color="auto" w:fill="FFFFFF"/>
            <w:noWrap w:val="0"/>
            <w:vAlign w:val="center"/>
          </w:tcPr>
          <w:p>
            <w:pPr>
              <w:widowControl/>
              <w:numPr>
                <w:ilvl w:val="0"/>
                <w:numId w:val="11"/>
              </w:numPr>
              <w:rPr>
                <w:rFonts w:hint="eastAsia" w:ascii="宋体" w:hAnsi="宋体" w:eastAsia="宋体" w:cs="宋体"/>
                <w:szCs w:val="21"/>
              </w:rPr>
            </w:pPr>
            <w:r>
              <w:rPr>
                <w:rFonts w:hint="eastAsia" w:ascii="宋体" w:hAnsi="宋体" w:eastAsia="宋体" w:cs="宋体"/>
                <w:szCs w:val="21"/>
              </w:rPr>
              <w:t>系统整体功能演示</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2分）</w:t>
            </w:r>
          </w:p>
          <w:p>
            <w:pPr>
              <w:widowControl/>
              <w:numPr>
                <w:ilvl w:val="0"/>
                <w:numId w:val="11"/>
              </w:numPr>
              <w:rPr>
                <w:rFonts w:hint="eastAsia" w:ascii="宋体" w:hAnsi="宋体" w:eastAsia="宋体" w:cs="宋体"/>
                <w:szCs w:val="21"/>
              </w:rPr>
            </w:pPr>
            <w:r>
              <w:rPr>
                <w:rFonts w:hint="eastAsia" w:ascii="宋体" w:hAnsi="宋体" w:eastAsia="宋体" w:cs="宋体"/>
                <w:szCs w:val="21"/>
              </w:rPr>
              <w:t>演示平台需接入至少3个不同主流品牌的前端监控，接入3个品牌得1分，6个品牌得2分；10个（含）以上得4分</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4分）</w:t>
            </w:r>
          </w:p>
          <w:p>
            <w:pPr>
              <w:widowControl/>
              <w:numPr>
                <w:ilvl w:val="0"/>
                <w:numId w:val="11"/>
              </w:numPr>
              <w:rPr>
                <w:rFonts w:hint="eastAsia" w:ascii="宋体" w:hAnsi="宋体" w:eastAsia="宋体" w:cs="宋体"/>
                <w:szCs w:val="21"/>
              </w:rPr>
            </w:pPr>
            <w:r>
              <w:rPr>
                <w:rFonts w:hint="eastAsia" w:ascii="宋体" w:hAnsi="宋体" w:eastAsia="宋体" w:cs="宋体"/>
                <w:szCs w:val="21"/>
              </w:rPr>
              <w:t>系统重要功能演示：保证视频安全和保密管理，实时浏览画面加登录用户名等水印功能</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2分）</w:t>
            </w:r>
          </w:p>
          <w:p>
            <w:pPr>
              <w:widowControl/>
              <w:numPr>
                <w:ilvl w:val="0"/>
                <w:numId w:val="11"/>
              </w:numPr>
              <w:rPr>
                <w:rFonts w:hint="eastAsia" w:ascii="宋体" w:hAnsi="宋体" w:eastAsia="宋体" w:cs="宋体"/>
                <w:szCs w:val="21"/>
              </w:rPr>
            </w:pPr>
            <w:r>
              <w:rPr>
                <w:rFonts w:hint="eastAsia" w:ascii="宋体" w:hAnsi="宋体" w:eastAsia="宋体" w:cs="宋体"/>
                <w:szCs w:val="21"/>
              </w:rPr>
              <w:t>系统重要功能演示：防止信息泄露，对用户登录进行双因子鉴权，登录时提供短信验证功能</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2分）</w:t>
            </w:r>
          </w:p>
          <w:p>
            <w:pPr>
              <w:widowControl/>
              <w:numPr>
                <w:ilvl w:val="0"/>
                <w:numId w:val="11"/>
              </w:numPr>
              <w:rPr>
                <w:rFonts w:hint="eastAsia" w:ascii="宋体" w:hAnsi="宋体" w:cs="宋体"/>
                <w:szCs w:val="21"/>
              </w:rPr>
            </w:pPr>
            <w:r>
              <w:rPr>
                <w:rFonts w:hint="eastAsia" w:ascii="宋体" w:hAnsi="宋体" w:eastAsia="宋体" w:cs="宋体"/>
                <w:color w:val="000000"/>
                <w:szCs w:val="21"/>
              </w:rPr>
              <w:t>方案讲解中对专家提出问题的回答情况是否全面、科学、合理</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4分）。</w:t>
            </w:r>
            <w:r>
              <w:rPr>
                <w:rFonts w:hint="eastAsia" w:ascii="宋体" w:hAnsi="宋体" w:eastAsia="宋体" w:cs="宋体"/>
                <w:color w:val="000000"/>
                <w:szCs w:val="21"/>
                <w:lang w:eastAsia="zh-CN"/>
              </w:rPr>
              <w:t>（</w:t>
            </w:r>
            <w:r>
              <w:rPr>
                <w:rFonts w:hint="eastAsia" w:ascii="宋体" w:hAnsi="宋体" w:eastAsia="宋体" w:cs="宋体"/>
                <w:b/>
                <w:bCs/>
                <w:color w:val="000000"/>
                <w:szCs w:val="21"/>
                <w:lang w:eastAsia="zh-CN"/>
              </w:rPr>
              <w:t>演示与讲解所需物品由投标单位自备</w:t>
            </w:r>
            <w:r>
              <w:rPr>
                <w:rFonts w:hint="eastAsia" w:ascii="宋体" w:hAnsi="宋体" w:eastAsia="宋体" w:cs="宋体"/>
                <w:color w:val="000000"/>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shd w:val="clear" w:color="auto" w:fill="FFFFFF"/>
            <w:noWrap w:val="0"/>
            <w:vAlign w:val="center"/>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2</w:t>
            </w:r>
          </w:p>
        </w:tc>
        <w:tc>
          <w:tcPr>
            <w:tcW w:w="1208" w:type="dxa"/>
            <w:shd w:val="clear" w:color="auto" w:fill="FFFFFF"/>
            <w:noWrap w:val="0"/>
            <w:vAlign w:val="center"/>
          </w:tcPr>
          <w:p>
            <w:pPr>
              <w:widowControl/>
              <w:rPr>
                <w:rFonts w:hint="eastAsia" w:ascii="宋体" w:hAnsi="宋体" w:cs="宋体"/>
                <w:szCs w:val="21"/>
              </w:rPr>
            </w:pPr>
            <w:r>
              <w:rPr>
                <w:rFonts w:hint="eastAsia" w:ascii="宋体" w:hAnsi="宋体" w:eastAsia="宋体" w:cs="宋体"/>
                <w:b/>
                <w:bCs/>
                <w:szCs w:val="21"/>
              </w:rPr>
              <w:t>投标方案的科学性和完整性</w:t>
            </w:r>
          </w:p>
        </w:tc>
        <w:tc>
          <w:tcPr>
            <w:tcW w:w="5730" w:type="dxa"/>
            <w:shd w:val="clear" w:color="auto" w:fill="FFFFFF"/>
            <w:noWrap w:val="0"/>
            <w:vAlign w:val="center"/>
          </w:tcPr>
          <w:p>
            <w:pPr>
              <w:widowControl/>
              <w:rPr>
                <w:rFonts w:hint="eastAsia" w:ascii="宋体" w:hAnsi="宋体" w:cs="宋体"/>
                <w:szCs w:val="21"/>
              </w:rPr>
            </w:pPr>
            <w:r>
              <w:rPr>
                <w:rFonts w:hint="eastAsia" w:ascii="宋体" w:hAnsi="宋体" w:eastAsia="宋体" w:cs="宋体"/>
                <w:szCs w:val="21"/>
              </w:rPr>
              <w:t>根据投标人提供的完整系统集成方案和方案设计的合理性、产品和技术的先进性、稳定性、安全性、实际应用规模、对用户需求的理解程度、合理化建议等方面进行综合评分</w:t>
            </w:r>
            <w:r>
              <w:rPr>
                <w:rFonts w:hint="eastAsia" w:ascii="宋体" w:hAnsi="宋体" w:eastAsia="宋体" w:cs="宋体"/>
                <w:szCs w:val="21"/>
                <w:lang w:eastAsia="zh-CN"/>
              </w:rPr>
              <w:t>。评委对投标单位横向比较，酌情打分。（</w:t>
            </w:r>
            <w:r>
              <w:rPr>
                <w:rFonts w:hint="eastAsia" w:ascii="宋体" w:hAnsi="宋体" w:eastAsia="宋体" w:cs="宋体"/>
                <w:szCs w:val="21"/>
                <w:lang w:val="en-US" w:eastAsia="zh-CN"/>
              </w:rPr>
              <w:t>0-3分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shd w:val="clear" w:color="auto" w:fill="FFFFFF"/>
            <w:noWrap w:val="0"/>
            <w:vAlign w:val="center"/>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08" w:type="dxa"/>
            <w:shd w:val="clear" w:color="auto" w:fill="FFFFFF"/>
            <w:noWrap w:val="0"/>
            <w:vAlign w:val="center"/>
          </w:tcPr>
          <w:p>
            <w:pPr>
              <w:widowControl/>
              <w:rPr>
                <w:rFonts w:hint="eastAsia" w:ascii="宋体" w:hAnsi="宋体" w:cs="宋体"/>
                <w:szCs w:val="21"/>
              </w:rPr>
            </w:pPr>
            <w:r>
              <w:rPr>
                <w:rFonts w:hint="eastAsia" w:ascii="宋体" w:hAnsi="宋体" w:eastAsia="宋体" w:cs="宋体"/>
                <w:b/>
                <w:bCs/>
                <w:szCs w:val="21"/>
              </w:rPr>
              <w:t>投标产品与需求的吻合程度</w:t>
            </w:r>
          </w:p>
        </w:tc>
        <w:tc>
          <w:tcPr>
            <w:tcW w:w="5730" w:type="dxa"/>
            <w:shd w:val="clear" w:color="auto" w:fill="FFFFFF"/>
            <w:noWrap w:val="0"/>
            <w:vAlign w:val="center"/>
          </w:tcPr>
          <w:p>
            <w:pPr>
              <w:widowControl/>
              <w:rPr>
                <w:rFonts w:hint="eastAsia" w:ascii="宋体" w:hAnsi="宋体" w:eastAsia="宋体" w:cs="宋体"/>
                <w:color w:val="000000"/>
                <w:szCs w:val="21"/>
                <w:lang w:eastAsia="zh-CN"/>
              </w:rPr>
            </w:pPr>
            <w:r>
              <w:rPr>
                <w:rFonts w:hint="eastAsia" w:ascii="宋体" w:hAnsi="宋体" w:eastAsia="宋体" w:cs="宋体"/>
                <w:color w:val="000000"/>
                <w:szCs w:val="21"/>
              </w:rPr>
              <w:t>投标产品的基本功能和技术指标与招标人需求的吻合程度和偏差情况，是否能够满足招标文件要求；一般技术指标负偏离每一项扣减0.5分，标“</w:t>
            </w:r>
            <w:r>
              <w:rPr>
                <w:rFonts w:hint="eastAsia" w:ascii="宋体" w:hAnsi="宋体" w:eastAsia="宋体" w:cs="宋体"/>
                <w:color w:val="000000"/>
                <w:sz w:val="24"/>
              </w:rPr>
              <w:t>▲</w:t>
            </w:r>
            <w:r>
              <w:rPr>
                <w:rFonts w:hint="eastAsia" w:ascii="宋体" w:hAnsi="宋体" w:eastAsia="宋体" w:cs="宋体"/>
                <w:color w:val="000000"/>
                <w:szCs w:val="21"/>
              </w:rPr>
              <w:t>”项重要技术指标负偏离每一项扣减1分，扣完为止</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0-10分</w:t>
            </w:r>
            <w:r>
              <w:rPr>
                <w:rFonts w:hint="eastAsia" w:ascii="宋体" w:hAnsi="宋体" w:eastAsia="宋体" w:cs="宋体"/>
                <w:color w:val="000000"/>
                <w:szCs w:val="21"/>
                <w:lang w:eastAsia="zh-CN"/>
              </w:rPr>
              <w:t>）</w:t>
            </w:r>
          </w:p>
          <w:p>
            <w:pPr>
              <w:widowControl/>
              <w:rPr>
                <w:rFonts w:hint="eastAsia" w:ascii="宋体" w:hAnsi="宋体" w:cs="宋体"/>
                <w:color w:val="000000"/>
                <w:szCs w:val="21"/>
              </w:rPr>
            </w:pPr>
            <w:r>
              <w:rPr>
                <w:rFonts w:hint="eastAsia" w:ascii="宋体" w:hAnsi="宋体" w:eastAsia="宋体" w:cs="宋体"/>
                <w:color w:val="000000"/>
                <w:szCs w:val="21"/>
                <w:lang w:eastAsia="zh-CN"/>
              </w:rPr>
              <w:t>（提供相关证明材料，原件备查）</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restart"/>
            <w:shd w:val="clear" w:color="auto" w:fill="FFFFFF"/>
            <w:noWrap w:val="0"/>
            <w:vAlign w:val="center"/>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4</w:t>
            </w:r>
          </w:p>
        </w:tc>
        <w:tc>
          <w:tcPr>
            <w:tcW w:w="1208" w:type="dxa"/>
            <w:vMerge w:val="restart"/>
            <w:shd w:val="clear" w:color="auto" w:fill="FFFFFF"/>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关键技术解决能力和资源整合利用的能力</w:t>
            </w:r>
          </w:p>
        </w:tc>
        <w:tc>
          <w:tcPr>
            <w:tcW w:w="5730" w:type="dxa"/>
            <w:shd w:val="clear" w:color="auto" w:fill="FFFFFF"/>
            <w:noWrap w:val="0"/>
            <w:vAlign w:val="center"/>
          </w:tcPr>
          <w:p>
            <w:pPr>
              <w:widowControl/>
              <w:rPr>
                <w:rFonts w:hint="eastAsia" w:ascii="宋体" w:hAnsi="宋体" w:eastAsia="宋体" w:cs="宋体"/>
                <w:color w:val="000000"/>
                <w:szCs w:val="21"/>
              </w:rPr>
            </w:pPr>
            <w:r>
              <w:rPr>
                <w:rFonts w:hint="eastAsia" w:ascii="宋体" w:hAnsi="宋体" w:eastAsia="宋体" w:cs="宋体"/>
                <w:color w:val="000000"/>
                <w:szCs w:val="21"/>
              </w:rPr>
              <w:t>（1）是否详细阐述本次投标社会面平台的兼容性。</w:t>
            </w:r>
            <w:r>
              <w:rPr>
                <w:rFonts w:hint="eastAsia" w:ascii="宋体" w:hAnsi="宋体" w:eastAsia="宋体" w:cs="宋体"/>
                <w:color w:val="000000"/>
                <w:szCs w:val="21"/>
                <w:lang w:eastAsia="zh-CN"/>
              </w:rPr>
              <w:t>（</w:t>
            </w:r>
            <w:r>
              <w:rPr>
                <w:rFonts w:hint="eastAsia" w:ascii="宋体" w:hAnsi="宋体" w:eastAsia="宋体" w:cs="宋体"/>
                <w:color w:val="000000"/>
                <w:szCs w:val="21"/>
              </w:rPr>
              <w:t>0-1分</w:t>
            </w:r>
            <w:r>
              <w:rPr>
                <w:rFonts w:hint="eastAsia" w:ascii="宋体" w:hAnsi="宋体" w:eastAsia="宋体" w:cs="宋体"/>
                <w:color w:val="000000"/>
                <w:szCs w:val="21"/>
                <w:lang w:eastAsia="zh-CN"/>
              </w:rPr>
              <w:t>）</w:t>
            </w:r>
          </w:p>
          <w:p>
            <w:pPr>
              <w:widowControl/>
              <w:rPr>
                <w:rFonts w:hint="eastAsia" w:ascii="宋体" w:hAnsi="宋体" w:eastAsia="宋体" w:cs="宋体"/>
                <w:color w:val="000000"/>
                <w:szCs w:val="21"/>
                <w:lang w:eastAsia="zh-CN"/>
              </w:rPr>
            </w:pPr>
            <w:r>
              <w:rPr>
                <w:rFonts w:hint="eastAsia" w:ascii="宋体" w:hAnsi="宋体" w:eastAsia="宋体" w:cs="宋体"/>
                <w:color w:val="000000"/>
                <w:szCs w:val="21"/>
              </w:rPr>
              <w:t>（2）提供社会面资源网和电子政务外网的详细对接方案，根据方案的可行性、合理性评分</w:t>
            </w:r>
            <w:r>
              <w:rPr>
                <w:rFonts w:hint="eastAsia" w:ascii="宋体" w:hAnsi="宋体" w:eastAsia="宋体" w:cs="宋体"/>
                <w:color w:val="000000"/>
                <w:szCs w:val="21"/>
                <w:lang w:eastAsia="zh-CN"/>
              </w:rPr>
              <w:t>。（</w:t>
            </w:r>
            <w:r>
              <w:rPr>
                <w:rFonts w:hint="eastAsia" w:ascii="宋体" w:hAnsi="宋体" w:eastAsia="宋体" w:cs="宋体"/>
                <w:color w:val="000000"/>
                <w:szCs w:val="21"/>
              </w:rPr>
              <w:t>0-3分</w:t>
            </w:r>
            <w:r>
              <w:rPr>
                <w:rFonts w:hint="eastAsia" w:ascii="宋体" w:hAnsi="宋体" w:eastAsia="宋体" w:cs="宋体"/>
                <w:color w:val="000000"/>
                <w:szCs w:val="21"/>
                <w:lang w:eastAsia="zh-CN"/>
              </w:rPr>
              <w:t>）</w:t>
            </w:r>
          </w:p>
          <w:p>
            <w:pPr>
              <w:widowControl/>
              <w:rPr>
                <w:rFonts w:hint="eastAsia" w:ascii="宋体" w:hAnsi="宋体" w:eastAsia="宋体" w:cs="宋体"/>
                <w:color w:val="000000"/>
                <w:szCs w:val="21"/>
                <w:lang w:eastAsia="zh-CN"/>
              </w:rPr>
            </w:pPr>
            <w:r>
              <w:rPr>
                <w:rFonts w:hint="eastAsia" w:ascii="宋体" w:hAnsi="宋体" w:eastAsia="宋体" w:cs="宋体"/>
                <w:color w:val="000000"/>
                <w:szCs w:val="21"/>
              </w:rPr>
              <w:t>（3）提供详细的前期勘察及测试点位清单，清单中需包括详细地址、设备品牌、建设模式、拟接入方式等，每800路得2分，提供证明文件和测试点位详细勘察图纸</w:t>
            </w:r>
            <w:r>
              <w:rPr>
                <w:rFonts w:hint="eastAsia" w:ascii="宋体" w:hAnsi="宋体" w:eastAsia="宋体" w:cs="宋体"/>
                <w:color w:val="000000"/>
                <w:szCs w:val="21"/>
                <w:lang w:eastAsia="zh-CN"/>
              </w:rPr>
              <w:t>，复印件做入投标文件中加盖公章。（</w:t>
            </w:r>
            <w:r>
              <w:rPr>
                <w:rFonts w:hint="eastAsia" w:ascii="宋体" w:hAnsi="宋体" w:eastAsia="宋体" w:cs="宋体"/>
                <w:color w:val="000000"/>
                <w:szCs w:val="21"/>
                <w:lang w:val="en-US" w:eastAsia="zh-CN"/>
              </w:rPr>
              <w:t>0-6分</w:t>
            </w:r>
            <w:r>
              <w:rPr>
                <w:rFonts w:hint="eastAsia" w:ascii="宋体" w:hAnsi="宋体" w:eastAsia="宋体" w:cs="宋体"/>
                <w:color w:val="000000"/>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continue"/>
            <w:shd w:val="clear" w:color="auto" w:fill="FFFFFF"/>
            <w:noWrap w:val="0"/>
            <w:vAlign w:val="center"/>
          </w:tcPr>
          <w:p>
            <w:pPr>
              <w:spacing w:line="240" w:lineRule="exact"/>
              <w:rPr>
                <w:rFonts w:hint="eastAsia" w:ascii="宋体" w:hAnsi="宋体" w:cs="宋体"/>
                <w:szCs w:val="21"/>
              </w:rPr>
            </w:pPr>
          </w:p>
        </w:tc>
        <w:tc>
          <w:tcPr>
            <w:tcW w:w="1208" w:type="dxa"/>
            <w:vMerge w:val="continue"/>
            <w:shd w:val="clear" w:color="auto" w:fill="FFFFFF"/>
            <w:noWrap w:val="0"/>
            <w:vAlign w:val="center"/>
          </w:tcPr>
          <w:p>
            <w:pPr>
              <w:widowControl/>
              <w:jc w:val="left"/>
              <w:rPr>
                <w:rFonts w:hint="eastAsia" w:ascii="宋体" w:hAnsi="宋体" w:eastAsia="宋体" w:cs="宋体"/>
                <w:b/>
                <w:bCs/>
                <w:szCs w:val="21"/>
              </w:rPr>
            </w:pPr>
          </w:p>
        </w:tc>
        <w:tc>
          <w:tcPr>
            <w:tcW w:w="5730" w:type="dxa"/>
            <w:shd w:val="clear" w:color="auto" w:fill="FFFFFF"/>
            <w:noWrap w:val="0"/>
            <w:vAlign w:val="center"/>
          </w:tcPr>
          <w:p>
            <w:pPr>
              <w:widowControl/>
              <w:rPr>
                <w:rFonts w:hint="eastAsia" w:ascii="宋体" w:hAnsi="宋体" w:eastAsia="宋体" w:cs="宋体"/>
                <w:color w:val="FF0000"/>
                <w:szCs w:val="21"/>
                <w:lang w:eastAsia="zh-CN"/>
              </w:rPr>
            </w:pPr>
            <w:r>
              <w:rPr>
                <w:rFonts w:hint="eastAsia" w:ascii="宋体" w:hAnsi="宋体" w:eastAsia="宋体" w:cs="宋体"/>
                <w:szCs w:val="21"/>
              </w:rPr>
              <w:t>社会面资源重点场所视频监控系统建设模式不同，设计不同的接入方式，提供完整的解决方案。</w:t>
            </w:r>
            <w:r>
              <w:rPr>
                <w:rFonts w:hint="eastAsia" w:ascii="宋体" w:hAnsi="宋体" w:eastAsia="宋体" w:cs="宋体"/>
                <w:szCs w:val="21"/>
                <w:lang w:eastAsia="zh-CN"/>
              </w:rPr>
              <w:t>评委对投标单位横向比较，酌情打分。（</w:t>
            </w:r>
            <w:r>
              <w:rPr>
                <w:rFonts w:hint="eastAsia" w:ascii="宋体" w:hAnsi="宋体" w:eastAsia="宋体" w:cs="宋体"/>
                <w:szCs w:val="21"/>
                <w:lang w:val="en-US" w:eastAsia="zh-CN"/>
              </w:rPr>
              <w:t>0-5分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continue"/>
            <w:shd w:val="clear" w:color="auto" w:fill="FFFFFF"/>
            <w:noWrap w:val="0"/>
            <w:vAlign w:val="center"/>
          </w:tcPr>
          <w:p>
            <w:pPr>
              <w:spacing w:line="240" w:lineRule="exact"/>
              <w:rPr>
                <w:rFonts w:hint="eastAsia" w:ascii="宋体" w:hAnsi="宋体" w:cs="宋体"/>
                <w:szCs w:val="21"/>
              </w:rPr>
            </w:pPr>
          </w:p>
        </w:tc>
        <w:tc>
          <w:tcPr>
            <w:tcW w:w="1208" w:type="dxa"/>
            <w:vMerge w:val="continue"/>
            <w:shd w:val="clear" w:color="auto" w:fill="FFFFFF"/>
            <w:noWrap w:val="0"/>
            <w:vAlign w:val="center"/>
          </w:tcPr>
          <w:p>
            <w:pPr>
              <w:widowControl/>
              <w:jc w:val="left"/>
              <w:rPr>
                <w:rFonts w:hint="eastAsia" w:ascii="宋体" w:hAnsi="宋体" w:eastAsia="宋体" w:cs="宋体"/>
                <w:b/>
                <w:bCs/>
                <w:szCs w:val="21"/>
              </w:rPr>
            </w:pPr>
          </w:p>
        </w:tc>
        <w:tc>
          <w:tcPr>
            <w:tcW w:w="5730" w:type="dxa"/>
            <w:shd w:val="clear" w:color="auto" w:fill="FFFFFF"/>
            <w:noWrap w:val="0"/>
            <w:vAlign w:val="center"/>
          </w:tcPr>
          <w:p>
            <w:pPr>
              <w:widowControl/>
              <w:rPr>
                <w:rFonts w:hint="eastAsia" w:ascii="宋体" w:hAnsi="宋体" w:eastAsia="宋体" w:cs="宋体"/>
                <w:color w:val="FF0000"/>
                <w:szCs w:val="21"/>
                <w:lang w:eastAsia="zh-CN"/>
              </w:rPr>
            </w:pPr>
            <w:r>
              <w:rPr>
                <w:rFonts w:hint="eastAsia" w:ascii="宋体" w:hAnsi="宋体" w:eastAsia="宋体" w:cs="宋体"/>
                <w:szCs w:val="21"/>
              </w:rPr>
              <w:t>是否详细阐述网络信息安全保障方案，保证平台安全性及视频传输安全性问题。</w:t>
            </w:r>
            <w:r>
              <w:rPr>
                <w:rFonts w:hint="eastAsia" w:ascii="宋体" w:hAnsi="宋体" w:eastAsia="宋体" w:cs="宋体"/>
                <w:szCs w:val="21"/>
                <w:lang w:eastAsia="zh-CN"/>
              </w:rPr>
              <w:t>评委对投标单位横向比较，酌情打分。（</w:t>
            </w:r>
            <w:r>
              <w:rPr>
                <w:rFonts w:hint="eastAsia" w:ascii="宋体" w:hAnsi="宋体" w:eastAsia="宋体" w:cs="宋体"/>
                <w:szCs w:val="21"/>
                <w:lang w:val="en-US" w:eastAsia="zh-CN"/>
              </w:rPr>
              <w:t>0-5分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shd w:val="clear" w:color="auto" w:fill="FFFFFF"/>
            <w:noWrap w:val="0"/>
            <w:vAlign w:val="center"/>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5</w:t>
            </w:r>
          </w:p>
        </w:tc>
        <w:tc>
          <w:tcPr>
            <w:tcW w:w="1208" w:type="dxa"/>
            <w:shd w:val="clear" w:color="auto" w:fill="FFFFFF"/>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组织实施方案</w:t>
            </w:r>
          </w:p>
        </w:tc>
        <w:tc>
          <w:tcPr>
            <w:tcW w:w="5730" w:type="dxa"/>
            <w:shd w:val="clear" w:color="auto" w:fill="FFFFFF"/>
            <w:noWrap w:val="0"/>
            <w:vAlign w:val="center"/>
          </w:tcPr>
          <w:p>
            <w:pPr>
              <w:widowControl/>
              <w:rPr>
                <w:rFonts w:hint="eastAsia" w:ascii="宋体" w:hAnsi="宋体" w:eastAsia="宋体" w:cs="宋体"/>
                <w:szCs w:val="21"/>
              </w:rPr>
            </w:pPr>
            <w:r>
              <w:rPr>
                <w:rFonts w:hint="eastAsia" w:ascii="宋体" w:hAnsi="宋体" w:eastAsia="宋体" w:cs="宋体"/>
                <w:szCs w:val="21"/>
              </w:rPr>
              <w:t>施工的总体部署、主要工序施工方法、准备工作计划、总进度计划及管理措施进行综合评分。</w:t>
            </w:r>
            <w:r>
              <w:rPr>
                <w:rFonts w:hint="eastAsia" w:ascii="宋体" w:hAnsi="宋体" w:eastAsia="宋体" w:cs="宋体"/>
                <w:szCs w:val="21"/>
                <w:lang w:eastAsia="zh-CN"/>
              </w:rPr>
              <w:t>评委对投标单位横向比较，酌情打分。（</w:t>
            </w:r>
            <w:r>
              <w:rPr>
                <w:rFonts w:hint="eastAsia" w:ascii="宋体" w:hAnsi="宋体" w:eastAsia="宋体" w:cs="宋体"/>
                <w:szCs w:val="21"/>
                <w:lang w:val="en-US" w:eastAsia="zh-CN"/>
              </w:rPr>
              <w:t>0-4分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restart"/>
            <w:shd w:val="clear" w:color="auto" w:fill="FFFFFF"/>
            <w:noWrap w:val="0"/>
            <w:vAlign w:val="center"/>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08" w:type="dxa"/>
            <w:vMerge w:val="restart"/>
            <w:shd w:val="clear" w:color="auto" w:fill="FFFFFF"/>
            <w:noWrap w:val="0"/>
            <w:vAlign w:val="center"/>
          </w:tcPr>
          <w:p>
            <w:pPr>
              <w:tabs>
                <w:tab w:val="left" w:pos="3679"/>
                <w:tab w:val="left" w:pos="8799"/>
              </w:tabs>
              <w:adjustRightInd w:val="0"/>
              <w:snapToGrid w:val="0"/>
              <w:spacing w:line="300" w:lineRule="auto"/>
              <w:rPr>
                <w:rFonts w:hint="eastAsia" w:ascii="宋体" w:hAnsi="宋体" w:eastAsia="宋体" w:cs="宋体"/>
                <w:b/>
                <w:bCs/>
                <w:szCs w:val="21"/>
              </w:rPr>
            </w:pPr>
            <w:r>
              <w:rPr>
                <w:rFonts w:hint="eastAsia" w:ascii="宋体" w:hAnsi="宋体" w:eastAsia="宋体" w:cs="宋体"/>
                <w:b/>
                <w:bCs/>
                <w:szCs w:val="21"/>
              </w:rPr>
              <w:t>运维服务方案</w:t>
            </w:r>
          </w:p>
          <w:p>
            <w:pPr>
              <w:tabs>
                <w:tab w:val="left" w:pos="3679"/>
                <w:tab w:val="left" w:pos="8799"/>
              </w:tabs>
              <w:adjustRightInd w:val="0"/>
              <w:snapToGrid w:val="0"/>
              <w:spacing w:line="300" w:lineRule="auto"/>
              <w:rPr>
                <w:rFonts w:hint="eastAsia" w:ascii="宋体" w:hAnsi="宋体" w:eastAsia="宋体" w:cs="宋体"/>
                <w:b/>
                <w:bCs/>
                <w:szCs w:val="21"/>
              </w:rPr>
            </w:pPr>
          </w:p>
        </w:tc>
        <w:tc>
          <w:tcPr>
            <w:tcW w:w="5730" w:type="dxa"/>
            <w:shd w:val="clear" w:color="auto" w:fill="FFFFFF"/>
            <w:noWrap w:val="0"/>
            <w:vAlign w:val="center"/>
          </w:tcPr>
          <w:p>
            <w:pPr>
              <w:tabs>
                <w:tab w:val="left" w:pos="3679"/>
                <w:tab w:val="left" w:pos="8799"/>
              </w:tabs>
              <w:adjustRightInd w:val="0"/>
              <w:snapToGrid w:val="0"/>
              <w:spacing w:line="300" w:lineRule="auto"/>
              <w:rPr>
                <w:rFonts w:hint="eastAsia" w:ascii="宋体" w:hAnsi="宋体" w:eastAsia="宋体" w:cs="宋体"/>
                <w:szCs w:val="21"/>
              </w:rPr>
            </w:pPr>
            <w:r>
              <w:rPr>
                <w:rFonts w:hint="eastAsia" w:ascii="宋体" w:hAnsi="宋体" w:eastAsia="宋体" w:cs="宋体"/>
                <w:szCs w:val="21"/>
              </w:rPr>
              <w:t>投标人提供的租赁期服务承诺的可行性、完整性以及服务承诺落实的保障措施，租赁期的后续技术支持和维护能力情况等；对服务承诺的保障措施，运行维护人员、设备安排是否合理，故障响应修复时间方式及保障措施，保修年限，保修部件范围等，是否满足采购人的要求。</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continue"/>
            <w:shd w:val="clear" w:color="auto" w:fill="FFFFFF"/>
            <w:noWrap w:val="0"/>
            <w:vAlign w:val="center"/>
          </w:tcPr>
          <w:p>
            <w:pPr>
              <w:spacing w:line="240" w:lineRule="exact"/>
              <w:rPr>
                <w:rFonts w:hint="eastAsia" w:ascii="宋体" w:hAnsi="宋体" w:cs="宋体"/>
                <w:szCs w:val="21"/>
              </w:rPr>
            </w:pPr>
          </w:p>
        </w:tc>
        <w:tc>
          <w:tcPr>
            <w:tcW w:w="1208" w:type="dxa"/>
            <w:vMerge w:val="continue"/>
            <w:shd w:val="clear" w:color="auto" w:fill="FFFFFF"/>
            <w:noWrap w:val="0"/>
            <w:vAlign w:val="center"/>
          </w:tcPr>
          <w:p>
            <w:pPr>
              <w:tabs>
                <w:tab w:val="left" w:pos="3679"/>
                <w:tab w:val="left" w:pos="8799"/>
              </w:tabs>
              <w:adjustRightInd w:val="0"/>
              <w:snapToGrid w:val="0"/>
              <w:spacing w:line="300" w:lineRule="auto"/>
              <w:rPr>
                <w:rFonts w:hint="eastAsia" w:ascii="宋体" w:hAnsi="宋体" w:eastAsia="宋体" w:cs="宋体"/>
                <w:b/>
                <w:bCs/>
                <w:szCs w:val="21"/>
              </w:rPr>
            </w:pPr>
          </w:p>
        </w:tc>
        <w:tc>
          <w:tcPr>
            <w:tcW w:w="5730" w:type="dxa"/>
            <w:shd w:val="clear" w:color="auto" w:fill="FFFFFF"/>
            <w:noWrap w:val="0"/>
            <w:vAlign w:val="center"/>
          </w:tcPr>
          <w:p>
            <w:pPr>
              <w:widowControl/>
              <w:rPr>
                <w:rFonts w:hint="eastAsia" w:ascii="宋体" w:hAnsi="宋体" w:eastAsia="宋体" w:cs="宋体"/>
                <w:szCs w:val="21"/>
              </w:rPr>
            </w:pPr>
            <w:r>
              <w:rPr>
                <w:rFonts w:hint="eastAsia" w:ascii="宋体" w:hAnsi="宋体" w:eastAsia="宋体" w:cs="宋体"/>
                <w:szCs w:val="21"/>
              </w:rPr>
              <w:t>运行维护方案：投标人是否建立完善的租赁服务工作机制，工作机制是否可行、运转是否合理；安全制度、巡检制度、值班制度、考核制度、台帐制度、监理制度、汇报制度、保障措施、服务质量、优化机制、应急处置等制度和机制是否可行合理</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restart"/>
            <w:shd w:val="clear" w:color="auto" w:fill="FFFFFF"/>
            <w:noWrap w:val="0"/>
            <w:vAlign w:val="center"/>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7</w:t>
            </w:r>
          </w:p>
        </w:tc>
        <w:tc>
          <w:tcPr>
            <w:tcW w:w="1208" w:type="dxa"/>
            <w:vMerge w:val="restart"/>
            <w:shd w:val="clear" w:color="auto" w:fill="FFFFFF"/>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培训、测试、试运转和验收</w:t>
            </w:r>
          </w:p>
        </w:tc>
        <w:tc>
          <w:tcPr>
            <w:tcW w:w="5730" w:type="dxa"/>
            <w:shd w:val="clear" w:color="auto" w:fill="FFFFFF"/>
            <w:noWrap w:val="0"/>
            <w:vAlign w:val="center"/>
          </w:tcPr>
          <w:p>
            <w:pPr>
              <w:widowControl/>
              <w:rPr>
                <w:rFonts w:hint="eastAsia" w:ascii="宋体" w:hAnsi="宋体" w:eastAsia="宋体" w:cs="宋体"/>
                <w:szCs w:val="21"/>
              </w:rPr>
            </w:pPr>
            <w:r>
              <w:rPr>
                <w:rFonts w:hint="eastAsia" w:ascii="宋体" w:hAnsi="宋体" w:eastAsia="宋体" w:cs="宋体"/>
                <w:color w:val="auto"/>
                <w:szCs w:val="21"/>
              </w:rPr>
              <w:t>根据投标人提供的针对本项目设备的功能测试、试运转及验收方案的合理性、可行性情况等进行综合评价。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0-1分</w:t>
            </w:r>
            <w:r>
              <w:rPr>
                <w:rFonts w:hint="eastAsia" w:ascii="宋体" w:hAnsi="宋体" w:eastAsia="宋体" w:cs="宋体"/>
                <w:color w:val="auto"/>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continue"/>
            <w:shd w:val="clear" w:color="auto" w:fill="FFFFFF"/>
            <w:noWrap w:val="0"/>
            <w:vAlign w:val="center"/>
          </w:tcPr>
          <w:p>
            <w:pPr>
              <w:spacing w:line="240" w:lineRule="exact"/>
              <w:rPr>
                <w:rFonts w:hint="eastAsia" w:ascii="宋体" w:hAnsi="宋体" w:cs="宋体"/>
                <w:szCs w:val="21"/>
              </w:rPr>
            </w:pPr>
          </w:p>
        </w:tc>
        <w:tc>
          <w:tcPr>
            <w:tcW w:w="1208" w:type="dxa"/>
            <w:vMerge w:val="continue"/>
            <w:shd w:val="clear" w:color="auto" w:fill="FFFFFF"/>
            <w:noWrap w:val="0"/>
            <w:vAlign w:val="center"/>
          </w:tcPr>
          <w:p>
            <w:pPr>
              <w:widowControl/>
              <w:jc w:val="left"/>
              <w:rPr>
                <w:rFonts w:hint="eastAsia" w:ascii="宋体" w:hAnsi="宋体" w:eastAsia="宋体" w:cs="宋体"/>
                <w:b/>
                <w:bCs/>
                <w:szCs w:val="21"/>
              </w:rPr>
            </w:pPr>
          </w:p>
        </w:tc>
        <w:tc>
          <w:tcPr>
            <w:tcW w:w="5730" w:type="dxa"/>
            <w:shd w:val="clear" w:color="auto" w:fill="FFFFFF"/>
            <w:noWrap w:val="0"/>
            <w:vAlign w:val="center"/>
          </w:tcPr>
          <w:p>
            <w:pPr>
              <w:widowControl/>
              <w:rPr>
                <w:rFonts w:hint="eastAsia" w:ascii="宋体" w:hAnsi="宋体" w:eastAsia="宋体" w:cs="宋体"/>
                <w:szCs w:val="21"/>
              </w:rPr>
            </w:pPr>
            <w:r>
              <w:rPr>
                <w:rFonts w:hint="eastAsia" w:ascii="宋体" w:hAnsi="宋体" w:eastAsia="宋体" w:cs="宋体"/>
                <w:szCs w:val="21"/>
              </w:rPr>
              <w:t>根据投标人提供的的培训计划、地点、组织、人员配备、软硬件资料等内容的完整性、科学合理性进行综合评价。</w:t>
            </w:r>
            <w:r>
              <w:rPr>
                <w:rFonts w:hint="eastAsia" w:ascii="宋体" w:hAnsi="宋体" w:eastAsia="宋体" w:cs="宋体"/>
                <w:szCs w:val="21"/>
                <w:lang w:eastAsia="zh-CN"/>
              </w:rPr>
              <w:t>（</w:t>
            </w:r>
            <w:r>
              <w:rPr>
                <w:rFonts w:hint="eastAsia" w:ascii="宋体" w:hAnsi="宋体" w:eastAsia="宋体" w:cs="宋体"/>
                <w:szCs w:val="21"/>
                <w:lang w:val="en-US" w:eastAsia="zh-CN"/>
              </w:rPr>
              <w:t>0-1分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72" w:hRule="atLeast"/>
          <w:jc w:val="center"/>
        </w:trPr>
        <w:tc>
          <w:tcPr>
            <w:tcW w:w="595" w:type="dxa"/>
            <w:vMerge w:val="restart"/>
            <w:shd w:val="clear" w:color="auto" w:fill="FFFFFF"/>
            <w:noWrap w:val="0"/>
            <w:vAlign w:val="center"/>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8</w:t>
            </w:r>
          </w:p>
        </w:tc>
        <w:tc>
          <w:tcPr>
            <w:tcW w:w="1208" w:type="dxa"/>
            <w:vMerge w:val="restart"/>
            <w:shd w:val="clear" w:color="auto" w:fill="FFFFFF"/>
            <w:noWrap w:val="0"/>
            <w:vAlign w:val="center"/>
          </w:tcPr>
          <w:p>
            <w:pPr>
              <w:widowControl/>
              <w:rPr>
                <w:rFonts w:hint="eastAsia" w:ascii="宋体" w:hAnsi="宋体" w:eastAsia="宋体" w:cs="宋体"/>
                <w:b/>
                <w:bCs/>
                <w:szCs w:val="21"/>
              </w:rPr>
            </w:pPr>
            <w:r>
              <w:rPr>
                <w:rFonts w:hint="eastAsia" w:ascii="宋体" w:hAnsi="宋体" w:eastAsia="宋体" w:cs="宋体"/>
                <w:b/>
                <w:bCs/>
                <w:szCs w:val="21"/>
              </w:rPr>
              <w:t>质量保证措施</w:t>
            </w:r>
          </w:p>
        </w:tc>
        <w:tc>
          <w:tcPr>
            <w:tcW w:w="5730" w:type="dxa"/>
            <w:shd w:val="clear" w:color="auto" w:fill="FFFFFF"/>
            <w:noWrap w:val="0"/>
            <w:vAlign w:val="center"/>
          </w:tcPr>
          <w:p>
            <w:pPr>
              <w:widowControl/>
              <w:rPr>
                <w:rFonts w:hint="eastAsia" w:ascii="宋体" w:hAnsi="宋体" w:eastAsia="宋体" w:cs="宋体"/>
                <w:szCs w:val="21"/>
              </w:rPr>
            </w:pPr>
            <w:r>
              <w:rPr>
                <w:rFonts w:hint="eastAsia" w:ascii="宋体" w:hAnsi="宋体" w:eastAsia="宋体" w:cs="宋体"/>
                <w:szCs w:val="21"/>
              </w:rPr>
              <w:t>投标人按招标人要求有明确的建设质量目标，质量保证措施，并具有详细可行的实施内容等。</w:t>
            </w:r>
            <w:r>
              <w:rPr>
                <w:rFonts w:hint="eastAsia" w:ascii="宋体" w:hAnsi="宋体" w:eastAsia="宋体" w:cs="宋体"/>
                <w:szCs w:val="21"/>
                <w:lang w:eastAsia="zh-CN"/>
              </w:rPr>
              <w:t>（</w:t>
            </w:r>
            <w:r>
              <w:rPr>
                <w:rFonts w:hint="eastAsia" w:ascii="宋体" w:hAnsi="宋体" w:eastAsia="宋体" w:cs="宋体"/>
                <w:szCs w:val="21"/>
                <w:lang w:val="en-US" w:eastAsia="zh-CN"/>
              </w:rPr>
              <w:t>0-3分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continue"/>
            <w:shd w:val="clear" w:color="auto" w:fill="FFFFFF"/>
            <w:noWrap w:val="0"/>
            <w:vAlign w:val="center"/>
          </w:tcPr>
          <w:p>
            <w:pPr>
              <w:spacing w:line="240" w:lineRule="exact"/>
              <w:rPr>
                <w:rFonts w:hint="eastAsia" w:ascii="宋体" w:hAnsi="宋体" w:cs="宋体"/>
                <w:szCs w:val="21"/>
              </w:rPr>
            </w:pPr>
          </w:p>
        </w:tc>
        <w:tc>
          <w:tcPr>
            <w:tcW w:w="1208" w:type="dxa"/>
            <w:vMerge w:val="continue"/>
            <w:shd w:val="clear" w:color="auto" w:fill="FFFFFF"/>
            <w:noWrap w:val="0"/>
            <w:vAlign w:val="center"/>
          </w:tcPr>
          <w:p>
            <w:pPr>
              <w:widowControl/>
              <w:rPr>
                <w:rFonts w:hint="eastAsia" w:ascii="宋体" w:hAnsi="宋体" w:eastAsia="宋体" w:cs="宋体"/>
                <w:b/>
                <w:bCs/>
                <w:szCs w:val="21"/>
              </w:rPr>
            </w:pPr>
          </w:p>
        </w:tc>
        <w:tc>
          <w:tcPr>
            <w:tcW w:w="5730" w:type="dxa"/>
            <w:shd w:val="clear" w:color="auto" w:fill="FFFFFF"/>
            <w:noWrap w:val="0"/>
            <w:vAlign w:val="center"/>
          </w:tcPr>
          <w:p>
            <w:pPr>
              <w:widowControl/>
              <w:rPr>
                <w:rFonts w:hint="eastAsia" w:ascii="宋体" w:hAnsi="宋体" w:eastAsia="宋体" w:cs="宋体"/>
                <w:szCs w:val="21"/>
              </w:rPr>
            </w:pPr>
            <w:r>
              <w:rPr>
                <w:rFonts w:hint="eastAsia" w:ascii="宋体" w:hAnsi="宋体" w:eastAsia="宋体" w:cs="宋体"/>
                <w:szCs w:val="21"/>
              </w:rPr>
              <w:t>项目小组成员具有PMP（项目管理专业人员资格认证）证书或高级工程师证书，有一个0.5分，最多得2分；提供投标单位项目成员近3个月社保证明及证书复印件加盖投标人公章，原件备查</w:t>
            </w:r>
            <w:r>
              <w:rPr>
                <w:rFonts w:hint="eastAsia" w:ascii="宋体" w:hAnsi="宋体" w:eastAsia="宋体" w:cs="宋体"/>
                <w:szCs w:val="21"/>
                <w:lang w:eastAsia="zh-CN"/>
              </w:rPr>
              <w:t>，</w:t>
            </w:r>
            <w:r>
              <w:rPr>
                <w:rFonts w:hint="eastAsia" w:ascii="宋体" w:hAnsi="宋体" w:eastAsia="宋体" w:cs="宋体"/>
                <w:b/>
                <w:bCs/>
                <w:szCs w:val="21"/>
                <w:lang w:eastAsia="zh-CN"/>
              </w:rPr>
              <w:t>无原件不得分</w:t>
            </w:r>
            <w:r>
              <w:rPr>
                <w:rFonts w:hint="eastAsia" w:ascii="宋体" w:hAnsi="宋体" w:eastAsia="宋体" w:cs="宋体"/>
                <w:szCs w:val="21"/>
              </w:rPr>
              <w:t>）</w:t>
            </w:r>
            <w:r>
              <w:rPr>
                <w:rFonts w:hint="eastAsia" w:ascii="宋体" w:hAnsi="宋体" w:eastAsia="宋体" w:cs="宋体"/>
                <w:b/>
                <w:bCs/>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82" w:hRule="atLeast"/>
          <w:jc w:val="center"/>
        </w:trPr>
        <w:tc>
          <w:tcPr>
            <w:tcW w:w="595" w:type="dxa"/>
            <w:vMerge w:val="continue"/>
            <w:shd w:val="clear" w:color="auto" w:fill="FFFFFF"/>
            <w:noWrap w:val="0"/>
            <w:vAlign w:val="center"/>
          </w:tcPr>
          <w:p>
            <w:pPr>
              <w:spacing w:line="240" w:lineRule="exact"/>
              <w:rPr>
                <w:rFonts w:hint="eastAsia" w:ascii="宋体" w:hAnsi="宋体" w:cs="宋体"/>
                <w:szCs w:val="21"/>
              </w:rPr>
            </w:pPr>
          </w:p>
        </w:tc>
        <w:tc>
          <w:tcPr>
            <w:tcW w:w="1208" w:type="dxa"/>
            <w:vMerge w:val="continue"/>
            <w:shd w:val="clear" w:color="auto" w:fill="FFFFFF"/>
            <w:noWrap w:val="0"/>
            <w:vAlign w:val="center"/>
          </w:tcPr>
          <w:p>
            <w:pPr>
              <w:widowControl/>
              <w:rPr>
                <w:rFonts w:hint="eastAsia" w:ascii="宋体" w:hAnsi="宋体" w:eastAsia="宋体" w:cs="宋体"/>
                <w:b/>
                <w:bCs/>
                <w:szCs w:val="21"/>
              </w:rPr>
            </w:pPr>
          </w:p>
        </w:tc>
        <w:tc>
          <w:tcPr>
            <w:tcW w:w="5730" w:type="dxa"/>
            <w:shd w:val="clear" w:color="auto" w:fill="FFFFFF"/>
            <w:noWrap w:val="0"/>
            <w:vAlign w:val="center"/>
          </w:tcPr>
          <w:p>
            <w:pPr>
              <w:widowControl/>
              <w:rPr>
                <w:rFonts w:hint="eastAsia" w:ascii="宋体" w:hAnsi="宋体" w:eastAsia="宋体" w:cs="宋体"/>
                <w:szCs w:val="21"/>
              </w:rPr>
            </w:pPr>
            <w:r>
              <w:rPr>
                <w:rFonts w:hint="eastAsia" w:ascii="宋体" w:hAnsi="宋体" w:eastAsia="宋体" w:cs="宋体"/>
                <w:szCs w:val="21"/>
              </w:rPr>
              <w:t>为确保上线进度，项目施工人员须同时具备登高证、电工证，每20人得1分，最多得4分；（提供投标单位施工人员近3个月社保证明及证书复印件加盖投标人公章，原件备查</w:t>
            </w:r>
            <w:r>
              <w:rPr>
                <w:rFonts w:hint="eastAsia" w:ascii="宋体" w:hAnsi="宋体" w:eastAsia="宋体" w:cs="宋体"/>
                <w:szCs w:val="21"/>
                <w:lang w:eastAsia="zh-CN"/>
              </w:rPr>
              <w:t>，</w:t>
            </w:r>
            <w:r>
              <w:rPr>
                <w:rFonts w:hint="eastAsia" w:ascii="宋体" w:hAnsi="宋体" w:eastAsia="宋体" w:cs="宋体"/>
                <w:b/>
                <w:bCs/>
                <w:szCs w:val="21"/>
                <w:lang w:eastAsia="zh-CN"/>
              </w:rPr>
              <w:t>无原件不得分</w:t>
            </w:r>
            <w:r>
              <w:rPr>
                <w:rFonts w:hint="eastAsia" w:ascii="宋体" w:hAnsi="宋体" w:eastAsia="宋体" w:cs="宋体"/>
                <w:szCs w:val="21"/>
              </w:rPr>
              <w:t>）</w:t>
            </w:r>
            <w:r>
              <w:rPr>
                <w:rFonts w:hint="eastAsia" w:ascii="宋体" w:hAnsi="宋体" w:eastAsia="宋体" w:cs="宋体"/>
                <w:b/>
                <w:bCs/>
                <w:szCs w:val="21"/>
                <w:lang w:eastAsia="zh-CN"/>
              </w:rPr>
              <w:t>。</w:t>
            </w:r>
            <w:r>
              <w:rPr>
                <w:rFonts w:hint="eastAsia" w:ascii="宋体" w:hAnsi="宋体" w:eastAsia="宋体" w:cs="宋体"/>
                <w:szCs w:val="21"/>
                <w:lang w:eastAsia="zh-CN"/>
              </w:rPr>
              <w:t>（</w:t>
            </w:r>
            <w:r>
              <w:rPr>
                <w:rFonts w:hint="eastAsia" w:ascii="宋体" w:hAnsi="宋体" w:eastAsia="宋体" w:cs="宋体"/>
                <w:szCs w:val="21"/>
                <w:lang w:val="en-US" w:eastAsia="zh-CN"/>
              </w:rPr>
              <w:t>0-4分</w:t>
            </w:r>
            <w:r>
              <w:rPr>
                <w:rFonts w:hint="eastAsia" w:ascii="宋体" w:hAnsi="宋体" w:eastAsia="宋体" w:cs="宋体"/>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21" w:hRule="atLeast"/>
          <w:jc w:val="center"/>
        </w:trPr>
        <w:tc>
          <w:tcPr>
            <w:tcW w:w="8718" w:type="dxa"/>
            <w:gridSpan w:val="5"/>
            <w:shd w:val="clear" w:color="auto" w:fill="FFFFFF"/>
            <w:noWrap w:val="0"/>
            <w:vAlign w:val="center"/>
          </w:tcPr>
          <w:p>
            <w:pPr>
              <w:spacing w:line="400" w:lineRule="exact"/>
              <w:jc w:val="center"/>
              <w:rPr>
                <w:rFonts w:hint="eastAsia" w:ascii="宋体" w:hAnsi="宋体" w:eastAsia="宋体" w:cs="宋体"/>
                <w:szCs w:val="21"/>
                <w:lang w:val="en-US" w:eastAsia="zh-CN"/>
              </w:rPr>
            </w:pPr>
          </w:p>
        </w:tc>
        <w:tc>
          <w:tcPr>
            <w:tcW w:w="422" w:type="dxa"/>
            <w:shd w:val="clear" w:color="auto" w:fill="FFFFFF"/>
            <w:noWrap w:val="0"/>
            <w:vAlign w:val="center"/>
          </w:tcPr>
          <w:p>
            <w:pPr>
              <w:spacing w:line="400" w:lineRule="exact"/>
              <w:jc w:val="center"/>
              <w:rPr>
                <w:rFonts w:hint="eastAsia" w:ascii="宋体" w:hAnsi="宋体"/>
                <w:b/>
                <w:bCs/>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7" w:hRule="atLeast"/>
          <w:jc w:val="center"/>
        </w:trPr>
        <w:tc>
          <w:tcPr>
            <w:tcW w:w="595" w:type="dxa"/>
            <w:shd w:val="clear" w:color="auto" w:fill="FFFFFF"/>
            <w:noWrap w:val="0"/>
            <w:vAlign w:val="center"/>
          </w:tcPr>
          <w:p>
            <w:pPr>
              <w:spacing w:line="240" w:lineRule="exact"/>
              <w:rPr>
                <w:rFonts w:hint="default" w:ascii="宋体" w:hAnsi="宋体" w:eastAsia="宋体" w:cs="宋体"/>
                <w:szCs w:val="21"/>
                <w:lang w:val="en-US" w:eastAsia="zh-CN"/>
              </w:rPr>
            </w:pPr>
            <w:r>
              <w:rPr>
                <w:rFonts w:hint="eastAsia" w:ascii="宋体" w:hAnsi="宋体" w:cs="宋体"/>
                <w:szCs w:val="21"/>
                <w:lang w:val="en-US" w:eastAsia="zh-CN"/>
              </w:rPr>
              <w:t>9</w:t>
            </w:r>
          </w:p>
        </w:tc>
        <w:tc>
          <w:tcPr>
            <w:tcW w:w="1208" w:type="dxa"/>
            <w:shd w:val="clear" w:color="auto" w:fill="FFFFFF"/>
            <w:noWrap w:val="0"/>
            <w:vAlign w:val="center"/>
          </w:tcPr>
          <w:p>
            <w:pPr>
              <w:widowControl/>
              <w:rPr>
                <w:rFonts w:hint="eastAsia" w:ascii="宋体" w:hAnsi="宋体" w:cs="宋体"/>
                <w:szCs w:val="21"/>
              </w:rPr>
            </w:pPr>
            <w:r>
              <w:rPr>
                <w:rFonts w:hint="eastAsia" w:ascii="宋体" w:hAnsi="宋体" w:eastAsia="宋体" w:cs="宋体"/>
                <w:b/>
                <w:bCs/>
                <w:szCs w:val="21"/>
              </w:rPr>
              <w:t>投标人资质情况</w:t>
            </w:r>
          </w:p>
        </w:tc>
        <w:tc>
          <w:tcPr>
            <w:tcW w:w="5730" w:type="dxa"/>
            <w:shd w:val="clear" w:color="auto" w:fill="FFFFFF"/>
            <w:noWrap w:val="0"/>
            <w:vAlign w:val="center"/>
          </w:tcPr>
          <w:p>
            <w:pPr>
              <w:widowControl/>
              <w:rPr>
                <w:rFonts w:hint="eastAsia" w:ascii="宋体" w:hAnsi="宋体" w:eastAsia="宋体" w:cs="宋体"/>
                <w:szCs w:val="21"/>
                <w:lang w:eastAsia="zh-CN"/>
              </w:rPr>
            </w:pPr>
            <w:r>
              <w:rPr>
                <w:rFonts w:hint="eastAsia" w:ascii="宋体" w:hAnsi="宋体" w:eastAsia="宋体" w:cs="宋体"/>
                <w:szCs w:val="21"/>
              </w:rPr>
              <w:t>投标人具有基础或增值电信业务经营许可证得2分</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p>
            <w:pPr>
              <w:widowControl/>
              <w:rPr>
                <w:rFonts w:hint="eastAsia" w:ascii="宋体" w:hAnsi="宋体" w:eastAsia="宋体" w:cs="宋体"/>
                <w:szCs w:val="21"/>
                <w:lang w:eastAsia="zh-CN"/>
              </w:rPr>
            </w:pPr>
            <w:r>
              <w:rPr>
                <w:rFonts w:hint="eastAsia" w:ascii="宋体" w:hAnsi="宋体" w:eastAsia="宋体" w:cs="宋体"/>
                <w:szCs w:val="21"/>
              </w:rPr>
              <w:t>投标人具有TL9000证书得2分</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p>
            <w:pPr>
              <w:widowControl/>
              <w:rPr>
                <w:rFonts w:hint="eastAsia" w:ascii="宋体" w:hAnsi="宋体" w:eastAsia="宋体" w:cs="宋体"/>
                <w:szCs w:val="21"/>
                <w:lang w:eastAsia="zh-CN"/>
              </w:rPr>
            </w:pPr>
            <w:r>
              <w:rPr>
                <w:rFonts w:hint="eastAsia" w:ascii="宋体" w:hAnsi="宋体" w:eastAsia="宋体" w:cs="宋体"/>
                <w:szCs w:val="21"/>
              </w:rPr>
              <w:t>安防资信等级证书的2分</w:t>
            </w:r>
            <w:r>
              <w:rPr>
                <w:rFonts w:hint="eastAsia" w:ascii="宋体" w:hAnsi="宋体" w:eastAsia="宋体" w:cs="宋体"/>
                <w:szCs w:val="21"/>
                <w:lang w:eastAsia="zh-CN"/>
              </w:rPr>
              <w:t>。（</w:t>
            </w:r>
            <w:r>
              <w:rPr>
                <w:rFonts w:hint="eastAsia" w:ascii="宋体" w:hAnsi="宋体" w:eastAsia="宋体" w:cs="宋体"/>
                <w:szCs w:val="21"/>
                <w:lang w:val="en-US" w:eastAsia="zh-CN"/>
              </w:rPr>
              <w:t>0-2分</w:t>
            </w:r>
            <w:r>
              <w:rPr>
                <w:rFonts w:hint="eastAsia" w:ascii="宋体" w:hAnsi="宋体" w:eastAsia="宋体" w:cs="宋体"/>
                <w:szCs w:val="21"/>
                <w:lang w:eastAsia="zh-CN"/>
              </w:rPr>
              <w:t>）</w:t>
            </w:r>
          </w:p>
          <w:p>
            <w:pPr>
              <w:rPr>
                <w:rFonts w:hint="eastAsia" w:ascii="宋体" w:hAnsi="宋体" w:cs="宋体"/>
                <w:szCs w:val="21"/>
              </w:rPr>
            </w:pPr>
            <w:r>
              <w:rPr>
                <w:rFonts w:hint="eastAsia" w:ascii="宋体" w:hAnsi="宋体" w:eastAsia="宋体" w:cs="宋体"/>
                <w:szCs w:val="21"/>
              </w:rPr>
              <w:t>（提供资质证书复印件加盖投标单位公章，原件备查</w:t>
            </w:r>
            <w:r>
              <w:rPr>
                <w:rFonts w:hint="eastAsia" w:ascii="宋体" w:hAnsi="宋体" w:eastAsia="宋体" w:cs="宋体"/>
                <w:szCs w:val="21"/>
                <w:lang w:eastAsia="zh-CN"/>
              </w:rPr>
              <w:t>，</w:t>
            </w:r>
            <w:r>
              <w:rPr>
                <w:rFonts w:hint="eastAsia" w:ascii="宋体" w:hAnsi="宋体" w:eastAsia="宋体" w:cs="宋体"/>
                <w:b/>
                <w:bCs/>
                <w:szCs w:val="21"/>
                <w:lang w:eastAsia="zh-CN"/>
              </w:rPr>
              <w:t>无原件不得分</w:t>
            </w:r>
            <w:r>
              <w:rPr>
                <w:rFonts w:hint="eastAsia" w:ascii="宋体" w:hAnsi="宋体" w:eastAsia="宋体" w:cs="宋体"/>
                <w:szCs w:val="21"/>
              </w:rPr>
              <w:t>）</w:t>
            </w:r>
            <w:r>
              <w:rPr>
                <w:rFonts w:hint="eastAsia" w:ascii="宋体" w:hAnsi="宋体" w:eastAsia="宋体" w:cs="宋体"/>
                <w:b/>
                <w:bCs/>
                <w:szCs w:val="21"/>
                <w:lang w:eastAsia="zh-CN"/>
              </w:rPr>
              <w:t>。</w:t>
            </w:r>
          </w:p>
        </w:tc>
        <w:tc>
          <w:tcPr>
            <w:tcW w:w="690" w:type="dxa"/>
            <w:shd w:val="clear" w:color="auto" w:fill="FFFFFF"/>
            <w:noWrap w:val="0"/>
            <w:vAlign w:val="center"/>
          </w:tcPr>
          <w:p>
            <w:pPr>
              <w:spacing w:line="240" w:lineRule="exact"/>
              <w:jc w:val="center"/>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022" w:hRule="atLeast"/>
          <w:jc w:val="center"/>
        </w:trPr>
        <w:tc>
          <w:tcPr>
            <w:tcW w:w="595" w:type="dxa"/>
            <w:shd w:val="clear" w:color="auto" w:fill="FFFFFF"/>
            <w:noWrap w:val="0"/>
            <w:vAlign w:val="center"/>
          </w:tcPr>
          <w:p>
            <w:pPr>
              <w:spacing w:line="240" w:lineRule="exact"/>
              <w:rPr>
                <w:rFonts w:hint="default" w:ascii="宋体" w:hAnsi="宋体" w:eastAsia="宋体" w:cs="宋体"/>
                <w:szCs w:val="21"/>
                <w:lang w:val="en-US" w:eastAsia="zh-CN"/>
              </w:rPr>
            </w:pPr>
            <w:r>
              <w:rPr>
                <w:rFonts w:hint="eastAsia" w:ascii="宋体" w:hAnsi="宋体" w:cs="宋体"/>
                <w:szCs w:val="21"/>
                <w:lang w:val="en-US" w:eastAsia="zh-CN"/>
              </w:rPr>
              <w:t>10</w:t>
            </w:r>
          </w:p>
        </w:tc>
        <w:tc>
          <w:tcPr>
            <w:tcW w:w="1208" w:type="dxa"/>
            <w:shd w:val="clear" w:color="auto" w:fill="FFFFFF"/>
            <w:noWrap w:val="0"/>
            <w:vAlign w:val="center"/>
          </w:tcPr>
          <w:p>
            <w:pPr>
              <w:widowControl/>
              <w:rPr>
                <w:rFonts w:hint="eastAsia" w:ascii="宋体" w:hAnsi="宋体" w:cs="宋体"/>
                <w:szCs w:val="21"/>
              </w:rPr>
            </w:pPr>
            <w:r>
              <w:rPr>
                <w:rFonts w:hint="eastAsia" w:ascii="宋体" w:hAnsi="宋体" w:eastAsia="宋体" w:cs="宋体"/>
                <w:b/>
                <w:bCs/>
                <w:szCs w:val="21"/>
              </w:rPr>
              <w:t>投标人类似项目建设的业绩</w:t>
            </w:r>
          </w:p>
        </w:tc>
        <w:tc>
          <w:tcPr>
            <w:tcW w:w="5730" w:type="dxa"/>
            <w:shd w:val="clear" w:color="auto" w:fill="FFFFFF"/>
            <w:noWrap w:val="0"/>
            <w:vAlign w:val="center"/>
          </w:tcPr>
          <w:p>
            <w:pPr>
              <w:widowControl/>
              <w:rPr>
                <w:rFonts w:hint="eastAsia" w:ascii="宋体" w:hAnsi="宋体" w:eastAsia="宋体" w:cs="宋体"/>
                <w:szCs w:val="21"/>
                <w:lang w:eastAsia="zh-CN"/>
              </w:rPr>
            </w:pPr>
            <w:r>
              <w:rPr>
                <w:rFonts w:hint="eastAsia" w:ascii="宋体" w:hAnsi="宋体" w:eastAsia="宋体" w:cs="宋体"/>
                <w:szCs w:val="21"/>
              </w:rPr>
              <w:t>提供201</w:t>
            </w:r>
            <w:r>
              <w:rPr>
                <w:rFonts w:hint="eastAsia" w:ascii="宋体" w:hAnsi="宋体" w:eastAsia="宋体" w:cs="宋体"/>
                <w:szCs w:val="21"/>
                <w:lang w:val="en-US" w:eastAsia="zh-CN"/>
              </w:rPr>
              <w:t>7</w:t>
            </w:r>
            <w:r>
              <w:rPr>
                <w:rFonts w:hint="eastAsia" w:ascii="宋体" w:hAnsi="宋体" w:eastAsia="宋体" w:cs="宋体"/>
                <w:szCs w:val="21"/>
              </w:rPr>
              <w:t>年1月1日至今</w:t>
            </w:r>
            <w:r>
              <w:rPr>
                <w:rFonts w:hint="eastAsia" w:ascii="宋体" w:hAnsi="宋体" w:eastAsia="宋体" w:cs="宋体"/>
                <w:szCs w:val="21"/>
                <w:lang w:eastAsia="zh-CN"/>
              </w:rPr>
              <w:t>投标单位</w:t>
            </w:r>
            <w:r>
              <w:rPr>
                <w:rFonts w:hint="eastAsia" w:ascii="宋体" w:hAnsi="宋体" w:eastAsia="宋体" w:cs="宋体"/>
                <w:szCs w:val="21"/>
              </w:rPr>
              <w:t>独立承担3000万元以上签约且竣工的监控项目案列，每提供一个案例得1分；本项最高得4分</w:t>
            </w:r>
            <w:r>
              <w:rPr>
                <w:rFonts w:hint="eastAsia" w:ascii="宋体" w:hAnsi="宋体" w:eastAsia="宋体" w:cs="宋体"/>
                <w:szCs w:val="21"/>
                <w:lang w:eastAsia="zh-CN"/>
              </w:rPr>
              <w:t>。（</w:t>
            </w:r>
            <w:r>
              <w:rPr>
                <w:rFonts w:hint="eastAsia" w:ascii="宋体" w:hAnsi="宋体" w:eastAsia="宋体" w:cs="宋体"/>
                <w:szCs w:val="21"/>
                <w:lang w:val="en-US" w:eastAsia="zh-CN"/>
              </w:rPr>
              <w:t>0-4分</w:t>
            </w:r>
            <w:r>
              <w:rPr>
                <w:rFonts w:hint="eastAsia" w:ascii="宋体" w:hAnsi="宋体" w:eastAsia="宋体" w:cs="宋体"/>
                <w:szCs w:val="21"/>
                <w:lang w:eastAsia="zh-CN"/>
              </w:rPr>
              <w:t>）</w:t>
            </w:r>
          </w:p>
          <w:p>
            <w:pPr>
              <w:widowControl/>
              <w:rPr>
                <w:rFonts w:hint="eastAsia" w:ascii="宋体" w:hAnsi="宋体" w:cs="宋体"/>
                <w:szCs w:val="21"/>
              </w:rPr>
            </w:pPr>
            <w:r>
              <w:rPr>
                <w:rFonts w:hint="eastAsia" w:ascii="宋体" w:hAnsi="宋体" w:eastAsia="宋体" w:cs="宋体"/>
                <w:szCs w:val="21"/>
              </w:rPr>
              <w:t>（提供合同复印件，加盖投标单位公章，原件备查</w:t>
            </w:r>
            <w:r>
              <w:rPr>
                <w:rFonts w:hint="eastAsia" w:ascii="宋体" w:hAnsi="宋体" w:eastAsia="宋体" w:cs="宋体"/>
                <w:szCs w:val="21"/>
                <w:lang w:eastAsia="zh-CN"/>
              </w:rPr>
              <w:t>，</w:t>
            </w:r>
            <w:r>
              <w:rPr>
                <w:rFonts w:hint="eastAsia" w:ascii="宋体" w:hAnsi="宋体" w:eastAsia="宋体" w:cs="宋体"/>
                <w:b/>
                <w:bCs/>
                <w:szCs w:val="21"/>
                <w:lang w:eastAsia="zh-CN"/>
              </w:rPr>
              <w:t>无原件不得分</w:t>
            </w:r>
            <w:r>
              <w:rPr>
                <w:rFonts w:hint="eastAsia" w:ascii="宋体" w:hAnsi="宋体" w:eastAsia="宋体" w:cs="宋体"/>
                <w:szCs w:val="21"/>
              </w:rPr>
              <w:t>）</w:t>
            </w:r>
            <w:r>
              <w:rPr>
                <w:rFonts w:hint="eastAsia" w:ascii="宋体" w:hAnsi="宋体" w:eastAsia="宋体" w:cs="宋体"/>
                <w:b/>
                <w:bCs/>
                <w:szCs w:val="21"/>
                <w:lang w:eastAsia="zh-CN"/>
              </w:rPr>
              <w:t>。</w:t>
            </w:r>
          </w:p>
        </w:tc>
        <w:tc>
          <w:tcPr>
            <w:tcW w:w="690" w:type="dxa"/>
            <w:shd w:val="clear" w:color="auto" w:fill="FFFFFF"/>
            <w:noWrap w:val="0"/>
            <w:vAlign w:val="center"/>
          </w:tcPr>
          <w:p>
            <w:pPr>
              <w:spacing w:line="240" w:lineRule="exact"/>
              <w:rPr>
                <w:rFonts w:hint="eastAsia" w:ascii="宋体" w:hAnsi="宋体" w:cs="宋体"/>
                <w:szCs w:val="21"/>
              </w:rPr>
            </w:pPr>
          </w:p>
        </w:tc>
        <w:tc>
          <w:tcPr>
            <w:tcW w:w="495" w:type="dxa"/>
            <w:shd w:val="clear" w:color="auto" w:fill="FFFFFF"/>
            <w:noWrap w:val="0"/>
            <w:vAlign w:val="center"/>
          </w:tcPr>
          <w:p>
            <w:pPr>
              <w:spacing w:line="240" w:lineRule="exact"/>
              <w:rPr>
                <w:rFonts w:hint="eastAsia" w:ascii="宋体" w:hAnsi="宋体" w:cs="宋体"/>
                <w:szCs w:val="21"/>
              </w:rPr>
            </w:pPr>
          </w:p>
        </w:tc>
        <w:tc>
          <w:tcPr>
            <w:tcW w:w="422" w:type="dxa"/>
            <w:shd w:val="clear" w:color="auto" w:fill="FFFFFF"/>
            <w:noWrap w:val="0"/>
            <w:vAlign w:val="center"/>
          </w:tcPr>
          <w:p>
            <w:pPr>
              <w:spacing w:line="240" w:lineRule="exact"/>
              <w:rPr>
                <w:rFonts w:hint="eastAsia" w:ascii="宋体" w:hAnsi="宋体" w:cs="宋体"/>
                <w:szCs w:val="21"/>
              </w:rPr>
            </w:pPr>
          </w:p>
        </w:tc>
      </w:tr>
    </w:tbl>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r>
        <w:rPr>
          <w:rFonts w:hint="eastAsia" w:ascii="宋体" w:hAnsi="宋体"/>
          <w:sz w:val="30"/>
          <w:szCs w:val="30"/>
        </w:rPr>
        <w:t xml:space="preserve">附件1：                            </w:t>
      </w:r>
    </w:p>
    <w:p>
      <w:pPr>
        <w:snapToGrid w:val="0"/>
        <w:spacing w:before="120" w:beforeLines="50" w:after="50"/>
        <w:rPr>
          <w:rFonts w:ascii="宋体" w:hAnsi="宋体"/>
          <w:sz w:val="30"/>
          <w:szCs w:val="30"/>
        </w:rPr>
      </w:pPr>
      <w:r>
        <w:rPr>
          <w:rFonts w:hint="eastAsia" w:ascii="宋体" w:hAnsi="宋体"/>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30"/>
          <w:szCs w:val="30"/>
        </w:rPr>
      </w:pPr>
      <w:r>
        <w:rPr>
          <w:rFonts w:hint="eastAsia" w:ascii="宋体" w:hAnsi="宋体"/>
          <w:spacing w:val="40"/>
          <w:sz w:val="30"/>
          <w:szCs w:val="30"/>
        </w:rPr>
        <w:t>***项目名称</w:t>
      </w:r>
    </w:p>
    <w:p>
      <w:pPr>
        <w:spacing w:before="240" w:beforeLines="100" w:line="240" w:lineRule="atLeast"/>
        <w:ind w:right="-108"/>
        <w:jc w:val="center"/>
        <w:rPr>
          <w:rFonts w:hint="eastAsia" w:ascii="宋体" w:hAnsi="宋体"/>
          <w:sz w:val="30"/>
          <w:szCs w:val="30"/>
        </w:rPr>
      </w:pPr>
      <w:r>
        <w:rPr>
          <w:rFonts w:hint="eastAsia" w:ascii="宋体" w:hAnsi="宋体"/>
          <w:sz w:val="30"/>
          <w:szCs w:val="30"/>
        </w:rPr>
        <w:t>项目编号：           （标项*）</w:t>
      </w:r>
    </w:p>
    <w:p>
      <w:pPr>
        <w:spacing w:after="100" w:afterAutospacing="1" w:line="800" w:lineRule="exact"/>
        <w:ind w:right="-108"/>
        <w:jc w:val="center"/>
        <w:rPr>
          <w:rFonts w:hint="eastAsia" w:ascii="宋体" w:hAnsi="宋体"/>
          <w:spacing w:val="40"/>
          <w:sz w:val="30"/>
          <w:szCs w:val="30"/>
        </w:rPr>
      </w:pPr>
      <w:r>
        <w:rPr>
          <w:rFonts w:hint="eastAsia" w:ascii="宋体" w:hAnsi="宋体"/>
          <w:spacing w:val="40"/>
          <w:sz w:val="30"/>
          <w:szCs w:val="30"/>
        </w:rPr>
        <w:t>资</w:t>
      </w:r>
    </w:p>
    <w:p>
      <w:pPr>
        <w:spacing w:after="100" w:afterAutospacing="1" w:line="800" w:lineRule="exact"/>
        <w:ind w:right="-108"/>
        <w:jc w:val="center"/>
        <w:rPr>
          <w:rFonts w:hint="eastAsia" w:ascii="宋体" w:hAnsi="宋体"/>
          <w:spacing w:val="40"/>
          <w:sz w:val="30"/>
          <w:szCs w:val="30"/>
        </w:rPr>
      </w:pPr>
      <w:r>
        <w:rPr>
          <w:rFonts w:hint="eastAsia" w:ascii="宋体" w:hAnsi="宋体"/>
          <w:spacing w:val="40"/>
          <w:sz w:val="30"/>
          <w:szCs w:val="30"/>
        </w:rPr>
        <w:t>信</w:t>
      </w:r>
    </w:p>
    <w:p>
      <w:pPr>
        <w:spacing w:after="100" w:afterAutospacing="1" w:line="800" w:lineRule="exact"/>
        <w:ind w:right="-108"/>
        <w:jc w:val="center"/>
        <w:rPr>
          <w:rFonts w:hint="eastAsia" w:ascii="宋体" w:hAnsi="宋体"/>
          <w:spacing w:val="40"/>
          <w:sz w:val="30"/>
          <w:szCs w:val="30"/>
        </w:rPr>
      </w:pPr>
      <w:r>
        <w:rPr>
          <w:rFonts w:hint="eastAsia" w:ascii="宋体" w:hAnsi="宋体"/>
          <w:spacing w:val="40"/>
          <w:sz w:val="30"/>
          <w:szCs w:val="30"/>
        </w:rPr>
        <w:t>及</w:t>
      </w:r>
    </w:p>
    <w:p>
      <w:pPr>
        <w:spacing w:after="100" w:afterAutospacing="1" w:line="800" w:lineRule="exact"/>
        <w:ind w:right="-108"/>
        <w:jc w:val="center"/>
        <w:rPr>
          <w:rFonts w:hint="eastAsia" w:ascii="宋体" w:hAnsi="宋体"/>
          <w:spacing w:val="40"/>
          <w:sz w:val="30"/>
          <w:szCs w:val="30"/>
        </w:rPr>
      </w:pPr>
      <w:r>
        <w:rPr>
          <w:rFonts w:hint="eastAsia" w:ascii="宋体" w:hAnsi="宋体"/>
          <w:spacing w:val="40"/>
          <w:sz w:val="30"/>
          <w:szCs w:val="30"/>
        </w:rPr>
        <w:t>商</w:t>
      </w:r>
    </w:p>
    <w:p>
      <w:pPr>
        <w:spacing w:after="100" w:afterAutospacing="1" w:line="800" w:lineRule="exact"/>
        <w:ind w:right="-108"/>
        <w:jc w:val="center"/>
        <w:rPr>
          <w:rFonts w:hint="eastAsia" w:ascii="宋体" w:hAnsi="宋体"/>
          <w:spacing w:val="40"/>
          <w:sz w:val="30"/>
          <w:szCs w:val="30"/>
        </w:rPr>
      </w:pPr>
      <w:r>
        <w:rPr>
          <w:rFonts w:hint="eastAsia" w:ascii="宋体" w:hAnsi="宋体"/>
          <w:spacing w:val="40"/>
          <w:sz w:val="30"/>
          <w:szCs w:val="30"/>
        </w:rPr>
        <w:t>务</w:t>
      </w:r>
    </w:p>
    <w:p>
      <w:pPr>
        <w:spacing w:after="100" w:afterAutospacing="1" w:line="800" w:lineRule="exact"/>
        <w:ind w:right="-108"/>
        <w:jc w:val="center"/>
        <w:rPr>
          <w:rFonts w:hint="eastAsia" w:ascii="宋体" w:hAnsi="宋体"/>
          <w:spacing w:val="40"/>
          <w:sz w:val="30"/>
          <w:szCs w:val="30"/>
        </w:rPr>
      </w:pPr>
      <w:r>
        <w:rPr>
          <w:rFonts w:hint="eastAsia" w:ascii="宋体" w:hAnsi="宋体"/>
          <w:spacing w:val="40"/>
          <w:sz w:val="30"/>
          <w:szCs w:val="30"/>
        </w:rPr>
        <w:t>文</w:t>
      </w:r>
    </w:p>
    <w:p>
      <w:pPr>
        <w:spacing w:after="100" w:afterAutospacing="1" w:line="800" w:lineRule="exact"/>
        <w:ind w:right="-108"/>
        <w:jc w:val="center"/>
        <w:rPr>
          <w:rFonts w:hint="eastAsia" w:ascii="宋体" w:hAnsi="宋体"/>
          <w:spacing w:val="40"/>
          <w:sz w:val="30"/>
          <w:szCs w:val="30"/>
        </w:rPr>
      </w:pPr>
      <w:r>
        <w:rPr>
          <w:rFonts w:hint="eastAsia" w:ascii="宋体" w:hAnsi="宋体"/>
          <w:spacing w:val="40"/>
          <w:sz w:val="30"/>
          <w:szCs w:val="30"/>
        </w:rPr>
        <w:t>件</w:t>
      </w:r>
    </w:p>
    <w:p>
      <w:pPr>
        <w:spacing w:line="600" w:lineRule="exact"/>
        <w:ind w:right="532" w:firstLine="600" w:firstLineChars="200"/>
        <w:rPr>
          <w:rFonts w:hint="eastAsia" w:ascii="宋体" w:hAnsi="宋体"/>
          <w:sz w:val="30"/>
          <w:szCs w:val="30"/>
        </w:rPr>
      </w:pPr>
      <w:r>
        <w:rPr>
          <w:rFonts w:hint="eastAsia" w:ascii="宋体" w:hAnsi="宋体"/>
          <w:sz w:val="30"/>
          <w:szCs w:val="30"/>
        </w:rPr>
        <w:t>单位全称（公章）：</w:t>
      </w:r>
    </w:p>
    <w:p>
      <w:pPr>
        <w:spacing w:line="600" w:lineRule="exact"/>
        <w:ind w:right="532" w:firstLine="600" w:firstLineChars="200"/>
        <w:rPr>
          <w:rFonts w:hint="eastAsia" w:ascii="宋体" w:hAnsi="宋体"/>
          <w:sz w:val="30"/>
          <w:szCs w:val="30"/>
        </w:rPr>
      </w:pPr>
      <w:r>
        <w:rPr>
          <w:rFonts w:hint="eastAsia" w:ascii="宋体" w:hAnsi="宋体"/>
          <w:sz w:val="30"/>
          <w:szCs w:val="30"/>
        </w:rPr>
        <w:t>地    址：</w:t>
      </w:r>
    </w:p>
    <w:p>
      <w:pPr>
        <w:spacing w:line="600" w:lineRule="exact"/>
        <w:ind w:right="532" w:firstLine="600" w:firstLineChars="200"/>
        <w:rPr>
          <w:rFonts w:hint="eastAsia" w:ascii="宋体" w:hAnsi="宋体"/>
          <w:sz w:val="30"/>
          <w:szCs w:val="30"/>
        </w:rPr>
      </w:pPr>
      <w:r>
        <w:rPr>
          <w:rFonts w:hint="eastAsia" w:ascii="宋体" w:hAnsi="宋体"/>
          <w:sz w:val="30"/>
          <w:szCs w:val="30"/>
        </w:rPr>
        <w:t>时    间：</w:t>
      </w:r>
    </w:p>
    <w:p>
      <w:pPr>
        <w:snapToGrid w:val="0"/>
        <w:spacing w:before="50" w:after="50"/>
        <w:rPr>
          <w:rFonts w:hint="eastAsia" w:ascii="宋体" w:hAnsi="宋体"/>
          <w:sz w:val="30"/>
          <w:szCs w:val="30"/>
        </w:rPr>
      </w:pPr>
    </w:p>
    <w:p>
      <w:pPr>
        <w:snapToGrid w:val="0"/>
        <w:spacing w:before="50" w:after="50"/>
        <w:rPr>
          <w:rFonts w:hint="eastAsia" w:ascii="宋体" w:hAnsi="宋体"/>
          <w:sz w:val="30"/>
          <w:szCs w:val="30"/>
        </w:rPr>
      </w:pPr>
    </w:p>
    <w:p>
      <w:pPr>
        <w:snapToGrid w:val="0"/>
        <w:spacing w:before="50" w:after="50"/>
        <w:rPr>
          <w:rFonts w:hint="eastAsia" w:ascii="宋体" w:hAnsi="宋体"/>
          <w:sz w:val="30"/>
          <w:szCs w:val="30"/>
        </w:rPr>
      </w:pPr>
    </w:p>
    <w:p>
      <w:pPr>
        <w:snapToGrid w:val="0"/>
        <w:spacing w:before="50" w:after="50"/>
        <w:rPr>
          <w:rFonts w:hint="eastAsia" w:ascii="宋体" w:hAnsi="宋体"/>
          <w:sz w:val="30"/>
          <w:szCs w:val="30"/>
        </w:rPr>
      </w:pPr>
    </w:p>
    <w:p>
      <w:pPr>
        <w:snapToGrid w:val="0"/>
        <w:spacing w:before="50" w:after="50"/>
        <w:rPr>
          <w:rFonts w:hint="eastAsia" w:ascii="宋体" w:hAnsi="宋体"/>
          <w:bCs/>
          <w:sz w:val="30"/>
          <w:szCs w:val="30"/>
        </w:rPr>
      </w:pPr>
      <w:r>
        <w:rPr>
          <w:rFonts w:hint="eastAsia" w:ascii="宋体" w:hAnsi="宋体"/>
          <w:sz w:val="30"/>
          <w:szCs w:val="30"/>
        </w:rPr>
        <w:t>1.</w:t>
      </w:r>
      <w:r>
        <w:rPr>
          <w:rFonts w:hint="eastAsia" w:ascii="宋体" w:hAnsi="宋体"/>
          <w:bCs/>
          <w:sz w:val="30"/>
          <w:szCs w:val="30"/>
        </w:rPr>
        <w:t>资信及商务文件目录</w:t>
      </w:r>
    </w:p>
    <w:p>
      <w:pPr>
        <w:snapToGrid w:val="0"/>
        <w:spacing w:before="50" w:after="50"/>
        <w:rPr>
          <w:rFonts w:hint="eastAsia" w:ascii="宋体" w:hAnsi="宋体"/>
          <w:sz w:val="30"/>
          <w:szCs w:val="30"/>
        </w:rPr>
      </w:pPr>
    </w:p>
    <w:p>
      <w:pPr>
        <w:snapToGrid w:val="0"/>
        <w:spacing w:before="120" w:beforeLines="50" w:after="240" w:afterLines="100" w:line="460" w:lineRule="exact"/>
        <w:ind w:firstLine="470" w:firstLineChars="196"/>
        <w:jc w:val="left"/>
        <w:rPr>
          <w:rFonts w:hint="eastAsia" w:ascii="宋体" w:hAnsi="宋体"/>
          <w:sz w:val="24"/>
          <w:szCs w:val="24"/>
        </w:rPr>
      </w:pPr>
      <w:r>
        <w:rPr>
          <w:rFonts w:hint="eastAsia" w:ascii="宋体" w:hAnsi="宋体"/>
          <w:sz w:val="24"/>
          <w:szCs w:val="24"/>
        </w:rPr>
        <w:t>A.资信文件：</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（1）投标响应声明书 (格式见附件)；</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（2）法定代表人授权委托书(格式见附件)；</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（3）提供符合要求的营业执照复印件；</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（4）服务承诺书；</w:t>
      </w:r>
    </w:p>
    <w:p>
      <w:pPr>
        <w:snapToGrid w:val="0"/>
        <w:spacing w:before="240" w:beforeLines="100" w:after="240" w:afterLines="100" w:line="460" w:lineRule="exact"/>
        <w:ind w:firstLine="470" w:firstLineChars="196"/>
        <w:jc w:val="left"/>
        <w:rPr>
          <w:rFonts w:hint="eastAsia" w:ascii="宋体" w:hAnsi="宋体"/>
          <w:sz w:val="24"/>
          <w:szCs w:val="24"/>
        </w:rPr>
      </w:pPr>
      <w:r>
        <w:rPr>
          <w:rFonts w:hint="eastAsia" w:ascii="宋体" w:hAnsi="宋体"/>
          <w:sz w:val="24"/>
          <w:szCs w:val="24"/>
        </w:rPr>
        <w:t>B、商务文件：</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1、投标人情况介绍（主要产品、技术力量、生产规模、经营业绩等）</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2、投标人认为可以证明其能力或业绩的其他材料</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3、类似成功案例的业绩证明（投标人同类项目实施情况一览表、合同复印件、用户验收报告）（见附件）</w:t>
      </w:r>
    </w:p>
    <w:p>
      <w:pPr>
        <w:snapToGrid w:val="0"/>
        <w:spacing w:before="50" w:after="120" w:afterLines="50" w:line="460" w:lineRule="exact"/>
        <w:ind w:firstLine="480" w:firstLineChars="200"/>
        <w:jc w:val="left"/>
        <w:rPr>
          <w:rFonts w:hint="eastAsia" w:ascii="宋体" w:hAnsi="宋体"/>
          <w:sz w:val="24"/>
          <w:szCs w:val="24"/>
        </w:rPr>
      </w:pPr>
      <w:r>
        <w:rPr>
          <w:rFonts w:hint="eastAsia" w:ascii="宋体" w:hAnsi="宋体"/>
          <w:sz w:val="24"/>
          <w:szCs w:val="24"/>
        </w:rPr>
        <w:t>4、自主创新、节能环保等的资质证书或文件（若有）</w:t>
      </w:r>
    </w:p>
    <w:p>
      <w:pPr>
        <w:snapToGrid w:val="0"/>
        <w:spacing w:line="460" w:lineRule="exact"/>
        <w:ind w:firstLine="470" w:firstLineChars="196"/>
        <w:jc w:val="left"/>
        <w:rPr>
          <w:rFonts w:hint="eastAsia" w:ascii="宋体" w:hAnsi="宋体"/>
          <w:sz w:val="24"/>
          <w:szCs w:val="24"/>
        </w:rPr>
      </w:pPr>
      <w:r>
        <w:rPr>
          <w:rFonts w:hint="eastAsia" w:ascii="宋体" w:hAnsi="宋体"/>
          <w:sz w:val="24"/>
          <w:szCs w:val="24"/>
        </w:rPr>
        <w:t>5、投标方认为需要的其他文件和说明。</w:t>
      </w:r>
    </w:p>
    <w:p>
      <w:pPr>
        <w:snapToGrid w:val="0"/>
        <w:spacing w:before="50" w:after="120" w:afterLines="50" w:line="460" w:lineRule="exact"/>
        <w:ind w:firstLine="240" w:firstLineChars="100"/>
        <w:jc w:val="left"/>
        <w:rPr>
          <w:rFonts w:hint="eastAsia" w:ascii="宋体" w:hAnsi="宋体"/>
          <w:sz w:val="24"/>
          <w:szCs w:val="24"/>
        </w:rPr>
      </w:pPr>
    </w:p>
    <w:p>
      <w:pPr>
        <w:pStyle w:val="30"/>
        <w:snapToGrid w:val="0"/>
        <w:spacing w:before="120" w:beforeLines="0" w:after="120" w:afterLines="0" w:line="240" w:lineRule="auto"/>
        <w:rPr>
          <w:rFonts w:hint="eastAsia" w:hAnsi="宋体"/>
          <w:sz w:val="24"/>
          <w:szCs w:val="24"/>
        </w:rPr>
      </w:pPr>
    </w:p>
    <w:p>
      <w:pPr>
        <w:snapToGrid w:val="0"/>
        <w:spacing w:before="50" w:after="120" w:afterLines="50"/>
        <w:jc w:val="left"/>
        <w:rPr>
          <w:rFonts w:ascii="宋体" w:hAnsi="宋体"/>
          <w:sz w:val="30"/>
          <w:szCs w:val="30"/>
        </w:rPr>
      </w:pPr>
      <w:r>
        <w:rPr>
          <w:rFonts w:ascii="宋体" w:hAnsi="宋体"/>
          <w:sz w:val="24"/>
          <w:szCs w:val="24"/>
        </w:rPr>
        <w:br w:type="page"/>
      </w:r>
      <w:r>
        <w:rPr>
          <w:rFonts w:hint="eastAsia" w:ascii="宋体" w:hAnsi="宋体"/>
          <w:sz w:val="30"/>
          <w:szCs w:val="30"/>
        </w:rPr>
        <w:t>附件2：</w:t>
      </w:r>
    </w:p>
    <w:p>
      <w:pPr>
        <w:snapToGrid w:val="0"/>
        <w:spacing w:before="120" w:beforeLines="50" w:after="50" w:line="500" w:lineRule="exact"/>
        <w:jc w:val="center"/>
        <w:rPr>
          <w:rFonts w:hint="eastAsia" w:ascii="宋体" w:hAnsi="宋体"/>
          <w:sz w:val="30"/>
          <w:szCs w:val="30"/>
        </w:rPr>
      </w:pPr>
      <w:r>
        <w:rPr>
          <w:rFonts w:hint="eastAsia" w:ascii="宋体" w:hAnsi="宋体"/>
          <w:sz w:val="30"/>
          <w:szCs w:val="30"/>
        </w:rPr>
        <w:t>投 标 声 明 书</w:t>
      </w:r>
    </w:p>
    <w:p>
      <w:pPr>
        <w:snapToGrid w:val="0"/>
        <w:spacing w:before="120" w:beforeLines="50" w:after="50" w:line="500" w:lineRule="exact"/>
        <w:jc w:val="center"/>
        <w:rPr>
          <w:rFonts w:hint="eastAsia" w:ascii="宋体" w:hAnsi="宋体"/>
          <w:sz w:val="30"/>
          <w:szCs w:val="30"/>
        </w:rPr>
      </w:pPr>
    </w:p>
    <w:p>
      <w:pPr>
        <w:snapToGrid w:val="0"/>
        <w:spacing w:before="120" w:beforeLines="50" w:after="50" w:line="46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w:t>
      </w:r>
      <w:r>
        <w:rPr>
          <w:rFonts w:hint="eastAsia" w:ascii="宋体" w:hAnsi="宋体"/>
          <w:sz w:val="24"/>
          <w:szCs w:val="24"/>
          <w:u w:val="single"/>
          <w:lang w:eastAsia="zh-CN"/>
        </w:rPr>
        <w:t>采购人</w:t>
      </w:r>
      <w:r>
        <w:rPr>
          <w:rFonts w:hint="eastAsia" w:ascii="宋体" w:hAnsi="宋体"/>
          <w:sz w:val="24"/>
          <w:szCs w:val="24"/>
          <w:u w:val="single"/>
        </w:rPr>
        <w:t>）</w:t>
      </w:r>
      <w:r>
        <w:rPr>
          <w:rFonts w:hint="eastAsia" w:ascii="宋体" w:hAnsi="宋体"/>
          <w:sz w:val="24"/>
          <w:szCs w:val="24"/>
        </w:rPr>
        <w:t>：</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u w:val="single"/>
        </w:rPr>
        <w:t>（投标人名称）</w:t>
      </w:r>
      <w:r>
        <w:rPr>
          <w:rFonts w:hint="eastAsia" w:ascii="宋体" w:hAnsi="宋体"/>
          <w:sz w:val="24"/>
          <w:szCs w:val="24"/>
        </w:rPr>
        <w:t>系中华人民共和国合法企业，经营地址</w:t>
      </w:r>
      <w:r>
        <w:rPr>
          <w:rFonts w:hint="eastAsia" w:ascii="宋体" w:hAnsi="宋体"/>
          <w:sz w:val="24"/>
          <w:szCs w:val="24"/>
          <w:u w:val="single"/>
        </w:rPr>
        <w:t xml:space="preserve">                            </w:t>
      </w:r>
      <w:r>
        <w:rPr>
          <w:rFonts w:hint="eastAsia" w:ascii="宋体" w:hAnsi="宋体"/>
          <w:sz w:val="24"/>
          <w:szCs w:val="24"/>
        </w:rPr>
        <w:t>。</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rPr>
        <w:t>我</w:t>
      </w:r>
      <w:r>
        <w:rPr>
          <w:rFonts w:hint="eastAsia" w:ascii="宋体" w:hAnsi="宋体"/>
          <w:sz w:val="24"/>
          <w:szCs w:val="24"/>
          <w:u w:val="single"/>
        </w:rPr>
        <w:t>（姓名）</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rPr>
        <w:t>的法定代表人（负责人），我方愿意参加贵方组织的</w:t>
      </w:r>
      <w:r>
        <w:rPr>
          <w:rFonts w:hint="eastAsia" w:ascii="宋体" w:hAnsi="宋体"/>
          <w:sz w:val="24"/>
          <w:szCs w:val="24"/>
          <w:u w:val="single"/>
        </w:rPr>
        <w:t>（招标项目名称）（编号为         ）</w:t>
      </w:r>
      <w:r>
        <w:rPr>
          <w:rFonts w:hint="eastAsia" w:ascii="宋体" w:hAnsi="宋体"/>
          <w:sz w:val="24"/>
          <w:szCs w:val="24"/>
        </w:rPr>
        <w:t>的投标，为此，我方就本次投标有关事项郑重声明如下：</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rPr>
        <w:t>1、投标方已详细审查全部招标文件，同意投标文件的各项要求。</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rPr>
        <w:t>2、我方向贵方提交的所有投标文件、资料都是准确的和真实的。</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rPr>
        <w:t>3、若中标，我方将按招标文件规定履行合同责任和义务。</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rPr>
        <w:t>4、我方不是采购人的附属机构</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rPr>
        <w:t>在获知本项目采购信息后，与采购人聘请的为此项目提供咨询服务的公司及其附属机构没有任何联系。</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rPr>
        <w:t>5、投标书自投标截止起有效期为</w:t>
      </w:r>
      <w:r>
        <w:rPr>
          <w:rFonts w:hint="eastAsia" w:ascii="宋体" w:hAnsi="宋体"/>
          <w:sz w:val="24"/>
          <w:szCs w:val="24"/>
          <w:u w:val="single"/>
        </w:rPr>
        <w:t xml:space="preserve">    </w:t>
      </w:r>
      <w:r>
        <w:rPr>
          <w:rFonts w:hint="eastAsia" w:ascii="宋体" w:hAnsi="宋体"/>
          <w:sz w:val="24"/>
          <w:szCs w:val="24"/>
        </w:rPr>
        <w:t>个日历天。</w:t>
      </w:r>
    </w:p>
    <w:p>
      <w:pPr>
        <w:snapToGrid w:val="0"/>
        <w:spacing w:before="120" w:beforeLines="50" w:after="50" w:line="460" w:lineRule="exact"/>
        <w:ind w:firstLine="480" w:firstLineChars="200"/>
        <w:rPr>
          <w:rFonts w:hint="eastAsia" w:ascii="宋体" w:hAnsi="宋体"/>
          <w:sz w:val="24"/>
          <w:szCs w:val="24"/>
        </w:rPr>
      </w:pPr>
      <w:r>
        <w:rPr>
          <w:rFonts w:hint="eastAsia" w:ascii="宋体" w:hAnsi="宋体"/>
          <w:sz w:val="24"/>
          <w:szCs w:val="24"/>
        </w:rPr>
        <w:t>6.以上事项如有虚假或隐瞒，我方愿意承担一切后果，并不再寻求任何旨在减轻或免除法律责任的辩解。</w:t>
      </w:r>
    </w:p>
    <w:p>
      <w:pPr>
        <w:pStyle w:val="16"/>
        <w:tabs>
          <w:tab w:val="left" w:pos="939"/>
        </w:tabs>
        <w:snapToGrid w:val="0"/>
        <w:spacing w:line="460" w:lineRule="exact"/>
        <w:ind w:left="773" w:leftChars="150" w:hanging="458" w:hangingChars="191"/>
        <w:rPr>
          <w:rFonts w:hint="eastAsia" w:ascii="宋体" w:hAnsi="宋体"/>
          <w:sz w:val="24"/>
          <w:szCs w:val="24"/>
        </w:rPr>
      </w:pPr>
    </w:p>
    <w:p>
      <w:pPr>
        <w:pStyle w:val="638"/>
        <w:snapToGrid w:val="0"/>
        <w:spacing w:before="120" w:beforeLines="50" w:line="460" w:lineRule="exact"/>
        <w:ind w:firstLine="200"/>
        <w:rPr>
          <w:rFonts w:hint="eastAsia" w:ascii="宋体" w:hAnsi="宋体"/>
          <w:sz w:val="24"/>
          <w:szCs w:val="24"/>
        </w:rPr>
      </w:pPr>
    </w:p>
    <w:p>
      <w:pPr>
        <w:snapToGrid w:val="0"/>
        <w:spacing w:before="120" w:beforeLines="50" w:after="50" w:line="460" w:lineRule="exact"/>
        <w:ind w:right="600" w:firstLine="120" w:firstLineChars="50"/>
        <w:rPr>
          <w:rFonts w:hint="eastAsia" w:ascii="宋体" w:hAnsi="宋体"/>
          <w:sz w:val="24"/>
          <w:szCs w:val="24"/>
          <w:u w:val="single"/>
        </w:rPr>
      </w:pPr>
      <w:r>
        <w:rPr>
          <w:rFonts w:hint="eastAsia" w:ascii="宋体" w:hAnsi="宋体"/>
          <w:sz w:val="24"/>
          <w:szCs w:val="24"/>
        </w:rPr>
        <w:t>法定代表人（或负责人）签字：</w:t>
      </w:r>
      <w:r>
        <w:rPr>
          <w:rFonts w:hint="eastAsia" w:ascii="宋体" w:hAnsi="宋体"/>
          <w:sz w:val="24"/>
          <w:szCs w:val="24"/>
          <w:u w:val="single"/>
        </w:rPr>
        <w:t xml:space="preserve">     </w:t>
      </w:r>
      <w:r>
        <w:rPr>
          <w:rFonts w:hint="eastAsia" w:ascii="宋体" w:hAnsi="宋体"/>
          <w:sz w:val="24"/>
          <w:szCs w:val="24"/>
        </w:rPr>
        <w:t xml:space="preserve"> 日 期：</w:t>
      </w:r>
      <w:r>
        <w:rPr>
          <w:rFonts w:hint="eastAsia" w:ascii="宋体" w:hAnsi="宋体"/>
          <w:sz w:val="24"/>
          <w:szCs w:val="24"/>
          <w:u w:val="single"/>
        </w:rPr>
        <w:t xml:space="preserve">          </w:t>
      </w:r>
    </w:p>
    <w:p>
      <w:pPr>
        <w:snapToGrid w:val="0"/>
        <w:spacing w:before="120" w:beforeLines="50" w:line="460" w:lineRule="exact"/>
        <w:ind w:firstLine="200"/>
        <w:rPr>
          <w:rFonts w:hint="eastAsia" w:ascii="宋体" w:hAnsi="宋体"/>
          <w:sz w:val="24"/>
          <w:szCs w:val="24"/>
          <w:u w:val="single"/>
        </w:rPr>
      </w:pPr>
    </w:p>
    <w:p>
      <w:pPr>
        <w:snapToGrid w:val="0"/>
        <w:spacing w:before="120" w:beforeLines="50" w:after="50" w:line="460" w:lineRule="exact"/>
        <w:ind w:firstLine="120" w:firstLineChars="50"/>
        <w:rPr>
          <w:rFonts w:hint="eastAsia" w:ascii="宋体" w:hAnsi="宋体"/>
          <w:sz w:val="24"/>
          <w:szCs w:val="24"/>
        </w:rPr>
      </w:pPr>
      <w:r>
        <w:rPr>
          <w:rFonts w:hint="eastAsia" w:ascii="宋体" w:hAnsi="宋体"/>
          <w:sz w:val="24"/>
          <w:szCs w:val="24"/>
        </w:rPr>
        <w:t>单位全称（公章）：</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before="120" w:beforeLines="50" w:after="50" w:line="460" w:lineRule="exact"/>
        <w:ind w:right="600" w:firstLine="2160" w:firstLineChars="900"/>
        <w:rPr>
          <w:rFonts w:hint="eastAsia" w:ascii="宋体" w:hAnsi="宋体"/>
          <w:sz w:val="24"/>
          <w:szCs w:val="24"/>
        </w:rPr>
      </w:pPr>
    </w:p>
    <w:p>
      <w:pPr>
        <w:snapToGrid w:val="0"/>
        <w:spacing w:before="120" w:beforeLines="50" w:after="50" w:line="460" w:lineRule="exact"/>
        <w:ind w:firstLine="300" w:firstLineChars="100"/>
        <w:rPr>
          <w:rFonts w:hint="eastAsia" w:ascii="宋体" w:hAnsi="宋体"/>
          <w:sz w:val="30"/>
          <w:szCs w:val="30"/>
        </w:rPr>
      </w:pPr>
    </w:p>
    <w:p>
      <w:pPr>
        <w:snapToGrid w:val="0"/>
        <w:spacing w:before="120" w:beforeLines="50" w:after="50" w:line="460" w:lineRule="exact"/>
        <w:rPr>
          <w:rFonts w:ascii="宋体" w:hAnsi="宋体"/>
          <w:sz w:val="30"/>
          <w:szCs w:val="30"/>
        </w:rPr>
      </w:pPr>
      <w:r>
        <w:rPr>
          <w:rFonts w:hint="eastAsia" w:ascii="宋体" w:hAnsi="宋体"/>
          <w:sz w:val="30"/>
          <w:szCs w:val="30"/>
        </w:rPr>
        <w:br w:type="page"/>
      </w:r>
      <w:r>
        <w:rPr>
          <w:rFonts w:hint="eastAsia" w:ascii="宋体" w:hAnsi="宋体"/>
          <w:sz w:val="30"/>
          <w:szCs w:val="30"/>
        </w:rPr>
        <w:t>附件3：</w:t>
      </w:r>
    </w:p>
    <w:p>
      <w:pPr>
        <w:snapToGrid w:val="0"/>
        <w:spacing w:before="120" w:beforeLines="50" w:after="50"/>
        <w:jc w:val="center"/>
        <w:rPr>
          <w:rFonts w:hint="eastAsia" w:ascii="宋体" w:hAnsi="宋体"/>
          <w:sz w:val="30"/>
          <w:szCs w:val="30"/>
        </w:rPr>
      </w:pPr>
      <w:r>
        <w:rPr>
          <w:rFonts w:hint="eastAsia" w:ascii="宋体" w:hAnsi="宋体"/>
          <w:sz w:val="30"/>
          <w:szCs w:val="30"/>
        </w:rPr>
        <w:t>法定代表人授权委托书</w:t>
      </w:r>
    </w:p>
    <w:p>
      <w:pPr>
        <w:snapToGrid w:val="0"/>
        <w:spacing w:before="120" w:beforeLines="50" w:after="50"/>
        <w:jc w:val="center"/>
        <w:rPr>
          <w:rFonts w:ascii="宋体" w:hAnsi="宋体"/>
          <w:sz w:val="24"/>
          <w:szCs w:val="24"/>
        </w:rPr>
      </w:pPr>
    </w:p>
    <w:p>
      <w:pPr>
        <w:snapToGrid w:val="0"/>
        <w:spacing w:before="120" w:beforeLines="50" w:after="50" w:line="460" w:lineRule="exact"/>
        <w:rPr>
          <w:rFonts w:hint="eastAsia" w:ascii="宋体" w:hAnsi="宋体"/>
          <w:bCs/>
          <w:sz w:val="24"/>
          <w:szCs w:val="24"/>
        </w:rPr>
      </w:pPr>
      <w:r>
        <w:rPr>
          <w:rFonts w:hint="eastAsia" w:ascii="宋体" w:hAnsi="宋体"/>
          <w:bCs/>
          <w:sz w:val="24"/>
          <w:szCs w:val="24"/>
          <w:lang w:eastAsia="zh-CN"/>
        </w:rPr>
        <w:t>（采购人）</w:t>
      </w:r>
      <w:r>
        <w:rPr>
          <w:rFonts w:hint="eastAsia" w:ascii="宋体" w:hAnsi="宋体"/>
          <w:bCs/>
          <w:sz w:val="24"/>
          <w:szCs w:val="24"/>
        </w:rPr>
        <w:t>：</w:t>
      </w:r>
    </w:p>
    <w:p>
      <w:pPr>
        <w:snapToGrid w:val="0"/>
        <w:spacing w:before="120" w:beforeLines="50" w:after="50" w:line="460" w:lineRule="exact"/>
        <w:ind w:firstLine="720" w:firstLineChars="300"/>
        <w:rPr>
          <w:rFonts w:hint="eastAsia" w:ascii="宋体" w:hAnsi="宋体"/>
          <w:sz w:val="24"/>
          <w:szCs w:val="24"/>
        </w:rPr>
      </w:pPr>
      <w:r>
        <w:rPr>
          <w:rFonts w:hint="eastAsia" w:ascii="宋体" w:hAnsi="宋体"/>
          <w:sz w:val="24"/>
          <w:szCs w:val="24"/>
        </w:rPr>
        <w:t>我</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 xml:space="preserve">（投标人名称）的法定代表人，现授权委托本单位在职职工 </w:t>
      </w:r>
      <w:r>
        <w:rPr>
          <w:rFonts w:hint="eastAsia" w:ascii="宋体" w:hAnsi="宋体"/>
          <w:sz w:val="24"/>
          <w:szCs w:val="24"/>
          <w:u w:val="single"/>
        </w:rPr>
        <w:t xml:space="preserve">         </w:t>
      </w:r>
      <w:r>
        <w:rPr>
          <w:rFonts w:hint="eastAsia" w:ascii="宋体" w:hAnsi="宋体"/>
          <w:sz w:val="24"/>
          <w:szCs w:val="24"/>
        </w:rPr>
        <w:t>（姓名）为全权代表，以我方的名义参加项目编号：</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项目的投标活动，并代表我方全权办理针对上述项目的投标、开标、评标、签约等具体事务和签署相关文件。我方对全权代表的签名事项负全部责任。</w:t>
      </w:r>
    </w:p>
    <w:p>
      <w:pPr>
        <w:snapToGrid w:val="0"/>
        <w:spacing w:before="120" w:beforeLines="50" w:after="50" w:line="460" w:lineRule="exact"/>
        <w:ind w:firstLine="480"/>
        <w:rPr>
          <w:rFonts w:hint="eastAsia" w:ascii="宋体" w:hAnsi="宋体"/>
          <w:sz w:val="24"/>
          <w:szCs w:val="24"/>
        </w:rPr>
      </w:pPr>
      <w:r>
        <w:rPr>
          <w:rFonts w:hint="eastAsia" w:ascii="宋体" w:hAnsi="宋体"/>
          <w:sz w:val="24"/>
          <w:szCs w:val="24"/>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hint="eastAsia" w:ascii="宋体" w:hAnsi="宋体"/>
          <w:sz w:val="24"/>
          <w:szCs w:val="24"/>
        </w:rPr>
      </w:pPr>
      <w:r>
        <w:rPr>
          <w:rFonts w:hint="eastAsia" w:ascii="宋体" w:hAnsi="宋体"/>
          <w:sz w:val="24"/>
          <w:szCs w:val="24"/>
        </w:rPr>
        <w:t>全权代表无转委托权，特此委托。</w:t>
      </w:r>
    </w:p>
    <w:p>
      <w:pPr>
        <w:snapToGrid w:val="0"/>
        <w:spacing w:before="120" w:beforeLines="50" w:after="50" w:line="460" w:lineRule="exact"/>
        <w:ind w:firstLine="480"/>
        <w:rPr>
          <w:rFonts w:hint="eastAsia" w:ascii="宋体" w:hAnsi="宋体"/>
          <w:sz w:val="24"/>
          <w:szCs w:val="24"/>
        </w:rPr>
      </w:pPr>
    </w:p>
    <w:p>
      <w:pPr>
        <w:snapToGrid w:val="0"/>
        <w:spacing w:before="120" w:beforeLines="50" w:after="50" w:line="460" w:lineRule="exact"/>
        <w:ind w:firstLine="480"/>
        <w:rPr>
          <w:rFonts w:hint="eastAsia" w:ascii="宋体" w:hAnsi="宋体"/>
          <w:sz w:val="24"/>
          <w:szCs w:val="24"/>
        </w:rPr>
      </w:pPr>
    </w:p>
    <w:p>
      <w:pPr>
        <w:snapToGrid w:val="0"/>
        <w:spacing w:before="120" w:beforeLines="50" w:after="50" w:line="460" w:lineRule="exact"/>
        <w:rPr>
          <w:rFonts w:hint="eastAsia" w:ascii="宋体" w:hAnsi="宋体"/>
          <w:sz w:val="24"/>
          <w:szCs w:val="24"/>
        </w:rPr>
      </w:pPr>
      <w:r>
        <w:rPr>
          <w:rFonts w:hint="eastAsia" w:ascii="宋体" w:hAnsi="宋体"/>
          <w:sz w:val="24"/>
          <w:szCs w:val="24"/>
        </w:rPr>
        <w:t>全权代表签名：</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before="120" w:beforeLines="50" w:after="50" w:line="460" w:lineRule="exact"/>
        <w:rPr>
          <w:rFonts w:hint="eastAsia" w:ascii="宋体" w:hAnsi="宋体"/>
          <w:sz w:val="24"/>
          <w:szCs w:val="24"/>
        </w:rPr>
      </w:pPr>
      <w:r>
        <w:rPr>
          <w:rFonts w:hint="eastAsia" w:ascii="宋体" w:hAnsi="宋体"/>
          <w:sz w:val="24"/>
          <w:szCs w:val="24"/>
        </w:rPr>
        <w:t>全权代表身份证号码：</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before="120" w:beforeLines="50" w:after="50" w:line="460" w:lineRule="exact"/>
        <w:rPr>
          <w:rFonts w:hint="eastAsia" w:ascii="宋体" w:hAnsi="宋体"/>
          <w:sz w:val="24"/>
          <w:szCs w:val="24"/>
        </w:rPr>
      </w:pPr>
      <w:r>
        <w:rPr>
          <w:rFonts w:hint="eastAsia" w:ascii="宋体" w:hAnsi="宋体"/>
          <w:sz w:val="24"/>
          <w:szCs w:val="24"/>
        </w:rPr>
        <w:t>法定代表人签名：</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snapToGrid w:val="0"/>
        <w:spacing w:before="120" w:beforeLines="50" w:after="50" w:line="460" w:lineRule="exact"/>
        <w:rPr>
          <w:rFonts w:hint="eastAsia" w:ascii="宋体" w:hAnsi="宋体"/>
          <w:sz w:val="24"/>
          <w:szCs w:val="24"/>
        </w:rPr>
      </w:pPr>
    </w:p>
    <w:p>
      <w:pPr>
        <w:snapToGrid w:val="0"/>
        <w:spacing w:before="120" w:beforeLines="50" w:after="50" w:line="460" w:lineRule="exact"/>
        <w:rPr>
          <w:rFonts w:hint="eastAsia" w:ascii="宋体" w:hAnsi="宋体"/>
          <w:sz w:val="24"/>
          <w:szCs w:val="24"/>
        </w:rPr>
      </w:pPr>
      <w:r>
        <w:rPr>
          <w:rFonts w:hint="eastAsia" w:ascii="宋体" w:hAnsi="宋体"/>
          <w:sz w:val="24"/>
          <w:szCs w:val="24"/>
        </w:rPr>
        <w:t xml:space="preserve">                                     </w:t>
      </w:r>
    </w:p>
    <w:p>
      <w:pPr>
        <w:snapToGrid w:val="0"/>
        <w:spacing w:before="120" w:beforeLines="50" w:after="50" w:line="460" w:lineRule="exact"/>
        <w:ind w:firstLine="4920" w:firstLineChars="2050"/>
        <w:rPr>
          <w:rFonts w:hint="eastAsia" w:ascii="宋体" w:hAnsi="宋体"/>
          <w:sz w:val="24"/>
          <w:szCs w:val="24"/>
        </w:rPr>
      </w:pPr>
    </w:p>
    <w:p>
      <w:pPr>
        <w:snapToGrid w:val="0"/>
        <w:spacing w:before="120" w:beforeLines="50" w:after="50" w:line="460" w:lineRule="exact"/>
        <w:rPr>
          <w:rFonts w:hint="eastAsia" w:ascii="宋体" w:hAnsi="宋体"/>
          <w:sz w:val="24"/>
          <w:szCs w:val="24"/>
          <w:u w:val="single"/>
        </w:rPr>
      </w:pPr>
      <w:r>
        <w:rPr>
          <w:rFonts w:hint="eastAsia" w:ascii="宋体" w:hAnsi="宋体"/>
          <w:sz w:val="24"/>
          <w:szCs w:val="24"/>
        </w:rPr>
        <w:t>单位全称（公章）：</w:t>
      </w:r>
      <w:r>
        <w:rPr>
          <w:rFonts w:hint="eastAsia" w:ascii="宋体" w:hAnsi="宋体"/>
          <w:sz w:val="24"/>
          <w:szCs w:val="24"/>
          <w:u w:val="single"/>
        </w:rPr>
        <w:t xml:space="preserve">           </w:t>
      </w:r>
      <w:r>
        <w:rPr>
          <w:rFonts w:hint="eastAsia" w:ascii="宋体" w:hAnsi="宋体"/>
          <w:sz w:val="24"/>
          <w:szCs w:val="24"/>
        </w:rPr>
        <w:t xml:space="preserve">         日  期：</w:t>
      </w:r>
      <w:r>
        <w:rPr>
          <w:rFonts w:hint="eastAsia" w:ascii="宋体" w:hAnsi="宋体"/>
          <w:sz w:val="24"/>
          <w:szCs w:val="24"/>
          <w:u w:val="single"/>
        </w:rPr>
        <w:t xml:space="preserve">     </w:t>
      </w:r>
    </w:p>
    <w:p>
      <w:pPr>
        <w:snapToGrid w:val="0"/>
        <w:spacing w:before="120" w:beforeLines="50" w:after="50" w:line="460" w:lineRule="exact"/>
        <w:rPr>
          <w:rFonts w:hint="eastAsia" w:ascii="宋体" w:hAnsi="宋体"/>
          <w:sz w:val="30"/>
          <w:szCs w:val="30"/>
          <w:u w:val="single"/>
        </w:rPr>
        <w:sectPr>
          <w:footerReference r:id="rId6" w:type="first"/>
          <w:headerReference r:id="rId3" w:type="default"/>
          <w:footerReference r:id="rId4" w:type="default"/>
          <w:footerReference r:id="rId5" w:type="even"/>
          <w:pgSz w:w="11906" w:h="16838"/>
          <w:pgMar w:top="1474" w:right="1474" w:bottom="1089" w:left="1531" w:header="851" w:footer="851" w:gutter="0"/>
          <w:cols w:space="720" w:num="1"/>
          <w:titlePg/>
          <w:docGrid w:linePitch="312" w:charSpace="0"/>
        </w:sectPr>
      </w:pPr>
    </w:p>
    <w:p>
      <w:pPr>
        <w:snapToGrid w:val="0"/>
        <w:spacing w:before="50" w:after="120" w:afterLines="50"/>
        <w:jc w:val="left"/>
        <w:rPr>
          <w:rFonts w:hint="eastAsia" w:ascii="宋体" w:hAnsi="宋体"/>
          <w:sz w:val="30"/>
          <w:szCs w:val="30"/>
        </w:rPr>
      </w:pPr>
      <w:r>
        <w:rPr>
          <w:rFonts w:hint="eastAsia" w:ascii="宋体" w:hAnsi="宋体"/>
          <w:sz w:val="30"/>
          <w:szCs w:val="30"/>
        </w:rPr>
        <w:t>附件4：</w:t>
      </w:r>
    </w:p>
    <w:p>
      <w:pPr>
        <w:pStyle w:val="45"/>
        <w:snapToGrid w:val="0"/>
        <w:ind w:left="600" w:hanging="600"/>
        <w:jc w:val="center"/>
        <w:rPr>
          <w:rFonts w:hint="eastAsia" w:ascii="宋体" w:hAnsi="宋体"/>
          <w:sz w:val="30"/>
          <w:szCs w:val="30"/>
        </w:rPr>
      </w:pPr>
      <w:r>
        <w:rPr>
          <w:rFonts w:ascii="宋体" w:hAnsi="宋体"/>
          <w:sz w:val="30"/>
          <w:szCs w:val="30"/>
        </w:rPr>
        <w:t>投标人同类项目实施情况一览表</w:t>
      </w:r>
    </w:p>
    <w:p>
      <w:pPr>
        <w:pStyle w:val="18"/>
        <w:snapToGrid w:val="0"/>
        <w:rPr>
          <w:rFonts w:hint="eastAsia" w:ascii="宋体" w:hAnsi="宋体" w:eastAsia="宋体" w:cs="宋体"/>
          <w:sz w:val="24"/>
          <w:szCs w:val="24"/>
          <w:u w:val="single"/>
        </w:rPr>
      </w:pPr>
      <w:r>
        <w:rPr>
          <w:rFonts w:hint="eastAsia" w:ascii="宋体" w:hAnsi="宋体" w:eastAsia="宋体" w:cs="宋体"/>
          <w:sz w:val="24"/>
          <w:szCs w:val="24"/>
        </w:rPr>
        <w:t>单位全称（公章）：</w:t>
      </w:r>
      <w:r>
        <w:rPr>
          <w:rFonts w:hint="eastAsia" w:ascii="宋体" w:hAnsi="宋体" w:eastAsia="宋体" w:cs="宋体"/>
          <w:sz w:val="24"/>
          <w:szCs w:val="24"/>
          <w:u w:val="single"/>
        </w:rPr>
        <w:t xml:space="preserve">          </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采购</w:t>
            </w:r>
          </w:p>
          <w:p>
            <w:pPr>
              <w:snapToGri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合同</w:t>
            </w:r>
          </w:p>
          <w:p>
            <w:pPr>
              <w:snapToGrid w:val="0"/>
              <w:jc w:val="center"/>
              <w:rPr>
                <w:rFonts w:hint="eastAsia" w:ascii="宋体" w:hAnsi="宋体" w:eastAsia="宋体" w:cs="宋体"/>
                <w:sz w:val="24"/>
                <w:szCs w:val="24"/>
              </w:rPr>
            </w:pPr>
            <w:r>
              <w:rPr>
                <w:rFonts w:hint="eastAsia" w:ascii="宋体" w:hAnsi="宋体" w:eastAsia="宋体" w:cs="宋体"/>
                <w:sz w:val="24"/>
                <w:szCs w:val="24"/>
              </w:rPr>
              <w:t>金额</w:t>
            </w:r>
          </w:p>
          <w:p>
            <w:pPr>
              <w:snapToGrid w:val="0"/>
              <w:jc w:val="center"/>
              <w:rPr>
                <w:rFonts w:hint="eastAsia" w:ascii="宋体" w:hAnsi="宋体" w:eastAsia="宋体" w:cs="宋体"/>
                <w:sz w:val="24"/>
                <w:szCs w:val="24"/>
              </w:rPr>
            </w:pPr>
            <w:r>
              <w:rPr>
                <w:rFonts w:hint="eastAsia" w:ascii="宋体" w:hAnsi="宋体" w:eastAsia="宋体" w:cs="宋体"/>
                <w:sz w:val="24"/>
                <w:szCs w:val="24"/>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采购单位联系人及</w:t>
            </w:r>
          </w:p>
          <w:p>
            <w:pPr>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合</w:t>
            </w:r>
          </w:p>
          <w:p>
            <w:pPr>
              <w:snapToGrid w:val="0"/>
              <w:jc w:val="center"/>
              <w:rPr>
                <w:rFonts w:hint="eastAsia" w:ascii="宋体" w:hAnsi="宋体" w:eastAsia="宋体" w:cs="宋体"/>
                <w:sz w:val="24"/>
                <w:szCs w:val="24"/>
              </w:rPr>
            </w:pPr>
            <w:r>
              <w:rPr>
                <w:rFonts w:hint="eastAsia" w:ascii="宋体" w:hAnsi="宋体" w:eastAsia="宋体" w:cs="宋体"/>
                <w:sz w:val="24"/>
                <w:szCs w:val="24"/>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验收</w:t>
            </w:r>
          </w:p>
          <w:p>
            <w:pPr>
              <w:snapToGrid w:val="0"/>
              <w:jc w:val="center"/>
              <w:rPr>
                <w:rFonts w:hint="eastAsia" w:ascii="宋体" w:hAnsi="宋体" w:eastAsia="宋体" w:cs="宋体"/>
                <w:sz w:val="24"/>
                <w:szCs w:val="24"/>
              </w:rPr>
            </w:pPr>
            <w:r>
              <w:rPr>
                <w:rFonts w:hint="eastAsia" w:ascii="宋体" w:hAnsi="宋体" w:eastAsia="宋体" w:cs="宋体"/>
                <w:sz w:val="24"/>
                <w:szCs w:val="24"/>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sz w:val="24"/>
                <w:szCs w:val="24"/>
              </w:rPr>
            </w:pPr>
            <w:r>
              <w:rPr>
                <w:rFonts w:hint="eastAsia" w:ascii="宋体" w:hAnsi="宋体" w:eastAsia="宋体" w:cs="宋体"/>
                <w:sz w:val="24"/>
                <w:szCs w:val="24"/>
              </w:rPr>
              <w:t>须提供投标人同类项目合同复印件、用户验收报告。</w:t>
            </w:r>
          </w:p>
        </w:tc>
      </w:tr>
    </w:tbl>
    <w:p>
      <w:pPr>
        <w:pStyle w:val="18"/>
        <w:snapToGrid w:val="0"/>
        <w:spacing w:before="240"/>
        <w:rPr>
          <w:rFonts w:hint="eastAsia" w:ascii="宋体" w:hAnsi="宋体" w:eastAsia="宋体" w:cs="宋体"/>
          <w:sz w:val="24"/>
          <w:szCs w:val="24"/>
        </w:rPr>
        <w:sectPr>
          <w:pgSz w:w="16838" w:h="11906" w:orient="landscape"/>
          <w:pgMar w:top="1531" w:right="1474" w:bottom="1474" w:left="1089" w:header="851" w:footer="851" w:gutter="0"/>
          <w:cols w:space="720" w:num="1"/>
          <w:docGrid w:linePitch="312" w:charSpace="0"/>
        </w:sectPr>
      </w:pPr>
      <w:r>
        <w:rPr>
          <w:rFonts w:hint="eastAsia" w:ascii="宋体" w:hAnsi="宋体" w:eastAsia="宋体" w:cs="宋体"/>
          <w:sz w:val="24"/>
          <w:szCs w:val="24"/>
        </w:rPr>
        <w:t>法定代表人签字：</w:t>
      </w:r>
      <w:r>
        <w:rPr>
          <w:rFonts w:hint="eastAsia" w:ascii="宋体" w:hAnsi="宋体" w:eastAsia="宋体" w:cs="宋体"/>
          <w:sz w:val="24"/>
          <w:szCs w:val="24"/>
          <w:u w:val="single"/>
        </w:rPr>
        <w:t>　　　　　</w:t>
      </w:r>
      <w:r>
        <w:rPr>
          <w:rFonts w:hint="eastAsia" w:ascii="宋体" w:hAnsi="宋体" w:eastAsia="宋体" w:cs="宋体"/>
          <w:sz w:val="24"/>
          <w:szCs w:val="24"/>
        </w:rPr>
        <w:t xml:space="preserve">                                            时  间：</w:t>
      </w:r>
      <w:r>
        <w:rPr>
          <w:rFonts w:hint="eastAsia" w:ascii="宋体" w:hAnsi="宋体" w:eastAsia="宋体" w:cs="宋体"/>
          <w:sz w:val="24"/>
          <w:szCs w:val="24"/>
          <w:u w:val="single"/>
        </w:rPr>
        <w:t xml:space="preserve">           </w:t>
      </w:r>
    </w:p>
    <w:p>
      <w:pPr>
        <w:snapToGrid w:val="0"/>
        <w:spacing w:before="50" w:after="120" w:afterLines="50"/>
        <w:jc w:val="left"/>
        <w:rPr>
          <w:rFonts w:hint="eastAsia" w:ascii="宋体" w:hAnsi="宋体" w:eastAsia="宋体" w:cs="宋体"/>
          <w:sz w:val="30"/>
          <w:szCs w:val="30"/>
        </w:rPr>
      </w:pPr>
      <w:r>
        <w:rPr>
          <w:rFonts w:hint="eastAsia" w:ascii="宋体" w:hAnsi="宋体" w:eastAsia="宋体" w:cs="宋体"/>
          <w:sz w:val="30"/>
          <w:szCs w:val="30"/>
        </w:rPr>
        <w:t>附件5：</w:t>
      </w:r>
    </w:p>
    <w:p>
      <w:pPr>
        <w:spacing w:line="440" w:lineRule="exact"/>
        <w:ind w:firstLine="3147" w:firstLineChars="1045"/>
        <w:rPr>
          <w:rFonts w:hint="eastAsia" w:ascii="宋体" w:hAnsi="宋体" w:eastAsia="宋体" w:cs="宋体"/>
          <w:b/>
          <w:color w:val="000000"/>
          <w:sz w:val="30"/>
          <w:szCs w:val="30"/>
        </w:rPr>
      </w:pPr>
      <w:r>
        <w:rPr>
          <w:rFonts w:hint="eastAsia" w:ascii="宋体" w:hAnsi="宋体" w:eastAsia="宋体" w:cs="宋体"/>
          <w:b/>
          <w:color w:val="000000"/>
          <w:sz w:val="30"/>
          <w:szCs w:val="30"/>
        </w:rPr>
        <w:t>服务承诺书</w:t>
      </w:r>
    </w:p>
    <w:p>
      <w:pPr>
        <w:spacing w:line="440" w:lineRule="exact"/>
        <w:jc w:val="center"/>
        <w:rPr>
          <w:rFonts w:hint="eastAsia" w:ascii="仿宋_GB2312" w:hAnsi="宋体" w:eastAsia="仿宋_GB2312"/>
          <w:b/>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5250" w:firstLineChars="1750"/>
        <w:jc w:val="left"/>
        <w:rPr>
          <w:rFonts w:hint="eastAsia" w:ascii="仿宋_GB2312" w:eastAsia="仿宋_GB2312"/>
          <w:color w:val="000000"/>
          <w:sz w:val="30"/>
          <w:szCs w:val="30"/>
        </w:rPr>
      </w:pPr>
    </w:p>
    <w:p>
      <w:pPr>
        <w:widowControl/>
        <w:spacing w:before="60" w:after="60" w:line="360" w:lineRule="auto"/>
        <w:ind w:right="60" w:firstLine="4200" w:firstLineChars="17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投标单位（公章）：                              </w:t>
      </w:r>
    </w:p>
    <w:p>
      <w:pPr>
        <w:widowControl/>
        <w:spacing w:before="60" w:after="60" w:line="360" w:lineRule="auto"/>
        <w:ind w:right="60" w:firstLine="3660" w:firstLineChars="1525"/>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法人或授权代理人（签字）：</w:t>
      </w:r>
    </w:p>
    <w:p>
      <w:pPr>
        <w:widowControl/>
        <w:snapToGrid w:val="0"/>
        <w:spacing w:line="460" w:lineRule="exact"/>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 xml:space="preserve"> </w:t>
      </w:r>
      <w:r>
        <w:rPr>
          <w:rFonts w:hint="eastAsia" w:ascii="宋体" w:hAnsi="宋体" w:eastAsia="宋体" w:cs="宋体"/>
          <w:color w:val="000000"/>
          <w:kern w:val="0"/>
          <w:sz w:val="24"/>
          <w:szCs w:val="24"/>
        </w:rPr>
        <w:t xml:space="preserve">                                 日    期：</w:t>
      </w:r>
    </w:p>
    <w:p>
      <w:pPr>
        <w:snapToGrid w:val="0"/>
        <w:spacing w:before="120" w:beforeLines="50" w:after="50"/>
        <w:rPr>
          <w:rFonts w:hint="eastAsia" w:ascii="宋体" w:hAnsi="宋体" w:eastAsia="宋体" w:cs="宋体"/>
          <w:sz w:val="24"/>
          <w:szCs w:val="24"/>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r>
        <w:rPr>
          <w:rFonts w:hint="eastAsia" w:ascii="宋体" w:hAnsi="宋体"/>
          <w:sz w:val="30"/>
          <w:szCs w:val="30"/>
        </w:rPr>
        <w:t>附件6：</w:t>
      </w:r>
      <w:r>
        <w:rPr>
          <w:rFonts w:ascii="宋体" w:hAnsi="宋体"/>
          <w:sz w:val="30"/>
          <w:szCs w:val="30"/>
        </w:rPr>
        <w:t xml:space="preserve">                          </w:t>
      </w:r>
    </w:p>
    <w:p>
      <w:pPr>
        <w:snapToGrid w:val="0"/>
        <w:spacing w:before="120" w:beforeLines="50" w:after="50"/>
        <w:rPr>
          <w:rFonts w:ascii="宋体" w:hAnsi="宋体"/>
          <w:sz w:val="32"/>
          <w:szCs w:val="32"/>
        </w:rPr>
      </w:pPr>
      <w:r>
        <w:rPr>
          <w:rFonts w:hint="eastAsia" w:ascii="宋体" w:hAnsi="宋体"/>
          <w:sz w:val="30"/>
          <w:szCs w:val="30"/>
        </w:rPr>
        <w:t xml:space="preserve">  </w:t>
      </w:r>
      <w:r>
        <w:rPr>
          <w:rFonts w:ascii="宋体" w:hAnsi="宋体"/>
          <w:sz w:val="30"/>
          <w:szCs w:val="30"/>
        </w:rPr>
        <w:t xml:space="preserve">           </w:t>
      </w:r>
      <w:r>
        <w:rPr>
          <w:rFonts w:ascii="宋体" w:hAnsi="宋体"/>
          <w:sz w:val="32"/>
          <w:szCs w:val="32"/>
        </w:rPr>
        <w:t xml:space="preserve"> </w:t>
      </w:r>
      <w:r>
        <w:rPr>
          <w:rFonts w:hint="eastAsia" w:ascii="宋体" w:hAnsi="宋体"/>
          <w:sz w:val="32"/>
          <w:szCs w:val="32"/>
        </w:rPr>
        <w:t>正本或副本</w:t>
      </w:r>
    </w:p>
    <w:p>
      <w:pPr>
        <w:ind w:right="-110"/>
        <w:jc w:val="center"/>
        <w:rPr>
          <w:rFonts w:hint="eastAsia" w:ascii="宋体" w:hAnsi="宋体"/>
          <w:spacing w:val="40"/>
          <w:sz w:val="32"/>
          <w:szCs w:val="32"/>
        </w:rPr>
      </w:pPr>
    </w:p>
    <w:p>
      <w:pPr>
        <w:ind w:right="-110"/>
        <w:jc w:val="center"/>
        <w:rPr>
          <w:rFonts w:hint="eastAsia" w:ascii="宋体" w:hAnsi="宋体"/>
          <w:spacing w:val="40"/>
          <w:sz w:val="32"/>
          <w:szCs w:val="32"/>
        </w:rPr>
      </w:pPr>
      <w:r>
        <w:rPr>
          <w:rFonts w:hint="eastAsia" w:ascii="宋体" w:hAnsi="宋体"/>
          <w:spacing w:val="40"/>
          <w:sz w:val="32"/>
          <w:szCs w:val="32"/>
        </w:rPr>
        <w:t>***项目名称</w:t>
      </w:r>
    </w:p>
    <w:p>
      <w:pPr>
        <w:spacing w:before="240" w:beforeLines="100" w:line="240" w:lineRule="atLeast"/>
        <w:ind w:right="-108"/>
        <w:jc w:val="center"/>
        <w:rPr>
          <w:rFonts w:hint="eastAsia" w:ascii="宋体" w:hAnsi="宋体"/>
          <w:sz w:val="32"/>
          <w:szCs w:val="32"/>
        </w:rPr>
      </w:pPr>
      <w:r>
        <w:rPr>
          <w:rFonts w:hint="eastAsia" w:ascii="宋体" w:hAnsi="宋体"/>
          <w:sz w:val="32"/>
          <w:szCs w:val="32"/>
        </w:rPr>
        <w:t>项目编号：          （标项*）</w:t>
      </w:r>
    </w:p>
    <w:p>
      <w:pPr>
        <w:spacing w:after="100" w:afterAutospacing="1" w:line="360" w:lineRule="auto"/>
        <w:ind w:right="-108"/>
        <w:jc w:val="center"/>
        <w:rPr>
          <w:rFonts w:hint="eastAsia" w:ascii="宋体" w:hAnsi="宋体"/>
          <w:spacing w:val="40"/>
          <w:sz w:val="32"/>
          <w:szCs w:val="32"/>
        </w:rPr>
      </w:pPr>
    </w:p>
    <w:p>
      <w:pPr>
        <w:spacing w:after="100" w:afterAutospacing="1" w:line="360" w:lineRule="auto"/>
        <w:ind w:right="-108"/>
        <w:jc w:val="center"/>
        <w:rPr>
          <w:rFonts w:hint="eastAsia" w:ascii="宋体" w:hAnsi="宋体"/>
          <w:spacing w:val="40"/>
          <w:sz w:val="32"/>
          <w:szCs w:val="32"/>
        </w:rPr>
      </w:pP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技</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术</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文</w:t>
      </w:r>
    </w:p>
    <w:p>
      <w:pPr>
        <w:spacing w:after="100" w:afterAutospacing="1" w:line="360" w:lineRule="auto"/>
        <w:ind w:right="-108"/>
        <w:jc w:val="center"/>
        <w:rPr>
          <w:rFonts w:hint="eastAsia" w:ascii="宋体" w:hAnsi="宋体"/>
          <w:spacing w:val="40"/>
          <w:sz w:val="32"/>
          <w:szCs w:val="32"/>
        </w:rPr>
      </w:pPr>
      <w:r>
        <w:rPr>
          <w:rFonts w:hint="eastAsia" w:ascii="宋体" w:hAnsi="宋体"/>
          <w:spacing w:val="40"/>
          <w:sz w:val="32"/>
          <w:szCs w:val="32"/>
        </w:rPr>
        <w:t>件</w:t>
      </w:r>
    </w:p>
    <w:p>
      <w:pPr>
        <w:spacing w:line="600" w:lineRule="exact"/>
        <w:ind w:right="532" w:firstLine="640" w:firstLineChars="200"/>
        <w:rPr>
          <w:rFonts w:hint="eastAsia" w:ascii="宋体" w:hAnsi="宋体"/>
          <w:sz w:val="32"/>
          <w:szCs w:val="32"/>
        </w:rPr>
      </w:pPr>
    </w:p>
    <w:p>
      <w:pPr>
        <w:spacing w:line="600" w:lineRule="exact"/>
        <w:ind w:right="532" w:firstLine="640" w:firstLineChars="200"/>
        <w:rPr>
          <w:rFonts w:hint="eastAsia" w:ascii="宋体" w:hAnsi="宋体"/>
          <w:sz w:val="32"/>
          <w:szCs w:val="32"/>
        </w:rPr>
      </w:pPr>
    </w:p>
    <w:p>
      <w:pPr>
        <w:spacing w:line="600" w:lineRule="exact"/>
        <w:ind w:right="532" w:firstLine="640" w:firstLineChars="200"/>
        <w:rPr>
          <w:rFonts w:hint="eastAsia" w:ascii="宋体" w:hAnsi="宋体"/>
          <w:sz w:val="32"/>
          <w:szCs w:val="32"/>
        </w:rPr>
      </w:pPr>
    </w:p>
    <w:p>
      <w:pPr>
        <w:spacing w:line="600" w:lineRule="exact"/>
        <w:ind w:right="532" w:firstLine="640" w:firstLineChars="200"/>
        <w:rPr>
          <w:rFonts w:hint="eastAsia" w:ascii="宋体" w:hAnsi="宋体"/>
          <w:sz w:val="32"/>
          <w:szCs w:val="32"/>
        </w:rPr>
      </w:pPr>
    </w:p>
    <w:p>
      <w:pPr>
        <w:spacing w:line="600" w:lineRule="exact"/>
        <w:ind w:right="532" w:firstLine="640" w:firstLineChars="200"/>
        <w:rPr>
          <w:rFonts w:hint="eastAsia" w:ascii="宋体" w:hAnsi="宋体"/>
          <w:sz w:val="32"/>
          <w:szCs w:val="32"/>
        </w:rPr>
      </w:pPr>
    </w:p>
    <w:p>
      <w:pPr>
        <w:spacing w:line="600" w:lineRule="exact"/>
        <w:ind w:right="532" w:firstLine="640" w:firstLineChars="200"/>
        <w:rPr>
          <w:rFonts w:hint="eastAsia" w:ascii="宋体" w:hAnsi="宋体"/>
          <w:sz w:val="32"/>
          <w:szCs w:val="32"/>
        </w:rPr>
      </w:pPr>
    </w:p>
    <w:p>
      <w:pPr>
        <w:spacing w:line="600" w:lineRule="exact"/>
        <w:ind w:right="532" w:firstLine="640" w:firstLineChars="200"/>
        <w:rPr>
          <w:rFonts w:hint="eastAsia" w:ascii="宋体" w:hAnsi="宋体"/>
          <w:sz w:val="32"/>
          <w:szCs w:val="32"/>
        </w:rPr>
      </w:pPr>
      <w:r>
        <w:rPr>
          <w:rFonts w:hint="eastAsia" w:ascii="宋体" w:hAnsi="宋体"/>
          <w:sz w:val="32"/>
          <w:szCs w:val="32"/>
        </w:rPr>
        <w:t>单位全称（公章）：</w:t>
      </w:r>
    </w:p>
    <w:p>
      <w:pPr>
        <w:spacing w:line="600" w:lineRule="exact"/>
        <w:ind w:right="-108" w:firstLine="640" w:firstLineChars="200"/>
        <w:rPr>
          <w:rFonts w:hint="eastAsia" w:ascii="宋体" w:hAnsi="宋体"/>
          <w:sz w:val="32"/>
          <w:szCs w:val="32"/>
        </w:rPr>
      </w:pPr>
      <w:r>
        <w:rPr>
          <w:rFonts w:hint="eastAsia" w:ascii="宋体" w:hAnsi="宋体"/>
          <w:sz w:val="32"/>
          <w:szCs w:val="32"/>
        </w:rPr>
        <w:t>地    址：</w:t>
      </w:r>
    </w:p>
    <w:p>
      <w:pPr>
        <w:spacing w:line="600" w:lineRule="exact"/>
        <w:ind w:right="-108" w:firstLine="640" w:firstLineChars="200"/>
        <w:rPr>
          <w:rFonts w:hint="eastAsia" w:ascii="宋体" w:hAnsi="宋体"/>
          <w:sz w:val="32"/>
          <w:szCs w:val="32"/>
        </w:rPr>
      </w:pPr>
      <w:r>
        <w:rPr>
          <w:rFonts w:hint="eastAsia" w:ascii="宋体" w:hAnsi="宋体"/>
          <w:sz w:val="32"/>
          <w:szCs w:val="32"/>
        </w:rPr>
        <w:t>时    间：</w:t>
      </w:r>
    </w:p>
    <w:p>
      <w:pPr>
        <w:snapToGrid w:val="0"/>
        <w:spacing w:before="50" w:after="50"/>
        <w:rPr>
          <w:rFonts w:hint="eastAsia" w:ascii="宋体" w:hAnsi="宋体" w:eastAsia="宋体" w:cs="宋体"/>
          <w:sz w:val="30"/>
          <w:szCs w:val="30"/>
        </w:rPr>
      </w:pPr>
    </w:p>
    <w:p>
      <w:pPr>
        <w:pStyle w:val="2"/>
        <w:rPr>
          <w:rFonts w:hint="eastAsia"/>
        </w:rPr>
      </w:pPr>
    </w:p>
    <w:p>
      <w:pPr>
        <w:snapToGrid w:val="0"/>
        <w:spacing w:before="50" w:after="50"/>
        <w:rPr>
          <w:rFonts w:hint="eastAsia" w:ascii="宋体" w:hAnsi="宋体" w:eastAsia="宋体" w:cs="宋体"/>
          <w:bCs/>
          <w:sz w:val="30"/>
          <w:szCs w:val="30"/>
        </w:rPr>
      </w:pPr>
      <w:r>
        <w:rPr>
          <w:rFonts w:hint="eastAsia" w:ascii="宋体" w:hAnsi="宋体" w:eastAsia="宋体" w:cs="宋体"/>
          <w:sz w:val="30"/>
          <w:szCs w:val="30"/>
        </w:rPr>
        <w:t>2.</w:t>
      </w:r>
      <w:r>
        <w:rPr>
          <w:rFonts w:hint="eastAsia" w:ascii="宋体" w:hAnsi="宋体" w:eastAsia="宋体" w:cs="宋体"/>
          <w:bCs/>
          <w:sz w:val="30"/>
          <w:szCs w:val="30"/>
        </w:rPr>
        <w:t>技术文件目录</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（1）技术解决方案……………………………………………………（页码）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（2）组织实施方案……………………………………………………（页码）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（3）售后服务方案……………………………………………………（页码）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（4）项目小组人员名单………………………………………………（页码）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（5）优惠条件及特殊承诺……………………………………………（页码）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（6）备品备件清单……………………………………………………（页码）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（7）培训计划…………………………………………………………（页码）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（8）验收方案…………………………………………………………（页码）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（9）技术偏离说明表…………………………………………………（页码）</w:t>
      </w:r>
    </w:p>
    <w:p>
      <w:pPr>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lang w:val="en-US" w:eastAsia="zh-CN"/>
        </w:rPr>
        <w:t>0</w:t>
      </w:r>
      <w:r>
        <w:rPr>
          <w:rFonts w:hint="eastAsia" w:ascii="宋体" w:hAnsi="宋体" w:eastAsia="宋体" w:cs="宋体"/>
          <w:kern w:val="0"/>
          <w:sz w:val="24"/>
          <w:lang w:val="zh-CN"/>
        </w:rPr>
        <w:t>）认为需要的其他技术文件或说明………………………………（页码）</w:t>
      </w:r>
    </w:p>
    <w:p>
      <w:pPr>
        <w:spacing w:line="360" w:lineRule="auto"/>
        <w:rPr>
          <w:rFonts w:hint="eastAsia" w:ascii="宋体" w:hAnsi="宋体" w:eastAsia="宋体" w:cs="宋体"/>
          <w:b/>
          <w:bCs/>
          <w:sz w:val="24"/>
        </w:rPr>
      </w:pPr>
      <w:r>
        <w:rPr>
          <w:rFonts w:hint="eastAsia" w:ascii="宋体" w:hAnsi="宋体" w:eastAsia="宋体" w:cs="宋体"/>
          <w:b/>
          <w:bCs/>
          <w:sz w:val="24"/>
        </w:rPr>
        <w:t>注：以上目录是编制投标技术文件的基本格式要求，各投标人可根据自身情况进一步细化。</w:t>
      </w: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p>
    <w:p>
      <w:pPr>
        <w:snapToGrid w:val="0"/>
        <w:spacing w:before="120" w:beforeLines="50" w:after="50"/>
        <w:rPr>
          <w:rFonts w:hint="eastAsia" w:ascii="宋体" w:hAnsi="宋体"/>
          <w:sz w:val="30"/>
          <w:szCs w:val="30"/>
        </w:rPr>
      </w:pPr>
      <w:r>
        <w:rPr>
          <w:rFonts w:hint="eastAsia" w:ascii="宋体" w:hAnsi="宋体"/>
          <w:sz w:val="30"/>
          <w:szCs w:val="30"/>
        </w:rPr>
        <w:t>附件7：</w:t>
      </w:r>
      <w:r>
        <w:rPr>
          <w:rFonts w:ascii="宋体" w:hAnsi="宋体"/>
          <w:sz w:val="30"/>
          <w:szCs w:val="30"/>
        </w:rPr>
        <w:t xml:space="preserve">                 </w:t>
      </w:r>
    </w:p>
    <w:p>
      <w:pPr>
        <w:snapToGrid w:val="0"/>
        <w:spacing w:before="120" w:beforeLines="50" w:after="50"/>
        <w:rPr>
          <w:rFonts w:ascii="宋体" w:hAnsi="宋体"/>
          <w:sz w:val="30"/>
          <w:szCs w:val="30"/>
        </w:rPr>
      </w:pPr>
      <w:r>
        <w:rPr>
          <w:rFonts w:ascii="宋体" w:hAnsi="宋体"/>
          <w:sz w:val="30"/>
          <w:szCs w:val="30"/>
        </w:rPr>
        <w:t xml:space="preserve">                   </w:t>
      </w:r>
      <w:r>
        <w:rPr>
          <w:rFonts w:hint="eastAsia" w:ascii="宋体" w:hAnsi="宋体"/>
          <w:sz w:val="30"/>
          <w:szCs w:val="30"/>
          <w:lang w:val="en-US" w:eastAsia="zh-CN"/>
        </w:rPr>
        <w:t xml:space="preserve">    </w:t>
      </w:r>
      <w:r>
        <w:rPr>
          <w:rFonts w:ascii="宋体" w:hAnsi="宋体"/>
          <w:sz w:val="30"/>
          <w:szCs w:val="30"/>
        </w:rPr>
        <w:t xml:space="preserve"> </w:t>
      </w:r>
      <w:r>
        <w:rPr>
          <w:rFonts w:hint="eastAsia" w:ascii="宋体" w:hAnsi="宋体"/>
          <w:sz w:val="30"/>
          <w:szCs w:val="30"/>
        </w:rPr>
        <w:t>正本或副本</w:t>
      </w:r>
    </w:p>
    <w:p>
      <w:pPr>
        <w:ind w:right="-110"/>
        <w:jc w:val="center"/>
        <w:rPr>
          <w:rFonts w:hint="eastAsia" w:ascii="宋体" w:hAnsi="宋体"/>
          <w:spacing w:val="40"/>
          <w:sz w:val="30"/>
          <w:szCs w:val="30"/>
        </w:rPr>
      </w:pPr>
    </w:p>
    <w:p>
      <w:pPr>
        <w:ind w:right="-110"/>
        <w:jc w:val="center"/>
        <w:rPr>
          <w:rFonts w:hint="eastAsia" w:ascii="宋体" w:hAnsi="宋体"/>
          <w:spacing w:val="40"/>
          <w:sz w:val="30"/>
          <w:szCs w:val="30"/>
        </w:rPr>
      </w:pPr>
      <w:r>
        <w:rPr>
          <w:rFonts w:hint="eastAsia" w:ascii="宋体" w:hAnsi="宋体"/>
          <w:spacing w:val="40"/>
          <w:sz w:val="30"/>
          <w:szCs w:val="30"/>
        </w:rPr>
        <w:t>***项目名称</w:t>
      </w:r>
    </w:p>
    <w:p>
      <w:pPr>
        <w:spacing w:before="240" w:beforeLines="100" w:line="240" w:lineRule="atLeast"/>
        <w:ind w:right="-108"/>
        <w:jc w:val="center"/>
        <w:rPr>
          <w:rFonts w:hint="eastAsia" w:ascii="宋体" w:hAnsi="宋体"/>
          <w:sz w:val="30"/>
          <w:szCs w:val="30"/>
        </w:rPr>
      </w:pPr>
      <w:r>
        <w:rPr>
          <w:rFonts w:hint="eastAsia" w:ascii="宋体" w:hAnsi="宋体"/>
          <w:sz w:val="30"/>
          <w:szCs w:val="30"/>
        </w:rPr>
        <w:t>项目编号：          （标项*）</w:t>
      </w:r>
    </w:p>
    <w:p>
      <w:pPr>
        <w:spacing w:after="100" w:afterAutospacing="1" w:line="360" w:lineRule="auto"/>
        <w:ind w:right="-108"/>
        <w:rPr>
          <w:rFonts w:hint="eastAsia" w:ascii="宋体" w:hAnsi="宋体"/>
          <w:spacing w:val="40"/>
          <w:sz w:val="30"/>
          <w:szCs w:val="30"/>
        </w:rPr>
      </w:pPr>
    </w:p>
    <w:p>
      <w:pPr>
        <w:spacing w:after="100" w:afterAutospacing="1" w:line="360" w:lineRule="auto"/>
        <w:ind w:right="-108"/>
        <w:rPr>
          <w:rFonts w:hint="eastAsia" w:ascii="宋体" w:hAnsi="宋体"/>
          <w:spacing w:val="40"/>
          <w:sz w:val="30"/>
          <w:szCs w:val="30"/>
        </w:rPr>
      </w:pPr>
    </w:p>
    <w:p>
      <w:pPr>
        <w:spacing w:after="100" w:afterAutospacing="1" w:line="360" w:lineRule="auto"/>
        <w:ind w:right="-108"/>
        <w:jc w:val="center"/>
        <w:rPr>
          <w:rFonts w:hint="eastAsia" w:ascii="宋体" w:hAnsi="宋体"/>
          <w:spacing w:val="40"/>
          <w:sz w:val="44"/>
          <w:szCs w:val="44"/>
        </w:rPr>
      </w:pPr>
      <w:r>
        <w:rPr>
          <w:rFonts w:hint="eastAsia" w:ascii="宋体" w:hAnsi="宋体"/>
          <w:spacing w:val="40"/>
          <w:sz w:val="44"/>
          <w:szCs w:val="44"/>
        </w:rPr>
        <w:t>报</w:t>
      </w:r>
    </w:p>
    <w:p>
      <w:pPr>
        <w:spacing w:after="100" w:afterAutospacing="1" w:line="360" w:lineRule="auto"/>
        <w:ind w:right="-108"/>
        <w:jc w:val="center"/>
        <w:rPr>
          <w:rFonts w:hint="eastAsia" w:ascii="宋体" w:hAnsi="宋体"/>
          <w:spacing w:val="40"/>
          <w:sz w:val="44"/>
          <w:szCs w:val="44"/>
        </w:rPr>
      </w:pPr>
      <w:r>
        <w:rPr>
          <w:rFonts w:hint="eastAsia" w:ascii="宋体" w:hAnsi="宋体"/>
          <w:spacing w:val="40"/>
          <w:sz w:val="44"/>
          <w:szCs w:val="44"/>
        </w:rPr>
        <w:t>价</w:t>
      </w:r>
    </w:p>
    <w:p>
      <w:pPr>
        <w:spacing w:after="100" w:afterAutospacing="1" w:line="360" w:lineRule="auto"/>
        <w:ind w:right="-108"/>
        <w:jc w:val="center"/>
        <w:rPr>
          <w:rFonts w:hint="eastAsia" w:ascii="宋体" w:hAnsi="宋体"/>
          <w:spacing w:val="40"/>
          <w:sz w:val="44"/>
          <w:szCs w:val="44"/>
        </w:rPr>
      </w:pPr>
      <w:r>
        <w:rPr>
          <w:rFonts w:hint="eastAsia" w:ascii="宋体" w:hAnsi="宋体"/>
          <w:spacing w:val="40"/>
          <w:sz w:val="44"/>
          <w:szCs w:val="44"/>
        </w:rPr>
        <w:t>文</w:t>
      </w:r>
    </w:p>
    <w:p>
      <w:pPr>
        <w:spacing w:after="100" w:afterAutospacing="1" w:line="360" w:lineRule="auto"/>
        <w:ind w:right="-108"/>
        <w:jc w:val="center"/>
        <w:rPr>
          <w:rFonts w:hint="eastAsia" w:ascii="宋体" w:hAnsi="宋体"/>
          <w:spacing w:val="40"/>
          <w:sz w:val="44"/>
          <w:szCs w:val="44"/>
        </w:rPr>
      </w:pPr>
      <w:r>
        <w:rPr>
          <w:rFonts w:hint="eastAsia" w:ascii="宋体" w:hAnsi="宋体"/>
          <w:spacing w:val="40"/>
          <w:sz w:val="44"/>
          <w:szCs w:val="44"/>
        </w:rPr>
        <w:t>件</w:t>
      </w:r>
    </w:p>
    <w:p>
      <w:pPr>
        <w:spacing w:line="500" w:lineRule="exact"/>
        <w:ind w:right="532"/>
        <w:jc w:val="center"/>
        <w:rPr>
          <w:rFonts w:hint="eastAsia" w:ascii="宋体" w:hAnsi="宋体"/>
          <w:sz w:val="30"/>
          <w:szCs w:val="30"/>
        </w:rPr>
      </w:pPr>
    </w:p>
    <w:p>
      <w:pPr>
        <w:spacing w:line="500" w:lineRule="exact"/>
        <w:ind w:right="532"/>
        <w:jc w:val="center"/>
        <w:rPr>
          <w:rFonts w:hint="eastAsia" w:ascii="宋体" w:hAnsi="宋体"/>
          <w:sz w:val="30"/>
          <w:szCs w:val="30"/>
        </w:rPr>
      </w:pPr>
    </w:p>
    <w:p>
      <w:pPr>
        <w:spacing w:line="500" w:lineRule="exact"/>
        <w:ind w:right="532"/>
        <w:jc w:val="both"/>
        <w:rPr>
          <w:rFonts w:hint="eastAsia" w:ascii="宋体" w:hAnsi="宋体"/>
          <w:sz w:val="30"/>
          <w:szCs w:val="30"/>
        </w:rPr>
      </w:pPr>
    </w:p>
    <w:p>
      <w:pPr>
        <w:spacing w:line="500" w:lineRule="exact"/>
        <w:ind w:right="532"/>
        <w:jc w:val="both"/>
        <w:rPr>
          <w:rFonts w:hint="eastAsia" w:ascii="宋体" w:hAnsi="宋体"/>
          <w:sz w:val="30"/>
          <w:szCs w:val="30"/>
        </w:rPr>
      </w:pPr>
    </w:p>
    <w:p>
      <w:pPr>
        <w:spacing w:line="500" w:lineRule="exact"/>
        <w:ind w:right="532" w:firstLine="600" w:firstLineChars="200"/>
        <w:rPr>
          <w:rFonts w:hint="eastAsia" w:ascii="宋体" w:hAnsi="宋体"/>
          <w:sz w:val="30"/>
          <w:szCs w:val="30"/>
        </w:rPr>
      </w:pPr>
      <w:r>
        <w:rPr>
          <w:rFonts w:hint="eastAsia" w:ascii="宋体" w:hAnsi="宋体"/>
          <w:sz w:val="30"/>
          <w:szCs w:val="30"/>
        </w:rPr>
        <w:t>单位全称（公章）：</w:t>
      </w:r>
    </w:p>
    <w:p>
      <w:pPr>
        <w:wordWrap w:val="0"/>
        <w:spacing w:line="500" w:lineRule="exact"/>
        <w:ind w:right="-108" w:firstLine="600" w:firstLineChars="200"/>
        <w:rPr>
          <w:rFonts w:hint="eastAsia" w:ascii="宋体" w:hAnsi="宋体"/>
          <w:sz w:val="30"/>
          <w:szCs w:val="30"/>
        </w:rPr>
      </w:pPr>
      <w:r>
        <w:rPr>
          <w:rFonts w:hint="eastAsia" w:ascii="宋体" w:hAnsi="宋体"/>
          <w:sz w:val="30"/>
          <w:szCs w:val="30"/>
        </w:rPr>
        <w:t>地    址：</w:t>
      </w:r>
    </w:p>
    <w:p>
      <w:pPr>
        <w:wordWrap w:val="0"/>
        <w:spacing w:line="500" w:lineRule="exact"/>
        <w:ind w:right="-108" w:firstLine="600" w:firstLineChars="200"/>
        <w:rPr>
          <w:rFonts w:hint="eastAsia" w:ascii="宋体" w:hAnsi="宋体"/>
          <w:sz w:val="30"/>
          <w:szCs w:val="30"/>
        </w:rPr>
      </w:pPr>
      <w:r>
        <w:rPr>
          <w:rFonts w:hint="eastAsia" w:ascii="宋体" w:hAnsi="宋体"/>
          <w:sz w:val="30"/>
          <w:szCs w:val="30"/>
        </w:rPr>
        <w:t>时    间：</w:t>
      </w:r>
    </w:p>
    <w:p>
      <w:pPr>
        <w:wordWrap w:val="0"/>
        <w:spacing w:line="500" w:lineRule="exact"/>
        <w:ind w:right="-108" w:firstLine="600" w:firstLineChars="200"/>
        <w:rPr>
          <w:rFonts w:hint="eastAsia" w:ascii="宋体" w:hAnsi="宋体"/>
          <w:sz w:val="30"/>
          <w:szCs w:val="30"/>
        </w:rPr>
      </w:pPr>
    </w:p>
    <w:p>
      <w:pPr>
        <w:wordWrap w:val="0"/>
        <w:spacing w:line="500" w:lineRule="exact"/>
        <w:ind w:right="-108" w:firstLine="600" w:firstLineChars="200"/>
        <w:rPr>
          <w:rFonts w:hint="eastAsia" w:ascii="宋体" w:hAnsi="宋体"/>
          <w:sz w:val="30"/>
          <w:szCs w:val="30"/>
        </w:rPr>
      </w:pPr>
    </w:p>
    <w:p>
      <w:pPr>
        <w:pStyle w:val="2"/>
        <w:rPr>
          <w:rFonts w:hint="eastAsia"/>
        </w:rPr>
      </w:pPr>
    </w:p>
    <w:p>
      <w:pPr>
        <w:wordWrap w:val="0"/>
        <w:spacing w:line="500" w:lineRule="exact"/>
        <w:ind w:right="-108" w:firstLine="600" w:firstLineChars="200"/>
        <w:rPr>
          <w:rFonts w:hint="eastAsia" w:ascii="宋体" w:hAnsi="宋体"/>
          <w:sz w:val="30"/>
          <w:szCs w:val="30"/>
        </w:rPr>
      </w:pPr>
    </w:p>
    <w:p>
      <w:pPr>
        <w:pStyle w:val="33"/>
        <w:snapToGrid w:val="0"/>
        <w:ind w:leftChars="0"/>
        <w:rPr>
          <w:rFonts w:hint="eastAsia" w:ascii="宋体" w:hAnsi="宋体" w:eastAsia="宋体"/>
          <w:sz w:val="30"/>
          <w:szCs w:val="30"/>
        </w:rPr>
      </w:pPr>
      <w:r>
        <w:rPr>
          <w:rFonts w:hint="eastAsia" w:ascii="宋体" w:hAnsi="宋体" w:eastAsia="宋体"/>
          <w:sz w:val="30"/>
          <w:szCs w:val="30"/>
        </w:rPr>
        <w:t>3.报价文件目录</w:t>
      </w:r>
    </w:p>
    <w:p>
      <w:pPr>
        <w:rPr>
          <w:rFonts w:hint="eastAsia" w:ascii="宋体" w:hAnsi="宋体"/>
          <w:sz w:val="30"/>
          <w:szCs w:val="30"/>
        </w:rPr>
      </w:pPr>
    </w:p>
    <w:p>
      <w:pPr>
        <w:snapToGrid w:val="0"/>
        <w:spacing w:line="460" w:lineRule="exact"/>
        <w:jc w:val="left"/>
        <w:rPr>
          <w:rFonts w:hint="eastAsia" w:ascii="宋体" w:hAnsi="宋体"/>
          <w:sz w:val="30"/>
          <w:szCs w:val="30"/>
        </w:rPr>
      </w:pPr>
      <w:r>
        <w:rPr>
          <w:rFonts w:hint="eastAsia" w:ascii="宋体" w:hAnsi="宋体"/>
          <w:sz w:val="30"/>
          <w:szCs w:val="30"/>
        </w:rPr>
        <w:t>（1）开标一览表（见附件）</w:t>
      </w:r>
    </w:p>
    <w:p>
      <w:pPr>
        <w:pStyle w:val="33"/>
        <w:snapToGrid w:val="0"/>
        <w:spacing w:line="460" w:lineRule="exact"/>
        <w:ind w:leftChars="0"/>
        <w:rPr>
          <w:rFonts w:hint="eastAsia" w:ascii="宋体" w:hAnsi="宋体" w:eastAsia="宋体"/>
          <w:sz w:val="30"/>
          <w:szCs w:val="30"/>
        </w:rPr>
      </w:pPr>
    </w:p>
    <w:p>
      <w:pPr>
        <w:pStyle w:val="33"/>
        <w:snapToGrid w:val="0"/>
        <w:spacing w:line="460" w:lineRule="exact"/>
        <w:ind w:leftChars="0"/>
        <w:rPr>
          <w:rFonts w:hint="eastAsia" w:ascii="宋体" w:hAnsi="宋体" w:eastAsia="宋体"/>
          <w:sz w:val="30"/>
          <w:szCs w:val="30"/>
        </w:rPr>
      </w:pPr>
      <w:r>
        <w:rPr>
          <w:rFonts w:hint="eastAsia" w:ascii="宋体" w:hAnsi="宋体" w:eastAsia="宋体"/>
          <w:sz w:val="30"/>
          <w:szCs w:val="30"/>
        </w:rPr>
        <w:t>（3）报价明细表（格式自拟）。</w:t>
      </w:r>
    </w:p>
    <w:p>
      <w:pPr>
        <w:pStyle w:val="30"/>
        <w:snapToGrid w:val="0"/>
        <w:spacing w:before="295" w:beforeLines="0" w:after="295" w:afterLines="0" w:line="240" w:lineRule="auto"/>
        <w:rPr>
          <w:rFonts w:hint="eastAsia" w:hAnsi="宋体"/>
          <w:sz w:val="30"/>
          <w:szCs w:val="30"/>
        </w:rPr>
      </w:pPr>
    </w:p>
    <w:p>
      <w:pPr>
        <w:pStyle w:val="30"/>
        <w:snapToGrid w:val="0"/>
        <w:spacing w:before="295" w:beforeLines="0" w:after="295" w:afterLines="0" w:line="240" w:lineRule="auto"/>
        <w:rPr>
          <w:rFonts w:hint="eastAsia" w:hAnsi="宋体"/>
          <w:sz w:val="30"/>
          <w:szCs w:val="30"/>
        </w:rPr>
      </w:pPr>
    </w:p>
    <w:p>
      <w:pPr>
        <w:pStyle w:val="30"/>
        <w:snapToGrid w:val="0"/>
        <w:spacing w:before="295" w:beforeLines="0" w:after="295" w:afterLines="0" w:line="240" w:lineRule="auto"/>
        <w:rPr>
          <w:rFonts w:hAnsi="宋体"/>
          <w:sz w:val="30"/>
          <w:szCs w:val="30"/>
        </w:rPr>
        <w:sectPr>
          <w:headerReference r:id="rId8" w:type="first"/>
          <w:footerReference r:id="rId11" w:type="first"/>
          <w:headerReference r:id="rId7" w:type="default"/>
          <w:footerReference r:id="rId9" w:type="default"/>
          <w:footerReference r:id="rId10" w:type="even"/>
          <w:pgSz w:w="11906" w:h="16838"/>
          <w:pgMar w:top="1474" w:right="1474" w:bottom="1089" w:left="1531" w:header="851" w:footer="851" w:gutter="0"/>
          <w:cols w:space="720" w:num="1"/>
          <w:docGrid w:linePitch="312" w:charSpace="0"/>
        </w:sectPr>
      </w:pPr>
    </w:p>
    <w:p>
      <w:pPr>
        <w:pStyle w:val="30"/>
        <w:snapToGrid w:val="0"/>
        <w:spacing w:before="295" w:beforeLines="0" w:after="295" w:afterLines="0" w:line="240" w:lineRule="auto"/>
        <w:rPr>
          <w:rFonts w:hint="eastAsia" w:hAnsi="宋体"/>
          <w:sz w:val="30"/>
          <w:szCs w:val="30"/>
        </w:rPr>
      </w:pPr>
      <w:r>
        <w:rPr>
          <w:rFonts w:hint="eastAsia" w:hAnsi="宋体"/>
          <w:sz w:val="30"/>
          <w:szCs w:val="30"/>
        </w:rPr>
        <w:t>附件8</w:t>
      </w:r>
    </w:p>
    <w:p>
      <w:pPr>
        <w:widowControl/>
        <w:jc w:val="center"/>
        <w:rPr>
          <w:rFonts w:hint="eastAsia" w:ascii="宋体" w:hAnsi="宋体" w:cs="宋体"/>
          <w:b/>
          <w:color w:val="auto"/>
          <w:kern w:val="0"/>
          <w:sz w:val="32"/>
          <w:szCs w:val="20"/>
        </w:rPr>
      </w:pPr>
      <w:r>
        <w:rPr>
          <w:rFonts w:hint="eastAsia" w:ascii="宋体" w:hAnsi="宋体" w:cs="宋体"/>
          <w:b/>
          <w:color w:val="auto"/>
          <w:kern w:val="0"/>
          <w:sz w:val="32"/>
          <w:szCs w:val="20"/>
        </w:rPr>
        <w:t>开标一览表</w:t>
      </w:r>
    </w:p>
    <w:p>
      <w:pPr>
        <w:pStyle w:val="30"/>
        <w:spacing w:line="460" w:lineRule="atLeast"/>
        <w:rPr>
          <w:rFonts w:hint="eastAsia" w:hAnsi="宋体"/>
          <w:sz w:val="24"/>
          <w:szCs w:val="24"/>
        </w:rPr>
      </w:pPr>
      <w:r>
        <w:rPr>
          <w:rFonts w:hAnsi="宋体"/>
          <w:sz w:val="24"/>
          <w:szCs w:val="24"/>
        </w:rPr>
        <w:t xml:space="preserve">采购项目名称：                </w:t>
      </w:r>
      <w:r>
        <w:rPr>
          <w:rFonts w:hint="eastAsia" w:hAnsi="宋体"/>
          <w:sz w:val="24"/>
          <w:szCs w:val="24"/>
        </w:rPr>
        <w:t xml:space="preserve">             项目</w:t>
      </w:r>
      <w:r>
        <w:rPr>
          <w:rFonts w:hAnsi="宋体"/>
          <w:sz w:val="24"/>
          <w:szCs w:val="24"/>
        </w:rPr>
        <w:t xml:space="preserve">编号：                    </w:t>
      </w:r>
    </w:p>
    <w:p>
      <w:pPr>
        <w:pStyle w:val="30"/>
        <w:spacing w:line="460" w:lineRule="atLeast"/>
        <w:rPr>
          <w:rFonts w:hAnsi="宋体"/>
          <w:sz w:val="24"/>
          <w:szCs w:val="24"/>
        </w:rPr>
      </w:pPr>
      <w:r>
        <w:rPr>
          <w:rFonts w:hAnsi="宋体"/>
          <w:sz w:val="24"/>
          <w:szCs w:val="24"/>
        </w:rPr>
        <w:t>单位：人民币</w:t>
      </w:r>
      <w:r>
        <w:rPr>
          <w:rFonts w:hint="eastAsia" w:hAnsi="宋体"/>
          <w:sz w:val="24"/>
          <w:szCs w:val="24"/>
          <w:lang w:eastAsia="zh-CN"/>
        </w:rPr>
        <w:t>万</w:t>
      </w:r>
      <w:r>
        <w:rPr>
          <w:rFonts w:hAnsi="宋体"/>
          <w:sz w:val="24"/>
          <w:szCs w:val="24"/>
        </w:rPr>
        <w:t>元</w:t>
      </w:r>
    </w:p>
    <w:tbl>
      <w:tblPr>
        <w:tblStyle w:val="58"/>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3568"/>
        <w:gridCol w:w="1662"/>
        <w:gridCol w:w="211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6" w:type="dxa"/>
            <w:noWrap w:val="0"/>
            <w:vAlign w:val="center"/>
          </w:tcPr>
          <w:p>
            <w:pPr>
              <w:pStyle w:val="30"/>
              <w:spacing w:line="400" w:lineRule="atLeast"/>
              <w:jc w:val="center"/>
              <w:rPr>
                <w:rFonts w:hint="eastAsia" w:hAnsi="宋体" w:eastAsia="宋体"/>
                <w:kern w:val="2"/>
                <w:sz w:val="24"/>
                <w:szCs w:val="24"/>
                <w:lang w:eastAsia="zh-CN"/>
              </w:rPr>
            </w:pPr>
            <w:r>
              <w:rPr>
                <w:rFonts w:hint="eastAsia" w:hAnsi="宋体"/>
                <w:kern w:val="2"/>
                <w:sz w:val="24"/>
                <w:szCs w:val="24"/>
                <w:lang w:eastAsia="zh-CN"/>
              </w:rPr>
              <w:t>序号</w:t>
            </w:r>
          </w:p>
        </w:tc>
        <w:tc>
          <w:tcPr>
            <w:tcW w:w="3568" w:type="dxa"/>
            <w:noWrap w:val="0"/>
            <w:vAlign w:val="center"/>
          </w:tcPr>
          <w:p>
            <w:pPr>
              <w:pStyle w:val="30"/>
              <w:spacing w:line="400" w:lineRule="atLeast"/>
              <w:jc w:val="center"/>
              <w:rPr>
                <w:rFonts w:hint="eastAsia" w:hAnsi="宋体" w:eastAsia="宋体"/>
                <w:kern w:val="2"/>
                <w:sz w:val="24"/>
                <w:szCs w:val="24"/>
                <w:lang w:eastAsia="zh-CN"/>
              </w:rPr>
            </w:pPr>
            <w:r>
              <w:rPr>
                <w:rFonts w:hint="eastAsia" w:hAnsi="宋体"/>
                <w:kern w:val="2"/>
                <w:sz w:val="24"/>
                <w:szCs w:val="24"/>
                <w:lang w:eastAsia="zh-CN"/>
              </w:rPr>
              <w:t>项目内容</w:t>
            </w:r>
          </w:p>
        </w:tc>
        <w:tc>
          <w:tcPr>
            <w:tcW w:w="1662" w:type="dxa"/>
            <w:noWrap w:val="0"/>
            <w:vAlign w:val="center"/>
          </w:tcPr>
          <w:p>
            <w:pPr>
              <w:pStyle w:val="30"/>
              <w:spacing w:line="400" w:lineRule="atLeast"/>
              <w:jc w:val="both"/>
              <w:rPr>
                <w:rFonts w:hint="eastAsia" w:hAnsi="宋体" w:eastAsia="宋体"/>
                <w:kern w:val="2"/>
                <w:sz w:val="24"/>
                <w:szCs w:val="24"/>
                <w:lang w:eastAsia="zh-CN"/>
              </w:rPr>
            </w:pPr>
            <w:r>
              <w:rPr>
                <w:rFonts w:hint="eastAsia" w:hAnsi="宋体"/>
                <w:kern w:val="2"/>
                <w:sz w:val="24"/>
                <w:szCs w:val="24"/>
                <w:lang w:eastAsia="zh-CN"/>
              </w:rPr>
              <w:t>服务期限（年）</w:t>
            </w:r>
          </w:p>
        </w:tc>
        <w:tc>
          <w:tcPr>
            <w:tcW w:w="2114" w:type="dxa"/>
            <w:noWrap w:val="0"/>
            <w:vAlign w:val="center"/>
          </w:tcPr>
          <w:p>
            <w:pPr>
              <w:pStyle w:val="30"/>
              <w:spacing w:line="400" w:lineRule="atLeast"/>
              <w:jc w:val="both"/>
              <w:rPr>
                <w:rFonts w:hint="eastAsia" w:hAnsi="宋体"/>
                <w:kern w:val="2"/>
                <w:sz w:val="24"/>
                <w:szCs w:val="24"/>
                <w:lang w:eastAsia="zh-CN"/>
              </w:rPr>
            </w:pPr>
            <w:r>
              <w:rPr>
                <w:rFonts w:hint="eastAsia" w:hAnsi="宋体"/>
                <w:kern w:val="2"/>
                <w:sz w:val="24"/>
                <w:szCs w:val="24"/>
                <w:lang w:eastAsia="zh-CN"/>
              </w:rPr>
              <w:t>投标报价（万元）</w:t>
            </w:r>
          </w:p>
        </w:tc>
        <w:tc>
          <w:tcPr>
            <w:tcW w:w="1286" w:type="dxa"/>
            <w:noWrap w:val="0"/>
            <w:vAlign w:val="center"/>
          </w:tcPr>
          <w:p>
            <w:pPr>
              <w:pStyle w:val="30"/>
              <w:spacing w:line="400" w:lineRule="atLeast"/>
              <w:jc w:val="center"/>
              <w:rPr>
                <w:rFonts w:hint="eastAsia" w:hAnsi="宋体"/>
                <w:kern w:val="2"/>
                <w:sz w:val="24"/>
                <w:szCs w:val="24"/>
              </w:rPr>
            </w:pPr>
            <w:r>
              <w:rPr>
                <w:rFonts w:hint="eastAsia" w:hAnsi="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056" w:type="dxa"/>
            <w:noWrap w:val="0"/>
            <w:vAlign w:val="center"/>
          </w:tcPr>
          <w:p>
            <w:pPr>
              <w:pStyle w:val="30"/>
              <w:spacing w:line="400" w:lineRule="atLeast"/>
              <w:jc w:val="center"/>
              <w:rPr>
                <w:rFonts w:hint="eastAsia" w:hAnsi="宋体"/>
                <w:kern w:val="2"/>
                <w:sz w:val="24"/>
                <w:szCs w:val="24"/>
              </w:rPr>
            </w:pPr>
          </w:p>
        </w:tc>
        <w:tc>
          <w:tcPr>
            <w:tcW w:w="3568" w:type="dxa"/>
            <w:noWrap w:val="0"/>
            <w:vAlign w:val="center"/>
          </w:tcPr>
          <w:p>
            <w:pPr>
              <w:pStyle w:val="30"/>
              <w:spacing w:line="400" w:lineRule="atLeast"/>
              <w:jc w:val="center"/>
              <w:rPr>
                <w:rFonts w:hint="eastAsia" w:hAnsi="宋体"/>
                <w:kern w:val="2"/>
                <w:sz w:val="24"/>
                <w:szCs w:val="24"/>
              </w:rPr>
            </w:pPr>
          </w:p>
        </w:tc>
        <w:tc>
          <w:tcPr>
            <w:tcW w:w="1662" w:type="dxa"/>
            <w:noWrap w:val="0"/>
            <w:vAlign w:val="center"/>
          </w:tcPr>
          <w:p>
            <w:pPr>
              <w:pStyle w:val="30"/>
              <w:spacing w:line="400" w:lineRule="atLeast"/>
              <w:jc w:val="center"/>
              <w:rPr>
                <w:rFonts w:hint="eastAsia" w:hAnsi="宋体"/>
                <w:kern w:val="2"/>
                <w:sz w:val="24"/>
                <w:szCs w:val="24"/>
              </w:rPr>
            </w:pPr>
          </w:p>
        </w:tc>
        <w:tc>
          <w:tcPr>
            <w:tcW w:w="2114" w:type="dxa"/>
            <w:noWrap w:val="0"/>
            <w:vAlign w:val="center"/>
          </w:tcPr>
          <w:p>
            <w:pPr>
              <w:pStyle w:val="30"/>
              <w:spacing w:line="400" w:lineRule="atLeast"/>
              <w:jc w:val="center"/>
              <w:rPr>
                <w:rFonts w:hint="eastAsia" w:hAnsi="宋体"/>
                <w:kern w:val="2"/>
                <w:sz w:val="24"/>
                <w:szCs w:val="24"/>
              </w:rPr>
            </w:pPr>
          </w:p>
        </w:tc>
        <w:tc>
          <w:tcPr>
            <w:tcW w:w="1286" w:type="dxa"/>
            <w:noWrap w:val="0"/>
            <w:vAlign w:val="center"/>
          </w:tcPr>
          <w:p>
            <w:pPr>
              <w:pStyle w:val="30"/>
              <w:spacing w:line="400" w:lineRule="atLeas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9686" w:type="dxa"/>
            <w:gridSpan w:val="5"/>
            <w:noWrap w:val="0"/>
            <w:vAlign w:val="center"/>
          </w:tcPr>
          <w:p>
            <w:pPr>
              <w:pStyle w:val="30"/>
              <w:spacing w:line="400" w:lineRule="atLeast"/>
              <w:rPr>
                <w:rFonts w:hAnsi="宋体"/>
                <w:kern w:val="2"/>
                <w:sz w:val="24"/>
                <w:szCs w:val="24"/>
              </w:rPr>
            </w:pPr>
            <w:r>
              <w:rPr>
                <w:rFonts w:hAnsi="宋体"/>
                <w:kern w:val="2"/>
                <w:sz w:val="24"/>
                <w:szCs w:val="24"/>
              </w:rPr>
              <w:t>总价（大写）</w:t>
            </w:r>
            <w:r>
              <w:rPr>
                <w:rFonts w:hint="eastAsia" w:hAnsi="宋体"/>
                <w:kern w:val="2"/>
                <w:sz w:val="24"/>
                <w:szCs w:val="24"/>
                <w:lang w:eastAsia="zh-CN"/>
              </w:rPr>
              <w:t>：</w:t>
            </w:r>
            <w:r>
              <w:rPr>
                <w:rFonts w:hint="eastAsia" w:hAnsi="宋体"/>
                <w:kern w:val="2"/>
                <w:sz w:val="24"/>
                <w:szCs w:val="24"/>
                <w:lang w:val="en-US" w:eastAsia="zh-CN"/>
              </w:rPr>
              <w:t xml:space="preserve">              小写：</w:t>
            </w:r>
          </w:p>
        </w:tc>
      </w:tr>
    </w:tbl>
    <w:p>
      <w:pPr>
        <w:pStyle w:val="30"/>
        <w:snapToGrid w:val="0"/>
        <w:spacing w:before="295" w:beforeLines="0" w:after="295" w:afterLines="0" w:line="240" w:lineRule="auto"/>
        <w:ind w:firstLine="482" w:firstLineChars="200"/>
        <w:rPr>
          <w:rFonts w:hint="eastAsia" w:ascii="宋体" w:hAnsi="宋体" w:eastAsia="宋体" w:cs="宋体"/>
          <w:b/>
          <w:i w:val="0"/>
          <w:iCs w:val="0"/>
          <w:snapToGrid w:val="0"/>
          <w:color w:val="auto"/>
          <w:kern w:val="0"/>
          <w:sz w:val="24"/>
          <w:szCs w:val="24"/>
        </w:rPr>
      </w:pPr>
      <w:r>
        <w:rPr>
          <w:rFonts w:hint="eastAsia" w:ascii="宋体" w:hAnsi="宋体"/>
          <w:b/>
          <w:bCs/>
          <w:color w:val="auto"/>
          <w:sz w:val="24"/>
        </w:rPr>
        <w:t>项</w:t>
      </w:r>
      <w:r>
        <w:rPr>
          <w:rFonts w:hint="eastAsia" w:hAnsi="宋体"/>
          <w:b/>
          <w:bCs/>
          <w:color w:val="auto"/>
          <w:sz w:val="24"/>
        </w:rPr>
        <w:t>目费用包括为本项工程建设所投入的</w:t>
      </w:r>
      <w:r>
        <w:rPr>
          <w:rFonts w:hint="eastAsia" w:hAnsi="宋体"/>
          <w:b/>
          <w:bCs/>
          <w:color w:val="auto"/>
          <w:sz w:val="24"/>
          <w:lang w:eastAsia="zh-CN"/>
        </w:rPr>
        <w:t>：人工费、交通费、维护</w:t>
      </w:r>
      <w:r>
        <w:rPr>
          <w:rFonts w:hint="eastAsia" w:ascii="宋体" w:hAnsi="宋体" w:eastAsia="宋体" w:cs="宋体"/>
          <w:b/>
          <w:i w:val="0"/>
          <w:iCs w:val="0"/>
          <w:snapToGrid w:val="0"/>
          <w:color w:val="auto"/>
          <w:kern w:val="0"/>
          <w:sz w:val="24"/>
          <w:szCs w:val="24"/>
        </w:rPr>
        <w:t>费、</w:t>
      </w:r>
      <w:r>
        <w:rPr>
          <w:rFonts w:hint="eastAsia" w:hAnsi="宋体" w:eastAsia="宋体" w:cs="宋体"/>
          <w:b/>
          <w:i w:val="0"/>
          <w:iCs w:val="0"/>
          <w:snapToGrid w:val="0"/>
          <w:color w:val="auto"/>
          <w:kern w:val="0"/>
          <w:sz w:val="24"/>
          <w:szCs w:val="24"/>
          <w:lang w:eastAsia="zh-CN"/>
        </w:rPr>
        <w:t>管理</w:t>
      </w:r>
      <w:r>
        <w:rPr>
          <w:rFonts w:hint="eastAsia" w:ascii="宋体" w:hAnsi="宋体" w:eastAsia="宋体" w:cs="宋体"/>
          <w:b/>
          <w:i w:val="0"/>
          <w:iCs w:val="0"/>
          <w:snapToGrid w:val="0"/>
          <w:color w:val="auto"/>
          <w:kern w:val="0"/>
          <w:sz w:val="24"/>
          <w:szCs w:val="24"/>
        </w:rPr>
        <w:t>费、</w:t>
      </w:r>
      <w:r>
        <w:rPr>
          <w:rFonts w:hint="eastAsia" w:hAnsi="宋体" w:eastAsia="宋体" w:cs="宋体"/>
          <w:b/>
          <w:i w:val="0"/>
          <w:iCs w:val="0"/>
          <w:snapToGrid w:val="0"/>
          <w:color w:val="auto"/>
          <w:kern w:val="0"/>
          <w:sz w:val="24"/>
          <w:szCs w:val="24"/>
          <w:lang w:eastAsia="zh-CN"/>
        </w:rPr>
        <w:t>招标代理费</w:t>
      </w:r>
      <w:r>
        <w:rPr>
          <w:rFonts w:hint="eastAsia" w:ascii="宋体" w:hAnsi="宋体" w:eastAsia="宋体" w:cs="宋体"/>
          <w:b/>
          <w:i w:val="0"/>
          <w:iCs w:val="0"/>
          <w:snapToGrid w:val="0"/>
          <w:color w:val="auto"/>
          <w:kern w:val="0"/>
          <w:sz w:val="24"/>
          <w:szCs w:val="24"/>
        </w:rPr>
        <w:t>所涉及的其他费用和税金等一切费用必须包含在投标报价中，如以后已实施而未列入报价的费用将被视为投标人优惠，采购人均不予支付。</w:t>
      </w:r>
    </w:p>
    <w:p>
      <w:pPr>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rPr>
        <w:t>投标人名称（公章）：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法定代表人或授权委托人（签字）：</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日期：20</w:t>
      </w:r>
      <w:r>
        <w:rPr>
          <w:rFonts w:hint="eastAsia" w:ascii="宋体" w:hAnsi="宋体" w:eastAsia="宋体" w:cs="宋体"/>
          <w:sz w:val="24"/>
          <w:szCs w:val="24"/>
          <w:lang w:val="en-US" w:eastAsia="zh-CN"/>
        </w:rPr>
        <w:t>20</w:t>
      </w:r>
      <w:r>
        <w:rPr>
          <w:rFonts w:hint="eastAsia" w:ascii="宋体" w:hAnsi="宋体" w:eastAsia="宋体" w:cs="宋体"/>
          <w:sz w:val="24"/>
          <w:szCs w:val="24"/>
        </w:rPr>
        <w:t>年   月   日</w:t>
      </w:r>
    </w:p>
    <w:p>
      <w:pPr>
        <w:snapToGrid w:val="0"/>
        <w:spacing w:before="50" w:after="50" w:line="400" w:lineRule="exact"/>
        <w:ind w:right="-817" w:rightChars="-389"/>
        <w:rPr>
          <w:rFonts w:hint="eastAsia" w:ascii="宋体" w:hAnsi="宋体"/>
          <w:sz w:val="30"/>
          <w:szCs w:val="30"/>
        </w:rPr>
        <w:sectPr>
          <w:pgSz w:w="11906" w:h="16838"/>
          <w:pgMar w:top="1474" w:right="1474" w:bottom="1089" w:left="1531" w:header="851" w:footer="851" w:gutter="0"/>
          <w:cols w:space="720" w:num="1"/>
          <w:titlePg/>
          <w:docGrid w:linePitch="312" w:charSpace="0"/>
        </w:sectPr>
      </w:pPr>
    </w:p>
    <w:p>
      <w:pPr>
        <w:snapToGrid w:val="0"/>
        <w:spacing w:before="50" w:after="120" w:afterLines="50"/>
        <w:jc w:val="left"/>
        <w:rPr>
          <w:rFonts w:hint="eastAsia" w:ascii="宋体" w:hAnsi="宋体"/>
          <w:sz w:val="30"/>
          <w:szCs w:val="30"/>
        </w:rPr>
      </w:pPr>
      <w:r>
        <w:rPr>
          <w:rFonts w:hint="eastAsia" w:ascii="宋体" w:hAnsi="宋体"/>
          <w:sz w:val="30"/>
          <w:szCs w:val="30"/>
        </w:rPr>
        <w:t>附件9：</w:t>
      </w:r>
    </w:p>
    <w:p>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报价明细清单</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51"/>
        <w:gridCol w:w="1530"/>
        <w:gridCol w:w="735"/>
        <w:gridCol w:w="945"/>
        <w:gridCol w:w="128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7"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51"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1530"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规格配置</w:t>
            </w:r>
          </w:p>
        </w:tc>
        <w:tc>
          <w:tcPr>
            <w:tcW w:w="735"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45"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单价（元）</w:t>
            </w:r>
          </w:p>
        </w:tc>
        <w:tc>
          <w:tcPr>
            <w:tcW w:w="1285"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总价（元）</w:t>
            </w:r>
          </w:p>
        </w:tc>
        <w:tc>
          <w:tcPr>
            <w:tcW w:w="1697"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2251" w:type="dxa"/>
            <w:noWrap w:val="0"/>
            <w:vAlign w:val="center"/>
          </w:tcPr>
          <w:p>
            <w:pPr>
              <w:widowControl/>
              <w:spacing w:line="280" w:lineRule="exact"/>
              <w:rPr>
                <w:rFonts w:hint="eastAsia" w:ascii="宋体" w:hAnsi="宋体" w:eastAsia="宋体" w:cs="宋体"/>
                <w:kern w:val="0"/>
                <w:sz w:val="24"/>
                <w:szCs w:val="24"/>
                <w:lang w:bidi="hi-IN"/>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2251" w:type="dxa"/>
            <w:noWrap w:val="0"/>
            <w:vAlign w:val="center"/>
          </w:tcPr>
          <w:p>
            <w:pPr>
              <w:jc w:val="center"/>
              <w:rPr>
                <w:rFonts w:hint="eastAsia" w:ascii="宋体" w:hAnsi="宋体" w:eastAsia="宋体" w:cs="宋体"/>
                <w:sz w:val="24"/>
                <w:szCs w:val="24"/>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2251" w:type="dxa"/>
            <w:noWrap w:val="0"/>
            <w:vAlign w:val="center"/>
          </w:tcPr>
          <w:p>
            <w:pPr>
              <w:jc w:val="center"/>
              <w:rPr>
                <w:rFonts w:hint="eastAsia" w:ascii="宋体" w:hAnsi="宋体" w:eastAsia="宋体" w:cs="宋体"/>
                <w:sz w:val="24"/>
                <w:szCs w:val="24"/>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2251" w:type="dxa"/>
            <w:noWrap w:val="0"/>
            <w:vAlign w:val="center"/>
          </w:tcPr>
          <w:p>
            <w:pPr>
              <w:jc w:val="center"/>
              <w:rPr>
                <w:rFonts w:hint="eastAsia" w:ascii="宋体" w:hAnsi="宋体" w:eastAsia="宋体" w:cs="宋体"/>
                <w:sz w:val="24"/>
                <w:szCs w:val="24"/>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2251" w:type="dxa"/>
            <w:noWrap w:val="0"/>
            <w:vAlign w:val="center"/>
          </w:tcPr>
          <w:p>
            <w:pPr>
              <w:jc w:val="center"/>
              <w:rPr>
                <w:rFonts w:hint="eastAsia" w:ascii="宋体" w:hAnsi="宋体" w:eastAsia="宋体" w:cs="宋体"/>
                <w:sz w:val="24"/>
                <w:szCs w:val="24"/>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2251" w:type="dxa"/>
            <w:noWrap w:val="0"/>
            <w:vAlign w:val="center"/>
          </w:tcPr>
          <w:p>
            <w:pPr>
              <w:jc w:val="center"/>
              <w:rPr>
                <w:rFonts w:hint="eastAsia" w:ascii="宋体" w:hAnsi="宋体" w:eastAsia="宋体" w:cs="宋体"/>
                <w:sz w:val="24"/>
                <w:szCs w:val="24"/>
              </w:rPr>
            </w:pPr>
          </w:p>
        </w:tc>
        <w:tc>
          <w:tcPr>
            <w:tcW w:w="1530" w:type="dxa"/>
            <w:noWrap w:val="0"/>
            <w:vAlign w:val="center"/>
          </w:tcPr>
          <w:p>
            <w:pPr>
              <w:jc w:val="center"/>
              <w:rPr>
                <w:rFonts w:hint="eastAsia" w:ascii="宋体" w:hAnsi="宋体" w:eastAsia="宋体" w:cs="宋体"/>
                <w:sz w:val="24"/>
                <w:szCs w:val="24"/>
              </w:rPr>
            </w:pPr>
          </w:p>
        </w:tc>
        <w:tc>
          <w:tcPr>
            <w:tcW w:w="735" w:type="dxa"/>
            <w:noWrap w:val="0"/>
            <w:vAlign w:val="center"/>
          </w:tcPr>
          <w:p>
            <w:pPr>
              <w:jc w:val="center"/>
              <w:rPr>
                <w:rFonts w:hint="eastAsia" w:ascii="宋体" w:hAnsi="宋体" w:eastAsia="宋体" w:cs="宋体"/>
                <w:sz w:val="24"/>
                <w:szCs w:val="24"/>
              </w:rPr>
            </w:pPr>
          </w:p>
        </w:tc>
        <w:tc>
          <w:tcPr>
            <w:tcW w:w="945" w:type="dxa"/>
            <w:noWrap w:val="0"/>
            <w:vAlign w:val="center"/>
          </w:tcPr>
          <w:p>
            <w:pPr>
              <w:jc w:val="center"/>
              <w:rPr>
                <w:rFonts w:hint="eastAsia" w:ascii="宋体" w:hAnsi="宋体" w:eastAsia="宋体" w:cs="宋体"/>
                <w:sz w:val="24"/>
                <w:szCs w:val="24"/>
              </w:rPr>
            </w:pPr>
          </w:p>
        </w:tc>
        <w:tc>
          <w:tcPr>
            <w:tcW w:w="1285" w:type="dxa"/>
            <w:noWrap w:val="0"/>
            <w:vAlign w:val="center"/>
          </w:tcPr>
          <w:p>
            <w:pPr>
              <w:jc w:val="center"/>
              <w:rPr>
                <w:rFonts w:hint="eastAsia" w:ascii="宋体" w:hAnsi="宋体" w:eastAsia="宋体" w:cs="宋体"/>
                <w:sz w:val="24"/>
                <w:szCs w:val="24"/>
              </w:rPr>
            </w:pPr>
          </w:p>
        </w:tc>
        <w:tc>
          <w:tcPr>
            <w:tcW w:w="1697"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451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投标报价（小写）</w:t>
            </w:r>
          </w:p>
        </w:tc>
        <w:tc>
          <w:tcPr>
            <w:tcW w:w="4662" w:type="dxa"/>
            <w:gridSpan w:val="4"/>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4518"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投标报价（大写）</w:t>
            </w:r>
          </w:p>
        </w:tc>
        <w:tc>
          <w:tcPr>
            <w:tcW w:w="4662" w:type="dxa"/>
            <w:gridSpan w:val="4"/>
            <w:noWrap w:val="0"/>
            <w:vAlign w:val="center"/>
          </w:tcPr>
          <w:p>
            <w:pPr>
              <w:jc w:val="center"/>
              <w:rPr>
                <w:rFonts w:hint="eastAsia" w:ascii="宋体" w:hAnsi="宋体" w:eastAsia="宋体" w:cs="宋体"/>
                <w:sz w:val="24"/>
                <w:szCs w:val="24"/>
              </w:rPr>
            </w:pPr>
          </w:p>
        </w:tc>
      </w:tr>
    </w:tbl>
    <w:p>
      <w:pPr>
        <w:snapToGrid w:val="0"/>
        <w:spacing w:line="360" w:lineRule="auto"/>
        <w:ind w:firstLine="480" w:firstLineChars="200"/>
        <w:jc w:val="left"/>
        <w:rPr>
          <w:rFonts w:hint="eastAsia" w:ascii="宋体" w:hAnsi="宋体" w:eastAsia="宋体" w:cs="宋体"/>
          <w:b w:val="0"/>
          <w:bCs w:val="0"/>
          <w:color w:val="auto"/>
          <w:kern w:val="0"/>
          <w:sz w:val="24"/>
          <w:szCs w:val="24"/>
          <w:lang w:val="zh-CN"/>
        </w:rPr>
      </w:pPr>
      <w:r>
        <w:rPr>
          <w:rFonts w:hint="eastAsia" w:ascii="宋体" w:hAnsi="宋体" w:eastAsia="宋体" w:cs="宋体"/>
          <w:kern w:val="0"/>
          <w:sz w:val="24"/>
          <w:szCs w:val="24"/>
          <w:lang w:val="zh-CN"/>
        </w:rPr>
        <w:t>注：以上表格要求细分项目及报价，包括有关本项目建设所</w:t>
      </w:r>
      <w:r>
        <w:rPr>
          <w:rFonts w:hint="eastAsia" w:ascii="宋体" w:hAnsi="宋体" w:eastAsia="宋体" w:cs="宋体"/>
          <w:b w:val="0"/>
          <w:bCs w:val="0"/>
          <w:color w:val="auto"/>
          <w:kern w:val="0"/>
          <w:sz w:val="24"/>
          <w:szCs w:val="24"/>
          <w:lang w:val="zh-CN"/>
        </w:rPr>
        <w:t>需的</w:t>
      </w:r>
      <w:r>
        <w:rPr>
          <w:rFonts w:hint="eastAsia" w:hAnsi="宋体"/>
          <w:b w:val="0"/>
          <w:bCs w:val="0"/>
          <w:color w:val="auto"/>
          <w:sz w:val="24"/>
          <w:lang w:eastAsia="zh-CN"/>
        </w:rPr>
        <w:t>人工费、交通费、维护</w:t>
      </w:r>
      <w:r>
        <w:rPr>
          <w:rFonts w:hint="eastAsia" w:ascii="宋体" w:hAnsi="宋体" w:eastAsia="宋体" w:cs="宋体"/>
          <w:b w:val="0"/>
          <w:bCs w:val="0"/>
          <w:i w:val="0"/>
          <w:iCs w:val="0"/>
          <w:snapToGrid w:val="0"/>
          <w:color w:val="auto"/>
          <w:kern w:val="0"/>
          <w:sz w:val="24"/>
          <w:szCs w:val="24"/>
        </w:rPr>
        <w:t>费、</w:t>
      </w:r>
      <w:r>
        <w:rPr>
          <w:rFonts w:hint="eastAsia" w:hAnsi="宋体" w:eastAsia="宋体" w:cs="宋体"/>
          <w:b w:val="0"/>
          <w:bCs w:val="0"/>
          <w:i w:val="0"/>
          <w:iCs w:val="0"/>
          <w:snapToGrid w:val="0"/>
          <w:color w:val="auto"/>
          <w:kern w:val="0"/>
          <w:sz w:val="24"/>
          <w:szCs w:val="24"/>
          <w:lang w:eastAsia="zh-CN"/>
        </w:rPr>
        <w:t>管理</w:t>
      </w:r>
      <w:r>
        <w:rPr>
          <w:rFonts w:hint="eastAsia" w:ascii="宋体" w:hAnsi="宋体" w:eastAsia="宋体" w:cs="宋体"/>
          <w:b w:val="0"/>
          <w:bCs w:val="0"/>
          <w:i w:val="0"/>
          <w:iCs w:val="0"/>
          <w:snapToGrid w:val="0"/>
          <w:color w:val="auto"/>
          <w:kern w:val="0"/>
          <w:sz w:val="24"/>
          <w:szCs w:val="24"/>
        </w:rPr>
        <w:t>费、</w:t>
      </w:r>
      <w:r>
        <w:rPr>
          <w:rFonts w:hint="eastAsia" w:hAnsi="宋体" w:eastAsia="宋体" w:cs="宋体"/>
          <w:b w:val="0"/>
          <w:bCs w:val="0"/>
          <w:i w:val="0"/>
          <w:iCs w:val="0"/>
          <w:snapToGrid w:val="0"/>
          <w:color w:val="auto"/>
          <w:kern w:val="0"/>
          <w:sz w:val="24"/>
          <w:szCs w:val="24"/>
          <w:lang w:eastAsia="zh-CN"/>
        </w:rPr>
        <w:t>招标代理费、</w:t>
      </w:r>
      <w:r>
        <w:rPr>
          <w:rFonts w:hint="eastAsia" w:ascii="宋体" w:hAnsi="宋体" w:eastAsia="宋体" w:cs="宋体"/>
          <w:b w:val="0"/>
          <w:bCs w:val="0"/>
          <w:color w:val="auto"/>
          <w:kern w:val="0"/>
          <w:sz w:val="24"/>
          <w:szCs w:val="24"/>
          <w:lang w:val="zh-CN"/>
        </w:rPr>
        <w:t>等费用均计入报价。</w:t>
      </w:r>
    </w:p>
    <w:p>
      <w:pPr>
        <w:snapToGrid w:val="0"/>
        <w:spacing w:line="360" w:lineRule="auto"/>
        <w:ind w:right="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snapToGrid w:val="0"/>
        <w:spacing w:line="360" w:lineRule="auto"/>
        <w:ind w:right="480" w:firstLine="5880" w:firstLineChars="2450"/>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投标人名称(公章)：</w:t>
      </w:r>
    </w:p>
    <w:p>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法定代表人或授权委托人(签字)：</w:t>
      </w:r>
    </w:p>
    <w:p>
      <w:pPr>
        <w:snapToGrid w:val="0"/>
        <w:spacing w:line="360" w:lineRule="auto"/>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年  月   日</w:t>
      </w:r>
    </w:p>
    <w:p>
      <w:pPr>
        <w:ind w:firstLine="1080" w:firstLineChars="450"/>
        <w:rPr>
          <w:rFonts w:hint="eastAsia" w:ascii="宋体" w:hAnsi="宋体" w:eastAsia="宋体" w:cs="宋体"/>
          <w:sz w:val="24"/>
          <w:szCs w:val="24"/>
        </w:rPr>
      </w:pPr>
    </w:p>
    <w:sectPr>
      <w:pgSz w:w="11906" w:h="16838"/>
      <w:pgMar w:top="1474" w:right="1474" w:bottom="1089"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微软大黑体">
    <w:altName w:val="宋体"/>
    <w:panose1 w:val="00000000000000000000"/>
    <w:charset w:val="86"/>
    <w:family w:val="modern"/>
    <w:pitch w:val="default"/>
    <w:sig w:usb0="00000001" w:usb1="080E0000" w:usb2="00000010" w:usb3="00000000" w:csb0="00040000" w:csb1="00000000"/>
  </w:font>
  <w:font w:name="Arial Unicode MS">
    <w:altName w:val="宋体"/>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中圆体">
    <w:altName w:val="宋体"/>
    <w:panose1 w:val="00000000000000000000"/>
    <w:charset w:val="86"/>
    <w:family w:val="modern"/>
    <w:pitch w:val="default"/>
    <w:sig w:usb0="00000001" w:usb1="080E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20B0504020202020204"/>
    <w:charset w:val="00"/>
    <w:family w:val="swiss"/>
    <w:pitch w:val="default"/>
    <w:sig w:usb0="E0002EFF" w:usb1="C000785B" w:usb2="00000009" w:usb3="00000000" w:csb0="000001FF" w:csb1="00000000"/>
  </w:font>
  <w:font w:name="Dutch801 XBd BT">
    <w:altName w:val="Segoe Print"/>
    <w:panose1 w:val="02020903060505020304"/>
    <w:charset w:val="00"/>
    <w:family w:val="roman"/>
    <w:pitch w:val="default"/>
    <w:sig w:usb0="00000087" w:usb1="00000000" w:usb2="00000000" w:usb3="00000000" w:csb0="0000001B" w:csb1="00000000"/>
  </w:font>
  <w:font w:name="方正小标宋简体">
    <w:altName w:val="宋体"/>
    <w:panose1 w:val="02010601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26bKzmAQAAyAMAAA4AAABkcnMvZTJvRG9jLnhtbK1TzY7TMBC+ I/EOlu80aaWFKGq6WqgWISFAWngA17EbS/6Tx21SHgDegBMX7jxXn2PHTtJFy2UPe0nG8/PNfJ/H 6+vBaHIUAZSzDV0uSkqE5a5Vdt/Qb19vX1WUQGS2ZdpZ0dCTAHq9efli3ftarFzndCsCQRALde8b 2sXo66IA3gnDYOG8sBiULhgW8Rj2RRtYj+hGF6uyfF30LrQ+OC4A0Lsdg3RCDE8BdFIqLraOH4yw cUQNQrOIlKBTHugmTyul4PGzlCAi0Q1FpjF/sQnau/QtNmtW7wPzneLTCOwpIzziZJiy2PQCtWWR kUNQ/0EZxYMDJ+OCO1OMRLIiyGJZPtLmrmNeZC4oNfiL6PB8sPzT8UsgqsVNoMQygxd+/vXz/Pvv +c8Pskzy9B5qzLrzmBeHt25IqZMf0JlYDzKY9Ec+BOMo7ukirhgi4amoWlVViSGOsfmAOMVDuQ8Q 3wtnSDIaGvD2sqjs+BHimDqnpG7W3Sqt0c9qbUmPqFfVm6tccQkhurbYJLEYp01WHHbDRGHn2hMy wweBHTsXvlPS4zo01OL2U6I/WFQ7bc5shNnYzQazHAsbGikZzXdx3LCDD2rf5Z1LQ4K/OUScOVNJ Y4y9p+nwgrMY0zKmDfr3nLMeHuDmHl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C9umys5gEA AMgDAAAOAAAAAAAAAAEAIAAAACIBAABkcnMvZTJvRG9jLnhtbFBLBQYAAAAABgAGAFkBAAB6BQAA AAA= ">
              <v:fill on="f" focussize="0,0"/>
              <v:stroke on="f" weight="1.25pt"/>
              <v:imagedata o:title=""/>
              <o:lock v:ext="edit" aspectratio="f"/>
              <v:textbox inset="0mm,0mm,0mm,0mm" style="mso-fit-shape-to-text:t;">
                <w:txbxContent>
                  <w:p>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2"/>
      </w:rPr>
    </w:pPr>
    <w:r>
      <w:fldChar w:fldCharType="begin"/>
    </w:r>
    <w:r>
      <w:rPr>
        <w:rStyle w:val="62"/>
      </w:rPr>
      <w:instrText xml:space="preserve">PAGE  </w:instrText>
    </w:r>
    <w:r>
      <w:fldChar w:fldCharType="separate"/>
    </w:r>
    <w:r>
      <w:fldChar w:fldCharType="end"/>
    </w:r>
  </w:p>
  <w:p>
    <w:pPr>
      <w:pStyle w:val="3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gAplbmAQAAyAMAAA4AAABkcnMvZTJvRG9jLnhtbK1TzY7TMBC+ I/EOlu802UgLUdR0BVSLkBAgLTyA69iNJf9p7DYpDwBvwIkLd56rz7FjJ+mi5bIHLsnYM/PNfN+M 1zej0eQoIChnW3q1KikRlrtO2X1Lv365fVFTEiKzHdPOipaeRKA3m+fP1oNvROV6pzsBBEFsaAbf 0j5G3xRF4L0wLKycFxad0oFhEY+wLzpgA6IbXVRl+bIYHHQeHBch4O12ctIZEZ4C6KRUXGwdPxhh 44QKQrOIlEKvfKCb3K2UgsdPUgYRiW4pMo35i0XQ3qVvsVmzZg/M94rPLbCntPCIk2HKYtEL1JZF Rg6g/oEyioMLTsYVd6aYiGRFkMVV+Uibu555kbmg1MFfRA//D5Z/PH4GorqWVpRYZnDg558/zr/+ nH9/J1WSZ/Chwag7j3FxfONGXJrlPuBlYj1KMOmPfAj6UdzTRVwxRsJTUl3VdYkujr7lgPjFQ7qH EN8JZ0gyWgo4vSwqO34IcQpdQlI1626V1nmC2pIBUa/rV9c54+JCdG2xSGIxdZusOO7GmdrOdSdk hg8CK/YOvlEy4Dq01OL2U6LfW1Q7bc5iwGLsFoNZjoktjZRM5ts4bdjBg9r3eedSv8G/PkTsOVNJ bUy15+5wwFmMeRnTBv19zlEPD3BzD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YAKZW5gEA AMgDAAAOAAAAAAAAAAEAIAAAACIBAABkcnMvZTJvRG9jLnhtbFBLBQYAAAAABgAGAFkBAAB6BQAA AAA= ">
              <v:fill on="f" focussize="0,0"/>
              <v:stroke on="f" weight="1.25pt"/>
              <v:imagedata o:title=""/>
              <o:lock v:ext="edit" aspectratio="f"/>
              <v:textbox inset="0mm,0mm,0mm,0mm" style="mso-fit-shape-to-text:t;">
                <w:txbxContent>
                  <w:p>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720" w:firstLine="180" w:firstLineChars="10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SUMLbnAQAAyAMAAA4AAABkcnMvZTJvRG9jLnhtbK1TwY7TMBC9 I/EPlu802a4WoqjuaqFahIQAaeEDXMdpLNkey3ablA+AP+DEhTvf1e/YsZN00XLZw16SsWfmzbw3 49X1YDQ5SB8UWEYvFiUl0gpolN0x+u3r7auKkhC5bbgGKxk9ykCv1y9frHpXyyV0oBvpCYLYUPeO 0S5GVxdFEJ00PCzASYvOFrzhEY9+VzSe94hudLEsy9dFD75xHoQMAW83o5NOiP4pgNC2SsgNiL2R No6oXmoekVLolAt0nbttWyni57YNMhLNKDKN+YtF0N6mb7Fe8XrnueuUmFrgT2nhESfDlcWiZ6gN j5zsvfoPyijhIUAbFwJMMRLJiiCLi/KRNncddzJzQamDO4seng9WfDp88UQ1jF5SYrnBgZ9+/Tz9 /nv684NcJnl6F2qMunMYF4e3MODSzPcBLxProfUm/ZEPQT+KezyLK4dIREqqllVVokugbz4gfvGQ 7nyI7yUYkgxGPU4vi8oPH0McQ+eQVM3CrdI6T1Bb0iPqVfXmKmecXYiuLRZJLMZukxWH7TBR20Jz RGb4ILBiB/47JT2uA6MWt58S/cGi2mlzZsPPxnY2uBWYyGikZDTfxXHD9s6rXZd3LvUb3M0+Ys+Z SmpjrD11hwPOYkzLmDbo33OOeniA63t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RJQwtucB AADIAwAADgAAAAAAAAABACAAAAAiAQAAZHJzL2Uyb0RvYy54bWxQSwUGAAAAAAYABgBZAQAAewUA AAAA ">
              <v:fill on="f" focussize="0,0"/>
              <v:stroke on="f" weight="1.25pt"/>
              <v:imagedata o:title=""/>
              <o:lock v:ext="edit" aspectratio="f"/>
              <v:textbox inset="0mm,0mm,0mm,0mm" style="mso-fit-shape-to-text:t;">
                <w:txbxContent>
                  <w:p>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outside" w:y="1"/>
      <w:rPr>
        <w:rStyle w:val="62"/>
      </w:rPr>
    </w:pPr>
    <w:r>
      <w:fldChar w:fldCharType="begin"/>
    </w:r>
    <w:r>
      <w:rPr>
        <w:rStyle w:val="62"/>
      </w:rPr>
      <w:instrText xml:space="preserve">PAGE  </w:instrText>
    </w:r>
    <w:r>
      <w:fldChar w:fldCharType="separate"/>
    </w:r>
    <w:r>
      <w:fldChar w:fldCharType="end"/>
    </w:r>
  </w:p>
  <w:p>
    <w:pPr>
      <w:pStyle w:val="3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499"/>
      <w:lvlText w:val="%1、"/>
      <w:lvlJc w:val="left"/>
      <w:pPr>
        <w:tabs>
          <w:tab w:val="left" w:pos="1890"/>
        </w:tabs>
        <w:ind w:left="1890" w:hanging="72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000000F"/>
    <w:multiLevelType w:val="multilevel"/>
    <w:tmpl w:val="0000000F"/>
    <w:lvl w:ilvl="0" w:tentative="0">
      <w:start w:val="1"/>
      <w:numFmt w:val="decimal"/>
      <w:pStyle w:val="434"/>
      <w:lvlText w:val="%1."/>
      <w:lvlJc w:val="left"/>
      <w:pPr>
        <w:ind w:left="720" w:hanging="36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0000016"/>
    <w:multiLevelType w:val="multilevel"/>
    <w:tmpl w:val="00000016"/>
    <w:lvl w:ilvl="0" w:tentative="0">
      <w:start w:val="1"/>
      <w:numFmt w:val="decimal"/>
      <w:pStyle w:val="792"/>
      <w:lvlText w:val="%1."/>
      <w:lvlJc w:val="left"/>
      <w:pPr>
        <w:ind w:left="480" w:hanging="480"/>
      </w:pPr>
    </w:lvl>
    <w:lvl w:ilvl="1" w:tentative="0">
      <w:start w:val="1"/>
      <w:numFmt w:val="lowerLetter"/>
      <w:pStyle w:val="611"/>
      <w:lvlText w:val="%2)"/>
      <w:lvlJc w:val="left"/>
      <w:pPr>
        <w:ind w:left="960" w:hanging="480"/>
      </w:pPr>
    </w:lvl>
    <w:lvl w:ilvl="2" w:tentative="0">
      <w:start w:val="1"/>
      <w:numFmt w:val="lowerRoman"/>
      <w:pStyle w:val="758"/>
      <w:lvlText w:val="%3."/>
      <w:lvlJc w:val="right"/>
      <w:pPr>
        <w:ind w:left="1440" w:hanging="480"/>
      </w:pPr>
    </w:lvl>
    <w:lvl w:ilvl="3" w:tentative="0">
      <w:start w:val="1"/>
      <w:numFmt w:val="decimal"/>
      <w:pStyle w:val="629"/>
      <w:lvlText w:val="%4."/>
      <w:lvlJc w:val="left"/>
      <w:pPr>
        <w:ind w:left="1920" w:hanging="480"/>
      </w:pPr>
    </w:lvl>
    <w:lvl w:ilvl="4" w:tentative="0">
      <w:start w:val="1"/>
      <w:numFmt w:val="lowerLetter"/>
      <w:pStyle w:val="676"/>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00000017"/>
    <w:multiLevelType w:val="singleLevel"/>
    <w:tmpl w:val="00000017"/>
    <w:lvl w:ilvl="0" w:tentative="0">
      <w:start w:val="1"/>
      <w:numFmt w:val="chineseCounting"/>
      <w:pStyle w:val="768"/>
      <w:suff w:val="nothing"/>
      <w:lvlText w:val="%1、"/>
      <w:lvlJc w:val="left"/>
      <w:pPr>
        <w:ind w:left="0" w:firstLine="0"/>
      </w:pPr>
      <w:rPr>
        <w:rFonts w:hint="eastAsia"/>
      </w:rPr>
    </w:lvl>
  </w:abstractNum>
  <w:abstractNum w:abstractNumId="4">
    <w:nsid w:val="00000018"/>
    <w:multiLevelType w:val="singleLevel"/>
    <w:tmpl w:val="00000018"/>
    <w:lvl w:ilvl="0" w:tentative="0">
      <w:start w:val="1"/>
      <w:numFmt w:val="decimal"/>
      <w:pStyle w:val="31"/>
      <w:lvlText w:val="%1."/>
      <w:lvlJc w:val="left"/>
      <w:pPr>
        <w:tabs>
          <w:tab w:val="left" w:pos="425"/>
        </w:tabs>
        <w:ind w:left="425" w:hanging="425"/>
      </w:pPr>
      <w:rPr>
        <w:rFonts w:hint="default"/>
      </w:rPr>
    </w:lvl>
  </w:abstractNum>
  <w:abstractNum w:abstractNumId="5">
    <w:nsid w:val="0000001E"/>
    <w:multiLevelType w:val="multilevel"/>
    <w:tmpl w:val="0000001E"/>
    <w:lvl w:ilvl="0" w:tentative="0">
      <w:start w:val="1"/>
      <w:numFmt w:val="bullet"/>
      <w:lvlText w:val="►"/>
      <w:lvlJc w:val="left"/>
      <w:pPr>
        <w:tabs>
          <w:tab w:val="left" w:pos="420"/>
        </w:tabs>
        <w:ind w:left="420" w:hanging="420"/>
      </w:pPr>
      <w:rPr>
        <w:rFonts w:hint="default" w:ascii="Arial" w:hAnsi="Arial"/>
      </w:rPr>
    </w:lvl>
    <w:lvl w:ilvl="1" w:tentative="0">
      <w:start w:val="1"/>
      <w:numFmt w:val="bullet"/>
      <w:pStyle w:val="68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F"/>
    <w:multiLevelType w:val="singleLevel"/>
    <w:tmpl w:val="0000001F"/>
    <w:lvl w:ilvl="0" w:tentative="0">
      <w:start w:val="1"/>
      <w:numFmt w:val="decimal"/>
      <w:pStyle w:val="779"/>
      <w:suff w:val="nothing"/>
      <w:lvlText w:val="%1、"/>
      <w:lvlJc w:val="left"/>
      <w:pPr>
        <w:ind w:left="-116" w:firstLine="400"/>
      </w:pPr>
      <w:rPr>
        <w:rFonts w:hint="default"/>
      </w:rPr>
    </w:lvl>
  </w:abstractNum>
  <w:abstractNum w:abstractNumId="7">
    <w:nsid w:val="00000022"/>
    <w:multiLevelType w:val="singleLevel"/>
    <w:tmpl w:val="00000022"/>
    <w:lvl w:ilvl="0" w:tentative="0">
      <w:start w:val="1"/>
      <w:numFmt w:val="decimal"/>
      <w:pStyle w:val="467"/>
      <w:lvlText w:val="%1)"/>
      <w:lvlJc w:val="left"/>
      <w:pPr>
        <w:tabs>
          <w:tab w:val="left" w:pos="1265"/>
        </w:tabs>
        <w:ind w:left="425" w:hanging="425"/>
      </w:pPr>
      <w:rPr>
        <w:rFonts w:hint="default"/>
      </w:rPr>
    </w:lvl>
  </w:abstractNum>
  <w:abstractNum w:abstractNumId="8">
    <w:nsid w:val="00000025"/>
    <w:multiLevelType w:val="multilevel"/>
    <w:tmpl w:val="00000025"/>
    <w:lvl w:ilvl="0" w:tentative="0">
      <w:start w:val="1"/>
      <w:numFmt w:val="japaneseCounting"/>
      <w:pStyle w:val="513"/>
      <w:lvlText w:val="%1、"/>
      <w:lvlJc w:val="left"/>
      <w:pPr>
        <w:ind w:left="1369" w:hanging="720"/>
      </w:pPr>
      <w:rPr>
        <w:rFonts w:hint="eastAsia" w:cs="Times New Roman"/>
      </w:rPr>
    </w:lvl>
    <w:lvl w:ilvl="1" w:tentative="0">
      <w:start w:val="1"/>
      <w:numFmt w:val="decimal"/>
      <w:lvlText w:val="%2）"/>
      <w:lvlJc w:val="left"/>
      <w:pPr>
        <w:ind w:left="1200" w:hanging="720"/>
      </w:pPr>
      <w:rPr>
        <w:rFonts w:hint="eastAsia"/>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decimal"/>
      <w:lvlText w:val="%5、"/>
      <w:lvlJc w:val="left"/>
      <w:pPr>
        <w:ind w:left="2640" w:hanging="720"/>
      </w:pPr>
      <w:rPr>
        <w:rFonts w:hint="default"/>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9">
    <w:nsid w:val="00000026"/>
    <w:multiLevelType w:val="multilevel"/>
    <w:tmpl w:val="00000026"/>
    <w:lvl w:ilvl="0" w:tentative="0">
      <w:start w:val="1"/>
      <w:numFmt w:val="decimal"/>
      <w:pStyle w:val="433"/>
      <w:lvlText w:val="%1."/>
      <w:lvlJc w:val="left"/>
      <w:pPr>
        <w:ind w:left="900" w:hanging="48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10">
    <w:nsid w:val="10B523B2"/>
    <w:multiLevelType w:val="singleLevel"/>
    <w:tmpl w:val="10B523B2"/>
    <w:lvl w:ilvl="0" w:tentative="0">
      <w:start w:val="1"/>
      <w:numFmt w:val="decimal"/>
      <w:suff w:val="nothing"/>
      <w:lvlText w:val="（%1）"/>
      <w:lvlJc w:val="left"/>
    </w:lvl>
  </w:abstractNum>
  <w:abstractNum w:abstractNumId="11">
    <w:nsid w:val="410B979F"/>
    <w:multiLevelType w:val="singleLevel"/>
    <w:tmpl w:val="410B979F"/>
    <w:lvl w:ilvl="0" w:tentative="0">
      <w:start w:val="1"/>
      <w:numFmt w:val="decimal"/>
      <w:suff w:val="nothing"/>
      <w:lvlText w:val="%1、"/>
      <w:lvlJc w:val="left"/>
    </w:lvl>
  </w:abstractNum>
  <w:num w:numId="1">
    <w:abstractNumId w:val="4"/>
  </w:num>
  <w:num w:numId="2">
    <w:abstractNumId w:val="9"/>
  </w:num>
  <w:num w:numId="3">
    <w:abstractNumId w:val="1"/>
  </w:num>
  <w:num w:numId="4">
    <w:abstractNumId w:val="7"/>
  </w:num>
  <w:num w:numId="5">
    <w:abstractNumId w:val="0"/>
  </w:num>
  <w:num w:numId="6">
    <w:abstractNumId w:val="8"/>
  </w:num>
  <w:num w:numId="7">
    <w:abstractNumId w:val="2"/>
  </w:num>
  <w:num w:numId="8">
    <w:abstractNumId w:val="5"/>
  </w:num>
  <w:num w:numId="9">
    <w:abstractNumId w:val="3"/>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08"/>
    <w:rsid w:val="00003504"/>
    <w:rsid w:val="00006326"/>
    <w:rsid w:val="00006BB8"/>
    <w:rsid w:val="0000721F"/>
    <w:rsid w:val="00007F8C"/>
    <w:rsid w:val="0001046B"/>
    <w:rsid w:val="000206FF"/>
    <w:rsid w:val="00024267"/>
    <w:rsid w:val="0002771A"/>
    <w:rsid w:val="00027CE3"/>
    <w:rsid w:val="0003321E"/>
    <w:rsid w:val="00037396"/>
    <w:rsid w:val="00042640"/>
    <w:rsid w:val="00043C41"/>
    <w:rsid w:val="00053796"/>
    <w:rsid w:val="00055830"/>
    <w:rsid w:val="0007295C"/>
    <w:rsid w:val="00074959"/>
    <w:rsid w:val="00076533"/>
    <w:rsid w:val="00081C92"/>
    <w:rsid w:val="00087F90"/>
    <w:rsid w:val="00092DCF"/>
    <w:rsid w:val="000934AF"/>
    <w:rsid w:val="000951BD"/>
    <w:rsid w:val="000A5269"/>
    <w:rsid w:val="000A64D1"/>
    <w:rsid w:val="000B2200"/>
    <w:rsid w:val="000B30F7"/>
    <w:rsid w:val="000C0C1C"/>
    <w:rsid w:val="000C75EA"/>
    <w:rsid w:val="000C77A4"/>
    <w:rsid w:val="000C7BE3"/>
    <w:rsid w:val="000D4222"/>
    <w:rsid w:val="000E1A04"/>
    <w:rsid w:val="000E5454"/>
    <w:rsid w:val="000E7F56"/>
    <w:rsid w:val="000F422A"/>
    <w:rsid w:val="0010420A"/>
    <w:rsid w:val="00104799"/>
    <w:rsid w:val="00104CDA"/>
    <w:rsid w:val="001110A2"/>
    <w:rsid w:val="00111D8F"/>
    <w:rsid w:val="00114B99"/>
    <w:rsid w:val="0012252C"/>
    <w:rsid w:val="001251A1"/>
    <w:rsid w:val="00133D0E"/>
    <w:rsid w:val="001360B8"/>
    <w:rsid w:val="00137C9C"/>
    <w:rsid w:val="00151046"/>
    <w:rsid w:val="001513C5"/>
    <w:rsid w:val="001665CF"/>
    <w:rsid w:val="00166E35"/>
    <w:rsid w:val="00171EB6"/>
    <w:rsid w:val="001751D7"/>
    <w:rsid w:val="00186733"/>
    <w:rsid w:val="00193E8E"/>
    <w:rsid w:val="00195463"/>
    <w:rsid w:val="001A0371"/>
    <w:rsid w:val="001A3273"/>
    <w:rsid w:val="001B40B1"/>
    <w:rsid w:val="001B7470"/>
    <w:rsid w:val="001B7CED"/>
    <w:rsid w:val="001D301E"/>
    <w:rsid w:val="001D66B8"/>
    <w:rsid w:val="001D7DA9"/>
    <w:rsid w:val="001E301B"/>
    <w:rsid w:val="001E3D11"/>
    <w:rsid w:val="001E6518"/>
    <w:rsid w:val="001F0A7D"/>
    <w:rsid w:val="001F26C9"/>
    <w:rsid w:val="00201CA7"/>
    <w:rsid w:val="00204694"/>
    <w:rsid w:val="00216FD8"/>
    <w:rsid w:val="00217E39"/>
    <w:rsid w:val="00220119"/>
    <w:rsid w:val="00235217"/>
    <w:rsid w:val="002402A6"/>
    <w:rsid w:val="00242B96"/>
    <w:rsid w:val="00245953"/>
    <w:rsid w:val="0025575C"/>
    <w:rsid w:val="00260144"/>
    <w:rsid w:val="002647CE"/>
    <w:rsid w:val="00271C72"/>
    <w:rsid w:val="002775CE"/>
    <w:rsid w:val="00284C66"/>
    <w:rsid w:val="002A5D0D"/>
    <w:rsid w:val="002A7EE4"/>
    <w:rsid w:val="002B1551"/>
    <w:rsid w:val="002B2A5E"/>
    <w:rsid w:val="002B2C18"/>
    <w:rsid w:val="002D2873"/>
    <w:rsid w:val="002D3CB6"/>
    <w:rsid w:val="002E495E"/>
    <w:rsid w:val="002F1385"/>
    <w:rsid w:val="002F1D22"/>
    <w:rsid w:val="002F69B1"/>
    <w:rsid w:val="002F7118"/>
    <w:rsid w:val="003005AE"/>
    <w:rsid w:val="003050D9"/>
    <w:rsid w:val="00314EBC"/>
    <w:rsid w:val="00315973"/>
    <w:rsid w:val="00321517"/>
    <w:rsid w:val="003224CB"/>
    <w:rsid w:val="003322CA"/>
    <w:rsid w:val="00334B0E"/>
    <w:rsid w:val="00337B27"/>
    <w:rsid w:val="00340D8F"/>
    <w:rsid w:val="00344535"/>
    <w:rsid w:val="00345852"/>
    <w:rsid w:val="00346D05"/>
    <w:rsid w:val="00350FA3"/>
    <w:rsid w:val="00353D0E"/>
    <w:rsid w:val="00360AE5"/>
    <w:rsid w:val="00361354"/>
    <w:rsid w:val="003774CA"/>
    <w:rsid w:val="00384DC6"/>
    <w:rsid w:val="00387991"/>
    <w:rsid w:val="00390B38"/>
    <w:rsid w:val="00394F9D"/>
    <w:rsid w:val="003A0823"/>
    <w:rsid w:val="003A0FF5"/>
    <w:rsid w:val="003A2C5C"/>
    <w:rsid w:val="003C2521"/>
    <w:rsid w:val="003D270D"/>
    <w:rsid w:val="003D27CF"/>
    <w:rsid w:val="003D7DDC"/>
    <w:rsid w:val="003E00E5"/>
    <w:rsid w:val="003E18D0"/>
    <w:rsid w:val="003F2087"/>
    <w:rsid w:val="003F4FF6"/>
    <w:rsid w:val="003F63E5"/>
    <w:rsid w:val="004039DE"/>
    <w:rsid w:val="00407800"/>
    <w:rsid w:val="00415DF4"/>
    <w:rsid w:val="0042482A"/>
    <w:rsid w:val="004251B6"/>
    <w:rsid w:val="0043536F"/>
    <w:rsid w:val="00435C3D"/>
    <w:rsid w:val="00440300"/>
    <w:rsid w:val="00440C03"/>
    <w:rsid w:val="00443865"/>
    <w:rsid w:val="004462DC"/>
    <w:rsid w:val="00447854"/>
    <w:rsid w:val="00452533"/>
    <w:rsid w:val="00455720"/>
    <w:rsid w:val="0045722E"/>
    <w:rsid w:val="00464D61"/>
    <w:rsid w:val="00475F57"/>
    <w:rsid w:val="00477F5B"/>
    <w:rsid w:val="004809D0"/>
    <w:rsid w:val="004825B1"/>
    <w:rsid w:val="00483422"/>
    <w:rsid w:val="004866DD"/>
    <w:rsid w:val="00493648"/>
    <w:rsid w:val="00493A63"/>
    <w:rsid w:val="004A17E1"/>
    <w:rsid w:val="004A4796"/>
    <w:rsid w:val="004B27A0"/>
    <w:rsid w:val="004B3FCC"/>
    <w:rsid w:val="004B4701"/>
    <w:rsid w:val="004B7872"/>
    <w:rsid w:val="004C79A0"/>
    <w:rsid w:val="004D706A"/>
    <w:rsid w:val="004E3268"/>
    <w:rsid w:val="00501109"/>
    <w:rsid w:val="005057D4"/>
    <w:rsid w:val="00513280"/>
    <w:rsid w:val="00517CD6"/>
    <w:rsid w:val="00521498"/>
    <w:rsid w:val="00525FF0"/>
    <w:rsid w:val="00526041"/>
    <w:rsid w:val="00526811"/>
    <w:rsid w:val="00526C04"/>
    <w:rsid w:val="00531485"/>
    <w:rsid w:val="00532791"/>
    <w:rsid w:val="005332FE"/>
    <w:rsid w:val="005334DB"/>
    <w:rsid w:val="0053557C"/>
    <w:rsid w:val="00550714"/>
    <w:rsid w:val="00557029"/>
    <w:rsid w:val="00557F24"/>
    <w:rsid w:val="005601B7"/>
    <w:rsid w:val="00564F4C"/>
    <w:rsid w:val="0056783D"/>
    <w:rsid w:val="0057044A"/>
    <w:rsid w:val="005712C5"/>
    <w:rsid w:val="00575EF7"/>
    <w:rsid w:val="00576D5C"/>
    <w:rsid w:val="00576D70"/>
    <w:rsid w:val="00577D2A"/>
    <w:rsid w:val="00582A8E"/>
    <w:rsid w:val="00586B68"/>
    <w:rsid w:val="0058732A"/>
    <w:rsid w:val="00593581"/>
    <w:rsid w:val="005969C7"/>
    <w:rsid w:val="00597A7B"/>
    <w:rsid w:val="005A017C"/>
    <w:rsid w:val="005A3EA6"/>
    <w:rsid w:val="005B0A34"/>
    <w:rsid w:val="005C0745"/>
    <w:rsid w:val="005C6E3D"/>
    <w:rsid w:val="005D65D8"/>
    <w:rsid w:val="005E046F"/>
    <w:rsid w:val="006019D5"/>
    <w:rsid w:val="00601B6F"/>
    <w:rsid w:val="00611818"/>
    <w:rsid w:val="00613CDA"/>
    <w:rsid w:val="00621694"/>
    <w:rsid w:val="00624875"/>
    <w:rsid w:val="006303F7"/>
    <w:rsid w:val="006326C5"/>
    <w:rsid w:val="006358AC"/>
    <w:rsid w:val="00636011"/>
    <w:rsid w:val="00643413"/>
    <w:rsid w:val="00651FC9"/>
    <w:rsid w:val="00652876"/>
    <w:rsid w:val="00663B90"/>
    <w:rsid w:val="00667CFC"/>
    <w:rsid w:val="006724C1"/>
    <w:rsid w:val="006768CD"/>
    <w:rsid w:val="006802EF"/>
    <w:rsid w:val="00683D30"/>
    <w:rsid w:val="00686C2D"/>
    <w:rsid w:val="00690D8A"/>
    <w:rsid w:val="0069518A"/>
    <w:rsid w:val="00696704"/>
    <w:rsid w:val="006977FC"/>
    <w:rsid w:val="006A1482"/>
    <w:rsid w:val="006A23B4"/>
    <w:rsid w:val="006B17BF"/>
    <w:rsid w:val="006B309E"/>
    <w:rsid w:val="006B3809"/>
    <w:rsid w:val="006B47FA"/>
    <w:rsid w:val="006B6F86"/>
    <w:rsid w:val="006B71DA"/>
    <w:rsid w:val="006B7F93"/>
    <w:rsid w:val="006C360B"/>
    <w:rsid w:val="006C786B"/>
    <w:rsid w:val="006D100B"/>
    <w:rsid w:val="006D3408"/>
    <w:rsid w:val="006D7BD2"/>
    <w:rsid w:val="00704663"/>
    <w:rsid w:val="00705927"/>
    <w:rsid w:val="00712591"/>
    <w:rsid w:val="007125D4"/>
    <w:rsid w:val="007134AF"/>
    <w:rsid w:val="00714941"/>
    <w:rsid w:val="007265DC"/>
    <w:rsid w:val="00736582"/>
    <w:rsid w:val="007406E2"/>
    <w:rsid w:val="007433B1"/>
    <w:rsid w:val="007435B2"/>
    <w:rsid w:val="00763885"/>
    <w:rsid w:val="0076448E"/>
    <w:rsid w:val="00765476"/>
    <w:rsid w:val="007703EA"/>
    <w:rsid w:val="0077229F"/>
    <w:rsid w:val="00773D6D"/>
    <w:rsid w:val="00774CE0"/>
    <w:rsid w:val="00783412"/>
    <w:rsid w:val="00790259"/>
    <w:rsid w:val="00790668"/>
    <w:rsid w:val="00793634"/>
    <w:rsid w:val="007A3583"/>
    <w:rsid w:val="007A64C4"/>
    <w:rsid w:val="007A7320"/>
    <w:rsid w:val="007B607D"/>
    <w:rsid w:val="007B7B6A"/>
    <w:rsid w:val="007C0F40"/>
    <w:rsid w:val="007C5740"/>
    <w:rsid w:val="007E0A2B"/>
    <w:rsid w:val="007E23F8"/>
    <w:rsid w:val="007E7EA7"/>
    <w:rsid w:val="007F19CD"/>
    <w:rsid w:val="007F2988"/>
    <w:rsid w:val="007F2AF0"/>
    <w:rsid w:val="007F6032"/>
    <w:rsid w:val="008022F2"/>
    <w:rsid w:val="00804EEB"/>
    <w:rsid w:val="00821365"/>
    <w:rsid w:val="008254A6"/>
    <w:rsid w:val="0083663E"/>
    <w:rsid w:val="00842699"/>
    <w:rsid w:val="0084369C"/>
    <w:rsid w:val="008436B8"/>
    <w:rsid w:val="00845993"/>
    <w:rsid w:val="00847FBC"/>
    <w:rsid w:val="00855745"/>
    <w:rsid w:val="008673F8"/>
    <w:rsid w:val="008734F0"/>
    <w:rsid w:val="00876880"/>
    <w:rsid w:val="00882778"/>
    <w:rsid w:val="0088462B"/>
    <w:rsid w:val="00890135"/>
    <w:rsid w:val="0089150B"/>
    <w:rsid w:val="0089315E"/>
    <w:rsid w:val="00896390"/>
    <w:rsid w:val="008A18B8"/>
    <w:rsid w:val="008A22D2"/>
    <w:rsid w:val="008B266A"/>
    <w:rsid w:val="008B674C"/>
    <w:rsid w:val="008C2300"/>
    <w:rsid w:val="008C59EA"/>
    <w:rsid w:val="008C7C42"/>
    <w:rsid w:val="008E37ED"/>
    <w:rsid w:val="008E592F"/>
    <w:rsid w:val="008F0185"/>
    <w:rsid w:val="008F6C69"/>
    <w:rsid w:val="00902CC6"/>
    <w:rsid w:val="00902F51"/>
    <w:rsid w:val="00903012"/>
    <w:rsid w:val="009035D9"/>
    <w:rsid w:val="00905CAB"/>
    <w:rsid w:val="00906452"/>
    <w:rsid w:val="00911356"/>
    <w:rsid w:val="0091228A"/>
    <w:rsid w:val="0091327A"/>
    <w:rsid w:val="00914BD9"/>
    <w:rsid w:val="009211CB"/>
    <w:rsid w:val="00925B86"/>
    <w:rsid w:val="0093040D"/>
    <w:rsid w:val="00942D9D"/>
    <w:rsid w:val="00945E7E"/>
    <w:rsid w:val="009651CB"/>
    <w:rsid w:val="00982409"/>
    <w:rsid w:val="00983EA7"/>
    <w:rsid w:val="00984C4D"/>
    <w:rsid w:val="00984D69"/>
    <w:rsid w:val="00985F83"/>
    <w:rsid w:val="00986D92"/>
    <w:rsid w:val="0099593D"/>
    <w:rsid w:val="009A1A89"/>
    <w:rsid w:val="009A20D9"/>
    <w:rsid w:val="009A2460"/>
    <w:rsid w:val="009A7A01"/>
    <w:rsid w:val="009B25DF"/>
    <w:rsid w:val="009C001D"/>
    <w:rsid w:val="009D2D40"/>
    <w:rsid w:val="009D548A"/>
    <w:rsid w:val="009D71D9"/>
    <w:rsid w:val="009E1ECA"/>
    <w:rsid w:val="009E21B8"/>
    <w:rsid w:val="009E36E3"/>
    <w:rsid w:val="009F764A"/>
    <w:rsid w:val="00A06327"/>
    <w:rsid w:val="00A12E6E"/>
    <w:rsid w:val="00A14097"/>
    <w:rsid w:val="00A1563D"/>
    <w:rsid w:val="00A15944"/>
    <w:rsid w:val="00A2221A"/>
    <w:rsid w:val="00A314B5"/>
    <w:rsid w:val="00A344E7"/>
    <w:rsid w:val="00A37170"/>
    <w:rsid w:val="00A378EB"/>
    <w:rsid w:val="00A40050"/>
    <w:rsid w:val="00A40EA1"/>
    <w:rsid w:val="00A4258B"/>
    <w:rsid w:val="00A44E50"/>
    <w:rsid w:val="00A5056D"/>
    <w:rsid w:val="00A52FE5"/>
    <w:rsid w:val="00A55DD6"/>
    <w:rsid w:val="00A608CA"/>
    <w:rsid w:val="00A7045C"/>
    <w:rsid w:val="00A819E2"/>
    <w:rsid w:val="00A835E0"/>
    <w:rsid w:val="00A86260"/>
    <w:rsid w:val="00A90652"/>
    <w:rsid w:val="00A94061"/>
    <w:rsid w:val="00A942DC"/>
    <w:rsid w:val="00A95919"/>
    <w:rsid w:val="00A97164"/>
    <w:rsid w:val="00AA161B"/>
    <w:rsid w:val="00AA6FC5"/>
    <w:rsid w:val="00AB28E8"/>
    <w:rsid w:val="00AB559B"/>
    <w:rsid w:val="00AC6468"/>
    <w:rsid w:val="00AD4D47"/>
    <w:rsid w:val="00AE41AA"/>
    <w:rsid w:val="00AE65D2"/>
    <w:rsid w:val="00AF3274"/>
    <w:rsid w:val="00AF39AC"/>
    <w:rsid w:val="00AF3D70"/>
    <w:rsid w:val="00AF403A"/>
    <w:rsid w:val="00AF449E"/>
    <w:rsid w:val="00AF7393"/>
    <w:rsid w:val="00B0298E"/>
    <w:rsid w:val="00B06104"/>
    <w:rsid w:val="00B07235"/>
    <w:rsid w:val="00B2043A"/>
    <w:rsid w:val="00B23870"/>
    <w:rsid w:val="00B33B24"/>
    <w:rsid w:val="00B34BFF"/>
    <w:rsid w:val="00B46F5E"/>
    <w:rsid w:val="00B62A57"/>
    <w:rsid w:val="00B63523"/>
    <w:rsid w:val="00B80637"/>
    <w:rsid w:val="00B8758E"/>
    <w:rsid w:val="00B906B4"/>
    <w:rsid w:val="00B91FAA"/>
    <w:rsid w:val="00B92697"/>
    <w:rsid w:val="00BA0690"/>
    <w:rsid w:val="00BA55D0"/>
    <w:rsid w:val="00BA6009"/>
    <w:rsid w:val="00BB0B64"/>
    <w:rsid w:val="00BB3436"/>
    <w:rsid w:val="00BB35BF"/>
    <w:rsid w:val="00BB56FE"/>
    <w:rsid w:val="00BB793F"/>
    <w:rsid w:val="00BD5400"/>
    <w:rsid w:val="00BD7163"/>
    <w:rsid w:val="00BE6935"/>
    <w:rsid w:val="00BF2B66"/>
    <w:rsid w:val="00BF4CB8"/>
    <w:rsid w:val="00BF6DDC"/>
    <w:rsid w:val="00BF7171"/>
    <w:rsid w:val="00C033A3"/>
    <w:rsid w:val="00C175FE"/>
    <w:rsid w:val="00C41938"/>
    <w:rsid w:val="00C46A4D"/>
    <w:rsid w:val="00C5108B"/>
    <w:rsid w:val="00C51CD2"/>
    <w:rsid w:val="00C722B3"/>
    <w:rsid w:val="00C74610"/>
    <w:rsid w:val="00C75046"/>
    <w:rsid w:val="00C82C91"/>
    <w:rsid w:val="00CA542D"/>
    <w:rsid w:val="00CB7C3A"/>
    <w:rsid w:val="00CC1629"/>
    <w:rsid w:val="00CC3971"/>
    <w:rsid w:val="00CC5ECB"/>
    <w:rsid w:val="00CC7DAD"/>
    <w:rsid w:val="00CD675D"/>
    <w:rsid w:val="00CE1424"/>
    <w:rsid w:val="00CE545E"/>
    <w:rsid w:val="00CF23B1"/>
    <w:rsid w:val="00CF2645"/>
    <w:rsid w:val="00CF51B2"/>
    <w:rsid w:val="00D0399A"/>
    <w:rsid w:val="00D03DA6"/>
    <w:rsid w:val="00D112D1"/>
    <w:rsid w:val="00D141EB"/>
    <w:rsid w:val="00D1629E"/>
    <w:rsid w:val="00D17251"/>
    <w:rsid w:val="00D242BC"/>
    <w:rsid w:val="00D2549D"/>
    <w:rsid w:val="00D30AB8"/>
    <w:rsid w:val="00D356CE"/>
    <w:rsid w:val="00D356E6"/>
    <w:rsid w:val="00D370FA"/>
    <w:rsid w:val="00D41BE3"/>
    <w:rsid w:val="00D43166"/>
    <w:rsid w:val="00D43AD8"/>
    <w:rsid w:val="00D4489B"/>
    <w:rsid w:val="00D664AF"/>
    <w:rsid w:val="00D745E2"/>
    <w:rsid w:val="00D75DA9"/>
    <w:rsid w:val="00D76634"/>
    <w:rsid w:val="00D80710"/>
    <w:rsid w:val="00D9021C"/>
    <w:rsid w:val="00D90EE3"/>
    <w:rsid w:val="00DB12B8"/>
    <w:rsid w:val="00DC3611"/>
    <w:rsid w:val="00DE0D38"/>
    <w:rsid w:val="00DE2ED0"/>
    <w:rsid w:val="00DE4B9F"/>
    <w:rsid w:val="00DE5491"/>
    <w:rsid w:val="00DF4B90"/>
    <w:rsid w:val="00DF52A4"/>
    <w:rsid w:val="00DF551E"/>
    <w:rsid w:val="00DF59A5"/>
    <w:rsid w:val="00DF5B4B"/>
    <w:rsid w:val="00E07B77"/>
    <w:rsid w:val="00E21EBA"/>
    <w:rsid w:val="00E2213D"/>
    <w:rsid w:val="00E225FD"/>
    <w:rsid w:val="00E23462"/>
    <w:rsid w:val="00E266B9"/>
    <w:rsid w:val="00E26B8C"/>
    <w:rsid w:val="00E35543"/>
    <w:rsid w:val="00E378F6"/>
    <w:rsid w:val="00E403E3"/>
    <w:rsid w:val="00E411F5"/>
    <w:rsid w:val="00E422F5"/>
    <w:rsid w:val="00E42C4A"/>
    <w:rsid w:val="00E44D13"/>
    <w:rsid w:val="00E46C5F"/>
    <w:rsid w:val="00E53217"/>
    <w:rsid w:val="00E533E1"/>
    <w:rsid w:val="00E54254"/>
    <w:rsid w:val="00E56A6D"/>
    <w:rsid w:val="00E81CDA"/>
    <w:rsid w:val="00E860E5"/>
    <w:rsid w:val="00E90274"/>
    <w:rsid w:val="00E95DE7"/>
    <w:rsid w:val="00EA137E"/>
    <w:rsid w:val="00EA4F1B"/>
    <w:rsid w:val="00EA4FBE"/>
    <w:rsid w:val="00EB4E0C"/>
    <w:rsid w:val="00EB5242"/>
    <w:rsid w:val="00EC1771"/>
    <w:rsid w:val="00ED273B"/>
    <w:rsid w:val="00ED2DDF"/>
    <w:rsid w:val="00ED3A9B"/>
    <w:rsid w:val="00ED617A"/>
    <w:rsid w:val="00EE1C34"/>
    <w:rsid w:val="00EE3CA0"/>
    <w:rsid w:val="00EE42F4"/>
    <w:rsid w:val="00EE4844"/>
    <w:rsid w:val="00EF15B4"/>
    <w:rsid w:val="00F12844"/>
    <w:rsid w:val="00F151DA"/>
    <w:rsid w:val="00F16FE3"/>
    <w:rsid w:val="00F17EEC"/>
    <w:rsid w:val="00F223E2"/>
    <w:rsid w:val="00F229A4"/>
    <w:rsid w:val="00F33A1D"/>
    <w:rsid w:val="00F3442E"/>
    <w:rsid w:val="00F418FD"/>
    <w:rsid w:val="00F509BE"/>
    <w:rsid w:val="00F56C77"/>
    <w:rsid w:val="00F56E02"/>
    <w:rsid w:val="00F6387F"/>
    <w:rsid w:val="00F66ACC"/>
    <w:rsid w:val="00F801E0"/>
    <w:rsid w:val="00F83A32"/>
    <w:rsid w:val="00F91C9B"/>
    <w:rsid w:val="00F93832"/>
    <w:rsid w:val="00F94A86"/>
    <w:rsid w:val="00F97557"/>
    <w:rsid w:val="00FA4E57"/>
    <w:rsid w:val="00FA5AAC"/>
    <w:rsid w:val="00FB0391"/>
    <w:rsid w:val="00FC1699"/>
    <w:rsid w:val="00FC560E"/>
    <w:rsid w:val="00FD0BA1"/>
    <w:rsid w:val="00FD1A5B"/>
    <w:rsid w:val="00FD2BBA"/>
    <w:rsid w:val="00FD7E70"/>
    <w:rsid w:val="00FE47E9"/>
    <w:rsid w:val="00FE7E9A"/>
    <w:rsid w:val="00FF012E"/>
    <w:rsid w:val="00FF65B2"/>
    <w:rsid w:val="018E51D9"/>
    <w:rsid w:val="025548CF"/>
    <w:rsid w:val="02574098"/>
    <w:rsid w:val="02F926A5"/>
    <w:rsid w:val="07C906E0"/>
    <w:rsid w:val="083C11A2"/>
    <w:rsid w:val="084163F0"/>
    <w:rsid w:val="09386339"/>
    <w:rsid w:val="0B263456"/>
    <w:rsid w:val="11DF578A"/>
    <w:rsid w:val="12244D30"/>
    <w:rsid w:val="12907AE4"/>
    <w:rsid w:val="1388103A"/>
    <w:rsid w:val="147D0916"/>
    <w:rsid w:val="156641E7"/>
    <w:rsid w:val="159048D0"/>
    <w:rsid w:val="16500B2E"/>
    <w:rsid w:val="1AB61CB2"/>
    <w:rsid w:val="1E8D0C0C"/>
    <w:rsid w:val="24380A71"/>
    <w:rsid w:val="24EF3017"/>
    <w:rsid w:val="28590AFC"/>
    <w:rsid w:val="2A6A7C88"/>
    <w:rsid w:val="2B9A3844"/>
    <w:rsid w:val="2CEB715C"/>
    <w:rsid w:val="2E3643B4"/>
    <w:rsid w:val="2F626FCB"/>
    <w:rsid w:val="323F3CAA"/>
    <w:rsid w:val="32932890"/>
    <w:rsid w:val="33992F6F"/>
    <w:rsid w:val="33C6788E"/>
    <w:rsid w:val="3523730D"/>
    <w:rsid w:val="38BB537C"/>
    <w:rsid w:val="38F15453"/>
    <w:rsid w:val="393C1266"/>
    <w:rsid w:val="39B768ED"/>
    <w:rsid w:val="39D7783C"/>
    <w:rsid w:val="39E609E6"/>
    <w:rsid w:val="3AC74DF5"/>
    <w:rsid w:val="3CEB3425"/>
    <w:rsid w:val="3E777763"/>
    <w:rsid w:val="3FBE40C1"/>
    <w:rsid w:val="40E27FF1"/>
    <w:rsid w:val="432E6E1A"/>
    <w:rsid w:val="4631587C"/>
    <w:rsid w:val="46BE6FF2"/>
    <w:rsid w:val="46F934D7"/>
    <w:rsid w:val="4B012436"/>
    <w:rsid w:val="4B2E007D"/>
    <w:rsid w:val="4D91405E"/>
    <w:rsid w:val="509E6D5E"/>
    <w:rsid w:val="515D5DC6"/>
    <w:rsid w:val="515E1808"/>
    <w:rsid w:val="51B36414"/>
    <w:rsid w:val="549E251D"/>
    <w:rsid w:val="57293217"/>
    <w:rsid w:val="58E366AF"/>
    <w:rsid w:val="59174373"/>
    <w:rsid w:val="5948685A"/>
    <w:rsid w:val="5A945BD1"/>
    <w:rsid w:val="5B6A29AB"/>
    <w:rsid w:val="5E054E9F"/>
    <w:rsid w:val="627007AA"/>
    <w:rsid w:val="62F6470F"/>
    <w:rsid w:val="63CC5A09"/>
    <w:rsid w:val="646551BB"/>
    <w:rsid w:val="64C2509A"/>
    <w:rsid w:val="68E36399"/>
    <w:rsid w:val="696D6B37"/>
    <w:rsid w:val="6A121C33"/>
    <w:rsid w:val="6B5D4B83"/>
    <w:rsid w:val="6E0A22BE"/>
    <w:rsid w:val="70F121A1"/>
    <w:rsid w:val="717D6CEB"/>
    <w:rsid w:val="74FB65CA"/>
    <w:rsid w:val="76841438"/>
    <w:rsid w:val="78A164F7"/>
    <w:rsid w:val="78C77686"/>
    <w:rsid w:val="791410AD"/>
    <w:rsid w:val="79221ED0"/>
    <w:rsid w:val="7A1B7ABE"/>
    <w:rsid w:val="7E32138A"/>
    <w:rsid w:val="7EDB5D8D"/>
    <w:rsid w:val="7F4821E4"/>
    <w:rsid w:val="7F9C40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link w:val="100"/>
    <w:qFormat/>
    <w:uiPriority w:val="0"/>
    <w:pPr>
      <w:autoSpaceDE w:val="0"/>
      <w:autoSpaceDN w:val="0"/>
      <w:adjustRightInd w:val="0"/>
      <w:spacing w:line="360" w:lineRule="auto"/>
      <w:jc w:val="center"/>
      <w:outlineLvl w:val="0"/>
    </w:pPr>
    <w:rPr>
      <w:rFonts w:ascii="Times New Roman" w:hAnsi="Times New Roman"/>
      <w:b/>
      <w:spacing w:val="-2"/>
      <w:kern w:val="0"/>
      <w:sz w:val="24"/>
      <w:szCs w:val="20"/>
    </w:rPr>
  </w:style>
  <w:style w:type="paragraph" w:styleId="5">
    <w:name w:val="heading 2"/>
    <w:basedOn w:val="1"/>
    <w:next w:val="1"/>
    <w:link w:val="25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367"/>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154"/>
    <w:qFormat/>
    <w:uiPriority w:val="0"/>
    <w:pPr>
      <w:keepNext/>
      <w:keepLines/>
      <w:spacing w:before="280" w:beforeLines="0" w:after="290" w:afterLines="0" w:line="376" w:lineRule="auto"/>
      <w:outlineLvl w:val="3"/>
    </w:pPr>
    <w:rPr>
      <w:rFonts w:ascii="Arial" w:hAnsi="Arial" w:eastAsia="黑体"/>
      <w:b/>
      <w:bCs/>
      <w:kern w:val="0"/>
      <w:sz w:val="28"/>
      <w:szCs w:val="28"/>
    </w:rPr>
  </w:style>
  <w:style w:type="paragraph" w:styleId="8">
    <w:name w:val="heading 5"/>
    <w:basedOn w:val="1"/>
    <w:next w:val="1"/>
    <w:link w:val="215"/>
    <w:qFormat/>
    <w:uiPriority w:val="0"/>
    <w:pPr>
      <w:keepNext/>
      <w:keepLines/>
      <w:spacing w:before="280" w:beforeLines="0" w:after="290" w:afterLines="0" w:line="376" w:lineRule="auto"/>
      <w:outlineLvl w:val="4"/>
    </w:pPr>
    <w:rPr>
      <w:b/>
      <w:bCs/>
      <w:kern w:val="0"/>
      <w:sz w:val="28"/>
      <w:szCs w:val="28"/>
    </w:rPr>
  </w:style>
  <w:style w:type="paragraph" w:styleId="9">
    <w:name w:val="heading 6"/>
    <w:basedOn w:val="1"/>
    <w:next w:val="10"/>
    <w:link w:val="153"/>
    <w:qFormat/>
    <w:uiPriority w:val="0"/>
    <w:pPr>
      <w:keepNext/>
      <w:keepLines/>
      <w:widowControl/>
      <w:tabs>
        <w:tab w:val="left" w:pos="1152"/>
      </w:tabs>
      <w:overflowPunct w:val="0"/>
      <w:adjustRightInd w:val="0"/>
      <w:snapToGrid w:val="0"/>
      <w:spacing w:before="120" w:beforeLines="0" w:after="120" w:afterLines="0" w:line="360" w:lineRule="auto"/>
      <w:ind w:left="1152" w:hanging="1152"/>
      <w:textAlignment w:val="baseline"/>
      <w:outlineLvl w:val="5"/>
    </w:pPr>
    <w:rPr>
      <w:rFonts w:ascii="Times New Roman" w:hAnsi="Times New Roman"/>
      <w:kern w:val="24"/>
      <w:sz w:val="24"/>
      <w:szCs w:val="20"/>
    </w:rPr>
  </w:style>
  <w:style w:type="paragraph" w:styleId="11">
    <w:name w:val="heading 7"/>
    <w:basedOn w:val="1"/>
    <w:next w:val="1"/>
    <w:link w:val="204"/>
    <w:qFormat/>
    <w:uiPriority w:val="0"/>
    <w:pPr>
      <w:keepNext/>
      <w:keepLines/>
      <w:widowControl/>
      <w:tabs>
        <w:tab w:val="left" w:pos="1296"/>
      </w:tabs>
      <w:overflowPunct w:val="0"/>
      <w:adjustRightInd w:val="0"/>
      <w:snapToGrid w:val="0"/>
      <w:spacing w:before="120" w:beforeLines="0" w:after="120" w:afterLines="0" w:line="360" w:lineRule="auto"/>
      <w:ind w:left="1296" w:hanging="1296"/>
      <w:jc w:val="left"/>
      <w:textAlignment w:val="baseline"/>
      <w:outlineLvl w:val="6"/>
    </w:pPr>
    <w:rPr>
      <w:rFonts w:ascii="Times New Roman" w:hAnsi="Times New Roman"/>
      <w:spacing w:val="2"/>
      <w:kern w:val="24"/>
      <w:sz w:val="24"/>
      <w:szCs w:val="20"/>
    </w:rPr>
  </w:style>
  <w:style w:type="paragraph" w:styleId="12">
    <w:name w:val="heading 8"/>
    <w:basedOn w:val="1"/>
    <w:next w:val="1"/>
    <w:link w:val="392"/>
    <w:qFormat/>
    <w:uiPriority w:val="0"/>
    <w:pPr>
      <w:keepNext/>
      <w:keepLines/>
      <w:widowControl/>
      <w:tabs>
        <w:tab w:val="left" w:pos="1440"/>
      </w:tabs>
      <w:overflowPunct w:val="0"/>
      <w:adjustRightInd w:val="0"/>
      <w:snapToGrid w:val="0"/>
      <w:spacing w:before="120" w:beforeLines="0" w:after="120" w:afterLines="0" w:line="360" w:lineRule="auto"/>
      <w:ind w:left="1440" w:hanging="1440"/>
      <w:jc w:val="left"/>
      <w:textAlignment w:val="baseline"/>
      <w:outlineLvl w:val="7"/>
    </w:pPr>
    <w:rPr>
      <w:rFonts w:ascii="Times New Roman" w:hAnsi="Times New Roman"/>
      <w:kern w:val="24"/>
      <w:sz w:val="24"/>
      <w:szCs w:val="24"/>
    </w:rPr>
  </w:style>
  <w:style w:type="paragraph" w:styleId="13">
    <w:name w:val="heading 9"/>
    <w:basedOn w:val="1"/>
    <w:next w:val="1"/>
    <w:link w:val="79"/>
    <w:qFormat/>
    <w:uiPriority w:val="0"/>
    <w:pPr>
      <w:keepNext/>
      <w:keepLines/>
      <w:spacing w:before="240" w:beforeLines="0" w:after="64" w:afterLines="0" w:line="320" w:lineRule="auto"/>
      <w:outlineLvl w:val="8"/>
    </w:pPr>
    <w:rPr>
      <w:rFonts w:ascii="Arial" w:hAnsi="Arial" w:eastAsia="黑体"/>
      <w:szCs w:val="20"/>
    </w:rPr>
  </w:style>
  <w:style w:type="character" w:default="1" w:styleId="60">
    <w:name w:val="Default Paragraph Font"/>
    <w:uiPriority w:val="0"/>
  </w:style>
  <w:style w:type="table" w:default="1" w:styleId="58">
    <w:name w:val="Normal Table"/>
    <w:semiHidden/>
    <w:uiPriority w:val="0"/>
    <w:tblPr>
      <w:tblStyle w:val="58"/>
      <w:tblCellMar>
        <w:top w:w="0" w:type="dxa"/>
        <w:left w:w="108" w:type="dxa"/>
        <w:bottom w:w="0" w:type="dxa"/>
        <w:right w:w="108" w:type="dxa"/>
      </w:tblCellMar>
    </w:tblPr>
  </w:style>
  <w:style w:type="paragraph" w:styleId="2">
    <w:name w:val="Body Text First Indent"/>
    <w:basedOn w:val="3"/>
    <w:uiPriority w:val="0"/>
    <w:pPr>
      <w:ind w:firstLine="420" w:firstLineChars="100"/>
    </w:pPr>
    <w:rPr>
      <w:sz w:val="21"/>
    </w:rPr>
  </w:style>
  <w:style w:type="paragraph" w:styleId="3">
    <w:name w:val="Body Text"/>
    <w:basedOn w:val="1"/>
    <w:link w:val="102"/>
    <w:uiPriority w:val="0"/>
    <w:pPr>
      <w:spacing w:after="120" w:afterLines="0"/>
    </w:pPr>
    <w:rPr>
      <w:rFonts w:ascii="Times New Roman" w:hAnsi="Times New Roman"/>
      <w:sz w:val="28"/>
      <w:szCs w:val="24"/>
    </w:rPr>
  </w:style>
  <w:style w:type="paragraph" w:styleId="10">
    <w:name w:val="Normal Indent"/>
    <w:basedOn w:val="1"/>
    <w:link w:val="92"/>
    <w:uiPriority w:val="0"/>
    <w:pPr>
      <w:ind w:firstLine="420"/>
    </w:pPr>
    <w:rPr>
      <w:rFonts w:ascii="Times New Roman" w:hAnsi="Times New Roman"/>
      <w:szCs w:val="20"/>
    </w:rPr>
  </w:style>
  <w:style w:type="paragraph" w:styleId="14">
    <w:name w:val="toc 7"/>
    <w:basedOn w:val="1"/>
    <w:next w:val="1"/>
    <w:uiPriority w:val="0"/>
    <w:pPr>
      <w:ind w:left="2520" w:leftChars="1200"/>
    </w:pPr>
  </w:style>
  <w:style w:type="paragraph" w:styleId="15">
    <w:name w:val="List Number 2"/>
    <w:basedOn w:val="16"/>
    <w:uiPriority w:val="0"/>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6">
    <w:name w:val="List 2"/>
    <w:basedOn w:val="1"/>
    <w:uiPriority w:val="0"/>
    <w:pPr>
      <w:ind w:left="100" w:leftChars="200" w:hanging="200" w:hangingChars="200"/>
    </w:pPr>
    <w:rPr>
      <w:rFonts w:ascii="Times New Roman" w:hAnsi="Times New Roman"/>
      <w:sz w:val="28"/>
      <w:szCs w:val="24"/>
    </w:rPr>
  </w:style>
  <w:style w:type="paragraph" w:styleId="17">
    <w:name w:val="List Number"/>
    <w:basedOn w:val="1"/>
    <w:uiPriority w:val="0"/>
    <w:pPr>
      <w:widowControl/>
      <w:tabs>
        <w:tab w:val="left" w:pos="454"/>
        <w:tab w:val="left" w:pos="720"/>
      </w:tabs>
      <w:spacing w:after="156" w:afterLines="50"/>
      <w:ind w:left="454" w:hanging="284"/>
      <w:jc w:val="left"/>
    </w:pPr>
    <w:rPr>
      <w:rFonts w:ascii="Times New Roman" w:hAnsi="Times New Roman"/>
      <w:kern w:val="0"/>
      <w:sz w:val="24"/>
      <w:szCs w:val="20"/>
    </w:rPr>
  </w:style>
  <w:style w:type="paragraph" w:styleId="18">
    <w:name w:val="caption"/>
    <w:basedOn w:val="1"/>
    <w:next w:val="1"/>
    <w:link w:val="165"/>
    <w:qFormat/>
    <w:uiPriority w:val="0"/>
    <w:pPr>
      <w:spacing w:before="152" w:beforeLines="0" w:after="160" w:afterLines="0"/>
    </w:pPr>
    <w:rPr>
      <w:rFonts w:ascii="Arial" w:hAnsi="Arial" w:eastAsia="黑体" w:cs="Arial"/>
      <w:sz w:val="20"/>
      <w:szCs w:val="20"/>
    </w:rPr>
  </w:style>
  <w:style w:type="paragraph" w:styleId="19">
    <w:name w:val="List Bullet"/>
    <w:basedOn w:val="1"/>
    <w:uiPriority w:val="0"/>
    <w:pPr>
      <w:autoSpaceDE w:val="0"/>
      <w:autoSpaceDN w:val="0"/>
      <w:spacing w:line="360" w:lineRule="auto"/>
      <w:ind w:left="360"/>
      <w:textAlignment w:val="baseline"/>
    </w:pPr>
    <w:rPr>
      <w:rFonts w:ascii="宋体" w:hAnsi="宋体"/>
      <w:sz w:val="24"/>
      <w:szCs w:val="24"/>
    </w:rPr>
  </w:style>
  <w:style w:type="paragraph" w:styleId="20">
    <w:name w:val="Document Map"/>
    <w:basedOn w:val="1"/>
    <w:uiPriority w:val="0"/>
    <w:pPr>
      <w:shd w:val="clear" w:color="auto" w:fill="000080"/>
    </w:pPr>
    <w:rPr>
      <w:rFonts w:ascii="宋体" w:hAnsi="Calibri" w:eastAsia="宋体"/>
      <w:sz w:val="18"/>
      <w:szCs w:val="18"/>
      <w:lang w:bidi="ar-SA"/>
    </w:rPr>
  </w:style>
  <w:style w:type="paragraph" w:styleId="21">
    <w:name w:val="annotation text"/>
    <w:basedOn w:val="1"/>
    <w:link w:val="243"/>
    <w:uiPriority w:val="0"/>
    <w:pPr>
      <w:adjustRightInd w:val="0"/>
      <w:spacing w:line="360" w:lineRule="atLeast"/>
      <w:jc w:val="left"/>
      <w:textAlignment w:val="baseline"/>
    </w:pPr>
    <w:rPr>
      <w:rFonts w:ascii="Times New Roman" w:hAnsi="Times New Roman"/>
      <w:szCs w:val="21"/>
    </w:rPr>
  </w:style>
  <w:style w:type="paragraph" w:styleId="22">
    <w:name w:val="Salutation"/>
    <w:basedOn w:val="1"/>
    <w:next w:val="1"/>
    <w:uiPriority w:val="0"/>
    <w:rPr>
      <w:rFonts w:ascii="Times New Roman" w:hAnsi="Times New Roman"/>
      <w:szCs w:val="24"/>
    </w:rPr>
  </w:style>
  <w:style w:type="paragraph" w:styleId="23">
    <w:name w:val="Body Text 3"/>
    <w:basedOn w:val="1"/>
    <w:uiPriority w:val="0"/>
    <w:pPr>
      <w:snapToGrid w:val="0"/>
      <w:spacing w:before="50" w:beforeLines="0" w:after="50" w:afterLines="0"/>
    </w:pPr>
    <w:rPr>
      <w:rFonts w:hAnsi="宋体" w:eastAsia="仿宋_GB2312"/>
      <w:b/>
      <w:bCs/>
      <w:sz w:val="24"/>
      <w:lang w:bidi="ar-SA"/>
    </w:rPr>
  </w:style>
  <w:style w:type="paragraph" w:styleId="24">
    <w:name w:val="Body Text Indent"/>
    <w:basedOn w:val="1"/>
    <w:link w:val="231"/>
    <w:uiPriority w:val="0"/>
    <w:pPr>
      <w:spacing w:line="200" w:lineRule="exact"/>
      <w:ind w:firstLine="301"/>
    </w:pPr>
    <w:rPr>
      <w:rFonts w:ascii="宋体" w:hAnsi="Courier New"/>
      <w:spacing w:val="-4"/>
      <w:sz w:val="18"/>
      <w:szCs w:val="20"/>
    </w:rPr>
  </w:style>
  <w:style w:type="paragraph" w:styleId="25">
    <w:name w:val="List Number 3"/>
    <w:basedOn w:val="1"/>
    <w:uiPriority w:val="0"/>
    <w:pPr>
      <w:tabs>
        <w:tab w:val="left" w:pos="1200"/>
      </w:tabs>
      <w:ind w:left="1200" w:hanging="360"/>
    </w:pPr>
    <w:rPr>
      <w:rFonts w:ascii="Times New Roman" w:hAnsi="Times New Roman"/>
      <w:szCs w:val="24"/>
    </w:rPr>
  </w:style>
  <w:style w:type="paragraph" w:styleId="26">
    <w:name w:val="Block Text"/>
    <w:basedOn w:val="1"/>
    <w:next w:val="1"/>
    <w:link w:val="390"/>
    <w:uiPriority w:val="0"/>
    <w:rPr>
      <w:i/>
      <w:iCs/>
      <w:color w:val="000000"/>
      <w:kern w:val="0"/>
      <w:sz w:val="20"/>
      <w:szCs w:val="20"/>
    </w:rPr>
  </w:style>
  <w:style w:type="paragraph" w:styleId="27">
    <w:name w:val="List Bullet 2"/>
    <w:basedOn w:val="1"/>
    <w:uiPriority w:val="0"/>
    <w:pPr>
      <w:tabs>
        <w:tab w:val="left" w:pos="780"/>
      </w:tabs>
      <w:ind w:left="780" w:leftChars="200" w:hanging="360" w:hangingChars="200"/>
    </w:pPr>
    <w:rPr>
      <w:rFonts w:ascii="Times New Roman" w:hAnsi="Times New Roman"/>
      <w:szCs w:val="24"/>
    </w:rPr>
  </w:style>
  <w:style w:type="paragraph" w:styleId="28">
    <w:name w:val="toc 5"/>
    <w:basedOn w:val="1"/>
    <w:next w:val="1"/>
    <w:uiPriority w:val="0"/>
    <w:pPr>
      <w:ind w:left="1680" w:leftChars="800"/>
    </w:pPr>
  </w:style>
  <w:style w:type="paragraph" w:styleId="29">
    <w:name w:val="toc 3"/>
    <w:basedOn w:val="1"/>
    <w:next w:val="1"/>
    <w:uiPriority w:val="0"/>
    <w:pPr>
      <w:ind w:left="840" w:leftChars="400"/>
    </w:pPr>
  </w:style>
  <w:style w:type="paragraph" w:styleId="30">
    <w:name w:val="Plain Text"/>
    <w:basedOn w:val="1"/>
    <w:link w:val="136"/>
    <w:qFormat/>
    <w:uiPriority w:val="0"/>
    <w:pPr>
      <w:spacing w:before="156" w:beforeLines="50" w:after="156" w:afterLines="50" w:line="400" w:lineRule="exact"/>
    </w:pPr>
    <w:rPr>
      <w:rFonts w:ascii="宋体" w:hAnsi="Courier New"/>
      <w:sz w:val="24"/>
      <w:szCs w:val="24"/>
    </w:rPr>
  </w:style>
  <w:style w:type="paragraph" w:styleId="31">
    <w:name w:val="List Number 4"/>
    <w:basedOn w:val="1"/>
    <w:uiPriority w:val="0"/>
    <w:pPr>
      <w:numPr>
        <w:ilvl w:val="0"/>
        <w:numId w:val="1"/>
      </w:numPr>
      <w:tabs>
        <w:tab w:val="left" w:pos="840"/>
      </w:tabs>
      <w:autoSpaceDE w:val="0"/>
      <w:autoSpaceDN w:val="0"/>
      <w:adjustRightInd w:val="0"/>
      <w:spacing w:line="360" w:lineRule="atLeast"/>
      <w:ind w:left="840"/>
    </w:pPr>
    <w:rPr>
      <w:rFonts w:ascii="Times New Roman" w:hAnsi="Times New Roman"/>
      <w:kern w:val="0"/>
      <w:sz w:val="24"/>
      <w:szCs w:val="24"/>
    </w:rPr>
  </w:style>
  <w:style w:type="paragraph" w:styleId="32">
    <w:name w:val="toc 8"/>
    <w:basedOn w:val="1"/>
    <w:next w:val="1"/>
    <w:uiPriority w:val="0"/>
    <w:pPr>
      <w:ind w:left="2940" w:leftChars="1400"/>
    </w:pPr>
  </w:style>
  <w:style w:type="paragraph" w:styleId="33">
    <w:name w:val="Date"/>
    <w:basedOn w:val="1"/>
    <w:next w:val="1"/>
    <w:uiPriority w:val="0"/>
    <w:pPr>
      <w:ind w:leftChars="2500"/>
    </w:pPr>
    <w:rPr>
      <w:rFonts w:ascii="Times New Roman" w:hAnsi="Times New Roman" w:eastAsia="楷体_GB2312"/>
      <w:sz w:val="32"/>
      <w:szCs w:val="20"/>
    </w:rPr>
  </w:style>
  <w:style w:type="paragraph" w:styleId="34">
    <w:name w:val="Body Text Indent 2"/>
    <w:basedOn w:val="1"/>
    <w:uiPriority w:val="0"/>
    <w:pPr>
      <w:snapToGrid w:val="0"/>
      <w:ind w:firstLine="542" w:firstLineChars="225"/>
    </w:pPr>
    <w:rPr>
      <w:rFonts w:ascii="仿宋_GB2312" w:hAnsi="宋体" w:cs="Arial"/>
      <w:b/>
      <w:bCs/>
      <w:color w:val="000000"/>
      <w:sz w:val="24"/>
      <w:szCs w:val="24"/>
    </w:rPr>
  </w:style>
  <w:style w:type="paragraph" w:styleId="35">
    <w:name w:val="endnote text"/>
    <w:basedOn w:val="1"/>
    <w:link w:val="353"/>
    <w:uiPriority w:val="0"/>
    <w:pPr>
      <w:snapToGrid w:val="0"/>
      <w:spacing w:after="156" w:afterLines="50"/>
      <w:jc w:val="left"/>
    </w:pPr>
    <w:rPr>
      <w:rFonts w:ascii="宋体" w:hAnsi="Times New Roman"/>
      <w:snapToGrid w:val="0"/>
      <w:kern w:val="0"/>
      <w:sz w:val="20"/>
      <w:szCs w:val="20"/>
    </w:rPr>
  </w:style>
  <w:style w:type="paragraph" w:styleId="36">
    <w:name w:val="Balloon Text"/>
    <w:basedOn w:val="1"/>
    <w:link w:val="85"/>
    <w:uiPriority w:val="0"/>
    <w:rPr>
      <w:rFonts w:ascii="Times New Roman" w:hAnsi="Times New Roman"/>
      <w:sz w:val="18"/>
      <w:szCs w:val="18"/>
    </w:rPr>
  </w:style>
  <w:style w:type="paragraph" w:styleId="37">
    <w:name w:val="footer"/>
    <w:basedOn w:val="1"/>
    <w:link w:val="300"/>
    <w:uiPriority w:val="0"/>
    <w:pPr>
      <w:tabs>
        <w:tab w:val="center" w:pos="4153"/>
        <w:tab w:val="right" w:pos="8306"/>
      </w:tabs>
      <w:snapToGrid w:val="0"/>
      <w:jc w:val="left"/>
    </w:pPr>
    <w:rPr>
      <w:sz w:val="18"/>
      <w:szCs w:val="18"/>
    </w:rPr>
  </w:style>
  <w:style w:type="paragraph" w:styleId="38">
    <w:name w:val="envelope return"/>
    <w:basedOn w:val="3"/>
    <w:uiPriority w:val="0"/>
    <w:pPr>
      <w:widowControl/>
      <w:adjustRightInd w:val="0"/>
      <w:spacing w:after="0" w:afterLines="0" w:line="220" w:lineRule="atLeast"/>
      <w:ind w:firstLine="181"/>
      <w:jc w:val="left"/>
      <w:textAlignment w:val="baseline"/>
    </w:pPr>
    <w:rPr>
      <w:rFonts w:ascii="Arial" w:hAnsi="Arial"/>
      <w:kern w:val="0"/>
      <w:sz w:val="18"/>
      <w:szCs w:val="20"/>
    </w:rPr>
  </w:style>
  <w:style w:type="paragraph" w:styleId="39">
    <w:name w:val="header"/>
    <w:basedOn w:val="1"/>
    <w:link w:val="91"/>
    <w:uiPriority w:val="0"/>
    <w:pPr>
      <w:pBdr>
        <w:bottom w:val="single" w:color="auto" w:sz="6" w:space="1"/>
      </w:pBdr>
      <w:tabs>
        <w:tab w:val="center" w:pos="4153"/>
        <w:tab w:val="right" w:pos="8306"/>
      </w:tabs>
      <w:snapToGrid w:val="0"/>
      <w:jc w:val="center"/>
    </w:pPr>
    <w:rPr>
      <w:kern w:val="0"/>
      <w:sz w:val="18"/>
      <w:szCs w:val="18"/>
    </w:rPr>
  </w:style>
  <w:style w:type="paragraph" w:styleId="40">
    <w:name w:val="Signature"/>
    <w:basedOn w:val="1"/>
    <w:next w:val="1"/>
    <w:link w:val="310"/>
    <w:uiPriority w:val="0"/>
    <w:pPr>
      <w:keepNext/>
      <w:widowControl/>
      <w:adjustRightInd w:val="0"/>
      <w:spacing w:line="220" w:lineRule="atLeast"/>
      <w:jc w:val="right"/>
      <w:textAlignment w:val="baseline"/>
    </w:pPr>
    <w:rPr>
      <w:rFonts w:ascii="Times New Roman" w:hAnsi="Times New Roman"/>
      <w:sz w:val="18"/>
      <w:szCs w:val="18"/>
    </w:rPr>
  </w:style>
  <w:style w:type="paragraph" w:styleId="41">
    <w:name w:val="toc 1"/>
    <w:basedOn w:val="1"/>
    <w:next w:val="1"/>
    <w:uiPriority w:val="0"/>
    <w:pPr>
      <w:tabs>
        <w:tab w:val="right" w:leader="dot" w:pos="10204"/>
      </w:tabs>
      <w:jc w:val="left"/>
    </w:pPr>
    <w:rPr>
      <w:rFonts w:ascii="Times New Roman" w:hAnsi="Times New Roman"/>
      <w:szCs w:val="24"/>
    </w:rPr>
  </w:style>
  <w:style w:type="paragraph" w:styleId="42">
    <w:name w:val="toc 4"/>
    <w:basedOn w:val="1"/>
    <w:next w:val="1"/>
    <w:uiPriority w:val="0"/>
    <w:pPr>
      <w:ind w:left="1260" w:leftChars="600"/>
    </w:pPr>
  </w:style>
  <w:style w:type="paragraph" w:styleId="43">
    <w:name w:val="Subtitle"/>
    <w:basedOn w:val="1"/>
    <w:next w:val="1"/>
    <w:link w:val="170"/>
    <w:qFormat/>
    <w:uiPriority w:val="0"/>
    <w:pPr>
      <w:spacing w:before="240" w:beforeLines="0" w:after="60" w:afterLines="0" w:line="312" w:lineRule="auto"/>
      <w:jc w:val="center"/>
      <w:outlineLvl w:val="1"/>
    </w:pPr>
    <w:rPr>
      <w:rFonts w:ascii="Cambria" w:hAnsi="Cambria"/>
      <w:b/>
      <w:bCs/>
      <w:kern w:val="28"/>
      <w:sz w:val="32"/>
      <w:szCs w:val="32"/>
    </w:rPr>
  </w:style>
  <w:style w:type="paragraph" w:styleId="44">
    <w:name w:val="List Number 5"/>
    <w:basedOn w:val="1"/>
    <w:uiPriority w:val="0"/>
    <w:pPr>
      <w:tabs>
        <w:tab w:val="left" w:pos="902"/>
      </w:tabs>
      <w:spacing w:line="400" w:lineRule="exact"/>
      <w:ind w:left="902" w:hanging="420"/>
    </w:pPr>
    <w:rPr>
      <w:rFonts w:ascii="Times New Roman" w:hAnsi="Times New Roman"/>
      <w:sz w:val="24"/>
      <w:szCs w:val="20"/>
    </w:rPr>
  </w:style>
  <w:style w:type="paragraph" w:styleId="45">
    <w:name w:val="List"/>
    <w:basedOn w:val="1"/>
    <w:uiPriority w:val="0"/>
    <w:pPr>
      <w:ind w:left="200" w:hanging="200" w:hangingChars="200"/>
    </w:pPr>
    <w:rPr>
      <w:rFonts w:ascii="Times New Roman" w:hAnsi="Times New Roman"/>
      <w:sz w:val="28"/>
      <w:szCs w:val="24"/>
    </w:rPr>
  </w:style>
  <w:style w:type="paragraph" w:styleId="46">
    <w:name w:val="toc 6"/>
    <w:basedOn w:val="1"/>
    <w:next w:val="1"/>
    <w:uiPriority w:val="0"/>
    <w:pPr>
      <w:ind w:left="2100" w:leftChars="1000"/>
    </w:pPr>
  </w:style>
  <w:style w:type="paragraph" w:styleId="47">
    <w:name w:val="List 5"/>
    <w:basedOn w:val="1"/>
    <w:uiPriority w:val="0"/>
    <w:pPr>
      <w:ind w:left="100" w:leftChars="800" w:hanging="200" w:hangingChars="200"/>
    </w:pPr>
    <w:rPr>
      <w:rFonts w:ascii="Times New Roman" w:hAnsi="Times New Roman"/>
      <w:szCs w:val="24"/>
    </w:rPr>
  </w:style>
  <w:style w:type="paragraph" w:styleId="48">
    <w:name w:val="Body Text Indent 3"/>
    <w:basedOn w:val="1"/>
    <w:uiPriority w:val="0"/>
    <w:pPr>
      <w:snapToGrid w:val="0"/>
      <w:ind w:firstLine="480" w:firstLineChars="200"/>
      <w:jc w:val="left"/>
    </w:pPr>
    <w:rPr>
      <w:rFonts w:ascii="仿宋_GB2312" w:hAnsi="宋体" w:eastAsia="仿宋_GB2312"/>
      <w:color w:val="000000"/>
      <w:sz w:val="24"/>
      <w:szCs w:val="24"/>
      <w:lang w:bidi="ar-SA"/>
    </w:rPr>
  </w:style>
  <w:style w:type="paragraph" w:styleId="49">
    <w:name w:val="index 7"/>
    <w:basedOn w:val="1"/>
    <w:next w:val="1"/>
    <w:uiPriority w:val="0"/>
    <w:pPr>
      <w:ind w:left="1200" w:leftChars="1200"/>
    </w:pPr>
    <w:rPr>
      <w:rFonts w:ascii="Times New Roman" w:hAnsi="Times New Roman" w:cs="Lucida Sans"/>
      <w:szCs w:val="24"/>
    </w:rPr>
  </w:style>
  <w:style w:type="paragraph" w:styleId="50">
    <w:name w:val="toc 2"/>
    <w:basedOn w:val="1"/>
    <w:next w:val="1"/>
    <w:uiPriority w:val="0"/>
    <w:pPr>
      <w:ind w:left="420" w:leftChars="200"/>
    </w:pPr>
  </w:style>
  <w:style w:type="paragraph" w:styleId="51">
    <w:name w:val="toc 9"/>
    <w:basedOn w:val="1"/>
    <w:next w:val="1"/>
    <w:uiPriority w:val="0"/>
    <w:pPr>
      <w:ind w:left="3360" w:leftChars="1600"/>
    </w:pPr>
  </w:style>
  <w:style w:type="paragraph" w:styleId="52">
    <w:name w:val="Body Text 2"/>
    <w:basedOn w:val="1"/>
    <w:uiPriority w:val="0"/>
    <w:pPr>
      <w:widowControl/>
      <w:snapToGrid w:val="0"/>
      <w:spacing w:before="50" w:beforeLines="0" w:after="156" w:afterLines="50" w:line="400" w:lineRule="exact"/>
      <w:jc w:val="left"/>
    </w:pPr>
    <w:rPr>
      <w:rFonts w:ascii="宋体" w:hAnsi="宋体"/>
      <w:color w:val="000000"/>
      <w:sz w:val="24"/>
      <w:szCs w:val="24"/>
    </w:rPr>
  </w:style>
  <w:style w:type="paragraph" w:styleId="5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54">
    <w:name w:val="Normal (Web)"/>
    <w:basedOn w:val="1"/>
    <w:link w:val="172"/>
    <w:uiPriority w:val="0"/>
    <w:pPr>
      <w:widowControl/>
      <w:spacing w:before="100" w:beforeLines="0" w:beforeAutospacing="1" w:after="100" w:afterLines="0" w:afterAutospacing="1"/>
      <w:jc w:val="left"/>
    </w:pPr>
    <w:rPr>
      <w:rFonts w:ascii="宋体" w:hAnsi="宋体" w:cs="宋体"/>
      <w:kern w:val="0"/>
      <w:sz w:val="24"/>
      <w:szCs w:val="24"/>
    </w:rPr>
  </w:style>
  <w:style w:type="paragraph" w:styleId="55">
    <w:name w:val="index 1"/>
    <w:basedOn w:val="1"/>
    <w:next w:val="1"/>
    <w:uiPriority w:val="0"/>
    <w:pPr>
      <w:spacing w:line="560" w:lineRule="exact"/>
    </w:pPr>
    <w:rPr>
      <w:rFonts w:ascii="Times New Roman" w:hAnsi="Times New Roman"/>
      <w:b/>
      <w:bCs/>
      <w:sz w:val="32"/>
      <w:szCs w:val="32"/>
    </w:rPr>
  </w:style>
  <w:style w:type="paragraph" w:styleId="56">
    <w:name w:val="Title"/>
    <w:basedOn w:val="1"/>
    <w:link w:val="74"/>
    <w:qFormat/>
    <w:uiPriority w:val="0"/>
    <w:pPr>
      <w:spacing w:before="240" w:beforeLines="0" w:after="60" w:afterLines="0"/>
      <w:jc w:val="center"/>
      <w:outlineLvl w:val="0"/>
    </w:pPr>
    <w:rPr>
      <w:rFonts w:ascii="Arial" w:hAnsi="Arial"/>
      <w:b/>
      <w:bCs/>
      <w:kern w:val="0"/>
      <w:sz w:val="32"/>
      <w:szCs w:val="32"/>
    </w:rPr>
  </w:style>
  <w:style w:type="paragraph" w:styleId="57">
    <w:name w:val="annotation subject"/>
    <w:basedOn w:val="21"/>
    <w:next w:val="21"/>
    <w:semiHidden/>
    <w:uiPriority w:val="0"/>
    <w:pPr>
      <w:adjustRightInd/>
      <w:spacing w:line="240" w:lineRule="auto"/>
      <w:textAlignment w:val="auto"/>
    </w:pPr>
    <w:rPr>
      <w:b/>
      <w:bCs/>
      <w:szCs w:val="20"/>
    </w:rPr>
  </w:style>
  <w:style w:type="table" w:styleId="59">
    <w:name w:val="Table Grid"/>
    <w:basedOn w:val="58"/>
    <w:uiPriority w:val="59"/>
    <w:tblPr>
      <w:tblStyle w:val="5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0"/>
    <w:rPr>
      <w:b/>
      <w:bCs/>
    </w:rPr>
  </w:style>
  <w:style w:type="character" w:styleId="62">
    <w:name w:val="page number"/>
    <w:basedOn w:val="60"/>
    <w:uiPriority w:val="0"/>
  </w:style>
  <w:style w:type="character" w:styleId="63">
    <w:name w:val="FollowedHyperlink"/>
    <w:uiPriority w:val="0"/>
    <w:rPr>
      <w:color w:val="800080"/>
      <w:u w:val="single"/>
    </w:rPr>
  </w:style>
  <w:style w:type="character" w:styleId="64">
    <w:name w:val="Emphasis"/>
    <w:qFormat/>
    <w:uiPriority w:val="0"/>
    <w:rPr>
      <w:color w:val="CC0033"/>
    </w:rPr>
  </w:style>
  <w:style w:type="character" w:styleId="65">
    <w:name w:val="line number"/>
    <w:uiPriority w:val="0"/>
  </w:style>
  <w:style w:type="character" w:styleId="66">
    <w:name w:val="Hyperlink"/>
    <w:uiPriority w:val="0"/>
    <w:rPr>
      <w:color w:val="0000FF"/>
      <w:u w:val="single"/>
    </w:rPr>
  </w:style>
  <w:style w:type="character" w:styleId="67">
    <w:name w:val="annotation reference"/>
    <w:uiPriority w:val="0"/>
    <w:rPr>
      <w:sz w:val="21"/>
      <w:szCs w:val="21"/>
    </w:rPr>
  </w:style>
  <w:style w:type="character" w:customStyle="1" w:styleId="68">
    <w:name w:val="md"/>
    <w:basedOn w:val="60"/>
    <w:uiPriority w:val="0"/>
  </w:style>
  <w:style w:type="character" w:customStyle="1" w:styleId="69">
    <w:name w:val="style551"/>
    <w:uiPriority w:val="0"/>
    <w:rPr>
      <w:b/>
      <w:bCs/>
      <w:color w:val="F08511"/>
    </w:rPr>
  </w:style>
  <w:style w:type="character" w:customStyle="1" w:styleId="70">
    <w:name w:val="文本正文 Char Char"/>
    <w:locked/>
    <w:uiPriority w:val="0"/>
    <w:rPr>
      <w:sz w:val="24"/>
      <w:lang w:bidi="ar-SA"/>
    </w:rPr>
  </w:style>
  <w:style w:type="character" w:customStyle="1" w:styleId="71">
    <w:name w:val="二级标题 Char Char"/>
    <w:uiPriority w:val="0"/>
    <w:rPr>
      <w:rFonts w:eastAsia="仿宋"/>
      <w:b/>
      <w:sz w:val="28"/>
      <w:lang w:val="en-US" w:eastAsia="zh-CN"/>
    </w:rPr>
  </w:style>
  <w:style w:type="character" w:customStyle="1" w:styleId="72">
    <w:name w:val="样式4 Char Char"/>
    <w:link w:val="73"/>
    <w:uiPriority w:val="0"/>
    <w:rPr>
      <w:rFonts w:ascii="Calibri" w:hAnsi="Calibri" w:eastAsia="宋体"/>
      <w:sz w:val="24"/>
      <w:lang w:bidi="ar-SA"/>
    </w:rPr>
  </w:style>
  <w:style w:type="paragraph" w:customStyle="1" w:styleId="73">
    <w:name w:val="样式4"/>
    <w:basedOn w:val="1"/>
    <w:link w:val="72"/>
    <w:uiPriority w:val="0"/>
    <w:pPr>
      <w:spacing w:line="360" w:lineRule="auto"/>
    </w:pPr>
    <w:rPr>
      <w:kern w:val="0"/>
      <w:sz w:val="24"/>
      <w:szCs w:val="20"/>
    </w:rPr>
  </w:style>
  <w:style w:type="character" w:customStyle="1" w:styleId="74">
    <w:name w:val="标题 字符"/>
    <w:link w:val="56"/>
    <w:uiPriority w:val="0"/>
    <w:rPr>
      <w:rFonts w:ascii="Arial" w:hAnsi="Arial" w:eastAsia="宋体" w:cs="Times New Roman"/>
      <w:b/>
      <w:bCs/>
      <w:sz w:val="32"/>
      <w:szCs w:val="32"/>
    </w:rPr>
  </w:style>
  <w:style w:type="character" w:customStyle="1" w:styleId="75">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76">
    <w:name w:val="HTML 预设格式 Char1"/>
    <w:uiPriority w:val="0"/>
    <w:rPr>
      <w:rFonts w:ascii="Courier New" w:hAnsi="Courier New" w:eastAsia="宋体" w:cs="Courier New"/>
      <w:sz w:val="20"/>
      <w:szCs w:val="20"/>
    </w:rPr>
  </w:style>
  <w:style w:type="character" w:customStyle="1" w:styleId="77">
    <w:name w:val="一级标题 Char Char"/>
    <w:uiPriority w:val="0"/>
    <w:rPr>
      <w:rFonts w:eastAsia="仿宋"/>
      <w:b/>
      <w:kern w:val="44"/>
      <w:sz w:val="28"/>
      <w:lang w:val="en-US" w:eastAsia="zh-CN"/>
    </w:rPr>
  </w:style>
  <w:style w:type="character" w:customStyle="1" w:styleId="78">
    <w:name w:val="hui"/>
    <w:basedOn w:val="60"/>
    <w:uiPriority w:val="0"/>
  </w:style>
  <w:style w:type="character" w:customStyle="1" w:styleId="79">
    <w:name w:val="标题 9 字符"/>
    <w:link w:val="13"/>
    <w:uiPriority w:val="0"/>
    <w:rPr>
      <w:rFonts w:ascii="Arial" w:hAnsi="Arial" w:eastAsia="黑体"/>
      <w:kern w:val="2"/>
      <w:sz w:val="21"/>
      <w:lang w:val="en-US" w:eastAsia="zh-CN" w:bidi="ar-SA"/>
    </w:rPr>
  </w:style>
  <w:style w:type="character" w:customStyle="1" w:styleId="80">
    <w:name w:val="纯文本 Char1"/>
    <w:uiPriority w:val="0"/>
    <w:rPr>
      <w:rFonts w:ascii="宋体" w:hAnsi="Courier New" w:eastAsia="宋体" w:cs="Times New Roman"/>
      <w:sz w:val="24"/>
      <w:szCs w:val="24"/>
    </w:rPr>
  </w:style>
  <w:style w:type="character" w:customStyle="1" w:styleId="81">
    <w:name w:val="hei16b1"/>
    <w:uiPriority w:val="0"/>
    <w:rPr>
      <w:rFonts w:hint="default" w:ascii="Arial" w:hAnsi="Arial" w:cs="Arial"/>
      <w:b/>
      <w:bCs/>
      <w:color w:val="000000"/>
      <w:sz w:val="24"/>
      <w:szCs w:val="24"/>
    </w:rPr>
  </w:style>
  <w:style w:type="character" w:customStyle="1" w:styleId="82">
    <w:name w:val="14normal1"/>
    <w:uiPriority w:val="0"/>
    <w:rPr>
      <w:rFonts w:hint="default" w:ascii="ˎ̥" w:hAnsi="ˎ̥"/>
      <w:color w:val="000000"/>
      <w:sz w:val="21"/>
      <w:szCs w:val="21"/>
    </w:rPr>
  </w:style>
  <w:style w:type="character" w:customStyle="1" w:styleId="83">
    <w:name w:val="爱爱爱 Char Char"/>
    <w:link w:val="84"/>
    <w:uiPriority w:val="0"/>
    <w:rPr>
      <w:rFonts w:ascii="仿宋_GB2312" w:hAnsi="宋体" w:eastAsia="仿宋_GB2312"/>
      <w:sz w:val="28"/>
      <w:lang w:bidi="ar-SA"/>
    </w:rPr>
  </w:style>
  <w:style w:type="paragraph" w:customStyle="1" w:styleId="84">
    <w:name w:val="爱爱爱"/>
    <w:basedOn w:val="1"/>
    <w:link w:val="83"/>
    <w:uiPriority w:val="0"/>
    <w:pPr>
      <w:jc w:val="center"/>
    </w:pPr>
    <w:rPr>
      <w:rFonts w:ascii="仿宋_GB2312" w:hAnsi="宋体" w:eastAsia="仿宋_GB2312"/>
      <w:kern w:val="0"/>
      <w:sz w:val="28"/>
      <w:szCs w:val="20"/>
    </w:rPr>
  </w:style>
  <w:style w:type="character" w:customStyle="1" w:styleId="85">
    <w:name w:val="批注框文本 字符"/>
    <w:link w:val="36"/>
    <w:uiPriority w:val="0"/>
    <w:rPr>
      <w:rFonts w:eastAsia="宋体"/>
      <w:kern w:val="2"/>
      <w:sz w:val="18"/>
      <w:szCs w:val="18"/>
      <w:lang w:val="en-US" w:eastAsia="zh-CN" w:bidi="ar-SA"/>
    </w:rPr>
  </w:style>
  <w:style w:type="character" w:customStyle="1" w:styleId="86">
    <w:name w:val="unnamed11"/>
    <w:uiPriority w:val="0"/>
    <w:rPr>
      <w:spacing w:val="360"/>
      <w:sz w:val="20"/>
      <w:szCs w:val="20"/>
    </w:rPr>
  </w:style>
  <w:style w:type="character" w:customStyle="1" w:styleId="87">
    <w:name w:val="article_td1"/>
    <w:uiPriority w:val="0"/>
    <w:rPr>
      <w:rFonts w:eastAsia="宋体"/>
      <w:kern w:val="2"/>
      <w:sz w:val="21"/>
      <w:szCs w:val="21"/>
      <w:lang w:val="en-US" w:eastAsia="zh-CN"/>
    </w:rPr>
  </w:style>
  <w:style w:type="character" w:customStyle="1" w:styleId="88">
    <w:name w:val="普通(网站) 字符"/>
    <w:uiPriority w:val="0"/>
    <w:rPr>
      <w:rFonts w:ascii="宋体" w:hAnsi="宋体" w:eastAsia="宋体" w:cs="宋体"/>
      <w:sz w:val="24"/>
      <w:szCs w:val="24"/>
    </w:rPr>
  </w:style>
  <w:style w:type="character" w:customStyle="1" w:styleId="89">
    <w:name w:val="大标题 Char Char"/>
    <w:link w:val="90"/>
    <w:uiPriority w:val="0"/>
    <w:rPr>
      <w:rFonts w:ascii="Calibri" w:hAnsi="Calibri"/>
      <w:b/>
      <w:sz w:val="28"/>
      <w:lang w:val="en-US" w:eastAsia="zh-CN" w:bidi="ar-SA"/>
    </w:rPr>
  </w:style>
  <w:style w:type="paragraph" w:customStyle="1" w:styleId="90">
    <w:name w:val="大标题"/>
    <w:next w:val="1"/>
    <w:link w:val="89"/>
    <w:uiPriority w:val="0"/>
    <w:pPr>
      <w:spacing w:before="120" w:after="120" w:line="360" w:lineRule="auto"/>
    </w:pPr>
    <w:rPr>
      <w:rFonts w:ascii="Calibri" w:hAnsi="Calibri"/>
      <w:b/>
      <w:sz w:val="28"/>
      <w:lang w:val="en-US" w:eastAsia="zh-CN" w:bidi="ar-SA"/>
    </w:rPr>
  </w:style>
  <w:style w:type="character" w:customStyle="1" w:styleId="91">
    <w:name w:val="页眉 字符1"/>
    <w:link w:val="39"/>
    <w:uiPriority w:val="0"/>
    <w:rPr>
      <w:rFonts w:ascii="Calibri" w:hAnsi="Calibri" w:eastAsia="宋体" w:cs="Times New Roman"/>
      <w:sz w:val="18"/>
      <w:szCs w:val="18"/>
    </w:rPr>
  </w:style>
  <w:style w:type="character" w:customStyle="1" w:styleId="92">
    <w:name w:val="正文缩进 字符"/>
    <w:link w:val="10"/>
    <w:uiPriority w:val="0"/>
    <w:rPr>
      <w:rFonts w:eastAsia="宋体"/>
      <w:kern w:val="2"/>
      <w:sz w:val="21"/>
      <w:lang w:val="en-US" w:eastAsia="zh-CN" w:bidi="ar-SA"/>
    </w:rPr>
  </w:style>
  <w:style w:type="character" w:customStyle="1" w:styleId="93">
    <w:name w:val="Char Char Char"/>
    <w:uiPriority w:val="0"/>
    <w:rPr>
      <w:rFonts w:ascii="宋体" w:hAnsi="Courier New" w:eastAsia="宋体"/>
      <w:kern w:val="2"/>
      <w:sz w:val="21"/>
      <w:lang w:val="en-US" w:eastAsia="zh-CN" w:bidi="ar-SA"/>
    </w:rPr>
  </w:style>
  <w:style w:type="character" w:customStyle="1" w:styleId="94">
    <w:name w:val="b titlename wangputoptitle"/>
    <w:basedOn w:val="60"/>
    <w:uiPriority w:val="0"/>
  </w:style>
  <w:style w:type="character" w:customStyle="1" w:styleId="95">
    <w:name w:val="首行缩进 Char"/>
    <w:uiPriority w:val="0"/>
    <w:rPr>
      <w:rFonts w:ascii="宋体" w:eastAsia="宋体"/>
      <w:kern w:val="2"/>
      <w:sz w:val="24"/>
      <w:lang w:val="en-US" w:eastAsia="zh-CN" w:bidi="ar-SA"/>
    </w:rPr>
  </w:style>
  <w:style w:type="character" w:customStyle="1" w:styleId="96">
    <w:name w:val="样式 正文缩进 + 首行缩进:  2 字符 Char Char"/>
    <w:link w:val="97"/>
    <w:uiPriority w:val="0"/>
    <w:rPr>
      <w:rFonts w:ascii="Calibri" w:hAnsi="Calibri" w:eastAsia="宋体"/>
      <w:sz w:val="24"/>
      <w:lang w:bidi="ar-SA"/>
    </w:rPr>
  </w:style>
  <w:style w:type="paragraph" w:customStyle="1" w:styleId="97">
    <w:name w:val="样式 正文缩进 + 首行缩进:  2 字符"/>
    <w:basedOn w:val="98"/>
    <w:link w:val="96"/>
    <w:uiPriority w:val="0"/>
    <w:pPr>
      <w:spacing w:line="360" w:lineRule="auto"/>
      <w:ind w:firstLine="200" w:firstLineChars="200"/>
    </w:pPr>
    <w:rPr>
      <w:sz w:val="24"/>
    </w:rPr>
  </w:style>
  <w:style w:type="paragraph" w:customStyle="1" w:styleId="98">
    <w:name w:val="Normal Indent"/>
    <w:basedOn w:val="1"/>
    <w:link w:val="297"/>
    <w:uiPriority w:val="0"/>
    <w:pPr>
      <w:ind w:firstLine="420"/>
    </w:pPr>
    <w:rPr>
      <w:kern w:val="0"/>
      <w:sz w:val="20"/>
      <w:szCs w:val="20"/>
    </w:rPr>
  </w:style>
  <w:style w:type="character" w:customStyle="1" w:styleId="99">
    <w:name w:val="Char2 Char"/>
    <w:uiPriority w:val="0"/>
    <w:rPr>
      <w:rFonts w:ascii="Verdana" w:hAnsi="宋体" w:eastAsia="宋体" w:cs="Times New Roman"/>
      <w:sz w:val="28"/>
      <w:szCs w:val="28"/>
    </w:rPr>
  </w:style>
  <w:style w:type="character" w:customStyle="1" w:styleId="100">
    <w:name w:val="标题 1 字符"/>
    <w:link w:val="4"/>
    <w:uiPriority w:val="0"/>
    <w:rPr>
      <w:rFonts w:eastAsia="宋体"/>
      <w:b/>
      <w:spacing w:val="-2"/>
      <w:sz w:val="24"/>
      <w:lang w:val="en-US" w:eastAsia="zh-CN" w:bidi="ar-SA"/>
    </w:rPr>
  </w:style>
  <w:style w:type="character" w:customStyle="1" w:styleId="101">
    <w:name w:val="正文 项目 Char"/>
    <w:uiPriority w:val="0"/>
    <w:rPr>
      <w:rFonts w:ascii="仿宋_GB2312" w:hAnsi="仿宋_GB2312" w:eastAsia="仿宋_GB2312"/>
      <w:kern w:val="2"/>
      <w:sz w:val="24"/>
      <w:lang w:bidi="ar-SA"/>
    </w:rPr>
  </w:style>
  <w:style w:type="character" w:customStyle="1" w:styleId="102">
    <w:name w:val="正文文本 字符"/>
    <w:link w:val="3"/>
    <w:uiPriority w:val="0"/>
    <w:rPr>
      <w:rFonts w:eastAsia="宋体"/>
      <w:kern w:val="2"/>
      <w:sz w:val="28"/>
      <w:szCs w:val="24"/>
      <w:lang w:val="en-US" w:eastAsia="zh-CN" w:bidi="ar-SA"/>
    </w:rPr>
  </w:style>
  <w:style w:type="character" w:customStyle="1" w:styleId="103">
    <w:name w:val="正文文本缩进 Char1"/>
    <w:link w:val="104"/>
    <w:uiPriority w:val="0"/>
    <w:rPr>
      <w:rFonts w:ascii="宋体" w:hAnsi="Courier New" w:eastAsia="宋体"/>
      <w:spacing w:val="-4"/>
      <w:sz w:val="18"/>
      <w:lang w:bidi="ar-SA"/>
    </w:rPr>
  </w:style>
  <w:style w:type="paragraph" w:customStyle="1" w:styleId="104">
    <w:name w:val="Body Text Indent"/>
    <w:basedOn w:val="1"/>
    <w:link w:val="103"/>
    <w:uiPriority w:val="0"/>
    <w:pPr>
      <w:spacing w:line="200" w:lineRule="exact"/>
      <w:ind w:firstLine="301"/>
    </w:pPr>
    <w:rPr>
      <w:rFonts w:ascii="宋体" w:hAnsi="Courier New"/>
      <w:spacing w:val="-4"/>
      <w:kern w:val="0"/>
      <w:sz w:val="18"/>
      <w:szCs w:val="20"/>
    </w:rPr>
  </w:style>
  <w:style w:type="character" w:customStyle="1" w:styleId="105">
    <w:name w:val="Placeholder Text"/>
    <w:uiPriority w:val="0"/>
    <w:rPr>
      <w:color w:val="808080"/>
    </w:rPr>
  </w:style>
  <w:style w:type="character" w:customStyle="1" w:styleId="106">
    <w:name w:val="技术指标项"/>
    <w:uiPriority w:val="0"/>
    <w:rPr>
      <w:rFonts w:ascii="仿宋_GB2312" w:hAnsi="仿宋_GB2312" w:eastAsia="仿宋_GB2312"/>
      <w:sz w:val="24"/>
    </w:rPr>
  </w:style>
  <w:style w:type="character" w:customStyle="1" w:styleId="107">
    <w:name w:val="文档正文1 Char Char"/>
    <w:link w:val="108"/>
    <w:uiPriority w:val="0"/>
    <w:rPr>
      <w:rFonts w:ascii="仿宋_GB2312" w:hAnsi="仿宋" w:eastAsia="仿宋_GB2312"/>
      <w:sz w:val="30"/>
      <w:szCs w:val="30"/>
      <w:lang w:bidi="ar-SA"/>
    </w:rPr>
  </w:style>
  <w:style w:type="paragraph" w:customStyle="1" w:styleId="108">
    <w:name w:val="文档正文1"/>
    <w:basedOn w:val="1"/>
    <w:link w:val="107"/>
    <w:uiPriority w:val="0"/>
    <w:pPr>
      <w:spacing w:line="360" w:lineRule="auto"/>
      <w:ind w:firstLine="600"/>
    </w:pPr>
    <w:rPr>
      <w:rFonts w:ascii="仿宋_GB2312" w:hAnsi="仿宋" w:eastAsia="仿宋_GB2312"/>
      <w:kern w:val="0"/>
      <w:sz w:val="30"/>
      <w:szCs w:val="30"/>
    </w:rPr>
  </w:style>
  <w:style w:type="character" w:customStyle="1" w:styleId="109">
    <w:name w:val="规范正文 Char Char"/>
    <w:link w:val="110"/>
    <w:uiPriority w:val="0"/>
    <w:rPr>
      <w:sz w:val="24"/>
      <w:lang w:bidi="ar-SA"/>
    </w:rPr>
  </w:style>
  <w:style w:type="paragraph" w:customStyle="1" w:styleId="110">
    <w:name w:val="规范正文"/>
    <w:basedOn w:val="1"/>
    <w:link w:val="109"/>
    <w:uiPriority w:val="0"/>
    <w:pPr>
      <w:adjustRightInd w:val="0"/>
      <w:snapToGrid w:val="0"/>
      <w:spacing w:line="360" w:lineRule="auto"/>
      <w:jc w:val="left"/>
    </w:pPr>
    <w:rPr>
      <w:rFonts w:ascii="Times New Roman" w:hAnsi="Times New Roman"/>
      <w:kern w:val="0"/>
      <w:sz w:val="24"/>
      <w:szCs w:val="20"/>
    </w:rPr>
  </w:style>
  <w:style w:type="character" w:customStyle="1" w:styleId="111">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112">
    <w:name w:val=" Char Char13"/>
    <w:uiPriority w:val="0"/>
    <w:rPr>
      <w:rFonts w:ascii="Calibri" w:hAnsi="Calibri" w:eastAsia="宋体" w:cs="Times New Roman"/>
      <w:sz w:val="18"/>
      <w:szCs w:val="18"/>
    </w:rPr>
  </w:style>
  <w:style w:type="character" w:customStyle="1" w:styleId="113">
    <w:name w:val="页眉 字符"/>
    <w:uiPriority w:val="99"/>
    <w:rPr>
      <w:rFonts w:ascii="Calibri" w:hAnsi="Calibri" w:eastAsia="宋体" w:cs="Times New Roman"/>
      <w:sz w:val="18"/>
      <w:szCs w:val="18"/>
    </w:rPr>
  </w:style>
  <w:style w:type="character" w:customStyle="1" w:styleId="114">
    <w:name w:val="Char Char14"/>
    <w:uiPriority w:val="0"/>
    <w:rPr>
      <w:rFonts w:ascii="楷体_GB2312" w:eastAsia="楷体_GB2312"/>
      <w:kern w:val="2"/>
      <w:sz w:val="32"/>
      <w:lang w:val="en-US" w:eastAsia="zh-CN"/>
    </w:rPr>
  </w:style>
  <w:style w:type="character" w:customStyle="1" w:styleId="115">
    <w:name w:val="标题4-dyf Char Char"/>
    <w:link w:val="116"/>
    <w:uiPriority w:val="0"/>
    <w:rPr>
      <w:rFonts w:ascii="Cambria" w:hAnsi="Cambria" w:eastAsia="宋体"/>
      <w:b/>
      <w:bCs/>
      <w:color w:val="000000"/>
      <w:kern w:val="2"/>
      <w:sz w:val="18"/>
      <w:szCs w:val="21"/>
      <w:lang w:bidi="ar-SA"/>
    </w:rPr>
  </w:style>
  <w:style w:type="paragraph" w:customStyle="1" w:styleId="116">
    <w:name w:val="标题4-dyf"/>
    <w:basedOn w:val="7"/>
    <w:link w:val="115"/>
    <w:uiPriority w:val="0"/>
    <w:pPr>
      <w:tabs>
        <w:tab w:val="left" w:pos="851"/>
      </w:tabs>
      <w:spacing w:line="376" w:lineRule="atLeast"/>
      <w:ind w:left="851" w:hanging="851"/>
    </w:pPr>
    <w:rPr>
      <w:rFonts w:ascii="Cambria" w:hAnsi="Cambria" w:eastAsia="宋体"/>
      <w:color w:val="000000"/>
      <w:kern w:val="2"/>
      <w:sz w:val="18"/>
      <w:szCs w:val="21"/>
    </w:rPr>
  </w:style>
  <w:style w:type="character" w:customStyle="1" w:styleId="117">
    <w:name w:val="公文正文 Char Char"/>
    <w:link w:val="118"/>
    <w:uiPriority w:val="0"/>
    <w:rPr>
      <w:rFonts w:ascii="仿宋_GB2312" w:eastAsia="仿宋_GB2312"/>
      <w:sz w:val="24"/>
      <w:szCs w:val="24"/>
      <w:lang w:bidi="ar-SA"/>
    </w:rPr>
  </w:style>
  <w:style w:type="paragraph" w:customStyle="1" w:styleId="118">
    <w:name w:val="公文正文"/>
    <w:basedOn w:val="1"/>
    <w:link w:val="117"/>
    <w:uiPriority w:val="0"/>
    <w:pPr>
      <w:spacing w:before="156" w:beforeLines="0" w:line="360" w:lineRule="auto"/>
      <w:ind w:firstLine="360" w:firstLineChars="200"/>
    </w:pPr>
    <w:rPr>
      <w:rFonts w:ascii="仿宋_GB2312" w:hAnsi="Times New Roman" w:eastAsia="仿宋_GB2312"/>
      <w:kern w:val="0"/>
      <w:sz w:val="24"/>
      <w:szCs w:val="24"/>
    </w:rPr>
  </w:style>
  <w:style w:type="character" w:customStyle="1" w:styleId="119">
    <w:name w:val="公文正文 Char"/>
    <w:uiPriority w:val="0"/>
    <w:rPr>
      <w:rFonts w:ascii="仿宋_GB2312" w:eastAsia="仿宋_GB2312"/>
      <w:kern w:val="2"/>
      <w:sz w:val="24"/>
      <w:szCs w:val="24"/>
      <w:lang w:val="en-US" w:eastAsia="zh-CN" w:bidi="ar-SA"/>
    </w:rPr>
  </w:style>
  <w:style w:type="character" w:customStyle="1" w:styleId="120">
    <w:name w:val="FA正文 Char Char"/>
    <w:link w:val="121"/>
    <w:uiPriority w:val="0"/>
    <w:rPr>
      <w:rFonts w:hAnsi="宋体"/>
      <w:sz w:val="24"/>
      <w:lang w:bidi="ar-SA"/>
    </w:rPr>
  </w:style>
  <w:style w:type="paragraph" w:customStyle="1" w:styleId="121">
    <w:name w:val="FA正文"/>
    <w:basedOn w:val="1"/>
    <w:link w:val="120"/>
    <w:uiPriority w:val="0"/>
    <w:pPr>
      <w:spacing w:line="360" w:lineRule="auto"/>
      <w:ind w:firstLine="480" w:firstLineChars="200"/>
    </w:pPr>
    <w:rPr>
      <w:rFonts w:ascii="Times New Roman" w:hAnsi="宋体"/>
      <w:kern w:val="0"/>
      <w:sz w:val="24"/>
      <w:szCs w:val="20"/>
    </w:rPr>
  </w:style>
  <w:style w:type="character" w:customStyle="1" w:styleId="122">
    <w:name w:val="Footer-Even Char1"/>
    <w:aliases w:val="FtrF Char Char1"/>
    <w:uiPriority w:val="0"/>
    <w:rPr>
      <w:rFonts w:eastAsia="宋体"/>
      <w:kern w:val="2"/>
      <w:sz w:val="18"/>
      <w:szCs w:val="18"/>
      <w:lang w:val="en-US" w:eastAsia="zh-CN" w:bidi="ar-SA"/>
    </w:rPr>
  </w:style>
  <w:style w:type="character" w:customStyle="1" w:styleId="123">
    <w:name w:val="明显引用 Char"/>
    <w:link w:val="124"/>
    <w:uiPriority w:val="0"/>
    <w:rPr>
      <w:rFonts w:ascii="Calibri" w:hAnsi="Calibri" w:eastAsia="宋体"/>
      <w:b/>
      <w:bCs/>
      <w:i/>
      <w:iCs/>
      <w:color w:val="4F81BD"/>
      <w:lang w:bidi="ar-SA"/>
    </w:rPr>
  </w:style>
  <w:style w:type="paragraph" w:customStyle="1" w:styleId="124">
    <w:name w:val="Intense Quote"/>
    <w:basedOn w:val="1"/>
    <w:next w:val="1"/>
    <w:link w:val="123"/>
    <w:uiPriority w:val="0"/>
    <w:pPr>
      <w:pBdr>
        <w:bottom w:val="single" w:color="4F81BD" w:sz="4" w:space="4"/>
      </w:pBdr>
      <w:spacing w:before="200" w:beforeLines="0" w:after="280" w:afterLines="0"/>
      <w:ind w:left="936" w:right="936"/>
    </w:pPr>
    <w:rPr>
      <w:b/>
      <w:bCs/>
      <w:i/>
      <w:iCs/>
      <w:color w:val="4F81BD"/>
      <w:kern w:val="0"/>
      <w:sz w:val="20"/>
      <w:szCs w:val="20"/>
    </w:rPr>
  </w:style>
  <w:style w:type="character" w:customStyle="1" w:styleId="125">
    <w:name w:val="标题 2 字符"/>
    <w:semiHidden/>
    <w:uiPriority w:val="9"/>
    <w:rPr>
      <w:rFonts w:ascii="等线 Light" w:hAnsi="等线 Light" w:eastAsia="等线 Light" w:cs="Times New Roman"/>
      <w:b/>
      <w:bCs/>
      <w:sz w:val="32"/>
      <w:szCs w:val="32"/>
    </w:rPr>
  </w:style>
  <w:style w:type="character" w:customStyle="1" w:styleId="126">
    <w:name w:val="Char Char5"/>
    <w:uiPriority w:val="0"/>
    <w:rPr>
      <w:rFonts w:ascii="宋体" w:hAnsi="Courier New" w:eastAsia="宋体"/>
      <w:kern w:val="2"/>
      <w:sz w:val="21"/>
      <w:lang w:val="en-US" w:eastAsia="zh-CN"/>
    </w:rPr>
  </w:style>
  <w:style w:type="character" w:customStyle="1" w:styleId="127">
    <w:name w:val="Titre4 Char"/>
    <w:aliases w:val="技术标题 4 Char,H4 Char,heading 4 + Indent: Left 0.5 in Char,h4 Char,Ref Heading 1 Char,rh1 Char,Heading sql Char,sect 1.2.3.4 Char,First Subheading Char,章 Char,sect 1.2.3.41 Char,Ref Heading 11 Char,rh11 Char,sect 1.2.3.42 Char,rh12 Char"/>
    <w:uiPriority w:val="0"/>
    <w:rPr>
      <w:rFonts w:ascii="Arial" w:hAnsi="Arial" w:eastAsia="黑体"/>
      <w:b/>
      <w:bCs/>
      <w:kern w:val="2"/>
      <w:sz w:val="28"/>
      <w:szCs w:val="28"/>
      <w:lang w:val="en-US" w:eastAsia="zh-CN" w:bidi="ar-SA"/>
    </w:rPr>
  </w:style>
  <w:style w:type="character" w:customStyle="1" w:styleId="128">
    <w:name w:val="标题 7 Char Char"/>
    <w:uiPriority w:val="0"/>
    <w:rPr>
      <w:rFonts w:ascii="Times New Roman" w:hAnsi="Times New Roman" w:eastAsia="宋体" w:cs="Times New Roman"/>
      <w:b/>
      <w:bCs/>
      <w:sz w:val="24"/>
      <w:szCs w:val="24"/>
    </w:rPr>
  </w:style>
  <w:style w:type="character" w:customStyle="1" w:styleId="129">
    <w:name w:val="Body Text(ch) Char Char"/>
    <w:uiPriority w:val="0"/>
    <w:rPr>
      <w:rFonts w:ascii="宋体"/>
      <w:kern w:val="2"/>
      <w:sz w:val="24"/>
      <w:szCs w:val="21"/>
      <w:lang w:val="zh-CN"/>
    </w:rPr>
  </w:style>
  <w:style w:type="character" w:customStyle="1" w:styleId="130">
    <w:name w:val="h Char Char1"/>
    <w:uiPriority w:val="0"/>
    <w:rPr>
      <w:rFonts w:eastAsia="宋体"/>
      <w:kern w:val="2"/>
      <w:sz w:val="18"/>
      <w:szCs w:val="18"/>
      <w:lang w:val="en-US" w:eastAsia="zh-CN" w:bidi="ar-SA"/>
    </w:rPr>
  </w:style>
  <w:style w:type="character" w:customStyle="1" w:styleId="131">
    <w:name w:val="Table Heading Char"/>
    <w:link w:val="132"/>
    <w:uiPriority w:val="0"/>
    <w:rPr>
      <w:rFonts w:ascii="Arial" w:hAnsi="Arial" w:eastAsia="黑体"/>
      <w:sz w:val="18"/>
      <w:szCs w:val="18"/>
      <w:lang w:val="en-US" w:eastAsia="zh-CN" w:bidi="ar-SA"/>
    </w:rPr>
  </w:style>
  <w:style w:type="paragraph" w:customStyle="1" w:styleId="132">
    <w:name w:val="Table Heading"/>
    <w:link w:val="131"/>
    <w:qFormat/>
    <w:uiPriority w:val="0"/>
    <w:pPr>
      <w:keepNext/>
      <w:spacing w:before="80" w:after="80"/>
      <w:jc w:val="center"/>
    </w:pPr>
    <w:rPr>
      <w:rFonts w:ascii="Arial" w:hAnsi="Arial" w:eastAsia="黑体"/>
      <w:sz w:val="18"/>
      <w:szCs w:val="18"/>
      <w:lang w:val="en-US" w:eastAsia="zh-CN" w:bidi="ar-SA"/>
    </w:rPr>
  </w:style>
  <w:style w:type="character" w:customStyle="1" w:styleId="133">
    <w:name w:val="msoins"/>
    <w:uiPriority w:val="0"/>
  </w:style>
  <w:style w:type="character" w:customStyle="1" w:styleId="134">
    <w:name w:val="正 文 Char Char"/>
    <w:link w:val="135"/>
    <w:uiPriority w:val="0"/>
    <w:rPr>
      <w:rFonts w:ascii="Calibri" w:hAnsi="Calibri" w:eastAsia="仿宋_GB2312"/>
      <w:sz w:val="32"/>
      <w:szCs w:val="32"/>
      <w:lang w:bidi="ar-SA"/>
    </w:rPr>
  </w:style>
  <w:style w:type="paragraph" w:customStyle="1" w:styleId="135">
    <w:name w:val="正 文"/>
    <w:basedOn w:val="1"/>
    <w:link w:val="134"/>
    <w:uiPriority w:val="0"/>
    <w:pPr>
      <w:ind w:firstLine="610" w:firstLineChars="200"/>
    </w:pPr>
    <w:rPr>
      <w:rFonts w:eastAsia="仿宋_GB2312"/>
      <w:kern w:val="0"/>
      <w:sz w:val="32"/>
      <w:szCs w:val="32"/>
    </w:rPr>
  </w:style>
  <w:style w:type="character" w:customStyle="1" w:styleId="136">
    <w:name w:val="纯文本 字符2"/>
    <w:link w:val="30"/>
    <w:uiPriority w:val="0"/>
    <w:rPr>
      <w:rFonts w:ascii="宋体" w:hAnsi="Courier New" w:eastAsia="宋体"/>
      <w:kern w:val="2"/>
      <w:sz w:val="24"/>
      <w:szCs w:val="24"/>
      <w:lang w:val="en-US" w:eastAsia="zh-CN" w:bidi="ar-SA"/>
    </w:rPr>
  </w:style>
  <w:style w:type="character" w:customStyle="1" w:styleId="137">
    <w:name w:val="标书表格字体格式 Char"/>
    <w:uiPriority w:val="0"/>
    <w:rPr>
      <w:kern w:val="2"/>
      <w:sz w:val="21"/>
      <w:szCs w:val="24"/>
      <w:lang w:bidi="ar-SA"/>
    </w:rPr>
  </w:style>
  <w:style w:type="character" w:customStyle="1" w:styleId="138">
    <w:name w:val="Normal Indent（正文缩进） Char1"/>
    <w:aliases w:val="正文非缩进1 Char1,Alt+X1 Char1,mr正文缩进1 Char1,特点1 Char1,段11 Char1,正文不缩进1 Char1,正文缩进（首行缩进两字）1 Char1,正文（首行缩进两字）1 Char1,Indent 11 Char1,表正文2 Char1,图表标题 Char1,identication Char1,正文双线 Char1,TBNet5 Char1,缩进 Char2,PI Char1,特点 Char2"/>
    <w:uiPriority w:val="0"/>
    <w:rPr>
      <w:rFonts w:ascii="楷体_GB2312" w:eastAsia="楷体_GB2312"/>
      <w:sz w:val="28"/>
    </w:rPr>
  </w:style>
  <w:style w:type="character" w:customStyle="1" w:styleId="139">
    <w:name w:val="文章样式2 Char Char"/>
    <w:uiPriority w:val="0"/>
    <w:rPr>
      <w:rFonts w:ascii="ˎ̥" w:hAnsi="ˎ̥" w:eastAsia="宋体"/>
      <w:color w:val="333333"/>
      <w:kern w:val="2"/>
      <w:sz w:val="21"/>
      <w:szCs w:val="21"/>
      <w:lang w:val="en-US" w:eastAsia="zh-CN" w:bidi="ar-SA"/>
    </w:rPr>
  </w:style>
  <w:style w:type="character" w:customStyle="1" w:styleId="140">
    <w:name w:val="页眉 Char1"/>
    <w:uiPriority w:val="0"/>
    <w:rPr>
      <w:rFonts w:eastAsia="宋体"/>
      <w:kern w:val="2"/>
      <w:sz w:val="18"/>
      <w:szCs w:val="18"/>
      <w:lang w:val="en-US" w:eastAsia="zh-CN"/>
    </w:rPr>
  </w:style>
  <w:style w:type="character" w:customStyle="1" w:styleId="141">
    <w:name w:val="gray6"/>
    <w:uiPriority w:val="0"/>
  </w:style>
  <w:style w:type="character" w:customStyle="1" w:styleId="142">
    <w:name w:val="Table Text Char Char"/>
    <w:link w:val="143"/>
    <w:uiPriority w:val="0"/>
    <w:rPr>
      <w:rFonts w:ascii="Calibri" w:hAnsi="Calibri" w:eastAsia="宋体"/>
      <w:sz w:val="24"/>
      <w:szCs w:val="24"/>
      <w:lang w:bidi="ar-SA"/>
    </w:rPr>
  </w:style>
  <w:style w:type="paragraph" w:customStyle="1" w:styleId="143">
    <w:name w:val="Table Text"/>
    <w:basedOn w:val="1"/>
    <w:link w:val="142"/>
    <w:uiPriority w:val="0"/>
    <w:pPr>
      <w:widowControl/>
      <w:spacing w:before="60" w:beforeLines="0" w:after="60" w:afterLines="0"/>
      <w:jc w:val="left"/>
    </w:pPr>
    <w:rPr>
      <w:kern w:val="0"/>
      <w:sz w:val="24"/>
      <w:szCs w:val="24"/>
    </w:rPr>
  </w:style>
  <w:style w:type="character" w:customStyle="1" w:styleId="144">
    <w:name w:val="小标题 Char Char"/>
    <w:link w:val="145"/>
    <w:uiPriority w:val="0"/>
    <w:rPr>
      <w:rFonts w:ascii="宋体" w:hAnsi="宋体" w:eastAsia="宋体" w:cs="宋体"/>
      <w:b/>
      <w:kern w:val="2"/>
      <w:sz w:val="24"/>
      <w:szCs w:val="24"/>
      <w:lang w:val="en-US" w:eastAsia="zh-CN" w:bidi="ar-SA"/>
    </w:rPr>
  </w:style>
  <w:style w:type="paragraph" w:customStyle="1" w:styleId="145">
    <w:name w:val="小标题"/>
    <w:basedOn w:val="1"/>
    <w:next w:val="1"/>
    <w:link w:val="144"/>
    <w:uiPriority w:val="0"/>
    <w:pPr>
      <w:widowControl/>
      <w:ind w:left="900" w:hanging="420"/>
      <w:jc w:val="left"/>
    </w:pPr>
    <w:rPr>
      <w:rFonts w:ascii="宋体" w:hAnsi="宋体" w:cs="宋体"/>
      <w:b/>
      <w:sz w:val="24"/>
      <w:szCs w:val="24"/>
    </w:rPr>
  </w:style>
  <w:style w:type="character" w:customStyle="1" w:styleId="146">
    <w:name w:val="Emphasis"/>
    <w:uiPriority w:val="0"/>
    <w:rPr>
      <w:rFonts w:ascii="Arial Black" w:hAnsi="Arial Black" w:eastAsia="黑体"/>
      <w:b/>
      <w:spacing w:val="0"/>
      <w:sz w:val="21"/>
    </w:rPr>
  </w:style>
  <w:style w:type="character" w:customStyle="1" w:styleId="147">
    <w:name w:val="样式2 Char"/>
    <w:uiPriority w:val="0"/>
    <w:rPr>
      <w:rFonts w:ascii="仿宋_GB2312" w:hAnsi="仿宋" w:eastAsia="仿宋_GB2312" w:cs="仿宋_GB2312"/>
      <w:b/>
      <w:bCs/>
      <w:sz w:val="32"/>
      <w:szCs w:val="30"/>
      <w:lang w:val="zh-CN"/>
    </w:rPr>
  </w:style>
  <w:style w:type="character" w:styleId="148">
    <w:name w:val=""/>
    <w:unhideWhenUsed/>
    <w:uiPriority w:val="99"/>
    <w:rPr>
      <w:color w:val="605E5C"/>
      <w:shd w:val="clear" w:color="auto" w:fill="E1DFDD"/>
    </w:rPr>
  </w:style>
  <w:style w:type="character" w:customStyle="1" w:styleId="149">
    <w:name w:val="列出段落 Char Char"/>
    <w:link w:val="150"/>
    <w:uiPriority w:val="0"/>
    <w:rPr>
      <w:rFonts w:eastAsia="宋体"/>
      <w:szCs w:val="24"/>
      <w:lang w:bidi="ar-SA"/>
    </w:rPr>
  </w:style>
  <w:style w:type="paragraph" w:customStyle="1" w:styleId="150">
    <w:name w:val="List Paragraph"/>
    <w:basedOn w:val="1"/>
    <w:link w:val="149"/>
    <w:uiPriority w:val="0"/>
    <w:pPr>
      <w:ind w:firstLine="420" w:firstLineChars="200"/>
    </w:pPr>
    <w:rPr>
      <w:rFonts w:ascii="Times New Roman" w:hAnsi="Times New Roman"/>
      <w:kern w:val="0"/>
      <w:sz w:val="20"/>
      <w:szCs w:val="24"/>
    </w:rPr>
  </w:style>
  <w:style w:type="character" w:customStyle="1" w:styleId="151">
    <w:name w:val="样式 正文首行缩进 2 + 左侧:  2 字符 首行缩进:  2 字符1 Char Char"/>
    <w:link w:val="152"/>
    <w:uiPriority w:val="0"/>
    <w:rPr>
      <w:rFonts w:ascii="宋体" w:hAnsi="宋体" w:cs="宋体"/>
      <w:color w:val="000000"/>
      <w:kern w:val="2"/>
      <w:sz w:val="21"/>
      <w:szCs w:val="21"/>
      <w:lang w:val="en-US" w:eastAsia="zh-CN" w:bidi="ar-SA"/>
    </w:rPr>
  </w:style>
  <w:style w:type="paragraph" w:customStyle="1" w:styleId="152">
    <w:name w:val="样式 正文首行缩进 2 + 左侧:  2 字符 首行缩进:  2 字符1"/>
    <w:next w:val="1"/>
    <w:link w:val="151"/>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153">
    <w:name w:val="标题 6 字符"/>
    <w:link w:val="9"/>
    <w:uiPriority w:val="0"/>
    <w:rPr>
      <w:rFonts w:eastAsia="宋体"/>
      <w:kern w:val="24"/>
      <w:sz w:val="24"/>
      <w:lang w:val="en-US" w:eastAsia="zh-CN" w:bidi="ar-SA"/>
    </w:rPr>
  </w:style>
  <w:style w:type="character" w:customStyle="1" w:styleId="154">
    <w:name w:val="标题 4 字符"/>
    <w:link w:val="7"/>
    <w:uiPriority w:val="0"/>
    <w:rPr>
      <w:rFonts w:ascii="Arial" w:hAnsi="Arial" w:eastAsia="黑体" w:cs="Times New Roman"/>
      <w:b/>
      <w:bCs/>
      <w:sz w:val="28"/>
      <w:szCs w:val="28"/>
    </w:rPr>
  </w:style>
  <w:style w:type="character" w:customStyle="1" w:styleId="155">
    <w:name w:val="样式 标题 5Alt+5dashdsddh5Heading5l55Roman listH5ITT t5P...1 Char Char"/>
    <w:link w:val="156"/>
    <w:uiPriority w:val="0"/>
    <w:rPr>
      <w:rFonts w:ascii="Calibri" w:hAnsi="Calibri" w:eastAsia="宋体"/>
      <w:sz w:val="24"/>
      <w:szCs w:val="24"/>
      <w:lang w:bidi="ar-SA"/>
    </w:rPr>
  </w:style>
  <w:style w:type="paragraph" w:customStyle="1" w:styleId="156">
    <w:name w:val="样式 标题 5Alt+5dashdsddh5Heading5l55Roman listH5ITT t5P...1"/>
    <w:basedOn w:val="8"/>
    <w:link w:val="155"/>
    <w:uiPriority w:val="0"/>
    <w:pPr>
      <w:tabs>
        <w:tab w:val="left" w:pos="1008"/>
      </w:tabs>
      <w:overflowPunct w:val="0"/>
      <w:spacing w:before="100" w:beforeLines="0" w:beforeAutospacing="1" w:after="100" w:afterLines="0" w:afterAutospacing="1" w:line="240" w:lineRule="auto"/>
      <w:ind w:left="1008" w:hanging="1008"/>
    </w:pPr>
    <w:rPr>
      <w:b w:val="0"/>
      <w:bCs w:val="0"/>
      <w:sz w:val="24"/>
      <w:szCs w:val="24"/>
    </w:rPr>
  </w:style>
  <w:style w:type="character" w:customStyle="1" w:styleId="157">
    <w:name w:val="t31"/>
    <w:uiPriority w:val="0"/>
    <w:rPr>
      <w:rFonts w:hint="default" w:ascii="ˎ̥" w:hAnsi="ˎ̥"/>
      <w:color w:val="000000"/>
      <w:sz w:val="20"/>
      <w:szCs w:val="20"/>
    </w:rPr>
  </w:style>
  <w:style w:type="character" w:customStyle="1" w:styleId="158">
    <w:name w:val="列出段落 Char"/>
    <w:aliases w:val="List Char,List1 Char"/>
    <w:uiPriority w:val="0"/>
    <w:rPr>
      <w:rFonts w:eastAsia="楷体_GB2312" w:cs="Lucida Sans"/>
      <w:kern w:val="2"/>
      <w:sz w:val="24"/>
      <w:szCs w:val="24"/>
      <w:lang w:val="en-US" w:eastAsia="zh-CN" w:bidi="ar-SA"/>
    </w:rPr>
  </w:style>
  <w:style w:type="character" w:customStyle="1" w:styleId="159">
    <w:name w:val="页脚 Char3"/>
    <w:aliases w:val="Footer-Even Char2,FtrF Char"/>
    <w:uiPriority w:val="0"/>
    <w:rPr>
      <w:rFonts w:eastAsia="宋体"/>
      <w:kern w:val="2"/>
      <w:sz w:val="18"/>
      <w:szCs w:val="18"/>
      <w:lang w:val="en-US" w:eastAsia="zh-CN" w:bidi="ar-SA"/>
    </w:rPr>
  </w:style>
  <w:style w:type="character" w:customStyle="1" w:styleId="160">
    <w:name w:val="annotation reference"/>
    <w:uiPriority w:val="0"/>
    <w:rPr>
      <w:sz w:val="21"/>
      <w:szCs w:val="21"/>
    </w:rPr>
  </w:style>
  <w:style w:type="character" w:customStyle="1" w:styleId="161">
    <w:name w:val=" Char Char14"/>
    <w:uiPriority w:val="0"/>
    <w:rPr>
      <w:rFonts w:ascii="Calibri" w:hAnsi="Calibri" w:eastAsia="宋体" w:cs="Times New Roman"/>
      <w:b/>
      <w:bCs/>
      <w:sz w:val="28"/>
      <w:szCs w:val="28"/>
    </w:rPr>
  </w:style>
  <w:style w:type="character" w:customStyle="1" w:styleId="162">
    <w:name w:val="文档结构图 Char"/>
    <w:uiPriority w:val="0"/>
    <w:rPr>
      <w:rFonts w:ascii="宋体"/>
      <w:kern w:val="2"/>
      <w:sz w:val="18"/>
      <w:szCs w:val="18"/>
    </w:rPr>
  </w:style>
  <w:style w:type="character" w:customStyle="1" w:styleId="163">
    <w:name w:val="样式4 Char"/>
    <w:uiPriority w:val="0"/>
    <w:rPr>
      <w:rFonts w:ascii="仿宋_GB2312" w:hAnsi="仿宋" w:eastAsia="仿宋_GB2312"/>
      <w:b/>
      <w:kern w:val="2"/>
      <w:sz w:val="32"/>
      <w:szCs w:val="32"/>
      <w:lang w:bidi="ar-SA"/>
    </w:rPr>
  </w:style>
  <w:style w:type="character" w:styleId="164">
    <w:name w:val=""/>
    <w:qFormat/>
    <w:uiPriority w:val="0"/>
    <w:rPr>
      <w:b/>
      <w:bCs/>
      <w:i/>
      <w:iCs/>
      <w:color w:val="4F81BD"/>
    </w:rPr>
  </w:style>
  <w:style w:type="character" w:customStyle="1" w:styleId="165">
    <w:name w:val="题注 字符"/>
    <w:link w:val="18"/>
    <w:uiPriority w:val="0"/>
    <w:rPr>
      <w:rFonts w:ascii="Arial" w:hAnsi="Arial" w:eastAsia="黑体" w:cs="Arial"/>
      <w:kern w:val="2"/>
      <w:lang w:val="en-US" w:eastAsia="zh-CN" w:bidi="ar-SA"/>
    </w:rPr>
  </w:style>
  <w:style w:type="character" w:customStyle="1" w:styleId="166">
    <w:name w:val="H2 Char1"/>
    <w:aliases w:val="sect 1.2 Char1,DO NOT USE_h2 Char1,chn Char1,Chapter Number/Appendix Letter Char1,Underrubrik1 Char1,prop2 Char1,h2 Char1,2nd level Char,Titre2 Char,l2 Char1,2 Char1,Header 2 Char,H1 Char1,UNDERRUBRIK 1-2 Char,Level 2 Topic Heading Char,HD Char"/>
    <w:uiPriority w:val="0"/>
    <w:rPr>
      <w:rFonts w:ascii="Arial" w:hAnsi="Arial" w:eastAsia="仿宋"/>
      <w:b/>
      <w:bCs/>
      <w:sz w:val="30"/>
      <w:szCs w:val="32"/>
    </w:rPr>
  </w:style>
  <w:style w:type="character" w:customStyle="1" w:styleId="167">
    <w:name w:val="dectext1"/>
    <w:uiPriority w:val="0"/>
    <w:rPr>
      <w:rFonts w:ascii="宋体" w:hAnsi="宋体" w:eastAsia="宋体"/>
      <w:color w:val="333333"/>
      <w:sz w:val="21"/>
      <w:szCs w:val="21"/>
      <w:u w:val="none"/>
    </w:rPr>
  </w:style>
  <w:style w:type="character" w:customStyle="1" w:styleId="168">
    <w:name w:val="段 Char Char Char Char Char Char Char"/>
    <w:link w:val="169"/>
    <w:uiPriority w:val="0"/>
    <w:rPr>
      <w:rFonts w:ascii="宋体"/>
      <w:szCs w:val="24"/>
      <w:lang w:val="en-US" w:eastAsia="zh-CN" w:bidi="ar-SA"/>
    </w:rPr>
  </w:style>
  <w:style w:type="paragraph" w:customStyle="1" w:styleId="169">
    <w:name w:val="段 Char Char Char Char Char"/>
    <w:link w:val="168"/>
    <w:uiPriority w:val="0"/>
    <w:pPr>
      <w:autoSpaceDE w:val="0"/>
      <w:autoSpaceDN w:val="0"/>
      <w:ind w:firstLine="420" w:firstLineChars="200"/>
      <w:jc w:val="both"/>
    </w:pPr>
    <w:rPr>
      <w:rFonts w:ascii="宋体"/>
      <w:szCs w:val="24"/>
      <w:lang w:val="en-US" w:eastAsia="zh-CN" w:bidi="ar-SA"/>
    </w:rPr>
  </w:style>
  <w:style w:type="character" w:customStyle="1" w:styleId="170">
    <w:name w:val="副标题 字符"/>
    <w:link w:val="43"/>
    <w:uiPriority w:val="0"/>
    <w:rPr>
      <w:rFonts w:ascii="Cambria" w:hAnsi="Cambria" w:eastAsia="宋体"/>
      <w:b/>
      <w:bCs/>
      <w:kern w:val="28"/>
      <w:sz w:val="32"/>
      <w:szCs w:val="32"/>
      <w:lang w:bidi="ar-SA"/>
    </w:rPr>
  </w:style>
  <w:style w:type="character" w:customStyle="1" w:styleId="171">
    <w:name w:val="Subtle Emphasis"/>
    <w:uiPriority w:val="0"/>
    <w:rPr>
      <w:i/>
      <w:iCs/>
      <w:color w:val="808080"/>
    </w:rPr>
  </w:style>
  <w:style w:type="character" w:customStyle="1" w:styleId="172">
    <w:name w:val="普通(网站) 字符1"/>
    <w:link w:val="54"/>
    <w:uiPriority w:val="0"/>
    <w:rPr>
      <w:rFonts w:ascii="宋体" w:hAnsi="宋体" w:eastAsia="宋体" w:cs="宋体"/>
      <w:sz w:val="24"/>
      <w:szCs w:val="24"/>
      <w:lang w:val="en-US" w:eastAsia="zh-CN" w:bidi="ar-SA"/>
    </w:rPr>
  </w:style>
  <w:style w:type="character" w:customStyle="1" w:styleId="173">
    <w:name w:val="black10"/>
    <w:basedOn w:val="60"/>
    <w:uiPriority w:val="0"/>
  </w:style>
  <w:style w:type="character" w:customStyle="1" w:styleId="174">
    <w:name w:val="标题 6 Char Char"/>
    <w:uiPriority w:val="0"/>
    <w:rPr>
      <w:rFonts w:ascii="Arial" w:hAnsi="Arial" w:eastAsia="黑体" w:cs="Times New Roman"/>
      <w:b/>
      <w:bCs/>
      <w:sz w:val="24"/>
      <w:szCs w:val="24"/>
    </w:rPr>
  </w:style>
  <w:style w:type="character" w:customStyle="1" w:styleId="175">
    <w:name w:val="文章样式1 Char Char"/>
    <w:link w:val="176"/>
    <w:uiPriority w:val="0"/>
    <w:rPr>
      <w:rFonts w:ascii="宋体" w:hAnsi="宋体" w:cs="宋体"/>
      <w:b/>
      <w:kern w:val="2"/>
      <w:sz w:val="21"/>
      <w:lang w:val="en-US" w:eastAsia="zh-CN" w:bidi="ar-SA"/>
    </w:rPr>
  </w:style>
  <w:style w:type="paragraph" w:customStyle="1" w:styleId="176">
    <w:name w:val="文章样式1"/>
    <w:link w:val="175"/>
    <w:uiPriority w:val="0"/>
    <w:pPr>
      <w:tabs>
        <w:tab w:val="left" w:pos="0"/>
      </w:tabs>
      <w:spacing w:line="360" w:lineRule="auto"/>
    </w:pPr>
    <w:rPr>
      <w:rFonts w:ascii="宋体" w:hAnsi="宋体" w:cs="宋体"/>
      <w:b/>
      <w:kern w:val="2"/>
      <w:sz w:val="21"/>
      <w:lang w:val="en-US" w:eastAsia="zh-CN" w:bidi="ar-SA"/>
    </w:rPr>
  </w:style>
  <w:style w:type="character" w:customStyle="1" w:styleId="177">
    <w:name w:val="line number"/>
    <w:basedOn w:val="60"/>
    <w:uiPriority w:val="0"/>
  </w:style>
  <w:style w:type="character" w:customStyle="1" w:styleId="178">
    <w:name w:val="数据小节格式"/>
    <w:uiPriority w:val="0"/>
    <w:rPr>
      <w:rFonts w:ascii="新宋体" w:hAnsi="新宋体" w:eastAsia="华文中宋"/>
      <w:b/>
      <w:bCs/>
      <w:sz w:val="27"/>
      <w:szCs w:val="26"/>
      <w:shd w:val="clear" w:color="auto" w:fill="auto"/>
    </w:rPr>
  </w:style>
  <w:style w:type="character" w:customStyle="1" w:styleId="179">
    <w:name w:val="*正文 Char"/>
    <w:link w:val="180"/>
    <w:qFormat/>
    <w:uiPriority w:val="0"/>
    <w:rPr>
      <w:kern w:val="2"/>
      <w:sz w:val="24"/>
      <w:szCs w:val="24"/>
      <w:lang w:bidi="ar-SA"/>
    </w:rPr>
  </w:style>
  <w:style w:type="paragraph" w:customStyle="1" w:styleId="180">
    <w:name w:val="*正文"/>
    <w:basedOn w:val="1"/>
    <w:next w:val="1"/>
    <w:link w:val="179"/>
    <w:qFormat/>
    <w:uiPriority w:val="0"/>
    <w:pPr>
      <w:spacing w:line="360" w:lineRule="auto"/>
      <w:ind w:firstLine="200" w:firstLineChars="200"/>
    </w:pPr>
    <w:rPr>
      <w:rFonts w:ascii="Times New Roman" w:hAnsi="Times New Roman"/>
      <w:sz w:val="24"/>
      <w:szCs w:val="24"/>
    </w:rPr>
  </w:style>
  <w:style w:type="character" w:customStyle="1" w:styleId="181">
    <w:name w:val="正文2 Char Char"/>
    <w:link w:val="182"/>
    <w:uiPriority w:val="0"/>
    <w:rPr>
      <w:rFonts w:eastAsia="宋体"/>
      <w:kern w:val="2"/>
      <w:sz w:val="24"/>
      <w:lang w:val="en-US" w:eastAsia="zh-CN" w:bidi="ar-SA"/>
    </w:rPr>
  </w:style>
  <w:style w:type="paragraph" w:customStyle="1" w:styleId="182">
    <w:name w:val="正文2"/>
    <w:basedOn w:val="1"/>
    <w:link w:val="181"/>
    <w:uiPriority w:val="0"/>
    <w:pPr>
      <w:spacing w:before="156" w:beforeLines="0" w:line="360" w:lineRule="auto"/>
      <w:ind w:firstLine="510" w:firstLineChars="200"/>
    </w:pPr>
    <w:rPr>
      <w:rFonts w:ascii="Times New Roman" w:hAnsi="Times New Roman"/>
      <w:sz w:val="24"/>
      <w:szCs w:val="20"/>
    </w:rPr>
  </w:style>
  <w:style w:type="character" w:customStyle="1" w:styleId="183">
    <w:name w:val="样式3 Char"/>
    <w:uiPriority w:val="0"/>
  </w:style>
  <w:style w:type="character" w:customStyle="1" w:styleId="184">
    <w:name w:val="mark"/>
    <w:uiPriority w:val="0"/>
    <w:rPr>
      <w:rFonts w:cs="Times New Roman"/>
    </w:rPr>
  </w:style>
  <w:style w:type="character" w:customStyle="1" w:styleId="185">
    <w:name w:val="HTML 预设格式 Char Char"/>
    <w:link w:val="186"/>
    <w:uiPriority w:val="0"/>
    <w:rPr>
      <w:rFonts w:ascii="Calibri" w:hAnsi="Calibri" w:eastAsia="宋体"/>
      <w:sz w:val="18"/>
      <w:szCs w:val="18"/>
      <w:lang w:bidi="ar-SA"/>
    </w:rPr>
  </w:style>
  <w:style w:type="paragraph" w:customStyle="1" w:styleId="186">
    <w:name w:val="HTML Preformatted"/>
    <w:basedOn w:val="1"/>
    <w:link w:val="18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18"/>
      <w:szCs w:val="18"/>
    </w:rPr>
  </w:style>
  <w:style w:type="character" w:customStyle="1" w:styleId="187">
    <w:name w:val="页眉 Char2"/>
    <w:uiPriority w:val="0"/>
    <w:rPr>
      <w:rFonts w:eastAsia="宋体"/>
      <w:kern w:val="2"/>
      <w:sz w:val="18"/>
      <w:szCs w:val="18"/>
      <w:lang w:val="en-US" w:eastAsia="zh-CN"/>
    </w:rPr>
  </w:style>
  <w:style w:type="character" w:customStyle="1" w:styleId="188">
    <w:name w:val="表正文 Char2"/>
    <w:uiPriority w:val="0"/>
    <w:rPr>
      <w:rFonts w:eastAsia="宋体"/>
      <w:kern w:val="2"/>
      <w:sz w:val="21"/>
      <w:lang w:val="en-US" w:eastAsia="zh-CN"/>
    </w:rPr>
  </w:style>
  <w:style w:type="character" w:customStyle="1" w:styleId="189">
    <w:name w:val="style9 style10"/>
    <w:uiPriority w:val="0"/>
    <w:rPr>
      <w:rFonts w:ascii="仿宋_GB2312" w:eastAsia="仿宋_GB2312"/>
      <w:b/>
      <w:sz w:val="32"/>
      <w:szCs w:val="32"/>
    </w:rPr>
  </w:style>
  <w:style w:type="character" w:customStyle="1" w:styleId="190">
    <w:name w:val="普通文字 Char1 Char"/>
    <w:uiPriority w:val="0"/>
    <w:rPr>
      <w:rFonts w:ascii="宋体" w:hAnsi="Courier New" w:eastAsia="宋体"/>
      <w:kern w:val="2"/>
      <w:sz w:val="21"/>
      <w:szCs w:val="24"/>
      <w:lang w:val="en-US" w:eastAsia="zh-CN"/>
    </w:rPr>
  </w:style>
  <w:style w:type="character" w:customStyle="1" w:styleId="191">
    <w:name w:val="apple-style-span"/>
    <w:basedOn w:val="60"/>
    <w:uiPriority w:val="0"/>
  </w:style>
  <w:style w:type="character" w:customStyle="1" w:styleId="192">
    <w:name w:val="Ò³Ã¼ Char"/>
    <w:aliases w:val="h Char,En-tête 1.1 Char,页眉1 Char Char,页眉 Char3"/>
    <w:uiPriority w:val="0"/>
    <w:rPr>
      <w:rFonts w:eastAsia="宋体"/>
      <w:kern w:val="2"/>
      <w:sz w:val="18"/>
      <w:szCs w:val="18"/>
      <w:lang w:val="en-US" w:eastAsia="zh-CN" w:bidi="ar-SA"/>
    </w:rPr>
  </w:style>
  <w:style w:type="character" w:customStyle="1" w:styleId="193">
    <w:name w:val="正文首行缩进 Char Char Char Char Char Char"/>
    <w:uiPriority w:val="0"/>
    <w:rPr>
      <w:rFonts w:ascii="宋体" w:eastAsia="宋体"/>
      <w:kern w:val="2"/>
      <w:sz w:val="24"/>
      <w:lang w:val="zh-CN" w:bidi="ar-SA"/>
    </w:rPr>
  </w:style>
  <w:style w:type="character" w:customStyle="1" w:styleId="194">
    <w:name w:val="header odd Char Char1"/>
    <w:uiPriority w:val="0"/>
    <w:rPr>
      <w:rFonts w:eastAsia="宋体"/>
      <w:kern w:val="2"/>
      <w:sz w:val="18"/>
      <w:szCs w:val="18"/>
      <w:lang w:val="en-US" w:eastAsia="zh-CN"/>
    </w:rPr>
  </w:style>
  <w:style w:type="character" w:customStyle="1" w:styleId="195">
    <w:name w:val="font21"/>
    <w:uiPriority w:val="0"/>
    <w:rPr>
      <w:rFonts w:hint="eastAsia" w:ascii="宋体" w:hAnsi="宋体" w:eastAsia="宋体"/>
      <w:kern w:val="2"/>
      <w:sz w:val="28"/>
      <w:szCs w:val="28"/>
      <w:lang w:val="en-US" w:eastAsia="zh-CN" w:bidi="ar-SA"/>
    </w:rPr>
  </w:style>
  <w:style w:type="character" w:customStyle="1" w:styleId="196">
    <w:name w:val="para"/>
    <w:basedOn w:val="60"/>
    <w:uiPriority w:val="0"/>
  </w:style>
  <w:style w:type="character" w:customStyle="1" w:styleId="197">
    <w:name w:val="批注主题 Char"/>
    <w:link w:val="198"/>
    <w:uiPriority w:val="0"/>
    <w:rPr>
      <w:rFonts w:ascii="Calibri" w:hAnsi="Calibri" w:eastAsia="宋体"/>
      <w:b/>
      <w:bCs/>
      <w:kern w:val="2"/>
      <w:sz w:val="21"/>
      <w:szCs w:val="21"/>
      <w:lang w:val="en-US" w:eastAsia="zh-CN" w:bidi="ar-SA"/>
    </w:rPr>
  </w:style>
  <w:style w:type="paragraph" w:customStyle="1" w:styleId="198">
    <w:name w:val="annotation subject"/>
    <w:basedOn w:val="21"/>
    <w:next w:val="21"/>
    <w:link w:val="197"/>
    <w:uiPriority w:val="0"/>
    <w:pPr>
      <w:adjustRightInd/>
      <w:spacing w:line="240" w:lineRule="auto"/>
      <w:textAlignment w:val="auto"/>
    </w:pPr>
    <w:rPr>
      <w:rFonts w:ascii="Calibri" w:hAnsi="Calibri"/>
      <w:b/>
      <w:bCs/>
    </w:rPr>
  </w:style>
  <w:style w:type="character" w:customStyle="1" w:styleId="199">
    <w:name w:val="正文首行缩进 Char Char"/>
    <w:link w:val="200"/>
    <w:uiPriority w:val="0"/>
    <w:rPr>
      <w:rFonts w:ascii="Calibri" w:hAnsi="Calibri" w:eastAsia="宋体" w:cs="Times New Roman"/>
      <w:lang w:bidi="ar-SA"/>
    </w:rPr>
  </w:style>
  <w:style w:type="paragraph" w:customStyle="1" w:styleId="200">
    <w:name w:val="Body Text First Indent"/>
    <w:basedOn w:val="3"/>
    <w:link w:val="199"/>
    <w:uiPriority w:val="0"/>
    <w:pPr>
      <w:ind w:firstLine="420" w:firstLineChars="100"/>
    </w:pPr>
    <w:rPr>
      <w:rFonts w:ascii="Calibri" w:hAnsi="Calibri"/>
      <w:kern w:val="0"/>
      <w:sz w:val="20"/>
      <w:szCs w:val="20"/>
    </w:rPr>
  </w:style>
  <w:style w:type="character" w:customStyle="1" w:styleId="201">
    <w:name w:val="正文2 Char"/>
    <w:uiPriority w:val="0"/>
    <w:rPr>
      <w:rFonts w:eastAsia="宋体"/>
      <w:kern w:val="2"/>
      <w:sz w:val="24"/>
      <w:lang w:val="en-US" w:eastAsia="zh-CN" w:bidi="ar-SA"/>
    </w:rPr>
  </w:style>
  <w:style w:type="character" w:customStyle="1" w:styleId="202">
    <w:name w:val="样式 标题 5Alt+5dashdsddh5Heading5l55Roman listH5ITT t5P...2 Char Char"/>
    <w:link w:val="203"/>
    <w:uiPriority w:val="0"/>
    <w:rPr>
      <w:rFonts w:ascii="仿宋_GB2312" w:hAnsi="仿宋_GB2312" w:eastAsia="仿宋_GB2312"/>
      <w:sz w:val="28"/>
      <w:lang w:bidi="ar-SA"/>
    </w:rPr>
  </w:style>
  <w:style w:type="paragraph" w:customStyle="1" w:styleId="203">
    <w:name w:val="样式 标题 5Alt+5dashdsddh5Heading5l55Roman listH5ITT t5P...2"/>
    <w:basedOn w:val="8"/>
    <w:link w:val="202"/>
    <w:uiPriority w:val="0"/>
    <w:pPr>
      <w:tabs>
        <w:tab w:val="left" w:pos="1008"/>
      </w:tabs>
      <w:overflowPunct w:val="0"/>
      <w:spacing w:before="0" w:beforeLines="0" w:after="0" w:afterLines="0" w:line="240" w:lineRule="auto"/>
      <w:ind w:left="1008" w:hanging="1008"/>
    </w:pPr>
    <w:rPr>
      <w:rFonts w:ascii="仿宋_GB2312" w:hAnsi="仿宋_GB2312" w:eastAsia="仿宋_GB2312"/>
      <w:b w:val="0"/>
      <w:bCs w:val="0"/>
      <w:szCs w:val="20"/>
    </w:rPr>
  </w:style>
  <w:style w:type="character" w:customStyle="1" w:styleId="204">
    <w:name w:val="标题 7 字符"/>
    <w:link w:val="11"/>
    <w:uiPriority w:val="0"/>
    <w:rPr>
      <w:rFonts w:eastAsia="宋体"/>
      <w:spacing w:val="2"/>
      <w:kern w:val="24"/>
      <w:sz w:val="24"/>
      <w:lang w:val="en-US" w:eastAsia="zh-CN" w:bidi="ar-SA"/>
    </w:rPr>
  </w:style>
  <w:style w:type="character" w:customStyle="1" w:styleId="205">
    <w:name w:val=" Char Char31"/>
    <w:uiPriority w:val="0"/>
    <w:rPr>
      <w:rFonts w:eastAsia="仿宋"/>
      <w:b/>
      <w:kern w:val="2"/>
      <w:sz w:val="24"/>
    </w:rPr>
  </w:style>
  <w:style w:type="character" w:customStyle="1" w:styleId="206">
    <w:name w:val="标准正文格式 Char Char"/>
    <w:link w:val="207"/>
    <w:uiPriority w:val="0"/>
    <w:rPr>
      <w:rFonts w:ascii="宋体" w:eastAsia="仿宋_GB2312"/>
      <w:color w:val="000000"/>
      <w:sz w:val="24"/>
      <w:lang w:bidi="ar-SA"/>
    </w:rPr>
  </w:style>
  <w:style w:type="paragraph" w:customStyle="1" w:styleId="207">
    <w:name w:val="标准正文格式"/>
    <w:basedOn w:val="1"/>
    <w:link w:val="206"/>
    <w:uiPriority w:val="0"/>
    <w:pPr>
      <w:widowControl/>
      <w:adjustRightInd w:val="0"/>
      <w:spacing w:before="60" w:beforeLines="0" w:after="120" w:afterLines="0" w:line="360" w:lineRule="auto"/>
      <w:ind w:firstLine="200" w:firstLineChars="200"/>
      <w:textAlignment w:val="baseline"/>
    </w:pPr>
    <w:rPr>
      <w:rFonts w:ascii="宋体" w:hAnsi="Times New Roman" w:eastAsia="仿宋_GB2312"/>
      <w:color w:val="000000"/>
      <w:kern w:val="0"/>
      <w:sz w:val="24"/>
      <w:szCs w:val="20"/>
    </w:rPr>
  </w:style>
  <w:style w:type="character" w:customStyle="1" w:styleId="208">
    <w:name w:val="info4"/>
    <w:basedOn w:val="60"/>
    <w:uiPriority w:val="0"/>
  </w:style>
  <w:style w:type="character" w:customStyle="1" w:styleId="209">
    <w:name w:val="Ò³Ã¼ Char Char"/>
    <w:uiPriority w:val="0"/>
    <w:rPr>
      <w:rFonts w:eastAsia="宋体"/>
      <w:kern w:val="2"/>
      <w:sz w:val="18"/>
      <w:lang w:val="en-US" w:eastAsia="zh-CN" w:bidi="ar-SA"/>
    </w:rPr>
  </w:style>
  <w:style w:type="character" w:customStyle="1" w:styleId="210">
    <w:name w:val="纯文本 字符"/>
    <w:semiHidden/>
    <w:uiPriority w:val="99"/>
    <w:rPr>
      <w:rFonts w:ascii="等线" w:hAnsi="Courier New" w:cs="Courier New"/>
    </w:rPr>
  </w:style>
  <w:style w:type="character" w:customStyle="1" w:styleId="211">
    <w:name w:val="正文文本 3 Char Char"/>
    <w:link w:val="212"/>
    <w:uiPriority w:val="0"/>
    <w:rPr>
      <w:rFonts w:hAnsi="宋体" w:eastAsia="仿宋_GB2312"/>
      <w:b/>
      <w:bCs/>
      <w:sz w:val="24"/>
      <w:lang w:bidi="ar-SA"/>
    </w:rPr>
  </w:style>
  <w:style w:type="paragraph" w:customStyle="1" w:styleId="212">
    <w:name w:val="Body Text 3"/>
    <w:basedOn w:val="1"/>
    <w:link w:val="211"/>
    <w:uiPriority w:val="0"/>
    <w:pPr>
      <w:snapToGrid w:val="0"/>
      <w:spacing w:before="50" w:beforeLines="0" w:after="50" w:afterLines="0"/>
    </w:pPr>
    <w:rPr>
      <w:rFonts w:ascii="Times New Roman" w:hAnsi="宋体" w:eastAsia="仿宋_GB2312"/>
      <w:b/>
      <w:bCs/>
      <w:kern w:val="0"/>
      <w:sz w:val="24"/>
      <w:szCs w:val="20"/>
    </w:rPr>
  </w:style>
  <w:style w:type="character" w:customStyle="1" w:styleId="213">
    <w:name w:val="标题 2 字符1"/>
    <w:aliases w:val="H2 字符,sect 1.2 字符,DO NOT USE_h2 字符,chn 字符,Chapter Number/Appendix Letter 字符,Underrubrik1 字符,prop2 字符,h2 字符,2nd level 字符,Titre2 字符,l2 字符,2 字符,Header 2 字符,H1 字符,UNDERRUBRIK 1-2 字符,Level 2 Topic Heading 字符,Heading 2 Hidden 字符,Heading 2 CCBS 字符"/>
    <w:uiPriority w:val="0"/>
    <w:rPr>
      <w:rFonts w:ascii="Arial" w:hAnsi="Arial" w:eastAsia="黑体" w:cs="Times New Roman"/>
      <w:b/>
      <w:bCs/>
      <w:sz w:val="32"/>
      <w:szCs w:val="32"/>
    </w:rPr>
  </w:style>
  <w:style w:type="character" w:customStyle="1" w:styleId="214">
    <w:name w:val="纯文本 字符1"/>
    <w:aliases w:val="普通文字 字符,纯文本 Char Char 字符,Texte 字符,普通文字 Char 字符,普通文字1 字符,普通文字2 字符,普通文字3 字符,普通文字4 字符,普通文字5 字符,普通文字6 字符,普通文字11 字符,普通文字21 字符,普通文字31 字符,普通文字41 字符,普通文字7 Char Char Char 字符,普通文字 Char Char Char 字符,普通文字 Char Char Char Char 字符,纯文本 Char1 Char Char 字符,标题1 字符"/>
    <w:uiPriority w:val="0"/>
    <w:rPr>
      <w:rFonts w:ascii="宋体" w:hAnsi="Courier New" w:eastAsia="宋体"/>
      <w:sz w:val="24"/>
      <w:szCs w:val="24"/>
    </w:rPr>
  </w:style>
  <w:style w:type="character" w:customStyle="1" w:styleId="215">
    <w:name w:val="标题 5 字符"/>
    <w:link w:val="8"/>
    <w:uiPriority w:val="0"/>
    <w:rPr>
      <w:rFonts w:ascii="Calibri" w:hAnsi="Calibri" w:eastAsia="宋体" w:cs="Times New Roman"/>
      <w:b/>
      <w:bCs/>
      <w:sz w:val="28"/>
      <w:szCs w:val="28"/>
    </w:rPr>
  </w:style>
  <w:style w:type="character" w:customStyle="1" w:styleId="216">
    <w:name w:val="px141"/>
    <w:uiPriority w:val="0"/>
    <w:rPr>
      <w:sz w:val="21"/>
      <w:szCs w:val="21"/>
    </w:rPr>
  </w:style>
  <w:style w:type="character" w:customStyle="1" w:styleId="217">
    <w:name w:val="大汉方案正文 Char1"/>
    <w:link w:val="218"/>
    <w:uiPriority w:val="0"/>
    <w:rPr>
      <w:rFonts w:ascii="Arial" w:hAnsi="Arial" w:eastAsia="宋体"/>
      <w:sz w:val="24"/>
      <w:szCs w:val="24"/>
      <w:lang w:bidi="ar-SA"/>
    </w:rPr>
  </w:style>
  <w:style w:type="paragraph" w:customStyle="1" w:styleId="218">
    <w:name w:val="大汉方案正文"/>
    <w:basedOn w:val="1"/>
    <w:link w:val="217"/>
    <w:uiPriority w:val="0"/>
    <w:pPr>
      <w:spacing w:line="360" w:lineRule="auto"/>
      <w:ind w:firstLine="200" w:firstLineChars="200"/>
    </w:pPr>
    <w:rPr>
      <w:rFonts w:ascii="Arial" w:hAnsi="Arial"/>
      <w:kern w:val="0"/>
      <w:sz w:val="24"/>
      <w:szCs w:val="24"/>
    </w:rPr>
  </w:style>
  <w:style w:type="character" w:customStyle="1" w:styleId="219">
    <w:name w:val="Table Text Char1 Char Char"/>
    <w:link w:val="220"/>
    <w:uiPriority w:val="0"/>
    <w:rPr>
      <w:rFonts w:ascii="Arial" w:hAnsi="Arial"/>
      <w:sz w:val="18"/>
      <w:szCs w:val="18"/>
      <w:lang w:val="en-US" w:eastAsia="zh-CN" w:bidi="ar-SA"/>
    </w:rPr>
  </w:style>
  <w:style w:type="paragraph" w:customStyle="1" w:styleId="220">
    <w:name w:val="Table Text Char1"/>
    <w:link w:val="219"/>
    <w:uiPriority w:val="0"/>
    <w:pPr>
      <w:snapToGrid w:val="0"/>
      <w:spacing w:before="80" w:after="80"/>
    </w:pPr>
    <w:rPr>
      <w:rFonts w:ascii="Arial" w:hAnsi="Arial"/>
      <w:sz w:val="18"/>
      <w:szCs w:val="18"/>
      <w:lang w:val="en-US" w:eastAsia="zh-CN" w:bidi="ar-SA"/>
    </w:rPr>
  </w:style>
  <w:style w:type="character" w:customStyle="1" w:styleId="221">
    <w:name w:val="gf正文1 Char Char"/>
    <w:link w:val="222"/>
    <w:uiPriority w:val="0"/>
    <w:rPr>
      <w:rFonts w:ascii="宋体" w:hAnsi="宋体" w:eastAsia="宋体"/>
      <w:sz w:val="24"/>
      <w:szCs w:val="24"/>
      <w:lang w:bidi="ar-SA"/>
    </w:rPr>
  </w:style>
  <w:style w:type="paragraph" w:customStyle="1" w:styleId="222">
    <w:name w:val="gf正文1"/>
    <w:basedOn w:val="1"/>
    <w:link w:val="221"/>
    <w:uiPriority w:val="0"/>
    <w:pPr>
      <w:tabs>
        <w:tab w:val="left" w:pos="3240"/>
        <w:tab w:val="left" w:pos="3960"/>
      </w:tabs>
      <w:adjustRightInd w:val="0"/>
      <w:snapToGrid w:val="0"/>
      <w:spacing w:line="360" w:lineRule="auto"/>
      <w:ind w:firstLine="480" w:firstLineChars="200"/>
    </w:pPr>
    <w:rPr>
      <w:rFonts w:ascii="宋体" w:hAnsi="宋体"/>
      <w:kern w:val="0"/>
      <w:sz w:val="24"/>
      <w:szCs w:val="24"/>
    </w:rPr>
  </w:style>
  <w:style w:type="character" w:customStyle="1" w:styleId="223">
    <w:name w:val=" Char Char Char Char Char Char Char Char Char"/>
    <w:uiPriority w:val="0"/>
    <w:rPr>
      <w:rFonts w:ascii="宋体" w:hAnsi="Courier New" w:eastAsia="宋体"/>
      <w:kern w:val="2"/>
      <w:sz w:val="21"/>
      <w:lang w:val="en-US" w:eastAsia="zh-CN"/>
    </w:rPr>
  </w:style>
  <w:style w:type="character" w:customStyle="1" w:styleId="224">
    <w:name w:val="chs1"/>
    <w:uiPriority w:val="0"/>
    <w:rPr>
      <w:rFonts w:hint="default" w:ascii="_x000B__x000C_" w:hAnsi="_x000B__x000C_"/>
      <w:sz w:val="18"/>
      <w:szCs w:val="18"/>
    </w:rPr>
  </w:style>
  <w:style w:type="character" w:customStyle="1" w:styleId="225">
    <w:name w:val="￥正文 Char"/>
    <w:link w:val="226"/>
    <w:uiPriority w:val="0"/>
    <w:rPr>
      <w:rFonts w:ascii="宋体" w:hAnsi="Calibri" w:eastAsia="仿宋"/>
      <w:kern w:val="2"/>
      <w:sz w:val="32"/>
      <w:szCs w:val="22"/>
    </w:rPr>
  </w:style>
  <w:style w:type="paragraph" w:customStyle="1" w:styleId="226">
    <w:name w:val="￥正文"/>
    <w:basedOn w:val="1"/>
    <w:link w:val="225"/>
    <w:qFormat/>
    <w:uiPriority w:val="0"/>
    <w:pPr>
      <w:spacing w:line="360" w:lineRule="auto"/>
      <w:ind w:firstLine="200" w:firstLineChars="200"/>
    </w:pPr>
    <w:rPr>
      <w:rFonts w:ascii="宋体" w:eastAsia="仿宋"/>
      <w:sz w:val="32"/>
    </w:rPr>
  </w:style>
  <w:style w:type="character" w:customStyle="1" w:styleId="227">
    <w:name w:val="大汉方案正文 Char Char Char"/>
    <w:link w:val="228"/>
    <w:uiPriority w:val="0"/>
    <w:rPr>
      <w:rFonts w:ascii="Arial" w:hAnsi="Arial" w:eastAsia="宋体"/>
      <w:sz w:val="24"/>
      <w:szCs w:val="24"/>
      <w:lang w:bidi="ar-SA"/>
    </w:rPr>
  </w:style>
  <w:style w:type="paragraph" w:customStyle="1" w:styleId="228">
    <w:name w:val="大汉方案正文 Char"/>
    <w:basedOn w:val="1"/>
    <w:link w:val="227"/>
    <w:uiPriority w:val="0"/>
    <w:pPr>
      <w:spacing w:line="360" w:lineRule="auto"/>
      <w:ind w:firstLine="200" w:firstLineChars="200"/>
    </w:pPr>
    <w:rPr>
      <w:rFonts w:ascii="Arial" w:hAnsi="Arial"/>
      <w:kern w:val="0"/>
      <w:sz w:val="24"/>
      <w:szCs w:val="24"/>
    </w:rPr>
  </w:style>
  <w:style w:type="character" w:customStyle="1" w:styleId="229">
    <w:name w:val="7.表小四 Char Char"/>
    <w:link w:val="230"/>
    <w:uiPriority w:val="0"/>
    <w:rPr>
      <w:rFonts w:ascii="宋体" w:hAnsi="宋体" w:eastAsia="宋体"/>
      <w:sz w:val="24"/>
      <w:szCs w:val="24"/>
      <w:lang w:bidi="ar-SA"/>
    </w:rPr>
  </w:style>
  <w:style w:type="paragraph" w:customStyle="1" w:styleId="230">
    <w:name w:val="7.表小四"/>
    <w:basedOn w:val="1"/>
    <w:link w:val="229"/>
    <w:uiPriority w:val="0"/>
    <w:pPr>
      <w:spacing w:before="156" w:beforeLines="50" w:after="156" w:afterLines="50"/>
    </w:pPr>
    <w:rPr>
      <w:rFonts w:ascii="宋体" w:hAnsi="宋体"/>
      <w:kern w:val="0"/>
      <w:sz w:val="24"/>
      <w:szCs w:val="24"/>
    </w:rPr>
  </w:style>
  <w:style w:type="character" w:customStyle="1" w:styleId="231">
    <w:name w:val="正文文本缩进 字符"/>
    <w:link w:val="24"/>
    <w:uiPriority w:val="0"/>
    <w:rPr>
      <w:rFonts w:ascii="宋体" w:hAnsi="Courier New" w:eastAsia="宋体"/>
      <w:spacing w:val="-4"/>
      <w:kern w:val="2"/>
      <w:sz w:val="18"/>
      <w:lang w:val="en-US" w:eastAsia="zh-CN" w:bidi="ar-SA"/>
    </w:rPr>
  </w:style>
  <w:style w:type="character" w:customStyle="1" w:styleId="232">
    <w:name w:val="正文文本缩进 2 Char Char"/>
    <w:link w:val="233"/>
    <w:uiPriority w:val="0"/>
    <w:rPr>
      <w:rFonts w:ascii="仿宋_GB2312" w:hAnsi="宋体" w:eastAsia="宋体"/>
      <w:b/>
      <w:bCs/>
      <w:color w:val="000000"/>
      <w:sz w:val="24"/>
      <w:szCs w:val="24"/>
      <w:lang w:bidi="ar-SA"/>
    </w:rPr>
  </w:style>
  <w:style w:type="paragraph" w:customStyle="1" w:styleId="233">
    <w:name w:val="Body Text Indent 2"/>
    <w:basedOn w:val="1"/>
    <w:link w:val="232"/>
    <w:uiPriority w:val="0"/>
    <w:pPr>
      <w:snapToGrid w:val="0"/>
      <w:ind w:firstLine="542" w:firstLineChars="225"/>
    </w:pPr>
    <w:rPr>
      <w:rFonts w:ascii="仿宋_GB2312" w:hAnsi="宋体"/>
      <w:b/>
      <w:bCs/>
      <w:color w:val="000000"/>
      <w:kern w:val="0"/>
      <w:sz w:val="24"/>
      <w:szCs w:val="24"/>
    </w:rPr>
  </w:style>
  <w:style w:type="character" w:customStyle="1" w:styleId="234">
    <w:name w:val="4号正文 Char"/>
    <w:link w:val="235"/>
    <w:uiPriority w:val="0"/>
    <w:rPr>
      <w:rFonts w:ascii="Arial" w:hAnsi="Arial"/>
      <w:spacing w:val="6"/>
      <w:sz w:val="24"/>
      <w:szCs w:val="28"/>
      <w:lang w:bidi="ar-SA"/>
    </w:rPr>
  </w:style>
  <w:style w:type="paragraph" w:customStyle="1" w:styleId="235">
    <w:name w:val="4号正文"/>
    <w:basedOn w:val="10"/>
    <w:link w:val="234"/>
    <w:qFormat/>
    <w:uiPriority w:val="0"/>
    <w:pPr>
      <w:widowControl/>
      <w:spacing w:before="30" w:line="360" w:lineRule="auto"/>
      <w:ind w:firstLine="200" w:firstLineChars="200"/>
    </w:pPr>
    <w:rPr>
      <w:rFonts w:ascii="Arial" w:hAnsi="Arial"/>
      <w:spacing w:val="6"/>
      <w:kern w:val="0"/>
      <w:sz w:val="24"/>
      <w:szCs w:val="28"/>
    </w:rPr>
  </w:style>
  <w:style w:type="character" w:customStyle="1" w:styleId="236">
    <w:name w:val="正文缩进 Char"/>
    <w:aliases w:val="Normal Indent（正文缩进） Char,正文非缩进1 Char,Alt+X1 Char,mr正文缩进1 Char,特点1 Char,段11 Char,正文不缩进1 Char,正文缩进 Char1 Char,正文缩进（首行缩进两字）1 Char,正文（首行缩进两字）1 Char,Indent 11 Char,表正文2 Char,图表标题 Char,identication Char,样式3 Char1,正文双线 Char,TBNet5 Char"/>
    <w:uiPriority w:val="0"/>
    <w:rPr>
      <w:rFonts w:eastAsia="宋体"/>
      <w:kern w:val="2"/>
      <w:sz w:val="21"/>
      <w:lang w:val="en-US" w:eastAsia="zh-CN"/>
    </w:rPr>
  </w:style>
  <w:style w:type="character" w:customStyle="1" w:styleId="237">
    <w:name w:val="页脚 Char1"/>
    <w:uiPriority w:val="0"/>
    <w:rPr>
      <w:rFonts w:eastAsia="宋体"/>
      <w:kern w:val="2"/>
      <w:sz w:val="18"/>
      <w:szCs w:val="18"/>
      <w:lang w:val="en-US" w:eastAsia="zh-CN"/>
    </w:rPr>
  </w:style>
  <w:style w:type="character" w:customStyle="1" w:styleId="238">
    <w:name w:val="标题 2 Char Char"/>
    <w:uiPriority w:val="0"/>
    <w:rPr>
      <w:rFonts w:ascii="Arial" w:hAnsi="Arial" w:eastAsia="黑体"/>
      <w:b/>
      <w:bCs/>
      <w:kern w:val="2"/>
      <w:sz w:val="32"/>
      <w:szCs w:val="32"/>
      <w:lang w:val="en-US" w:eastAsia="zh-CN" w:bidi="ar-SA"/>
    </w:rPr>
  </w:style>
  <w:style w:type="character" w:customStyle="1" w:styleId="239">
    <w:name w:val="标题 3 字符1"/>
    <w:uiPriority w:val="0"/>
    <w:rPr>
      <w:rFonts w:ascii="Calibri" w:hAnsi="Calibri" w:eastAsia="宋体" w:cs="Times New Roman"/>
      <w:b/>
      <w:bCs/>
      <w:sz w:val="32"/>
      <w:szCs w:val="32"/>
    </w:rPr>
  </w:style>
  <w:style w:type="character" w:customStyle="1" w:styleId="240">
    <w:name w:val="方案正文 Char"/>
    <w:uiPriority w:val="0"/>
    <w:rPr>
      <w:rFonts w:ascii="仿宋_GB2312" w:eastAsia="仿宋_GB2312"/>
      <w:b/>
      <w:color w:val="000000"/>
      <w:kern w:val="2"/>
      <w:sz w:val="24"/>
      <w:lang w:val="en-US" w:eastAsia="zh-CN" w:bidi="ar-SA"/>
    </w:rPr>
  </w:style>
  <w:style w:type="character" w:customStyle="1" w:styleId="241">
    <w:name w:val="标书正文格式 Char Char"/>
    <w:link w:val="242"/>
    <w:uiPriority w:val="0"/>
    <w:rPr>
      <w:rFonts w:ascii="Calibri" w:hAnsi="Calibri" w:eastAsia="楷体_GB2312"/>
      <w:sz w:val="24"/>
      <w:lang w:val="en-US" w:eastAsia="zh-CN" w:bidi="ar-SA"/>
    </w:rPr>
  </w:style>
  <w:style w:type="paragraph" w:customStyle="1" w:styleId="242">
    <w:name w:val="标书正文格式"/>
    <w:link w:val="241"/>
    <w:uiPriority w:val="0"/>
    <w:pPr>
      <w:spacing w:line="360" w:lineRule="auto"/>
      <w:ind w:firstLine="200" w:firstLineChars="200"/>
    </w:pPr>
    <w:rPr>
      <w:rFonts w:ascii="Calibri" w:hAnsi="Calibri" w:eastAsia="楷体_GB2312"/>
      <w:sz w:val="24"/>
      <w:lang w:val="en-US" w:eastAsia="zh-CN" w:bidi="ar-SA"/>
    </w:rPr>
  </w:style>
  <w:style w:type="character" w:customStyle="1" w:styleId="243">
    <w:name w:val="批注文字 字符"/>
    <w:link w:val="21"/>
    <w:uiPriority w:val="0"/>
    <w:rPr>
      <w:rFonts w:eastAsia="宋体"/>
      <w:kern w:val="2"/>
      <w:sz w:val="21"/>
      <w:szCs w:val="21"/>
      <w:lang w:val="en-US" w:eastAsia="zh-CN" w:bidi="ar-SA"/>
    </w:rPr>
  </w:style>
  <w:style w:type="character" w:customStyle="1" w:styleId="244">
    <w:name w:val="a Char Char Char"/>
    <w:uiPriority w:val="0"/>
    <w:rPr>
      <w:rFonts w:ascii="宋体" w:hAnsi="宋体" w:eastAsia="仿宋_GB2312" w:cs="Times New Roman"/>
      <w:kern w:val="0"/>
      <w:sz w:val="24"/>
      <w:szCs w:val="20"/>
    </w:rPr>
  </w:style>
  <w:style w:type="character" w:customStyle="1" w:styleId="245">
    <w:name w:val="b11_01b Char Char"/>
    <w:link w:val="246"/>
    <w:uiPriority w:val="0"/>
    <w:rPr>
      <w:rFonts w:ascii="Verdana" w:hAnsi="Verdana" w:eastAsia="宋体"/>
      <w:b/>
      <w:bCs/>
      <w:color w:val="4A82CA"/>
      <w:sz w:val="17"/>
      <w:szCs w:val="17"/>
      <w:lang w:bidi="ar-SA"/>
    </w:rPr>
  </w:style>
  <w:style w:type="paragraph" w:customStyle="1" w:styleId="246">
    <w:name w:val="b11_01b"/>
    <w:basedOn w:val="1"/>
    <w:next w:val="1"/>
    <w:link w:val="245"/>
    <w:uiPriority w:val="0"/>
    <w:pPr>
      <w:widowControl/>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247">
    <w:name w:val="正文首缩两字 Char Char"/>
    <w:link w:val="248"/>
    <w:uiPriority w:val="0"/>
    <w:rPr>
      <w:rFonts w:ascii="Verdana" w:hAnsi="Verdana" w:eastAsia="宋体"/>
      <w:kern w:val="2"/>
      <w:sz w:val="24"/>
      <w:szCs w:val="24"/>
      <w:lang w:val="en-US" w:eastAsia="zh-CN" w:bidi="ar-SA"/>
    </w:rPr>
  </w:style>
  <w:style w:type="paragraph" w:customStyle="1" w:styleId="248">
    <w:name w:val="正文首缩两字"/>
    <w:basedOn w:val="1"/>
    <w:link w:val="247"/>
    <w:uiPriority w:val="0"/>
    <w:pPr>
      <w:spacing w:line="360" w:lineRule="auto"/>
      <w:ind w:firstLine="200" w:firstLineChars="200"/>
    </w:pPr>
    <w:rPr>
      <w:rFonts w:ascii="Verdana" w:hAnsi="Verdana"/>
      <w:sz w:val="24"/>
      <w:szCs w:val="24"/>
    </w:rPr>
  </w:style>
  <w:style w:type="character" w:customStyle="1" w:styleId="249">
    <w:name w:val="gf正文1 Char"/>
    <w:uiPriority w:val="0"/>
    <w:rPr>
      <w:rFonts w:ascii="宋体" w:hAnsi="宋体" w:eastAsia="宋体" w:cs="宋体"/>
      <w:kern w:val="2"/>
      <w:sz w:val="24"/>
      <w:szCs w:val="24"/>
      <w:lang w:val="en-US" w:eastAsia="zh-CN" w:bidi="ar-SA"/>
    </w:rPr>
  </w:style>
  <w:style w:type="character" w:customStyle="1" w:styleId="250">
    <w:name w:val="apple-converted-space"/>
    <w:uiPriority w:val="0"/>
  </w:style>
  <w:style w:type="character" w:customStyle="1" w:styleId="251">
    <w:name w:val="headline-content2"/>
    <w:basedOn w:val="60"/>
    <w:uiPriority w:val="0"/>
  </w:style>
  <w:style w:type="character" w:customStyle="1" w:styleId="252">
    <w:name w:val="page number"/>
    <w:basedOn w:val="60"/>
    <w:uiPriority w:val="0"/>
  </w:style>
  <w:style w:type="character" w:customStyle="1" w:styleId="253">
    <w:name w:val="maywed421"/>
    <w:uiPriority w:val="0"/>
    <w:rPr>
      <w:color w:val="366FB6"/>
      <w:u w:val="none"/>
    </w:rPr>
  </w:style>
  <w:style w:type="character" w:customStyle="1" w:styleId="254">
    <w:name w:val=" Char Char12"/>
    <w:uiPriority w:val="0"/>
    <w:rPr>
      <w:rFonts w:ascii="宋体" w:hAnsi="Courier New" w:eastAsia="宋体" w:cs="Times New Roman"/>
      <w:spacing w:val="-4"/>
      <w:sz w:val="18"/>
      <w:szCs w:val="20"/>
    </w:rPr>
  </w:style>
  <w:style w:type="character" w:customStyle="1" w:styleId="255">
    <w:name w:val="标题 2 字符2"/>
    <w:link w:val="5"/>
    <w:uiPriority w:val="0"/>
    <w:rPr>
      <w:rFonts w:ascii="Arial" w:hAnsi="Arial" w:eastAsia="黑体"/>
      <w:b/>
      <w:bCs/>
      <w:kern w:val="2"/>
      <w:sz w:val="32"/>
      <w:szCs w:val="32"/>
      <w:lang w:val="en-US" w:eastAsia="zh-CN" w:bidi="ar-SA"/>
    </w:rPr>
  </w:style>
  <w:style w:type="character" w:customStyle="1" w:styleId="256">
    <w:name w:val="带编号样式 Char"/>
    <w:uiPriority w:val="0"/>
    <w:rPr>
      <w:rFonts w:ascii="仿宋_GB2312" w:eastAsia="仿宋_GB2312"/>
      <w:color w:val="000000"/>
      <w:sz w:val="24"/>
      <w:lang w:bidi="ar-SA"/>
    </w:rPr>
  </w:style>
  <w:style w:type="character" w:customStyle="1" w:styleId="257">
    <w:name w:val="Ò³Ã¼ Char Char1"/>
    <w:uiPriority w:val="0"/>
    <w:rPr>
      <w:rFonts w:eastAsia="宋体"/>
      <w:kern w:val="2"/>
      <w:sz w:val="18"/>
      <w:szCs w:val="18"/>
      <w:lang w:val="en-US" w:eastAsia="zh-CN" w:bidi="ar-SA"/>
    </w:rPr>
  </w:style>
  <w:style w:type="character" w:customStyle="1" w:styleId="258">
    <w:name w:val="标题 3 Char2"/>
    <w:uiPriority w:val="0"/>
    <w:rPr>
      <w:rFonts w:eastAsia="宋体"/>
      <w:b/>
      <w:bCs/>
      <w:kern w:val="2"/>
      <w:sz w:val="32"/>
      <w:szCs w:val="32"/>
      <w:lang w:val="en-US" w:eastAsia="zh-CN" w:bidi="ar-SA"/>
    </w:rPr>
  </w:style>
  <w:style w:type="character" w:customStyle="1" w:styleId="259">
    <w:name w:val="1page sec3 Char"/>
    <w:aliases w:val="Footer-Even Char,Footer1 Char Char,FtrF Char Char"/>
    <w:uiPriority w:val="0"/>
    <w:rPr>
      <w:rFonts w:eastAsia="宋体"/>
      <w:kern w:val="2"/>
      <w:sz w:val="18"/>
      <w:szCs w:val="18"/>
      <w:lang w:val="en-US" w:eastAsia="zh-CN" w:bidi="ar-SA"/>
    </w:rPr>
  </w:style>
  <w:style w:type="character" w:customStyle="1" w:styleId="260">
    <w:name w:val="正文文本 Char Char"/>
    <w:uiPriority w:val="0"/>
    <w:rPr>
      <w:rFonts w:ascii="Calibri" w:hAnsi="Calibri" w:eastAsia="宋体" w:cs="Times New Roman"/>
    </w:rPr>
  </w:style>
  <w:style w:type="character" w:customStyle="1" w:styleId="261">
    <w:name w:val="正文4 Char Char"/>
    <w:link w:val="262"/>
    <w:uiPriority w:val="0"/>
    <w:rPr>
      <w:rFonts w:ascii="Calibri" w:hAnsi="Calibri" w:eastAsia="宋体"/>
      <w:sz w:val="24"/>
      <w:szCs w:val="24"/>
      <w:lang w:bidi="ar-SA"/>
    </w:rPr>
  </w:style>
  <w:style w:type="paragraph" w:customStyle="1" w:styleId="262">
    <w:name w:val="正文4"/>
    <w:basedOn w:val="1"/>
    <w:link w:val="261"/>
    <w:uiPriority w:val="0"/>
    <w:pPr>
      <w:tabs>
        <w:tab w:val="left" w:pos="520"/>
      </w:tabs>
      <w:spacing w:before="60" w:beforeLines="0" w:after="60" w:afterLines="0" w:line="360" w:lineRule="auto"/>
      <w:ind w:left="520"/>
    </w:pPr>
    <w:rPr>
      <w:kern w:val="0"/>
      <w:sz w:val="24"/>
      <w:szCs w:val="24"/>
    </w:rPr>
  </w:style>
  <w:style w:type="character" w:customStyle="1" w:styleId="263">
    <w:name w:val=" Char Char32"/>
    <w:uiPriority w:val="0"/>
    <w:rPr>
      <w:rFonts w:ascii="黑体" w:eastAsia="仿宋"/>
      <w:b/>
      <w:sz w:val="28"/>
    </w:rPr>
  </w:style>
  <w:style w:type="character" w:customStyle="1" w:styleId="264">
    <w:name w:val="fontdz1"/>
    <w:uiPriority w:val="0"/>
    <w:rPr>
      <w:sz w:val="18"/>
      <w:szCs w:val="18"/>
    </w:rPr>
  </w:style>
  <w:style w:type="character" w:customStyle="1" w:styleId="265">
    <w:name w:val="标题 3 Char Char"/>
    <w:uiPriority w:val="0"/>
    <w:rPr>
      <w:rFonts w:ascii="Calibri" w:hAnsi="Calibri" w:eastAsia="宋体" w:cs="Times New Roman"/>
      <w:b/>
      <w:bCs/>
      <w:sz w:val="32"/>
      <w:szCs w:val="32"/>
    </w:rPr>
  </w:style>
  <w:style w:type="character" w:customStyle="1" w:styleId="266">
    <w:name w:val="Char Char13"/>
    <w:uiPriority w:val="0"/>
    <w:rPr>
      <w:sz w:val="18"/>
      <w:szCs w:val="18"/>
    </w:rPr>
  </w:style>
  <w:style w:type="character" w:customStyle="1" w:styleId="267">
    <w:name w:val="style91"/>
    <w:uiPriority w:val="0"/>
    <w:rPr>
      <w:color w:val="333333"/>
    </w:rPr>
  </w:style>
  <w:style w:type="character" w:customStyle="1" w:styleId="268">
    <w:name w:val="标题 1 Char"/>
    <w:uiPriority w:val="0"/>
    <w:rPr>
      <w:rFonts w:ascii="黑体"/>
      <w:b/>
      <w:kern w:val="44"/>
      <w:sz w:val="32"/>
    </w:rPr>
  </w:style>
  <w:style w:type="character" w:customStyle="1" w:styleId="269">
    <w:name w:val="哈哈正文 Char"/>
    <w:link w:val="270"/>
    <w:uiPriority w:val="0"/>
    <w:rPr>
      <w:rFonts w:ascii="宋体" w:hAnsi="宋体"/>
      <w:kern w:val="2"/>
      <w:sz w:val="24"/>
      <w:lang w:bidi="ar-SA"/>
    </w:rPr>
  </w:style>
  <w:style w:type="paragraph" w:customStyle="1" w:styleId="270">
    <w:name w:val="哈哈正文"/>
    <w:basedOn w:val="1"/>
    <w:link w:val="269"/>
    <w:uiPriority w:val="0"/>
    <w:pPr>
      <w:spacing w:line="360" w:lineRule="auto"/>
      <w:ind w:firstLine="200" w:firstLineChars="200"/>
    </w:pPr>
    <w:rPr>
      <w:rFonts w:ascii="宋体" w:hAnsi="宋体"/>
      <w:sz w:val="24"/>
      <w:szCs w:val="20"/>
    </w:rPr>
  </w:style>
  <w:style w:type="character" w:customStyle="1" w:styleId="271">
    <w:name w:val="标题 9 Char Char"/>
    <w:uiPriority w:val="0"/>
    <w:rPr>
      <w:rFonts w:ascii="Cambria" w:hAnsi="Cambria" w:eastAsia="宋体" w:cs="Times New Roman"/>
      <w:szCs w:val="21"/>
    </w:rPr>
  </w:style>
  <w:style w:type="character" w:customStyle="1" w:styleId="272">
    <w:name w:val="样式 小四1"/>
    <w:uiPriority w:val="0"/>
    <w:rPr>
      <w:rFonts w:ascii="Tahoma" w:hAnsi="Tahoma" w:eastAsia="仿宋_GB2312"/>
      <w:kern w:val="2"/>
      <w:sz w:val="24"/>
      <w:lang w:val="en-US" w:eastAsia="zh-CN"/>
    </w:rPr>
  </w:style>
  <w:style w:type="character" w:customStyle="1" w:styleId="273">
    <w:name w:val="标题 2 Char1"/>
    <w:uiPriority w:val="0"/>
    <w:rPr>
      <w:rFonts w:ascii="Arial" w:hAnsi="Arial" w:eastAsia="黑体" w:cs="Times New Roman"/>
      <w:b/>
      <w:bCs/>
      <w:sz w:val="32"/>
      <w:szCs w:val="32"/>
    </w:rPr>
  </w:style>
  <w:style w:type="character" w:customStyle="1" w:styleId="274">
    <w:name w:val="样式7 Char"/>
    <w:uiPriority w:val="0"/>
    <w:rPr>
      <w:rFonts w:ascii="仿宋_GB2312" w:hAnsi="仿宋" w:eastAsia="仿宋_GB2312"/>
      <w:b/>
      <w:kern w:val="2"/>
      <w:sz w:val="24"/>
      <w:szCs w:val="24"/>
    </w:rPr>
  </w:style>
  <w:style w:type="character" w:customStyle="1" w:styleId="275">
    <w:name w:val="Char Char8"/>
    <w:uiPriority w:val="0"/>
    <w:rPr>
      <w:rFonts w:eastAsia="宋体"/>
      <w:b/>
      <w:sz w:val="24"/>
      <w:lang w:eastAsia="zh-CN"/>
    </w:rPr>
  </w:style>
  <w:style w:type="character" w:customStyle="1" w:styleId="276">
    <w:name w:val="pt141"/>
    <w:uiPriority w:val="0"/>
    <w:rPr>
      <w:color w:val="330066"/>
      <w:sz w:val="22"/>
      <w:szCs w:val="22"/>
    </w:rPr>
  </w:style>
  <w:style w:type="character" w:customStyle="1" w:styleId="277">
    <w:name w:val="Footer Char"/>
    <w:locked/>
    <w:uiPriority w:val="0"/>
    <w:rPr>
      <w:rFonts w:eastAsia="宋体"/>
      <w:kern w:val="2"/>
      <w:sz w:val="18"/>
      <w:lang w:val="en-US" w:eastAsia="zh-CN" w:bidi="ar-SA"/>
    </w:rPr>
  </w:style>
  <w:style w:type="character" w:customStyle="1" w:styleId="278">
    <w:name w:val="称呼 Char"/>
    <w:link w:val="279"/>
    <w:uiPriority w:val="0"/>
    <w:rPr>
      <w:rFonts w:ascii="Arial" w:hAnsi="Arial" w:eastAsia="宋体"/>
      <w:spacing w:val="-5"/>
      <w:sz w:val="24"/>
      <w:lang w:val="en-US" w:eastAsia="zh-CN" w:bidi="ar-SA"/>
    </w:rPr>
  </w:style>
  <w:style w:type="paragraph" w:customStyle="1" w:styleId="279">
    <w:name w:val="Salutation"/>
    <w:basedOn w:val="1"/>
    <w:next w:val="1"/>
    <w:link w:val="278"/>
    <w:uiPriority w:val="0"/>
    <w:pPr>
      <w:widowControl/>
      <w:adjustRightInd w:val="0"/>
      <w:jc w:val="left"/>
      <w:textAlignment w:val="baseline"/>
    </w:pPr>
    <w:rPr>
      <w:rFonts w:ascii="Arial" w:hAnsi="Arial"/>
      <w:spacing w:val="-5"/>
      <w:kern w:val="0"/>
      <w:sz w:val="24"/>
      <w:szCs w:val="20"/>
    </w:rPr>
  </w:style>
  <w:style w:type="character" w:customStyle="1" w:styleId="280">
    <w:name w:val="正文首行缩进两字 Char"/>
    <w:uiPriority w:val="0"/>
    <w:rPr>
      <w:sz w:val="24"/>
      <w:szCs w:val="24"/>
      <w:lang w:val="en-US" w:eastAsia="zh-CN" w:bidi="ar-SA"/>
    </w:rPr>
  </w:style>
  <w:style w:type="character" w:customStyle="1" w:styleId="281">
    <w:name w:val="huei12b1"/>
    <w:uiPriority w:val="0"/>
    <w:rPr>
      <w:b/>
      <w:bCs/>
      <w:color w:val="333333"/>
      <w:sz w:val="21"/>
      <w:szCs w:val="21"/>
    </w:rPr>
  </w:style>
  <w:style w:type="character" w:customStyle="1" w:styleId="282">
    <w:name w:val="页脚 Char2"/>
    <w:uiPriority w:val="0"/>
    <w:rPr>
      <w:rFonts w:eastAsia="宋体"/>
      <w:kern w:val="2"/>
      <w:sz w:val="18"/>
      <w:szCs w:val="18"/>
      <w:lang w:val="en-US" w:eastAsia="zh-CN"/>
    </w:rPr>
  </w:style>
  <w:style w:type="character" w:customStyle="1" w:styleId="283">
    <w:name w:val="签名 Char Char"/>
    <w:link w:val="284"/>
    <w:uiPriority w:val="0"/>
    <w:rPr>
      <w:rFonts w:eastAsia="仿宋_GB2312"/>
      <w:sz w:val="24"/>
      <w:lang w:bidi="ar-SA"/>
    </w:rPr>
  </w:style>
  <w:style w:type="paragraph" w:customStyle="1" w:styleId="284">
    <w:name w:val="Signature"/>
    <w:basedOn w:val="1"/>
    <w:link w:val="283"/>
    <w:uiPriority w:val="0"/>
    <w:pPr>
      <w:adjustRightInd w:val="0"/>
      <w:spacing w:after="600" w:afterLines="0" w:line="312" w:lineRule="atLeast"/>
      <w:jc w:val="center"/>
      <w:textAlignment w:val="baseline"/>
    </w:pPr>
    <w:rPr>
      <w:rFonts w:ascii="Times New Roman" w:hAnsi="Times New Roman" w:eastAsia="仿宋_GB2312"/>
      <w:kern w:val="0"/>
      <w:sz w:val="24"/>
      <w:szCs w:val="20"/>
    </w:rPr>
  </w:style>
  <w:style w:type="character" w:customStyle="1" w:styleId="285">
    <w:name w:val="Table Text Char"/>
    <w:uiPriority w:val="0"/>
    <w:rPr>
      <w:sz w:val="24"/>
      <w:szCs w:val="24"/>
    </w:rPr>
  </w:style>
  <w:style w:type="character" w:customStyle="1" w:styleId="286">
    <w:name w:val="正文文本缩进 3 Char Char"/>
    <w:link w:val="287"/>
    <w:uiPriority w:val="0"/>
    <w:rPr>
      <w:rFonts w:ascii="仿宋_GB2312" w:hAnsi="宋体" w:eastAsia="仿宋_GB2312"/>
      <w:color w:val="000000"/>
      <w:sz w:val="24"/>
      <w:szCs w:val="24"/>
      <w:lang w:bidi="ar-SA"/>
    </w:rPr>
  </w:style>
  <w:style w:type="paragraph" w:customStyle="1" w:styleId="287">
    <w:name w:val="Body Text Indent 3"/>
    <w:basedOn w:val="1"/>
    <w:link w:val="286"/>
    <w:uiPriority w:val="0"/>
    <w:pPr>
      <w:snapToGrid w:val="0"/>
      <w:ind w:firstLine="480" w:firstLineChars="200"/>
      <w:jc w:val="left"/>
    </w:pPr>
    <w:rPr>
      <w:rFonts w:ascii="仿宋_GB2312" w:hAnsi="宋体" w:eastAsia="仿宋_GB2312"/>
      <w:color w:val="000000"/>
      <w:kern w:val="0"/>
      <w:sz w:val="24"/>
      <w:szCs w:val="24"/>
    </w:rPr>
  </w:style>
  <w:style w:type="character" w:customStyle="1" w:styleId="288">
    <w:name w:val="无间隔 字符"/>
    <w:link w:val="289"/>
    <w:uiPriority w:val="0"/>
    <w:rPr>
      <w:rFonts w:ascii="Calibri" w:hAnsi="Calibri" w:cs="Lucida Sans"/>
      <w:sz w:val="22"/>
      <w:szCs w:val="22"/>
      <w:lang w:val="en-US" w:eastAsia="en-US" w:bidi="ar-SA"/>
    </w:rPr>
  </w:style>
  <w:style w:type="paragraph" w:styleId="289">
    <w:name w:val="No Spacing"/>
    <w:link w:val="288"/>
    <w:qFormat/>
    <w:uiPriority w:val="0"/>
    <w:rPr>
      <w:rFonts w:ascii="Calibri" w:hAnsi="Calibri" w:cs="Lucida Sans"/>
      <w:sz w:val="22"/>
      <w:szCs w:val="22"/>
      <w:lang w:val="en-US" w:eastAsia="en-US" w:bidi="ar-SA"/>
    </w:rPr>
  </w:style>
  <w:style w:type="character" w:customStyle="1" w:styleId="290">
    <w:name w:val="a Char Char"/>
    <w:link w:val="291"/>
    <w:uiPriority w:val="0"/>
    <w:rPr>
      <w:rFonts w:ascii="宋体" w:hAnsi="宋体" w:eastAsia="仿宋_GB2312"/>
      <w:sz w:val="24"/>
      <w:lang w:val="en-US" w:eastAsia="zh-CN" w:bidi="ar-SA"/>
    </w:rPr>
  </w:style>
  <w:style w:type="paragraph" w:customStyle="1" w:styleId="291">
    <w:name w:val="a"/>
    <w:basedOn w:val="1"/>
    <w:link w:val="290"/>
    <w:uiPriority w:val="0"/>
    <w:pPr>
      <w:widowControl/>
      <w:spacing w:before="100" w:beforeLines="0" w:beforeAutospacing="1" w:after="100" w:afterLines="0" w:afterAutospacing="1"/>
      <w:jc w:val="left"/>
    </w:pPr>
    <w:rPr>
      <w:rFonts w:ascii="宋体" w:hAnsi="宋体" w:eastAsia="仿宋_GB2312"/>
      <w:kern w:val="0"/>
      <w:sz w:val="24"/>
      <w:szCs w:val="20"/>
    </w:rPr>
  </w:style>
  <w:style w:type="character" w:customStyle="1" w:styleId="292">
    <w:name w:val="正文文本缩进 Char Char"/>
    <w:aliases w:val="PI Char,正文文字首行缩进 Char,正文小标题 Char,正文文字3 Char Char,正文文字3 Char,正文顶格 Char Char"/>
    <w:uiPriority w:val="0"/>
    <w:rPr>
      <w:rFonts w:ascii="Calibri" w:hAnsi="Calibri" w:eastAsia="宋体" w:cs="Times New Roman"/>
    </w:rPr>
  </w:style>
  <w:style w:type="character" w:customStyle="1" w:styleId="293">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styleId="294">
    <w:name w:val=""/>
    <w:qFormat/>
    <w:uiPriority w:val="0"/>
    <w:rPr>
      <w:i/>
      <w:iCs/>
      <w:color w:val="808080"/>
    </w:rPr>
  </w:style>
  <w:style w:type="character" w:customStyle="1" w:styleId="295">
    <w:name w:val="style13"/>
    <w:basedOn w:val="60"/>
    <w:uiPriority w:val="0"/>
  </w:style>
  <w:style w:type="character" w:customStyle="1" w:styleId="296">
    <w:name w:val="页脚 Char Char"/>
    <w:uiPriority w:val="0"/>
    <w:rPr>
      <w:rFonts w:ascii="Calibri" w:hAnsi="Calibri" w:eastAsia="宋体" w:cs="Times New Roman"/>
      <w:sz w:val="18"/>
      <w:szCs w:val="18"/>
    </w:rPr>
  </w:style>
  <w:style w:type="character" w:customStyle="1" w:styleId="297">
    <w:name w:val="正文缩进 Char1"/>
    <w:link w:val="98"/>
    <w:uiPriority w:val="0"/>
    <w:rPr>
      <w:rFonts w:ascii="Calibri" w:hAnsi="Calibri" w:eastAsia="宋体"/>
      <w:lang w:bidi="ar-SA"/>
    </w:rPr>
  </w:style>
  <w:style w:type="character" w:customStyle="1" w:styleId="298">
    <w:name w:val="正文标准样式ty Char2"/>
    <w:link w:val="299"/>
    <w:uiPriority w:val="0"/>
    <w:rPr>
      <w:rFonts w:eastAsia="宋体"/>
      <w:sz w:val="24"/>
      <w:lang w:bidi="ar-SA"/>
    </w:rPr>
  </w:style>
  <w:style w:type="paragraph" w:customStyle="1" w:styleId="299">
    <w:name w:val="正文标准样式ty"/>
    <w:basedOn w:val="1"/>
    <w:link w:val="298"/>
    <w:uiPriority w:val="0"/>
    <w:pPr>
      <w:spacing w:line="360" w:lineRule="auto"/>
      <w:ind w:firstLine="480" w:firstLineChars="200"/>
    </w:pPr>
    <w:rPr>
      <w:rFonts w:ascii="Times New Roman" w:hAnsi="Times New Roman"/>
      <w:kern w:val="0"/>
      <w:sz w:val="24"/>
      <w:szCs w:val="20"/>
    </w:rPr>
  </w:style>
  <w:style w:type="character" w:customStyle="1" w:styleId="300">
    <w:name w:val="页脚 字符1"/>
    <w:link w:val="37"/>
    <w:uiPriority w:val="0"/>
    <w:rPr>
      <w:rFonts w:ascii="Calibri" w:hAnsi="Calibri" w:eastAsia="宋体"/>
      <w:kern w:val="2"/>
      <w:sz w:val="18"/>
      <w:szCs w:val="18"/>
      <w:lang w:val="en-US" w:eastAsia="zh-CN" w:bidi="ar-SA"/>
    </w:rPr>
  </w:style>
  <w:style w:type="character" w:customStyle="1" w:styleId="301">
    <w:name w:val="Intense Emphasis"/>
    <w:uiPriority w:val="0"/>
    <w:rPr>
      <w:b/>
      <w:bCs/>
      <w:i/>
      <w:iCs/>
      <w:color w:val="4F81BD"/>
    </w:rPr>
  </w:style>
  <w:style w:type="character" w:customStyle="1" w:styleId="302">
    <w:name w:val="正文 项目2 Char"/>
    <w:uiPriority w:val="0"/>
  </w:style>
  <w:style w:type="character" w:customStyle="1" w:styleId="303">
    <w:name w:val="shadow11"/>
    <w:uiPriority w:val="0"/>
    <w:rPr>
      <w:color w:val="000000"/>
      <w:sz w:val="21"/>
    </w:rPr>
  </w:style>
  <w:style w:type="character" w:styleId="304">
    <w:name w:val=""/>
    <w:qFormat/>
    <w:uiPriority w:val="0"/>
    <w:rPr>
      <w:smallCaps/>
      <w:color w:val="C0504D"/>
      <w:u w:val="single"/>
    </w:rPr>
  </w:style>
  <w:style w:type="character" w:customStyle="1" w:styleId="305">
    <w:name w:val="文档结构图 Char Char"/>
    <w:link w:val="306"/>
    <w:uiPriority w:val="0"/>
    <w:rPr>
      <w:rFonts w:ascii="宋体" w:hAnsi="Calibri" w:eastAsia="宋体"/>
      <w:sz w:val="18"/>
      <w:szCs w:val="18"/>
      <w:lang w:bidi="ar-SA"/>
    </w:rPr>
  </w:style>
  <w:style w:type="paragraph" w:customStyle="1" w:styleId="306">
    <w:name w:val="Document Map"/>
    <w:basedOn w:val="1"/>
    <w:link w:val="305"/>
    <w:uiPriority w:val="0"/>
    <w:rPr>
      <w:rFonts w:ascii="宋体"/>
      <w:kern w:val="0"/>
      <w:sz w:val="18"/>
      <w:szCs w:val="18"/>
    </w:rPr>
  </w:style>
  <w:style w:type="character" w:customStyle="1" w:styleId="307">
    <w:name w:val="Subtle Reference"/>
    <w:uiPriority w:val="0"/>
    <w:rPr>
      <w:smallCaps/>
      <w:color w:val="C0504D"/>
      <w:u w:val="single"/>
    </w:rPr>
  </w:style>
  <w:style w:type="character" w:customStyle="1" w:styleId="308">
    <w:name w:val="style31"/>
    <w:uiPriority w:val="0"/>
    <w:rPr>
      <w:b/>
      <w:bCs/>
      <w:color w:val="0033CC"/>
    </w:rPr>
  </w:style>
  <w:style w:type="character" w:customStyle="1" w:styleId="309">
    <w:name w:val="正文文本 Char1"/>
    <w:uiPriority w:val="0"/>
    <w:rPr>
      <w:rFonts w:ascii="Times New Roman" w:hAnsi="Times New Roman" w:eastAsia="宋体" w:cs="Times New Roman"/>
      <w:sz w:val="28"/>
      <w:szCs w:val="24"/>
    </w:rPr>
  </w:style>
  <w:style w:type="character" w:customStyle="1" w:styleId="310">
    <w:name w:val="签名 字符"/>
    <w:link w:val="40"/>
    <w:uiPriority w:val="0"/>
    <w:rPr>
      <w:kern w:val="2"/>
      <w:sz w:val="18"/>
      <w:szCs w:val="18"/>
    </w:rPr>
  </w:style>
  <w:style w:type="character" w:customStyle="1" w:styleId="311">
    <w:name w:val="dandyren_title1"/>
    <w:uiPriority w:val="0"/>
    <w:rPr>
      <w:b/>
      <w:bCs/>
      <w:color w:val="FF6633"/>
      <w:sz w:val="18"/>
      <w:szCs w:val="18"/>
    </w:rPr>
  </w:style>
  <w:style w:type="character" w:customStyle="1" w:styleId="312">
    <w:name w:val="标题 Char"/>
    <w:uiPriority w:val="0"/>
    <w:rPr>
      <w:rFonts w:ascii="Cambria" w:hAnsi="Cambria" w:cs="Times New Roman"/>
      <w:b/>
      <w:bCs/>
      <w:kern w:val="2"/>
      <w:sz w:val="32"/>
      <w:szCs w:val="32"/>
    </w:rPr>
  </w:style>
  <w:style w:type="character" w:customStyle="1" w:styleId="313">
    <w:name w:val="large1"/>
    <w:uiPriority w:val="0"/>
    <w:rPr>
      <w:rFonts w:hint="eastAsia" w:ascii="宋体" w:hAnsi="宋体" w:eastAsia="宋体"/>
      <w:sz w:val="21"/>
      <w:szCs w:val="21"/>
    </w:rPr>
  </w:style>
  <w:style w:type="character" w:customStyle="1" w:styleId="314">
    <w:name w:val=" Char Char9"/>
    <w:uiPriority w:val="0"/>
    <w:rPr>
      <w:rFonts w:ascii="宋体" w:hAnsi="Courier New" w:eastAsia="宋体"/>
      <w:kern w:val="2"/>
      <w:sz w:val="24"/>
      <w:szCs w:val="24"/>
      <w:lang w:val="en-US" w:eastAsia="zh-CN" w:bidi="ar-SA"/>
    </w:rPr>
  </w:style>
  <w:style w:type="character" w:customStyle="1" w:styleId="315">
    <w:name w:val="标题 3 字符"/>
    <w:semiHidden/>
    <w:uiPriority w:val="9"/>
    <w:rPr>
      <w:rFonts w:ascii="Calibri" w:hAnsi="Calibri" w:eastAsia="宋体" w:cs="Times New Roman"/>
      <w:b/>
      <w:bCs/>
      <w:sz w:val="32"/>
      <w:szCs w:val="32"/>
    </w:rPr>
  </w:style>
  <w:style w:type="character" w:customStyle="1" w:styleId="316">
    <w:name w:val="标题1正文 Char Char Char Char Char Char Char"/>
    <w:uiPriority w:val="0"/>
    <w:rPr>
      <w:rFonts w:ascii="Calibri" w:hAnsi="Calibri" w:eastAsia="宋体"/>
      <w:sz w:val="18"/>
      <w:szCs w:val="24"/>
      <w:lang w:bidi="ar-SA"/>
    </w:rPr>
  </w:style>
  <w:style w:type="character" w:customStyle="1" w:styleId="317">
    <w:name w:val=" Char Char30"/>
    <w:uiPriority w:val="0"/>
    <w:rPr>
      <w:rFonts w:eastAsia="宋体"/>
      <w:b/>
      <w:spacing w:val="-2"/>
      <w:sz w:val="24"/>
      <w:lang w:val="en-US" w:eastAsia="zh-CN" w:bidi="ar-SA"/>
    </w:rPr>
  </w:style>
  <w:style w:type="character" w:customStyle="1" w:styleId="318">
    <w:name w:val="封面日期 Char Char1"/>
    <w:uiPriority w:val="0"/>
    <w:rPr>
      <w:rFonts w:eastAsia="楷体_GB2312"/>
      <w:kern w:val="2"/>
      <w:sz w:val="32"/>
      <w:lang w:val="en-US" w:eastAsia="zh-CN"/>
    </w:rPr>
  </w:style>
  <w:style w:type="character" w:customStyle="1" w:styleId="319">
    <w:name w:val="表格中文字 Char Char"/>
    <w:link w:val="320"/>
    <w:uiPriority w:val="0"/>
    <w:rPr>
      <w:rFonts w:ascii="新宋体" w:hAnsi="新宋体" w:eastAsia="新宋体"/>
      <w:sz w:val="24"/>
      <w:szCs w:val="24"/>
      <w:lang w:bidi="ar-SA"/>
    </w:rPr>
  </w:style>
  <w:style w:type="paragraph" w:customStyle="1" w:styleId="320">
    <w:name w:val="表格中文字"/>
    <w:basedOn w:val="1"/>
    <w:link w:val="319"/>
    <w:uiPriority w:val="0"/>
    <w:pPr>
      <w:spacing w:line="288" w:lineRule="auto"/>
    </w:pPr>
    <w:rPr>
      <w:rFonts w:ascii="新宋体" w:hAnsi="新宋体" w:eastAsia="新宋体"/>
      <w:kern w:val="0"/>
      <w:sz w:val="24"/>
      <w:szCs w:val="24"/>
    </w:rPr>
  </w:style>
  <w:style w:type="character" w:customStyle="1" w:styleId="321">
    <w:name w:val=" Char Char28"/>
    <w:uiPriority w:val="0"/>
    <w:rPr>
      <w:b/>
      <w:bCs/>
      <w:kern w:val="2"/>
      <w:sz w:val="24"/>
      <w:szCs w:val="24"/>
    </w:rPr>
  </w:style>
  <w:style w:type="character" w:customStyle="1" w:styleId="322">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szCs w:val="24"/>
      <w:lang w:val="en-US" w:eastAsia="zh-CN"/>
    </w:rPr>
  </w:style>
  <w:style w:type="character" w:customStyle="1" w:styleId="323">
    <w:name w:val="hui3"/>
    <w:uiPriority w:val="0"/>
    <w:rPr>
      <w:color w:val="333333"/>
    </w:rPr>
  </w:style>
  <w:style w:type="character" w:customStyle="1" w:styleId="324">
    <w:name w:val="my正文 Char Char"/>
    <w:link w:val="325"/>
    <w:uiPriority w:val="0"/>
    <w:rPr>
      <w:sz w:val="24"/>
      <w:szCs w:val="24"/>
      <w:lang w:bidi="ar-SA"/>
    </w:rPr>
  </w:style>
  <w:style w:type="paragraph" w:customStyle="1" w:styleId="325">
    <w:name w:val="my正文"/>
    <w:basedOn w:val="1"/>
    <w:link w:val="324"/>
    <w:uiPriority w:val="0"/>
    <w:pPr>
      <w:spacing w:line="360" w:lineRule="auto"/>
      <w:ind w:firstLine="480" w:firstLineChars="200"/>
    </w:pPr>
    <w:rPr>
      <w:rFonts w:ascii="Times New Roman" w:hAnsi="Times New Roman"/>
      <w:kern w:val="0"/>
      <w:sz w:val="24"/>
      <w:szCs w:val="24"/>
    </w:rPr>
  </w:style>
  <w:style w:type="character" w:customStyle="1" w:styleId="326">
    <w:name w:val="样式8 Char"/>
    <w:uiPriority w:val="0"/>
    <w:rPr>
      <w:rFonts w:ascii="仿宋_GB2312" w:hAnsi="宋体" w:eastAsia="仿宋_GB2312"/>
      <w:b/>
      <w:bCs/>
      <w:kern w:val="2"/>
      <w:sz w:val="24"/>
      <w:szCs w:val="24"/>
    </w:rPr>
  </w:style>
  <w:style w:type="character" w:customStyle="1" w:styleId="327">
    <w:name w:val="正文1 Char1"/>
    <w:uiPriority w:val="0"/>
    <w:rPr>
      <w:rFonts w:ascii="仿宋_GB2312" w:hAnsi="Courier New" w:eastAsia="仿宋_GB2312"/>
      <w:kern w:val="28"/>
      <w:sz w:val="24"/>
      <w:szCs w:val="24"/>
      <w:lang/>
    </w:rPr>
  </w:style>
  <w:style w:type="character" w:customStyle="1" w:styleId="328">
    <w:name w:val="font9_black_line14"/>
    <w:basedOn w:val="60"/>
    <w:uiPriority w:val="0"/>
  </w:style>
  <w:style w:type="character" w:customStyle="1" w:styleId="329">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330">
    <w:name w:val="Char Char2"/>
    <w:uiPriority w:val="0"/>
    <w:rPr>
      <w:rFonts w:ascii="宋体" w:hAnsi="Courier New" w:eastAsia="宋体"/>
      <w:sz w:val="21"/>
      <w:lang w:val="en-US" w:eastAsia="zh-CN"/>
    </w:rPr>
  </w:style>
  <w:style w:type="character" w:customStyle="1" w:styleId="331">
    <w:name w:val="页脚 字符"/>
    <w:uiPriority w:val="99"/>
    <w:rPr>
      <w:rFonts w:ascii="Calibri" w:hAnsi="Calibri" w:eastAsia="宋体" w:cs="Times New Roman"/>
      <w:sz w:val="18"/>
      <w:szCs w:val="18"/>
    </w:rPr>
  </w:style>
  <w:style w:type="character" w:customStyle="1" w:styleId="332">
    <w:name w:val="华电 正文 Char Char"/>
    <w:link w:val="333"/>
    <w:uiPriority w:val="0"/>
    <w:rPr>
      <w:rFonts w:ascii="宋体" w:hAnsi="宋体" w:eastAsia="宋体"/>
      <w:sz w:val="22"/>
      <w:lang w:bidi="ar-SA"/>
    </w:rPr>
  </w:style>
  <w:style w:type="paragraph" w:customStyle="1" w:styleId="333">
    <w:name w:val="华电 正文"/>
    <w:basedOn w:val="1"/>
    <w:link w:val="332"/>
    <w:uiPriority w:val="0"/>
    <w:pPr>
      <w:widowControl/>
      <w:spacing w:line="360" w:lineRule="auto"/>
      <w:ind w:firstLine="440" w:firstLineChars="200"/>
      <w:jc w:val="left"/>
    </w:pPr>
    <w:rPr>
      <w:rFonts w:ascii="宋体" w:hAnsi="宋体"/>
      <w:kern w:val="0"/>
      <w:sz w:val="22"/>
      <w:szCs w:val="20"/>
    </w:rPr>
  </w:style>
  <w:style w:type="character" w:customStyle="1" w:styleId="334">
    <w:name w:val="正文文本 2 Char Char"/>
    <w:link w:val="335"/>
    <w:uiPriority w:val="0"/>
    <w:rPr>
      <w:rFonts w:ascii="宋体" w:hAnsi="宋体" w:eastAsia="宋体"/>
      <w:color w:val="000000"/>
      <w:sz w:val="24"/>
      <w:szCs w:val="24"/>
      <w:lang w:bidi="ar-SA"/>
    </w:rPr>
  </w:style>
  <w:style w:type="paragraph" w:customStyle="1" w:styleId="335">
    <w:name w:val="Body Text 2"/>
    <w:basedOn w:val="1"/>
    <w:link w:val="334"/>
    <w:uiPriority w:val="0"/>
    <w:pPr>
      <w:widowControl/>
      <w:snapToGrid w:val="0"/>
      <w:spacing w:before="50" w:beforeLines="0" w:after="156" w:afterLines="50" w:line="400" w:lineRule="exact"/>
      <w:jc w:val="left"/>
    </w:pPr>
    <w:rPr>
      <w:rFonts w:ascii="宋体" w:hAnsi="宋体"/>
      <w:color w:val="000000"/>
      <w:kern w:val="0"/>
      <w:sz w:val="24"/>
      <w:szCs w:val="24"/>
    </w:rPr>
  </w:style>
  <w:style w:type="character" w:customStyle="1" w:styleId="336">
    <w:name w:val="正文 编号 Char"/>
    <w:uiPriority w:val="0"/>
    <w:rPr>
      <w:rFonts w:ascii="仿宋_GB2312" w:hAnsi="仿宋_GB2312" w:eastAsia="仿宋_GB2312"/>
      <w:kern w:val="2"/>
      <w:sz w:val="24"/>
      <w:lang w:bidi="ar-SA"/>
    </w:rPr>
  </w:style>
  <w:style w:type="character" w:customStyle="1" w:styleId="337">
    <w:name w:val="标书正文格式 Char"/>
    <w:uiPriority w:val="0"/>
    <w:rPr>
      <w:rFonts w:eastAsia="楷体_GB2312"/>
      <w:kern w:val="2"/>
      <w:sz w:val="24"/>
      <w:szCs w:val="24"/>
      <w:lang w:bidi="ar-SA"/>
    </w:rPr>
  </w:style>
  <w:style w:type="character" w:customStyle="1" w:styleId="338">
    <w:name w:val="引用 字符"/>
    <w:link w:val="339"/>
    <w:uiPriority w:val="0"/>
    <w:rPr>
      <w:i/>
      <w:iCs/>
      <w:color w:val="000000"/>
      <w:kern w:val="2"/>
      <w:sz w:val="21"/>
      <w:szCs w:val="24"/>
      <w:lang w:bidi="ar-SA"/>
    </w:rPr>
  </w:style>
  <w:style w:type="paragraph" w:styleId="339">
    <w:name w:val="Quote"/>
    <w:basedOn w:val="1"/>
    <w:next w:val="1"/>
    <w:link w:val="338"/>
    <w:qFormat/>
    <w:uiPriority w:val="0"/>
    <w:pPr>
      <w:adjustRightInd w:val="0"/>
    </w:pPr>
    <w:rPr>
      <w:rFonts w:ascii="Times New Roman" w:hAnsi="Times New Roman"/>
      <w:i/>
      <w:iCs/>
      <w:color w:val="000000"/>
      <w:szCs w:val="24"/>
    </w:rPr>
  </w:style>
  <w:style w:type="character" w:customStyle="1" w:styleId="340">
    <w:name w:val="title1"/>
    <w:uiPriority w:val="0"/>
    <w:rPr>
      <w:rFonts w:hint="eastAsia" w:ascii="宋体" w:hAnsi="宋体" w:eastAsia="宋体"/>
      <w:b/>
      <w:bCs/>
      <w:sz w:val="22"/>
      <w:szCs w:val="22"/>
    </w:rPr>
  </w:style>
  <w:style w:type="character" w:customStyle="1" w:styleId="341">
    <w:name w:val="样式6 Char"/>
    <w:uiPriority w:val="0"/>
    <w:rPr>
      <w:rFonts w:ascii="仿宋_GB2312" w:hAnsi="宋体" w:eastAsia="仿宋_GB2312"/>
      <w:b/>
      <w:bCs/>
      <w:kern w:val="2"/>
      <w:sz w:val="24"/>
      <w:szCs w:val="24"/>
      <w:lang w:val="en-US" w:eastAsia="zh-CN" w:bidi="ar-SA"/>
    </w:rPr>
  </w:style>
  <w:style w:type="character" w:customStyle="1" w:styleId="342">
    <w:name w:val="样式 首行缩进:  0.85 厘米 Char Char"/>
    <w:link w:val="343"/>
    <w:uiPriority w:val="0"/>
    <w:rPr>
      <w:rFonts w:eastAsia="宋体"/>
      <w:sz w:val="24"/>
      <w:lang w:bidi="ar-SA"/>
    </w:rPr>
  </w:style>
  <w:style w:type="paragraph" w:customStyle="1" w:styleId="343">
    <w:name w:val="样式 首行缩进:  0.85 厘米"/>
    <w:basedOn w:val="1"/>
    <w:link w:val="342"/>
    <w:uiPriority w:val="0"/>
    <w:pPr>
      <w:spacing w:line="360" w:lineRule="auto"/>
      <w:ind w:firstLine="480"/>
    </w:pPr>
    <w:rPr>
      <w:rFonts w:ascii="Times New Roman" w:hAnsi="Times New Roman"/>
      <w:kern w:val="0"/>
      <w:sz w:val="24"/>
      <w:szCs w:val="20"/>
    </w:rPr>
  </w:style>
  <w:style w:type="character" w:customStyle="1" w:styleId="344">
    <w:name w:val="标题 2 Char Char Char"/>
    <w:uiPriority w:val="0"/>
    <w:rPr>
      <w:rFonts w:ascii="Cambria" w:hAnsi="Cambria" w:eastAsia="宋体" w:cs="黑体"/>
      <w:b/>
      <w:bCs/>
      <w:sz w:val="32"/>
      <w:szCs w:val="32"/>
    </w:rPr>
  </w:style>
  <w:style w:type="character" w:customStyle="1" w:styleId="345">
    <w:name w:val="正文1 Char"/>
    <w:uiPriority w:val="0"/>
    <w:rPr>
      <w:rFonts w:ascii="宋体" w:eastAsia="宋体"/>
      <w:snapToGrid w:val="0"/>
      <w:color w:val="000000"/>
      <w:kern w:val="28"/>
      <w:sz w:val="28"/>
      <w:lang w:val="en-US" w:eastAsia="zh-CN" w:bidi="ar-SA"/>
    </w:rPr>
  </w:style>
  <w:style w:type="character" w:customStyle="1" w:styleId="346">
    <w:name w:val="小点说明 Char Char"/>
    <w:link w:val="347"/>
    <w:uiPriority w:val="0"/>
    <w:rPr>
      <w:rFonts w:eastAsia="宋体"/>
      <w:kern w:val="2"/>
      <w:sz w:val="21"/>
      <w:szCs w:val="24"/>
      <w:lang w:val="en-US" w:eastAsia="zh-CN" w:bidi="ar-SA"/>
    </w:rPr>
  </w:style>
  <w:style w:type="paragraph" w:customStyle="1" w:styleId="347">
    <w:name w:val="小点说明"/>
    <w:basedOn w:val="1"/>
    <w:link w:val="346"/>
    <w:uiPriority w:val="0"/>
    <w:pPr>
      <w:adjustRightInd w:val="0"/>
      <w:snapToGrid w:val="0"/>
      <w:spacing w:line="360" w:lineRule="auto"/>
    </w:pPr>
    <w:rPr>
      <w:rFonts w:ascii="Times New Roman" w:hAnsi="Times New Roman"/>
      <w:szCs w:val="24"/>
    </w:rPr>
  </w:style>
  <w:style w:type="character" w:customStyle="1" w:styleId="348">
    <w:name w:val="招标正文 Char Char"/>
    <w:link w:val="349"/>
    <w:uiPriority w:val="0"/>
    <w:rPr>
      <w:rFonts w:ascii="仿宋_GB2312" w:eastAsia="仿宋_GB2312"/>
      <w:kern w:val="1"/>
      <w:sz w:val="30"/>
      <w:lang w:eastAsia="ar-SA" w:bidi="ar-SA"/>
    </w:rPr>
  </w:style>
  <w:style w:type="paragraph" w:customStyle="1" w:styleId="349">
    <w:name w:val="招标正文"/>
    <w:basedOn w:val="1"/>
    <w:link w:val="348"/>
    <w:uiPriority w:val="0"/>
    <w:pPr>
      <w:suppressAutoHyphens/>
      <w:spacing w:line="360" w:lineRule="auto"/>
      <w:ind w:firstLine="480"/>
    </w:pPr>
    <w:rPr>
      <w:rFonts w:ascii="仿宋_GB2312" w:hAnsi="Times New Roman" w:eastAsia="仿宋_GB2312"/>
      <w:kern w:val="1"/>
      <w:sz w:val="30"/>
      <w:szCs w:val="20"/>
      <w:lang w:eastAsia="ar-SA"/>
    </w:rPr>
  </w:style>
  <w:style w:type="character" w:customStyle="1" w:styleId="350">
    <w:name w:val="正文2 Char Char Char"/>
    <w:uiPriority w:val="0"/>
    <w:rPr>
      <w:rFonts w:ascii="Times New Roman" w:hAnsi="Times New Roman" w:eastAsia="宋体" w:cs="Times New Roman"/>
      <w:sz w:val="24"/>
      <w:szCs w:val="20"/>
    </w:rPr>
  </w:style>
  <w:style w:type="character" w:customStyle="1" w:styleId="351">
    <w:name w:val="样式5 Char"/>
    <w:uiPriority w:val="0"/>
    <w:rPr>
      <w:rFonts w:ascii="仿宋_GB2312" w:hAnsi="仿宋" w:eastAsia="仿宋_GB2312"/>
      <w:kern w:val="2"/>
      <w:sz w:val="24"/>
      <w:szCs w:val="24"/>
    </w:rPr>
  </w:style>
  <w:style w:type="character" w:customStyle="1" w:styleId="352">
    <w:name w:val="标准正文格式 Char"/>
    <w:uiPriority w:val="0"/>
    <w:rPr>
      <w:rFonts w:ascii="宋体" w:eastAsia="仿宋_GB2312" w:cs="宋体"/>
      <w:color w:val="000000"/>
      <w:sz w:val="24"/>
      <w:lang w:val="en-US" w:eastAsia="zh-CN" w:bidi="ar-SA"/>
    </w:rPr>
  </w:style>
  <w:style w:type="character" w:customStyle="1" w:styleId="353">
    <w:name w:val="尾注文本 字符"/>
    <w:link w:val="35"/>
    <w:uiPriority w:val="0"/>
    <w:rPr>
      <w:rFonts w:ascii="宋体" w:eastAsia="宋体"/>
      <w:snapToGrid w:val="0"/>
      <w:lang w:bidi="ar-SA"/>
    </w:rPr>
  </w:style>
  <w:style w:type="character" w:customStyle="1" w:styleId="354">
    <w:name w:val="正文文本缩进 Char"/>
    <w:uiPriority w:val="0"/>
    <w:rPr>
      <w:rFonts w:ascii="楷体_GB2312" w:eastAsia="楷体_GB2312"/>
      <w:sz w:val="28"/>
    </w:rPr>
  </w:style>
  <w:style w:type="character" w:customStyle="1" w:styleId="355">
    <w:name w:val="font121"/>
    <w:uiPriority w:val="0"/>
    <w:rPr>
      <w:rFonts w:hint="default" w:ascii="Arial" w:hAnsi="Arial" w:cs="Arial"/>
      <w:color w:val="666666"/>
      <w:sz w:val="18"/>
      <w:szCs w:val="18"/>
    </w:rPr>
  </w:style>
  <w:style w:type="character" w:customStyle="1" w:styleId="356">
    <w:name w:val="纯文本 Char2"/>
    <w:aliases w:val="普通文字 Char Char2,纯文本 Char Char Char1,纯文本 Char Char2,普通文字 Char Char Char2,普通文字 Char Char Char Char2,普通文字 Char Char Char Char Char1,普通文字 Char2,普通文字1 Char1,普通文字2 Char1,普通文字3 Char1,普通文字4 Char1,普通文字5 Char1,普通文字6 Char1,普通文字11 Char1,普通文字21 Char1,小 Cha"/>
    <w:uiPriority w:val="0"/>
    <w:rPr>
      <w:rFonts w:ascii="宋体" w:hAnsi="Courier New" w:eastAsia="宋体" w:cs="Times New Roman"/>
      <w:kern w:val="0"/>
      <w:szCs w:val="20"/>
      <w:lang/>
    </w:rPr>
  </w:style>
  <w:style w:type="character" w:customStyle="1" w:styleId="357">
    <w:name w:val="paragraph1 Char Char"/>
    <w:link w:val="358"/>
    <w:uiPriority w:val="0"/>
    <w:rPr>
      <w:rFonts w:eastAsia="楷体_GB2312"/>
      <w:kern w:val="2"/>
      <w:sz w:val="24"/>
      <w:lang w:val="en-US" w:eastAsia="zh-CN" w:bidi="ar-SA"/>
    </w:rPr>
  </w:style>
  <w:style w:type="paragraph" w:customStyle="1" w:styleId="358">
    <w:name w:val="paragraph1"/>
    <w:basedOn w:val="1"/>
    <w:link w:val="357"/>
    <w:uiPriority w:val="0"/>
    <w:pPr>
      <w:spacing w:after="93" w:afterLines="30" w:line="360" w:lineRule="auto"/>
      <w:ind w:firstLine="420" w:firstLineChars="200"/>
    </w:pPr>
    <w:rPr>
      <w:rFonts w:ascii="Times New Roman" w:hAnsi="Times New Roman" w:eastAsia="楷体_GB2312"/>
      <w:sz w:val="24"/>
      <w:szCs w:val="20"/>
    </w:rPr>
  </w:style>
  <w:style w:type="character" w:customStyle="1" w:styleId="359">
    <w:name w:val="样式 正文文本缩进 + 宋体 加粗 首行缩进:  2 字符 Char"/>
    <w:link w:val="360"/>
    <w:uiPriority w:val="0"/>
    <w:rPr>
      <w:rFonts w:ascii="宋体" w:hAnsi="宋体"/>
      <w:bCs/>
      <w:kern w:val="2"/>
      <w:sz w:val="24"/>
      <w:lang w:bidi="ar-SA"/>
    </w:rPr>
  </w:style>
  <w:style w:type="paragraph" w:customStyle="1" w:styleId="360">
    <w:name w:val="样式 正文文本缩进 + 宋体 加粗 首行缩进:  2 字符"/>
    <w:basedOn w:val="24"/>
    <w:link w:val="359"/>
    <w:uiPriority w:val="0"/>
    <w:pPr>
      <w:spacing w:line="360" w:lineRule="auto"/>
      <w:ind w:firstLine="482" w:firstLineChars="200"/>
      <w:jc w:val="left"/>
    </w:pPr>
    <w:rPr>
      <w:rFonts w:hAnsi="宋体"/>
      <w:bCs/>
      <w:spacing w:val="0"/>
      <w:sz w:val="24"/>
    </w:rPr>
  </w:style>
  <w:style w:type="character" w:customStyle="1" w:styleId="361">
    <w:name w:val="第*部分 Char"/>
    <w:aliases w:val="第A章 Char,Title1 Char,H1 Char,h1 Char,Level 1 Topic Heading Char,1st level Char,Section Head Char,l1 Char,I1 Char,Chapter title Char,l1+toc 1 Char,Level 1 Char,Level 11 Char,1 Char,Heading 0 Char,篇 Char,H11 Char,H12 Char,H111 Char,H13 Char"/>
    <w:uiPriority w:val="0"/>
    <w:rPr>
      <w:rFonts w:eastAsia="隶书"/>
      <w:b/>
      <w:bCs/>
      <w:sz w:val="36"/>
      <w:szCs w:val="36"/>
      <w:lang w:val="en-US" w:eastAsia="zh-CN" w:bidi="ar-SA"/>
    </w:rPr>
  </w:style>
  <w:style w:type="character" w:customStyle="1" w:styleId="362">
    <w:name w:val=" Char Char2"/>
    <w:uiPriority w:val="0"/>
    <w:rPr>
      <w:rFonts w:ascii="宋体" w:hAnsi="Courier New" w:eastAsia="宋体"/>
      <w:sz w:val="21"/>
      <w:lang w:val="en-US" w:eastAsia="zh-CN" w:bidi="ar-SA"/>
    </w:rPr>
  </w:style>
  <w:style w:type="character" w:customStyle="1" w:styleId="363">
    <w:name w:val="font3"/>
    <w:basedOn w:val="60"/>
    <w:uiPriority w:val="0"/>
  </w:style>
  <w:style w:type="character" w:customStyle="1" w:styleId="364">
    <w:name w:val="标题 1 Char Char Char"/>
    <w:uiPriority w:val="0"/>
    <w:rPr>
      <w:rFonts w:ascii="Calibri" w:hAnsi="Calibri" w:eastAsia="隶书" w:cs="Times New Roman"/>
      <w:b/>
      <w:bCs/>
      <w:kern w:val="0"/>
      <w:sz w:val="36"/>
      <w:szCs w:val="36"/>
    </w:rPr>
  </w:style>
  <w:style w:type="character" w:customStyle="1" w:styleId="365">
    <w:name w:val="h Char Char"/>
    <w:uiPriority w:val="0"/>
    <w:rPr>
      <w:rFonts w:eastAsia="宋体"/>
      <w:kern w:val="2"/>
      <w:sz w:val="18"/>
      <w:lang w:val="en-US" w:eastAsia="zh-CN" w:bidi="ar-SA"/>
    </w:rPr>
  </w:style>
  <w:style w:type="character" w:customStyle="1" w:styleId="366">
    <w:name w:val="flname7"/>
    <w:basedOn w:val="60"/>
    <w:uiPriority w:val="0"/>
  </w:style>
  <w:style w:type="character" w:customStyle="1" w:styleId="367">
    <w:name w:val="标题 3 字符2"/>
    <w:link w:val="6"/>
    <w:uiPriority w:val="0"/>
    <w:rPr>
      <w:rFonts w:ascii="Calibri" w:hAnsi="Calibri" w:eastAsia="宋体"/>
      <w:b/>
      <w:bCs/>
      <w:kern w:val="2"/>
      <w:sz w:val="32"/>
      <w:szCs w:val="32"/>
      <w:lang w:val="en-US" w:eastAsia="zh-CN" w:bidi="ar-SA"/>
    </w:rPr>
  </w:style>
  <w:style w:type="character" w:customStyle="1" w:styleId="368">
    <w:name w:val="style36"/>
    <w:uiPriority w:val="0"/>
  </w:style>
  <w:style w:type="character" w:customStyle="1" w:styleId="369">
    <w:name w:val="文章标题3级 Char Char"/>
    <w:link w:val="370"/>
    <w:uiPriority w:val="0"/>
    <w:rPr>
      <w:rFonts w:eastAsia="宋体"/>
      <w:b/>
      <w:bCs/>
      <w:caps/>
      <w:color w:val="000000"/>
      <w:kern w:val="2"/>
      <w:sz w:val="24"/>
      <w:szCs w:val="18"/>
      <w:lang w:val="en-US" w:eastAsia="zh-CN" w:bidi="ar-SA"/>
    </w:rPr>
  </w:style>
  <w:style w:type="paragraph" w:customStyle="1" w:styleId="370">
    <w:name w:val="文章标题3级"/>
    <w:basedOn w:val="371"/>
    <w:next w:val="1"/>
    <w:link w:val="369"/>
    <w:uiPriority w:val="0"/>
    <w:pPr>
      <w:numPr>
        <w:ilvl w:val="0"/>
        <w:numId w:val="0"/>
      </w:numPr>
      <w:tabs>
        <w:tab w:val="left" w:pos="360"/>
        <w:tab w:val="left" w:pos="780"/>
      </w:tabs>
      <w:ind w:left="540"/>
      <w:outlineLvl w:val="2"/>
    </w:pPr>
    <w:rPr>
      <w:color w:val="000000"/>
      <w:sz w:val="24"/>
      <w:szCs w:val="18"/>
    </w:rPr>
  </w:style>
  <w:style w:type="paragraph" w:customStyle="1" w:styleId="371">
    <w:name w:val="文章标题2级"/>
    <w:basedOn w:val="372"/>
    <w:next w:val="1"/>
    <w:uiPriority w:val="0"/>
    <w:pPr>
      <w:pageBreakBefore w:val="0"/>
      <w:numPr>
        <w:ilvl w:val="0"/>
        <w:numId w:val="0"/>
      </w:numPr>
      <w:tabs>
        <w:tab w:val="left" w:pos="360"/>
        <w:tab w:val="left" w:pos="780"/>
      </w:tabs>
      <w:ind w:left="200" w:hanging="200" w:hangingChars="200"/>
      <w:jc w:val="left"/>
      <w:outlineLvl w:val="1"/>
    </w:pPr>
    <w:rPr>
      <w:sz w:val="30"/>
    </w:rPr>
  </w:style>
  <w:style w:type="paragraph" w:customStyle="1" w:styleId="372">
    <w:name w:val="文章标题1级"/>
    <w:next w:val="1"/>
    <w:uiPriority w:val="0"/>
    <w:pPr>
      <w:pageBreakBefore/>
      <w:spacing w:before="156" w:beforeLines="50" w:after="156" w:afterLines="50"/>
      <w:jc w:val="center"/>
      <w:outlineLvl w:val="0"/>
    </w:pPr>
    <w:rPr>
      <w:b/>
      <w:bCs/>
      <w:caps/>
      <w:kern w:val="2"/>
      <w:sz w:val="32"/>
      <w:szCs w:val="24"/>
      <w:lang w:val="en-US" w:eastAsia="zh-CN" w:bidi="ar-SA"/>
    </w:rPr>
  </w:style>
  <w:style w:type="character" w:customStyle="1" w:styleId="373">
    <w:name w:val="标书表格字体格式 Char Char"/>
    <w:link w:val="374"/>
    <w:uiPriority w:val="0"/>
    <w:rPr>
      <w:szCs w:val="24"/>
      <w:lang w:val="en-US" w:eastAsia="zh-CN" w:bidi="ar-SA"/>
    </w:rPr>
  </w:style>
  <w:style w:type="paragraph" w:customStyle="1" w:styleId="374">
    <w:name w:val="标书表格字体格式"/>
    <w:next w:val="242"/>
    <w:link w:val="373"/>
    <w:uiPriority w:val="0"/>
    <w:rPr>
      <w:szCs w:val="24"/>
      <w:lang w:val="en-US" w:eastAsia="zh-CN" w:bidi="ar-SA"/>
    </w:rPr>
  </w:style>
  <w:style w:type="character" w:customStyle="1" w:styleId="375">
    <w:name w:val=" Char Char29"/>
    <w:uiPriority w:val="0"/>
    <w:rPr>
      <w:rFonts w:ascii="Arial" w:hAnsi="Arial" w:eastAsia="黑体"/>
      <w:b/>
      <w:bCs/>
      <w:kern w:val="2"/>
      <w:sz w:val="24"/>
      <w:szCs w:val="24"/>
    </w:rPr>
  </w:style>
  <w:style w:type="character" w:customStyle="1" w:styleId="376">
    <w:name w:val="blue1"/>
    <w:uiPriority w:val="0"/>
  </w:style>
  <w:style w:type="character" w:customStyle="1" w:styleId="377">
    <w:name w:val="我的正文 Char Char"/>
    <w:link w:val="378"/>
    <w:uiPriority w:val="0"/>
    <w:rPr>
      <w:rFonts w:ascii="Calibri" w:hAnsi="Calibri" w:eastAsia="仿宋_GB2312"/>
      <w:sz w:val="24"/>
      <w:lang w:bidi="ar-SA"/>
    </w:rPr>
  </w:style>
  <w:style w:type="paragraph" w:customStyle="1" w:styleId="378">
    <w:name w:val="我的正文"/>
    <w:basedOn w:val="1"/>
    <w:link w:val="377"/>
    <w:uiPriority w:val="0"/>
    <w:pPr>
      <w:spacing w:after="312" w:afterLines="100" w:line="360" w:lineRule="auto"/>
      <w:ind w:firstLine="480" w:firstLineChars="200"/>
    </w:pPr>
    <w:rPr>
      <w:rFonts w:eastAsia="仿宋_GB2312"/>
      <w:kern w:val="0"/>
      <w:sz w:val="24"/>
      <w:szCs w:val="20"/>
    </w:rPr>
  </w:style>
  <w:style w:type="character" w:customStyle="1" w:styleId="379">
    <w:name w:val="表正文 Char1"/>
    <w:uiPriority w:val="0"/>
    <w:rPr>
      <w:rFonts w:eastAsia="宋体"/>
      <w:kern w:val="2"/>
      <w:sz w:val="24"/>
      <w:lang w:val="en-US" w:eastAsia="zh-CN"/>
    </w:rPr>
  </w:style>
  <w:style w:type="character" w:customStyle="1" w:styleId="380">
    <w:name w:val="Intense Reference"/>
    <w:uiPriority w:val="0"/>
    <w:rPr>
      <w:b/>
      <w:bCs/>
      <w:smallCaps/>
      <w:color w:val="C0504D"/>
      <w:spacing w:val="5"/>
      <w:u w:val="single"/>
    </w:rPr>
  </w:style>
  <w:style w:type="character" w:customStyle="1" w:styleId="381">
    <w:name w:val="封面日期 Char Char"/>
    <w:uiPriority w:val="0"/>
    <w:rPr>
      <w:rFonts w:eastAsia="楷体_GB2312"/>
      <w:kern w:val="2"/>
      <w:sz w:val="32"/>
      <w:lang w:val="en-US" w:eastAsia="zh-CN"/>
    </w:rPr>
  </w:style>
  <w:style w:type="character" w:customStyle="1" w:styleId="382">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383">
    <w:name w:val="GW-标题2 Char Char"/>
    <w:link w:val="384"/>
    <w:uiPriority w:val="0"/>
    <w:rPr>
      <w:rFonts w:ascii="Calibri" w:hAnsi="Calibri" w:eastAsia="仿宋_GB2312"/>
      <w:b/>
      <w:bCs/>
      <w:kern w:val="44"/>
      <w:sz w:val="36"/>
      <w:szCs w:val="44"/>
      <w:lang w:bidi="ar-SA"/>
    </w:rPr>
  </w:style>
  <w:style w:type="paragraph" w:customStyle="1" w:styleId="384">
    <w:name w:val="GW-标题2"/>
    <w:basedOn w:val="385"/>
    <w:link w:val="383"/>
    <w:uiPriority w:val="0"/>
    <w:pPr>
      <w:tabs>
        <w:tab w:val="left" w:pos="360"/>
        <w:tab w:val="left" w:pos="432"/>
      </w:tabs>
      <w:outlineLvl w:val="1"/>
    </w:pPr>
    <w:rPr>
      <w:rFonts w:ascii="Calibri" w:hAnsi="Calibri"/>
      <w:spacing w:val="0"/>
      <w:sz w:val="36"/>
    </w:rPr>
  </w:style>
  <w:style w:type="paragraph" w:customStyle="1" w:styleId="385">
    <w:name w:val="GW-标题1"/>
    <w:basedOn w:val="4"/>
    <w:next w:val="1"/>
    <w:uiPriority w:val="0"/>
    <w:pPr>
      <w:keepNext/>
      <w:keepLines/>
      <w:tabs>
        <w:tab w:val="left" w:pos="360"/>
        <w:tab w:val="left" w:pos="432"/>
      </w:tabs>
      <w:autoSpaceDE/>
      <w:autoSpaceDN/>
      <w:adjustRightInd/>
      <w:spacing w:before="312" w:beforeLines="100" w:after="312" w:afterLines="100" w:line="576" w:lineRule="auto"/>
      <w:ind w:left="360" w:hanging="360" w:hangingChars="200"/>
      <w:jc w:val="both"/>
    </w:pPr>
    <w:rPr>
      <w:rFonts w:eastAsia="仿宋_GB2312"/>
      <w:bCs/>
      <w:kern w:val="44"/>
      <w:sz w:val="44"/>
      <w:szCs w:val="44"/>
    </w:rPr>
  </w:style>
  <w:style w:type="character" w:customStyle="1" w:styleId="386">
    <w:name w:val="bulletintext1"/>
    <w:uiPriority w:val="0"/>
    <w:rPr>
      <w:color w:val="000000"/>
      <w:sz w:val="18"/>
      <w:szCs w:val="18"/>
    </w:rPr>
  </w:style>
  <w:style w:type="character" w:customStyle="1" w:styleId="387">
    <w:name w:val="Book Title"/>
    <w:uiPriority w:val="0"/>
    <w:rPr>
      <w:b/>
      <w:bCs/>
      <w:smallCaps/>
      <w:spacing w:val="5"/>
    </w:rPr>
  </w:style>
  <w:style w:type="character" w:customStyle="1" w:styleId="388">
    <w:name w:val="表格 Char Char"/>
    <w:link w:val="389"/>
    <w:uiPriority w:val="0"/>
    <w:rPr>
      <w:rFonts w:ascii="宋体" w:hAnsi="宋体" w:eastAsia="宋体"/>
      <w:lang w:bidi="ar-SA"/>
    </w:rPr>
  </w:style>
  <w:style w:type="paragraph" w:customStyle="1" w:styleId="389">
    <w:name w:val="表格"/>
    <w:basedOn w:val="1"/>
    <w:link w:val="388"/>
    <w:uiPriority w:val="0"/>
    <w:pPr>
      <w:snapToGrid w:val="0"/>
    </w:pPr>
    <w:rPr>
      <w:rFonts w:ascii="宋体" w:hAnsi="宋体"/>
      <w:kern w:val="0"/>
      <w:sz w:val="20"/>
      <w:szCs w:val="20"/>
    </w:rPr>
  </w:style>
  <w:style w:type="character" w:customStyle="1" w:styleId="390">
    <w:name w:val="文本块 字符"/>
    <w:link w:val="26"/>
    <w:uiPriority w:val="0"/>
    <w:rPr>
      <w:rFonts w:ascii="Calibri" w:hAnsi="Calibri" w:eastAsia="宋体"/>
      <w:i/>
      <w:iCs/>
      <w:color w:val="000000"/>
      <w:lang w:bidi="ar-SA"/>
    </w:rPr>
  </w:style>
  <w:style w:type="character" w:customStyle="1" w:styleId="391">
    <w:name w:val="标题 8 Char Char"/>
    <w:uiPriority w:val="0"/>
    <w:rPr>
      <w:rFonts w:ascii="Cambria" w:hAnsi="Cambria" w:eastAsia="宋体" w:cs="Times New Roman"/>
      <w:sz w:val="24"/>
      <w:szCs w:val="24"/>
    </w:rPr>
  </w:style>
  <w:style w:type="character" w:customStyle="1" w:styleId="392">
    <w:name w:val="标题 8 字符"/>
    <w:link w:val="12"/>
    <w:uiPriority w:val="0"/>
    <w:rPr>
      <w:rFonts w:eastAsia="宋体"/>
      <w:kern w:val="24"/>
      <w:sz w:val="24"/>
      <w:szCs w:val="24"/>
      <w:lang w:val="en-US" w:eastAsia="zh-CN" w:bidi="ar-SA"/>
    </w:rPr>
  </w:style>
  <w:style w:type="character" w:customStyle="1" w:styleId="393">
    <w:name w:val="段 Char Char"/>
    <w:link w:val="394"/>
    <w:uiPriority w:val="0"/>
    <w:rPr>
      <w:rFonts w:ascii="宋体" w:hAnsi="Calibri"/>
      <w:lang w:val="en-US" w:eastAsia="zh-CN" w:bidi="ar-SA"/>
    </w:rPr>
  </w:style>
  <w:style w:type="paragraph" w:customStyle="1" w:styleId="394">
    <w:name w:val="段"/>
    <w:link w:val="393"/>
    <w:uiPriority w:val="0"/>
    <w:pPr>
      <w:autoSpaceDE w:val="0"/>
      <w:autoSpaceDN w:val="0"/>
      <w:ind w:firstLine="200" w:firstLineChars="200"/>
      <w:jc w:val="both"/>
    </w:pPr>
    <w:rPr>
      <w:rFonts w:ascii="宋体" w:hAnsi="Calibri"/>
      <w:lang w:val="en-US" w:eastAsia="zh-CN" w:bidi="ar-SA"/>
    </w:rPr>
  </w:style>
  <w:style w:type="character" w:customStyle="1" w:styleId="395">
    <w:name w:val="b2"/>
    <w:basedOn w:val="60"/>
    <w:uiPriority w:val="0"/>
  </w:style>
  <w:style w:type="character" w:customStyle="1" w:styleId="396">
    <w:name w:val="C Char Char"/>
    <w:link w:val="397"/>
    <w:uiPriority w:val="0"/>
    <w:rPr>
      <w:rFonts w:ascii="宋体" w:eastAsia="宋体"/>
      <w:sz w:val="24"/>
      <w:szCs w:val="24"/>
      <w:lang w:bidi="ar-SA"/>
    </w:rPr>
  </w:style>
  <w:style w:type="paragraph" w:customStyle="1" w:styleId="397">
    <w:name w:val="C"/>
    <w:basedOn w:val="1"/>
    <w:link w:val="396"/>
    <w:uiPriority w:val="0"/>
    <w:pPr>
      <w:spacing w:line="360" w:lineRule="auto"/>
      <w:ind w:firstLine="480" w:firstLineChars="200"/>
    </w:pPr>
    <w:rPr>
      <w:rFonts w:ascii="宋体" w:hAnsi="Times New Roman"/>
      <w:kern w:val="0"/>
      <w:sz w:val="24"/>
      <w:szCs w:val="24"/>
    </w:rPr>
  </w:style>
  <w:style w:type="character" w:customStyle="1" w:styleId="398">
    <w:name w:val="日期 Char Char"/>
    <w:link w:val="399"/>
    <w:uiPriority w:val="0"/>
    <w:rPr>
      <w:rFonts w:eastAsia="楷体_GB2312"/>
      <w:sz w:val="32"/>
      <w:lang w:bidi="ar-SA"/>
    </w:rPr>
  </w:style>
  <w:style w:type="paragraph" w:customStyle="1" w:styleId="399">
    <w:name w:val="Date"/>
    <w:basedOn w:val="1"/>
    <w:next w:val="1"/>
    <w:link w:val="398"/>
    <w:uiPriority w:val="0"/>
    <w:pPr>
      <w:ind w:leftChars="2500"/>
    </w:pPr>
    <w:rPr>
      <w:rFonts w:ascii="Times New Roman" w:hAnsi="Times New Roman" w:eastAsia="楷体_GB2312"/>
      <w:kern w:val="0"/>
      <w:sz w:val="32"/>
      <w:szCs w:val="20"/>
    </w:rPr>
  </w:style>
  <w:style w:type="character" w:customStyle="1" w:styleId="400">
    <w:name w:val="title14"/>
    <w:basedOn w:val="60"/>
    <w:uiPriority w:val="0"/>
  </w:style>
  <w:style w:type="character" w:customStyle="1" w:styleId="401">
    <w:name w:val="GW-正文 Char Char"/>
    <w:link w:val="402"/>
    <w:uiPriority w:val="0"/>
    <w:rPr>
      <w:rFonts w:eastAsia="仿宋_GB2312"/>
      <w:sz w:val="24"/>
      <w:szCs w:val="24"/>
      <w:lang w:bidi="ar-SA"/>
    </w:rPr>
  </w:style>
  <w:style w:type="paragraph" w:customStyle="1" w:styleId="402">
    <w:name w:val="GW-正文"/>
    <w:basedOn w:val="1"/>
    <w:link w:val="401"/>
    <w:uiPriority w:val="0"/>
    <w:pPr>
      <w:spacing w:line="360" w:lineRule="auto"/>
      <w:ind w:firstLine="200" w:firstLineChars="200"/>
    </w:pPr>
    <w:rPr>
      <w:rFonts w:ascii="Times New Roman" w:hAnsi="Times New Roman" w:eastAsia="仿宋_GB2312"/>
      <w:kern w:val="0"/>
      <w:sz w:val="24"/>
      <w:szCs w:val="24"/>
    </w:rPr>
  </w:style>
  <w:style w:type="character" w:customStyle="1" w:styleId="403">
    <w:name w:val="ca-131"/>
    <w:uiPriority w:val="0"/>
    <w:rPr>
      <w:rFonts w:hint="eastAsia" w:ascii="仿宋_GB2312" w:eastAsia="仿宋_GB2312"/>
      <w:b/>
      <w:bCs/>
      <w:color w:val="000000"/>
      <w:spacing w:val="-20"/>
      <w:sz w:val="24"/>
      <w:szCs w:val="24"/>
    </w:rPr>
  </w:style>
  <w:style w:type="paragraph" w:customStyle="1" w:styleId="404">
    <w:name w:val="捌"/>
    <w:uiPriority w:val="0"/>
    <w:pPr>
      <w:widowControl w:val="0"/>
      <w:jc w:val="both"/>
    </w:pPr>
    <w:rPr>
      <w:kern w:val="2"/>
      <w:sz w:val="21"/>
      <w:lang w:val="en-US" w:eastAsia="zh-CN" w:bidi="ar-SA"/>
    </w:rPr>
  </w:style>
  <w:style w:type="paragraph" w:customStyle="1" w:styleId="405">
    <w:name w:val="Block Text"/>
    <w:basedOn w:val="1"/>
    <w:uiPriority w:val="0"/>
    <w:pPr>
      <w:ind w:left="-359" w:leftChars="-171" w:rightChars="-244" w:firstLine="501" w:firstLineChars="239"/>
    </w:pPr>
    <w:rPr>
      <w:rFonts w:ascii="仿宋_GB2312" w:hAnsi="Times New Roman" w:eastAsia="仿宋_GB2312"/>
      <w:sz w:val="30"/>
      <w:szCs w:val="20"/>
    </w:rPr>
  </w:style>
  <w:style w:type="paragraph" w:customStyle="1" w:styleId="406">
    <w:name w:val="样式 标题 2 + 四号"/>
    <w:basedOn w:val="1"/>
    <w:uiPriority w:val="0"/>
    <w:pPr>
      <w:tabs>
        <w:tab w:val="left" w:pos="420"/>
      </w:tabs>
      <w:ind w:left="1185" w:hanging="765"/>
    </w:pPr>
  </w:style>
  <w:style w:type="paragraph" w:customStyle="1" w:styleId="407">
    <w:name w:val="内容"/>
    <w:basedOn w:val="1"/>
    <w:uiPriority w:val="0"/>
    <w:pPr>
      <w:adjustRightInd w:val="0"/>
      <w:jc w:val="left"/>
      <w:textAlignment w:val="baseline"/>
    </w:pPr>
    <w:rPr>
      <w:rFonts w:ascii="Times New Roman" w:hAnsi="Times New Roman" w:eastAsia="微软大黑体"/>
      <w:spacing w:val="40"/>
      <w:sz w:val="32"/>
      <w:szCs w:val="20"/>
    </w:rPr>
  </w:style>
  <w:style w:type="paragraph" w:customStyle="1" w:styleId="408">
    <w:name w:val="五级条标题"/>
    <w:basedOn w:val="409"/>
    <w:next w:val="394"/>
    <w:uiPriority w:val="0"/>
    <w:pPr>
      <w:outlineLvl w:val="6"/>
    </w:pPr>
  </w:style>
  <w:style w:type="paragraph" w:customStyle="1" w:styleId="409">
    <w:name w:val="四级条标题"/>
    <w:basedOn w:val="410"/>
    <w:next w:val="394"/>
    <w:uiPriority w:val="0"/>
    <w:pPr>
      <w:outlineLvl w:val="5"/>
    </w:pPr>
  </w:style>
  <w:style w:type="paragraph" w:customStyle="1" w:styleId="410">
    <w:name w:val="三级条标题"/>
    <w:basedOn w:val="411"/>
    <w:next w:val="394"/>
    <w:uiPriority w:val="0"/>
    <w:pPr>
      <w:outlineLvl w:val="4"/>
    </w:pPr>
  </w:style>
  <w:style w:type="paragraph" w:customStyle="1" w:styleId="411">
    <w:name w:val="二级条标题"/>
    <w:basedOn w:val="412"/>
    <w:next w:val="394"/>
    <w:uiPriority w:val="0"/>
    <w:pPr>
      <w:numPr>
        <w:ilvl w:val="0"/>
        <w:numId w:val="0"/>
      </w:numPr>
      <w:outlineLvl w:val="3"/>
    </w:pPr>
  </w:style>
  <w:style w:type="paragraph" w:customStyle="1" w:styleId="412">
    <w:name w:val="一级条标题"/>
    <w:basedOn w:val="413"/>
    <w:next w:val="394"/>
    <w:uiPriority w:val="0"/>
    <w:pPr>
      <w:numPr>
        <w:ilvl w:val="0"/>
        <w:numId w:val="0"/>
      </w:numPr>
      <w:outlineLvl w:val="2"/>
    </w:pPr>
  </w:style>
  <w:style w:type="paragraph" w:customStyle="1" w:styleId="413">
    <w:name w:val="章标题"/>
    <w:next w:val="394"/>
    <w:uiPriority w:val="0"/>
    <w:pPr>
      <w:spacing w:before="156" w:beforeLines="50" w:after="156" w:afterLines="50"/>
      <w:jc w:val="both"/>
      <w:outlineLvl w:val="1"/>
    </w:pPr>
    <w:rPr>
      <w:rFonts w:ascii="黑体" w:eastAsia="黑体"/>
      <w:lang w:val="en-US" w:eastAsia="zh-CN" w:bidi="ar-SA"/>
    </w:rPr>
  </w:style>
  <w:style w:type="paragraph" w:customStyle="1" w:styleId="414">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15">
    <w:name w:val="列表内容"/>
    <w:basedOn w:val="1"/>
    <w:next w:val="1"/>
    <w:uiPriority w:val="0"/>
    <w:pPr>
      <w:widowControl/>
      <w:tabs>
        <w:tab w:val="left" w:pos="840"/>
      </w:tabs>
      <w:ind w:left="840" w:hanging="420"/>
      <w:jc w:val="left"/>
    </w:pPr>
    <w:rPr>
      <w:rFonts w:ascii="Times New Roman" w:hAnsi="Times New Roman"/>
      <w:kern w:val="0"/>
      <w:sz w:val="18"/>
      <w:szCs w:val="24"/>
    </w:rPr>
  </w:style>
  <w:style w:type="paragraph" w:customStyle="1" w:styleId="416">
    <w:name w:val="首行缩进"/>
    <w:basedOn w:val="1"/>
    <w:uiPriority w:val="0"/>
    <w:pPr>
      <w:spacing w:line="360" w:lineRule="auto"/>
      <w:ind w:firstLine="420" w:firstLineChars="200"/>
    </w:pPr>
    <w:rPr>
      <w:rFonts w:ascii="宋体" w:hAnsi="宋体"/>
      <w:szCs w:val="24"/>
    </w:rPr>
  </w:style>
  <w:style w:type="paragraph" w:customStyle="1" w:styleId="417">
    <w:name w:val="bt1bt1"/>
    <w:basedOn w:val="4"/>
    <w:uiPriority w:val="0"/>
    <w:pPr>
      <w:keepNext/>
      <w:keepLines/>
      <w:autoSpaceDE/>
      <w:autoSpaceDN/>
      <w:adjustRightInd/>
      <w:spacing w:before="340" w:after="330" w:line="240" w:lineRule="auto"/>
    </w:pPr>
    <w:rPr>
      <w:rFonts w:ascii="黑体" w:eastAsia="黑体"/>
      <w:b w:val="0"/>
      <w:bCs/>
      <w:spacing w:val="0"/>
      <w:kern w:val="44"/>
      <w:sz w:val="36"/>
      <w:szCs w:val="36"/>
    </w:rPr>
  </w:style>
  <w:style w:type="paragraph" w:customStyle="1" w:styleId="418">
    <w:name w:val="样式 标题 3Chapter X.X.X"/>
    <w:basedOn w:val="419"/>
    <w:uiPriority w:val="0"/>
    <w:pPr>
      <w:spacing w:after="120" w:afterLines="0"/>
    </w:pPr>
  </w:style>
  <w:style w:type="paragraph" w:customStyle="1" w:styleId="419">
    <w:name w:val="标题 3Chapter X.X.X. + 段后: 0.5 行 + 段后: 0.5 行 + 段后: 0.5 行1"/>
    <w:basedOn w:val="420"/>
    <w:uiPriority w:val="0"/>
    <w:pPr/>
  </w:style>
  <w:style w:type="paragraph" w:customStyle="1" w:styleId="420">
    <w:name w:val="样式 样式 标题 3Chapter X.X.X. + 段后: 0.5 行 + 段后: 0.5 行"/>
    <w:basedOn w:val="421"/>
    <w:uiPriority w:val="0"/>
    <w:pPr>
      <w:tabs>
        <w:tab w:val="left" w:pos="720"/>
        <w:tab w:val="left" w:pos="3360"/>
      </w:tabs>
    </w:pPr>
  </w:style>
  <w:style w:type="paragraph" w:customStyle="1" w:styleId="421">
    <w:name w:val="样式 标题 3Chapter X.X.X. + 段后: 0.5 行"/>
    <w:basedOn w:val="6"/>
    <w:uiPriority w:val="0"/>
    <w:pPr>
      <w:tabs>
        <w:tab w:val="left" w:pos="720"/>
        <w:tab w:val="left" w:pos="3360"/>
      </w:tabs>
      <w:spacing w:before="120" w:beforeLines="0" w:after="156" w:afterLines="50" w:line="240" w:lineRule="auto"/>
      <w:ind w:left="720" w:hanging="720"/>
      <w:jc w:val="left"/>
    </w:pPr>
    <w:rPr>
      <w:rFonts w:ascii="宋体" w:hAnsi="Times New Roman" w:cs="宋体"/>
      <w:bCs w:val="0"/>
      <w:snapToGrid w:val="0"/>
      <w:sz w:val="24"/>
    </w:rPr>
  </w:style>
  <w:style w:type="paragraph" w:customStyle="1" w:styleId="422">
    <w:name w:val=" Char Char1 Char Char Char Char Char Char"/>
    <w:basedOn w:val="1"/>
    <w:uiPriority w:val="0"/>
    <w:rPr>
      <w:rFonts w:ascii="仿宋_GB2312" w:hAnsi="Times New Roman" w:eastAsia="仿宋_GB2312"/>
      <w:b/>
      <w:sz w:val="32"/>
      <w:szCs w:val="20"/>
    </w:rPr>
  </w:style>
  <w:style w:type="paragraph" w:customStyle="1" w:styleId="423">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left"/>
    </w:pPr>
    <w:rPr>
      <w:rFonts w:ascii="宋体" w:hAnsi="宋体" w:cs="宋体"/>
      <w:b/>
      <w:bCs/>
      <w:kern w:val="0"/>
      <w:sz w:val="20"/>
      <w:szCs w:val="20"/>
    </w:rPr>
  </w:style>
  <w:style w:type="paragraph" w:customStyle="1" w:styleId="424">
    <w:name w:val=" Char2 Char Char Char"/>
    <w:basedOn w:val="1"/>
    <w:uiPriority w:val="0"/>
    <w:rPr>
      <w:rFonts w:ascii="仿宋_GB2312" w:hAnsi="Times New Roman" w:eastAsia="仿宋_GB2312"/>
      <w:b/>
      <w:sz w:val="32"/>
      <w:szCs w:val="32"/>
    </w:rPr>
  </w:style>
  <w:style w:type="paragraph" w:customStyle="1" w:styleId="425">
    <w:name w:val="单元格居中"/>
    <w:basedOn w:val="1"/>
    <w:uiPriority w:val="0"/>
    <w:pPr>
      <w:spacing w:line="360" w:lineRule="auto"/>
      <w:jc w:val="center"/>
    </w:pPr>
    <w:rPr>
      <w:rFonts w:ascii="Times New Roman" w:hAnsi="Times New Roman"/>
      <w:sz w:val="24"/>
      <w:szCs w:val="24"/>
    </w:rPr>
  </w:style>
  <w:style w:type="paragraph" w:customStyle="1" w:styleId="426">
    <w:name w:val="ÕýÎÄÊ×ÐÐËõ½ø"/>
    <w:basedOn w:val="1"/>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kern w:val="0"/>
      <w:szCs w:val="20"/>
    </w:rPr>
  </w:style>
  <w:style w:type="paragraph" w:customStyle="1" w:styleId="427">
    <w:name w:val="Test2"/>
    <w:basedOn w:val="5"/>
    <w:uiPriority w:val="0"/>
    <w:pPr>
      <w:widowControl/>
      <w:tabs>
        <w:tab w:val="left" w:pos="576"/>
      </w:tabs>
      <w:adjustRightInd w:val="0"/>
      <w:snapToGrid w:val="0"/>
      <w:spacing w:before="360" w:beforeLines="0" w:after="360" w:afterLines="0" w:line="240" w:lineRule="atLeast"/>
      <w:ind w:left="992" w:hanging="567"/>
      <w:jc w:val="left"/>
    </w:pPr>
    <w:rPr>
      <w:rFonts w:ascii="宋体" w:eastAsia="宋体"/>
      <w:bCs w:val="0"/>
      <w:snapToGrid w:val="0"/>
      <w:kern w:val="0"/>
      <w:sz w:val="28"/>
      <w:szCs w:val="20"/>
    </w:rPr>
  </w:style>
  <w:style w:type="paragraph" w:customStyle="1" w:styleId="428">
    <w:name w:val="列出段落1"/>
    <w:basedOn w:val="1"/>
    <w:uiPriority w:val="0"/>
    <w:pPr>
      <w:ind w:firstLine="420" w:firstLineChars="200"/>
    </w:pPr>
  </w:style>
  <w:style w:type="paragraph" w:customStyle="1" w:styleId="429">
    <w:name w:val="Char2 Char Char Char"/>
    <w:basedOn w:val="1"/>
    <w:uiPriority w:val="0"/>
    <w:rPr>
      <w:rFonts w:ascii="仿宋_GB2312" w:hAnsi="Times New Roman" w:eastAsia="仿宋_GB2312"/>
      <w:b/>
      <w:sz w:val="32"/>
      <w:szCs w:val="32"/>
    </w:rPr>
  </w:style>
  <w:style w:type="paragraph" w:customStyle="1" w:styleId="430">
    <w:name w:val="段落正文 Char"/>
    <w:basedOn w:val="1"/>
    <w:uiPriority w:val="0"/>
    <w:pPr>
      <w:spacing w:line="360" w:lineRule="auto"/>
      <w:ind w:firstLine="461" w:firstLineChars="192"/>
    </w:pPr>
    <w:rPr>
      <w:rFonts w:ascii="宋体" w:hAnsi="宋体"/>
      <w:sz w:val="24"/>
      <w:szCs w:val="24"/>
      <w:lang/>
    </w:rPr>
  </w:style>
  <w:style w:type="paragraph" w:customStyle="1" w:styleId="431">
    <w:name w:val="正文文字表格居中"/>
    <w:basedOn w:val="1"/>
    <w:next w:val="335"/>
    <w:uiPriority w:val="0"/>
    <w:pPr>
      <w:snapToGrid w:val="0"/>
      <w:spacing w:line="360" w:lineRule="auto"/>
    </w:pPr>
    <w:rPr>
      <w:rFonts w:ascii="宋体" w:hAnsi="Times New Roman"/>
      <w:b/>
      <w:sz w:val="24"/>
      <w:szCs w:val="20"/>
    </w:rPr>
  </w:style>
  <w:style w:type="paragraph" w:customStyle="1" w:styleId="432">
    <w:name w:val="Char2 Char Char"/>
    <w:basedOn w:val="1"/>
    <w:uiPriority w:val="0"/>
    <w:rPr>
      <w:rFonts w:ascii="Tahoma" w:hAnsi="Tahoma"/>
      <w:sz w:val="24"/>
      <w:szCs w:val="20"/>
    </w:rPr>
  </w:style>
  <w:style w:type="paragraph" w:customStyle="1" w:styleId="433">
    <w:name w:val="正文 项目2"/>
    <w:basedOn w:val="434"/>
    <w:qFormat/>
    <w:uiPriority w:val="0"/>
    <w:pPr>
      <w:numPr>
        <w:ilvl w:val="0"/>
        <w:numId w:val="2"/>
      </w:numPr>
      <w:spacing w:after="0"/>
    </w:pPr>
  </w:style>
  <w:style w:type="paragraph" w:customStyle="1" w:styleId="434">
    <w:name w:val="正文 项目"/>
    <w:basedOn w:val="1"/>
    <w:qFormat/>
    <w:uiPriority w:val="0"/>
    <w:pPr>
      <w:widowControl/>
      <w:numPr>
        <w:ilvl w:val="0"/>
        <w:numId w:val="3"/>
      </w:numPr>
      <w:adjustRightInd w:val="0"/>
      <w:spacing w:after="120" w:line="440" w:lineRule="exact"/>
      <w:jc w:val="left"/>
    </w:pPr>
    <w:rPr>
      <w:rFonts w:ascii="仿宋_GB2312" w:hAnsi="仿宋_GB2312" w:eastAsia="仿宋_GB2312"/>
      <w:sz w:val="24"/>
      <w:szCs w:val="20"/>
    </w:rPr>
  </w:style>
  <w:style w:type="paragraph" w:customStyle="1" w:styleId="435">
    <w:name w:val="Char Char Char Char Char Char Char Char Char Char1"/>
    <w:basedOn w:val="1"/>
    <w:uiPriority w:val="0"/>
    <w:rPr>
      <w:rFonts w:ascii="仿宋_GB2312" w:hAnsi="Times New Roman" w:eastAsia="仿宋_GB2312"/>
      <w:b/>
      <w:sz w:val="32"/>
      <w:szCs w:val="32"/>
    </w:rPr>
  </w:style>
  <w:style w:type="paragraph" w:customStyle="1" w:styleId="436">
    <w:name w:val="零"/>
    <w:uiPriority w:val="0"/>
    <w:pPr>
      <w:widowControl w:val="0"/>
      <w:jc w:val="both"/>
    </w:pPr>
    <w:rPr>
      <w:kern w:val="2"/>
      <w:sz w:val="21"/>
      <w:lang w:val="en-US" w:eastAsia="zh-CN" w:bidi="ar-SA"/>
    </w:rPr>
  </w:style>
  <w:style w:type="paragraph" w:customStyle="1" w:styleId="437">
    <w:name w:val="xl9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438">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39">
    <w:name w:val="xl106"/>
    <w:basedOn w:val="1"/>
    <w:uiPriority w:val="0"/>
    <w:pPr>
      <w:widowControl/>
      <w:spacing w:before="100" w:beforeLines="0" w:beforeAutospacing="1" w:after="100" w:afterLines="0" w:afterAutospacing="1"/>
      <w:jc w:val="center"/>
    </w:pPr>
    <w:rPr>
      <w:rFonts w:ascii="宋体" w:hAnsi="宋体" w:cs="宋体"/>
      <w:kern w:val="0"/>
      <w:sz w:val="20"/>
      <w:szCs w:val="20"/>
    </w:rPr>
  </w:style>
  <w:style w:type="paragraph" w:customStyle="1" w:styleId="440">
    <w:name w:val="正文-带编号1)"/>
    <w:basedOn w:val="1"/>
    <w:uiPriority w:val="0"/>
    <w:pPr>
      <w:spacing w:line="400" w:lineRule="exact"/>
      <w:ind w:left="420" w:hanging="420"/>
    </w:pPr>
    <w:rPr>
      <w:rFonts w:ascii="Arial" w:hAnsi="Arial"/>
      <w:szCs w:val="24"/>
    </w:rPr>
  </w:style>
  <w:style w:type="paragraph" w:customStyle="1" w:styleId="441">
    <w:name w:val="Default"/>
    <w:uiPriority w:val="0"/>
    <w:pPr>
      <w:widowControl w:val="0"/>
      <w:autoSpaceDE w:val="0"/>
      <w:autoSpaceDN w:val="0"/>
      <w:adjustRightInd w:val="0"/>
    </w:pPr>
    <w:rPr>
      <w:color w:val="000000"/>
      <w:sz w:val="24"/>
      <w:szCs w:val="24"/>
      <w:lang w:val="en-US" w:eastAsia="zh-CN" w:bidi="ar-SA"/>
    </w:rPr>
  </w:style>
  <w:style w:type="paragraph" w:customStyle="1" w:styleId="442">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43">
    <w:name w:val="彩色列表 - 强调文字颜色 12"/>
    <w:basedOn w:val="1"/>
    <w:qFormat/>
    <w:uiPriority w:val="0"/>
    <w:pPr>
      <w:ind w:firstLine="420" w:firstLineChars="200"/>
    </w:pPr>
  </w:style>
  <w:style w:type="paragraph" w:customStyle="1" w:styleId="444">
    <w:name w:val="样式 标题 5H5ITT t5PA Pico Section5H5-Heading 5h5l5heading5...1"/>
    <w:basedOn w:val="8"/>
    <w:uiPriority w:val="0"/>
    <w:pPr>
      <w:widowControl/>
      <w:tabs>
        <w:tab w:val="left" w:pos="1008"/>
        <w:tab w:val="left" w:pos="1800"/>
      </w:tabs>
      <w:spacing w:before="0" w:beforeLines="0" w:after="0" w:afterLines="0" w:line="360" w:lineRule="auto"/>
      <w:ind w:left="346" w:hanging="1008"/>
      <w:jc w:val="left"/>
    </w:pPr>
    <w:rPr>
      <w:rFonts w:ascii="宋体" w:hAnsi="宋体"/>
      <w:bCs w:val="0"/>
      <w:spacing w:val="-2"/>
      <w:kern w:val="28"/>
      <w:sz w:val="30"/>
      <w:szCs w:val="30"/>
    </w:rPr>
  </w:style>
  <w:style w:type="paragraph" w:customStyle="1" w:styleId="445">
    <w:name w:val="小四 段落 宋体 Char Char"/>
    <w:basedOn w:val="1"/>
    <w:uiPriority w:val="0"/>
    <w:pPr>
      <w:spacing w:line="360" w:lineRule="auto"/>
      <w:ind w:firstLine="480" w:firstLineChars="200"/>
    </w:pPr>
    <w:rPr>
      <w:rFonts w:ascii="宋体" w:hAnsi="宋体"/>
      <w:sz w:val="24"/>
      <w:szCs w:val="24"/>
    </w:rPr>
  </w:style>
  <w:style w:type="paragraph" w:customStyle="1" w:styleId="446">
    <w:name w:val="数字标题4"/>
    <w:basedOn w:val="7"/>
    <w:uiPriority w:val="0"/>
    <w:pPr>
      <w:tabs>
        <w:tab w:val="left" w:pos="0"/>
      </w:tabs>
      <w:spacing w:before="0" w:beforeLines="0" w:after="0" w:afterLines="0" w:line="360" w:lineRule="auto"/>
      <w:ind w:left="1"/>
    </w:pPr>
    <w:rPr>
      <w:rFonts w:ascii="Arial" w:hAnsi="Arial" w:eastAsia="仿宋_GB2312" w:cs="Arial"/>
      <w:b w:val="0"/>
      <w:bCs w:val="0"/>
      <w:color w:val="000000"/>
      <w:kern w:val="0"/>
      <w:sz w:val="24"/>
      <w:szCs w:val="24"/>
    </w:rPr>
  </w:style>
  <w:style w:type="paragraph" w:customStyle="1" w:styleId="447">
    <w:name w:val="大汉正文"/>
    <w:basedOn w:val="1"/>
    <w:uiPriority w:val="0"/>
    <w:pPr>
      <w:spacing w:line="360" w:lineRule="auto"/>
      <w:ind w:firstLine="200" w:firstLineChars="200"/>
      <w:jc w:val="left"/>
    </w:pPr>
    <w:rPr>
      <w:rFonts w:ascii="宋体" w:hAnsi="Times New Roman"/>
      <w:kern w:val="0"/>
      <w:sz w:val="24"/>
      <w:szCs w:val="24"/>
    </w:rPr>
  </w:style>
  <w:style w:type="paragraph" w:customStyle="1" w:styleId="448">
    <w:name w:val="xl9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449">
    <w:name w:val="xl93"/>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kern w:val="0"/>
      <w:sz w:val="20"/>
      <w:szCs w:val="20"/>
    </w:rPr>
  </w:style>
  <w:style w:type="paragraph" w:customStyle="1" w:styleId="450">
    <w:name w:val="°"/>
    <w:uiPriority w:val="0"/>
    <w:pPr>
      <w:widowControl w:val="0"/>
      <w:jc w:val="both"/>
    </w:pPr>
    <w:rPr>
      <w:kern w:val="2"/>
      <w:sz w:val="21"/>
      <w:lang w:val="en-US" w:eastAsia="zh-CN" w:bidi="ar-SA"/>
    </w:rPr>
  </w:style>
  <w:style w:type="paragraph" w:customStyle="1" w:styleId="451">
    <w:name w:val="部分1"/>
    <w:basedOn w:val="1"/>
    <w:uiPriority w:val="0"/>
    <w:pPr>
      <w:keepNext/>
      <w:pageBreakBefore/>
      <w:tabs>
        <w:tab w:val="left" w:pos="720"/>
      </w:tabs>
      <w:spacing w:line="360" w:lineRule="auto"/>
      <w:jc w:val="center"/>
      <w:outlineLvl w:val="0"/>
    </w:pPr>
    <w:rPr>
      <w:rFonts w:ascii="Times New Roman" w:hAnsi="Times New Roman" w:eastAsia="黑体"/>
      <w:b/>
      <w:kern w:val="44"/>
      <w:sz w:val="36"/>
      <w:szCs w:val="20"/>
    </w:rPr>
  </w:style>
  <w:style w:type="paragraph" w:customStyle="1" w:styleId="452">
    <w:name w:val="bz6"/>
    <w:uiPriority w:val="0"/>
    <w:pPr>
      <w:widowControl w:val="0"/>
      <w:adjustRightInd w:val="0"/>
      <w:textAlignment w:val="baseline"/>
    </w:pPr>
    <w:rPr>
      <w:kern w:val="2"/>
      <w:sz w:val="24"/>
      <w:lang w:val="en-US" w:eastAsia="zh-CN" w:bidi="ar-SA"/>
    </w:rPr>
  </w:style>
  <w:style w:type="paragraph" w:styleId="453">
    <w:name w:val="List Paragraph"/>
    <w:basedOn w:val="1"/>
    <w:qFormat/>
    <w:uiPriority w:val="34"/>
    <w:pPr>
      <w:ind w:firstLine="420" w:firstLineChars="200"/>
    </w:pPr>
    <w:rPr>
      <w:szCs w:val="20"/>
    </w:rPr>
  </w:style>
  <w:style w:type="paragraph" w:customStyle="1" w:styleId="454">
    <w:name w:val="表格标题栏"/>
    <w:basedOn w:val="1"/>
    <w:uiPriority w:val="0"/>
    <w:pPr>
      <w:shd w:val="pct5" w:color="auto" w:fill="auto"/>
      <w:jc w:val="center"/>
      <w:textAlignment w:val="center"/>
    </w:pPr>
    <w:rPr>
      <w:rFonts w:ascii="新宋体" w:hAnsi="新宋体" w:eastAsia="华文中宋"/>
      <w:b/>
      <w:sz w:val="28"/>
      <w:szCs w:val="28"/>
    </w:rPr>
  </w:style>
  <w:style w:type="paragraph" w:customStyle="1" w:styleId="455">
    <w:name w:val="È±Ê¡ÎÄ±¾:1"/>
    <w:basedOn w:val="1"/>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456">
    <w:name w:val="插图标注（绿盟科技）"/>
    <w:next w:val="1"/>
    <w:uiPriority w:val="0"/>
    <w:pPr>
      <w:spacing w:after="156"/>
      <w:jc w:val="center"/>
    </w:pPr>
    <w:rPr>
      <w:rFonts w:ascii="Arial" w:hAnsi="Arial" w:cs="Arial"/>
      <w:sz w:val="21"/>
      <w:szCs w:val="21"/>
      <w:lang w:val="en-US" w:eastAsia="zh-CN" w:bidi="ar-SA"/>
    </w:rPr>
  </w:style>
  <w:style w:type="paragraph" w:customStyle="1" w:styleId="457">
    <w:name w:val=" Char1 Char Char Char"/>
    <w:basedOn w:val="1"/>
    <w:uiPriority w:val="0"/>
    <w:rPr>
      <w:rFonts w:ascii="Tahoma" w:hAnsi="Tahoma"/>
      <w:sz w:val="24"/>
      <w:szCs w:val="20"/>
    </w:rPr>
  </w:style>
  <w:style w:type="paragraph" w:customStyle="1" w:styleId="458">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59">
    <w:name w:val="aspnumfaautoadjustrightr"/>
    <w:uiPriority w:val="0"/>
    <w:pPr>
      <w:widowControl w:val="0"/>
      <w:autoSpaceDE w:val="0"/>
      <w:autoSpaceDN w:val="0"/>
      <w:adjustRightInd w:val="0"/>
      <w:ind w:firstLine="720"/>
      <w:jc w:val="both"/>
    </w:pPr>
    <w:rPr>
      <w:lang w:val="en-US" w:eastAsia="zh-CN" w:bidi="ar-SA"/>
    </w:rPr>
  </w:style>
  <w:style w:type="paragraph" w:customStyle="1" w:styleId="460">
    <w:name w:val="List"/>
    <w:basedOn w:val="1"/>
    <w:uiPriority w:val="0"/>
    <w:pPr>
      <w:ind w:left="200" w:hanging="200" w:hangingChars="200"/>
    </w:pPr>
    <w:rPr>
      <w:rFonts w:ascii="Times New Roman" w:hAnsi="Times New Roman"/>
      <w:sz w:val="28"/>
      <w:szCs w:val="24"/>
    </w:rPr>
  </w:style>
  <w:style w:type="paragraph" w:customStyle="1" w:styleId="461">
    <w:name w:val="文章总标题"/>
    <w:basedOn w:val="1"/>
    <w:next w:val="1"/>
    <w:uiPriority w:val="0"/>
    <w:pPr>
      <w:widowControl/>
      <w:spacing w:before="566" w:beforeLines="0" w:after="544" w:afterLines="0" w:line="566" w:lineRule="atLeast"/>
      <w:jc w:val="center"/>
      <w:textAlignment w:val="baseline"/>
    </w:pPr>
    <w:rPr>
      <w:rFonts w:ascii="Arial" w:hAnsi="Times New Roman" w:eastAsia="黑体"/>
      <w:color w:val="000000"/>
      <w:kern w:val="0"/>
      <w:sz w:val="54"/>
      <w:szCs w:val="20"/>
      <w:u w:val="none" w:color="000000"/>
    </w:rPr>
  </w:style>
  <w:style w:type="paragraph" w:customStyle="1" w:styleId="462">
    <w:name w:val="红日标题"/>
    <w:basedOn w:val="56"/>
    <w:next w:val="1"/>
    <w:uiPriority w:val="0"/>
    <w:pPr>
      <w:pageBreakBefore/>
      <w:widowControl/>
      <w:spacing w:line="276" w:lineRule="auto"/>
      <w:ind w:left="420" w:hanging="420"/>
      <w:jc w:val="left"/>
    </w:pPr>
    <w:rPr>
      <w:rFonts w:cs="Times New Roman"/>
      <w:caps/>
      <w:color w:val="4F81BD"/>
      <w:spacing w:val="10"/>
      <w:kern w:val="28"/>
      <w:sz w:val="36"/>
      <w:szCs w:val="36"/>
      <w:lang w:eastAsia="en-US"/>
    </w:rPr>
  </w:style>
  <w:style w:type="paragraph" w:customStyle="1" w:styleId="463">
    <w:name w:val="Char Char1 Char Char1 Char Char1"/>
    <w:basedOn w:val="1"/>
    <w:uiPriority w:val="0"/>
    <w:pPr>
      <w:tabs>
        <w:tab w:val="left" w:pos="840"/>
      </w:tabs>
      <w:ind w:left="840" w:hanging="420"/>
    </w:pPr>
    <w:rPr>
      <w:rFonts w:ascii="Tahoma" w:hAnsi="Tahoma"/>
      <w:sz w:val="24"/>
      <w:szCs w:val="24"/>
    </w:rPr>
  </w:style>
  <w:style w:type="paragraph" w:customStyle="1" w:styleId="464">
    <w:name w:val="标准小四"/>
    <w:basedOn w:val="1"/>
    <w:uiPriority w:val="0"/>
    <w:pPr>
      <w:spacing w:line="360" w:lineRule="auto"/>
      <w:ind w:firstLine="480" w:firstLineChars="200"/>
    </w:pPr>
    <w:rPr>
      <w:rFonts w:ascii="Arial" w:hAnsi="Arial"/>
      <w:sz w:val="24"/>
      <w:szCs w:val="21"/>
    </w:rPr>
  </w:style>
  <w:style w:type="paragraph" w:customStyle="1" w:styleId="465">
    <w:name w:val=" Char Char Char Char"/>
    <w:basedOn w:val="1"/>
    <w:uiPriority w:val="0"/>
    <w:pPr>
      <w:adjustRightInd w:val="0"/>
    </w:pPr>
    <w:rPr>
      <w:rFonts w:ascii="Tahoma" w:hAnsi="Tahoma"/>
      <w:sz w:val="24"/>
      <w:szCs w:val="20"/>
    </w:rPr>
  </w:style>
  <w:style w:type="paragraph" w:customStyle="1" w:styleId="466">
    <w:name w:val="xl96"/>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467">
    <w:name w:val="带编号样式"/>
    <w:basedOn w:val="468"/>
    <w:qFormat/>
    <w:uiPriority w:val="0"/>
    <w:pPr>
      <w:numPr>
        <w:ilvl w:val="0"/>
        <w:numId w:val="4"/>
      </w:numPr>
      <w:tabs>
        <w:tab w:val="left" w:pos="840"/>
      </w:tabs>
      <w:snapToGrid w:val="0"/>
      <w:ind w:firstLineChars="0"/>
    </w:pPr>
    <w:rPr>
      <w:rFonts w:ascii="仿宋_GB2312" w:eastAsia="仿宋_GB2312"/>
      <w:color w:val="000000"/>
    </w:rPr>
  </w:style>
  <w:style w:type="paragraph" w:customStyle="1" w:styleId="468">
    <w:name w:val="文本正文 Char"/>
    <w:basedOn w:val="1"/>
    <w:uiPriority w:val="0"/>
    <w:pPr>
      <w:adjustRightInd w:val="0"/>
      <w:spacing w:line="360" w:lineRule="auto"/>
      <w:ind w:firstLine="200" w:firstLineChars="200"/>
    </w:pPr>
    <w:rPr>
      <w:rFonts w:ascii="Times New Roman" w:hAnsi="Times New Roman"/>
      <w:kern w:val="0"/>
      <w:sz w:val="24"/>
      <w:szCs w:val="20"/>
    </w:rPr>
  </w:style>
  <w:style w:type="paragraph" w:styleId="469">
    <w:name w:val="Intense Quote"/>
    <w:basedOn w:val="1"/>
    <w:next w:val="1"/>
    <w:qFormat/>
    <w:uiPriority w:val="0"/>
    <w:pPr>
      <w:pBdr>
        <w:bottom w:val="single" w:color="4F81BD" w:sz="4" w:space="4"/>
      </w:pBdr>
      <w:adjustRightInd w:val="0"/>
      <w:spacing w:before="200" w:after="280"/>
      <w:ind w:left="936" w:right="936"/>
    </w:pPr>
    <w:rPr>
      <w:rFonts w:ascii="Times New Roman" w:hAnsi="Times New Roman"/>
      <w:b/>
      <w:bCs/>
      <w:i/>
      <w:iCs/>
      <w:color w:val="4F81BD"/>
      <w:szCs w:val="24"/>
    </w:rPr>
  </w:style>
  <w:style w:type="paragraph" w:customStyle="1" w:styleId="470">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471">
    <w:name w:val="xl10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472">
    <w:name w:val="样式2"/>
    <w:basedOn w:val="5"/>
    <w:uiPriority w:val="0"/>
    <w:pPr>
      <w:tabs>
        <w:tab w:val="left" w:pos="576"/>
        <w:tab w:val="left" w:pos="1418"/>
      </w:tabs>
      <w:spacing w:line="415" w:lineRule="auto"/>
      <w:ind w:left="1418" w:hanging="567"/>
    </w:pPr>
    <w:rPr>
      <w:rFonts w:eastAsia="宋体"/>
    </w:rPr>
  </w:style>
  <w:style w:type="paragraph" w:customStyle="1" w:styleId="473">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szCs w:val="24"/>
    </w:rPr>
  </w:style>
  <w:style w:type="paragraph" w:customStyle="1" w:styleId="474">
    <w:name w:val="CHX1"/>
    <w:basedOn w:val="1"/>
    <w:uiPriority w:val="0"/>
    <w:pPr>
      <w:spacing w:line="480" w:lineRule="auto"/>
    </w:pPr>
    <w:rPr>
      <w:rFonts w:ascii="黑体" w:hAnsi="Times New Roman" w:eastAsia="黑体"/>
      <w:b/>
      <w:bCs/>
      <w:sz w:val="28"/>
      <w:szCs w:val="28"/>
    </w:rPr>
  </w:style>
  <w:style w:type="paragraph" w:customStyle="1" w:styleId="475">
    <w:name w:val="xl10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476">
    <w:name w:val="最新标题3"/>
    <w:basedOn w:val="477"/>
    <w:next w:val="478"/>
    <w:uiPriority w:val="0"/>
    <w:pPr>
      <w:tabs>
        <w:tab w:val="left" w:pos="720"/>
        <w:tab w:val="left" w:pos="1425"/>
      </w:tabs>
      <w:spacing w:after="120" w:afterLines="0"/>
    </w:pPr>
  </w:style>
  <w:style w:type="paragraph" w:customStyle="1" w:styleId="477">
    <w:name w:val="样式 标题 3"/>
    <w:basedOn w:val="6"/>
    <w:next w:val="478"/>
    <w:uiPriority w:val="0"/>
    <w:pPr>
      <w:tabs>
        <w:tab w:val="left" w:pos="720"/>
        <w:tab w:val="left" w:pos="1425"/>
      </w:tabs>
      <w:spacing w:before="120" w:beforeLines="0" w:after="156" w:afterLines="50" w:line="240" w:lineRule="auto"/>
      <w:ind w:left="1425" w:hanging="420"/>
      <w:jc w:val="left"/>
    </w:pPr>
    <w:rPr>
      <w:rFonts w:ascii="宋体" w:hAnsi="Times New Roman" w:cs="宋体"/>
      <w:bCs w:val="0"/>
      <w:snapToGrid w:val="0"/>
      <w:sz w:val="24"/>
    </w:rPr>
  </w:style>
  <w:style w:type="paragraph" w:customStyle="1" w:styleId="478">
    <w:name w:val="最新标题4"/>
    <w:basedOn w:val="479"/>
    <w:next w:val="1"/>
    <w:uiPriority w:val="0"/>
    <w:pPr>
      <w:tabs>
        <w:tab w:val="left" w:pos="1305"/>
      </w:tabs>
      <w:spacing w:after="120" w:afterLines="0"/>
      <w:ind w:left="0" w:firstLine="0"/>
    </w:pPr>
  </w:style>
  <w:style w:type="paragraph" w:customStyle="1" w:styleId="479">
    <w:name w:val="样式 标题 4"/>
    <w:basedOn w:val="480"/>
    <w:next w:val="482"/>
    <w:uiPriority w:val="0"/>
    <w:pPr>
      <w:tabs>
        <w:tab w:val="left" w:pos="1778"/>
      </w:tabs>
      <w:spacing w:after="50" w:afterLines="0"/>
      <w:ind w:left="1758" w:hanging="340"/>
    </w:pPr>
  </w:style>
  <w:style w:type="paragraph" w:customStyle="1" w:styleId="480">
    <w:name w:val="样式 标题 4Chapter X.X.X.X. + 段后: 0.5 行1"/>
    <w:basedOn w:val="481"/>
    <w:uiPriority w:val="0"/>
    <w:pPr>
      <w:tabs>
        <w:tab w:val="left" w:pos="864"/>
      </w:tabs>
      <w:spacing w:after="120" w:afterLines="0"/>
    </w:pPr>
  </w:style>
  <w:style w:type="paragraph" w:customStyle="1" w:styleId="481">
    <w:name w:val="样式 标题 4 + 段后: 0.5 行"/>
    <w:basedOn w:val="7"/>
    <w:uiPriority w:val="0"/>
    <w:pPr>
      <w:keepLines w:val="0"/>
      <w:tabs>
        <w:tab w:val="left" w:pos="864"/>
      </w:tabs>
      <w:spacing w:before="120" w:beforeLines="0" w:after="156" w:afterLines="50" w:line="240" w:lineRule="auto"/>
      <w:ind w:left="864" w:hanging="864"/>
      <w:jc w:val="left"/>
    </w:pPr>
    <w:rPr>
      <w:rFonts w:ascii="宋体" w:hAnsi="Times New Roman" w:cs="宋体"/>
      <w:snapToGrid w:val="0"/>
      <w:kern w:val="0"/>
      <w:sz w:val="21"/>
      <w:szCs w:val="20"/>
    </w:rPr>
  </w:style>
  <w:style w:type="paragraph" w:customStyle="1" w:styleId="482">
    <w:name w:val="样式 正文"/>
    <w:basedOn w:val="1"/>
    <w:next w:val="1"/>
    <w:uiPriority w:val="0"/>
    <w:pPr>
      <w:tabs>
        <w:tab w:val="left" w:pos="1845"/>
      </w:tabs>
      <w:spacing w:after="156" w:afterLines="50"/>
      <w:ind w:left="1845" w:hanging="420"/>
      <w:jc w:val="left"/>
    </w:pPr>
    <w:rPr>
      <w:rFonts w:ascii="宋体" w:hAnsi="Times New Roman" w:cs="宋体"/>
      <w:snapToGrid w:val="0"/>
      <w:kern w:val="0"/>
      <w:szCs w:val="20"/>
    </w:rPr>
  </w:style>
  <w:style w:type="paragraph" w:customStyle="1" w:styleId="483">
    <w:name w:val="保留正文"/>
    <w:basedOn w:val="3"/>
    <w:uiPriority w:val="0"/>
    <w:pPr>
      <w:keepNext/>
      <w:spacing w:after="160" w:afterLines="0"/>
    </w:pPr>
    <w:rPr>
      <w:sz w:val="21"/>
      <w:szCs w:val="20"/>
    </w:rPr>
  </w:style>
  <w:style w:type="paragraph" w:customStyle="1" w:styleId="484">
    <w:name w:val="No Spacing"/>
    <w:uiPriority w:val="0"/>
    <w:pPr>
      <w:widowControl w:val="0"/>
      <w:jc w:val="both"/>
    </w:pPr>
    <w:rPr>
      <w:kern w:val="2"/>
      <w:sz w:val="24"/>
      <w:szCs w:val="24"/>
      <w:lang w:val="en-US" w:eastAsia="zh-CN" w:bidi="ar-SA"/>
    </w:rPr>
  </w:style>
  <w:style w:type="paragraph" w:customStyle="1" w:styleId="485">
    <w:name w:val="Char4"/>
    <w:basedOn w:val="1"/>
    <w:uiPriority w:val="0"/>
    <w:rPr>
      <w:rFonts w:ascii="仿宋_GB2312" w:hAnsi="Times New Roman" w:eastAsia="仿宋_GB2312"/>
      <w:b/>
      <w:sz w:val="32"/>
      <w:szCs w:val="32"/>
    </w:rPr>
  </w:style>
  <w:style w:type="paragraph" w:customStyle="1" w:styleId="486">
    <w:name w:val="表格内文"/>
    <w:uiPriority w:val="0"/>
    <w:pPr>
      <w:widowControl w:val="0"/>
      <w:spacing w:line="360" w:lineRule="auto"/>
      <w:jc w:val="both"/>
    </w:pPr>
    <w:rPr>
      <w:rFonts w:ascii="宋体"/>
      <w:color w:val="000000"/>
      <w:lang w:val="en-US" w:eastAsia="zh-CN" w:bidi="ar-SA"/>
    </w:rPr>
  </w:style>
  <w:style w:type="paragraph" w:customStyle="1" w:styleId="487">
    <w:name w:val="6"/>
    <w:basedOn w:val="1"/>
    <w:next w:val="23"/>
    <w:uiPriority w:val="0"/>
    <w:pPr>
      <w:adjustRightInd w:val="0"/>
      <w:spacing w:line="320" w:lineRule="atLeast"/>
      <w:textAlignment w:val="baseline"/>
    </w:pPr>
    <w:rPr>
      <w:rFonts w:ascii="楷体_GB2312" w:hAnsi="Times New Roman" w:eastAsia="楷体_GB2312"/>
      <w:kern w:val="0"/>
      <w:sz w:val="28"/>
      <w:szCs w:val="28"/>
    </w:rPr>
  </w:style>
  <w:style w:type="paragraph" w:customStyle="1" w:styleId="488">
    <w:name w:val=" Char Char11 Char Char Char"/>
    <w:basedOn w:val="1"/>
    <w:uiPriority w:val="0"/>
    <w:pPr>
      <w:adjustRightInd w:val="0"/>
      <w:spacing w:line="360" w:lineRule="auto"/>
    </w:pPr>
    <w:rPr>
      <w:rFonts w:ascii="Times New Roman" w:hAnsi="Times New Roman"/>
      <w:szCs w:val="20"/>
    </w:rPr>
  </w:style>
  <w:style w:type="paragraph" w:customStyle="1" w:styleId="489">
    <w:name w:val=" Char Char11 Char Char Char Char Char Char Char Char Char Char Char"/>
    <w:basedOn w:val="1"/>
    <w:uiPriority w:val="0"/>
    <w:pPr>
      <w:spacing w:line="360" w:lineRule="auto"/>
    </w:pPr>
    <w:rPr>
      <w:rFonts w:ascii="Arial" w:hAnsi="Arial" w:eastAsia="黑体" w:cs="Arial"/>
      <w:snapToGrid w:val="0"/>
      <w:kern w:val="0"/>
      <w:szCs w:val="21"/>
    </w:rPr>
  </w:style>
  <w:style w:type="paragraph" w:customStyle="1" w:styleId="490">
    <w:name w:val="默认段落字体 Para Char Char Char"/>
    <w:basedOn w:val="1"/>
    <w:uiPriority w:val="0"/>
    <w:rPr>
      <w:rFonts w:ascii="Times New Roman" w:hAnsi="Times New Roman"/>
      <w:szCs w:val="24"/>
    </w:rPr>
  </w:style>
  <w:style w:type="paragraph" w:customStyle="1" w:styleId="491">
    <w:name w:val="B6MHSANYO"/>
    <w:uiPriority w:val="0"/>
    <w:pPr>
      <w:widowControl w:val="0"/>
      <w:adjustRightInd w:val="0"/>
      <w:textAlignment w:val="baseline"/>
    </w:pPr>
    <w:rPr>
      <w:kern w:val="2"/>
      <w:sz w:val="24"/>
      <w:lang w:val="en-US" w:eastAsia="zh-CN" w:bidi="ar-SA"/>
    </w:rPr>
  </w:style>
  <w:style w:type="paragraph" w:customStyle="1" w:styleId="492">
    <w:name w:val="表身"/>
    <w:basedOn w:val="1"/>
    <w:uiPriority w:val="0"/>
    <w:pPr>
      <w:autoSpaceDE w:val="0"/>
      <w:autoSpaceDN w:val="0"/>
      <w:adjustRightInd w:val="0"/>
      <w:spacing w:line="300" w:lineRule="auto"/>
      <w:jc w:val="left"/>
    </w:pPr>
    <w:rPr>
      <w:rFonts w:ascii="Times New Roman" w:hAnsi="Times New Roman"/>
      <w:kern w:val="0"/>
      <w:sz w:val="18"/>
      <w:szCs w:val="20"/>
    </w:rPr>
  </w:style>
  <w:style w:type="paragraph" w:customStyle="1" w:styleId="493">
    <w:name w:val="样式 首行缩进:  2 字符"/>
    <w:basedOn w:val="1"/>
    <w:uiPriority w:val="0"/>
    <w:pPr>
      <w:widowControl/>
      <w:tabs>
        <w:tab w:val="left" w:pos="420"/>
      </w:tabs>
      <w:ind w:left="420" w:hanging="420"/>
    </w:pPr>
    <w:rPr>
      <w:rFonts w:ascii="宋体" w:hAnsi="宋体" w:cs="宋体"/>
      <w:bCs/>
      <w:color w:val="000000"/>
      <w:kern w:val="0"/>
      <w:sz w:val="24"/>
      <w:szCs w:val="24"/>
    </w:rPr>
  </w:style>
  <w:style w:type="paragraph" w:customStyle="1" w:styleId="494">
    <w:name w:val="SS正文首行缩进 +"/>
    <w:next w:val="1"/>
    <w:uiPriority w:val="0"/>
    <w:pPr>
      <w:widowControl w:val="0"/>
      <w:spacing w:before="156" w:beforeLines="50" w:after="156" w:afterLines="50" w:line="360" w:lineRule="auto"/>
      <w:ind w:firstLine="200" w:firstLineChars="200"/>
      <w:jc w:val="both"/>
    </w:pPr>
    <w:rPr>
      <w:rFonts w:cs="Lucida Sans"/>
      <w:kern w:val="2"/>
      <w:sz w:val="24"/>
      <w:lang w:val="en-US" w:eastAsia="zh-CN" w:bidi="ar-SA"/>
    </w:rPr>
  </w:style>
  <w:style w:type="paragraph" w:customStyle="1" w:styleId="495">
    <w:name w:val="Char Char1"/>
    <w:basedOn w:val="1"/>
    <w:uiPriority w:val="0"/>
    <w:pPr>
      <w:widowControl/>
      <w:spacing w:after="160" w:afterLines="0" w:line="240" w:lineRule="exact"/>
      <w:jc w:val="left"/>
    </w:pPr>
    <w:rPr>
      <w:rFonts w:ascii="Times New Roman" w:hAnsi="Times New Roman" w:eastAsia="仿宋_GB2312"/>
      <w:sz w:val="28"/>
      <w:szCs w:val="24"/>
    </w:rPr>
  </w:style>
  <w:style w:type="paragraph" w:customStyle="1" w:styleId="496">
    <w:name w:val="正文样式"/>
    <w:basedOn w:val="1"/>
    <w:uiPriority w:val="0"/>
    <w:pPr>
      <w:spacing w:line="360" w:lineRule="auto"/>
      <w:ind w:firstLine="200" w:firstLineChars="200"/>
    </w:pPr>
    <w:rPr>
      <w:rFonts w:ascii="宋体" w:hAnsi="Times New Roman"/>
      <w:sz w:val="24"/>
      <w:szCs w:val="24"/>
    </w:rPr>
  </w:style>
  <w:style w:type="paragraph" w:customStyle="1" w:styleId="497">
    <w:name w:val="表格中序号"/>
    <w:basedOn w:val="1"/>
    <w:uiPriority w:val="0"/>
    <w:pPr>
      <w:spacing w:line="288" w:lineRule="auto"/>
      <w:jc w:val="center"/>
    </w:pPr>
    <w:rPr>
      <w:rFonts w:ascii="新宋体" w:hAnsi="Times New Roman" w:eastAsia="新宋体"/>
      <w:sz w:val="24"/>
      <w:szCs w:val="24"/>
    </w:rPr>
  </w:style>
  <w:style w:type="paragraph" w:customStyle="1" w:styleId="498">
    <w:name w:val=" Char Char1 Char"/>
    <w:basedOn w:val="1"/>
    <w:uiPriority w:val="0"/>
    <w:rPr>
      <w:rFonts w:ascii="仿宋_GB2312" w:hAnsi="Times New Roman" w:eastAsia="仿宋_GB2312"/>
      <w:b/>
      <w:sz w:val="32"/>
      <w:szCs w:val="32"/>
    </w:rPr>
  </w:style>
  <w:style w:type="paragraph" w:customStyle="1" w:styleId="499">
    <w:name w:val="Bulleting First Indent 1"/>
    <w:basedOn w:val="2"/>
    <w:uiPriority w:val="0"/>
    <w:pPr>
      <w:numPr>
        <w:ilvl w:val="0"/>
        <w:numId w:val="5"/>
      </w:numPr>
      <w:tabs>
        <w:tab w:val="left" w:pos="720"/>
      </w:tabs>
      <w:spacing w:before="20" w:after="20" w:line="300" w:lineRule="auto"/>
      <w:ind w:firstLineChars="0"/>
    </w:pPr>
    <w:rPr>
      <w:rFonts w:ascii="Tahoma" w:hAnsi="Tahoma"/>
      <w:kern w:val="0"/>
      <w:szCs w:val="21"/>
    </w:rPr>
  </w:style>
  <w:style w:type="paragraph" w:customStyle="1" w:styleId="500">
    <w:name w:val="柒"/>
    <w:uiPriority w:val="0"/>
    <w:pPr>
      <w:widowControl w:val="0"/>
      <w:jc w:val="both"/>
    </w:pPr>
    <w:rPr>
      <w:kern w:val="2"/>
      <w:sz w:val="21"/>
      <w:lang w:val="en-US" w:eastAsia="zh-CN" w:bidi="ar-SA"/>
    </w:rPr>
  </w:style>
  <w:style w:type="paragraph" w:customStyle="1" w:styleId="501">
    <w:name w:val="样式 样式 标题 4 + 段后: 0.5 行 + 段后: 0.5 行"/>
    <w:basedOn w:val="481"/>
    <w:uiPriority w:val="0"/>
  </w:style>
  <w:style w:type="paragraph" w:customStyle="1" w:styleId="502">
    <w:name w:val="项目圆"/>
    <w:basedOn w:val="1"/>
    <w:uiPriority w:val="0"/>
    <w:pPr>
      <w:tabs>
        <w:tab w:val="left" w:pos="454"/>
        <w:tab w:val="left" w:pos="840"/>
      </w:tabs>
      <w:spacing w:before="156" w:beforeLines="50" w:after="156" w:afterLines="50" w:line="360" w:lineRule="auto"/>
      <w:ind w:left="454"/>
    </w:pPr>
    <w:rPr>
      <w:rFonts w:ascii="Times New Roman" w:hAnsi="Times New Roman"/>
      <w:sz w:val="30"/>
      <w:szCs w:val="30"/>
    </w:rPr>
  </w:style>
  <w:style w:type="paragraph" w:customStyle="1" w:styleId="503">
    <w:name w:val="默认段落字体 Para Char Char Char1 Char"/>
    <w:basedOn w:val="1"/>
    <w:uiPriority w:val="0"/>
    <w:pPr>
      <w:spacing w:line="240" w:lineRule="atLeast"/>
      <w:ind w:left="420" w:firstLine="420"/>
    </w:pPr>
    <w:rPr>
      <w:rFonts w:ascii="Times New Roman" w:hAnsi="Times New Roman"/>
      <w:sz w:val="24"/>
      <w:szCs w:val="24"/>
    </w:rPr>
  </w:style>
  <w:style w:type="paragraph" w:customStyle="1" w:styleId="504">
    <w:name w:val="样式 样式 样式 标题 3Chapter X.X.X. + 段后: 0.5 行 + 段后: 0.5 行 + 段后: 0.5 行"/>
    <w:basedOn w:val="420"/>
    <w:uiPriority w:val="0"/>
    <w:pPr>
      <w:tabs>
        <w:tab w:val="clear" w:pos="720"/>
        <w:tab w:val="clear" w:pos="3360"/>
      </w:tabs>
      <w:spacing w:after="120" w:afterLines="0"/>
    </w:pPr>
  </w:style>
  <w:style w:type="paragraph" w:customStyle="1" w:styleId="505">
    <w:name w:val="a1"/>
    <w:basedOn w:val="1"/>
    <w:uiPriority w:val="0"/>
    <w:pPr>
      <w:widowControl/>
      <w:spacing w:line="300" w:lineRule="atLeast"/>
      <w:jc w:val="left"/>
    </w:pPr>
    <w:rPr>
      <w:rFonts w:ascii="宋体" w:hAnsi="宋体"/>
      <w:kern w:val="0"/>
      <w:sz w:val="18"/>
      <w:szCs w:val="20"/>
    </w:rPr>
  </w:style>
  <w:style w:type="paragraph" w:customStyle="1" w:styleId="506">
    <w:name w:val="Blockquote"/>
    <w:basedOn w:val="1"/>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507">
    <w:name w:val="方框"/>
    <w:basedOn w:val="1"/>
    <w:uiPriority w:val="0"/>
    <w:pPr>
      <w:adjustRightInd w:val="0"/>
      <w:spacing w:line="200" w:lineRule="exact"/>
      <w:ind w:firstLine="210"/>
      <w:jc w:val="left"/>
      <w:textAlignment w:val="baseline"/>
    </w:pPr>
    <w:rPr>
      <w:rFonts w:ascii="Arial" w:hAnsi="Arial"/>
      <w:sz w:val="15"/>
      <w:szCs w:val="20"/>
    </w:rPr>
  </w:style>
  <w:style w:type="paragraph" w:customStyle="1" w:styleId="508">
    <w:name w:val="样式3"/>
    <w:basedOn w:val="472"/>
    <w:qFormat/>
    <w:uiPriority w:val="0"/>
    <w:pPr>
      <w:keepNext w:val="0"/>
      <w:keepLines w:val="0"/>
      <w:tabs>
        <w:tab w:val="left" w:pos="2790"/>
        <w:tab w:val="left" w:pos="4230"/>
        <w:tab w:val="clear" w:pos="576"/>
        <w:tab w:val="clear" w:pos="1418"/>
      </w:tabs>
      <w:autoSpaceDE w:val="0"/>
      <w:autoSpaceDN w:val="0"/>
      <w:adjustRightInd w:val="0"/>
      <w:snapToGrid w:val="0"/>
      <w:spacing w:before="312" w:beforeLines="100" w:after="0" w:line="360" w:lineRule="auto"/>
      <w:ind w:left="0" w:firstLine="0"/>
      <w:jc w:val="left"/>
    </w:pPr>
    <w:rPr>
      <w:rFonts w:ascii="仿宋_GB2312" w:hAnsi="仿宋" w:eastAsia="仿宋_GB2312"/>
      <w:kern w:val="0"/>
      <w:szCs w:val="30"/>
      <w:lang w:val="zh-CN"/>
    </w:rPr>
  </w:style>
  <w:style w:type="paragraph" w:customStyle="1" w:styleId="509">
    <w:name w:val="签名 - 职位"/>
    <w:basedOn w:val="40"/>
    <w:next w:val="510"/>
    <w:uiPriority w:val="0"/>
    <w:pPr>
      <w:spacing w:before="880" w:beforeLines="0"/>
    </w:pPr>
    <w:rPr>
      <w:lang/>
    </w:rPr>
  </w:style>
  <w:style w:type="paragraph" w:customStyle="1" w:styleId="510">
    <w:name w:val="签名 - 公司"/>
    <w:basedOn w:val="40"/>
    <w:next w:val="1"/>
    <w:uiPriority w:val="0"/>
    <w:pPr>
      <w:ind w:right="360"/>
    </w:pPr>
  </w:style>
  <w:style w:type="paragraph" w:customStyle="1" w:styleId="511">
    <w:name w:val="xl8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512">
    <w:name w:val="1 Char Char Char Char Char Char Char Char Char Char Char Char Char"/>
    <w:basedOn w:val="1"/>
    <w:uiPriority w:val="0"/>
    <w:rPr>
      <w:rFonts w:ascii="仿宋_GB2312" w:hAnsi="Times New Roman" w:eastAsia="仿宋_GB2312"/>
      <w:b/>
      <w:sz w:val="32"/>
      <w:szCs w:val="32"/>
    </w:rPr>
  </w:style>
  <w:style w:type="paragraph" w:customStyle="1" w:styleId="513">
    <w:name w:val="bullet"/>
    <w:basedOn w:val="1"/>
    <w:uiPriority w:val="0"/>
    <w:pPr>
      <w:numPr>
        <w:ilvl w:val="0"/>
        <w:numId w:val="6"/>
      </w:numPr>
      <w:tabs>
        <w:tab w:val="left" w:pos="720"/>
      </w:tabs>
    </w:pPr>
    <w:rPr>
      <w:rFonts w:ascii="Times New Roman" w:hAnsi="Times New Roman"/>
      <w:szCs w:val="24"/>
    </w:rPr>
  </w:style>
  <w:style w:type="paragraph" w:customStyle="1" w:styleId="514">
    <w:name w:val="xl11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szCs w:val="20"/>
    </w:rPr>
  </w:style>
  <w:style w:type="paragraph" w:customStyle="1" w:styleId="515">
    <w:name w:val="样式 标题 3C Sub-Sub/Italich3 sub headingHead 3Head 31Head 32C..."/>
    <w:basedOn w:val="6"/>
    <w:uiPriority w:val="0"/>
    <w:pPr>
      <w:tabs>
        <w:tab w:val="left" w:pos="720"/>
      </w:tabs>
      <w:spacing w:line="360" w:lineRule="auto"/>
      <w:ind w:left="720" w:hanging="720"/>
    </w:pPr>
    <w:rPr>
      <w:rFonts w:ascii="Times New Roman" w:hAnsi="Times New Roman" w:cs="宋体"/>
      <w:bCs w:val="0"/>
    </w:rPr>
  </w:style>
  <w:style w:type="paragraph" w:customStyle="1" w:styleId="516">
    <w:name w:val="tableheadin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17">
    <w:name w:val="最新标题1"/>
    <w:basedOn w:val="518"/>
    <w:next w:val="520"/>
    <w:uiPriority w:val="0"/>
    <w:pPr>
      <w:tabs>
        <w:tab w:val="left" w:pos="840"/>
        <w:tab w:val="left" w:pos="900"/>
      </w:tabs>
      <w:spacing w:after="120" w:afterLines="0"/>
    </w:pPr>
    <w:rPr>
      <w:bCs/>
    </w:rPr>
  </w:style>
  <w:style w:type="paragraph" w:customStyle="1" w:styleId="518">
    <w:name w:val="样式 标题1"/>
    <w:basedOn w:val="519"/>
    <w:next w:val="520"/>
    <w:uiPriority w:val="0"/>
    <w:pPr>
      <w:tabs>
        <w:tab w:val="left" w:pos="840"/>
        <w:tab w:val="left" w:pos="900"/>
      </w:tabs>
      <w:spacing w:after="50" w:afterLines="0"/>
      <w:ind w:left="900" w:hanging="420"/>
    </w:pPr>
    <w:rPr>
      <w:bCs w:val="0"/>
      <w:sz w:val="32"/>
    </w:rPr>
  </w:style>
  <w:style w:type="paragraph" w:customStyle="1" w:styleId="519">
    <w:name w:val="样式 标题 1 + 段后: 0.5 行"/>
    <w:basedOn w:val="4"/>
    <w:uiPriority w:val="0"/>
    <w:pPr>
      <w:keepNext/>
      <w:tabs>
        <w:tab w:val="left" w:pos="432"/>
      </w:tabs>
      <w:autoSpaceDE/>
      <w:autoSpaceDN/>
      <w:adjustRightInd/>
      <w:spacing w:before="120" w:beforeLines="0" w:after="156" w:afterLines="50" w:line="240" w:lineRule="auto"/>
      <w:ind w:left="432" w:hanging="432"/>
      <w:jc w:val="both"/>
    </w:pPr>
    <w:rPr>
      <w:rFonts w:ascii="Times New Roman" w:hAnsi="Times New Roman" w:eastAsia="宋体" w:cs="宋体"/>
      <w:bCs/>
      <w:snapToGrid w:val="0"/>
      <w:kern w:val="0"/>
      <w:sz w:val="28"/>
      <w:szCs w:val="44"/>
    </w:rPr>
  </w:style>
  <w:style w:type="paragraph" w:customStyle="1" w:styleId="520">
    <w:name w:val="最新标题2"/>
    <w:basedOn w:val="521"/>
    <w:next w:val="476"/>
    <w:uiPriority w:val="0"/>
    <w:pPr>
      <w:tabs>
        <w:tab w:val="left" w:pos="360"/>
      </w:tabs>
      <w:spacing w:after="120" w:afterLines="0"/>
    </w:pPr>
  </w:style>
  <w:style w:type="paragraph" w:customStyle="1" w:styleId="521">
    <w:name w:val="样式 标题 2"/>
    <w:basedOn w:val="5"/>
    <w:next w:val="476"/>
    <w:uiPriority w:val="0"/>
    <w:pPr>
      <w:keepLines w:val="0"/>
      <w:tabs>
        <w:tab w:val="left" w:pos="576"/>
        <w:tab w:val="left" w:pos="1440"/>
      </w:tabs>
      <w:spacing w:before="120" w:beforeLines="0" w:after="156" w:afterLines="50" w:line="240" w:lineRule="auto"/>
      <w:ind w:left="380" w:hanging="380"/>
      <w:jc w:val="left"/>
    </w:pPr>
    <w:rPr>
      <w:rFonts w:ascii="宋体" w:hAnsi="Times New Roman" w:eastAsia="宋体" w:cs="宋体"/>
      <w:snapToGrid w:val="0"/>
      <w:kern w:val="0"/>
      <w:sz w:val="28"/>
      <w:szCs w:val="20"/>
    </w:rPr>
  </w:style>
  <w:style w:type="paragraph" w:customStyle="1" w:styleId="522">
    <w:name w:val="样式 仿宋_GB2312 三号 加粗 黑色 居中 行距: 1.5 倍行距"/>
    <w:basedOn w:val="1"/>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23">
    <w:name w:val="叁"/>
    <w:uiPriority w:val="0"/>
    <w:pPr>
      <w:widowControl w:val="0"/>
      <w:jc w:val="both"/>
    </w:pPr>
    <w:rPr>
      <w:kern w:val="2"/>
      <w:sz w:val="21"/>
      <w:lang w:val="en-US" w:eastAsia="zh-CN" w:bidi="ar-SA"/>
    </w:rPr>
  </w:style>
  <w:style w:type="paragraph" w:customStyle="1" w:styleId="524">
    <w:name w:val="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525">
    <w:name w:val="佰"/>
    <w:uiPriority w:val="0"/>
    <w:pPr>
      <w:widowControl w:val="0"/>
      <w:jc w:val="both"/>
    </w:pPr>
    <w:rPr>
      <w:kern w:val="2"/>
      <w:sz w:val="21"/>
      <w:lang w:val="en-US" w:eastAsia="zh-CN" w:bidi="ar-SA"/>
    </w:rPr>
  </w:style>
  <w:style w:type="paragraph" w:customStyle="1" w:styleId="526">
    <w:name w:val="Proposals body"/>
    <w:basedOn w:val="1"/>
    <w:next w:val="1"/>
    <w:uiPriority w:val="0"/>
    <w:pPr>
      <w:widowControl/>
      <w:spacing w:line="360" w:lineRule="auto"/>
      <w:jc w:val="left"/>
    </w:pPr>
    <w:rPr>
      <w:rFonts w:ascii="宋体" w:hAnsi="Times New Roman"/>
      <w:snapToGrid w:val="0"/>
      <w:color w:val="000000"/>
      <w:kern w:val="0"/>
      <w:sz w:val="24"/>
      <w:szCs w:val="20"/>
    </w:rPr>
  </w:style>
  <w:style w:type="paragraph" w:customStyle="1" w:styleId="527">
    <w:name w:val="雪鹰"/>
    <w:uiPriority w:val="0"/>
    <w:pPr>
      <w:widowControl w:val="0"/>
      <w:jc w:val="both"/>
    </w:pPr>
    <w:rPr>
      <w:kern w:val="2"/>
      <w:sz w:val="21"/>
      <w:szCs w:val="24"/>
      <w:lang w:val="en-US" w:eastAsia="zh-CN" w:bidi="ar-SA"/>
    </w:rPr>
  </w:style>
  <w:style w:type="paragraph" w:customStyle="1" w:styleId="528">
    <w:name w:val="样式 标题 2标题2H2Heading 2 HiddenHeading 2 CCBSheading 22nd lev..."/>
    <w:basedOn w:val="5"/>
    <w:uiPriority w:val="0"/>
    <w:pPr>
      <w:widowControl/>
      <w:adjustRightInd w:val="0"/>
      <w:spacing w:before="100" w:beforeAutospacing="1" w:after="100" w:afterAutospacing="1" w:line="240" w:lineRule="auto"/>
      <w:jc w:val="left"/>
      <w:textAlignment w:val="baseline"/>
    </w:pPr>
    <w:rPr>
      <w:rFonts w:eastAsia="仿宋"/>
      <w:kern w:val="0"/>
      <w:sz w:val="30"/>
      <w:szCs w:val="21"/>
    </w:rPr>
  </w:style>
  <w:style w:type="paragraph" w:customStyle="1" w:styleId="529">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Lines="0" w:beforeAutospacing="1" w:after="100" w:afterLines="0" w:afterAutospacing="1"/>
      <w:jc w:val="center"/>
      <w:textAlignment w:val="center"/>
    </w:pPr>
    <w:rPr>
      <w:rFonts w:ascii="宋体" w:hAnsi="宋体" w:cs="宋体"/>
      <w:b/>
      <w:bCs/>
      <w:kern w:val="0"/>
      <w:sz w:val="36"/>
      <w:szCs w:val="36"/>
    </w:rPr>
  </w:style>
  <w:style w:type="paragraph" w:customStyle="1" w:styleId="530">
    <w:name w:val="样式6"/>
    <w:basedOn w:val="30"/>
    <w:qFormat/>
    <w:uiPriority w:val="0"/>
    <w:pPr>
      <w:adjustRightInd w:val="0"/>
      <w:spacing w:before="0" w:beforeLines="0" w:after="0" w:afterLines="0" w:line="460" w:lineRule="exact"/>
      <w:outlineLvl w:val="2"/>
    </w:pPr>
    <w:rPr>
      <w:rFonts w:ascii="仿宋_GB2312" w:hAnsi="宋体" w:eastAsia="仿宋_GB2312"/>
      <w:b/>
      <w:bCs/>
    </w:rPr>
  </w:style>
  <w:style w:type="paragraph" w:customStyle="1" w:styleId="531">
    <w:name w:val="标准正文"/>
    <w:basedOn w:val="1"/>
    <w:uiPriority w:val="0"/>
    <w:pPr>
      <w:spacing w:after="156" w:afterLines="50"/>
      <w:ind w:firstLine="200" w:firstLineChars="200"/>
    </w:pPr>
    <w:rPr>
      <w:rFonts w:ascii="Times New Roman" w:hAnsi="Times New Roman"/>
      <w:sz w:val="24"/>
      <w:szCs w:val="21"/>
    </w:rPr>
  </w:style>
  <w:style w:type="paragraph" w:customStyle="1" w:styleId="532">
    <w:name w:val="自动更正"/>
    <w:uiPriority w:val="0"/>
    <w:pPr>
      <w:widowControl w:val="0"/>
      <w:jc w:val="both"/>
    </w:pPr>
    <w:rPr>
      <w:kern w:val="2"/>
      <w:sz w:val="21"/>
      <w:szCs w:val="24"/>
      <w:lang w:val="en-US" w:eastAsia="zh-CN" w:bidi="ar-SA"/>
    </w:rPr>
  </w:style>
  <w:style w:type="paragraph" w:customStyle="1" w:styleId="533">
    <w:name w:val="xl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0"/>
      <w:szCs w:val="20"/>
    </w:rPr>
  </w:style>
  <w:style w:type="paragraph" w:customStyle="1" w:styleId="534">
    <w:name w:val="标题6"/>
    <w:basedOn w:val="1"/>
    <w:next w:val="4"/>
    <w:uiPriority w:val="0"/>
    <w:pPr>
      <w:widowControl/>
      <w:snapToGrid w:val="0"/>
      <w:spacing w:before="156" w:beforeLines="50" w:after="156" w:afterLines="50" w:line="520" w:lineRule="atLeast"/>
      <w:ind w:firstLine="200" w:firstLineChars="200"/>
    </w:pPr>
    <w:rPr>
      <w:rFonts w:ascii="Times New Roman" w:hAnsi="Times New Roman" w:cs="Arial"/>
      <w:b/>
      <w:sz w:val="24"/>
      <w:szCs w:val="24"/>
    </w:rPr>
  </w:style>
  <w:style w:type="paragraph" w:customStyle="1" w:styleId="535">
    <w:name w:val="仟"/>
    <w:uiPriority w:val="0"/>
    <w:pPr>
      <w:widowControl w:val="0"/>
      <w:jc w:val="both"/>
    </w:pPr>
    <w:rPr>
      <w:kern w:val="2"/>
      <w:sz w:val="21"/>
      <w:lang w:val="en-US" w:eastAsia="zh-CN" w:bidi="ar-SA"/>
    </w:rPr>
  </w:style>
  <w:style w:type="paragraph" w:styleId="536">
    <w:name w:val=""/>
    <w:uiPriority w:val="0"/>
    <w:rPr>
      <w:kern w:val="2"/>
      <w:sz w:val="21"/>
      <w:szCs w:val="24"/>
      <w:lang w:val="en-US" w:eastAsia="zh-CN" w:bidi="ar-SA"/>
    </w:rPr>
  </w:style>
  <w:style w:type="paragraph" w:customStyle="1" w:styleId="537">
    <w:name w:val="样式 标题 5Alt+5dashdsddh5Heading5l55Roman listH5ITT t5P...3"/>
    <w:basedOn w:val="8"/>
    <w:uiPriority w:val="0"/>
    <w:pPr>
      <w:tabs>
        <w:tab w:val="left" w:pos="1008"/>
      </w:tabs>
      <w:overflowPunct w:val="0"/>
      <w:spacing w:before="0" w:beforeLines="0" w:after="0" w:afterLines="0" w:line="240" w:lineRule="auto"/>
      <w:ind w:left="1008" w:hanging="1008"/>
    </w:pPr>
    <w:rPr>
      <w:rFonts w:ascii="Times New Roman" w:hAnsi="Times New Roman" w:cs="宋体"/>
      <w:sz w:val="24"/>
      <w:szCs w:val="20"/>
    </w:rPr>
  </w:style>
  <w:style w:type="paragraph" w:customStyle="1" w:styleId="538">
    <w:name w:val="自定义正文"/>
    <w:basedOn w:val="1"/>
    <w:uiPriority w:val="0"/>
    <w:pPr>
      <w:spacing w:before="120" w:beforeLines="0" w:after="60" w:afterLines="0" w:line="400" w:lineRule="exact"/>
      <w:ind w:firstLine="200" w:firstLineChars="200"/>
      <w:jc w:val="left"/>
    </w:pPr>
    <w:rPr>
      <w:rFonts w:ascii="仿宋_GB2312" w:hAnsi="Times New Roman" w:eastAsia="仿宋_GB2312"/>
      <w:sz w:val="24"/>
      <w:szCs w:val="24"/>
    </w:rPr>
  </w:style>
  <w:style w:type="paragraph" w:customStyle="1" w:styleId="539">
    <w:name w:val="cx标题三"/>
    <w:basedOn w:val="6"/>
    <w:uiPriority w:val="0"/>
    <w:pPr>
      <w:tabs>
        <w:tab w:val="left" w:pos="720"/>
        <w:tab w:val="left" w:pos="1260"/>
      </w:tabs>
      <w:spacing w:before="180" w:beforeLines="0" w:after="180" w:afterLines="0" w:line="384" w:lineRule="auto"/>
      <w:ind w:left="1260" w:hanging="420"/>
    </w:pPr>
    <w:rPr>
      <w:rFonts w:ascii="Times New Roman" w:hAnsi="Times New Roman"/>
      <w:bCs w:val="0"/>
    </w:rPr>
  </w:style>
  <w:style w:type="paragraph" w:styleId="540">
    <w:name w:val=""/>
    <w:basedOn w:val="4"/>
    <w:next w:val="1"/>
    <w:qFormat/>
    <w:uiPriority w:val="0"/>
    <w:pPr>
      <w:keepNext/>
      <w:keepLines/>
      <w:widowControl/>
      <w:autoSpaceDE/>
      <w:autoSpaceDN/>
      <w:adjustRightInd/>
      <w:spacing w:before="480" w:beforeLines="0" w:line="276" w:lineRule="auto"/>
      <w:jc w:val="left"/>
      <w:outlineLvl w:val="9"/>
    </w:pPr>
    <w:rPr>
      <w:rFonts w:ascii="Cambria" w:hAnsi="Cambria" w:eastAsia="宋体"/>
      <w:color w:val="365F91"/>
      <w:sz w:val="28"/>
      <w:szCs w:val="28"/>
    </w:rPr>
  </w:style>
  <w:style w:type="paragraph" w:customStyle="1" w:styleId="54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42">
    <w:name w:val="正文缩进1"/>
    <w:basedOn w:val="1"/>
    <w:next w:val="104"/>
    <w:uiPriority w:val="0"/>
    <w:pPr>
      <w:autoSpaceDE w:val="0"/>
      <w:autoSpaceDN w:val="0"/>
      <w:adjustRightInd w:val="0"/>
      <w:snapToGrid w:val="0"/>
      <w:spacing w:after="120" w:afterLines="0" w:line="360" w:lineRule="auto"/>
      <w:ind w:left="420" w:leftChars="200" w:firstLine="480" w:firstLineChars="200"/>
    </w:pPr>
    <w:rPr>
      <w:rFonts w:ascii="Times New Roman" w:hAnsi="Times New Roman"/>
      <w:sz w:val="24"/>
      <w:szCs w:val="21"/>
    </w:rPr>
  </w:style>
  <w:style w:type="paragraph" w:customStyle="1" w:styleId="543">
    <w:name w:val="EB_表格"/>
    <w:basedOn w:val="1"/>
    <w:uiPriority w:val="0"/>
    <w:pPr>
      <w:spacing w:line="300" w:lineRule="auto"/>
      <w:jc w:val="center"/>
    </w:pPr>
    <w:rPr>
      <w:rFonts w:ascii="Times New Roman" w:hAnsi="Times New Roman"/>
      <w:szCs w:val="24"/>
    </w:rPr>
  </w:style>
  <w:style w:type="paragraph" w:customStyle="1" w:styleId="544">
    <w:name w:val=" Char Char Char1 Char Char Char Char"/>
    <w:basedOn w:val="1"/>
    <w:uiPriority w:val="0"/>
    <w:rPr>
      <w:rFonts w:ascii="Times New Roman" w:hAnsi="Times New Roman"/>
      <w:szCs w:val="24"/>
    </w:rPr>
  </w:style>
  <w:style w:type="paragraph" w:customStyle="1" w:styleId="545">
    <w:name w:val="文档正文"/>
    <w:basedOn w:val="1"/>
    <w:uiPriority w:val="0"/>
    <w:pPr>
      <w:adjustRightInd w:val="0"/>
      <w:spacing w:line="440" w:lineRule="exact"/>
      <w:ind w:firstLine="567"/>
      <w:textAlignment w:val="baseline"/>
    </w:pPr>
    <w:rPr>
      <w:rFonts w:ascii="Arial Narrow" w:hAnsi="Arial Narrow"/>
      <w:kern w:val="0"/>
      <w:sz w:val="24"/>
      <w:szCs w:val="24"/>
    </w:rPr>
  </w:style>
  <w:style w:type="paragraph" w:customStyle="1" w:styleId="546">
    <w:name w:val=" Char2 Char Char"/>
    <w:basedOn w:val="1"/>
    <w:uiPriority w:val="0"/>
    <w:rPr>
      <w:rFonts w:ascii="Tahoma" w:hAnsi="Tahoma"/>
      <w:sz w:val="24"/>
      <w:szCs w:val="20"/>
    </w:rPr>
  </w:style>
  <w:style w:type="paragraph" w:customStyle="1" w:styleId="547">
    <w:name w:val="xl31"/>
    <w:basedOn w:val="1"/>
    <w:uiPriority w:val="0"/>
    <w:pPr>
      <w:widowControl/>
      <w:spacing w:before="100" w:beforeLines="0" w:beforeAutospacing="1" w:after="100" w:afterLines="0" w:afterAutospacing="1"/>
      <w:jc w:val="center"/>
      <w:textAlignment w:val="center"/>
    </w:pPr>
    <w:rPr>
      <w:rFonts w:ascii="宋体" w:hAnsi="宋体"/>
      <w:b/>
      <w:bCs/>
      <w:kern w:val="0"/>
      <w:sz w:val="32"/>
      <w:szCs w:val="32"/>
    </w:rPr>
  </w:style>
  <w:style w:type="paragraph" w:customStyle="1" w:styleId="548">
    <w:name w:val="Char Char"/>
    <w:basedOn w:val="1"/>
    <w:uiPriority w:val="0"/>
    <w:pPr>
      <w:adjustRightInd w:val="0"/>
      <w:spacing w:line="360" w:lineRule="auto"/>
    </w:pPr>
    <w:rPr>
      <w:rFonts w:ascii="Tahoma" w:hAnsi="Tahoma"/>
      <w:sz w:val="24"/>
      <w:szCs w:val="20"/>
    </w:rPr>
  </w:style>
  <w:style w:type="paragraph" w:customStyle="1" w:styleId="549">
    <w:name w:val="正文段"/>
    <w:basedOn w:val="1"/>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550">
    <w:name w:val="回信地址"/>
    <w:basedOn w:val="1"/>
    <w:uiPriority w:val="0"/>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551">
    <w:name w:val="默认段落样式"/>
    <w:basedOn w:val="182"/>
    <w:uiPriority w:val="0"/>
    <w:pPr>
      <w:spacing w:before="0" w:beforeLines="0"/>
      <w:ind w:firstLine="480"/>
      <w:outlineLvl w:val="2"/>
    </w:pPr>
    <w:rPr>
      <w:rFonts w:ascii="仿宋_GB2312" w:hAnsi="宋体" w:eastAsia="仿宋_GB2312"/>
      <w:color w:val="000000"/>
      <w:szCs w:val="24"/>
    </w:rPr>
  </w:style>
  <w:style w:type="paragraph" w:customStyle="1" w:styleId="552">
    <w:name w:val="p0"/>
    <w:basedOn w:val="1"/>
    <w:uiPriority w:val="0"/>
    <w:pPr>
      <w:widowControl/>
    </w:pPr>
    <w:rPr>
      <w:rFonts w:cs="Calibri"/>
      <w:kern w:val="0"/>
      <w:szCs w:val="21"/>
    </w:rPr>
  </w:style>
  <w:style w:type="paragraph" w:customStyle="1" w:styleId="553">
    <w:name w:val="标准有序列表（L1）"/>
    <w:basedOn w:val="98"/>
    <w:uiPriority w:val="0"/>
    <w:pPr>
      <w:tabs>
        <w:tab w:val="left" w:pos="0"/>
      </w:tabs>
      <w:spacing w:line="360" w:lineRule="auto"/>
      <w:ind w:firstLine="0"/>
    </w:pPr>
    <w:rPr>
      <w:rFonts w:ascii="黑体" w:hAnsi="Times New Roman" w:eastAsia="黑体"/>
      <w:color w:val="000000"/>
      <w:sz w:val="24"/>
    </w:rPr>
  </w:style>
  <w:style w:type="paragraph" w:customStyle="1" w:styleId="554">
    <w:name w:val=" Char Char Char Char Char Char"/>
    <w:basedOn w:val="1"/>
    <w:uiPriority w:val="0"/>
    <w:pPr>
      <w:widowControl/>
      <w:adjustRightInd w:val="0"/>
      <w:spacing w:before="156" w:beforeLines="50" w:after="156" w:afterLines="50" w:line="240" w:lineRule="exact"/>
      <w:jc w:val="left"/>
    </w:pPr>
    <w:rPr>
      <w:rFonts w:ascii="Verdana" w:hAnsi="Verdana"/>
      <w:kern w:val="0"/>
      <w:sz w:val="20"/>
      <w:szCs w:val="20"/>
      <w:lang w:eastAsia="en-US"/>
    </w:rPr>
  </w:style>
  <w:style w:type="paragraph" w:customStyle="1" w:styleId="555">
    <w:name w:val="复选框1"/>
    <w:basedOn w:val="1"/>
    <w:uiPriority w:val="0"/>
    <w:pPr>
      <w:widowControl/>
      <w:tabs>
        <w:tab w:val="left" w:pos="630"/>
      </w:tabs>
      <w:adjustRightInd w:val="0"/>
      <w:spacing w:line="240" w:lineRule="exact"/>
      <w:ind w:firstLine="357"/>
      <w:jc w:val="left"/>
      <w:textAlignment w:val="baseline"/>
    </w:pPr>
    <w:rPr>
      <w:rFonts w:ascii="Times New Roman" w:hAnsi="Times New Roman"/>
      <w:kern w:val="0"/>
      <w:sz w:val="15"/>
      <w:szCs w:val="20"/>
    </w:rPr>
  </w:style>
  <w:style w:type="paragraph" w:customStyle="1" w:styleId="556">
    <w:name w:val="有符号正文"/>
    <w:basedOn w:val="1"/>
    <w:uiPriority w:val="0"/>
    <w:pPr>
      <w:tabs>
        <w:tab w:val="left" w:pos="420"/>
      </w:tabs>
      <w:spacing w:line="400" w:lineRule="exact"/>
      <w:ind w:left="420" w:firstLine="120" w:firstLineChars="57"/>
    </w:pPr>
    <w:rPr>
      <w:rFonts w:ascii="Arial" w:hAnsi="Arial"/>
      <w:szCs w:val="24"/>
    </w:rPr>
  </w:style>
  <w:style w:type="paragraph" w:customStyle="1" w:styleId="557">
    <w:name w:val=" Char Char1 Char Char Char"/>
    <w:basedOn w:val="1"/>
    <w:uiPriority w:val="0"/>
    <w:rPr>
      <w:rFonts w:ascii="仿宋_GB2312" w:hAnsi="Times New Roman" w:eastAsia="仿宋_GB2312"/>
      <w:b/>
      <w:sz w:val="32"/>
      <w:szCs w:val="32"/>
    </w:rPr>
  </w:style>
  <w:style w:type="paragraph" w:customStyle="1" w:styleId="558">
    <w:name w:val=" Char1"/>
    <w:basedOn w:val="1"/>
    <w:uiPriority w:val="0"/>
    <w:rPr>
      <w:rFonts w:ascii="仿宋_GB2312" w:hAnsi="Times New Roman" w:eastAsia="仿宋_GB2312"/>
      <w:b/>
      <w:sz w:val="32"/>
      <w:szCs w:val="32"/>
    </w:rPr>
  </w:style>
  <w:style w:type="paragraph" w:customStyle="1" w:styleId="559">
    <w:name w:val="样式 标题 1 + 五号"/>
    <w:basedOn w:val="4"/>
    <w:uiPriority w:val="0"/>
    <w:pPr>
      <w:keepNext/>
      <w:keepLines/>
      <w:tabs>
        <w:tab w:val="left" w:pos="432"/>
      </w:tabs>
      <w:autoSpaceDE/>
      <w:autoSpaceDN/>
      <w:adjustRightInd/>
      <w:spacing w:line="240" w:lineRule="auto"/>
      <w:ind w:left="432" w:hanging="432"/>
    </w:pPr>
    <w:rPr>
      <w:rFonts w:ascii="Times New Roman" w:hAnsi="Times New Roman" w:eastAsia="宋体"/>
      <w:bCs/>
      <w:kern w:val="44"/>
      <w:sz w:val="32"/>
      <w:szCs w:val="32"/>
    </w:rPr>
  </w:style>
  <w:style w:type="paragraph" w:customStyle="1" w:styleId="560">
    <w:name w:val="贰"/>
    <w:uiPriority w:val="0"/>
    <w:pPr>
      <w:widowControl w:val="0"/>
      <w:jc w:val="both"/>
    </w:pPr>
    <w:rPr>
      <w:kern w:val="2"/>
      <w:sz w:val="21"/>
      <w:lang w:val="en-US" w:eastAsia="zh-CN" w:bidi="ar-SA"/>
    </w:rPr>
  </w:style>
  <w:style w:type="paragraph" w:customStyle="1" w:styleId="561">
    <w:name w:val=" Char Char Char Char Char Char Char Char Char Char Char Char1 Char"/>
    <w:basedOn w:val="1"/>
    <w:uiPriority w:val="0"/>
    <w:rPr>
      <w:rFonts w:ascii="Tahoma" w:hAnsi="Tahoma" w:cs="仿宋_GB2312"/>
      <w:sz w:val="24"/>
      <w:szCs w:val="20"/>
    </w:rPr>
  </w:style>
  <w:style w:type="paragraph" w:customStyle="1" w:styleId="562">
    <w:name w:val="正文1"/>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63">
    <w:name w:val="标准标题3"/>
    <w:basedOn w:val="6"/>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564">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left"/>
    </w:pPr>
    <w:rPr>
      <w:rFonts w:ascii="宋体" w:hAnsi="宋体" w:cs="宋体"/>
      <w:kern w:val="0"/>
      <w:sz w:val="20"/>
      <w:szCs w:val="20"/>
    </w:rPr>
  </w:style>
  <w:style w:type="paragraph" w:customStyle="1" w:styleId="565">
    <w:name w:val="样式 标题 3H3 + 两端对齐"/>
    <w:basedOn w:val="6"/>
    <w:uiPriority w:val="0"/>
    <w:pPr>
      <w:keepLines w:val="0"/>
      <w:spacing w:before="0" w:beforeLines="0" w:after="0" w:afterLines="0" w:line="240" w:lineRule="auto"/>
      <w:jc w:val="left"/>
    </w:pPr>
    <w:rPr>
      <w:rFonts w:ascii="Times New Roman" w:hAnsi="Times New Roman" w:cs="宋体"/>
      <w:sz w:val="21"/>
      <w:szCs w:val="20"/>
    </w:rPr>
  </w:style>
  <w:style w:type="paragraph" w:customStyle="1" w:styleId="566">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hAnsi="Times New Roman" w:eastAsia="新宋体"/>
      <w:sz w:val="24"/>
      <w:szCs w:val="20"/>
    </w:rPr>
  </w:style>
  <w:style w:type="paragraph" w:customStyle="1" w:styleId="567">
    <w:name w:val="样式 标题 4PIM 4H4h4bulletblbbH41H42H43H44H45H46H47H48...1"/>
    <w:basedOn w:val="7"/>
    <w:uiPriority w:val="0"/>
    <w:pPr>
      <w:widowControl/>
      <w:tabs>
        <w:tab w:val="left" w:pos="864"/>
      </w:tabs>
      <w:adjustRightInd w:val="0"/>
      <w:ind w:left="864" w:hanging="864"/>
      <w:jc w:val="left"/>
    </w:pPr>
    <w:rPr>
      <w:rFonts w:cs="宋体"/>
      <w:b w:val="0"/>
      <w:kern w:val="2"/>
      <w:sz w:val="24"/>
      <w:szCs w:val="20"/>
      <w:lang w:val="en-US" w:eastAsia="zh-CN"/>
    </w:rPr>
  </w:style>
  <w:style w:type="paragraph" w:customStyle="1" w:styleId="568">
    <w:name w:val="样式 标题 2Chapter X.X. Statementh22Header 2l2Level 2 Headhea..."/>
    <w:basedOn w:val="5"/>
    <w:uiPriority w:val="0"/>
    <w:pPr>
      <w:keepLines w:val="0"/>
      <w:tabs>
        <w:tab w:val="left" w:pos="576"/>
      </w:tabs>
      <w:spacing w:before="120" w:beforeLines="0" w:after="156" w:afterLines="50" w:line="240" w:lineRule="auto"/>
      <w:ind w:left="576" w:hanging="576"/>
      <w:jc w:val="left"/>
    </w:pPr>
    <w:rPr>
      <w:rFonts w:ascii="宋体" w:hAnsi="Times New Roman" w:eastAsia="宋体" w:cs="宋体"/>
      <w:snapToGrid w:val="0"/>
      <w:kern w:val="0"/>
      <w:sz w:val="24"/>
      <w:szCs w:val="24"/>
    </w:rPr>
  </w:style>
  <w:style w:type="paragraph" w:customStyle="1" w:styleId="569">
    <w:name w:val="主题行"/>
    <w:basedOn w:val="1"/>
    <w:next w:val="3"/>
    <w:uiPriority w:val="0"/>
    <w:pPr>
      <w:widowControl/>
      <w:adjustRightInd w:val="0"/>
      <w:spacing w:after="220" w:afterLines="0" w:line="220" w:lineRule="atLeast"/>
      <w:jc w:val="left"/>
      <w:textAlignment w:val="baseline"/>
    </w:pPr>
    <w:rPr>
      <w:rFonts w:ascii="Arial Black" w:hAnsi="Arial Black"/>
      <w:spacing w:val="-10"/>
      <w:kern w:val="0"/>
      <w:sz w:val="20"/>
      <w:szCs w:val="20"/>
    </w:rPr>
  </w:style>
  <w:style w:type="paragraph" w:customStyle="1" w:styleId="570">
    <w:name w:val="彩色列表 - 强调文字颜色 11"/>
    <w:basedOn w:val="1"/>
    <w:qFormat/>
    <w:uiPriority w:val="0"/>
    <w:pPr>
      <w:ind w:firstLine="420" w:firstLineChars="200"/>
    </w:pPr>
  </w:style>
  <w:style w:type="paragraph" w:customStyle="1" w:styleId="571">
    <w:name w:val="xl120"/>
    <w:basedOn w:val="1"/>
    <w:uiPriority w:val="0"/>
    <w:pPr>
      <w:widowControl/>
      <w:spacing w:before="100" w:beforeLines="0" w:beforeAutospacing="1" w:after="100" w:afterLines="0" w:afterAutospacing="1"/>
      <w:jc w:val="center"/>
    </w:pPr>
    <w:rPr>
      <w:rFonts w:ascii="宋体" w:hAnsi="宋体" w:cs="宋体"/>
      <w:color w:val="FF0000"/>
      <w:kern w:val="0"/>
      <w:sz w:val="20"/>
      <w:szCs w:val="20"/>
    </w:rPr>
  </w:style>
  <w:style w:type="paragraph" w:customStyle="1" w:styleId="572">
    <w:name w:val="RFP Question List"/>
    <w:basedOn w:val="1"/>
    <w:uiPriority w:val="0"/>
    <w:pPr>
      <w:widowControl/>
      <w:spacing w:before="200" w:beforeLines="0" w:after="200" w:afterLines="0"/>
      <w:ind w:left="360" w:hanging="360"/>
      <w:jc w:val="left"/>
    </w:pPr>
    <w:rPr>
      <w:rFonts w:ascii="Arial" w:hAnsi="Arial" w:eastAsia="Arial" w:cs="Arial"/>
      <w:b/>
      <w:color w:val="6666FF"/>
      <w:kern w:val="0"/>
      <w:szCs w:val="21"/>
      <w:lang w:eastAsia="ja-JP"/>
    </w:rPr>
  </w:style>
  <w:style w:type="paragraph" w:customStyle="1" w:styleId="573">
    <w:name w:val="四级标题"/>
    <w:basedOn w:val="6"/>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574">
    <w:name w:val="样式 标题 3标题 3 Char第二层条h33Bold Headbh章标题1小标题level_3PIM 3..."/>
    <w:basedOn w:val="6"/>
    <w:uiPriority w:val="0"/>
    <w:p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75">
    <w:name w:val="久不通函，至以为念。"/>
    <w:uiPriority w:val="0"/>
    <w:pPr>
      <w:widowControl w:val="0"/>
      <w:jc w:val="both"/>
    </w:pPr>
    <w:rPr>
      <w:kern w:val="2"/>
      <w:sz w:val="21"/>
      <w:szCs w:val="24"/>
      <w:lang w:val="en-US" w:eastAsia="zh-CN" w:bidi="ar-SA"/>
    </w:rPr>
  </w:style>
  <w:style w:type="paragraph" w:customStyle="1" w:styleId="576">
    <w:name w:val="Char Char Char Char Char Char Char"/>
    <w:basedOn w:val="1"/>
    <w:uiPriority w:val="0"/>
    <w:pPr>
      <w:adjustRightInd w:val="0"/>
    </w:pPr>
    <w:rPr>
      <w:rFonts w:ascii="仿宋_GB2312" w:hAnsi="Times New Roman" w:eastAsia="仿宋_GB2312"/>
      <w:b/>
      <w:sz w:val="32"/>
      <w:szCs w:val="32"/>
    </w:rPr>
  </w:style>
  <w:style w:type="paragraph" w:customStyle="1" w:styleId="577">
    <w:name w:val="样式"/>
    <w:basedOn w:val="1"/>
    <w:uiPriority w:val="0"/>
    <w:pPr>
      <w:autoSpaceDE w:val="0"/>
      <w:autoSpaceDN w:val="0"/>
      <w:snapToGrid w:val="0"/>
      <w:spacing w:before="120" w:beforeLines="0" w:after="120" w:afterLines="0" w:line="360" w:lineRule="auto"/>
    </w:pPr>
    <w:rPr>
      <w:rFonts w:ascii="宋体" w:hAnsi="Times New Roman"/>
      <w:sz w:val="24"/>
      <w:szCs w:val="20"/>
    </w:rPr>
  </w:style>
  <w:style w:type="paragraph" w:customStyle="1" w:styleId="578">
    <w:name w:val="±"/>
    <w:uiPriority w:val="0"/>
    <w:pPr>
      <w:widowControl w:val="0"/>
      <w:jc w:val="both"/>
    </w:pPr>
    <w:rPr>
      <w:kern w:val="2"/>
      <w:sz w:val="21"/>
      <w:lang w:val="en-US" w:eastAsia="zh-CN" w:bidi="ar-SA"/>
    </w:rPr>
  </w:style>
  <w:style w:type="paragraph" w:customStyle="1" w:styleId="579">
    <w:name w:val="xl111"/>
    <w:basedOn w:val="1"/>
    <w:uiPriority w:val="0"/>
    <w:pPr>
      <w:widowControl/>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580">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581">
    <w:name w:val=" Char3 Char Char Char Char Char Char"/>
    <w:basedOn w:val="1"/>
    <w:uiPriority w:val="0"/>
    <w:pPr>
      <w:spacing w:line="360" w:lineRule="auto"/>
    </w:pPr>
    <w:rPr>
      <w:rFonts w:ascii="Arial" w:hAnsi="Arial" w:eastAsia="黑体" w:cs="Arial"/>
      <w:snapToGrid w:val="0"/>
      <w:kern w:val="0"/>
      <w:szCs w:val="21"/>
    </w:rPr>
  </w:style>
  <w:style w:type="paragraph" w:customStyle="1" w:styleId="582">
    <w:name w:val="正文3"/>
    <w:basedOn w:val="1"/>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583">
    <w:name w:val="Char Char Char Char Char Char Char Char Char Char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584">
    <w:name w:val="内部地址"/>
    <w:basedOn w:val="1"/>
    <w:uiPriority w:val="0"/>
    <w:pPr>
      <w:widowControl/>
      <w:adjustRightInd w:val="0"/>
      <w:spacing w:line="160" w:lineRule="atLeast"/>
      <w:jc w:val="left"/>
      <w:textAlignment w:val="baseline"/>
    </w:pPr>
    <w:rPr>
      <w:rFonts w:ascii="Arial" w:hAnsi="Arial"/>
      <w:spacing w:val="-5"/>
      <w:kern w:val="0"/>
      <w:sz w:val="20"/>
      <w:szCs w:val="20"/>
    </w:rPr>
  </w:style>
  <w:style w:type="paragraph" w:customStyle="1" w:styleId="585">
    <w:name w:val="Body Text(ch)"/>
    <w:basedOn w:val="1"/>
    <w:next w:val="3"/>
    <w:uiPriority w:val="0"/>
    <w:pPr>
      <w:spacing w:line="360" w:lineRule="auto"/>
    </w:pPr>
    <w:rPr>
      <w:rFonts w:ascii="宋体" w:hAnsi="宋体"/>
      <w:sz w:val="24"/>
      <w:szCs w:val="24"/>
    </w:rPr>
  </w:style>
  <w:style w:type="paragraph" w:customStyle="1" w:styleId="586">
    <w:name w:val="GW-标题3"/>
    <w:basedOn w:val="6"/>
    <w:uiPriority w:val="0"/>
    <w:pPr>
      <w:tabs>
        <w:tab w:val="left" w:pos="360"/>
        <w:tab w:val="left" w:pos="720"/>
      </w:tabs>
      <w:spacing w:before="156" w:beforeLines="50" w:after="156" w:afterLines="50" w:line="360" w:lineRule="auto"/>
      <w:ind w:left="360" w:hanging="360" w:hangingChars="200"/>
    </w:pPr>
    <w:rPr>
      <w:rFonts w:ascii="仿宋_GB2312" w:eastAsia="仿宋_GB2312"/>
      <w:bCs w:val="0"/>
      <w:szCs w:val="24"/>
    </w:rPr>
  </w:style>
  <w:style w:type="paragraph" w:customStyle="1" w:styleId="587">
    <w:name w:val="此正文"/>
    <w:basedOn w:val="588"/>
    <w:uiPriority w:val="0"/>
    <w:pPr>
      <w:ind w:firstLine="0" w:firstLineChars="0"/>
    </w:pPr>
  </w:style>
  <w:style w:type="paragraph" w:customStyle="1" w:styleId="588">
    <w:name w:val="方案正文"/>
    <w:basedOn w:val="1"/>
    <w:uiPriority w:val="0"/>
    <w:pPr>
      <w:spacing w:before="156" w:beforeLines="50" w:line="300" w:lineRule="auto"/>
      <w:ind w:left="210" w:leftChars="100" w:firstLine="480" w:firstLineChars="200"/>
    </w:pPr>
    <w:rPr>
      <w:rFonts w:ascii="Times New Roman" w:hAnsi="Times New Roman"/>
      <w:color w:val="000000"/>
      <w:sz w:val="24"/>
      <w:szCs w:val="24"/>
    </w:rPr>
  </w:style>
  <w:style w:type="paragraph" w:customStyle="1" w:styleId="589">
    <w:name w:val="标题1正文 Char Char Char"/>
    <w:basedOn w:val="1"/>
    <w:uiPriority w:val="0"/>
    <w:pPr>
      <w:ind w:firstLine="200" w:firstLineChars="200"/>
      <w:jc w:val="left"/>
    </w:pPr>
    <w:rPr>
      <w:rFonts w:ascii="Times New Roman" w:hAnsi="Times New Roman"/>
      <w:sz w:val="18"/>
      <w:szCs w:val="24"/>
    </w:rPr>
  </w:style>
  <w:style w:type="paragraph" w:customStyle="1" w:styleId="590">
    <w:name w:val="样式 首行缩进:  0 字符"/>
    <w:basedOn w:val="1"/>
    <w:uiPriority w:val="0"/>
    <w:pPr>
      <w:spacing w:line="360" w:lineRule="auto"/>
      <w:ind w:firstLine="200" w:firstLineChars="200"/>
    </w:pPr>
    <w:rPr>
      <w:rFonts w:ascii="仿宋" w:hAnsi="仿宋" w:eastAsia="仿宋" w:cs="宋体"/>
      <w:sz w:val="28"/>
      <w:szCs w:val="20"/>
    </w:rPr>
  </w:style>
  <w:style w:type="paragraph" w:customStyle="1" w:styleId="591">
    <w:name w:val="默认段落字体 Para Char"/>
    <w:basedOn w:val="1"/>
    <w:uiPriority w:val="0"/>
    <w:pPr>
      <w:adjustRightInd w:val="0"/>
      <w:spacing w:line="360" w:lineRule="auto"/>
      <w:ind w:firstLine="480"/>
    </w:pPr>
    <w:rPr>
      <w:rFonts w:ascii="宋体" w:hAnsi="宋体"/>
      <w:kern w:val="0"/>
      <w:sz w:val="24"/>
      <w:szCs w:val="20"/>
    </w:rPr>
  </w:style>
  <w:style w:type="paragraph" w:customStyle="1" w:styleId="592">
    <w:name w:val="TOC Heading"/>
    <w:basedOn w:val="4"/>
    <w:next w:val="1"/>
    <w:uiPriority w:val="0"/>
    <w:pPr>
      <w:keepNext/>
      <w:keepLines/>
      <w:autoSpaceDE/>
      <w:autoSpaceDN/>
      <w:adjustRightInd/>
      <w:spacing w:before="340" w:beforeLines="0" w:after="330" w:afterLines="0" w:line="576" w:lineRule="auto"/>
      <w:jc w:val="both"/>
      <w:outlineLvl w:val="9"/>
    </w:pPr>
    <w:rPr>
      <w:rFonts w:eastAsia="宋体"/>
      <w:kern w:val="44"/>
      <w:sz w:val="44"/>
      <w:szCs w:val="44"/>
    </w:rPr>
  </w:style>
  <w:style w:type="paragraph" w:customStyle="1" w:styleId="593">
    <w:name w:val=" Char1 Char Char Char Char Char Char Char Char Char Char Char1 Char Char Char Char Char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594">
    <w:name w:val="List Number 3"/>
    <w:basedOn w:val="1"/>
    <w:uiPriority w:val="0"/>
    <w:pPr>
      <w:tabs>
        <w:tab w:val="left" w:pos="1200"/>
      </w:tabs>
      <w:ind w:left="1200" w:leftChars="400" w:hanging="360" w:hangingChars="200"/>
    </w:pPr>
    <w:rPr>
      <w:rFonts w:ascii="Times New Roman" w:hAnsi="Times New Roman"/>
      <w:szCs w:val="24"/>
    </w:rPr>
  </w:style>
  <w:style w:type="paragraph" w:customStyle="1" w:styleId="595">
    <w:name w:val=" Char Char Char Char Char Char Char"/>
    <w:basedOn w:val="1"/>
    <w:uiPriority w:val="0"/>
    <w:pPr>
      <w:tabs>
        <w:tab w:val="left" w:pos="432"/>
      </w:tabs>
      <w:ind w:left="432" w:hanging="432"/>
    </w:pPr>
    <w:rPr>
      <w:rFonts w:ascii="Tahoma" w:hAnsi="Tahoma"/>
      <w:sz w:val="24"/>
      <w:szCs w:val="20"/>
    </w:rPr>
  </w:style>
  <w:style w:type="paragraph" w:customStyle="1" w:styleId="596">
    <w:name w:val="地址1"/>
    <w:basedOn w:val="1"/>
    <w:uiPriority w:val="0"/>
    <w:pPr>
      <w:adjustRightInd w:val="0"/>
      <w:spacing w:line="220" w:lineRule="exact"/>
      <w:jc w:val="left"/>
      <w:textAlignment w:val="baseline"/>
    </w:pPr>
    <w:rPr>
      <w:rFonts w:ascii="中圆体" w:hAnsi="Times New Roman" w:eastAsia="中圆体"/>
      <w:sz w:val="15"/>
      <w:szCs w:val="20"/>
    </w:rPr>
  </w:style>
  <w:style w:type="paragraph" w:customStyle="1" w:styleId="597">
    <w:name w:val="招标标题4"/>
    <w:basedOn w:val="7"/>
    <w:next w:val="349"/>
    <w:uiPriority w:val="0"/>
    <w:pPr>
      <w:tabs>
        <w:tab w:val="left" w:pos="1200"/>
      </w:tabs>
      <w:suppressAutoHyphens/>
      <w:spacing w:before="156" w:beforeLines="0" w:line="360" w:lineRule="auto"/>
      <w:ind w:left="1200" w:hanging="360"/>
    </w:pPr>
    <w:rPr>
      <w:rFonts w:ascii="仿宋_GB2312" w:hAnsi="Arial" w:eastAsia="仿宋_GB2312" w:cs="宋体"/>
      <w:kern w:val="1"/>
      <w:sz w:val="30"/>
      <w:szCs w:val="20"/>
      <w:lang w:eastAsia="ar-SA"/>
    </w:rPr>
  </w:style>
  <w:style w:type="paragraph" w:customStyle="1" w:styleId="598">
    <w:name w:val="数字标题1"/>
    <w:basedOn w:val="4"/>
    <w:next w:val="1"/>
    <w:uiPriority w:val="0"/>
    <w:pPr>
      <w:keepNext/>
      <w:keepLines/>
      <w:tabs>
        <w:tab w:val="left" w:pos="480"/>
      </w:tabs>
      <w:autoSpaceDE/>
      <w:autoSpaceDN/>
      <w:adjustRightInd/>
      <w:spacing w:before="340" w:beforeLines="0" w:after="330" w:afterLines="0" w:line="576" w:lineRule="auto"/>
      <w:ind w:left="480" w:hanging="480"/>
      <w:jc w:val="both"/>
    </w:pPr>
    <w:rPr>
      <w:rFonts w:ascii="Times New Roman" w:hAnsi="Times New Roman" w:eastAsia="宋体"/>
      <w:kern w:val="44"/>
      <w:sz w:val="44"/>
      <w:szCs w:val="44"/>
    </w:rPr>
  </w:style>
  <w:style w:type="paragraph" w:customStyle="1" w:styleId="599">
    <w:name w:val="标题一"/>
    <w:basedOn w:val="4"/>
    <w:uiPriority w:val="0"/>
    <w:pPr>
      <w:keepNext/>
      <w:keepLines/>
      <w:tabs>
        <w:tab w:val="left" w:pos="432"/>
      </w:tabs>
      <w:autoSpaceDE/>
      <w:autoSpaceDN/>
      <w:adjustRightInd/>
      <w:spacing w:before="120" w:beforeLines="0" w:after="120" w:afterLines="0" w:line="240" w:lineRule="auto"/>
      <w:ind w:left="432" w:hanging="432"/>
    </w:pPr>
    <w:rPr>
      <w:rFonts w:ascii="Times New Roman" w:hAnsi="宋体" w:eastAsia="宋体" w:cs="宋体"/>
      <w:kern w:val="44"/>
      <w:sz w:val="44"/>
    </w:rPr>
  </w:style>
  <w:style w:type="paragraph" w:customStyle="1" w:styleId="600">
    <w:name w:val="标准标题1"/>
    <w:basedOn w:val="4"/>
    <w:uiPriority w:val="0"/>
    <w:pPr>
      <w:keepNext/>
      <w:keepLines/>
      <w:pageBreakBefore/>
      <w:tabs>
        <w:tab w:val="left" w:pos="432"/>
        <w:tab w:val="left" w:pos="1080"/>
      </w:tabs>
      <w:autoSpaceDE/>
      <w:autoSpaceDN/>
      <w:adjustRightInd/>
      <w:spacing w:before="340" w:beforeLines="0" w:after="330" w:afterLines="0" w:line="576" w:lineRule="auto"/>
      <w:ind w:left="425" w:hanging="425"/>
      <w:jc w:val="both"/>
    </w:pPr>
    <w:rPr>
      <w:rFonts w:ascii="Times New Roman" w:hAnsi="Times New Roman" w:eastAsia="仿宋_GB2312"/>
      <w:bCs/>
      <w:kern w:val="44"/>
      <w:sz w:val="32"/>
      <w:szCs w:val="44"/>
    </w:rPr>
  </w:style>
  <w:style w:type="paragraph" w:customStyle="1" w:styleId="601">
    <w:name w:val="Char Char Char Char Char Char Char Char"/>
    <w:basedOn w:val="1"/>
    <w:uiPriority w:val="0"/>
    <w:pPr>
      <w:tabs>
        <w:tab w:val="left" w:pos="360"/>
      </w:tabs>
      <w:adjustRightInd w:val="0"/>
    </w:pPr>
    <w:rPr>
      <w:rFonts w:ascii="Times New Roman" w:hAnsi="Times New Roman"/>
      <w:sz w:val="24"/>
      <w:szCs w:val="20"/>
    </w:rPr>
  </w:style>
  <w:style w:type="paragraph" w:customStyle="1" w:styleId="602">
    <w:name w:val="mod_selection1"/>
    <w:basedOn w:val="1"/>
    <w:uiPriority w:val="0"/>
    <w:pPr>
      <w:widowControl/>
      <w:ind w:left="75"/>
      <w:jc w:val="left"/>
    </w:pPr>
    <w:rPr>
      <w:rFonts w:ascii="Arial" w:hAnsi="Arial" w:cs="Arial"/>
      <w:b/>
      <w:bCs/>
      <w:kern w:val="0"/>
      <w:sz w:val="20"/>
      <w:szCs w:val="20"/>
    </w:rPr>
  </w:style>
  <w:style w:type="paragraph" w:customStyle="1" w:styleId="603">
    <w:name w:val="xl94"/>
    <w:basedOn w:val="1"/>
    <w:uiPriority w:val="0"/>
    <w:pPr>
      <w:widowControl/>
      <w:shd w:val="clear" w:color="000000" w:fill="C0C0C0"/>
      <w:spacing w:before="100" w:beforeLines="0" w:beforeAutospacing="1" w:after="100" w:afterLines="0" w:afterAutospacing="1"/>
      <w:jc w:val="center"/>
    </w:pPr>
    <w:rPr>
      <w:rFonts w:ascii="宋体" w:hAnsi="宋体" w:cs="宋体"/>
      <w:b/>
      <w:bCs/>
      <w:kern w:val="0"/>
      <w:sz w:val="20"/>
      <w:szCs w:val="20"/>
    </w:rPr>
  </w:style>
  <w:style w:type="paragraph" w:customStyle="1" w:styleId="604">
    <w:name w:val="样式 标题 3Chapter X.X.X. + 五号 段后: 0.5 行"/>
    <w:basedOn w:val="6"/>
    <w:uiPriority w:val="0"/>
    <w:pPr>
      <w:tabs>
        <w:tab w:val="left" w:pos="720"/>
      </w:tabs>
      <w:spacing w:before="120" w:beforeLines="0" w:after="156" w:afterLines="50" w:line="240" w:lineRule="auto"/>
      <w:ind w:left="720" w:hanging="720"/>
      <w:jc w:val="left"/>
    </w:pPr>
    <w:rPr>
      <w:rFonts w:ascii="宋体" w:hAnsi="Times New Roman" w:cs="宋体"/>
      <w:bCs w:val="0"/>
      <w:snapToGrid w:val="0"/>
      <w:sz w:val="21"/>
    </w:rPr>
  </w:style>
  <w:style w:type="paragraph" w:customStyle="1" w:styleId="605">
    <w:name w:val="Char Char1 Char1"/>
    <w:basedOn w:val="1"/>
    <w:uiPriority w:val="0"/>
    <w:rPr>
      <w:rFonts w:ascii="仿宋_GB2312" w:hAnsi="Times New Roman" w:eastAsia="仿宋_GB2312"/>
      <w:b/>
      <w:sz w:val="32"/>
      <w:szCs w:val="32"/>
    </w:rPr>
  </w:style>
  <w:style w:type="paragraph" w:customStyle="1" w:styleId="606">
    <w:name w:val="正文（首行缩进2字符）"/>
    <w:basedOn w:val="1"/>
    <w:uiPriority w:val="0"/>
    <w:pPr>
      <w:spacing w:line="360" w:lineRule="auto"/>
      <w:ind w:firstLine="480" w:firstLineChars="200"/>
    </w:pPr>
    <w:rPr>
      <w:rFonts w:ascii="Times New Roman" w:hAnsi="Times New Roman"/>
      <w:sz w:val="24"/>
      <w:szCs w:val="20"/>
    </w:rPr>
  </w:style>
  <w:style w:type="paragraph" w:customStyle="1" w:styleId="607">
    <w:name w:val="xl123"/>
    <w:basedOn w:val="1"/>
    <w:uiPriority w:val="0"/>
    <w:pPr>
      <w:widowControl/>
      <w:pBdr>
        <w:top w:val="single" w:color="auto" w:sz="4" w:space="0"/>
        <w:bottom w:val="single" w:color="auto" w:sz="4" w:space="0"/>
      </w:pBdr>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608">
    <w:name w:val=" Char Char11 Char Char Char Char Char Char Char Char Char Char Char Char Char1"/>
    <w:basedOn w:val="1"/>
    <w:uiPriority w:val="0"/>
    <w:pPr>
      <w:spacing w:line="360" w:lineRule="auto"/>
    </w:pPr>
    <w:rPr>
      <w:rFonts w:ascii="Arial" w:hAnsi="Arial" w:eastAsia="黑体" w:cs="Arial"/>
      <w:snapToGrid w:val="0"/>
      <w:kern w:val="0"/>
      <w:szCs w:val="21"/>
    </w:rPr>
  </w:style>
  <w:style w:type="paragraph" w:customStyle="1" w:styleId="609">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610">
    <w:name w:val="Char1 Char Char Char"/>
    <w:basedOn w:val="1"/>
    <w:uiPriority w:val="0"/>
    <w:rPr>
      <w:rFonts w:ascii="Tahoma" w:hAnsi="Tahoma"/>
      <w:sz w:val="24"/>
      <w:szCs w:val="20"/>
    </w:rPr>
  </w:style>
  <w:style w:type="paragraph" w:customStyle="1" w:styleId="611">
    <w:name w:val="MM Topic 2"/>
    <w:basedOn w:val="5"/>
    <w:uiPriority w:val="0"/>
    <w:pPr>
      <w:numPr>
        <w:ilvl w:val="1"/>
        <w:numId w:val="7"/>
      </w:numPr>
      <w:adjustRightInd w:val="0"/>
      <w:spacing w:before="100" w:beforeAutospacing="1" w:after="100" w:afterAutospacing="1" w:line="240" w:lineRule="auto"/>
      <w:textAlignment w:val="baseline"/>
    </w:pPr>
    <w:rPr>
      <w:rFonts w:eastAsia="仿宋"/>
      <w:kern w:val="0"/>
      <w:sz w:val="30"/>
    </w:rPr>
  </w:style>
  <w:style w:type="paragraph" w:customStyle="1" w:styleId="612">
    <w:name w:val="次小点说明"/>
    <w:basedOn w:val="1"/>
    <w:uiPriority w:val="0"/>
    <w:pPr>
      <w:tabs>
        <w:tab w:val="left" w:pos="1680"/>
      </w:tabs>
      <w:adjustRightInd w:val="0"/>
      <w:snapToGrid w:val="0"/>
      <w:spacing w:line="360" w:lineRule="auto"/>
      <w:ind w:left="1680" w:hanging="420"/>
    </w:pPr>
    <w:rPr>
      <w:rFonts w:ascii="Times New Roman" w:hAnsi="Times New Roman"/>
      <w:szCs w:val="24"/>
    </w:rPr>
  </w:style>
  <w:style w:type="paragraph" w:customStyle="1" w:styleId="613">
    <w:name w:val="样式 正文文本缩进 2 + 仿宋_GB2312 黑色 行距: 1.5 倍行距"/>
    <w:basedOn w:val="233"/>
    <w:uiPriority w:val="0"/>
    <w:pPr>
      <w:snapToGrid/>
      <w:spacing w:line="360" w:lineRule="auto"/>
      <w:ind w:firstLine="560" w:firstLineChars="200"/>
    </w:pPr>
    <w:rPr>
      <w:rFonts w:ascii="宋体" w:cs="宋体"/>
      <w:b w:val="0"/>
      <w:bCs w:val="0"/>
      <w:szCs w:val="20"/>
    </w:rPr>
  </w:style>
  <w:style w:type="paragraph" w:customStyle="1" w:styleId="614">
    <w:name w:val="标题 5（有编号）（绿盟科技）"/>
    <w:basedOn w:val="1"/>
    <w:next w:val="1"/>
    <w:uiPriority w:val="0"/>
    <w:pPr>
      <w:keepNext/>
      <w:keepLines/>
      <w:spacing w:before="280" w:beforeLines="0" w:after="156" w:afterLines="0" w:line="377" w:lineRule="auto"/>
      <w:ind w:left="1134" w:hanging="1134"/>
      <w:jc w:val="left"/>
      <w:outlineLvl w:val="4"/>
    </w:pPr>
    <w:rPr>
      <w:rFonts w:ascii="Arial" w:hAnsi="Arial" w:eastAsia="黑体"/>
      <w:b/>
      <w:kern w:val="0"/>
      <w:sz w:val="24"/>
      <w:szCs w:val="28"/>
    </w:rPr>
  </w:style>
  <w:style w:type="paragraph" w:customStyle="1" w:styleId="615">
    <w:name w:val="Char Char1 Char Char Char Char Char Char"/>
    <w:basedOn w:val="1"/>
    <w:uiPriority w:val="0"/>
    <w:rPr>
      <w:rFonts w:ascii="仿宋_GB2312" w:hAnsi="Times New Roman" w:eastAsia="仿宋_GB2312"/>
      <w:b/>
      <w:sz w:val="32"/>
      <w:szCs w:val="20"/>
    </w:rPr>
  </w:style>
  <w:style w:type="paragraph" w:customStyle="1" w:styleId="616">
    <w:name w:val="地址2"/>
    <w:basedOn w:val="596"/>
    <w:uiPriority w:val="0"/>
    <w:rPr>
      <w:rFonts w:ascii="Arial" w:hAnsi="Arial"/>
      <w:b/>
      <w:i/>
      <w:sz w:val="18"/>
    </w:rPr>
  </w:style>
  <w:style w:type="paragraph" w:customStyle="1" w:styleId="617">
    <w:name w:val="font8"/>
    <w:basedOn w:val="1"/>
    <w:uiPriority w:val="0"/>
    <w:pPr>
      <w:widowControl/>
      <w:spacing w:before="100" w:beforeLines="0" w:beforeAutospacing="1" w:after="100" w:afterLines="0" w:afterAutospacing="1"/>
      <w:jc w:val="left"/>
    </w:pPr>
    <w:rPr>
      <w:rFonts w:ascii="宋体" w:hAnsi="宋体" w:cs="宋体"/>
      <w:b/>
      <w:bCs/>
      <w:color w:val="000000"/>
      <w:kern w:val="0"/>
      <w:sz w:val="18"/>
      <w:szCs w:val="18"/>
    </w:rPr>
  </w:style>
  <w:style w:type="paragraph" w:customStyle="1" w:styleId="618">
    <w:name w:val="叩请金安！"/>
    <w:uiPriority w:val="0"/>
    <w:pPr>
      <w:widowControl w:val="0"/>
      <w:jc w:val="both"/>
    </w:pPr>
    <w:rPr>
      <w:kern w:val="2"/>
      <w:sz w:val="21"/>
      <w:szCs w:val="24"/>
      <w:lang w:val="en-US" w:eastAsia="zh-CN" w:bidi="ar-SA"/>
    </w:rPr>
  </w:style>
  <w:style w:type="paragraph" w:customStyle="1" w:styleId="619">
    <w:name w:val="×"/>
    <w:uiPriority w:val="0"/>
    <w:pPr>
      <w:widowControl w:val="0"/>
      <w:jc w:val="both"/>
    </w:pPr>
    <w:rPr>
      <w:kern w:val="2"/>
      <w:sz w:val="21"/>
      <w:lang w:val="en-US" w:eastAsia="zh-CN" w:bidi="ar-SA"/>
    </w:rPr>
  </w:style>
  <w:style w:type="paragraph" w:customStyle="1" w:styleId="620">
    <w:name w:val="标题五"/>
    <w:basedOn w:val="1"/>
    <w:uiPriority w:val="0"/>
    <w:pPr>
      <w:spacing w:before="156" w:beforeLines="50" w:line="360" w:lineRule="auto"/>
    </w:pPr>
    <w:rPr>
      <w:rFonts w:ascii="Times New Roman" w:hAnsi="Times New Roman"/>
      <w:b/>
      <w:sz w:val="24"/>
      <w:szCs w:val="24"/>
    </w:rPr>
  </w:style>
  <w:style w:type="paragraph" w:customStyle="1" w:styleId="621">
    <w:name w:val="xl8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622">
    <w:name w:val="Char"/>
    <w:basedOn w:val="1"/>
    <w:uiPriority w:val="0"/>
    <w:rPr>
      <w:rFonts w:ascii="Tahoma" w:hAnsi="Tahoma"/>
      <w:sz w:val="24"/>
      <w:szCs w:val="20"/>
    </w:rPr>
  </w:style>
  <w:style w:type="paragraph" w:customStyle="1" w:styleId="623">
    <w:name w:val="样式 仿宋_GB2312 小三 左侧:  1.06 厘米"/>
    <w:basedOn w:val="1"/>
    <w:uiPriority w:val="0"/>
    <w:pPr>
      <w:spacing w:line="360" w:lineRule="auto"/>
      <w:ind w:left="601"/>
    </w:pPr>
    <w:rPr>
      <w:rFonts w:ascii="仿宋_GB2312" w:hAnsi="Times New Roman" w:eastAsia="仿宋_GB2312"/>
      <w:sz w:val="24"/>
      <w:szCs w:val="20"/>
    </w:rPr>
  </w:style>
  <w:style w:type="paragraph" w:customStyle="1" w:styleId="624">
    <w:name w:val="List Number 4"/>
    <w:basedOn w:val="1"/>
    <w:uiPriority w:val="0"/>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customStyle="1" w:styleId="625">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626">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27">
    <w:name w:val="正文（标题三）"/>
    <w:basedOn w:val="1"/>
    <w:uiPriority w:val="0"/>
    <w:pPr>
      <w:spacing w:line="360" w:lineRule="auto"/>
      <w:ind w:firstLine="200" w:firstLineChars="200"/>
    </w:pPr>
    <w:rPr>
      <w:rFonts w:ascii="Times New Roman" w:hAnsi="Times New Roman"/>
      <w:sz w:val="24"/>
      <w:szCs w:val="24"/>
    </w:rPr>
  </w:style>
  <w:style w:type="paragraph" w:customStyle="1" w:styleId="628">
    <w:name w:val="内部地址名"/>
    <w:basedOn w:val="584"/>
    <w:next w:val="584"/>
    <w:uiPriority w:val="0"/>
    <w:pPr>
      <w:spacing w:line="240" w:lineRule="exact"/>
    </w:pPr>
    <w:rPr>
      <w:rFonts w:ascii="Arial Black" w:hAnsi="Arial Black" w:eastAsia="中圆体"/>
      <w:spacing w:val="40"/>
      <w:sz w:val="24"/>
    </w:rPr>
  </w:style>
  <w:style w:type="paragraph" w:customStyle="1" w:styleId="629">
    <w:name w:val="MM Topic 4"/>
    <w:basedOn w:val="7"/>
    <w:uiPriority w:val="0"/>
    <w:pPr>
      <w:numPr>
        <w:ilvl w:val="3"/>
        <w:numId w:val="7"/>
      </w:numPr>
      <w:tabs>
        <w:tab w:val="left" w:pos="864"/>
      </w:tabs>
    </w:pPr>
    <w:rPr>
      <w:b w:val="0"/>
      <w:kern w:val="2"/>
      <w:sz w:val="24"/>
      <w:lang w:val="en-US" w:eastAsia="zh-CN"/>
    </w:rPr>
  </w:style>
  <w:style w:type="paragraph" w:customStyle="1" w:styleId="630">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631">
    <w:name w:val="壹"/>
    <w:uiPriority w:val="0"/>
    <w:pPr>
      <w:widowControl w:val="0"/>
      <w:jc w:val="both"/>
    </w:pPr>
    <w:rPr>
      <w:kern w:val="2"/>
      <w:sz w:val="21"/>
      <w:lang w:val="en-US" w:eastAsia="zh-CN" w:bidi="ar-SA"/>
    </w:rPr>
  </w:style>
  <w:style w:type="paragraph" w:customStyle="1" w:styleId="632">
    <w:name w:val="cjk"/>
    <w:basedOn w:val="1"/>
    <w:uiPriority w:val="0"/>
    <w:pPr>
      <w:widowControl/>
      <w:spacing w:before="100" w:beforeLines="0" w:beforeAutospacing="1" w:after="119" w:afterLines="0"/>
    </w:pPr>
    <w:rPr>
      <w:rFonts w:ascii="宋体" w:hAnsi="宋体" w:cs="宋体"/>
      <w:color w:val="000000"/>
      <w:kern w:val="0"/>
      <w:sz w:val="20"/>
      <w:szCs w:val="20"/>
    </w:rPr>
  </w:style>
  <w:style w:type="paragraph" w:customStyle="1" w:styleId="633">
    <w:name w:val="标题 3（绿盟科技）"/>
    <w:basedOn w:val="6"/>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634">
    <w:name w:val="WPS Plain"/>
    <w:uiPriority w:val="0"/>
    <w:rPr>
      <w:lang w:val="en-US" w:eastAsia="zh-CN" w:bidi="ar-SA"/>
    </w:rPr>
  </w:style>
  <w:style w:type="paragraph" w:customStyle="1" w:styleId="635">
    <w:name w:val="标题 4（绿盟科技）"/>
    <w:basedOn w:val="7"/>
    <w:next w:val="1"/>
    <w:uiPriority w:val="0"/>
    <w:pPr>
      <w:widowControl/>
      <w:spacing w:after="156" w:afterLines="0"/>
      <w:jc w:val="left"/>
    </w:pPr>
    <w:rPr>
      <w:rFonts w:ascii="Arial" w:hAnsi="Arial" w:eastAsia="黑体"/>
      <w:bCs w:val="0"/>
      <w:kern w:val="0"/>
    </w:rPr>
  </w:style>
  <w:style w:type="paragraph" w:customStyle="1" w:styleId="636">
    <w:name w:val=" Char Char Char Char Char 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637">
    <w:name w:val="font0"/>
    <w:basedOn w:val="1"/>
    <w:uiPriority w:val="0"/>
    <w:pPr>
      <w:widowControl/>
      <w:spacing w:before="100" w:beforeLines="0" w:after="100" w:afterLines="0"/>
      <w:jc w:val="left"/>
    </w:pPr>
    <w:rPr>
      <w:rFonts w:hint="eastAsia" w:ascii="宋体" w:hAnsi="宋体"/>
      <w:kern w:val="0"/>
      <w:sz w:val="24"/>
      <w:szCs w:val="20"/>
    </w:rPr>
  </w:style>
  <w:style w:type="paragraph" w:customStyle="1" w:styleId="638">
    <w:name w:val="默认段落字体 Para Char Char Char Char Char Char Char Char Char1 Char Char Char Char"/>
    <w:basedOn w:val="1"/>
    <w:uiPriority w:val="0"/>
    <w:rPr>
      <w:rFonts w:ascii="Tahoma" w:hAnsi="Tahoma"/>
      <w:sz w:val="24"/>
      <w:szCs w:val="20"/>
    </w:rPr>
  </w:style>
  <w:style w:type="paragraph" w:customStyle="1" w:styleId="639">
    <w:name w:val="xl11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20"/>
      <w:szCs w:val="20"/>
    </w:rPr>
  </w:style>
  <w:style w:type="paragraph" w:customStyle="1" w:styleId="640">
    <w:name w:val="数字标题6"/>
    <w:basedOn w:val="9"/>
    <w:next w:val="1"/>
    <w:uiPriority w:val="0"/>
    <w:pPr>
      <w:widowControl w:val="0"/>
      <w:tabs>
        <w:tab w:val="left" w:pos="480"/>
        <w:tab w:val="left" w:pos="1080"/>
        <w:tab w:val="clear" w:pos="1152"/>
      </w:tabs>
      <w:overflowPunct/>
      <w:adjustRightInd/>
      <w:snapToGrid/>
      <w:spacing w:before="240" w:beforeLines="0" w:after="64" w:afterLines="0" w:line="319" w:lineRule="auto"/>
      <w:ind w:left="1080" w:hanging="1080"/>
      <w:textAlignment w:val="auto"/>
    </w:pPr>
    <w:rPr>
      <w:rFonts w:ascii="Times New Roman" w:hAnsi="Times New Roman"/>
      <w:b/>
      <w:bCs/>
      <w:i/>
      <w:kern w:val="2"/>
      <w:szCs w:val="24"/>
    </w:rPr>
  </w:style>
  <w:style w:type="paragraph" w:customStyle="1" w:styleId="641">
    <w:name w:val="table text"/>
    <w:basedOn w:val="1"/>
    <w:uiPriority w:val="0"/>
    <w:pPr>
      <w:widowControl/>
    </w:pPr>
    <w:rPr>
      <w:rFonts w:ascii="Arial" w:hAnsi="Arial"/>
      <w:bCs/>
      <w:kern w:val="0"/>
      <w:sz w:val="20"/>
      <w:szCs w:val="20"/>
    </w:rPr>
  </w:style>
  <w:style w:type="paragraph" w:customStyle="1" w:styleId="642">
    <w:name w:val="陆"/>
    <w:uiPriority w:val="0"/>
    <w:pPr>
      <w:widowControl w:val="0"/>
      <w:jc w:val="both"/>
    </w:pPr>
    <w:rPr>
      <w:kern w:val="2"/>
      <w:sz w:val="21"/>
      <w:lang w:val="en-US" w:eastAsia="zh-CN" w:bidi="ar-SA"/>
    </w:rPr>
  </w:style>
  <w:style w:type="paragraph" w:customStyle="1" w:styleId="643">
    <w:name w:val="浅色底纹 - 强调文字颜色 51"/>
    <w:semiHidden/>
    <w:uiPriority w:val="0"/>
    <w:rPr>
      <w:kern w:val="2"/>
      <w:sz w:val="21"/>
      <w:szCs w:val="24"/>
      <w:lang w:val="en-US" w:eastAsia="zh-CN" w:bidi="ar-SA"/>
    </w:rPr>
  </w:style>
  <w:style w:type="paragraph" w:customStyle="1" w:styleId="644">
    <w:name w:val="样式 样式 标题 4 + 段后: 0.5 行1"/>
    <w:basedOn w:val="481"/>
    <w:next w:val="35"/>
    <w:uiPriority w:val="0"/>
    <w:pPr>
      <w:spacing w:after="120" w:afterLines="0"/>
    </w:pPr>
  </w:style>
  <w:style w:type="paragraph" w:customStyle="1" w:styleId="645">
    <w:name w:val="表格标注（绿盟科技）"/>
    <w:basedOn w:val="456"/>
    <w:next w:val="1"/>
    <w:uiPriority w:val="0"/>
    <w:pPr>
      <w:numPr>
        <w:ilvl w:val="0"/>
        <w:numId w:val="0"/>
      </w:numPr>
    </w:pPr>
  </w:style>
  <w:style w:type="paragraph" w:customStyle="1" w:styleId="646">
    <w:name w:val="公司标题"/>
    <w:basedOn w:val="1"/>
    <w:uiPriority w:val="0"/>
    <w:pPr>
      <w:adjustRightInd w:val="0"/>
      <w:jc w:val="left"/>
      <w:textAlignment w:val="baseline"/>
    </w:pPr>
    <w:rPr>
      <w:rFonts w:ascii="Times New Roman" w:hAnsi="Times New Roman" w:eastAsia="微软大黑体"/>
      <w:sz w:val="28"/>
      <w:szCs w:val="20"/>
    </w:rPr>
  </w:style>
  <w:style w:type="paragraph" w:customStyle="1" w:styleId="647">
    <w:name w:val="cxLevel5"/>
    <w:basedOn w:val="8"/>
    <w:uiPriority w:val="0"/>
    <w:pPr>
      <w:widowControl/>
      <w:tabs>
        <w:tab w:val="left" w:pos="1008"/>
        <w:tab w:val="left" w:pos="2100"/>
      </w:tabs>
      <w:spacing w:before="0" w:beforeLines="0" w:after="0" w:afterLines="0" w:line="374" w:lineRule="auto"/>
      <w:ind w:left="2100" w:hanging="420"/>
      <w:jc w:val="left"/>
    </w:pPr>
    <w:rPr>
      <w:rFonts w:ascii="宋体" w:hAnsi="宋体" w:cs="宋体"/>
      <w:kern w:val="0"/>
    </w:rPr>
  </w:style>
  <w:style w:type="paragraph" w:customStyle="1" w:styleId="648">
    <w:name w:val=" Char Char Char Char Char Char Char Char Char Char Char Char Char Char Char Char"/>
    <w:basedOn w:val="1"/>
    <w:uiPriority w:val="0"/>
    <w:rPr>
      <w:rFonts w:ascii="Tahoma" w:hAnsi="Tahoma"/>
      <w:sz w:val="24"/>
      <w:szCs w:val="20"/>
    </w:rPr>
  </w:style>
  <w:style w:type="paragraph" w:customStyle="1" w:styleId="649">
    <w:name w:val="标准书眉_奇数页"/>
    <w:next w:val="1"/>
    <w:uiPriority w:val="0"/>
    <w:pPr>
      <w:tabs>
        <w:tab w:val="center" w:pos="4154"/>
        <w:tab w:val="right" w:pos="8306"/>
      </w:tabs>
      <w:spacing w:after="120"/>
      <w:jc w:val="right"/>
    </w:pPr>
    <w:rPr>
      <w:lang w:val="en-US" w:eastAsia="zh-CN" w:bidi="ar-SA"/>
    </w:rPr>
  </w:style>
  <w:style w:type="paragraph" w:customStyle="1" w:styleId="650">
    <w:name w:val="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651">
    <w:name w:val=" Char"/>
    <w:basedOn w:val="1"/>
    <w:uiPriority w:val="0"/>
    <w:pPr>
      <w:widowControl/>
      <w:spacing w:after="160" w:afterLines="0" w:line="240" w:lineRule="exact"/>
      <w:jc w:val="left"/>
    </w:pPr>
    <w:rPr>
      <w:rFonts w:ascii="Times New Roman" w:hAnsi="Times New Roman"/>
      <w:sz w:val="24"/>
      <w:szCs w:val="24"/>
    </w:rPr>
  </w:style>
  <w:style w:type="paragraph" w:customStyle="1" w:styleId="652">
    <w:name w:val="xl12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FF0000"/>
      <w:kern w:val="0"/>
      <w:sz w:val="20"/>
      <w:szCs w:val="20"/>
    </w:rPr>
  </w:style>
  <w:style w:type="paragraph" w:customStyle="1" w:styleId="653">
    <w:name w:val="正文表标题"/>
    <w:next w:val="394"/>
    <w:uiPriority w:val="0"/>
    <w:pPr>
      <w:ind w:left="3240"/>
      <w:jc w:val="center"/>
    </w:pPr>
    <w:rPr>
      <w:rFonts w:ascii="黑体" w:eastAsia="黑体"/>
      <w:lang w:val="en-US" w:eastAsia="zh-CN" w:bidi="ar-SA"/>
    </w:rPr>
  </w:style>
  <w:style w:type="paragraph" w:customStyle="1" w:styleId="654">
    <w:name w:val="MM Title"/>
    <w:basedOn w:val="56"/>
    <w:uiPriority w:val="0"/>
    <w:rPr>
      <w:rFonts w:cs="Arial"/>
      <w:kern w:val="2"/>
      <w:lang w:val="en-US" w:eastAsia="zh-CN"/>
    </w:rPr>
  </w:style>
  <w:style w:type="paragraph" w:customStyle="1" w:styleId="655">
    <w:name w:val="内文正文"/>
    <w:basedOn w:val="1"/>
    <w:uiPriority w:val="0"/>
    <w:pPr>
      <w:adjustRightInd w:val="0"/>
      <w:snapToGrid w:val="0"/>
      <w:spacing w:line="400" w:lineRule="atLeast"/>
      <w:ind w:firstLine="200" w:firstLineChars="200"/>
    </w:pPr>
    <w:rPr>
      <w:rFonts w:ascii="宋体" w:hAnsi="Times New Roman"/>
      <w:szCs w:val="24"/>
    </w:rPr>
  </w:style>
  <w:style w:type="paragraph" w:customStyle="1" w:styleId="656">
    <w:name w:val="xl30"/>
    <w:basedOn w:val="1"/>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657">
    <w:name w:val=" Char3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658">
    <w:name w:val="样式 标题 4Chapter X.X.X. + 段后: 0.5 行1"/>
    <w:basedOn w:val="7"/>
    <w:next w:val="7"/>
    <w:uiPriority w:val="0"/>
    <w:pPr>
      <w:keepLines w:val="0"/>
      <w:tabs>
        <w:tab w:val="left" w:pos="864"/>
      </w:tabs>
      <w:spacing w:before="120" w:beforeLines="0" w:after="156" w:afterLines="50" w:line="240" w:lineRule="auto"/>
      <w:ind w:left="425" w:hanging="425"/>
      <w:jc w:val="left"/>
    </w:pPr>
    <w:rPr>
      <w:rFonts w:ascii="宋体" w:hAnsi="Times New Roman" w:cs="宋体"/>
      <w:snapToGrid w:val="0"/>
      <w:kern w:val="0"/>
      <w:sz w:val="21"/>
      <w:szCs w:val="20"/>
    </w:rPr>
  </w:style>
  <w:style w:type="paragraph" w:customStyle="1" w:styleId="659">
    <w:name w:val="CL1"/>
    <w:uiPriority w:val="0"/>
    <w:pPr>
      <w:widowControl w:val="0"/>
      <w:adjustRightInd w:val="0"/>
      <w:textAlignment w:val="baseline"/>
    </w:pPr>
    <w:rPr>
      <w:kern w:val="2"/>
      <w:sz w:val="24"/>
      <w:lang w:val="en-US" w:eastAsia="zh-CN" w:bidi="ar-SA"/>
    </w:rPr>
  </w:style>
  <w:style w:type="paragraph" w:customStyle="1" w:styleId="660">
    <w:name w:val="彩色底纹 - 强调文字颜色 11"/>
    <w:uiPriority w:val="0"/>
    <w:rPr>
      <w:kern w:val="2"/>
      <w:sz w:val="21"/>
      <w:szCs w:val="24"/>
      <w:lang w:val="en-US" w:eastAsia="zh-CN" w:bidi="ar-SA"/>
    </w:rPr>
  </w:style>
  <w:style w:type="paragraph" w:customStyle="1" w:styleId="661">
    <w:name w:val="cLevel1"/>
    <w:basedOn w:val="4"/>
    <w:uiPriority w:val="0"/>
    <w:pPr>
      <w:keepNext/>
      <w:keepLines/>
      <w:tabs>
        <w:tab w:val="left" w:pos="432"/>
        <w:tab w:val="left" w:pos="1013"/>
        <w:tab w:val="left" w:pos="1260"/>
      </w:tabs>
      <w:autoSpaceDE/>
      <w:autoSpaceDN/>
      <w:adjustRightInd/>
      <w:spacing w:before="240" w:beforeLines="0" w:after="240" w:afterLines="0" w:line="480" w:lineRule="auto"/>
      <w:ind w:left="1013" w:hanging="420"/>
    </w:pPr>
    <w:rPr>
      <w:rFonts w:ascii="Times New Roman" w:hAnsi="Times New Roman" w:eastAsia="宋体"/>
      <w:bCs/>
      <w:kern w:val="44"/>
      <w:sz w:val="28"/>
      <w:szCs w:val="44"/>
    </w:rPr>
  </w:style>
  <w:style w:type="paragraph" w:customStyle="1" w:styleId="662">
    <w:name w:val="样式 样式 小四 行距: 1.5 倍行距 首行缩进:  2 字符 + +中文正文"/>
    <w:basedOn w:val="1"/>
    <w:uiPriority w:val="0"/>
    <w:pPr>
      <w:spacing w:line="360" w:lineRule="auto"/>
      <w:ind w:firstLine="480" w:firstLineChars="200"/>
    </w:pPr>
    <w:rPr>
      <w:rFonts w:ascii="宋体" w:hAnsi="宋体" w:cs="宋体"/>
      <w:sz w:val="24"/>
      <w:szCs w:val="20"/>
    </w:rPr>
  </w:style>
  <w:style w:type="paragraph" w:customStyle="1" w:styleId="663">
    <w:name w:val="样式 标题 4Chapter X.X.X. + 段后: 0.5 行1 + 段后: 0.5 行"/>
    <w:basedOn w:val="658"/>
    <w:uiPriority w:val="0"/>
    <w:rPr>
      <w:szCs w:val="21"/>
    </w:rPr>
  </w:style>
  <w:style w:type="paragraph" w:customStyle="1" w:styleId="664">
    <w:name w:val="正文 首行缩进:  2 字符 Char"/>
    <w:basedOn w:val="1"/>
    <w:uiPriority w:val="0"/>
    <w:pPr>
      <w:spacing w:line="360" w:lineRule="auto"/>
      <w:ind w:firstLine="480"/>
    </w:pPr>
    <w:rPr>
      <w:rFonts w:ascii="Times New Roman" w:hAnsi="Times New Roman" w:cs="宋体"/>
      <w:sz w:val="24"/>
      <w:szCs w:val="20"/>
    </w:rPr>
  </w:style>
  <w:style w:type="paragraph" w:customStyle="1" w:styleId="665">
    <w:name w:val="font5"/>
    <w:basedOn w:val="1"/>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666">
    <w:name w:val="陈泽滨"/>
    <w:uiPriority w:val="0"/>
    <w:pPr>
      <w:widowControl w:val="0"/>
      <w:jc w:val="both"/>
    </w:pPr>
    <w:rPr>
      <w:kern w:val="2"/>
      <w:sz w:val="21"/>
      <w:szCs w:val="24"/>
      <w:lang w:val="en-US" w:eastAsia="zh-CN" w:bidi="ar-SA"/>
    </w:rPr>
  </w:style>
  <w:style w:type="paragraph" w:customStyle="1" w:styleId="667">
    <w:name w:val="样式 正文（首行缩进两字） + 首行缩进:  2 字符 段后: 0.5 行 行距: 1.5 倍行距"/>
    <w:basedOn w:val="98"/>
    <w:uiPriority w:val="0"/>
    <w:pPr>
      <w:spacing w:line="360" w:lineRule="auto"/>
    </w:pPr>
    <w:rPr>
      <w:sz w:val="24"/>
      <w:szCs w:val="24"/>
    </w:rPr>
  </w:style>
  <w:style w:type="paragraph" w:customStyle="1" w:styleId="668">
    <w:name w:val="cLevel2"/>
    <w:basedOn w:val="5"/>
    <w:uiPriority w:val="0"/>
    <w:pPr>
      <w:tabs>
        <w:tab w:val="left" w:pos="576"/>
        <w:tab w:val="left" w:pos="1433"/>
      </w:tabs>
      <w:spacing w:before="220" w:beforeLines="0" w:after="220" w:afterLines="0" w:line="360" w:lineRule="auto"/>
      <w:ind w:left="1433" w:hanging="420"/>
      <w:jc w:val="left"/>
    </w:pPr>
    <w:rPr>
      <w:rFonts w:eastAsia="宋体"/>
      <w:sz w:val="28"/>
    </w:rPr>
  </w:style>
  <w:style w:type="paragraph" w:customStyle="1" w:styleId="669">
    <w:name w:val="表格标题"/>
    <w:basedOn w:val="1"/>
    <w:uiPriority w:val="0"/>
    <w:pPr>
      <w:adjustRightInd w:val="0"/>
      <w:jc w:val="center"/>
      <w:textAlignment w:val="baseline"/>
    </w:pPr>
    <w:rPr>
      <w:rFonts w:ascii="Arial" w:hAnsi="Arial" w:eastAsia="中圆体"/>
      <w:b/>
      <w:sz w:val="24"/>
      <w:szCs w:val="20"/>
    </w:rPr>
  </w:style>
  <w:style w:type="paragraph" w:customStyle="1" w:styleId="670">
    <w:name w:val="连续正文文字"/>
    <w:basedOn w:val="3"/>
    <w:uiPriority w:val="0"/>
    <w:pPr>
      <w:keepNext/>
      <w:widowControl/>
      <w:adjustRightInd w:val="0"/>
      <w:spacing w:after="0" w:afterLines="0" w:line="220" w:lineRule="atLeast"/>
      <w:ind w:firstLine="181"/>
      <w:jc w:val="left"/>
      <w:textAlignment w:val="baseline"/>
    </w:pPr>
    <w:rPr>
      <w:rFonts w:ascii="Arial" w:hAnsi="Arial"/>
      <w:kern w:val="0"/>
      <w:sz w:val="18"/>
      <w:szCs w:val="20"/>
    </w:rPr>
  </w:style>
  <w:style w:type="paragraph" w:customStyle="1" w:styleId="671">
    <w:name w:val="表格（小）"/>
    <w:basedOn w:val="1"/>
    <w:uiPriority w:val="0"/>
    <w:pPr>
      <w:snapToGrid w:val="0"/>
      <w:spacing w:line="300" w:lineRule="auto"/>
    </w:pPr>
    <w:rPr>
      <w:rFonts w:ascii="Times New Roman" w:hAnsi="Times New Roman" w:eastAsia="仿宋"/>
      <w:szCs w:val="21"/>
    </w:rPr>
  </w:style>
  <w:style w:type="paragraph" w:customStyle="1" w:styleId="672">
    <w:name w:val="主题:"/>
    <w:uiPriority w:val="0"/>
    <w:pPr>
      <w:widowControl w:val="0"/>
      <w:jc w:val="both"/>
    </w:pPr>
    <w:rPr>
      <w:kern w:val="2"/>
      <w:sz w:val="21"/>
      <w:lang w:val="en-US" w:eastAsia="zh-CN" w:bidi="ar-SA"/>
    </w:rPr>
  </w:style>
  <w:style w:type="paragraph" w:customStyle="1" w:styleId="673">
    <w:name w:val="Char2"/>
    <w:basedOn w:val="1"/>
    <w:uiPriority w:val="0"/>
    <w:pPr>
      <w:adjustRightInd w:val="0"/>
    </w:pPr>
    <w:rPr>
      <w:rFonts w:ascii="仿宋_GB2312" w:hAnsi="Times New Roman" w:eastAsia="仿宋_GB2312"/>
      <w:b/>
      <w:sz w:val="32"/>
      <w:szCs w:val="32"/>
    </w:rPr>
  </w:style>
  <w:style w:type="paragraph" w:customStyle="1" w:styleId="674">
    <w:name w:val="²"/>
    <w:uiPriority w:val="0"/>
    <w:pPr>
      <w:widowControl w:val="0"/>
      <w:jc w:val="both"/>
    </w:pPr>
    <w:rPr>
      <w:kern w:val="2"/>
      <w:sz w:val="21"/>
      <w:lang w:val="en-US" w:eastAsia="zh-CN" w:bidi="ar-SA"/>
    </w:rPr>
  </w:style>
  <w:style w:type="paragraph" w:customStyle="1" w:styleId="675">
    <w:name w:val="xl10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676">
    <w:name w:val="MM Topic 5"/>
    <w:basedOn w:val="8"/>
    <w:uiPriority w:val="0"/>
    <w:pPr>
      <w:numPr>
        <w:ilvl w:val="4"/>
        <w:numId w:val="7"/>
      </w:numPr>
      <w:tabs>
        <w:tab w:val="left" w:pos="1008"/>
      </w:tabs>
    </w:pPr>
    <w:rPr>
      <w:rFonts w:ascii="Times New Roman" w:hAnsi="Times New Roman"/>
      <w:kern w:val="2"/>
      <w:lang w:val="en-US" w:eastAsia="zh-CN"/>
    </w:rPr>
  </w:style>
  <w:style w:type="paragraph" w:customStyle="1" w:styleId="677">
    <w:name w:val="÷"/>
    <w:uiPriority w:val="0"/>
    <w:pPr>
      <w:widowControl w:val="0"/>
      <w:jc w:val="both"/>
    </w:pPr>
    <w:rPr>
      <w:kern w:val="2"/>
      <w:sz w:val="21"/>
      <w:lang w:val="en-US" w:eastAsia="zh-CN" w:bidi="ar-SA"/>
    </w:rPr>
  </w:style>
  <w:style w:type="paragraph" w:customStyle="1" w:styleId="678">
    <w:name w:val="公司名"/>
    <w:basedOn w:val="1"/>
    <w:uiPriority w:val="0"/>
    <w:pPr>
      <w:widowControl/>
      <w:adjustRightInd w:val="0"/>
      <w:spacing w:line="280" w:lineRule="atLeast"/>
      <w:jc w:val="left"/>
      <w:textAlignment w:val="baseline"/>
    </w:pPr>
    <w:rPr>
      <w:rFonts w:ascii="Arial Black" w:hAnsi="Arial Black" w:eastAsia="楷体_GB2312"/>
      <w:spacing w:val="-25"/>
      <w:kern w:val="0"/>
      <w:sz w:val="48"/>
      <w:szCs w:val="20"/>
    </w:rPr>
  </w:style>
  <w:style w:type="paragraph" w:customStyle="1" w:styleId="679">
    <w:name w:val=" Char Char Char"/>
    <w:basedOn w:val="1"/>
    <w:uiPriority w:val="0"/>
    <w:rPr>
      <w:rFonts w:ascii="Times New Roman" w:hAnsi="Times New Roman"/>
      <w:szCs w:val="24"/>
    </w:rPr>
  </w:style>
  <w:style w:type="paragraph" w:customStyle="1" w:styleId="680">
    <w:name w:val="paracharcharcharcharcharcharcharcharchar1charcharcharchar"/>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681">
    <w:name w:val="节"/>
    <w:basedOn w:val="5"/>
    <w:uiPriority w:val="0"/>
    <w:pPr>
      <w:numPr>
        <w:ilvl w:val="1"/>
        <w:numId w:val="8"/>
      </w:numPr>
      <w:tabs>
        <w:tab w:val="left" w:pos="576"/>
      </w:tabs>
      <w:adjustRightInd w:val="0"/>
      <w:spacing w:before="100" w:beforeAutospacing="1" w:after="100" w:afterAutospacing="1" w:line="240" w:lineRule="auto"/>
      <w:textAlignment w:val="baseline"/>
    </w:pPr>
    <w:rPr>
      <w:rFonts w:ascii="黑体" w:eastAsia="仿宋"/>
      <w:b w:val="0"/>
      <w:kern w:val="0"/>
      <w:sz w:val="28"/>
      <w:szCs w:val="28"/>
    </w:rPr>
  </w:style>
  <w:style w:type="paragraph" w:customStyle="1" w:styleId="682">
    <w:name w:val="沈标题四"/>
    <w:basedOn w:val="7"/>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83">
    <w:name w:val=" Char Char Char Char Char Char1 Char"/>
    <w:basedOn w:val="1"/>
    <w:uiPriority w:val="0"/>
    <w:pPr>
      <w:widowControl/>
      <w:adjustRightInd w:val="0"/>
      <w:spacing w:after="160" w:line="240" w:lineRule="exact"/>
      <w:jc w:val="left"/>
    </w:pPr>
    <w:rPr>
      <w:rFonts w:ascii="Verdana" w:hAnsi="Verdana"/>
      <w:kern w:val="0"/>
      <w:szCs w:val="20"/>
      <w:lang w:eastAsia="en-US"/>
    </w:rPr>
  </w:style>
  <w:style w:type="paragraph" w:customStyle="1" w:styleId="684">
    <w:name w:val="xl91"/>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685">
    <w:name w:val="Table Contents"/>
    <w:basedOn w:val="1"/>
    <w:uiPriority w:val="0"/>
    <w:pPr>
      <w:suppressAutoHyphens/>
      <w:autoSpaceDE w:val="0"/>
      <w:spacing w:after="120" w:afterLines="0"/>
      <w:jc w:val="left"/>
    </w:pPr>
    <w:rPr>
      <w:rFonts w:ascii="Helvetica" w:hAnsi="Helvetica"/>
      <w:kern w:val="1"/>
      <w:sz w:val="20"/>
      <w:szCs w:val="20"/>
    </w:rPr>
  </w:style>
  <w:style w:type="paragraph" w:customStyle="1" w:styleId="686">
    <w:name w:val="拾"/>
    <w:uiPriority w:val="0"/>
    <w:pPr>
      <w:widowControl w:val="0"/>
      <w:jc w:val="both"/>
    </w:pPr>
    <w:rPr>
      <w:kern w:val="2"/>
      <w:sz w:val="21"/>
      <w:lang w:val="en-US" w:eastAsia="zh-CN" w:bidi="ar-SA"/>
    </w:rPr>
  </w:style>
  <w:style w:type="paragraph" w:customStyle="1" w:styleId="687">
    <w:name w:val="Char1 Char Char Char1"/>
    <w:basedOn w:val="1"/>
    <w:uiPriority w:val="0"/>
    <w:rPr>
      <w:rFonts w:ascii="Tahoma" w:hAnsi="Tahoma"/>
      <w:sz w:val="24"/>
      <w:szCs w:val="20"/>
    </w:rPr>
  </w:style>
  <w:style w:type="paragraph" w:customStyle="1" w:styleId="688">
    <w:name w:val="Char Char Char Char Char Char Char Char Char Char"/>
    <w:basedOn w:val="1"/>
    <w:uiPriority w:val="0"/>
    <w:rPr>
      <w:rFonts w:ascii="仿宋_GB2312" w:hAnsi="Times New Roman" w:eastAsia="仿宋_GB2312"/>
      <w:b/>
      <w:sz w:val="32"/>
      <w:szCs w:val="32"/>
    </w:rPr>
  </w:style>
  <w:style w:type="paragraph" w:customStyle="1" w:styleId="689">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Lines="0" w:beforeAutospacing="1" w:after="100" w:afterLines="0" w:afterAutospacing="1"/>
      <w:jc w:val="center"/>
    </w:pPr>
    <w:rPr>
      <w:rFonts w:ascii="宋体" w:hAnsi="宋体" w:cs="宋体"/>
      <w:kern w:val="0"/>
      <w:sz w:val="20"/>
      <w:szCs w:val="20"/>
    </w:rPr>
  </w:style>
  <w:style w:type="paragraph" w:customStyle="1" w:styleId="690">
    <w:name w:val="xl9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691">
    <w:name w:val="xl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692">
    <w:name w:val=" Char Char Char Char Char Char Char Char Char1 Char Char Char Char"/>
    <w:basedOn w:val="1"/>
    <w:uiPriority w:val="0"/>
    <w:pPr>
      <w:adjustRightInd w:val="0"/>
      <w:spacing w:line="360" w:lineRule="auto"/>
    </w:pPr>
    <w:rPr>
      <w:rFonts w:ascii="Times New Roman" w:hAnsi="Times New Roman"/>
      <w:kern w:val="0"/>
      <w:sz w:val="24"/>
      <w:szCs w:val="20"/>
    </w:rPr>
  </w:style>
  <w:style w:type="paragraph" w:customStyle="1" w:styleId="693">
    <w:name w:val="日期/注释"/>
    <w:basedOn w:val="1"/>
    <w:next w:val="628"/>
    <w:uiPriority w:val="0"/>
    <w:pPr>
      <w:widowControl/>
      <w:adjustRightInd w:val="0"/>
      <w:spacing w:after="220" w:afterLines="0" w:line="220" w:lineRule="atLeast"/>
      <w:ind w:right="360"/>
      <w:jc w:val="right"/>
      <w:textAlignment w:val="baseline"/>
    </w:pPr>
    <w:rPr>
      <w:rFonts w:ascii="Arial" w:hAnsi="Arial"/>
      <w:spacing w:val="-5"/>
      <w:kern w:val="0"/>
      <w:sz w:val="20"/>
      <w:szCs w:val="20"/>
    </w:rPr>
  </w:style>
  <w:style w:type="paragraph" w:customStyle="1" w:styleId="694">
    <w:name w:val="样式 标题 2Chapter X.X. Statementh22Header 2l2Level 2 Headhea...1"/>
    <w:basedOn w:val="6"/>
    <w:uiPriority w:val="0"/>
    <w:pPr>
      <w:tabs>
        <w:tab w:val="left" w:pos="720"/>
      </w:tabs>
      <w:spacing w:before="120" w:beforeLines="0" w:after="156" w:afterLines="50" w:line="240" w:lineRule="auto"/>
      <w:ind w:left="720" w:hanging="720"/>
      <w:jc w:val="left"/>
    </w:pPr>
    <w:rPr>
      <w:rFonts w:ascii="宋体" w:hAnsi="Times New Roman" w:cs="宋体"/>
      <w:bCs w:val="0"/>
      <w:snapToGrid w:val="0"/>
      <w:sz w:val="24"/>
    </w:rPr>
  </w:style>
  <w:style w:type="paragraph" w:customStyle="1" w:styleId="695">
    <w:name w:val="正文，首行缩进:"/>
    <w:basedOn w:val="1"/>
    <w:uiPriority w:val="0"/>
    <w:pPr>
      <w:spacing w:line="360" w:lineRule="auto"/>
      <w:ind w:firstLine="480" w:firstLineChars="200"/>
      <w:jc w:val="left"/>
    </w:pPr>
    <w:rPr>
      <w:rFonts w:ascii="宋体" w:hAnsi="宋体" w:cs="宋体"/>
      <w:sz w:val="24"/>
      <w:szCs w:val="20"/>
    </w:rPr>
  </w:style>
  <w:style w:type="paragraph" w:customStyle="1" w:styleId="696">
    <w:name w:val="伍"/>
    <w:uiPriority w:val="0"/>
    <w:pPr>
      <w:widowControl w:val="0"/>
      <w:jc w:val="both"/>
    </w:pPr>
    <w:rPr>
      <w:kern w:val="2"/>
      <w:sz w:val="21"/>
      <w:lang w:val="en-US" w:eastAsia="zh-CN" w:bidi="ar-SA"/>
    </w:rPr>
  </w:style>
  <w:style w:type="paragraph" w:customStyle="1" w:styleId="697">
    <w:name w:val="MM Empty"/>
    <w:basedOn w:val="1"/>
    <w:uiPriority w:val="0"/>
    <w:rPr>
      <w:rFonts w:ascii="Times New Roman" w:hAnsi="Times New Roman"/>
      <w:szCs w:val="24"/>
    </w:rPr>
  </w:style>
  <w:style w:type="paragraph" w:customStyle="1" w:styleId="698">
    <w:name w:val="样式 标题 3h33rd level3Heading 3 - oldH3l3CTheading 3Headin..."/>
    <w:basedOn w:val="6"/>
    <w:uiPriority w:val="0"/>
    <w:pPr>
      <w:tabs>
        <w:tab w:val="left" w:pos="900"/>
      </w:tabs>
      <w:adjustRightInd w:val="0"/>
      <w:snapToGrid w:val="0"/>
      <w:jc w:val="left"/>
    </w:pPr>
    <w:rPr>
      <w:rFonts w:ascii="Times New Roman" w:hAnsi="Times New Roman" w:eastAsia="仿宋" w:cs="宋体"/>
      <w:b w:val="0"/>
      <w:sz w:val="28"/>
      <w:szCs w:val="20"/>
    </w:rPr>
  </w:style>
  <w:style w:type="paragraph" w:customStyle="1" w:styleId="699">
    <w:name w:val="font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700">
    <w:name w:val="默认段落字体 Para Char Char Char Char"/>
    <w:basedOn w:val="1"/>
    <w:uiPriority w:val="0"/>
    <w:pPr>
      <w:adjustRightInd w:val="0"/>
      <w:spacing w:line="360" w:lineRule="auto"/>
    </w:pPr>
    <w:rPr>
      <w:rFonts w:ascii="Times New Roman" w:hAnsi="Times New Roman"/>
      <w:szCs w:val="20"/>
    </w:rPr>
  </w:style>
  <w:style w:type="paragraph" w:customStyle="1" w:styleId="701">
    <w:name w:val="Revision"/>
    <w:uiPriority w:val="0"/>
    <w:rPr>
      <w:lang w:val="en-US" w:eastAsia="zh-CN" w:bidi="ar-SA"/>
    </w:rPr>
  </w:style>
  <w:style w:type="paragraph" w:customStyle="1" w:styleId="702">
    <w:name w:val="xl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703">
    <w:name w:val="样式 左侧:  0.85 厘米 首行缩进:  0.85 厘米"/>
    <w:basedOn w:val="1"/>
    <w:uiPriority w:val="0"/>
    <w:pPr>
      <w:spacing w:line="360" w:lineRule="auto"/>
      <w:ind w:firstLine="482"/>
    </w:pPr>
    <w:rPr>
      <w:rFonts w:ascii="Times New Roman" w:hAnsi="Times New Roman" w:cs="宋体"/>
      <w:sz w:val="24"/>
      <w:szCs w:val="20"/>
    </w:rPr>
  </w:style>
  <w:style w:type="paragraph" w:customStyle="1" w:styleId="704">
    <w:name w:val="font7"/>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705">
    <w:name w:val="抄送列表"/>
    <w:basedOn w:val="1"/>
    <w:uiPriority w:val="0"/>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706">
    <w:name w:val=" Char Char Char Char Char Char Char Char Char Char"/>
    <w:basedOn w:val="1"/>
    <w:uiPriority w:val="0"/>
    <w:pPr>
      <w:tabs>
        <w:tab w:val="left" w:pos="360"/>
      </w:tabs>
      <w:ind w:left="480" w:hanging="480" w:hangingChars="200"/>
    </w:pPr>
    <w:rPr>
      <w:rFonts w:ascii="仿宋_GB2312" w:hAnsi="Times New Roman" w:eastAsia="仿宋_GB2312"/>
      <w:b/>
      <w:sz w:val="24"/>
      <w:szCs w:val="24"/>
    </w:rPr>
  </w:style>
  <w:style w:type="paragraph" w:customStyle="1" w:styleId="707">
    <w:name w:val=" Char2"/>
    <w:basedOn w:val="1"/>
    <w:uiPriority w:val="0"/>
    <w:rPr>
      <w:rFonts w:ascii="仿宋_GB2312" w:hAnsi="Times New Roman" w:eastAsia="仿宋_GB2312"/>
      <w:b/>
      <w:sz w:val="32"/>
      <w:szCs w:val="32"/>
    </w:rPr>
  </w:style>
  <w:style w:type="paragraph" w:customStyle="1" w:styleId="708">
    <w:name w:val="正文－恩普"/>
    <w:basedOn w:val="10"/>
    <w:uiPriority w:val="0"/>
    <w:pPr>
      <w:widowControl/>
      <w:spacing w:before="100" w:beforeAutospacing="1" w:after="100" w:afterLines="50" w:afterAutospacing="1" w:line="360" w:lineRule="auto"/>
      <w:ind w:firstLine="480" w:firstLineChars="200"/>
      <w:jc w:val="left"/>
    </w:pPr>
    <w:rPr>
      <w:kern w:val="0"/>
      <w:sz w:val="24"/>
    </w:rPr>
  </w:style>
  <w:style w:type="paragraph" w:customStyle="1" w:styleId="709">
    <w:name w:val="数字标题3"/>
    <w:basedOn w:val="6"/>
    <w:next w:val="1"/>
    <w:uiPriority w:val="0"/>
    <w:pPr>
      <w:spacing w:line="240" w:lineRule="auto"/>
    </w:pPr>
    <w:rPr>
      <w:rFonts w:ascii="Times New Roman" w:hAnsi="Times New Roman"/>
      <w:sz w:val="28"/>
      <w:szCs w:val="28"/>
    </w:rPr>
  </w:style>
  <w:style w:type="paragraph" w:customStyle="1" w:styleId="710">
    <w:name w:val="xl9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11">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712">
    <w:name w:val="Char Char Char Char Char Char Char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713">
    <w:name w:val="样式 标题 5Alt+5dashdsddh5Heading5l55Roman listH5ITT t5P..."/>
    <w:basedOn w:val="8"/>
    <w:uiPriority w:val="0"/>
    <w:pPr>
      <w:tabs>
        <w:tab w:val="left" w:pos="1008"/>
      </w:tabs>
      <w:overflowPunct w:val="0"/>
      <w:spacing w:before="0" w:beforeLines="0" w:after="0" w:afterLines="0" w:line="240" w:lineRule="auto"/>
      <w:ind w:left="1008" w:hanging="1008"/>
    </w:pPr>
    <w:rPr>
      <w:rFonts w:ascii="Times New Roman" w:hAnsi="Times New Roman"/>
      <w:b w:val="0"/>
      <w:bCs w:val="0"/>
      <w:szCs w:val="20"/>
    </w:rPr>
  </w:style>
  <w:style w:type="paragraph" w:customStyle="1" w:styleId="714">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kern w:val="0"/>
      <w:sz w:val="20"/>
      <w:szCs w:val="20"/>
    </w:rPr>
  </w:style>
  <w:style w:type="paragraph" w:customStyle="1" w:styleId="715">
    <w:name w:val="文章标题4级"/>
    <w:basedOn w:val="370"/>
    <w:next w:val="1"/>
    <w:uiPriority w:val="0"/>
    <w:pPr>
      <w:tabs>
        <w:tab w:val="left" w:pos="1034"/>
        <w:tab w:val="left" w:pos="1680"/>
        <w:tab w:val="left" w:pos="2760"/>
        <w:tab w:val="clear" w:pos="360"/>
        <w:tab w:val="clear" w:pos="780"/>
      </w:tabs>
      <w:ind w:left="1680" w:hanging="420"/>
      <w:outlineLvl w:val="3"/>
    </w:pPr>
    <w:rPr>
      <w:color w:val="auto"/>
    </w:rPr>
  </w:style>
  <w:style w:type="paragraph" w:customStyle="1" w:styleId="716">
    <w:name w:val=" Char Char11 Char Char Char Char Char Char Char Char Char"/>
    <w:basedOn w:val="1"/>
    <w:uiPriority w:val="0"/>
    <w:pPr>
      <w:adjustRightInd w:val="0"/>
      <w:spacing w:line="360" w:lineRule="auto"/>
    </w:pPr>
    <w:rPr>
      <w:rFonts w:ascii="Times New Roman" w:hAnsi="Times New Roman"/>
      <w:szCs w:val="20"/>
    </w:rPr>
  </w:style>
  <w:style w:type="paragraph" w:customStyle="1" w:styleId="717">
    <w:name w:val="缺省文本"/>
    <w:basedOn w:val="1"/>
    <w:uiPriority w:val="0"/>
    <w:pPr>
      <w:autoSpaceDE w:val="0"/>
      <w:autoSpaceDN w:val="0"/>
      <w:adjustRightInd w:val="0"/>
      <w:spacing w:line="360" w:lineRule="auto"/>
      <w:jc w:val="left"/>
    </w:pPr>
    <w:rPr>
      <w:rFonts w:ascii="Times New Roman" w:hAnsi="Times New Roman"/>
      <w:kern w:val="0"/>
      <w:sz w:val="24"/>
      <w:szCs w:val="24"/>
    </w:rPr>
  </w:style>
  <w:style w:type="paragraph" w:customStyle="1" w:styleId="718">
    <w:name w:val="数字标题5"/>
    <w:basedOn w:val="8"/>
    <w:next w:val="1"/>
    <w:uiPriority w:val="0"/>
    <w:pPr>
      <w:tabs>
        <w:tab w:val="left" w:pos="480"/>
        <w:tab w:val="left" w:pos="1080"/>
      </w:tabs>
      <w:spacing w:line="374" w:lineRule="auto"/>
      <w:ind w:left="1080" w:hanging="1080"/>
    </w:pPr>
    <w:rPr>
      <w:rFonts w:ascii="Times New Roman" w:hAnsi="Times New Roman"/>
    </w:rPr>
  </w:style>
  <w:style w:type="paragraph" w:customStyle="1" w:styleId="719">
    <w:name w:val=" Char Char Char Char Char Char Char Char Char Char Char Char Char"/>
    <w:basedOn w:val="20"/>
    <w:uiPriority w:val="0"/>
    <w:rPr>
      <w:rFonts w:ascii="Tahoma" w:hAnsi="Tahoma"/>
      <w:sz w:val="24"/>
      <w:szCs w:val="24"/>
    </w:rPr>
  </w:style>
  <w:style w:type="paragraph" w:customStyle="1" w:styleId="720">
    <w:name w:val="³"/>
    <w:uiPriority w:val="0"/>
    <w:pPr>
      <w:widowControl w:val="0"/>
      <w:jc w:val="both"/>
    </w:pPr>
    <w:rPr>
      <w:kern w:val="2"/>
      <w:sz w:val="21"/>
      <w:lang w:val="en-US" w:eastAsia="zh-CN" w:bidi="ar-SA"/>
    </w:rPr>
  </w:style>
  <w:style w:type="paragraph" w:customStyle="1" w:styleId="721">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left"/>
    </w:pPr>
    <w:rPr>
      <w:rFonts w:ascii="宋体" w:hAnsi="宋体" w:cs="宋体"/>
      <w:kern w:val="0"/>
      <w:sz w:val="20"/>
      <w:szCs w:val="20"/>
    </w:rPr>
  </w:style>
  <w:style w:type="paragraph" w:customStyle="1" w:styleId="722">
    <w:name w:val="样式　标题4"/>
    <w:basedOn w:val="658"/>
    <w:next w:val="1"/>
    <w:uiPriority w:val="0"/>
    <w:pPr>
      <w:tabs>
        <w:tab w:val="left" w:pos="360"/>
        <w:tab w:val="clear" w:pos="864"/>
      </w:tabs>
      <w:ind w:left="360" w:hanging="360" w:hangingChars="200"/>
    </w:pPr>
  </w:style>
  <w:style w:type="paragraph" w:customStyle="1" w:styleId="723">
    <w:name w:val="xl10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724">
    <w:name w:val="标书_标题2"/>
    <w:basedOn w:val="5"/>
    <w:uiPriority w:val="0"/>
    <w:pPr>
      <w:tabs>
        <w:tab w:val="left" w:pos="576"/>
      </w:tabs>
      <w:spacing w:after="0" w:afterLines="0" w:line="413" w:lineRule="auto"/>
      <w:ind w:left="576" w:hanging="576"/>
    </w:pPr>
    <w:rPr>
      <w:sz w:val="28"/>
      <w:szCs w:val="20"/>
    </w:rPr>
  </w:style>
  <w:style w:type="paragraph" w:customStyle="1" w:styleId="725">
    <w:name w:val="样式 标题 3h3H3sect1.2.33Heading Three1.1.1.标题 31.1.1 Heading..."/>
    <w:basedOn w:val="6"/>
    <w:uiPriority w:val="0"/>
    <w:pPr>
      <w:tabs>
        <w:tab w:val="left" w:pos="720"/>
      </w:tabs>
      <w:overflowPunct w:val="0"/>
      <w:spacing w:before="120" w:beforeLines="0" w:line="413" w:lineRule="auto"/>
      <w:ind w:left="720" w:hanging="720"/>
    </w:pPr>
    <w:rPr>
      <w:rFonts w:ascii="Times New Roman" w:hAnsi="Times New Roman"/>
      <w:sz w:val="24"/>
    </w:rPr>
  </w:style>
  <w:style w:type="paragraph" w:customStyle="1" w:styleId="726">
    <w:name w:val="Char Char1 Char Char Char"/>
    <w:basedOn w:val="1"/>
    <w:uiPriority w:val="0"/>
    <w:pPr>
      <w:adjustRightInd w:val="0"/>
    </w:pPr>
    <w:rPr>
      <w:rFonts w:ascii="仿宋_GB2312" w:hAnsi="Times New Roman" w:eastAsia="仿宋_GB2312"/>
      <w:b/>
      <w:sz w:val="32"/>
      <w:szCs w:val="20"/>
    </w:rPr>
  </w:style>
  <w:style w:type="paragraph" w:customStyle="1" w:styleId="727">
    <w:name w:val="正文文本 21"/>
    <w:basedOn w:val="1"/>
    <w:uiPriority w:val="0"/>
    <w:pPr>
      <w:widowControl/>
      <w:overflowPunct w:val="0"/>
      <w:autoSpaceDE w:val="0"/>
      <w:autoSpaceDN w:val="0"/>
      <w:adjustRightInd w:val="0"/>
      <w:ind w:left="720" w:hanging="720"/>
      <w:textAlignment w:val="baseline"/>
    </w:pPr>
    <w:rPr>
      <w:rFonts w:ascii="Times New Roman" w:hAnsi="Times New Roman"/>
      <w:kern w:val="0"/>
      <w:sz w:val="24"/>
      <w:szCs w:val="20"/>
      <w:lang/>
    </w:rPr>
  </w:style>
  <w:style w:type="paragraph" w:customStyle="1" w:styleId="728">
    <w:name w:val="小四正文"/>
    <w:basedOn w:val="1"/>
    <w:uiPriority w:val="0"/>
    <w:pPr>
      <w:spacing w:line="360" w:lineRule="auto"/>
      <w:ind w:firstLine="200" w:firstLineChars="200"/>
    </w:pPr>
    <w:rPr>
      <w:rFonts w:ascii="Times New Roman" w:hAnsi="Times New Roman" w:eastAsia="仿宋_GB2312" w:cs="宋体"/>
      <w:sz w:val="24"/>
      <w:szCs w:val="24"/>
    </w:rPr>
  </w:style>
  <w:style w:type="paragraph" w:customStyle="1" w:styleId="729">
    <w:name w:val="默认段落字体 Para Char Char Char Char Char Char Char"/>
    <w:basedOn w:val="1"/>
    <w:uiPriority w:val="0"/>
    <w:rPr>
      <w:rFonts w:ascii="Times New Roman" w:hAnsi="Times New Roman" w:eastAsia="仿宋_GB2312"/>
      <w:sz w:val="28"/>
      <w:szCs w:val="20"/>
    </w:rPr>
  </w:style>
  <w:style w:type="paragraph" w:customStyle="1" w:styleId="730">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31">
    <w:name w:val="Char Char Char Char Char Char Char Char Char Char Char Char1 Char"/>
    <w:basedOn w:val="1"/>
    <w:uiPriority w:val="0"/>
    <w:rPr>
      <w:rFonts w:ascii="Tahoma" w:hAnsi="Tahoma" w:cs="仿宋_GB2312"/>
      <w:sz w:val="24"/>
      <w:szCs w:val="20"/>
    </w:rPr>
  </w:style>
  <w:style w:type="paragraph" w:customStyle="1" w:styleId="732">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733">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734">
    <w:name w:val="标题 1（绿盟科技）"/>
    <w:basedOn w:val="4"/>
    <w:next w:val="1"/>
    <w:uiPriority w:val="0"/>
    <w:pPr>
      <w:keepNext/>
      <w:keepLines/>
      <w:pBdr>
        <w:bottom w:val="single" w:color="auto" w:sz="48" w:space="1"/>
      </w:pBdr>
      <w:autoSpaceDE/>
      <w:autoSpaceDN/>
      <w:adjustRightInd/>
      <w:spacing w:before="600" w:beforeLines="0" w:after="330" w:afterLines="0" w:line="576" w:lineRule="auto"/>
      <w:ind w:left="907" w:hanging="907"/>
      <w:jc w:val="left"/>
    </w:pPr>
    <w:rPr>
      <w:rFonts w:ascii="Arial" w:hAnsi="Arial" w:eastAsia="黑体"/>
      <w:kern w:val="44"/>
      <w:sz w:val="44"/>
      <w:szCs w:val="44"/>
    </w:rPr>
  </w:style>
  <w:style w:type="paragraph" w:customStyle="1" w:styleId="735">
    <w:name w:val="Bc"/>
    <w:uiPriority w:val="0"/>
    <w:pPr>
      <w:widowControl w:val="0"/>
      <w:adjustRightInd w:val="0"/>
      <w:spacing w:line="312" w:lineRule="atLeast"/>
      <w:jc w:val="both"/>
      <w:textAlignment w:val="baseline"/>
    </w:pPr>
    <w:rPr>
      <w:sz w:val="21"/>
      <w:lang w:val="en-US" w:eastAsia="zh-CN" w:bidi="ar-SA"/>
    </w:rPr>
  </w:style>
  <w:style w:type="paragraph" w:customStyle="1" w:styleId="736">
    <w:name w:val="玖"/>
    <w:uiPriority w:val="0"/>
    <w:pPr>
      <w:widowControl w:val="0"/>
      <w:jc w:val="both"/>
    </w:pPr>
    <w:rPr>
      <w:kern w:val="2"/>
      <w:sz w:val="21"/>
      <w:lang w:val="en-US" w:eastAsia="zh-CN" w:bidi="ar-SA"/>
    </w:rPr>
  </w:style>
  <w:style w:type="paragraph" w:customStyle="1" w:styleId="737">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738">
    <w:name w:val="O"/>
    <w:uiPriority w:val="0"/>
    <w:pPr>
      <w:widowControl w:val="0"/>
      <w:adjustRightInd w:val="0"/>
      <w:textAlignment w:val="baseline"/>
    </w:pPr>
    <w:rPr>
      <w:kern w:val="2"/>
      <w:sz w:val="24"/>
      <w:lang w:val="en-US" w:eastAsia="zh-CN" w:bidi="ar-SA"/>
    </w:rPr>
  </w:style>
  <w:style w:type="paragraph" w:customStyle="1" w:styleId="739">
    <w:name w:val="新定义正文"/>
    <w:basedOn w:val="1"/>
    <w:uiPriority w:val="0"/>
    <w:pPr>
      <w:widowControl/>
    </w:pPr>
    <w:rPr>
      <w:rFonts w:ascii="Times New Roman" w:hAnsi="Times New Roman"/>
      <w:color w:val="000000"/>
      <w:szCs w:val="21"/>
    </w:rPr>
  </w:style>
  <w:style w:type="paragraph" w:customStyle="1" w:styleId="740">
    <w:name w:val="Char Char Char1 Char"/>
    <w:basedOn w:val="1"/>
    <w:uiPriority w:val="0"/>
    <w:pPr>
      <w:adjustRightInd w:val="0"/>
    </w:pPr>
    <w:rPr>
      <w:rFonts w:ascii="Times New Roman" w:hAnsi="Times New Roman"/>
      <w:szCs w:val="20"/>
    </w:rPr>
  </w:style>
  <w:style w:type="paragraph" w:customStyle="1" w:styleId="741">
    <w:name w:val="±íÑùÊ½"/>
    <w:basedOn w:val="1"/>
    <w:uiPriority w:val="0"/>
    <w:pPr>
      <w:widowControl/>
      <w:tabs>
        <w:tab w:val="left" w:pos="425"/>
      </w:tabs>
      <w:overflowPunct w:val="0"/>
      <w:autoSpaceDE w:val="0"/>
      <w:autoSpaceDN w:val="0"/>
      <w:adjustRightInd w:val="0"/>
      <w:jc w:val="left"/>
      <w:textAlignment w:val="baseline"/>
    </w:pPr>
    <w:rPr>
      <w:rFonts w:ascii="Arial Narrow" w:hAnsi="Arial Narrow"/>
      <w:kern w:val="0"/>
      <w:sz w:val="18"/>
      <w:szCs w:val="20"/>
    </w:rPr>
  </w:style>
  <w:style w:type="paragraph" w:customStyle="1" w:styleId="742">
    <w:name w:val="Char1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43">
    <w:name w:val="xl11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FF0000"/>
      <w:kern w:val="0"/>
      <w:sz w:val="20"/>
      <w:szCs w:val="20"/>
    </w:rPr>
  </w:style>
  <w:style w:type="paragraph" w:customStyle="1" w:styleId="744">
    <w:name w:val="_Style 164"/>
    <w:basedOn w:val="1"/>
    <w:uiPriority w:val="0"/>
    <w:rPr>
      <w:rFonts w:ascii="Times New Roman" w:hAnsi="Times New Roman"/>
      <w:szCs w:val="20"/>
    </w:rPr>
  </w:style>
  <w:style w:type="paragraph" w:customStyle="1" w:styleId="745">
    <w:name w:val="Char1"/>
    <w:basedOn w:val="1"/>
    <w:uiPriority w:val="0"/>
    <w:rPr>
      <w:rFonts w:ascii="仿宋_GB2312" w:hAnsi="Times New Roman" w:eastAsia="仿宋_GB2312"/>
      <w:b/>
      <w:sz w:val="32"/>
      <w:szCs w:val="32"/>
    </w:rPr>
  </w:style>
  <w:style w:type="paragraph" w:customStyle="1" w:styleId="746">
    <w:name w:val="xl10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Times New Roman" w:hAnsi="Times New Roman"/>
      <w:kern w:val="0"/>
      <w:sz w:val="20"/>
      <w:szCs w:val="20"/>
    </w:rPr>
  </w:style>
  <w:style w:type="paragraph" w:customStyle="1" w:styleId="747">
    <w:name w:val="xl115"/>
    <w:basedOn w:val="1"/>
    <w:uiPriority w:val="0"/>
    <w:pPr>
      <w:widowControl/>
      <w:shd w:val="clear" w:color="000000" w:fill="FFFF00"/>
      <w:spacing w:before="100" w:beforeLines="0" w:beforeAutospacing="1" w:after="100" w:afterLines="0" w:afterAutospacing="1"/>
      <w:jc w:val="center"/>
    </w:pPr>
    <w:rPr>
      <w:rFonts w:ascii="宋体" w:hAnsi="宋体" w:cs="宋体"/>
      <w:kern w:val="0"/>
      <w:sz w:val="20"/>
      <w:szCs w:val="20"/>
    </w:rPr>
  </w:style>
  <w:style w:type="paragraph" w:customStyle="1" w:styleId="748">
    <w:name w:val="xl107"/>
    <w:basedOn w:val="1"/>
    <w:uiPriority w:val="0"/>
    <w:pPr>
      <w:widowControl/>
      <w:spacing w:before="100" w:beforeLines="0" w:beforeAutospacing="1" w:after="100" w:afterLines="0" w:afterAutospacing="1"/>
      <w:jc w:val="left"/>
    </w:pPr>
    <w:rPr>
      <w:rFonts w:ascii="宋体" w:hAnsi="宋体" w:cs="宋体"/>
      <w:kern w:val="0"/>
      <w:sz w:val="20"/>
      <w:szCs w:val="20"/>
    </w:rPr>
  </w:style>
  <w:style w:type="paragraph" w:customStyle="1" w:styleId="749">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750">
    <w:name w:val="Char Char1 Char"/>
    <w:basedOn w:val="1"/>
    <w:uiPriority w:val="0"/>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751">
    <w:name w:val="不可偏离参数"/>
    <w:basedOn w:val="8"/>
    <w:uiPriority w:val="0"/>
    <w:pPr>
      <w:tabs>
        <w:tab w:val="left" w:pos="630"/>
        <w:tab w:val="left" w:pos="1008"/>
      </w:tabs>
      <w:spacing w:before="0" w:beforeLines="0" w:after="0" w:afterLines="0" w:line="240" w:lineRule="auto"/>
      <w:ind w:left="1008" w:hanging="1008"/>
    </w:pPr>
    <w:rPr>
      <w:rFonts w:ascii="Times New Roman" w:hAnsi="Times New Roman" w:eastAsia="黑体"/>
      <w:b w:val="0"/>
      <w:sz w:val="24"/>
    </w:rPr>
  </w:style>
  <w:style w:type="paragraph" w:customStyle="1" w:styleId="752">
    <w:name w:val="0"/>
    <w:basedOn w:val="1"/>
    <w:uiPriority w:val="0"/>
    <w:pPr>
      <w:widowControl/>
    </w:pPr>
    <w:rPr>
      <w:rFonts w:ascii="Times New Roman" w:hAnsi="Times New Roman"/>
      <w:kern w:val="0"/>
      <w:sz w:val="24"/>
      <w:szCs w:val="20"/>
    </w:rPr>
  </w:style>
  <w:style w:type="paragraph" w:customStyle="1" w:styleId="753">
    <w:name w:val="标题 6（有编号）（绿盟科技）"/>
    <w:basedOn w:val="1"/>
    <w:next w:val="1"/>
    <w:uiPriority w:val="0"/>
    <w:pPr>
      <w:keepNext/>
      <w:keepLines/>
      <w:spacing w:before="240" w:beforeLines="0" w:after="64" w:afterLines="0" w:line="319" w:lineRule="auto"/>
      <w:ind w:left="1247" w:hanging="1247"/>
      <w:jc w:val="left"/>
      <w:outlineLvl w:val="5"/>
    </w:pPr>
    <w:rPr>
      <w:rFonts w:ascii="Arial" w:hAnsi="Arial" w:eastAsia="黑体"/>
      <w:b/>
      <w:kern w:val="0"/>
      <w:szCs w:val="24"/>
    </w:rPr>
  </w:style>
  <w:style w:type="paragraph" w:customStyle="1" w:styleId="754">
    <w:name w:val="样式7"/>
    <w:basedOn w:val="73"/>
    <w:next w:val="1"/>
    <w:qFormat/>
    <w:uiPriority w:val="0"/>
    <w:pPr>
      <w:adjustRightInd w:val="0"/>
      <w:spacing w:after="156" w:afterLines="50"/>
      <w:ind w:firstLine="420"/>
      <w:jc w:val="left"/>
      <w:outlineLvl w:val="3"/>
    </w:pPr>
    <w:rPr>
      <w:rFonts w:ascii="仿宋_GB2312" w:hAnsi="仿宋" w:eastAsia="仿宋_GB2312"/>
      <w:b/>
      <w:kern w:val="2"/>
      <w:szCs w:val="24"/>
      <w:lang w:val="en-US" w:eastAsia="zh-CN"/>
    </w:rPr>
  </w:style>
  <w:style w:type="paragraph" w:customStyle="1" w:styleId="755">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756">
    <w:name w:val="xl9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0"/>
      <w:szCs w:val="20"/>
    </w:rPr>
  </w:style>
  <w:style w:type="paragraph" w:customStyle="1" w:styleId="757">
    <w:name w:val="Char Char1 Char Char Char1"/>
    <w:basedOn w:val="1"/>
    <w:uiPriority w:val="0"/>
    <w:rPr>
      <w:rFonts w:ascii="仿宋_GB2312" w:hAnsi="Times New Roman" w:eastAsia="仿宋_GB2312"/>
      <w:b/>
      <w:sz w:val="32"/>
      <w:szCs w:val="20"/>
    </w:rPr>
  </w:style>
  <w:style w:type="paragraph" w:customStyle="1" w:styleId="758">
    <w:name w:val="MM Topic 3"/>
    <w:basedOn w:val="6"/>
    <w:uiPriority w:val="0"/>
    <w:pPr>
      <w:numPr>
        <w:ilvl w:val="2"/>
        <w:numId w:val="7"/>
      </w:numPr>
    </w:pPr>
    <w:rPr>
      <w:rFonts w:ascii="Times New Roman" w:hAnsi="Times New Roman"/>
      <w:b w:val="0"/>
    </w:rPr>
  </w:style>
  <w:style w:type="paragraph" w:customStyle="1" w:styleId="759">
    <w:name w:val="规划正文"/>
    <w:basedOn w:val="1"/>
    <w:uiPriority w:val="0"/>
    <w:pPr>
      <w:spacing w:before="312" w:beforeLines="100" w:line="360" w:lineRule="auto"/>
      <w:jc w:val="left"/>
    </w:pPr>
    <w:rPr>
      <w:rFonts w:ascii="Arial" w:hAnsi="Arial" w:eastAsia="仿宋_GB2312"/>
      <w:bCs/>
      <w:sz w:val="28"/>
      <w:szCs w:val="24"/>
    </w:rPr>
  </w:style>
  <w:style w:type="paragraph" w:customStyle="1" w:styleId="760">
    <w:name w:val="Char Char1 Char Char Char Char 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761">
    <w:name w:val="数字标题2"/>
    <w:basedOn w:val="5"/>
    <w:next w:val="1"/>
    <w:uiPriority w:val="0"/>
    <w:pPr>
      <w:tabs>
        <w:tab w:val="left" w:pos="480"/>
      </w:tabs>
      <w:spacing w:line="415" w:lineRule="auto"/>
      <w:ind w:left="480" w:hanging="480"/>
    </w:pPr>
    <w:rPr>
      <w:rFonts w:ascii="Times New Roman" w:hAnsi="Times New Roman" w:eastAsia="宋体"/>
      <w:i/>
      <w:sz w:val="36"/>
      <w:szCs w:val="36"/>
    </w:rPr>
  </w:style>
  <w:style w:type="paragraph" w:customStyle="1" w:styleId="762">
    <w:name w:val="文章正文"/>
    <w:basedOn w:val="1"/>
    <w:uiPriority w:val="0"/>
    <w:pPr>
      <w:adjustRightInd w:val="0"/>
      <w:snapToGrid w:val="0"/>
      <w:spacing w:line="360" w:lineRule="auto"/>
      <w:ind w:firstLine="617" w:firstLineChars="257"/>
    </w:pPr>
    <w:rPr>
      <w:rFonts w:ascii="Arial" w:hAnsi="Arial" w:cs="Arial"/>
      <w:sz w:val="24"/>
      <w:szCs w:val="24"/>
    </w:rPr>
  </w:style>
  <w:style w:type="paragraph" w:customStyle="1" w:styleId="763">
    <w:name w:val="称谓"/>
    <w:basedOn w:val="1"/>
    <w:next w:val="1"/>
    <w:uiPriority w:val="0"/>
    <w:pPr>
      <w:widowControl/>
      <w:adjustRightInd w:val="0"/>
      <w:spacing w:before="220" w:beforeLines="0" w:after="220" w:afterLines="0" w:line="220" w:lineRule="atLeast"/>
      <w:jc w:val="left"/>
      <w:textAlignment w:val="baseline"/>
    </w:pPr>
    <w:rPr>
      <w:rFonts w:ascii="Arial" w:hAnsi="Arial"/>
      <w:spacing w:val="-5"/>
      <w:kern w:val="0"/>
      <w:sz w:val="24"/>
      <w:szCs w:val="20"/>
    </w:rPr>
  </w:style>
  <w:style w:type="paragraph" w:customStyle="1" w:styleId="764">
    <w:name w:val="表格内容"/>
    <w:basedOn w:val="1"/>
    <w:uiPriority w:val="0"/>
    <w:pPr>
      <w:adjustRightInd w:val="0"/>
      <w:spacing w:before="40" w:beforeLines="0"/>
      <w:jc w:val="left"/>
      <w:textAlignment w:val="baseline"/>
    </w:pPr>
    <w:rPr>
      <w:rFonts w:ascii="Times New Roman" w:hAnsi="Times New Roman"/>
      <w:sz w:val="24"/>
      <w:szCs w:val="20"/>
    </w:rPr>
  </w:style>
  <w:style w:type="paragraph" w:customStyle="1" w:styleId="765">
    <w:name w:val="表文字"/>
    <w:uiPriority w:val="0"/>
    <w:rPr>
      <w:rFonts w:ascii="宋体"/>
      <w:lang w:val="en-US" w:eastAsia="zh-CN" w:bidi="ar-SA"/>
    </w:rPr>
  </w:style>
  <w:style w:type="paragraph" w:customStyle="1" w:styleId="766">
    <w:name w:val="Table Description"/>
    <w:next w:val="1"/>
    <w:uiPriority w:val="0"/>
    <w:pPr>
      <w:keepNext/>
      <w:keepLines/>
      <w:spacing w:before="80" w:after="80"/>
      <w:ind w:firstLine="624"/>
    </w:pPr>
    <w:rPr>
      <w:rFonts w:ascii="Arial" w:hAnsi="Arial" w:eastAsia="黑体" w:cs="Arial"/>
      <w:sz w:val="21"/>
      <w:szCs w:val="18"/>
      <w:lang w:val="en-US" w:eastAsia="zh-CN" w:bidi="ar-SA"/>
    </w:rPr>
  </w:style>
  <w:style w:type="paragraph" w:customStyle="1" w:styleId="767">
    <w:name w:val="headin"/>
    <w:basedOn w:val="1"/>
    <w:next w:val="1"/>
    <w:uiPriority w:val="0"/>
    <w:pPr>
      <w:spacing w:before="200" w:beforeLines="0" w:after="200" w:afterLines="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768">
    <w:name w:val="正文（首行缩进）"/>
    <w:basedOn w:val="24"/>
    <w:uiPriority w:val="0"/>
    <w:pPr>
      <w:widowControl/>
      <w:numPr>
        <w:ilvl w:val="0"/>
        <w:numId w:val="9"/>
      </w:numPr>
      <w:overflowPunct w:val="0"/>
      <w:autoSpaceDE w:val="0"/>
      <w:autoSpaceDN w:val="0"/>
      <w:adjustRightInd w:val="0"/>
      <w:spacing w:before="156" w:beforeLines="50" w:after="120" w:line="400" w:lineRule="exact"/>
      <w:ind w:left="200" w:leftChars="200" w:firstLine="200" w:firstLineChars="200"/>
      <w:jc w:val="left"/>
      <w:textAlignment w:val="baseline"/>
    </w:pPr>
    <w:rPr>
      <w:rFonts w:ascii="Times New Roman" w:hAnsi="Times New Roman"/>
      <w:spacing w:val="10"/>
      <w:kern w:val="0"/>
      <w:sz w:val="24"/>
    </w:rPr>
  </w:style>
  <w:style w:type="paragraph" w:customStyle="1" w:styleId="769">
    <w:name w:val="正文样式 首行缩进:  0.74 厘米"/>
    <w:basedOn w:val="1"/>
    <w:uiPriority w:val="0"/>
    <w:pPr>
      <w:spacing w:before="156" w:beforeLines="50" w:line="360" w:lineRule="auto"/>
      <w:ind w:firstLine="420"/>
    </w:pPr>
    <w:rPr>
      <w:rFonts w:ascii="Times New Roman" w:hAnsi="Times New Roman" w:cs="宋体"/>
      <w:sz w:val="24"/>
      <w:szCs w:val="20"/>
    </w:rPr>
  </w:style>
  <w:style w:type="paragraph" w:customStyle="1" w:styleId="770">
    <w:name w:val="序号"/>
    <w:basedOn w:val="1"/>
    <w:uiPriority w:val="0"/>
    <w:pPr>
      <w:tabs>
        <w:tab w:val="left" w:pos="840"/>
      </w:tabs>
      <w:spacing w:line="360" w:lineRule="auto"/>
      <w:ind w:left="840" w:hanging="420"/>
    </w:pPr>
    <w:rPr>
      <w:rFonts w:ascii="Times New Roman" w:hAnsi="Times New Roman"/>
      <w:bCs/>
      <w:sz w:val="30"/>
      <w:szCs w:val="30"/>
    </w:rPr>
  </w:style>
  <w:style w:type="paragraph" w:customStyle="1" w:styleId="771">
    <w:name w:val="tab0/2"/>
    <w:basedOn w:val="1"/>
    <w:uiPriority w:val="0"/>
    <w:pPr>
      <w:widowControl/>
      <w:tabs>
        <w:tab w:val="left" w:pos="3402"/>
        <w:tab w:val="left" w:pos="5670"/>
      </w:tabs>
      <w:spacing w:after="240" w:afterLines="0"/>
      <w:ind w:left="1134" w:hanging="1134"/>
      <w:jc w:val="left"/>
    </w:pPr>
    <w:rPr>
      <w:rFonts w:ascii="Arial" w:hAnsi="Arial"/>
      <w:b/>
      <w:kern w:val="0"/>
      <w:sz w:val="24"/>
      <w:szCs w:val="20"/>
      <w:lang/>
    </w:rPr>
  </w:style>
  <w:style w:type="paragraph" w:customStyle="1" w:styleId="772">
    <w:name w:val=" Char Char Char Char Char Char Char Char"/>
    <w:basedOn w:val="1"/>
    <w:uiPriority w:val="0"/>
    <w:pPr>
      <w:tabs>
        <w:tab w:val="left" w:pos="360"/>
      </w:tabs>
      <w:adjustRightInd w:val="0"/>
    </w:pPr>
    <w:rPr>
      <w:rFonts w:ascii="Times New Roman" w:hAnsi="Times New Roman"/>
      <w:sz w:val="24"/>
      <w:szCs w:val="20"/>
    </w:rPr>
  </w:style>
  <w:style w:type="paragraph" w:customStyle="1" w:styleId="773">
    <w:name w:val="Char3"/>
    <w:basedOn w:val="1"/>
    <w:uiPriority w:val="0"/>
    <w:rPr>
      <w:rFonts w:ascii="仿宋_GB2312" w:hAnsi="Times New Roman" w:eastAsia="仿宋_GB2312"/>
      <w:b/>
      <w:sz w:val="32"/>
      <w:szCs w:val="32"/>
    </w:rPr>
  </w:style>
  <w:style w:type="paragraph" w:customStyle="1" w:styleId="774">
    <w:name w:val="标题 2（绿盟科技）"/>
    <w:basedOn w:val="5"/>
    <w:next w:val="1"/>
    <w:uiPriority w:val="0"/>
    <w:pPr>
      <w:spacing w:line="415" w:lineRule="auto"/>
      <w:ind w:left="794" w:hanging="794"/>
      <w:jc w:val="left"/>
    </w:pPr>
    <w:rPr>
      <w:bCs w:val="0"/>
    </w:rPr>
  </w:style>
  <w:style w:type="paragraph" w:customStyle="1" w:styleId="775">
    <w:name w:val="样式 标题 3Chapter X.X.X. + 段后: 0.5 行1"/>
    <w:basedOn w:val="6"/>
    <w:next w:val="1"/>
    <w:uiPriority w:val="0"/>
    <w:pPr>
      <w:tabs>
        <w:tab w:val="left" w:pos="720"/>
      </w:tabs>
      <w:spacing w:before="120" w:beforeLines="0" w:after="156" w:afterLines="50" w:line="240" w:lineRule="auto"/>
      <w:ind w:left="720" w:hanging="720"/>
      <w:jc w:val="left"/>
    </w:pPr>
    <w:rPr>
      <w:rFonts w:ascii="宋体" w:hAnsi="Times New Roman" w:cs="宋体"/>
      <w:bCs w:val="0"/>
      <w:snapToGrid w:val="0"/>
      <w:sz w:val="24"/>
    </w:rPr>
  </w:style>
  <w:style w:type="paragraph" w:customStyle="1" w:styleId="776">
    <w:name w:val="正文首行缩进1"/>
    <w:basedOn w:val="3"/>
    <w:uiPriority w:val="0"/>
    <w:pPr>
      <w:suppressAutoHyphens/>
      <w:ind w:firstLine="420"/>
      <w:jc w:val="left"/>
    </w:pPr>
    <w:rPr>
      <w:kern w:val="1"/>
      <w:lang w:eastAsia="ar-SA"/>
    </w:rPr>
  </w:style>
  <w:style w:type="paragraph" w:customStyle="1" w:styleId="777">
    <w:name w:val="Char Char Char Char1"/>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778">
    <w:name w:val="样式 标题 2 + 五号"/>
    <w:basedOn w:val="5"/>
    <w:uiPriority w:val="0"/>
    <w:pPr>
      <w:tabs>
        <w:tab w:val="left" w:pos="576"/>
      </w:tabs>
      <w:spacing w:before="0" w:beforeLines="0" w:after="0" w:afterLines="0" w:line="240" w:lineRule="auto"/>
      <w:ind w:left="576" w:hanging="576"/>
    </w:pPr>
    <w:rPr>
      <w:rFonts w:ascii="宋体" w:hAnsi="宋体" w:eastAsia="宋体"/>
      <w:sz w:val="21"/>
    </w:rPr>
  </w:style>
  <w:style w:type="paragraph" w:customStyle="1" w:styleId="779">
    <w:name w:val="正文 编号"/>
    <w:basedOn w:val="1"/>
    <w:qFormat/>
    <w:uiPriority w:val="0"/>
    <w:pPr>
      <w:widowControl/>
      <w:numPr>
        <w:ilvl w:val="0"/>
        <w:numId w:val="10"/>
      </w:numPr>
      <w:adjustRightInd w:val="0"/>
      <w:spacing w:after="120" w:line="440" w:lineRule="exact"/>
      <w:jc w:val="left"/>
    </w:pPr>
    <w:rPr>
      <w:rFonts w:ascii="仿宋_GB2312" w:hAnsi="仿宋_GB2312" w:eastAsia="仿宋_GB2312"/>
      <w:sz w:val="24"/>
      <w:szCs w:val="20"/>
    </w:rPr>
  </w:style>
  <w:style w:type="paragraph" w:customStyle="1" w:styleId="780">
    <w:name w:val=" Char3"/>
    <w:basedOn w:val="1"/>
    <w:uiPriority w:val="0"/>
    <w:rPr>
      <w:rFonts w:ascii="Tahoma" w:hAnsi="Tahoma"/>
      <w:sz w:val="24"/>
      <w:szCs w:val="20"/>
    </w:rPr>
  </w:style>
  <w:style w:type="paragraph" w:customStyle="1" w:styleId="781">
    <w:name w:val="样式 标题 1 + 五号1 Char Char Char Char Char Char Char Char Char Char Char Char Char Char Char Char Char"/>
    <w:basedOn w:val="4"/>
    <w:uiPriority w:val="0"/>
    <w:pPr>
      <w:keepNext/>
      <w:keepLines/>
      <w:tabs>
        <w:tab w:val="left" w:pos="432"/>
      </w:tabs>
      <w:autoSpaceDE/>
      <w:autoSpaceDN/>
      <w:adjustRightInd/>
      <w:spacing w:line="480" w:lineRule="auto"/>
      <w:ind w:left="432" w:hanging="432"/>
      <w:jc w:val="both"/>
    </w:pPr>
    <w:rPr>
      <w:rFonts w:ascii="Times New Roman" w:hAnsi="Times New Roman" w:eastAsia="宋体"/>
      <w:bCs/>
      <w:kern w:val="44"/>
      <w:sz w:val="21"/>
      <w:szCs w:val="44"/>
    </w:rPr>
  </w:style>
  <w:style w:type="paragraph" w:customStyle="1" w:styleId="782">
    <w:name w:val="xl122"/>
    <w:basedOn w:val="1"/>
    <w:uiPriority w:val="0"/>
    <w:pPr>
      <w:widowControl/>
      <w:pBdr>
        <w:top w:val="single" w:color="auto" w:sz="4" w:space="0"/>
        <w:left w:val="single" w:color="auto" w:sz="4" w:space="0"/>
        <w:bottom w:val="single" w:color="auto" w:sz="4" w:space="0"/>
      </w:pBdr>
      <w:shd w:val="clear" w:color="000000" w:fill="C0C0C0"/>
      <w:spacing w:before="100" w:beforeLines="0" w:beforeAutospacing="1" w:after="100" w:afterLines="0" w:afterAutospacing="1"/>
      <w:jc w:val="center"/>
    </w:pPr>
    <w:rPr>
      <w:rFonts w:ascii="宋体" w:hAnsi="宋体" w:cs="宋体"/>
      <w:kern w:val="0"/>
      <w:sz w:val="20"/>
      <w:szCs w:val="20"/>
    </w:rPr>
  </w:style>
  <w:style w:type="paragraph" w:customStyle="1" w:styleId="783">
    <w:name w:val="萝卜家园"/>
    <w:uiPriority w:val="0"/>
    <w:pPr>
      <w:widowControl w:val="0"/>
      <w:jc w:val="both"/>
    </w:pPr>
    <w:rPr>
      <w:kern w:val="2"/>
      <w:sz w:val="21"/>
      <w:szCs w:val="24"/>
      <w:lang w:val="en-US" w:eastAsia="zh-CN" w:bidi="ar-SA"/>
    </w:rPr>
  </w:style>
  <w:style w:type="paragraph" w:customStyle="1" w:styleId="784">
    <w:name w:val="单元格左对齐"/>
    <w:basedOn w:val="1"/>
    <w:uiPriority w:val="0"/>
    <w:pPr>
      <w:spacing w:line="360" w:lineRule="auto"/>
    </w:pPr>
    <w:rPr>
      <w:rFonts w:ascii="Times New Roman" w:hAnsi="Times New Roman"/>
      <w:sz w:val="24"/>
      <w:szCs w:val="24"/>
    </w:rPr>
  </w:style>
  <w:style w:type="paragraph" w:customStyle="1" w:styleId="785">
    <w:name w:val="文章样式2"/>
    <w:basedOn w:val="1"/>
    <w:uiPriority w:val="0"/>
    <w:pPr>
      <w:widowControl/>
      <w:adjustRightInd w:val="0"/>
      <w:snapToGrid w:val="0"/>
      <w:spacing w:line="360" w:lineRule="auto"/>
      <w:ind w:firstLine="540" w:firstLineChars="257"/>
    </w:pPr>
    <w:rPr>
      <w:rFonts w:ascii="Arial" w:hAnsi="Arial" w:cs="Arial"/>
      <w:szCs w:val="21"/>
    </w:rPr>
  </w:style>
  <w:style w:type="paragraph" w:customStyle="1" w:styleId="786">
    <w:name w:val="标准标题2"/>
    <w:basedOn w:val="5"/>
    <w:uiPriority w:val="0"/>
    <w:pPr>
      <w:tabs>
        <w:tab w:val="left" w:pos="576"/>
      </w:tabs>
      <w:spacing w:line="360" w:lineRule="auto"/>
      <w:ind w:left="576" w:hanging="576"/>
    </w:pPr>
    <w:rPr>
      <w:rFonts w:eastAsia="仿宋_GB2312"/>
      <w:bCs w:val="0"/>
      <w:sz w:val="28"/>
    </w:rPr>
  </w:style>
  <w:style w:type="paragraph" w:customStyle="1" w:styleId="787">
    <w:name w:val="List 2"/>
    <w:basedOn w:val="1"/>
    <w:uiPriority w:val="0"/>
    <w:pPr>
      <w:ind w:left="100" w:leftChars="200" w:hanging="200" w:hangingChars="200"/>
    </w:pPr>
    <w:rPr>
      <w:rFonts w:ascii="Times New Roman" w:hAnsi="Times New Roman"/>
      <w:sz w:val="28"/>
      <w:szCs w:val="24"/>
    </w:rPr>
  </w:style>
  <w:style w:type="paragraph" w:customStyle="1" w:styleId="788">
    <w:name w:val="cxLevel4"/>
    <w:basedOn w:val="7"/>
    <w:uiPriority w:val="0"/>
    <w:pPr>
      <w:tabs>
        <w:tab w:val="left" w:pos="864"/>
        <w:tab w:val="left" w:pos="2100"/>
        <w:tab w:val="left" w:pos="2273"/>
      </w:tabs>
      <w:spacing w:before="140" w:beforeLines="0" w:after="140" w:afterLines="0" w:line="360" w:lineRule="auto"/>
      <w:ind w:left="2273" w:hanging="420"/>
    </w:pPr>
    <w:rPr>
      <w:rFonts w:ascii="Arial" w:hAnsi="Arial"/>
    </w:rPr>
  </w:style>
  <w:style w:type="paragraph" w:customStyle="1" w:styleId="789">
    <w:name w:val="GW-标题4"/>
    <w:basedOn w:val="586"/>
    <w:uiPriority w:val="0"/>
    <w:pPr>
      <w:outlineLvl w:val="3"/>
    </w:pPr>
    <w:rPr>
      <w:sz w:val="30"/>
    </w:rPr>
  </w:style>
  <w:style w:type="paragraph" w:customStyle="1" w:styleId="790">
    <w:name w:val="4"/>
    <w:basedOn w:val="1"/>
    <w:next w:val="233"/>
    <w:uiPriority w:val="0"/>
    <w:pPr>
      <w:spacing w:after="120" w:afterLines="0" w:line="480" w:lineRule="auto"/>
      <w:ind w:left="420" w:leftChars="200"/>
    </w:pPr>
    <w:rPr>
      <w:rFonts w:ascii="Times New Roman" w:hAnsi="Times New Roman"/>
      <w:sz w:val="24"/>
      <w:szCs w:val="20"/>
    </w:rPr>
  </w:style>
  <w:style w:type="paragraph" w:customStyle="1" w:styleId="791">
    <w:name w:val="样式8"/>
    <w:basedOn w:val="1"/>
    <w:qFormat/>
    <w:uiPriority w:val="0"/>
    <w:pPr>
      <w:adjustRightInd w:val="0"/>
      <w:spacing w:before="156" w:beforeLines="50" w:after="156" w:afterLines="50"/>
      <w:ind w:firstLine="200" w:firstLineChars="200"/>
      <w:outlineLvl w:val="4"/>
    </w:pPr>
    <w:rPr>
      <w:rFonts w:ascii="仿宋_GB2312" w:hAnsi="宋体" w:eastAsia="仿宋_GB2312"/>
      <w:b/>
      <w:bCs/>
      <w:sz w:val="24"/>
      <w:szCs w:val="24"/>
    </w:rPr>
  </w:style>
  <w:style w:type="paragraph" w:customStyle="1" w:styleId="792">
    <w:name w:val="MM Topic 1"/>
    <w:basedOn w:val="4"/>
    <w:uiPriority w:val="0"/>
    <w:pPr>
      <w:keepNext/>
      <w:keepLines/>
      <w:numPr>
        <w:ilvl w:val="0"/>
        <w:numId w:val="7"/>
      </w:numPr>
      <w:autoSpaceDE/>
      <w:autoSpaceDN/>
      <w:adjustRightInd/>
      <w:spacing w:before="340" w:after="330" w:line="578" w:lineRule="auto"/>
    </w:pPr>
    <w:rPr>
      <w:rFonts w:eastAsia="仿宋"/>
      <w:bCs/>
      <w:spacing w:val="0"/>
      <w:kern w:val="44"/>
      <w:sz w:val="44"/>
      <w:szCs w:val="44"/>
    </w:rPr>
  </w:style>
  <w:style w:type="paragraph" w:customStyle="1" w:styleId="793">
    <w:name w:val="样式 标题 3BOD 0Level 3 HeadH3Heading 3 - oldlevel_3PIM 3h3s..."/>
    <w:basedOn w:val="6"/>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794">
    <w:name w:val="肆"/>
    <w:uiPriority w:val="0"/>
    <w:pPr>
      <w:widowControl w:val="0"/>
      <w:jc w:val="both"/>
    </w:pPr>
    <w:rPr>
      <w:kern w:val="2"/>
      <w:sz w:val="21"/>
      <w:lang w:val="en-US" w:eastAsia="zh-CN" w:bidi="ar-SA"/>
    </w:rPr>
  </w:style>
  <w:style w:type="paragraph" w:customStyle="1" w:styleId="795">
    <w:name w:val="样式5"/>
    <w:basedOn w:val="1"/>
    <w:qFormat/>
    <w:uiPriority w:val="0"/>
    <w:pPr>
      <w:adjustRightInd w:val="0"/>
      <w:spacing w:line="440" w:lineRule="exact"/>
      <w:ind w:left="2" w:firstLine="480" w:firstLineChars="200"/>
    </w:pPr>
    <w:rPr>
      <w:rFonts w:ascii="仿宋_GB2312" w:hAnsi="仿宋" w:eastAsia="仿宋_GB2312"/>
      <w:sz w:val="24"/>
      <w:szCs w:val="24"/>
    </w:rPr>
  </w:style>
  <w:style w:type="paragraph" w:customStyle="1" w:styleId="796">
    <w:name w:val=" Char Char Char1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97">
    <w:name w:val="标书_正文"/>
    <w:basedOn w:val="1"/>
    <w:uiPriority w:val="0"/>
    <w:pPr>
      <w:spacing w:line="360" w:lineRule="auto"/>
    </w:pPr>
    <w:rPr>
      <w:rFonts w:ascii="宋体" w:hAnsi="Times New Roman"/>
      <w:b/>
      <w:kern w:val="0"/>
      <w:sz w:val="32"/>
      <w:szCs w:val="32"/>
    </w:rPr>
  </w:style>
  <w:style w:type="paragraph" w:customStyle="1" w:styleId="798">
    <w:name w:val="xl10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0"/>
      <w:szCs w:val="20"/>
    </w:rPr>
  </w:style>
  <w:style w:type="paragraph" w:customStyle="1" w:styleId="799">
    <w:name w:val="样式 标题 3h33rd levelHeading 3 - oldH3Fab-3level_3PIM 3Leve..."/>
    <w:basedOn w:val="6"/>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800">
    <w:name w:val="Char3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801">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802">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803">
    <w:name w:val="Char Char Char Char Char Char Char Char Char Char Char1 Char"/>
    <w:basedOn w:val="1"/>
    <w:uiPriority w:val="0"/>
    <w:rPr>
      <w:rFonts w:ascii="Tahoma" w:hAnsi="Tahoma"/>
      <w:sz w:val="24"/>
      <w:szCs w:val="24"/>
      <w:lang/>
    </w:rPr>
  </w:style>
  <w:style w:type="paragraph" w:customStyle="1" w:styleId="804">
    <w:name w:val="注释"/>
    <w:basedOn w:val="1"/>
    <w:uiPriority w:val="0"/>
    <w:pPr>
      <w:spacing w:line="360" w:lineRule="auto"/>
      <w:ind w:firstLine="480"/>
    </w:pPr>
    <w:rPr>
      <w:rFonts w:ascii="Times New Roman" w:hAnsi="Times New Roman"/>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4498</Words>
  <Characters>25643</Characters>
  <Lines>213</Lines>
  <Paragraphs>60</Paragraphs>
  <TotalTime>51</TotalTime>
  <ScaleCrop>false</ScaleCrop>
  <LinksUpToDate>false</LinksUpToDate>
  <CharactersWithSpaces>30081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2019-12-18T01:24:00Z</dcterms:created>
  <dc:creator>雨林木风</dc:creator>
  <cp:lastModifiedBy>WPS_1701756769</cp:lastModifiedBy>
  <cp:lastPrinted>2020-01-20T08:12:52Z</cp:lastPrinted>
  <dcterms:modified xsi:type="dcterms:W3CDTF">2024-01-31T04:49:45Z</dcterms:modified>
  <cp:revision>16</cp:revision>
  <dc:title>临安市水利水电局大屏幕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f2452c6a_mFV0yz85ICk3OcpPkXv8q9Gmzo4=_8QYrr1ZNQU9SQbpSkQr82iJWe8oPsJCCOznAqQ5J+jO3rLFROZZTEPbQcMS7Cn/qBPCG4sf2SYLtSKfXg3HetjVeUl2uhA==_3feb988d</vt:lpwstr>
  </property>
  <property fmtid="{D5CDD505-2E9C-101B-9397-08002B2CF9AE}" pid="4" name="ICV">
    <vt:lpwstr>80322D400F5249BF85F88237A78E47E1_13</vt:lpwstr>
  </property>
</Properties>
</file>