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line="240" w:lineRule="auto"/>
        <w:rPr>
          <w:rFonts w:hint="eastAsia"/>
        </w:rPr>
      </w:pPr>
      <w:bookmarkStart w:id="64" w:name="_GoBack"/>
      <w:bookmarkEnd w:id="64"/>
      <w:r>
        <w:rPr>
          <w:rFonts w:hint="eastAsia"/>
        </w:rPr>
        <w:t>杭州市公安局萧山区分局交通警察大队电脑网络办公设备维护服务政府采购项目</w:t>
      </w:r>
    </w:p>
    <w:p>
      <w:pPr>
        <w:spacing w:line="360" w:lineRule="auto"/>
        <w:jc w:val="center"/>
        <w:rPr>
          <w:rFonts w:hint="eastAsia" w:ascii="宋体" w:hAnsi="宋体"/>
          <w:sz w:val="24"/>
        </w:rPr>
      </w:pPr>
    </w:p>
    <w:p>
      <w:pPr>
        <w:pStyle w:val="45"/>
        <w:rPr>
          <w:rFonts w:hint="eastAsia"/>
          <w:b w:val="0"/>
        </w:rPr>
      </w:pPr>
    </w:p>
    <w:p>
      <w:pPr>
        <w:pStyle w:val="45"/>
        <w:rPr>
          <w:rFonts w:hint="eastAsia"/>
          <w:b w:val="0"/>
        </w:rPr>
      </w:pPr>
      <w:r>
        <w:rPr>
          <w:rFonts w:hint="eastAsia"/>
          <w:b w:val="0"/>
        </w:rPr>
        <w:t>编号：</w:t>
      </w:r>
      <w:r>
        <w:rPr>
          <w:rFonts w:hint="eastAsia"/>
        </w:rPr>
        <w:t>2018（A2）068</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pStyle w:val="46"/>
        <w:rPr>
          <w:rFonts w:hint="eastAsia"/>
          <w:b w:val="0"/>
        </w:rPr>
      </w:pPr>
      <w:r>
        <w:rPr>
          <w:rFonts w:hint="eastAsia"/>
          <w:b w:val="0"/>
        </w:rPr>
        <w:t>公</w:t>
      </w:r>
    </w:p>
    <w:p>
      <w:pPr>
        <w:pStyle w:val="46"/>
        <w:rPr>
          <w:rFonts w:hint="eastAsia"/>
          <w:b w:val="0"/>
        </w:rPr>
      </w:pPr>
      <w:r>
        <w:rPr>
          <w:rFonts w:hint="eastAsia"/>
          <w:b w:val="0"/>
        </w:rPr>
        <w:t>开</w:t>
      </w:r>
    </w:p>
    <w:p>
      <w:pPr>
        <w:pStyle w:val="46"/>
        <w:rPr>
          <w:rFonts w:hint="eastAsia"/>
          <w:b w:val="0"/>
        </w:rPr>
      </w:pPr>
      <w:r>
        <w:rPr>
          <w:rFonts w:hint="eastAsia"/>
          <w:b w:val="0"/>
        </w:rPr>
        <w:t>招</w:t>
      </w:r>
    </w:p>
    <w:p>
      <w:pPr>
        <w:pStyle w:val="46"/>
        <w:rPr>
          <w:rFonts w:hint="eastAsia"/>
          <w:b w:val="0"/>
        </w:rPr>
      </w:pPr>
      <w:r>
        <w:rPr>
          <w:rFonts w:hint="eastAsia"/>
          <w:b w:val="0"/>
        </w:rPr>
        <w:t>标</w:t>
      </w:r>
    </w:p>
    <w:p>
      <w:pPr>
        <w:pStyle w:val="46"/>
        <w:rPr>
          <w:rFonts w:hint="eastAsia"/>
          <w:b w:val="0"/>
        </w:rPr>
      </w:pPr>
      <w:r>
        <w:rPr>
          <w:rFonts w:hint="eastAsia"/>
          <w:b w:val="0"/>
        </w:rPr>
        <w:t>文</w:t>
      </w:r>
    </w:p>
    <w:p>
      <w:pPr>
        <w:pStyle w:val="46"/>
        <w:rPr>
          <w:rFonts w:hint="eastAsia"/>
          <w:b w:val="0"/>
        </w:rPr>
      </w:pPr>
      <w:r>
        <w:rPr>
          <w:rFonts w:hint="eastAsia"/>
          <w:b w:val="0"/>
        </w:rPr>
        <w:t>件</w:t>
      </w:r>
    </w:p>
    <w:p>
      <w:pPr>
        <w:spacing w:line="360" w:lineRule="auto"/>
        <w:jc w:val="center"/>
        <w:rPr>
          <w:rFonts w:hint="eastAsia" w:ascii="宋体" w:hAnsi="宋体"/>
          <w:sz w:val="24"/>
        </w:rPr>
      </w:pPr>
    </w:p>
    <w:p>
      <w:pPr>
        <w:spacing w:line="360" w:lineRule="auto"/>
        <w:ind w:right="380" w:rightChars="181"/>
        <w:rPr>
          <w:rFonts w:hint="eastAsia" w:ascii="宋体" w:hAnsi="宋体"/>
          <w:b/>
          <w:spacing w:val="20"/>
          <w:kern w:val="0"/>
          <w:sz w:val="32"/>
          <w:szCs w:val="30"/>
        </w:rPr>
      </w:pPr>
    </w:p>
    <w:p>
      <w:pPr>
        <w:spacing w:line="360" w:lineRule="auto"/>
        <w:ind w:right="380" w:rightChars="181"/>
        <w:jc w:val="center"/>
        <w:rPr>
          <w:rFonts w:hint="eastAsia" w:ascii="宋体" w:hAnsi="宋体"/>
          <w:b/>
          <w:spacing w:val="12"/>
          <w:sz w:val="32"/>
          <w:szCs w:val="30"/>
        </w:rPr>
      </w:pPr>
      <w:r>
        <w:rPr>
          <w:rFonts w:hint="eastAsia" w:ascii="宋体" w:hAnsi="宋体"/>
          <w:b/>
          <w:spacing w:val="20"/>
          <w:kern w:val="0"/>
          <w:sz w:val="32"/>
          <w:szCs w:val="30"/>
        </w:rPr>
        <w:t>采购人</w:t>
      </w:r>
      <w:r>
        <w:rPr>
          <w:rFonts w:hint="eastAsia" w:ascii="宋体" w:hAnsi="宋体"/>
          <w:b/>
          <w:spacing w:val="-17"/>
          <w:w w:val="97"/>
          <w:kern w:val="0"/>
          <w:sz w:val="32"/>
          <w:szCs w:val="30"/>
        </w:rPr>
        <w:t>（盖章）</w:t>
      </w:r>
      <w:r>
        <w:rPr>
          <w:rFonts w:hint="eastAsia" w:ascii="宋体" w:hAnsi="宋体"/>
          <w:b/>
          <w:sz w:val="32"/>
          <w:szCs w:val="30"/>
        </w:rPr>
        <w:t>：</w:t>
      </w:r>
      <w:r>
        <w:rPr>
          <w:rFonts w:hint="eastAsia" w:ascii="宋体" w:hAnsi="宋体"/>
          <w:b/>
          <w:spacing w:val="12"/>
          <w:sz w:val="32"/>
          <w:szCs w:val="30"/>
        </w:rPr>
        <w:t>杭州市公安局萧山区分局交通警察大队</w:t>
      </w:r>
    </w:p>
    <w:p>
      <w:pPr>
        <w:spacing w:line="360" w:lineRule="auto"/>
        <w:ind w:right="380" w:rightChars="181"/>
        <w:jc w:val="center"/>
        <w:rPr>
          <w:rFonts w:hint="eastAsia" w:ascii="宋体" w:hAnsi="宋体"/>
          <w:b/>
          <w:spacing w:val="-17"/>
          <w:sz w:val="32"/>
          <w:szCs w:val="30"/>
        </w:rPr>
      </w:pPr>
      <w:r>
        <w:rPr>
          <w:rFonts w:hint="eastAsia" w:ascii="宋体" w:hAnsi="宋体"/>
          <w:b/>
          <w:spacing w:val="-17"/>
          <w:w w:val="97"/>
          <w:kern w:val="0"/>
          <w:sz w:val="32"/>
          <w:szCs w:val="30"/>
        </w:rPr>
        <w:t>招标组织机构（盖章）：</w:t>
      </w:r>
      <w:r>
        <w:rPr>
          <w:rFonts w:hint="eastAsia" w:ascii="宋体" w:hAnsi="宋体"/>
          <w:b/>
          <w:spacing w:val="-20"/>
          <w:w w:val="97"/>
          <w:kern w:val="0"/>
          <w:sz w:val="32"/>
          <w:szCs w:val="30"/>
        </w:rPr>
        <w:t>浙江建安工程管理有限公司萧山第二分公司</w:t>
      </w:r>
    </w:p>
    <w:p>
      <w:pPr>
        <w:spacing w:line="360" w:lineRule="auto"/>
        <w:ind w:right="21" w:rightChars="10"/>
        <w:jc w:val="center"/>
        <w:rPr>
          <w:rFonts w:hint="eastAsia" w:ascii="宋体" w:hAnsi="宋体"/>
          <w:b/>
          <w:sz w:val="30"/>
          <w:szCs w:val="30"/>
        </w:rPr>
      </w:pPr>
      <w:r>
        <w:rPr>
          <w:rFonts w:hint="eastAsia" w:ascii="宋体" w:hAnsi="宋体"/>
          <w:b/>
          <w:sz w:val="30"/>
          <w:szCs w:val="30"/>
        </w:rPr>
        <w:t>201</w:t>
      </w:r>
      <w:r>
        <w:rPr>
          <w:rFonts w:hint="eastAsia" w:ascii="宋体" w:hAnsi="宋体"/>
          <w:b/>
          <w:sz w:val="30"/>
          <w:szCs w:val="30"/>
          <w:lang w:val="en-US" w:eastAsia="zh-CN"/>
        </w:rPr>
        <w:t>9</w:t>
      </w:r>
      <w:r>
        <w:rPr>
          <w:rFonts w:hint="eastAsia" w:ascii="宋体" w:hAnsi="宋体"/>
          <w:b/>
          <w:sz w:val="30"/>
          <w:szCs w:val="30"/>
        </w:rPr>
        <w:t xml:space="preserve">年 </w:t>
      </w:r>
      <w:r>
        <w:rPr>
          <w:rFonts w:hint="eastAsia" w:ascii="宋体" w:hAnsi="宋体"/>
          <w:b/>
          <w:sz w:val="30"/>
          <w:szCs w:val="30"/>
          <w:lang w:val="en-US" w:eastAsia="zh-CN"/>
        </w:rPr>
        <w:t>1</w:t>
      </w:r>
      <w:r>
        <w:rPr>
          <w:rFonts w:hint="eastAsia" w:ascii="宋体" w:hAnsi="宋体"/>
          <w:b/>
          <w:sz w:val="30"/>
          <w:szCs w:val="30"/>
        </w:rPr>
        <w:t xml:space="preserve"> 月 </w:t>
      </w:r>
      <w:r>
        <w:rPr>
          <w:rFonts w:hint="eastAsia" w:ascii="宋体" w:hAnsi="宋体"/>
          <w:b/>
          <w:sz w:val="30"/>
          <w:szCs w:val="30"/>
          <w:lang w:val="en-US" w:eastAsia="zh-CN"/>
        </w:rPr>
        <w:t>1</w:t>
      </w:r>
      <w:r>
        <w:rPr>
          <w:rFonts w:hint="eastAsia" w:ascii="宋体" w:hAnsi="宋体"/>
          <w:b/>
          <w:sz w:val="30"/>
          <w:szCs w:val="30"/>
          <w:lang w:val="en-US" w:eastAsia="zh-CN"/>
        </w:rPr>
        <w:t>0</w:t>
      </w:r>
      <w:r>
        <w:rPr>
          <w:rFonts w:ascii="宋体" w:hAnsi="宋体"/>
          <w:b/>
          <w:sz w:val="30"/>
          <w:szCs w:val="30"/>
        </w:rPr>
        <w:t xml:space="preserve"> </w:t>
      </w:r>
      <w:r>
        <w:rPr>
          <w:rFonts w:hint="eastAsia" w:ascii="宋体" w:hAnsi="宋体"/>
          <w:b/>
          <w:sz w:val="30"/>
          <w:szCs w:val="30"/>
        </w:rPr>
        <w:t>日</w:t>
      </w:r>
    </w:p>
    <w:p>
      <w:pPr>
        <w:spacing w:line="440" w:lineRule="exact"/>
        <w:jc w:val="center"/>
        <w:rPr>
          <w:rFonts w:hint="eastAsia" w:ascii="黑体" w:hAnsi="宋体" w:eastAsia="黑体"/>
          <w:b/>
          <w:sz w:val="32"/>
          <w:szCs w:val="32"/>
        </w:rPr>
      </w:pPr>
    </w:p>
    <w:p>
      <w:pPr>
        <w:spacing w:line="440" w:lineRule="exact"/>
        <w:jc w:val="center"/>
        <w:rPr>
          <w:rFonts w:hint="eastAsia" w:ascii="黑体" w:hAnsi="宋体" w:eastAsia="黑体"/>
          <w:b/>
          <w:sz w:val="32"/>
          <w:szCs w:val="32"/>
        </w:rPr>
      </w:pPr>
      <w:r>
        <w:rPr>
          <w:rFonts w:hint="eastAsia" w:ascii="黑体" w:hAnsi="宋体" w:eastAsia="黑体"/>
          <w:b/>
          <w:sz w:val="32"/>
          <w:szCs w:val="32"/>
        </w:rPr>
        <w:t>投标人注意事项</w:t>
      </w:r>
    </w:p>
    <w:p>
      <w:pPr>
        <w:spacing w:line="400" w:lineRule="exact"/>
        <w:ind w:firstLine="480" w:firstLineChars="200"/>
        <w:rPr>
          <w:rFonts w:hint="eastAsia" w:ascii="宋体" w:hAnsi="宋体" w:cs="宋体"/>
          <w:sz w:val="24"/>
        </w:rPr>
      </w:pPr>
    </w:p>
    <w:p>
      <w:pPr>
        <w:spacing w:line="400" w:lineRule="exact"/>
        <w:ind w:firstLine="480" w:firstLineChars="200"/>
        <w:rPr>
          <w:rFonts w:hint="eastAsia" w:ascii="宋体" w:hAnsi="宋体" w:cs="宋体"/>
          <w:sz w:val="24"/>
        </w:rPr>
      </w:pPr>
      <w:r>
        <w:rPr>
          <w:rFonts w:hint="eastAsia" w:ascii="宋体" w:hAnsi="宋体" w:cs="宋体"/>
          <w:sz w:val="24"/>
        </w:rPr>
        <w:t>一、投标人在制作投标文件前务必仔细阅读投标人须知中的前附表、评标程序、被拒绝投标、无效投标、废标等条款及有关表格样张。投标文件必须按要求胶装装订。</w:t>
      </w:r>
    </w:p>
    <w:p>
      <w:pPr>
        <w:spacing w:line="400" w:lineRule="exact"/>
        <w:ind w:firstLine="480" w:firstLineChars="200"/>
        <w:rPr>
          <w:rFonts w:hint="eastAsia" w:ascii="宋体" w:hAnsi="宋体" w:cs="宋体"/>
          <w:sz w:val="24"/>
        </w:rPr>
      </w:pPr>
      <w:r>
        <w:rPr>
          <w:rFonts w:hint="eastAsia" w:ascii="宋体" w:hAnsi="宋体" w:cs="宋体"/>
          <w:sz w:val="24"/>
        </w:rPr>
        <w:t>二、如遇开标截止时间推迟、招标需求变动等，招标组织机构将会在网上发布更正答疑，请投标人及时关注浙江政府采购网及相关信息板块动态,公告发布后视为书面传达信息。</w:t>
      </w:r>
    </w:p>
    <w:p>
      <w:pPr>
        <w:spacing w:line="400" w:lineRule="exact"/>
        <w:ind w:firstLine="480" w:firstLineChars="200"/>
        <w:rPr>
          <w:rFonts w:hint="eastAsia" w:ascii="宋体" w:hAnsi="宋体" w:cs="宋体"/>
          <w:sz w:val="24"/>
        </w:rPr>
      </w:pPr>
      <w:r>
        <w:rPr>
          <w:rFonts w:hint="eastAsia" w:ascii="宋体" w:hAnsi="宋体" w:cs="宋体"/>
          <w:sz w:val="24"/>
        </w:rPr>
        <w:t>三、投标人应按照招标文件的规定和要求在投标文件中附上所有的资格证明文件，要求提供的复印件须加盖投标人单位公章。</w:t>
      </w:r>
    </w:p>
    <w:p>
      <w:pPr>
        <w:spacing w:line="400" w:lineRule="exact"/>
        <w:ind w:firstLine="480" w:firstLineChars="200"/>
        <w:rPr>
          <w:rFonts w:hint="eastAsia" w:ascii="宋体" w:hAnsi="宋体" w:cs="宋体"/>
          <w:sz w:val="24"/>
        </w:rPr>
      </w:pPr>
      <w:r>
        <w:rPr>
          <w:rFonts w:hint="eastAsia" w:ascii="宋体" w:hAnsi="宋体" w:cs="宋体"/>
          <w:sz w:val="24"/>
        </w:rPr>
        <w:t>四、投标文件中应当包含投标人代表的有效身份证明材料（投标人代表的有效身份证件复印件及社会保险证明复印件；如委托的，还需提供有效的授权委托书）。投标文件未提供上述材料或提供无效者将做无效标处理。详见11.2（1）和24.1.4条款。</w:t>
      </w:r>
    </w:p>
    <w:p>
      <w:pPr>
        <w:spacing w:line="400" w:lineRule="exact"/>
        <w:ind w:firstLine="480" w:firstLineChars="200"/>
        <w:rPr>
          <w:rFonts w:hint="eastAsia" w:ascii="宋体" w:hAnsi="宋体" w:cs="宋体"/>
          <w:sz w:val="24"/>
        </w:rPr>
      </w:pPr>
      <w:r>
        <w:rPr>
          <w:rFonts w:hint="eastAsia" w:ascii="宋体" w:hAnsi="宋体" w:cs="宋体"/>
          <w:sz w:val="24"/>
        </w:rPr>
        <w:t>五、投标人代表是指法定代表人或负责人（特指符合浙财采监【2013】24号《关于规范政府采购供应商资格设定及资格审查的通知》第六条规定的情形）或经授权的委托人。</w:t>
      </w:r>
    </w:p>
    <w:p>
      <w:pPr>
        <w:spacing w:line="400" w:lineRule="exact"/>
        <w:ind w:firstLine="480" w:firstLineChars="200"/>
        <w:rPr>
          <w:rFonts w:hint="eastAsia" w:ascii="宋体" w:hAnsi="宋体" w:cs="宋体"/>
          <w:sz w:val="24"/>
        </w:rPr>
      </w:pPr>
      <w:r>
        <w:rPr>
          <w:rFonts w:hint="eastAsia" w:ascii="宋体" w:hAnsi="宋体" w:cs="宋体"/>
          <w:sz w:val="24"/>
        </w:rPr>
        <w:t>六、开标时间（投标截止时间）以开标厅悬挂时钟的提示时间为准，投标人应当在开标时间前到达开标厅并递交投标文件，否则投标文件将被拒绝接收。</w:t>
      </w:r>
    </w:p>
    <w:p>
      <w:pPr>
        <w:spacing w:line="400" w:lineRule="exact"/>
        <w:ind w:firstLine="480" w:firstLineChars="200"/>
        <w:rPr>
          <w:rFonts w:hint="eastAsia" w:ascii="宋体" w:hAnsi="宋体" w:cs="宋体"/>
          <w:sz w:val="24"/>
        </w:rPr>
      </w:pPr>
      <w:r>
        <w:rPr>
          <w:rFonts w:hint="eastAsia" w:ascii="宋体" w:hAnsi="宋体" w:cs="宋体"/>
          <w:sz w:val="24"/>
        </w:rPr>
        <w:t>七、开评标期间，投标人未经同意擅自离开开评标现场的将可能被作自动弃权处理。</w:t>
      </w:r>
    </w:p>
    <w:p>
      <w:pPr>
        <w:spacing w:line="400" w:lineRule="exact"/>
        <w:ind w:firstLine="480" w:firstLineChars="200"/>
        <w:rPr>
          <w:rFonts w:hint="eastAsia" w:ascii="宋体" w:hAnsi="宋体" w:cs="宋体"/>
          <w:sz w:val="24"/>
        </w:rPr>
      </w:pPr>
      <w:r>
        <w:rPr>
          <w:rFonts w:hint="eastAsia" w:ascii="宋体" w:hAnsi="宋体" w:cs="宋体"/>
          <w:sz w:val="24"/>
        </w:rPr>
        <w:t>八、凡使用区级财政性资金且单项合同金额在20万元（含）以上的或使用镇（街道、平台）财政性资金且合同金额在50万元（含）以上的货物类项目须由区市场监管局所属的质量计量监测中心进行验收，并出具验收报告，采购人凭验收报告和其他相关资料结算货款。</w:t>
      </w:r>
    </w:p>
    <w:p>
      <w:pPr>
        <w:spacing w:line="400" w:lineRule="exact"/>
        <w:ind w:firstLine="960" w:firstLineChars="400"/>
        <w:jc w:val="center"/>
        <w:rPr>
          <w:rFonts w:hint="eastAsia" w:ascii="宋体" w:hAnsi="宋体" w:cs="宋体"/>
          <w:sz w:val="24"/>
        </w:rPr>
      </w:pPr>
    </w:p>
    <w:p>
      <w:pPr>
        <w:spacing w:line="400" w:lineRule="exact"/>
        <w:ind w:firstLine="960" w:firstLineChars="400"/>
        <w:jc w:val="center"/>
        <w:rPr>
          <w:rFonts w:hint="eastAsia" w:ascii="宋体" w:hAnsi="宋体" w:cs="宋体"/>
          <w:sz w:val="24"/>
        </w:rPr>
      </w:pPr>
      <w:r>
        <w:rPr>
          <w:rFonts w:hint="eastAsia" w:ascii="宋体" w:hAnsi="宋体" w:cs="宋体"/>
          <w:sz w:val="24"/>
        </w:rPr>
        <w:t xml:space="preserve">浙江政府采购网网址   </w:t>
      </w:r>
      <w:r>
        <w:rPr>
          <w:rFonts w:hint="eastAsia" w:ascii="宋体" w:hAnsi="宋体" w:cs="宋体"/>
          <w:bCs/>
          <w:sz w:val="24"/>
        </w:rPr>
        <w:fldChar w:fldCharType="begin"/>
      </w:r>
      <w:r>
        <w:rPr>
          <w:rFonts w:hint="eastAsia" w:ascii="宋体" w:hAnsi="宋体" w:cs="宋体"/>
          <w:bCs/>
          <w:sz w:val="24"/>
        </w:rPr>
        <w:instrText xml:space="preserve"> HYPERLINK "http://www.zjzfcg.gov.cn" </w:instrText>
      </w:r>
      <w:r>
        <w:rPr>
          <w:rFonts w:hint="eastAsia" w:ascii="宋体" w:hAnsi="宋体" w:cs="宋体"/>
          <w:bCs/>
          <w:sz w:val="24"/>
        </w:rPr>
        <w:fldChar w:fldCharType="separate"/>
      </w:r>
      <w:r>
        <w:rPr>
          <w:rStyle w:val="39"/>
          <w:rFonts w:hint="eastAsia" w:ascii="宋体" w:hAnsi="宋体" w:cs="宋体"/>
          <w:bCs/>
          <w:color w:val="auto"/>
          <w:sz w:val="24"/>
          <w:u w:val="none"/>
        </w:rPr>
        <w:t>http://www.zjzfcg.gov.cn</w:t>
      </w:r>
      <w:r>
        <w:rPr>
          <w:rFonts w:hint="eastAsia" w:ascii="宋体" w:hAnsi="宋体" w:cs="宋体"/>
          <w:bCs/>
          <w:sz w:val="24"/>
        </w:rPr>
        <w:fldChar w:fldCharType="end"/>
      </w:r>
    </w:p>
    <w:p>
      <w:pPr>
        <w:pStyle w:val="49"/>
        <w:jc w:val="center"/>
        <w:rPr>
          <w:color w:val="auto"/>
          <w:lang w:val="zh-CN"/>
        </w:rPr>
      </w:pPr>
      <w:r>
        <w:rPr>
          <w:color w:val="auto"/>
          <w:lang w:val="zh-CN"/>
        </w:rPr>
        <w:br w:type="page"/>
      </w:r>
    </w:p>
    <w:p>
      <w:pPr>
        <w:pStyle w:val="49"/>
        <w:jc w:val="center"/>
        <w:rPr>
          <w:b/>
          <w:color w:val="auto"/>
        </w:rPr>
      </w:pPr>
      <w:r>
        <w:rPr>
          <w:b/>
          <w:color w:val="auto"/>
          <w:lang w:val="zh-CN"/>
        </w:rPr>
        <w:t>目录</w:t>
      </w:r>
    </w:p>
    <w:p>
      <w:pPr>
        <w:pStyle w:val="24"/>
        <w:tabs>
          <w:tab w:val="right" w:leader="hyphen" w:pos="9192"/>
        </w:tabs>
        <w:rPr>
          <w:rFonts w:ascii="Calibri" w:hAnsi="Calibri" w:eastAsia="宋体"/>
          <w:b w:val="0"/>
          <w:bCs w:val="0"/>
          <w:caps w:val="0"/>
          <w:sz w:val="21"/>
          <w:szCs w:val="22"/>
          <w:lang/>
        </w:rPr>
      </w:pPr>
      <w:r>
        <w:rPr>
          <w:i/>
          <w:iCs/>
          <w:caps w:val="0"/>
          <w:u w:val="single"/>
          <w:lang w:val="zh-CN"/>
        </w:rPr>
        <w:fldChar w:fldCharType="begin"/>
      </w:r>
      <w:r>
        <w:rPr>
          <w:i/>
          <w:iCs/>
          <w:caps w:val="0"/>
          <w:u w:val="single"/>
          <w:lang w:val="zh-CN"/>
        </w:rPr>
        <w:instrText xml:space="preserve"> TOC \o "1-3" \h \z \u </w:instrText>
      </w:r>
      <w:r>
        <w:rPr>
          <w:i/>
          <w:iCs/>
          <w:caps w:val="0"/>
          <w:u w:val="single"/>
          <w:lang w:val="zh-CN"/>
        </w:rPr>
        <w:fldChar w:fldCharType="separate"/>
      </w:r>
      <w:r>
        <w:rPr>
          <w:lang/>
        </w:rPr>
        <w:fldChar w:fldCharType="begin"/>
      </w:r>
      <w:r>
        <w:rPr>
          <w:rStyle w:val="39"/>
          <w:color w:val="auto"/>
          <w:lang/>
        </w:rPr>
        <w:instrText xml:space="preserve"> </w:instrText>
      </w:r>
      <w:r>
        <w:rPr>
          <w:lang/>
        </w:rPr>
        <w:instrText xml:space="preserve">HYPERLINK \l "_Toc523909738"</w:instrText>
      </w:r>
      <w:r>
        <w:rPr>
          <w:rStyle w:val="39"/>
          <w:color w:val="auto"/>
          <w:lang/>
        </w:rPr>
        <w:instrText xml:space="preserve"> </w:instrText>
      </w:r>
      <w:r>
        <w:rPr>
          <w:lang/>
        </w:rPr>
        <w:fldChar w:fldCharType="separate"/>
      </w:r>
      <w:r>
        <w:rPr>
          <w:rStyle w:val="39"/>
          <w:rFonts w:hint="eastAsia"/>
          <w:color w:val="auto"/>
          <w:lang/>
        </w:rPr>
        <w:t>第一部分</w:t>
      </w:r>
      <w:r>
        <w:rPr>
          <w:rStyle w:val="39"/>
          <w:color w:val="auto"/>
          <w:lang/>
        </w:rPr>
        <w:t xml:space="preserve">  </w:t>
      </w:r>
      <w:r>
        <w:rPr>
          <w:rStyle w:val="39"/>
          <w:rFonts w:hint="eastAsia"/>
          <w:color w:val="auto"/>
          <w:lang/>
        </w:rPr>
        <w:t>招标公告</w:t>
      </w:r>
      <w:r>
        <w:rPr>
          <w:lang/>
        </w:rPr>
        <w:tab/>
      </w:r>
      <w:r>
        <w:rPr>
          <w:lang/>
        </w:rPr>
        <w:fldChar w:fldCharType="begin"/>
      </w:r>
      <w:r>
        <w:rPr>
          <w:lang/>
        </w:rPr>
        <w:instrText xml:space="preserve"> PAGEREF _Toc523909738 \h </w:instrText>
      </w:r>
      <w:r>
        <w:rPr>
          <w:lang/>
        </w:rPr>
        <w:fldChar w:fldCharType="separate"/>
      </w:r>
      <w:r>
        <w:rPr>
          <w:lang/>
        </w:rPr>
        <w:t>4</w:t>
      </w:r>
      <w:r>
        <w:rPr>
          <w:lang/>
        </w:rPr>
        <w:fldChar w:fldCharType="end"/>
      </w:r>
      <w:r>
        <w:rPr>
          <w:lang/>
        </w:rPr>
        <w:fldChar w:fldCharType="end"/>
      </w:r>
    </w:p>
    <w:p>
      <w:pPr>
        <w:pStyle w:val="24"/>
        <w:tabs>
          <w:tab w:val="right" w:leader="hyphen" w:pos="9192"/>
        </w:tabs>
        <w:rPr>
          <w:rFonts w:ascii="Calibri" w:hAnsi="Calibri" w:eastAsia="宋体"/>
          <w:b w:val="0"/>
          <w:bCs w:val="0"/>
          <w:caps w:val="0"/>
          <w:sz w:val="21"/>
          <w:szCs w:val="22"/>
          <w:lang/>
        </w:rPr>
      </w:pPr>
      <w:r>
        <w:rPr>
          <w:lang/>
        </w:rPr>
        <w:fldChar w:fldCharType="begin"/>
      </w:r>
      <w:r>
        <w:rPr>
          <w:rStyle w:val="39"/>
          <w:color w:val="auto"/>
          <w:lang/>
        </w:rPr>
        <w:instrText xml:space="preserve"> </w:instrText>
      </w:r>
      <w:r>
        <w:rPr>
          <w:lang/>
        </w:rPr>
        <w:instrText xml:space="preserve">HYPERLINK \l "_Toc523909739"</w:instrText>
      </w:r>
      <w:r>
        <w:rPr>
          <w:rStyle w:val="39"/>
          <w:color w:val="auto"/>
          <w:lang/>
        </w:rPr>
        <w:instrText xml:space="preserve"> </w:instrText>
      </w:r>
      <w:r>
        <w:rPr>
          <w:lang/>
        </w:rPr>
        <w:fldChar w:fldCharType="separate"/>
      </w:r>
      <w:r>
        <w:rPr>
          <w:rStyle w:val="39"/>
          <w:rFonts w:hint="eastAsia"/>
          <w:color w:val="auto"/>
          <w:lang/>
        </w:rPr>
        <w:t>第二部分</w:t>
      </w:r>
      <w:r>
        <w:rPr>
          <w:rStyle w:val="39"/>
          <w:color w:val="auto"/>
          <w:lang/>
        </w:rPr>
        <w:t xml:space="preserve">  </w:t>
      </w:r>
      <w:r>
        <w:rPr>
          <w:rStyle w:val="39"/>
          <w:rFonts w:hint="eastAsia"/>
          <w:color w:val="auto"/>
          <w:lang/>
        </w:rPr>
        <w:t>投标人须知</w:t>
      </w:r>
      <w:r>
        <w:rPr>
          <w:lang/>
        </w:rPr>
        <w:tab/>
      </w:r>
      <w:r>
        <w:rPr>
          <w:lang/>
        </w:rPr>
        <w:fldChar w:fldCharType="begin"/>
      </w:r>
      <w:r>
        <w:rPr>
          <w:lang/>
        </w:rPr>
        <w:instrText xml:space="preserve"> PAGEREF _Toc523909739 \h </w:instrText>
      </w:r>
      <w:r>
        <w:rPr>
          <w:lang/>
        </w:rPr>
        <w:fldChar w:fldCharType="separate"/>
      </w:r>
      <w:r>
        <w:rPr>
          <w:lang/>
        </w:rPr>
        <w:t>6</w:t>
      </w:r>
      <w:r>
        <w:rPr>
          <w:lang/>
        </w:rPr>
        <w:fldChar w:fldCharType="end"/>
      </w:r>
      <w:r>
        <w:rPr>
          <w:lang/>
        </w:rPr>
        <w:fldChar w:fldCharType="end"/>
      </w:r>
    </w:p>
    <w:p>
      <w:pPr>
        <w:pStyle w:val="27"/>
        <w:tabs>
          <w:tab w:val="right" w:leader="hyphen" w:pos="9192"/>
        </w:tabs>
        <w:rPr>
          <w:rFonts w:ascii="Calibri" w:hAnsi="Calibri" w:eastAsia="宋体"/>
          <w:smallCaps w:val="0"/>
          <w:sz w:val="21"/>
          <w:szCs w:val="22"/>
          <w:lang/>
        </w:rPr>
      </w:pPr>
      <w:r>
        <w:rPr>
          <w:lang/>
        </w:rPr>
        <w:fldChar w:fldCharType="begin"/>
      </w:r>
      <w:r>
        <w:rPr>
          <w:rStyle w:val="39"/>
          <w:color w:val="auto"/>
          <w:lang/>
        </w:rPr>
        <w:instrText xml:space="preserve"> </w:instrText>
      </w:r>
      <w:r>
        <w:rPr>
          <w:lang/>
        </w:rPr>
        <w:instrText xml:space="preserve">HYPERLINK \l "_Toc523909740"</w:instrText>
      </w:r>
      <w:r>
        <w:rPr>
          <w:rStyle w:val="39"/>
          <w:color w:val="auto"/>
          <w:lang/>
        </w:rPr>
        <w:instrText xml:space="preserve"> </w:instrText>
      </w:r>
      <w:r>
        <w:rPr>
          <w:lang/>
        </w:rPr>
        <w:fldChar w:fldCharType="separate"/>
      </w:r>
      <w:r>
        <w:rPr>
          <w:rStyle w:val="39"/>
          <w:rFonts w:hint="eastAsia"/>
          <w:color w:val="auto"/>
          <w:lang/>
        </w:rPr>
        <w:t>第一节</w:t>
      </w:r>
      <w:r>
        <w:rPr>
          <w:rStyle w:val="39"/>
          <w:color w:val="auto"/>
          <w:lang/>
        </w:rPr>
        <w:t xml:space="preserve">  </w:t>
      </w:r>
      <w:r>
        <w:rPr>
          <w:rStyle w:val="39"/>
          <w:rFonts w:hint="eastAsia"/>
          <w:color w:val="auto"/>
          <w:lang/>
        </w:rPr>
        <w:t>投标人须知之通用条款</w:t>
      </w:r>
      <w:r>
        <w:rPr>
          <w:lang/>
        </w:rPr>
        <w:tab/>
      </w:r>
      <w:r>
        <w:rPr>
          <w:lang/>
        </w:rPr>
        <w:fldChar w:fldCharType="begin"/>
      </w:r>
      <w:r>
        <w:rPr>
          <w:lang/>
        </w:rPr>
        <w:instrText xml:space="preserve"> PAGEREF _Toc523909740 \h </w:instrText>
      </w:r>
      <w:r>
        <w:rPr>
          <w:lang/>
        </w:rPr>
        <w:fldChar w:fldCharType="separate"/>
      </w:r>
      <w:r>
        <w:rPr>
          <w:lang/>
        </w:rPr>
        <w:t>7</w:t>
      </w:r>
      <w:r>
        <w:rPr>
          <w:lang/>
        </w:rPr>
        <w:fldChar w:fldCharType="end"/>
      </w:r>
      <w:r>
        <w:rPr>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"_Toc523909741"</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一、总则</w:t>
      </w:r>
      <w:r>
        <w:rPr>
          <w:i w:val="0"/>
          <w:iCs w:val="0"/>
          <w:lang/>
        </w:rPr>
        <w:tab/>
      </w:r>
      <w:r>
        <w:rPr>
          <w:i w:val="0"/>
          <w:iCs w:val="0"/>
          <w:lang/>
        </w:rPr>
        <w:fldChar w:fldCharType="begin"/>
      </w:r>
      <w:r>
        <w:rPr>
          <w:i w:val="0"/>
          <w:iCs w:val="0"/>
          <w:lang/>
        </w:rPr>
        <w:instrText xml:space="preserve"> PAGEREF _Toc523909741 \h </w:instrText>
      </w:r>
      <w:r>
        <w:rPr>
          <w:i w:val="0"/>
          <w:iCs w:val="0"/>
          <w:lang/>
        </w:rPr>
        <w:fldChar w:fldCharType="separate"/>
      </w:r>
      <w:r>
        <w:rPr>
          <w:i w:val="0"/>
          <w:iCs w:val="0"/>
          <w:lang/>
        </w:rPr>
        <w:t>7</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"_Toc523909742"</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二、招标文件</w:t>
      </w:r>
      <w:r>
        <w:rPr>
          <w:i w:val="0"/>
          <w:iCs w:val="0"/>
          <w:lang/>
        </w:rPr>
        <w:tab/>
      </w:r>
      <w:r>
        <w:rPr>
          <w:i w:val="0"/>
          <w:iCs w:val="0"/>
          <w:lang/>
        </w:rPr>
        <w:fldChar w:fldCharType="begin"/>
      </w:r>
      <w:r>
        <w:rPr>
          <w:i w:val="0"/>
          <w:iCs w:val="0"/>
          <w:lang/>
        </w:rPr>
        <w:instrText xml:space="preserve"> PAGEREF _Toc523909742 \h </w:instrText>
      </w:r>
      <w:r>
        <w:rPr>
          <w:i w:val="0"/>
          <w:iCs w:val="0"/>
          <w:lang/>
        </w:rPr>
        <w:fldChar w:fldCharType="separate"/>
      </w:r>
      <w:r>
        <w:rPr>
          <w:i w:val="0"/>
          <w:iCs w:val="0"/>
          <w:lang/>
        </w:rPr>
        <w:t>7</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"_Toc523909743"</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三、投标文件的编制</w:t>
      </w:r>
      <w:r>
        <w:rPr>
          <w:i w:val="0"/>
          <w:iCs w:val="0"/>
          <w:lang/>
        </w:rPr>
        <w:tab/>
      </w:r>
      <w:r>
        <w:rPr>
          <w:i w:val="0"/>
          <w:iCs w:val="0"/>
          <w:lang/>
        </w:rPr>
        <w:fldChar w:fldCharType="begin"/>
      </w:r>
      <w:r>
        <w:rPr>
          <w:i w:val="0"/>
          <w:iCs w:val="0"/>
          <w:lang/>
        </w:rPr>
        <w:instrText xml:space="preserve"> PAGEREF _Toc523909743 \h </w:instrText>
      </w:r>
      <w:r>
        <w:rPr>
          <w:i w:val="0"/>
          <w:iCs w:val="0"/>
          <w:lang/>
        </w:rPr>
        <w:fldChar w:fldCharType="separate"/>
      </w:r>
      <w:r>
        <w:rPr>
          <w:i w:val="0"/>
          <w:iCs w:val="0"/>
          <w:lang/>
        </w:rPr>
        <w:t>8</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"_Toc523909744"</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四、投标文件的递交</w:t>
      </w:r>
      <w:r>
        <w:rPr>
          <w:i w:val="0"/>
          <w:iCs w:val="0"/>
          <w:lang/>
        </w:rPr>
        <w:tab/>
      </w:r>
      <w:r>
        <w:rPr>
          <w:i w:val="0"/>
          <w:iCs w:val="0"/>
          <w:lang/>
        </w:rPr>
        <w:fldChar w:fldCharType="begin"/>
      </w:r>
      <w:r>
        <w:rPr>
          <w:i w:val="0"/>
          <w:iCs w:val="0"/>
          <w:lang/>
        </w:rPr>
        <w:instrText xml:space="preserve"> PAGEREF _Toc523909744 \h </w:instrText>
      </w:r>
      <w:r>
        <w:rPr>
          <w:i w:val="0"/>
          <w:iCs w:val="0"/>
          <w:lang/>
        </w:rPr>
        <w:fldChar w:fldCharType="separate"/>
      </w:r>
      <w:r>
        <w:rPr>
          <w:i w:val="0"/>
          <w:iCs w:val="0"/>
          <w:lang/>
        </w:rPr>
        <w:t>10</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"_Toc523909745"</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五、开标</w:t>
      </w:r>
      <w:r>
        <w:rPr>
          <w:i w:val="0"/>
          <w:iCs w:val="0"/>
          <w:lang/>
        </w:rPr>
        <w:tab/>
      </w:r>
      <w:r>
        <w:rPr>
          <w:i w:val="0"/>
          <w:iCs w:val="0"/>
          <w:lang/>
        </w:rPr>
        <w:fldChar w:fldCharType="begin"/>
      </w:r>
      <w:r>
        <w:rPr>
          <w:i w:val="0"/>
          <w:iCs w:val="0"/>
          <w:lang/>
        </w:rPr>
        <w:instrText xml:space="preserve"> PAGEREF _Toc523909745 \h </w:instrText>
      </w:r>
      <w:r>
        <w:rPr>
          <w:i w:val="0"/>
          <w:iCs w:val="0"/>
          <w:lang/>
        </w:rPr>
        <w:fldChar w:fldCharType="separate"/>
      </w:r>
      <w:r>
        <w:rPr>
          <w:i w:val="0"/>
          <w:iCs w:val="0"/>
          <w:lang/>
        </w:rPr>
        <w:t>11</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"_Toc523909746"</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六、评标</w:t>
      </w:r>
      <w:r>
        <w:rPr>
          <w:i w:val="0"/>
          <w:iCs w:val="0"/>
          <w:lang/>
        </w:rPr>
        <w:tab/>
      </w:r>
      <w:r>
        <w:rPr>
          <w:i w:val="0"/>
          <w:iCs w:val="0"/>
          <w:lang/>
        </w:rPr>
        <w:fldChar w:fldCharType="begin"/>
      </w:r>
      <w:r>
        <w:rPr>
          <w:i w:val="0"/>
          <w:iCs w:val="0"/>
          <w:lang/>
        </w:rPr>
        <w:instrText xml:space="preserve"> PAGEREF _Toc523909746 \h </w:instrText>
      </w:r>
      <w:r>
        <w:rPr>
          <w:i w:val="0"/>
          <w:iCs w:val="0"/>
          <w:lang/>
        </w:rPr>
        <w:fldChar w:fldCharType="separate"/>
      </w:r>
      <w:r>
        <w:rPr>
          <w:i w:val="0"/>
          <w:iCs w:val="0"/>
          <w:lang/>
        </w:rPr>
        <w:t>12</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"_Toc523909747"</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七、定标</w:t>
      </w:r>
      <w:r>
        <w:rPr>
          <w:i w:val="0"/>
          <w:iCs w:val="0"/>
          <w:lang/>
        </w:rPr>
        <w:tab/>
      </w:r>
      <w:r>
        <w:rPr>
          <w:i w:val="0"/>
          <w:iCs w:val="0"/>
          <w:lang/>
        </w:rPr>
        <w:fldChar w:fldCharType="begin"/>
      </w:r>
      <w:r>
        <w:rPr>
          <w:i w:val="0"/>
          <w:iCs w:val="0"/>
          <w:lang/>
        </w:rPr>
        <w:instrText xml:space="preserve"> PAGEREF _Toc523909747 \h </w:instrText>
      </w:r>
      <w:r>
        <w:rPr>
          <w:i w:val="0"/>
          <w:iCs w:val="0"/>
          <w:lang/>
        </w:rPr>
        <w:fldChar w:fldCharType="separate"/>
      </w:r>
      <w:r>
        <w:rPr>
          <w:i w:val="0"/>
          <w:iCs w:val="0"/>
          <w:lang/>
        </w:rPr>
        <w:t>15</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"_Toc523909748"</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八、合同签订及其他</w:t>
      </w:r>
      <w:r>
        <w:rPr>
          <w:i w:val="0"/>
          <w:iCs w:val="0"/>
          <w:lang/>
        </w:rPr>
        <w:tab/>
      </w:r>
      <w:r>
        <w:rPr>
          <w:i w:val="0"/>
          <w:iCs w:val="0"/>
          <w:lang/>
        </w:rPr>
        <w:fldChar w:fldCharType="begin"/>
      </w:r>
      <w:r>
        <w:rPr>
          <w:i w:val="0"/>
          <w:iCs w:val="0"/>
          <w:lang/>
        </w:rPr>
        <w:instrText xml:space="preserve"> PAGEREF _Toc523909748 \h </w:instrText>
      </w:r>
      <w:r>
        <w:rPr>
          <w:i w:val="0"/>
          <w:iCs w:val="0"/>
          <w:lang/>
        </w:rPr>
        <w:fldChar w:fldCharType="separate"/>
      </w:r>
      <w:r>
        <w:rPr>
          <w:i w:val="0"/>
          <w:iCs w:val="0"/>
          <w:lang/>
        </w:rPr>
        <w:t>15</w:t>
      </w:r>
      <w:r>
        <w:rPr>
          <w:i w:val="0"/>
          <w:iCs w:val="0"/>
          <w:lang/>
        </w:rPr>
        <w:fldChar w:fldCharType="end"/>
      </w:r>
      <w:r>
        <w:rPr>
          <w:i w:val="0"/>
          <w:iCs w:val="0"/>
          <w:lang/>
        </w:rPr>
        <w:fldChar w:fldCharType="end"/>
      </w:r>
    </w:p>
    <w:p>
      <w:pPr>
        <w:pStyle w:val="27"/>
        <w:tabs>
          <w:tab w:val="right" w:leader="hyphen" w:pos="9192"/>
        </w:tabs>
        <w:spacing w:line="360" w:lineRule="auto"/>
        <w:rPr>
          <w:rFonts w:ascii="Calibri" w:hAnsi="Calibri" w:eastAsia="宋体"/>
          <w:smallCaps w:val="0"/>
          <w:sz w:val="21"/>
          <w:szCs w:val="22"/>
          <w:lang/>
        </w:rPr>
      </w:pPr>
      <w:r>
        <w:rPr>
          <w:lang/>
        </w:rPr>
        <w:fldChar w:fldCharType="begin"/>
      </w:r>
      <w:r>
        <w:rPr>
          <w:rStyle w:val="39"/>
          <w:color w:val="auto"/>
          <w:lang/>
        </w:rPr>
        <w:instrText xml:space="preserve"> </w:instrText>
      </w:r>
      <w:r>
        <w:rPr>
          <w:lang/>
        </w:rPr>
        <w:instrText xml:space="preserve">HYPERLINK \l "_Toc523909749"</w:instrText>
      </w:r>
      <w:r>
        <w:rPr>
          <w:rStyle w:val="39"/>
          <w:color w:val="auto"/>
          <w:lang/>
        </w:rPr>
        <w:instrText xml:space="preserve"> </w:instrText>
      </w:r>
      <w:r>
        <w:rPr>
          <w:lang/>
        </w:rPr>
        <w:fldChar w:fldCharType="separate"/>
      </w:r>
      <w:r>
        <w:rPr>
          <w:rStyle w:val="39"/>
          <w:rFonts w:hint="eastAsia"/>
          <w:color w:val="auto"/>
          <w:lang/>
        </w:rPr>
        <w:t>第二节</w:t>
      </w:r>
      <w:r>
        <w:rPr>
          <w:rStyle w:val="39"/>
          <w:color w:val="auto"/>
          <w:lang/>
        </w:rPr>
        <w:t xml:space="preserve">  </w:t>
      </w:r>
      <w:r>
        <w:rPr>
          <w:rStyle w:val="39"/>
          <w:rFonts w:hint="eastAsia"/>
          <w:color w:val="auto"/>
          <w:lang/>
        </w:rPr>
        <w:t>投标人须知之专用条款</w:t>
      </w:r>
      <w:r>
        <w:rPr>
          <w:lang/>
        </w:rPr>
        <w:tab/>
      </w:r>
      <w:r>
        <w:rPr>
          <w:lang/>
        </w:rPr>
        <w:fldChar w:fldCharType="begin"/>
      </w:r>
      <w:r>
        <w:rPr>
          <w:lang/>
        </w:rPr>
        <w:instrText xml:space="preserve"> PAGEREF _Toc523909749 \h </w:instrText>
      </w:r>
      <w:r>
        <w:rPr>
          <w:lang/>
        </w:rPr>
        <w:fldChar w:fldCharType="separate"/>
      </w:r>
      <w:r>
        <w:rPr>
          <w:lang/>
        </w:rPr>
        <w:t>18</w:t>
      </w:r>
      <w:r>
        <w:rPr>
          <w:lang/>
        </w:rPr>
        <w:fldChar w:fldCharType="end"/>
      </w:r>
      <w:r>
        <w:rPr>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"_Toc523909750"</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一、专用条款</w:t>
      </w:r>
      <w:r>
        <w:rPr>
          <w:i w:val="0"/>
          <w:iCs w:val="0"/>
          <w:lang/>
        </w:rPr>
        <w:tab/>
      </w:r>
      <w:r>
        <w:rPr>
          <w:i w:val="0"/>
          <w:iCs w:val="0"/>
          <w:lang/>
        </w:rPr>
        <w:fldChar w:fldCharType="begin"/>
      </w:r>
      <w:r>
        <w:rPr>
          <w:i w:val="0"/>
          <w:iCs w:val="0"/>
          <w:lang/>
        </w:rPr>
        <w:instrText xml:space="preserve"> PAGEREF _Toc523909750 \h </w:instrText>
      </w:r>
      <w:r>
        <w:rPr>
          <w:i w:val="0"/>
          <w:iCs w:val="0"/>
          <w:lang/>
        </w:rPr>
        <w:fldChar w:fldCharType="separate"/>
      </w:r>
      <w:r>
        <w:rPr>
          <w:i w:val="0"/>
          <w:iCs w:val="0"/>
          <w:lang/>
        </w:rPr>
        <w:t>18</w:t>
      </w:r>
      <w:r>
        <w:rPr>
          <w:i w:val="0"/>
          <w:iCs w:val="0"/>
          <w:lang/>
        </w:rPr>
        <w:fldChar w:fldCharType="end"/>
      </w:r>
      <w:r>
        <w:rPr>
          <w:i w:val="0"/>
          <w:iCs w:val="0"/>
          <w:lang/>
        </w:rPr>
        <w:fldChar w:fldCharType="end"/>
      </w:r>
    </w:p>
    <w:p>
      <w:pPr>
        <w:pStyle w:val="17"/>
        <w:rPr>
          <w:rFonts w:hint="eastAsia" w:ascii="Calibri" w:hAnsi="Calibri"/>
          <w:i w:val="0"/>
          <w:iCs w:val="0"/>
          <w:sz w:val="21"/>
          <w:szCs w:val="22"/>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"_Toc523909751"</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二、评分细则</w:t>
      </w:r>
      <w:r>
        <w:rPr>
          <w:i w:val="0"/>
          <w:iCs w:val="0"/>
          <w:lang/>
        </w:rPr>
        <w:tab/>
      </w:r>
      <w:r>
        <w:rPr>
          <w:rFonts w:hint="eastAsia"/>
          <w:i w:val="0"/>
          <w:iCs w:val="0"/>
        </w:rPr>
        <w:t>1</w:t>
      </w:r>
      <w:r>
        <w:rPr>
          <w:i w:val="0"/>
          <w:iCs w:val="0"/>
          <w:lang/>
        </w:rPr>
        <w:fldChar w:fldCharType="end"/>
      </w:r>
      <w:r>
        <w:rPr>
          <w:rFonts w:hint="eastAsia"/>
          <w:i w:val="0"/>
          <w:iCs w:val="0"/>
        </w:rPr>
        <w:t>8</w:t>
      </w:r>
    </w:p>
    <w:p>
      <w:pPr>
        <w:pStyle w:val="24"/>
        <w:tabs>
          <w:tab w:val="right" w:leader="hyphen" w:pos="9192"/>
        </w:tabs>
        <w:rPr>
          <w:rFonts w:ascii="Calibri" w:hAnsi="Calibri" w:eastAsia="宋体"/>
          <w:b w:val="0"/>
          <w:bCs w:val="0"/>
          <w:caps w:val="0"/>
          <w:sz w:val="21"/>
          <w:szCs w:val="22"/>
          <w:lang/>
        </w:rPr>
      </w:pPr>
      <w:r>
        <w:rPr>
          <w:lang/>
        </w:rPr>
        <w:fldChar w:fldCharType="begin"/>
      </w:r>
      <w:r>
        <w:rPr>
          <w:rStyle w:val="39"/>
          <w:color w:val="auto"/>
          <w:lang/>
        </w:rPr>
        <w:instrText xml:space="preserve"> </w:instrText>
      </w:r>
      <w:r>
        <w:rPr>
          <w:lang/>
        </w:rPr>
        <w:instrText xml:space="preserve">HYPERLINK \l "_Toc523909752"</w:instrText>
      </w:r>
      <w:r>
        <w:rPr>
          <w:rStyle w:val="39"/>
          <w:color w:val="auto"/>
          <w:lang/>
        </w:rPr>
        <w:instrText xml:space="preserve"> </w:instrText>
      </w:r>
      <w:r>
        <w:rPr>
          <w:lang/>
        </w:rPr>
        <w:fldChar w:fldCharType="separate"/>
      </w:r>
      <w:r>
        <w:rPr>
          <w:rStyle w:val="39"/>
          <w:rFonts w:hint="eastAsia"/>
          <w:color w:val="auto"/>
          <w:lang/>
        </w:rPr>
        <w:t>第三部分</w:t>
      </w:r>
      <w:r>
        <w:rPr>
          <w:rStyle w:val="39"/>
          <w:color w:val="auto"/>
          <w:lang/>
        </w:rPr>
        <w:t xml:space="preserve">  </w:t>
      </w:r>
      <w:r>
        <w:rPr>
          <w:rStyle w:val="39"/>
          <w:rFonts w:hint="eastAsia"/>
          <w:color w:val="auto"/>
          <w:lang/>
        </w:rPr>
        <w:t>采购需求</w:t>
      </w:r>
      <w:r>
        <w:rPr>
          <w:lang/>
        </w:rPr>
        <w:tab/>
      </w:r>
      <w:r>
        <w:rPr>
          <w:lang/>
        </w:rPr>
        <w:fldChar w:fldCharType="begin"/>
      </w:r>
      <w:r>
        <w:rPr>
          <w:lang/>
        </w:rPr>
        <w:instrText xml:space="preserve"> PAGEREF _Toc523909752 \h </w:instrText>
      </w:r>
      <w:r>
        <w:rPr>
          <w:lang/>
        </w:rPr>
        <w:fldChar w:fldCharType="separate"/>
      </w:r>
      <w:r>
        <w:rPr>
          <w:lang/>
        </w:rPr>
        <w:t>19</w:t>
      </w:r>
      <w:r>
        <w:rPr>
          <w:lang/>
        </w:rPr>
        <w:fldChar w:fldCharType="end"/>
      </w:r>
      <w:r>
        <w:rPr>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"_Toc523909753"</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一、招标一览表</w:t>
      </w:r>
      <w:r>
        <w:rPr>
          <w:i w:val="0"/>
          <w:iCs w:val="0"/>
          <w:lang/>
        </w:rPr>
        <w:tab/>
      </w:r>
      <w:r>
        <w:rPr>
          <w:i w:val="0"/>
          <w:iCs w:val="0"/>
          <w:lang/>
        </w:rPr>
        <w:fldChar w:fldCharType="begin"/>
      </w:r>
      <w:r>
        <w:rPr>
          <w:i w:val="0"/>
          <w:iCs w:val="0"/>
          <w:lang/>
        </w:rPr>
        <w:instrText xml:space="preserve"> PAGEREF _Toc523909753 \h </w:instrText>
      </w:r>
      <w:r>
        <w:rPr>
          <w:i w:val="0"/>
          <w:iCs w:val="0"/>
          <w:lang/>
        </w:rPr>
        <w:fldChar w:fldCharType="separate"/>
      </w:r>
      <w:r>
        <w:rPr>
          <w:i w:val="0"/>
          <w:iCs w:val="0"/>
          <w:lang/>
        </w:rPr>
        <w:t>19</w:t>
      </w:r>
      <w:r>
        <w:rPr>
          <w:i w:val="0"/>
          <w:iCs w:val="0"/>
          <w:lang/>
        </w:rPr>
        <w:fldChar w:fldCharType="end"/>
      </w:r>
      <w:r>
        <w:rPr>
          <w:i w:val="0"/>
          <w:iCs w:val="0"/>
          <w:lang/>
        </w:rPr>
        <w:fldChar w:fldCharType="end"/>
      </w:r>
    </w:p>
    <w:p>
      <w:pPr>
        <w:pStyle w:val="17"/>
        <w:rPr>
          <w:rFonts w:ascii="Calibri" w:hAnsi="Calibri" w:eastAsia="宋体"/>
          <w:i w:val="0"/>
          <w:iCs w:val="0"/>
          <w:sz w:val="21"/>
          <w:szCs w:val="22"/>
          <w:lang/>
        </w:rPr>
      </w:pPr>
      <w:r>
        <w:rPr>
          <w:i w:val="0"/>
          <w:iCs w:val="0"/>
          <w:lang/>
        </w:rPr>
        <w:fldChar w:fldCharType="begin"/>
      </w:r>
      <w:r>
        <w:rPr>
          <w:rStyle w:val="39"/>
          <w:i w:val="0"/>
          <w:iCs w:val="0"/>
          <w:color w:val="auto"/>
          <w:lang/>
        </w:rPr>
        <w:instrText xml:space="preserve"> </w:instrText>
      </w:r>
      <w:r>
        <w:rPr>
          <w:i w:val="0"/>
          <w:iCs w:val="0"/>
          <w:lang/>
        </w:rPr>
        <w:instrText xml:space="preserve">HYPERLINK \l "_Toc523909754"</w:instrText>
      </w:r>
      <w:r>
        <w:rPr>
          <w:rStyle w:val="39"/>
          <w:i w:val="0"/>
          <w:iCs w:val="0"/>
          <w:color w:val="auto"/>
          <w:lang/>
        </w:rPr>
        <w:instrText xml:space="preserve"> </w:instrText>
      </w:r>
      <w:r>
        <w:rPr>
          <w:i w:val="0"/>
          <w:iCs w:val="0"/>
          <w:lang/>
        </w:rPr>
        <w:fldChar w:fldCharType="separate"/>
      </w:r>
      <w:r>
        <w:rPr>
          <w:rStyle w:val="39"/>
          <w:rFonts w:hint="eastAsia"/>
          <w:i w:val="0"/>
          <w:iCs w:val="0"/>
          <w:color w:val="auto"/>
          <w:lang/>
        </w:rPr>
        <w:t>二、招标需求</w:t>
      </w:r>
      <w:r>
        <w:rPr>
          <w:i w:val="0"/>
          <w:iCs w:val="0"/>
          <w:lang/>
        </w:rPr>
        <w:tab/>
      </w:r>
      <w:r>
        <w:rPr>
          <w:i w:val="0"/>
          <w:iCs w:val="0"/>
          <w:lang/>
        </w:rPr>
        <w:fldChar w:fldCharType="begin"/>
      </w:r>
      <w:r>
        <w:rPr>
          <w:i w:val="0"/>
          <w:iCs w:val="0"/>
          <w:lang/>
        </w:rPr>
        <w:instrText xml:space="preserve"> PAGEREF _Toc523909754 \h </w:instrText>
      </w:r>
      <w:r>
        <w:rPr>
          <w:i w:val="0"/>
          <w:iCs w:val="0"/>
          <w:lang/>
        </w:rPr>
        <w:fldChar w:fldCharType="separate"/>
      </w:r>
      <w:r>
        <w:rPr>
          <w:i w:val="0"/>
          <w:iCs w:val="0"/>
          <w:lang/>
        </w:rPr>
        <w:t>19</w:t>
      </w:r>
      <w:r>
        <w:rPr>
          <w:i w:val="0"/>
          <w:iCs w:val="0"/>
          <w:lang/>
        </w:rPr>
        <w:fldChar w:fldCharType="end"/>
      </w:r>
      <w:r>
        <w:rPr>
          <w:i w:val="0"/>
          <w:iCs w:val="0"/>
          <w:lang/>
        </w:rPr>
        <w:fldChar w:fldCharType="end"/>
      </w:r>
    </w:p>
    <w:p>
      <w:pPr>
        <w:pStyle w:val="24"/>
        <w:tabs>
          <w:tab w:val="right" w:leader="hyphen" w:pos="9192"/>
        </w:tabs>
        <w:rPr>
          <w:rFonts w:ascii="Calibri" w:hAnsi="Calibri" w:eastAsia="宋体"/>
          <w:b w:val="0"/>
          <w:bCs w:val="0"/>
          <w:caps w:val="0"/>
          <w:sz w:val="21"/>
          <w:szCs w:val="22"/>
          <w:lang/>
        </w:rPr>
      </w:pPr>
      <w:r>
        <w:rPr>
          <w:lang/>
        </w:rPr>
        <w:fldChar w:fldCharType="begin"/>
      </w:r>
      <w:r>
        <w:rPr>
          <w:rStyle w:val="39"/>
          <w:color w:val="auto"/>
          <w:lang/>
        </w:rPr>
        <w:instrText xml:space="preserve"> </w:instrText>
      </w:r>
      <w:r>
        <w:rPr>
          <w:lang/>
        </w:rPr>
        <w:instrText xml:space="preserve">HYPERLINK \l "_Toc523909755"</w:instrText>
      </w:r>
      <w:r>
        <w:rPr>
          <w:rStyle w:val="39"/>
          <w:color w:val="auto"/>
          <w:lang/>
        </w:rPr>
        <w:instrText xml:space="preserve"> </w:instrText>
      </w:r>
      <w:r>
        <w:rPr>
          <w:lang/>
        </w:rPr>
        <w:fldChar w:fldCharType="separate"/>
      </w:r>
      <w:r>
        <w:rPr>
          <w:rStyle w:val="39"/>
          <w:rFonts w:hint="eastAsia"/>
          <w:color w:val="auto"/>
          <w:lang/>
        </w:rPr>
        <w:t>第四部分</w:t>
      </w:r>
      <w:r>
        <w:rPr>
          <w:rStyle w:val="39"/>
          <w:color w:val="auto"/>
          <w:lang/>
        </w:rPr>
        <w:t xml:space="preserve">  </w:t>
      </w:r>
      <w:r>
        <w:rPr>
          <w:rStyle w:val="39"/>
          <w:rFonts w:hint="eastAsia"/>
          <w:color w:val="auto"/>
          <w:lang/>
        </w:rPr>
        <w:t>投标文件格式</w:t>
      </w:r>
      <w:r>
        <w:rPr>
          <w:lang/>
        </w:rPr>
        <w:tab/>
      </w:r>
      <w:r>
        <w:rPr>
          <w:lang/>
        </w:rPr>
        <w:fldChar w:fldCharType="begin"/>
      </w:r>
      <w:r>
        <w:rPr>
          <w:lang/>
        </w:rPr>
        <w:instrText xml:space="preserve"> PAGEREF _Toc523909755 \h </w:instrText>
      </w:r>
      <w:r>
        <w:rPr>
          <w:lang/>
        </w:rPr>
        <w:fldChar w:fldCharType="separate"/>
      </w:r>
      <w:r>
        <w:rPr>
          <w:lang/>
        </w:rPr>
        <w:t>28</w:t>
      </w:r>
      <w:r>
        <w:rPr>
          <w:lang/>
        </w:rPr>
        <w:fldChar w:fldCharType="end"/>
      </w:r>
      <w:r>
        <w:rPr>
          <w:lang/>
        </w:rPr>
        <w:fldChar w:fldCharType="end"/>
      </w:r>
    </w:p>
    <w:p>
      <w:pPr>
        <w:pStyle w:val="24"/>
        <w:tabs>
          <w:tab w:val="right" w:leader="hyphen" w:pos="9192"/>
        </w:tabs>
        <w:rPr>
          <w:rFonts w:ascii="Calibri" w:hAnsi="Calibri" w:eastAsia="宋体"/>
          <w:b w:val="0"/>
          <w:bCs w:val="0"/>
          <w:caps w:val="0"/>
          <w:sz w:val="21"/>
          <w:szCs w:val="22"/>
          <w:lang/>
        </w:rPr>
      </w:pPr>
      <w:r>
        <w:rPr>
          <w:lang/>
        </w:rPr>
        <w:fldChar w:fldCharType="begin"/>
      </w:r>
      <w:r>
        <w:rPr>
          <w:rStyle w:val="39"/>
          <w:color w:val="auto"/>
          <w:lang/>
        </w:rPr>
        <w:instrText xml:space="preserve"> </w:instrText>
      </w:r>
      <w:r>
        <w:rPr>
          <w:lang/>
        </w:rPr>
        <w:instrText xml:space="preserve">HYPERLINK \l "_Toc523909756"</w:instrText>
      </w:r>
      <w:r>
        <w:rPr>
          <w:rStyle w:val="39"/>
          <w:color w:val="auto"/>
          <w:lang/>
        </w:rPr>
        <w:instrText xml:space="preserve"> </w:instrText>
      </w:r>
      <w:r>
        <w:rPr>
          <w:lang/>
        </w:rPr>
        <w:fldChar w:fldCharType="separate"/>
      </w:r>
      <w:r>
        <w:rPr>
          <w:rStyle w:val="39"/>
          <w:rFonts w:hint="eastAsia"/>
          <w:color w:val="auto"/>
          <w:lang/>
        </w:rPr>
        <w:t>第五部分</w:t>
      </w:r>
      <w:r>
        <w:rPr>
          <w:rStyle w:val="39"/>
          <w:color w:val="auto"/>
          <w:lang/>
        </w:rPr>
        <w:t xml:space="preserve">  </w:t>
      </w:r>
      <w:r>
        <w:rPr>
          <w:rStyle w:val="39"/>
          <w:rFonts w:hint="eastAsia"/>
          <w:color w:val="auto"/>
          <w:lang/>
        </w:rPr>
        <w:t>杭州市萧山区政府采购合同</w:t>
      </w:r>
      <w:r>
        <w:rPr>
          <w:lang/>
        </w:rPr>
        <w:tab/>
      </w:r>
      <w:r>
        <w:rPr>
          <w:lang/>
        </w:rPr>
        <w:fldChar w:fldCharType="begin"/>
      </w:r>
      <w:r>
        <w:rPr>
          <w:lang/>
        </w:rPr>
        <w:instrText xml:space="preserve"> PAGEREF _Toc523909756 \h </w:instrText>
      </w:r>
      <w:r>
        <w:rPr>
          <w:lang/>
        </w:rPr>
        <w:fldChar w:fldCharType="separate"/>
      </w:r>
      <w:r>
        <w:rPr>
          <w:lang/>
        </w:rPr>
        <w:t>38</w:t>
      </w:r>
      <w:r>
        <w:rPr>
          <w:lang/>
        </w:rPr>
        <w:fldChar w:fldCharType="end"/>
      </w:r>
      <w:r>
        <w:rPr>
          <w:lang/>
        </w:rPr>
        <w:fldChar w:fldCharType="end"/>
      </w:r>
    </w:p>
    <w:p>
      <w:r>
        <w:rPr>
          <w:rFonts w:ascii="等线" w:eastAsia="等线"/>
          <w:i/>
          <w:iCs/>
          <w:caps/>
          <w:sz w:val="20"/>
          <w:szCs w:val="20"/>
          <w:u w:val="single"/>
          <w:lang w:val="zh-CN"/>
        </w:rPr>
        <w:fldChar w:fldCharType="end"/>
      </w:r>
    </w:p>
    <w:p>
      <w:pPr>
        <w:spacing w:line="400" w:lineRule="exact"/>
        <w:ind w:firstLine="960" w:firstLineChars="400"/>
        <w:rPr>
          <w:rFonts w:hint="eastAsia" w:ascii="宋体" w:hAnsi="宋体" w:cs="宋体"/>
          <w:sz w:val="24"/>
        </w:rPr>
      </w:pPr>
    </w:p>
    <w:p>
      <w:pPr>
        <w:spacing w:line="400" w:lineRule="exact"/>
        <w:rPr>
          <w:rFonts w:hint="eastAsia" w:ascii="宋体" w:hAnsi="宋体" w:cs="宋体"/>
          <w:sz w:val="24"/>
        </w:rPr>
      </w:pPr>
      <w:r>
        <w:rPr>
          <w:rFonts w:hint="eastAsia" w:ascii="宋体" w:hAnsi="宋体" w:cs="宋体"/>
          <w:sz w:val="24"/>
        </w:rPr>
        <w:t xml:space="preserve">             </w:t>
      </w: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ind w:left="643" w:hanging="643"/>
        <w:jc w:val="center"/>
        <w:rPr>
          <w:rFonts w:hint="eastAsia" w:ascii="宋体" w:hAnsi="宋体"/>
          <w:sz w:val="24"/>
        </w:rPr>
      </w:pPr>
    </w:p>
    <w:p>
      <w:pPr>
        <w:spacing w:line="360" w:lineRule="auto"/>
        <w:ind w:firstLine="480" w:firstLineChars="200"/>
        <w:rPr>
          <w:rFonts w:ascii="宋体" w:hAnsi="宋体"/>
          <w:sz w:val="24"/>
        </w:rPr>
        <w:sectPr>
          <w:headerReference r:id="rId4" w:type="first"/>
          <w:headerReference r:id="rId3" w:type="default"/>
          <w:footerReference r:id="rId5" w:type="default"/>
          <w:footerReference r:id="rId6" w:type="even"/>
          <w:pgSz w:w="11906" w:h="16838"/>
          <w:pgMar w:top="1418" w:right="1286" w:bottom="1134" w:left="1418" w:header="851" w:footer="992" w:gutter="0"/>
          <w:cols w:space="720" w:num="1"/>
          <w:titlePg/>
          <w:docGrid w:linePitch="312" w:charSpace="0"/>
        </w:sectPr>
      </w:pPr>
    </w:p>
    <w:p>
      <w:pPr>
        <w:pStyle w:val="2"/>
      </w:pPr>
      <w:bookmarkStart w:id="0" w:name="_Toc331323737"/>
      <w:bookmarkStart w:id="1" w:name="_Toc523909738"/>
      <w:bookmarkStart w:id="2" w:name="_Toc91899870"/>
      <w:r>
        <w:rPr>
          <w:rFonts w:hint="eastAsia"/>
        </w:rPr>
        <w:t>第一部分  招标公告</w:t>
      </w:r>
      <w:bookmarkEnd w:id="0"/>
      <w:bookmarkEnd w:id="1"/>
    </w:p>
    <w:p>
      <w:pPr>
        <w:widowControl/>
        <w:spacing w:before="75" w:after="75" w:line="360" w:lineRule="exact"/>
        <w:ind w:firstLine="456" w:firstLineChars="200"/>
        <w:jc w:val="left"/>
        <w:rPr>
          <w:rFonts w:ascii="宋体" w:hAnsi="宋体" w:cs="Arial"/>
          <w:spacing w:val="-6"/>
          <w:kern w:val="0"/>
          <w:sz w:val="24"/>
        </w:rPr>
      </w:pPr>
      <w:r>
        <w:rPr>
          <w:rFonts w:hint="eastAsia" w:ascii="宋体" w:hAnsi="宋体" w:cs="Arial"/>
          <w:spacing w:val="-6"/>
          <w:kern w:val="0"/>
          <w:sz w:val="24"/>
        </w:rPr>
        <w:t>根据《中华人民共和国政府采购法》等有关规定，浙江建安工程管理有限公司萧山第二分公司受杭州市公安局萧山区分局交通警察大队委托，现就杭州市公安局萧山区分局交通警察大队电脑网络办公设备维护服务政府采购项目进行公开招标，欢迎国内合格的供应商前来投标。</w:t>
      </w:r>
    </w:p>
    <w:p>
      <w:pPr>
        <w:widowControl/>
        <w:spacing w:before="75" w:after="75" w:line="360" w:lineRule="exact"/>
        <w:jc w:val="left"/>
        <w:rPr>
          <w:rFonts w:ascii="Arial" w:hAnsi="Arial" w:cs="Arial"/>
          <w:kern w:val="0"/>
          <w:sz w:val="24"/>
        </w:rPr>
      </w:pPr>
      <w:r>
        <w:rPr>
          <w:rFonts w:hint="eastAsia" w:ascii="宋体" w:hAnsi="宋体" w:cs="Arial"/>
          <w:b/>
          <w:bCs/>
          <w:kern w:val="0"/>
          <w:sz w:val="24"/>
        </w:rPr>
        <w:t>一．招标项目编号:</w:t>
      </w:r>
      <w:r>
        <w:rPr>
          <w:rFonts w:hint="eastAsia" w:ascii="宋体" w:hAnsi="宋体" w:cs="Arial"/>
          <w:kern w:val="0"/>
          <w:sz w:val="24"/>
        </w:rPr>
        <w:t xml:space="preserve">2018（A2）068 </w:t>
      </w:r>
      <w:r>
        <w:rPr>
          <w:rFonts w:hint="eastAsia" w:ascii="宋体" w:hAnsi="宋体" w:cs="Arial"/>
          <w:b/>
          <w:bCs/>
          <w:kern w:val="0"/>
          <w:sz w:val="24"/>
        </w:rPr>
        <w:t xml:space="preserve"> </w:t>
      </w:r>
      <w:r>
        <w:rPr>
          <w:rFonts w:ascii="宋体" w:hAnsi="宋体" w:cs="Arial"/>
          <w:kern w:val="0"/>
          <w:sz w:val="24"/>
        </w:rPr>
        <w:t xml:space="preserve"> </w:t>
      </w:r>
    </w:p>
    <w:p>
      <w:pPr>
        <w:widowControl/>
        <w:spacing w:before="75" w:after="75" w:line="360" w:lineRule="exact"/>
        <w:jc w:val="left"/>
        <w:rPr>
          <w:rFonts w:hint="eastAsia" w:ascii="Arial" w:hAnsi="Arial" w:cs="Arial"/>
          <w:kern w:val="0"/>
          <w:sz w:val="24"/>
        </w:rPr>
      </w:pPr>
      <w:r>
        <w:rPr>
          <w:rFonts w:hint="eastAsia" w:ascii="宋体" w:hAnsi="宋体" w:cs="Arial"/>
          <w:b/>
          <w:bCs/>
          <w:kern w:val="0"/>
          <w:sz w:val="24"/>
        </w:rPr>
        <w:t>二．采购组织类型：</w:t>
      </w:r>
      <w:r>
        <w:rPr>
          <w:rFonts w:hint="eastAsia" w:ascii="宋体" w:hAnsi="宋体" w:cs="Arial"/>
          <w:kern w:val="0"/>
          <w:sz w:val="24"/>
        </w:rPr>
        <w:t xml:space="preserve">分散采购-分散委托中介 </w:t>
      </w:r>
    </w:p>
    <w:p>
      <w:pPr>
        <w:widowControl/>
        <w:spacing w:before="75" w:after="75" w:line="360" w:lineRule="exact"/>
        <w:jc w:val="left"/>
        <w:rPr>
          <w:rFonts w:ascii="宋体" w:hAnsi="宋体" w:cs="Arial"/>
          <w:b/>
          <w:bCs/>
          <w:kern w:val="0"/>
          <w:sz w:val="24"/>
        </w:rPr>
      </w:pPr>
      <w:r>
        <w:rPr>
          <w:rFonts w:hint="eastAsia" w:ascii="宋体" w:hAnsi="宋体" w:cs="Arial"/>
          <w:b/>
          <w:bCs/>
          <w:kern w:val="0"/>
          <w:sz w:val="24"/>
        </w:rPr>
        <w:t>三．招标项目概况：</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32"/>
        <w:gridCol w:w="796"/>
        <w:gridCol w:w="736"/>
        <w:gridCol w:w="871"/>
        <w:gridCol w:w="2207"/>
        <w:gridCol w:w="121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4" w:hRule="atLeast"/>
          <w:jc w:val="center"/>
        </w:trPr>
        <w:tc>
          <w:tcPr>
            <w:tcW w:w="731" w:type="dxa"/>
            <w:shd w:val="clear" w:color="auto" w:fill="D9D9D9"/>
            <w:noWrap w:val="0"/>
            <w:vAlign w:val="center"/>
          </w:tcPr>
          <w:p>
            <w:pPr>
              <w:widowControl/>
              <w:spacing w:before="75" w:after="75" w:line="360" w:lineRule="atLeast"/>
              <w:jc w:val="center"/>
              <w:rPr>
                <w:rFonts w:ascii="Arial" w:hAnsi="Arial" w:cs="Arial"/>
                <w:kern w:val="0"/>
                <w:sz w:val="24"/>
              </w:rPr>
            </w:pPr>
            <w:r>
              <w:rPr>
                <w:rFonts w:hint="eastAsia" w:ascii="Arial" w:hAnsi="Arial" w:cs="Arial"/>
                <w:kern w:val="0"/>
                <w:sz w:val="24"/>
              </w:rPr>
              <w:t>标项序号</w:t>
            </w:r>
          </w:p>
        </w:tc>
        <w:tc>
          <w:tcPr>
            <w:tcW w:w="1832" w:type="dxa"/>
            <w:shd w:val="clear" w:color="auto" w:fill="D9D9D9"/>
            <w:noWrap w:val="0"/>
            <w:vAlign w:val="center"/>
          </w:tcPr>
          <w:p>
            <w:pPr>
              <w:widowControl/>
              <w:spacing w:before="75" w:after="75" w:line="360" w:lineRule="atLeast"/>
              <w:jc w:val="center"/>
              <w:rPr>
                <w:rFonts w:ascii="Arial" w:hAnsi="Arial" w:cs="Arial"/>
                <w:kern w:val="0"/>
                <w:sz w:val="24"/>
              </w:rPr>
            </w:pPr>
            <w:r>
              <w:rPr>
                <w:rFonts w:hint="eastAsia" w:ascii="Arial" w:hAnsi="Arial" w:cs="Arial"/>
                <w:kern w:val="0"/>
                <w:sz w:val="24"/>
              </w:rPr>
              <w:t>项目名称</w:t>
            </w:r>
          </w:p>
        </w:tc>
        <w:tc>
          <w:tcPr>
            <w:tcW w:w="796" w:type="dxa"/>
            <w:shd w:val="clear" w:color="auto" w:fill="D9D9D9"/>
            <w:noWrap w:val="0"/>
            <w:vAlign w:val="center"/>
          </w:tcPr>
          <w:p>
            <w:pPr>
              <w:widowControl/>
              <w:spacing w:before="75" w:after="75" w:line="360" w:lineRule="atLeast"/>
              <w:jc w:val="center"/>
              <w:rPr>
                <w:rFonts w:ascii="Arial" w:hAnsi="Arial" w:cs="Arial"/>
                <w:kern w:val="0"/>
                <w:sz w:val="24"/>
              </w:rPr>
            </w:pPr>
            <w:r>
              <w:rPr>
                <w:rFonts w:hint="eastAsia" w:ascii="Arial" w:hAnsi="Arial" w:cs="Arial"/>
                <w:kern w:val="0"/>
                <w:sz w:val="24"/>
              </w:rPr>
              <w:t>数量</w:t>
            </w:r>
          </w:p>
        </w:tc>
        <w:tc>
          <w:tcPr>
            <w:tcW w:w="736" w:type="dxa"/>
            <w:shd w:val="clear" w:color="auto" w:fill="D9D9D9"/>
            <w:noWrap w:val="0"/>
            <w:vAlign w:val="center"/>
          </w:tcPr>
          <w:p>
            <w:pPr>
              <w:widowControl/>
              <w:spacing w:before="75" w:after="75" w:line="360" w:lineRule="atLeast"/>
              <w:jc w:val="center"/>
              <w:rPr>
                <w:rFonts w:ascii="Arial" w:hAnsi="Arial" w:cs="Arial"/>
                <w:kern w:val="0"/>
                <w:sz w:val="24"/>
              </w:rPr>
            </w:pPr>
            <w:r>
              <w:rPr>
                <w:rFonts w:hint="eastAsia" w:ascii="Arial" w:hAnsi="Arial" w:cs="Arial"/>
                <w:kern w:val="0"/>
                <w:sz w:val="24"/>
              </w:rPr>
              <w:t>单位</w:t>
            </w:r>
          </w:p>
        </w:tc>
        <w:tc>
          <w:tcPr>
            <w:tcW w:w="871" w:type="dxa"/>
            <w:shd w:val="clear" w:color="auto" w:fill="D9D9D9"/>
            <w:noWrap w:val="0"/>
            <w:vAlign w:val="center"/>
          </w:tcPr>
          <w:p>
            <w:pPr>
              <w:widowControl/>
              <w:spacing w:before="75" w:after="75" w:line="360" w:lineRule="atLeast"/>
              <w:jc w:val="center"/>
              <w:rPr>
                <w:rFonts w:hint="eastAsia" w:ascii="Arial" w:hAnsi="Arial" w:cs="Arial"/>
                <w:kern w:val="0"/>
                <w:sz w:val="24"/>
              </w:rPr>
            </w:pPr>
            <w:r>
              <w:rPr>
                <w:rFonts w:hint="eastAsia" w:ascii="Arial" w:hAnsi="Arial" w:cs="Arial"/>
                <w:kern w:val="0"/>
                <w:sz w:val="24"/>
              </w:rPr>
              <w:t>预算</w:t>
            </w:r>
          </w:p>
          <w:p>
            <w:pPr>
              <w:widowControl/>
              <w:spacing w:before="75" w:after="75" w:line="360" w:lineRule="atLeast"/>
              <w:jc w:val="center"/>
              <w:rPr>
                <w:rFonts w:ascii="Arial" w:hAnsi="Arial" w:cs="Arial"/>
                <w:kern w:val="0"/>
                <w:sz w:val="24"/>
              </w:rPr>
            </w:pPr>
            <w:r>
              <w:rPr>
                <w:rFonts w:hint="eastAsia" w:ascii="Arial" w:hAnsi="Arial" w:cs="Arial"/>
                <w:kern w:val="0"/>
                <w:sz w:val="24"/>
              </w:rPr>
              <w:t>（万）</w:t>
            </w:r>
          </w:p>
        </w:tc>
        <w:tc>
          <w:tcPr>
            <w:tcW w:w="2207" w:type="dxa"/>
            <w:shd w:val="clear" w:color="auto" w:fill="D9D9D9"/>
            <w:noWrap w:val="0"/>
            <w:vAlign w:val="center"/>
          </w:tcPr>
          <w:p>
            <w:pPr>
              <w:widowControl/>
              <w:spacing w:before="75" w:after="75" w:line="360" w:lineRule="atLeast"/>
              <w:jc w:val="center"/>
              <w:rPr>
                <w:rFonts w:hint="eastAsia" w:ascii="Arial" w:hAnsi="Arial" w:cs="Arial"/>
                <w:kern w:val="0"/>
                <w:sz w:val="24"/>
              </w:rPr>
            </w:pPr>
            <w:r>
              <w:rPr>
                <w:rFonts w:hint="eastAsia" w:ascii="宋体" w:hAnsi="宋体"/>
                <w:sz w:val="24"/>
                <w:szCs w:val="28"/>
              </w:rPr>
              <w:t>简要规格描述或标项</w:t>
            </w:r>
            <w:r>
              <w:rPr>
                <w:rFonts w:ascii="宋体" w:hAnsi="宋体"/>
                <w:sz w:val="24"/>
                <w:szCs w:val="28"/>
              </w:rPr>
              <w:t>基本概况介绍</w:t>
            </w:r>
          </w:p>
        </w:tc>
        <w:tc>
          <w:tcPr>
            <w:tcW w:w="1217" w:type="dxa"/>
            <w:shd w:val="clear" w:color="auto" w:fill="D9D9D9"/>
            <w:noWrap w:val="0"/>
            <w:vAlign w:val="center"/>
          </w:tcPr>
          <w:p>
            <w:pPr>
              <w:widowControl/>
              <w:spacing w:before="75" w:after="75" w:line="360" w:lineRule="atLeast"/>
              <w:jc w:val="center"/>
              <w:rPr>
                <w:rFonts w:ascii="Arial" w:hAnsi="Arial" w:cs="Arial"/>
                <w:kern w:val="0"/>
                <w:sz w:val="24"/>
              </w:rPr>
            </w:pPr>
            <w:r>
              <w:rPr>
                <w:rFonts w:hint="eastAsia" w:ascii="Arial" w:hAnsi="Arial" w:cs="Arial"/>
                <w:kern w:val="0"/>
                <w:sz w:val="24"/>
              </w:rPr>
              <w:t>最高限价</w:t>
            </w:r>
          </w:p>
        </w:tc>
        <w:tc>
          <w:tcPr>
            <w:tcW w:w="910" w:type="dxa"/>
            <w:shd w:val="clear" w:color="auto" w:fill="D9D9D9"/>
            <w:noWrap w:val="0"/>
            <w:vAlign w:val="center"/>
          </w:tcPr>
          <w:p>
            <w:pPr>
              <w:widowControl/>
              <w:spacing w:before="75" w:after="75" w:line="360" w:lineRule="atLeast"/>
              <w:jc w:val="center"/>
              <w:rPr>
                <w:rFonts w:hint="eastAsia"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2" w:hRule="atLeast"/>
          <w:jc w:val="center"/>
        </w:trPr>
        <w:tc>
          <w:tcPr>
            <w:tcW w:w="731" w:type="dxa"/>
            <w:shd w:val="clear" w:color="auto" w:fill="D9D9D9"/>
            <w:noWrap w:val="0"/>
            <w:vAlign w:val="center"/>
          </w:tcPr>
          <w:p>
            <w:pPr>
              <w:widowControl/>
              <w:spacing w:after="150"/>
              <w:jc w:val="center"/>
              <w:rPr>
                <w:rFonts w:ascii="Arial" w:hAnsi="Arial" w:cs="Arial"/>
                <w:kern w:val="0"/>
                <w:sz w:val="24"/>
              </w:rPr>
            </w:pPr>
            <w:r>
              <w:rPr>
                <w:rFonts w:hint="eastAsia" w:ascii="宋体" w:hAnsi="宋体" w:cs="Arial"/>
                <w:b/>
                <w:bCs/>
                <w:kern w:val="0"/>
                <w:sz w:val="16"/>
                <w:szCs w:val="15"/>
              </w:rPr>
              <w:t>1</w:t>
            </w:r>
          </w:p>
        </w:tc>
        <w:tc>
          <w:tcPr>
            <w:tcW w:w="1832" w:type="dxa"/>
            <w:shd w:val="clear" w:color="auto" w:fill="D9D9D9"/>
            <w:noWrap w:val="0"/>
            <w:vAlign w:val="center"/>
          </w:tcPr>
          <w:p>
            <w:pPr>
              <w:rPr>
                <w:rFonts w:hint="eastAsia"/>
                <w:sz w:val="16"/>
                <w:szCs w:val="20"/>
              </w:rPr>
            </w:pPr>
            <w:r>
              <w:rPr>
                <w:rFonts w:hint="eastAsia"/>
                <w:sz w:val="16"/>
                <w:szCs w:val="20"/>
              </w:rPr>
              <w:t>杭州市公安局萧山区分局交通警察大队电脑网络办公设备维护服务政府采购项目</w:t>
            </w:r>
          </w:p>
        </w:tc>
        <w:tc>
          <w:tcPr>
            <w:tcW w:w="796" w:type="dxa"/>
            <w:shd w:val="clear" w:color="auto" w:fill="D9D9D9"/>
            <w:noWrap w:val="0"/>
            <w:vAlign w:val="center"/>
          </w:tcPr>
          <w:p>
            <w:pPr>
              <w:widowControl/>
              <w:spacing w:after="150"/>
              <w:jc w:val="center"/>
              <w:rPr>
                <w:rFonts w:hint="eastAsia" w:ascii="Arial" w:hAnsi="Arial" w:cs="Arial"/>
                <w:kern w:val="0"/>
                <w:sz w:val="24"/>
              </w:rPr>
            </w:pPr>
            <w:r>
              <w:rPr>
                <w:rFonts w:hint="eastAsia" w:ascii="宋体" w:hAnsi="宋体" w:cs="Arial"/>
                <w:b/>
                <w:bCs/>
                <w:kern w:val="0"/>
                <w:sz w:val="16"/>
                <w:szCs w:val="15"/>
              </w:rPr>
              <w:t>1</w:t>
            </w:r>
          </w:p>
        </w:tc>
        <w:tc>
          <w:tcPr>
            <w:tcW w:w="736" w:type="dxa"/>
            <w:shd w:val="clear" w:color="auto" w:fill="D9D9D9"/>
            <w:noWrap w:val="0"/>
            <w:vAlign w:val="center"/>
          </w:tcPr>
          <w:p>
            <w:pPr>
              <w:widowControl/>
              <w:spacing w:after="150"/>
              <w:jc w:val="center"/>
              <w:rPr>
                <w:rFonts w:hint="eastAsia" w:ascii="Arial" w:hAnsi="Arial" w:cs="Arial"/>
                <w:kern w:val="0"/>
                <w:sz w:val="24"/>
              </w:rPr>
            </w:pPr>
            <w:r>
              <w:rPr>
                <w:rFonts w:hint="eastAsia" w:ascii="宋体" w:hAnsi="宋体" w:cs="Arial"/>
                <w:b/>
                <w:bCs/>
                <w:kern w:val="0"/>
                <w:sz w:val="16"/>
                <w:szCs w:val="15"/>
              </w:rPr>
              <w:t>年</w:t>
            </w:r>
          </w:p>
        </w:tc>
        <w:tc>
          <w:tcPr>
            <w:tcW w:w="871" w:type="dxa"/>
            <w:shd w:val="clear" w:color="auto" w:fill="D9D9D9"/>
            <w:noWrap w:val="0"/>
            <w:vAlign w:val="center"/>
          </w:tcPr>
          <w:p>
            <w:pPr>
              <w:widowControl/>
              <w:spacing w:after="150"/>
              <w:jc w:val="center"/>
              <w:rPr>
                <w:rFonts w:hint="eastAsia" w:ascii="Arial" w:hAnsi="Arial" w:cs="Arial"/>
                <w:kern w:val="0"/>
                <w:sz w:val="24"/>
              </w:rPr>
            </w:pPr>
            <w:r>
              <w:rPr>
                <w:rFonts w:hint="eastAsia" w:ascii="宋体" w:hAnsi="宋体" w:cs="Arial"/>
                <w:b/>
                <w:bCs/>
                <w:kern w:val="0"/>
                <w:sz w:val="18"/>
                <w:szCs w:val="16"/>
              </w:rPr>
              <w:t>45</w:t>
            </w:r>
          </w:p>
        </w:tc>
        <w:tc>
          <w:tcPr>
            <w:tcW w:w="2207" w:type="dxa"/>
            <w:shd w:val="clear" w:color="auto" w:fill="D9D9D9"/>
            <w:noWrap w:val="0"/>
            <w:vAlign w:val="center"/>
          </w:tcPr>
          <w:p>
            <w:pPr>
              <w:widowControl/>
              <w:spacing w:after="150"/>
              <w:jc w:val="center"/>
              <w:rPr>
                <w:rFonts w:ascii="Arial" w:hAnsi="Arial" w:cs="Arial"/>
                <w:kern w:val="0"/>
                <w:sz w:val="24"/>
              </w:rPr>
            </w:pPr>
            <w:r>
              <w:rPr>
                <w:rFonts w:hint="eastAsia" w:ascii="宋体" w:hAnsi="宋体" w:cs="Arial"/>
                <w:b/>
                <w:bCs/>
                <w:kern w:val="0"/>
                <w:sz w:val="16"/>
                <w:szCs w:val="15"/>
              </w:rPr>
              <w:t>详见采购需求</w:t>
            </w:r>
          </w:p>
        </w:tc>
        <w:tc>
          <w:tcPr>
            <w:tcW w:w="1217" w:type="dxa"/>
            <w:shd w:val="clear" w:color="auto" w:fill="D9D9D9"/>
            <w:noWrap w:val="0"/>
            <w:vAlign w:val="center"/>
          </w:tcPr>
          <w:p>
            <w:pPr>
              <w:widowControl/>
              <w:spacing w:after="150"/>
              <w:jc w:val="center"/>
              <w:rPr>
                <w:rFonts w:hint="eastAsia" w:ascii="宋体" w:hAnsi="宋体" w:cs="Arial"/>
                <w:b/>
                <w:bCs/>
                <w:kern w:val="0"/>
                <w:sz w:val="16"/>
                <w:szCs w:val="15"/>
              </w:rPr>
            </w:pPr>
            <w:r>
              <w:rPr>
                <w:rFonts w:hint="eastAsia" w:ascii="宋体" w:hAnsi="宋体" w:cs="Arial"/>
                <w:b/>
                <w:bCs/>
                <w:kern w:val="0"/>
                <w:sz w:val="16"/>
                <w:szCs w:val="15"/>
              </w:rPr>
              <w:t>详见采购需求</w:t>
            </w:r>
          </w:p>
        </w:tc>
        <w:tc>
          <w:tcPr>
            <w:tcW w:w="910" w:type="dxa"/>
            <w:shd w:val="clear" w:color="auto" w:fill="D9D9D9"/>
            <w:noWrap w:val="0"/>
            <w:vAlign w:val="center"/>
          </w:tcPr>
          <w:p>
            <w:pPr>
              <w:widowControl/>
              <w:spacing w:after="150"/>
              <w:jc w:val="center"/>
              <w:rPr>
                <w:rFonts w:hint="eastAsia" w:ascii="宋体" w:hAnsi="宋体" w:cs="Arial"/>
                <w:b/>
                <w:bCs/>
                <w:kern w:val="0"/>
                <w:sz w:val="16"/>
                <w:szCs w:val="15"/>
              </w:rPr>
            </w:pPr>
          </w:p>
        </w:tc>
      </w:tr>
    </w:tbl>
    <w:p>
      <w:pPr>
        <w:widowControl/>
        <w:spacing w:before="75" w:after="75" w:line="360" w:lineRule="exact"/>
        <w:jc w:val="left"/>
        <w:rPr>
          <w:rFonts w:ascii="Arial" w:hAnsi="Arial" w:cs="Arial"/>
          <w:kern w:val="0"/>
          <w:sz w:val="24"/>
        </w:rPr>
      </w:pPr>
      <w:r>
        <w:rPr>
          <w:rFonts w:hint="eastAsia" w:ascii="宋体" w:hAnsi="宋体" w:cs="Arial"/>
          <w:b/>
          <w:bCs/>
          <w:kern w:val="0"/>
          <w:sz w:val="24"/>
        </w:rPr>
        <w:t>四．投标供应商资格要求:</w:t>
      </w:r>
    </w:p>
    <w:p>
      <w:pPr>
        <w:widowControl/>
        <w:spacing w:before="75" w:after="75" w:line="360" w:lineRule="exact"/>
        <w:ind w:firstLine="540"/>
        <w:jc w:val="left"/>
        <w:rPr>
          <w:rFonts w:ascii="宋体" w:hAnsi="宋体" w:cs="Arial"/>
          <w:kern w:val="0"/>
          <w:sz w:val="24"/>
        </w:rPr>
      </w:pPr>
      <w:r>
        <w:rPr>
          <w:rFonts w:hint="eastAsia" w:ascii="宋体" w:hAnsi="宋体" w:cs="Arial"/>
          <w:kern w:val="0"/>
          <w:sz w:val="24"/>
        </w:rPr>
        <w:t>1、符合《中华人民共和国政府采购法》第二十二条的规定或符合浙财采监【2013】24号《关于规范政府采购供应商资格设定及资格审查的通知》第六条规定。</w:t>
      </w:r>
    </w:p>
    <w:p>
      <w:pPr>
        <w:widowControl/>
        <w:spacing w:before="75" w:after="75" w:line="360" w:lineRule="exact"/>
        <w:ind w:firstLine="540"/>
        <w:jc w:val="left"/>
        <w:rPr>
          <w:rFonts w:hint="eastAsia" w:ascii="Arial" w:hAnsi="Arial" w:cs="Arial"/>
          <w:kern w:val="0"/>
          <w:sz w:val="24"/>
        </w:rPr>
      </w:pPr>
      <w:r>
        <w:rPr>
          <w:rFonts w:hint="eastAsia" w:ascii="宋体" w:hAnsi="宋体" w:cs="Arial"/>
          <w:kern w:val="0"/>
          <w:sz w:val="24"/>
        </w:rPr>
        <w:t>2、本项目不接受联合体投标（因潜在供应商能独立完成本项目）。</w:t>
      </w:r>
    </w:p>
    <w:p>
      <w:pPr>
        <w:widowControl/>
        <w:spacing w:before="75" w:after="75" w:line="360" w:lineRule="exact"/>
        <w:jc w:val="left"/>
        <w:rPr>
          <w:rFonts w:ascii="Arial" w:hAnsi="Arial" w:cs="Arial"/>
          <w:kern w:val="0"/>
          <w:sz w:val="24"/>
        </w:rPr>
      </w:pPr>
      <w:r>
        <w:rPr>
          <w:rFonts w:hint="eastAsia" w:ascii="宋体" w:hAnsi="宋体" w:cs="Arial"/>
          <w:b/>
          <w:bCs/>
          <w:kern w:val="0"/>
          <w:sz w:val="24"/>
        </w:rPr>
        <w:t>五．网上自助报名:</w:t>
      </w:r>
    </w:p>
    <w:p>
      <w:pPr>
        <w:widowControl/>
        <w:spacing w:before="75" w:after="75" w:line="360" w:lineRule="exact"/>
        <w:ind w:firstLine="480" w:firstLineChars="200"/>
        <w:jc w:val="left"/>
        <w:rPr>
          <w:rFonts w:hint="eastAsia" w:ascii="宋体" w:hAnsi="宋体" w:cs="Arial"/>
          <w:kern w:val="0"/>
          <w:sz w:val="24"/>
        </w:rPr>
      </w:pPr>
      <w:r>
        <w:rPr>
          <w:rFonts w:hint="eastAsia" w:ascii="宋体" w:hAnsi="宋体" w:cs="Arial"/>
          <w:kern w:val="0"/>
          <w:sz w:val="24"/>
        </w:rPr>
        <w:t>1、网上</w:t>
      </w:r>
      <w:r>
        <w:rPr>
          <w:rFonts w:ascii="宋体" w:hAnsi="宋体" w:cs="Arial"/>
          <w:kern w:val="0"/>
          <w:sz w:val="24"/>
        </w:rPr>
        <w:t>自助报名</w:t>
      </w:r>
      <w:r>
        <w:rPr>
          <w:rFonts w:hint="eastAsia" w:ascii="宋体" w:hAnsi="宋体" w:cs="Arial"/>
          <w:kern w:val="0"/>
          <w:sz w:val="24"/>
        </w:rPr>
        <w:t>时间：</w:t>
      </w:r>
      <w:r>
        <w:rPr>
          <w:rFonts w:hint="eastAsia" w:ascii="宋体" w:hAnsi="宋体" w:cs="Arial"/>
          <w:kern w:val="0"/>
          <w:sz w:val="24"/>
          <w:lang w:eastAsia="zh-CN"/>
        </w:rPr>
        <w:t>自公告发布之日起</w:t>
      </w:r>
      <w:r>
        <w:rPr>
          <w:rFonts w:hint="eastAsia" w:ascii="宋体" w:hAnsi="宋体" w:cs="Arial"/>
          <w:kern w:val="0"/>
          <w:sz w:val="24"/>
        </w:rPr>
        <w:t>至</w:t>
      </w:r>
      <w:r>
        <w:rPr>
          <w:rFonts w:ascii="宋体" w:hAnsi="宋体" w:cs="Arial"/>
          <w:kern w:val="0"/>
          <w:sz w:val="24"/>
        </w:rPr>
        <w:t>201</w:t>
      </w:r>
      <w:r>
        <w:rPr>
          <w:rFonts w:hint="eastAsia" w:ascii="宋体" w:hAnsi="宋体" w:cs="Arial"/>
          <w:kern w:val="0"/>
          <w:sz w:val="24"/>
          <w:lang w:val="en-US" w:eastAsia="zh-CN"/>
        </w:rPr>
        <w:t>9</w:t>
      </w:r>
      <w:r>
        <w:rPr>
          <w:rFonts w:hint="eastAsia" w:ascii="宋体" w:hAnsi="宋体" w:cs="Arial"/>
          <w:kern w:val="0"/>
          <w:sz w:val="24"/>
        </w:rPr>
        <w:t>年1月</w:t>
      </w:r>
      <w:r>
        <w:rPr>
          <w:rFonts w:hint="eastAsia" w:ascii="宋体" w:hAnsi="宋体" w:cs="Arial"/>
          <w:kern w:val="0"/>
          <w:sz w:val="24"/>
          <w:lang w:val="en-US" w:eastAsia="zh-CN"/>
        </w:rPr>
        <w:t>28</w:t>
      </w:r>
      <w:r>
        <w:rPr>
          <w:rFonts w:hint="eastAsia" w:ascii="宋体" w:hAnsi="宋体" w:cs="Arial"/>
          <w:kern w:val="0"/>
          <w:sz w:val="24"/>
        </w:rPr>
        <w:t>日。</w:t>
      </w:r>
    </w:p>
    <w:p>
      <w:pPr>
        <w:spacing w:line="360" w:lineRule="exact"/>
        <w:ind w:firstLine="480" w:firstLineChars="200"/>
        <w:rPr>
          <w:rFonts w:hint="eastAsia" w:ascii="宋体" w:hAnsi="宋体"/>
          <w:sz w:val="24"/>
          <w:u w:val="single"/>
        </w:rPr>
      </w:pPr>
      <w:r>
        <w:rPr>
          <w:rFonts w:hint="eastAsia" w:ascii="宋体" w:hAnsi="宋体"/>
          <w:sz w:val="24"/>
        </w:rPr>
        <w:t>2、自助报名方式：政采云网上报名登记，招标文件获取方式：公告页面网上下载</w:t>
      </w:r>
    </w:p>
    <w:p>
      <w:pPr>
        <w:spacing w:line="360" w:lineRule="exact"/>
        <w:ind w:firstLine="480" w:firstLineChars="200"/>
        <w:jc w:val="left"/>
        <w:rPr>
          <w:rFonts w:ascii="宋体" w:hAnsi="宋体"/>
          <w:b/>
        </w:rPr>
      </w:pPr>
      <w:r>
        <w:rPr>
          <w:rFonts w:ascii="宋体" w:hAnsi="宋体"/>
          <w:sz w:val="24"/>
        </w:rPr>
        <w:t>3</w:t>
      </w:r>
      <w:r>
        <w:rPr>
          <w:rFonts w:hint="eastAsia" w:ascii="宋体" w:hAnsi="宋体"/>
          <w:sz w:val="24"/>
        </w:rPr>
        <w:t>、自助报名所需条件：</w:t>
      </w:r>
      <w:r>
        <w:rPr>
          <w:rFonts w:hint="eastAsia" w:ascii="宋体" w:hAnsi="宋体"/>
          <w:b/>
          <w:sz w:val="24"/>
        </w:rPr>
        <w:t>投标人已按照《浙江省政府采购投标人注册及诚信管理暂行办法》的规定在“浙江政府采购网</w:t>
      </w:r>
      <w:r>
        <w:rPr>
          <w:rFonts w:hint="eastAsia" w:ascii="宋体" w:hAnsi="宋体" w:cs="Arial"/>
          <w:b/>
          <w:sz w:val="24"/>
        </w:rPr>
        <w:t>(</w:t>
      </w:r>
      <w:r>
        <w:rPr>
          <w:rFonts w:ascii="宋体" w:hAnsi="宋体" w:cs="Arial"/>
          <w:b/>
          <w:sz w:val="24"/>
        </w:rPr>
        <w:fldChar w:fldCharType="begin"/>
      </w:r>
      <w:r>
        <w:rPr>
          <w:rFonts w:ascii="宋体" w:hAnsi="宋体" w:cs="Arial"/>
          <w:b/>
          <w:sz w:val="24"/>
        </w:rPr>
        <w:instrText xml:space="preserve"> HYPERLINK "</w:instrText>
      </w:r>
      <w:r>
        <w:rPr>
          <w:rFonts w:hint="eastAsia" w:ascii="宋体" w:hAnsi="宋体" w:cs="Arial"/>
          <w:b/>
          <w:sz w:val="24"/>
        </w:rPr>
        <w:instrText xml:space="preserve">http://www.zjzfcg.gov.cn</w:instrText>
      </w:r>
      <w:r>
        <w:rPr>
          <w:rFonts w:ascii="宋体" w:hAnsi="宋体" w:cs="Arial"/>
          <w:b/>
          <w:sz w:val="24"/>
        </w:rPr>
        <w:instrText xml:space="preserve">" </w:instrText>
      </w:r>
      <w:r>
        <w:rPr>
          <w:rFonts w:ascii="宋体" w:hAnsi="宋体" w:cs="Arial"/>
          <w:b/>
          <w:sz w:val="24"/>
        </w:rPr>
        <w:fldChar w:fldCharType="separate"/>
      </w:r>
      <w:r>
        <w:rPr>
          <w:rStyle w:val="39"/>
          <w:rFonts w:hint="eastAsia" w:cs="Arial"/>
          <w:b/>
          <w:color w:val="auto"/>
          <w:sz w:val="24"/>
        </w:rPr>
        <w:t>http://www.zjzfcg.gov.cn</w:t>
      </w:r>
      <w:r>
        <w:rPr>
          <w:rFonts w:ascii="宋体" w:hAnsi="宋体" w:cs="Arial"/>
          <w:b/>
          <w:sz w:val="24"/>
        </w:rPr>
        <w:fldChar w:fldCharType="end"/>
      </w:r>
      <w:r>
        <w:rPr>
          <w:rFonts w:hint="eastAsia" w:ascii="宋体" w:hAnsi="宋体" w:cs="Arial"/>
          <w:b/>
          <w:sz w:val="24"/>
        </w:rPr>
        <w:t>)</w:t>
      </w:r>
      <w:r>
        <w:rPr>
          <w:rFonts w:hint="eastAsia" w:ascii="宋体" w:hAnsi="宋体"/>
          <w:b/>
          <w:sz w:val="24"/>
        </w:rPr>
        <w:t>”上注册登记，成为浙江省政府采购注册投标人。如需新注册的投标人，请注意注册手续所需时间。政采云供应商注册温馨提示参见</w:t>
      </w:r>
      <w:r>
        <w:rPr>
          <w:rFonts w:hint="eastAsia" w:ascii="宋体" w:hAnsi="宋体"/>
          <w:b/>
        </w:rPr>
        <w:t>（</w:t>
      </w:r>
      <w:r>
        <w:rPr>
          <w:rFonts w:ascii="宋体" w:hAnsi="宋体"/>
          <w:b/>
        </w:rPr>
        <w:fldChar w:fldCharType="begin"/>
      </w:r>
      <w:r>
        <w:rPr>
          <w:rFonts w:ascii="宋体" w:hAnsi="宋体"/>
          <w:b/>
        </w:rPr>
        <w:instrText xml:space="preserve"> HYPERLINK "</w:instrText>
      </w:r>
      <w:r>
        <w:rPr>
          <w:rFonts w:hint="eastAsia" w:ascii="宋体" w:hAnsi="宋体"/>
          <w:b/>
        </w:rPr>
        <w:instrText xml:space="preserve">http://zbjyw.xiaoshan.gov.cn/web_news/WebFromList.aspx?news_bigclass=6&amp;news_id=5925</w:instrText>
      </w:r>
      <w:r>
        <w:rPr>
          <w:rFonts w:ascii="宋体" w:hAnsi="宋体"/>
          <w:b/>
        </w:rPr>
        <w:instrText xml:space="preserve">" </w:instrText>
      </w:r>
      <w:r>
        <w:rPr>
          <w:rFonts w:ascii="宋体" w:hAnsi="宋体"/>
          <w:b/>
        </w:rPr>
        <w:fldChar w:fldCharType="separate"/>
      </w:r>
      <w:r>
        <w:rPr>
          <w:rStyle w:val="39"/>
          <w:rFonts w:hint="eastAsia" w:ascii="宋体" w:hAnsi="宋体"/>
          <w:b/>
          <w:color w:val="auto"/>
        </w:rPr>
        <w:t>http://zbjyw.xiaoshan.gov.cn/web_news/WebFromList.aspx?news_bigclass=6&amp;news_id=5925</w:t>
      </w:r>
      <w:r>
        <w:rPr>
          <w:rFonts w:ascii="宋体" w:hAnsi="宋体"/>
          <w:b/>
        </w:rPr>
        <w:fldChar w:fldCharType="end"/>
      </w:r>
      <w:r>
        <w:rPr>
          <w:rFonts w:hint="eastAsia" w:ascii="宋体" w:hAnsi="宋体"/>
          <w:b/>
        </w:rPr>
        <w:t>）</w:t>
      </w:r>
    </w:p>
    <w:p>
      <w:pPr>
        <w:widowControl/>
        <w:spacing w:before="75" w:after="75" w:line="360" w:lineRule="exact"/>
        <w:jc w:val="left"/>
        <w:rPr>
          <w:rFonts w:hint="eastAsia" w:ascii="Arial" w:hAnsi="Arial" w:cs="Arial"/>
          <w:kern w:val="0"/>
          <w:sz w:val="24"/>
        </w:rPr>
      </w:pPr>
      <w:r>
        <w:rPr>
          <w:rFonts w:hint="eastAsia" w:ascii="宋体" w:hAnsi="宋体" w:cs="Arial"/>
          <w:b/>
          <w:bCs/>
          <w:kern w:val="0"/>
          <w:sz w:val="24"/>
        </w:rPr>
        <w:t>六．投标截止时间：</w:t>
      </w:r>
      <w:r>
        <w:rPr>
          <w:rFonts w:ascii="宋体" w:hAnsi="宋体" w:cs="Arial"/>
          <w:kern w:val="0"/>
          <w:sz w:val="24"/>
        </w:rPr>
        <w:t>201</w:t>
      </w:r>
      <w:r>
        <w:rPr>
          <w:rFonts w:hint="eastAsia" w:ascii="宋体" w:hAnsi="宋体" w:cs="Arial"/>
          <w:kern w:val="0"/>
          <w:sz w:val="24"/>
          <w:lang w:val="en-US" w:eastAsia="zh-CN"/>
        </w:rPr>
        <w:t>9</w:t>
      </w:r>
      <w:r>
        <w:rPr>
          <w:rFonts w:hint="eastAsia" w:ascii="宋体" w:hAnsi="宋体" w:cs="Arial"/>
          <w:kern w:val="0"/>
          <w:sz w:val="24"/>
        </w:rPr>
        <w:t>年</w:t>
      </w:r>
      <w:r>
        <w:rPr>
          <w:rFonts w:hint="eastAsia" w:ascii="宋体" w:hAnsi="宋体" w:cs="Arial"/>
          <w:kern w:val="0"/>
          <w:sz w:val="24"/>
          <w:lang w:val="en-US" w:eastAsia="zh-CN"/>
        </w:rPr>
        <w:t>1</w:t>
      </w:r>
      <w:r>
        <w:rPr>
          <w:rFonts w:hint="eastAsia" w:ascii="宋体" w:hAnsi="宋体" w:cs="Arial"/>
          <w:kern w:val="0"/>
          <w:sz w:val="24"/>
        </w:rPr>
        <w:t>月</w:t>
      </w:r>
      <w:r>
        <w:rPr>
          <w:rFonts w:hint="eastAsia" w:ascii="宋体" w:hAnsi="宋体" w:cs="Arial"/>
          <w:kern w:val="0"/>
          <w:sz w:val="24"/>
          <w:lang w:val="en-US" w:eastAsia="zh-CN"/>
        </w:rPr>
        <w:t>30</w:t>
      </w:r>
      <w:r>
        <w:rPr>
          <w:rFonts w:hint="eastAsia" w:ascii="宋体" w:hAnsi="宋体" w:cs="Arial"/>
          <w:kern w:val="0"/>
          <w:sz w:val="24"/>
        </w:rPr>
        <w:t>日</w:t>
      </w:r>
      <w:r>
        <w:rPr>
          <w:rFonts w:hint="eastAsia" w:ascii="宋体" w:hAnsi="宋体" w:cs="Arial"/>
          <w:bCs/>
          <w:kern w:val="0"/>
          <w:sz w:val="24"/>
          <w:lang w:val="en-US" w:eastAsia="zh-CN"/>
        </w:rPr>
        <w:t>1</w:t>
      </w:r>
      <w:r>
        <w:rPr>
          <w:rFonts w:hint="eastAsia" w:ascii="宋体" w:hAnsi="宋体" w:cs="Arial"/>
          <w:bCs/>
          <w:kern w:val="0"/>
          <w:sz w:val="24"/>
          <w:lang w:val="en-US" w:eastAsia="zh-CN"/>
        </w:rPr>
        <w:t>4</w:t>
      </w:r>
      <w:r>
        <w:rPr>
          <w:rFonts w:hint="eastAsia" w:ascii="宋体" w:hAnsi="宋体" w:cs="Arial"/>
          <w:bCs/>
          <w:kern w:val="0"/>
          <w:sz w:val="24"/>
        </w:rPr>
        <w:t>:</w:t>
      </w:r>
      <w:r>
        <w:rPr>
          <w:rFonts w:hint="eastAsia" w:ascii="宋体" w:hAnsi="宋体" w:cs="Arial"/>
          <w:bCs/>
          <w:kern w:val="0"/>
          <w:sz w:val="24"/>
          <w:lang w:val="en-US" w:eastAsia="zh-CN"/>
        </w:rPr>
        <w:t>0</w:t>
      </w:r>
      <w:r>
        <w:rPr>
          <w:rFonts w:hint="eastAsia" w:ascii="宋体" w:hAnsi="宋体" w:cs="Arial"/>
          <w:bCs/>
          <w:kern w:val="0"/>
          <w:sz w:val="24"/>
          <w:lang w:val="en-US" w:eastAsia="zh-CN"/>
        </w:rPr>
        <w:t>0</w:t>
      </w:r>
      <w:r>
        <w:rPr>
          <w:rFonts w:hint="eastAsia" w:ascii="宋体" w:hAnsi="宋体" w:cs="Arial"/>
          <w:b/>
          <w:bCs/>
          <w:kern w:val="0"/>
          <w:sz w:val="24"/>
        </w:rPr>
        <w:t>。</w:t>
      </w:r>
    </w:p>
    <w:p>
      <w:pPr>
        <w:widowControl/>
        <w:spacing w:before="75" w:after="75" w:line="360" w:lineRule="exact"/>
        <w:jc w:val="left"/>
        <w:rPr>
          <w:rFonts w:hint="eastAsia" w:ascii="Arial" w:hAnsi="Arial" w:cs="Arial"/>
          <w:kern w:val="0"/>
          <w:sz w:val="24"/>
        </w:rPr>
      </w:pPr>
      <w:r>
        <w:rPr>
          <w:rFonts w:hint="eastAsia" w:ascii="宋体" w:hAnsi="宋体" w:cs="Arial"/>
          <w:b/>
          <w:bCs/>
          <w:kern w:val="0"/>
          <w:sz w:val="24"/>
        </w:rPr>
        <w:t>七．投标地址：</w:t>
      </w:r>
      <w:r>
        <w:rPr>
          <w:rFonts w:hint="eastAsia" w:ascii="宋体" w:hAnsi="宋体" w:cs="Arial"/>
          <w:kern w:val="0"/>
          <w:sz w:val="24"/>
        </w:rPr>
        <w:t>杭州市公安局萧山区分局交通警察大队</w:t>
      </w:r>
      <w:r>
        <w:rPr>
          <w:rFonts w:hint="eastAsia" w:ascii="宋体" w:hAnsi="宋体" w:cs="Arial"/>
          <w:kern w:val="0"/>
          <w:sz w:val="24"/>
          <w:lang w:eastAsia="zh-CN"/>
        </w:rPr>
        <w:t>六</w:t>
      </w:r>
      <w:r>
        <w:rPr>
          <w:rFonts w:hint="eastAsia" w:ascii="宋体" w:hAnsi="宋体" w:cs="Arial"/>
          <w:kern w:val="0"/>
          <w:sz w:val="24"/>
        </w:rPr>
        <w:t>楼会议室（萧山区育才路47号）。</w:t>
      </w:r>
    </w:p>
    <w:p>
      <w:pPr>
        <w:widowControl/>
        <w:spacing w:before="75" w:after="75" w:line="360" w:lineRule="exact"/>
        <w:jc w:val="left"/>
        <w:rPr>
          <w:rFonts w:hint="eastAsia" w:ascii="Arial" w:hAnsi="Arial" w:cs="Arial"/>
          <w:kern w:val="0"/>
          <w:sz w:val="24"/>
        </w:rPr>
      </w:pPr>
      <w:r>
        <w:rPr>
          <w:rFonts w:hint="eastAsia" w:ascii="宋体" w:hAnsi="宋体" w:cs="Arial"/>
          <w:b/>
          <w:bCs/>
          <w:kern w:val="0"/>
          <w:sz w:val="24"/>
        </w:rPr>
        <w:t>八．开标时间：</w:t>
      </w:r>
      <w:r>
        <w:rPr>
          <w:rFonts w:ascii="宋体" w:hAnsi="宋体" w:cs="Arial"/>
          <w:kern w:val="0"/>
          <w:sz w:val="24"/>
        </w:rPr>
        <w:t>201</w:t>
      </w:r>
      <w:r>
        <w:rPr>
          <w:rFonts w:hint="eastAsia" w:ascii="宋体" w:hAnsi="宋体" w:cs="Arial"/>
          <w:kern w:val="0"/>
          <w:sz w:val="24"/>
          <w:lang w:val="en-US" w:eastAsia="zh-CN"/>
        </w:rPr>
        <w:t>9</w:t>
      </w:r>
      <w:r>
        <w:rPr>
          <w:rFonts w:hint="eastAsia" w:ascii="宋体" w:hAnsi="宋体" w:cs="Arial"/>
          <w:kern w:val="0"/>
          <w:sz w:val="24"/>
        </w:rPr>
        <w:t>年</w:t>
      </w:r>
      <w:r>
        <w:rPr>
          <w:rFonts w:hint="eastAsia" w:ascii="宋体" w:hAnsi="宋体" w:cs="Arial"/>
          <w:kern w:val="0"/>
          <w:sz w:val="24"/>
          <w:lang w:val="en-US" w:eastAsia="zh-CN"/>
        </w:rPr>
        <w:t>1</w:t>
      </w:r>
      <w:r>
        <w:rPr>
          <w:rFonts w:hint="eastAsia" w:ascii="宋体" w:hAnsi="宋体" w:cs="Arial"/>
          <w:kern w:val="0"/>
          <w:sz w:val="24"/>
        </w:rPr>
        <w:t>月</w:t>
      </w:r>
      <w:r>
        <w:rPr>
          <w:rFonts w:hint="eastAsia" w:ascii="宋体" w:hAnsi="宋体" w:cs="Arial"/>
          <w:kern w:val="0"/>
          <w:sz w:val="24"/>
          <w:lang w:val="en-US" w:eastAsia="zh-CN"/>
        </w:rPr>
        <w:t>30</w:t>
      </w:r>
      <w:r>
        <w:rPr>
          <w:rFonts w:hint="eastAsia" w:ascii="宋体" w:hAnsi="宋体" w:cs="Arial"/>
          <w:kern w:val="0"/>
          <w:sz w:val="24"/>
        </w:rPr>
        <w:t>日</w:t>
      </w:r>
      <w:r>
        <w:rPr>
          <w:rFonts w:hint="eastAsia" w:ascii="宋体" w:hAnsi="宋体" w:cs="Arial"/>
          <w:kern w:val="0"/>
          <w:sz w:val="24"/>
          <w:lang w:val="en-US" w:eastAsia="zh-CN"/>
        </w:rPr>
        <w:t>14</w:t>
      </w:r>
      <w:r>
        <w:rPr>
          <w:rFonts w:hint="eastAsia" w:ascii="宋体" w:hAnsi="宋体" w:cs="Arial"/>
          <w:kern w:val="0"/>
          <w:sz w:val="24"/>
        </w:rPr>
        <w:t>:</w:t>
      </w:r>
      <w:r>
        <w:rPr>
          <w:rFonts w:hint="eastAsia" w:ascii="宋体" w:hAnsi="宋体" w:cs="Arial"/>
          <w:kern w:val="0"/>
          <w:sz w:val="24"/>
          <w:lang w:val="en-US" w:eastAsia="zh-CN"/>
        </w:rPr>
        <w:t>00</w:t>
      </w:r>
      <w:r>
        <w:rPr>
          <w:rFonts w:hint="eastAsia" w:ascii="宋体" w:hAnsi="宋体" w:cs="Arial"/>
          <w:kern w:val="0"/>
          <w:sz w:val="24"/>
        </w:rPr>
        <w:t xml:space="preserve">。 </w:t>
      </w:r>
    </w:p>
    <w:p>
      <w:pPr>
        <w:widowControl/>
        <w:spacing w:before="75" w:after="75" w:line="360" w:lineRule="exact"/>
        <w:jc w:val="left"/>
        <w:rPr>
          <w:rFonts w:hint="eastAsia" w:ascii="Arial" w:hAnsi="Arial" w:cs="Arial"/>
          <w:kern w:val="0"/>
          <w:sz w:val="24"/>
        </w:rPr>
      </w:pPr>
      <w:r>
        <w:rPr>
          <w:rFonts w:hint="eastAsia" w:ascii="宋体" w:hAnsi="宋体" w:cs="Arial"/>
          <w:b/>
          <w:bCs/>
          <w:kern w:val="0"/>
          <w:sz w:val="24"/>
        </w:rPr>
        <w:t>九．开标地址</w:t>
      </w:r>
      <w:r>
        <w:rPr>
          <w:rFonts w:hint="eastAsia" w:ascii="宋体" w:hAnsi="宋体" w:cs="Arial"/>
          <w:kern w:val="0"/>
          <w:sz w:val="24"/>
        </w:rPr>
        <w:t>：杭州市公安局萧山区分局交通警察大队</w:t>
      </w:r>
      <w:r>
        <w:rPr>
          <w:rFonts w:hint="eastAsia" w:ascii="宋体" w:hAnsi="宋体" w:cs="Arial"/>
          <w:kern w:val="0"/>
          <w:sz w:val="24"/>
          <w:lang w:eastAsia="zh-CN"/>
        </w:rPr>
        <w:t>六</w:t>
      </w:r>
      <w:r>
        <w:rPr>
          <w:rFonts w:hint="eastAsia" w:ascii="宋体" w:hAnsi="宋体" w:cs="Arial"/>
          <w:kern w:val="0"/>
          <w:sz w:val="24"/>
        </w:rPr>
        <w:t>楼会议室（萧山区育才路47号）(标书</w:t>
      </w:r>
      <w:r>
        <w:rPr>
          <w:rFonts w:ascii="宋体" w:hAnsi="宋体" w:cs="Arial"/>
          <w:kern w:val="0"/>
          <w:sz w:val="24"/>
        </w:rPr>
        <w:t>递交时间为开标前半小时到开标时间止</w:t>
      </w:r>
      <w:r>
        <w:rPr>
          <w:rFonts w:hint="eastAsia" w:ascii="宋体" w:hAnsi="宋体" w:cs="Arial"/>
          <w:kern w:val="0"/>
          <w:sz w:val="24"/>
        </w:rPr>
        <w:t>)。</w:t>
      </w:r>
    </w:p>
    <w:p>
      <w:pPr>
        <w:widowControl/>
        <w:spacing w:before="75" w:after="75" w:line="360" w:lineRule="exact"/>
        <w:jc w:val="left"/>
        <w:rPr>
          <w:rFonts w:ascii="Arial" w:hAnsi="Arial" w:cs="Arial"/>
          <w:kern w:val="0"/>
          <w:sz w:val="24"/>
        </w:rPr>
      </w:pPr>
      <w:r>
        <w:rPr>
          <w:rFonts w:hint="eastAsia" w:ascii="宋体" w:hAnsi="宋体" w:cs="Arial"/>
          <w:b/>
          <w:bCs/>
          <w:kern w:val="0"/>
          <w:sz w:val="24"/>
        </w:rPr>
        <w:t>十．投标保证金：</w:t>
      </w:r>
    </w:p>
    <w:p>
      <w:pPr>
        <w:widowControl/>
        <w:spacing w:before="75" w:after="75" w:line="360" w:lineRule="exact"/>
        <w:ind w:firstLine="240" w:firstLineChars="100"/>
        <w:jc w:val="left"/>
        <w:rPr>
          <w:rFonts w:hint="eastAsia" w:ascii="宋体" w:hAnsi="宋体" w:cs="Arial"/>
          <w:kern w:val="0"/>
          <w:sz w:val="24"/>
        </w:rPr>
      </w:pPr>
      <w:r>
        <w:rPr>
          <w:rFonts w:hint="eastAsia" w:ascii="宋体" w:hAnsi="宋体" w:cs="Arial"/>
          <w:kern w:val="0"/>
          <w:sz w:val="24"/>
        </w:rPr>
        <w:t>1、本项目投标保证金</w:t>
      </w:r>
      <w:r>
        <w:rPr>
          <w:rFonts w:hint="eastAsia" w:ascii="宋体" w:hAnsi="宋体" w:cs="Arial"/>
          <w:kern w:val="0"/>
          <w:sz w:val="24"/>
          <w:u w:val="single"/>
        </w:rPr>
        <w:t xml:space="preserve"> 1 </w:t>
      </w:r>
      <w:r>
        <w:rPr>
          <w:rFonts w:hint="eastAsia" w:ascii="宋体" w:hAnsi="宋体" w:cs="Arial"/>
          <w:kern w:val="0"/>
          <w:sz w:val="24"/>
        </w:rPr>
        <w:t>万元(开标现场以现金形式核验)，即开标时随带现金</w:t>
      </w:r>
      <w:r>
        <w:rPr>
          <w:rFonts w:hint="eastAsia" w:ascii="宋体" w:hAnsi="宋体" w:cs="Arial"/>
          <w:kern w:val="0"/>
          <w:sz w:val="24"/>
          <w:u w:val="single"/>
        </w:rPr>
        <w:t xml:space="preserve"> 1 </w:t>
      </w:r>
      <w:r>
        <w:rPr>
          <w:rFonts w:hint="eastAsia" w:ascii="宋体" w:hAnsi="宋体" w:cs="Arial"/>
          <w:kern w:val="0"/>
          <w:sz w:val="24"/>
        </w:rPr>
        <w:t>万元，开标结束后，中标单位将投标保证金交入采购人财务室并自动转为履约保证金的一部分，未中标者当场退还其投标保证金。</w:t>
      </w:r>
    </w:p>
    <w:p>
      <w:pPr>
        <w:widowControl/>
        <w:spacing w:before="75" w:after="75" w:line="360" w:lineRule="exact"/>
        <w:ind w:firstLine="240" w:firstLineChars="100"/>
        <w:jc w:val="left"/>
        <w:rPr>
          <w:rFonts w:hint="eastAsia" w:ascii="宋体" w:hAnsi="宋体"/>
          <w:sz w:val="24"/>
        </w:rPr>
      </w:pPr>
      <w:r>
        <w:rPr>
          <w:rFonts w:hint="eastAsia" w:ascii="宋体" w:hAnsi="宋体" w:cs="Arial"/>
          <w:kern w:val="0"/>
          <w:sz w:val="24"/>
        </w:rPr>
        <w:t>2、中标候选单位的保证金必须交入采购人财务室，中标公示期满后确定为中标人的，其投标保证金将直接转为履约保证金，不足部分再另行提交。</w:t>
      </w:r>
    </w:p>
    <w:p>
      <w:pPr>
        <w:widowControl/>
        <w:spacing w:before="75" w:after="75" w:line="360" w:lineRule="exact"/>
        <w:jc w:val="left"/>
        <w:rPr>
          <w:rFonts w:ascii="Arial" w:hAnsi="Arial" w:cs="Arial"/>
          <w:kern w:val="0"/>
          <w:sz w:val="24"/>
        </w:rPr>
      </w:pPr>
      <w:r>
        <w:rPr>
          <w:rFonts w:hint="eastAsia" w:ascii="宋体" w:hAnsi="宋体" w:cs="Arial"/>
          <w:b/>
          <w:bCs/>
          <w:kern w:val="0"/>
          <w:sz w:val="24"/>
        </w:rPr>
        <w:t>十一．其他事项：</w:t>
      </w:r>
    </w:p>
    <w:p>
      <w:pPr>
        <w:pStyle w:val="47"/>
        <w:widowControl/>
        <w:spacing w:before="75" w:after="75" w:line="360" w:lineRule="exact"/>
        <w:ind w:firstLine="480"/>
        <w:jc w:val="left"/>
        <w:rPr>
          <w:rFonts w:ascii="宋体" w:hAnsi="宋体" w:cs="Arial"/>
          <w:kern w:val="0"/>
          <w:sz w:val="24"/>
          <w:szCs w:val="24"/>
        </w:rPr>
      </w:pPr>
      <w:r>
        <w:rPr>
          <w:rFonts w:hint="eastAsia" w:ascii="宋体" w:hAnsi="宋体" w:cs="Arial"/>
          <w:kern w:val="0"/>
          <w:sz w:val="24"/>
          <w:szCs w:val="24"/>
        </w:rPr>
        <w:t>1.供应商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7"/>
        <w:spacing w:line="360" w:lineRule="exact"/>
        <w:ind w:firstLine="482"/>
        <w:rPr>
          <w:rFonts w:ascii="宋体" w:hAnsi="宋体"/>
          <w:b/>
          <w:sz w:val="24"/>
        </w:rPr>
      </w:pPr>
      <w:r>
        <w:rPr>
          <w:rFonts w:hint="eastAsia" w:ascii="宋体" w:hAnsi="宋体"/>
          <w:b/>
          <w:sz w:val="24"/>
        </w:rPr>
        <w:t>2.本项目投标人在报名后未前来参加开标活动的，将予以记录，记录次数达到两次的，将在杭州市萧山区招投标管理信息网上公示1个月，公示期内投标人将可能被采购人拒绝投标。</w:t>
      </w:r>
    </w:p>
    <w:p>
      <w:pPr>
        <w:widowControl/>
        <w:spacing w:before="75" w:after="75" w:line="360" w:lineRule="exact"/>
        <w:jc w:val="left"/>
        <w:rPr>
          <w:rFonts w:ascii="Arial" w:hAnsi="Arial" w:cs="Arial"/>
          <w:kern w:val="0"/>
          <w:sz w:val="24"/>
        </w:rPr>
      </w:pPr>
      <w:r>
        <w:rPr>
          <w:rFonts w:hint="eastAsia" w:ascii="宋体" w:hAnsi="宋体" w:cs="Arial"/>
          <w:b/>
          <w:bCs/>
          <w:kern w:val="0"/>
          <w:sz w:val="24"/>
        </w:rPr>
        <w:t>十二．联系方式</w:t>
      </w:r>
    </w:p>
    <w:p>
      <w:pPr>
        <w:widowControl/>
        <w:spacing w:before="75" w:after="75" w:line="340" w:lineRule="exact"/>
        <w:ind w:firstLine="240" w:firstLineChars="100"/>
        <w:jc w:val="left"/>
        <w:rPr>
          <w:rFonts w:hint="eastAsia" w:ascii="宋体" w:hAnsi="宋体"/>
          <w:bCs/>
          <w:sz w:val="24"/>
          <w:szCs w:val="22"/>
        </w:rPr>
      </w:pPr>
      <w:r>
        <w:rPr>
          <w:rFonts w:hint="eastAsia" w:ascii="宋体" w:hAnsi="宋体" w:cs="Arial"/>
          <w:kern w:val="0"/>
          <w:sz w:val="24"/>
        </w:rPr>
        <w:t>1、</w:t>
      </w:r>
      <w:r>
        <w:rPr>
          <w:rFonts w:hint="eastAsia" w:ascii="宋体" w:hAnsi="宋体"/>
          <w:bCs/>
          <w:sz w:val="24"/>
          <w:szCs w:val="22"/>
        </w:rPr>
        <w:t xml:space="preserve">采购人名称：杭州市公安局萧山区分局交通警察大队 </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联系人：</w:t>
      </w:r>
      <w:r>
        <w:rPr>
          <w:rFonts w:hint="eastAsia" w:ascii="仿宋" w:hAnsi="仿宋" w:eastAsia="仿宋" w:cs="宋体"/>
          <w:color w:val="333333"/>
          <w:kern w:val="0"/>
          <w:sz w:val="24"/>
        </w:rPr>
        <w:t>金女士</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联系电话：0571-83587897</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传真： 0571-82717299</w:t>
      </w:r>
    </w:p>
    <w:p>
      <w:pPr>
        <w:widowControl/>
        <w:spacing w:before="75" w:after="75" w:line="340" w:lineRule="exact"/>
        <w:ind w:firstLine="480" w:firstLineChars="200"/>
        <w:jc w:val="left"/>
        <w:rPr>
          <w:rFonts w:hint="eastAsia" w:ascii="Arial" w:hAnsi="Arial" w:cs="Arial"/>
          <w:kern w:val="0"/>
          <w:sz w:val="24"/>
        </w:rPr>
      </w:pPr>
      <w:r>
        <w:rPr>
          <w:rFonts w:hint="eastAsia" w:ascii="宋体" w:hAnsi="宋体"/>
          <w:bCs/>
          <w:sz w:val="24"/>
          <w:szCs w:val="22"/>
        </w:rPr>
        <w:t>地址：萧山区育才路47号</w:t>
      </w:r>
      <w:r>
        <w:rPr>
          <w:rFonts w:hint="eastAsia" w:ascii="宋体" w:hAnsi="宋体" w:cs="Arial"/>
          <w:kern w:val="0"/>
          <w:sz w:val="24"/>
        </w:rPr>
        <w:t xml:space="preserve"> </w:t>
      </w:r>
      <w:r>
        <w:rPr>
          <w:rFonts w:ascii="宋体" w:hAnsi="宋体" w:cs="Arial"/>
          <w:kern w:val="0"/>
          <w:sz w:val="24"/>
        </w:rPr>
        <w:t xml:space="preserve">       </w:t>
      </w:r>
    </w:p>
    <w:p>
      <w:pPr>
        <w:widowControl/>
        <w:spacing w:before="75" w:after="75" w:line="340" w:lineRule="exact"/>
        <w:ind w:firstLine="240" w:firstLineChars="100"/>
        <w:jc w:val="left"/>
        <w:rPr>
          <w:rFonts w:hint="eastAsia" w:ascii="宋体" w:hAnsi="宋体"/>
          <w:bCs/>
          <w:sz w:val="24"/>
          <w:szCs w:val="22"/>
        </w:rPr>
      </w:pPr>
      <w:r>
        <w:rPr>
          <w:rFonts w:hint="eastAsia" w:ascii="宋体" w:hAnsi="宋体" w:cs="Arial"/>
          <w:kern w:val="0"/>
          <w:sz w:val="24"/>
        </w:rPr>
        <w:t>2、</w:t>
      </w:r>
      <w:r>
        <w:rPr>
          <w:rFonts w:hint="eastAsia" w:ascii="宋体" w:hAnsi="宋体"/>
          <w:bCs/>
          <w:sz w:val="24"/>
          <w:szCs w:val="22"/>
        </w:rPr>
        <w:t>采购代理机构名称：浙江建安工程管理有限公司</w:t>
      </w:r>
      <w:r>
        <w:rPr>
          <w:rFonts w:hint="eastAsia" w:ascii="宋体" w:hAnsi="宋体" w:cs="Arial"/>
          <w:spacing w:val="-6"/>
          <w:kern w:val="0"/>
          <w:sz w:val="24"/>
        </w:rPr>
        <w:t>萧山第二分公司</w:t>
      </w:r>
      <w:r>
        <w:rPr>
          <w:rFonts w:hint="eastAsia" w:ascii="宋体" w:hAnsi="宋体"/>
          <w:bCs/>
          <w:sz w:val="24"/>
          <w:szCs w:val="22"/>
        </w:rPr>
        <w:t xml:space="preserve"> </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 xml:space="preserve">联系人：汪欣怡 </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联系电话： 0571-82892913</w:t>
      </w:r>
    </w:p>
    <w:p>
      <w:pPr>
        <w:widowControl/>
        <w:spacing w:before="75" w:after="75" w:line="340" w:lineRule="exact"/>
        <w:ind w:firstLine="480" w:firstLineChars="200"/>
        <w:jc w:val="left"/>
        <w:rPr>
          <w:rFonts w:hint="eastAsia" w:ascii="宋体" w:hAnsi="宋体"/>
          <w:bCs/>
          <w:sz w:val="24"/>
          <w:szCs w:val="22"/>
        </w:rPr>
      </w:pPr>
      <w:r>
        <w:rPr>
          <w:rFonts w:hint="eastAsia" w:ascii="宋体" w:hAnsi="宋体"/>
          <w:bCs/>
          <w:sz w:val="24"/>
          <w:szCs w:val="22"/>
        </w:rPr>
        <w:t>传真： 0571-82892933</w:t>
      </w:r>
    </w:p>
    <w:p>
      <w:pPr>
        <w:widowControl/>
        <w:spacing w:before="75" w:after="75" w:line="340" w:lineRule="exact"/>
        <w:ind w:firstLine="480" w:firstLineChars="200"/>
        <w:jc w:val="left"/>
        <w:rPr>
          <w:rFonts w:hint="eastAsia" w:ascii="Arial" w:hAnsi="Arial" w:cs="Arial"/>
          <w:kern w:val="0"/>
          <w:sz w:val="24"/>
        </w:rPr>
      </w:pPr>
      <w:r>
        <w:rPr>
          <w:rFonts w:hint="eastAsia" w:ascii="宋体" w:hAnsi="宋体"/>
          <w:bCs/>
          <w:sz w:val="24"/>
          <w:szCs w:val="22"/>
        </w:rPr>
        <w:t>地址：萧山区金惠路398号国泰大厦北楼三单元502室</w:t>
      </w:r>
      <w:r>
        <w:rPr>
          <w:rFonts w:hint="eastAsia" w:ascii="宋体" w:hAnsi="宋体" w:cs="Arial"/>
          <w:kern w:val="0"/>
          <w:sz w:val="24"/>
        </w:rPr>
        <w:t xml:space="preserve"> </w:t>
      </w:r>
    </w:p>
    <w:p>
      <w:pPr>
        <w:widowControl/>
        <w:spacing w:before="75" w:after="75" w:line="340" w:lineRule="exact"/>
        <w:ind w:firstLine="240" w:firstLineChars="100"/>
        <w:jc w:val="left"/>
        <w:rPr>
          <w:rFonts w:hint="eastAsia" w:ascii="Arial" w:hAnsi="Arial" w:cs="Arial"/>
          <w:kern w:val="0"/>
          <w:sz w:val="24"/>
        </w:rPr>
      </w:pPr>
      <w:r>
        <w:rPr>
          <w:rFonts w:hint="eastAsia" w:ascii="宋体" w:hAnsi="宋体" w:cs="Arial"/>
          <w:kern w:val="0"/>
          <w:sz w:val="24"/>
        </w:rPr>
        <w:t>3、同级政府采购监督管理部门名称：</w:t>
      </w:r>
      <w:r>
        <w:rPr>
          <w:rFonts w:hint="eastAsia" w:ascii="Arial" w:hAnsi="Arial" w:cs="Arial"/>
          <w:kern w:val="0"/>
          <w:sz w:val="24"/>
        </w:rPr>
        <w:t xml:space="preserve"> </w:t>
      </w:r>
    </w:p>
    <w:p>
      <w:pPr>
        <w:widowControl/>
        <w:spacing w:before="75" w:after="75" w:line="340" w:lineRule="exact"/>
        <w:ind w:firstLine="480" w:firstLineChars="200"/>
        <w:jc w:val="left"/>
        <w:rPr>
          <w:rFonts w:hint="eastAsia" w:ascii="Arial" w:hAnsi="Arial" w:cs="Arial"/>
          <w:kern w:val="0"/>
          <w:sz w:val="24"/>
        </w:rPr>
      </w:pPr>
      <w:r>
        <w:rPr>
          <w:rFonts w:hint="eastAsia" w:ascii="宋体" w:hAnsi="宋体" w:cs="Arial"/>
          <w:kern w:val="0"/>
          <w:sz w:val="24"/>
        </w:rPr>
        <w:t>杭州市萧山区财政局  杭州市</w:t>
      </w:r>
      <w:r>
        <w:rPr>
          <w:rFonts w:ascii="宋体" w:hAnsi="宋体" w:cs="Arial"/>
          <w:kern w:val="0"/>
          <w:sz w:val="24"/>
        </w:rPr>
        <w:t>萧山区招投标管理办公室</w:t>
      </w:r>
    </w:p>
    <w:p>
      <w:pPr>
        <w:widowControl/>
        <w:spacing w:before="75" w:after="75" w:line="340" w:lineRule="exact"/>
        <w:ind w:firstLine="480" w:firstLineChars="200"/>
        <w:jc w:val="left"/>
        <w:rPr>
          <w:rFonts w:ascii="Arial" w:hAnsi="Arial" w:cs="Arial"/>
          <w:kern w:val="0"/>
          <w:sz w:val="24"/>
        </w:rPr>
      </w:pPr>
      <w:r>
        <w:rPr>
          <w:rFonts w:hint="eastAsia" w:ascii="宋体" w:hAnsi="宋体" w:cs="Arial"/>
          <w:kern w:val="0"/>
          <w:sz w:val="24"/>
        </w:rPr>
        <w:t xml:space="preserve">联系人：朱佳琦 </w:t>
      </w:r>
    </w:p>
    <w:p>
      <w:pPr>
        <w:widowControl/>
        <w:spacing w:before="75" w:after="75" w:line="340" w:lineRule="exact"/>
        <w:ind w:firstLine="480" w:firstLineChars="200"/>
        <w:jc w:val="left"/>
        <w:rPr>
          <w:rFonts w:ascii="Arial" w:hAnsi="Arial" w:cs="Arial"/>
          <w:kern w:val="0"/>
          <w:sz w:val="24"/>
        </w:rPr>
      </w:pPr>
      <w:r>
        <w:rPr>
          <w:rFonts w:hint="eastAsia" w:ascii="宋体" w:hAnsi="宋体" w:cs="Arial"/>
          <w:kern w:val="0"/>
          <w:sz w:val="24"/>
        </w:rPr>
        <w:t>监督投诉电话：82769101</w:t>
      </w:r>
    </w:p>
    <w:p>
      <w:pPr>
        <w:widowControl/>
        <w:spacing w:before="75" w:after="75" w:line="340" w:lineRule="exact"/>
        <w:ind w:firstLine="480" w:firstLineChars="200"/>
        <w:jc w:val="left"/>
        <w:rPr>
          <w:rFonts w:ascii="Arial" w:hAnsi="Arial" w:cs="Arial"/>
          <w:kern w:val="0"/>
          <w:sz w:val="24"/>
        </w:rPr>
      </w:pPr>
      <w:r>
        <w:rPr>
          <w:rFonts w:hint="eastAsia" w:ascii="宋体" w:hAnsi="宋体" w:cs="Arial"/>
          <w:kern w:val="0"/>
          <w:sz w:val="24"/>
        </w:rPr>
        <w:t>传真：82799101</w:t>
      </w:r>
    </w:p>
    <w:p>
      <w:pPr>
        <w:spacing w:line="340" w:lineRule="exact"/>
        <w:ind w:firstLine="480" w:firstLineChars="200"/>
        <w:rPr>
          <w:rFonts w:hint="eastAsia"/>
        </w:rPr>
      </w:pPr>
      <w:r>
        <w:rPr>
          <w:rFonts w:hint="eastAsia" w:ascii="宋体" w:hAnsi="宋体" w:cs="Arial"/>
          <w:kern w:val="0"/>
          <w:sz w:val="24"/>
        </w:rPr>
        <w:t>地址：杭州市萧山区人民路318号</w:t>
      </w:r>
    </w:p>
    <w:p>
      <w:pPr>
        <w:widowControl/>
        <w:spacing w:before="75" w:after="75" w:line="340" w:lineRule="exact"/>
        <w:jc w:val="left"/>
        <w:rPr>
          <w:rFonts w:ascii="Arial" w:hAnsi="Arial" w:cs="Arial"/>
          <w:kern w:val="0"/>
          <w:sz w:val="24"/>
        </w:rPr>
      </w:pPr>
      <w:r>
        <w:rPr>
          <w:rFonts w:ascii="宋体" w:hAnsi="宋体" w:cs="Arial"/>
          <w:kern w:val="0"/>
          <w:sz w:val="24"/>
        </w:rPr>
        <w:t xml:space="preserve">         </w:t>
      </w:r>
    </w:p>
    <w:p>
      <w:pPr>
        <w:pStyle w:val="2"/>
      </w:pPr>
      <w:r>
        <w:rPr>
          <w:rFonts w:ascii="宋体" w:hAnsi="宋体"/>
          <w:b w:val="0"/>
          <w:bCs/>
          <w:kern w:val="0"/>
          <w:sz w:val="24"/>
        </w:rPr>
        <w:br w:type="page"/>
      </w:r>
      <w:bookmarkStart w:id="3" w:name="_Toc523909739"/>
      <w:bookmarkStart w:id="4" w:name="_Toc331323738"/>
      <w:r>
        <w:rPr>
          <w:rFonts w:hint="eastAsia"/>
        </w:rPr>
        <w:t>第二部分  投标人须知</w:t>
      </w:r>
      <w:bookmarkEnd w:id="2"/>
      <w:bookmarkEnd w:id="3"/>
      <w:bookmarkEnd w:id="4"/>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r>
        <w:rPr>
          <w:rFonts w:hint="eastAsia" w:ascii="宋体" w:hAnsi="宋体"/>
          <w:b/>
          <w:sz w:val="24"/>
        </w:rPr>
        <w:t>前附表</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84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55" w:hRule="atLeast"/>
          <w:jc w:val="center"/>
        </w:trPr>
        <w:tc>
          <w:tcPr>
            <w:tcW w:w="814" w:type="dxa"/>
            <w:tcBorders>
              <w:top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b/>
                <w:bCs/>
                <w:sz w:val="24"/>
              </w:rPr>
              <w:t>条款</w:t>
            </w:r>
          </w:p>
        </w:tc>
        <w:tc>
          <w:tcPr>
            <w:tcW w:w="8406" w:type="dxa"/>
            <w:tcBorders>
              <w:top w:val="single" w:color="000000" w:sz="4" w:space="0"/>
              <w:left w:val="single" w:color="auto" w:sz="4" w:space="0"/>
              <w:bottom w:val="single" w:color="000000" w:sz="4" w:space="0"/>
            </w:tcBorders>
            <w:noWrap w:val="0"/>
            <w:vAlign w:val="center"/>
          </w:tcPr>
          <w:p>
            <w:pPr>
              <w:spacing w:line="360" w:lineRule="auto"/>
              <w:jc w:val="center"/>
              <w:rPr>
                <w:rFonts w:hint="eastAsia" w:ascii="宋体" w:hAnsi="宋体"/>
                <w:b/>
                <w:sz w:val="24"/>
              </w:rPr>
            </w:pPr>
            <w:r>
              <w:rPr>
                <w:rFonts w:hint="eastAsia" w:ascii="宋体" w:hAnsi="宋体"/>
                <w:b/>
                <w:sz w:val="24"/>
              </w:rPr>
              <w:t>内    容    规    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66" w:hRule="atLeast"/>
          <w:jc w:val="center"/>
        </w:trPr>
        <w:tc>
          <w:tcPr>
            <w:tcW w:w="814" w:type="dxa"/>
            <w:tcBorders>
              <w:top w:val="single" w:color="000000" w:sz="4" w:space="0"/>
              <w:right w:val="single" w:color="auto" w:sz="4" w:space="0"/>
            </w:tcBorders>
            <w:noWrap w:val="0"/>
            <w:vAlign w:val="center"/>
          </w:tcPr>
          <w:p>
            <w:pPr>
              <w:spacing w:line="360" w:lineRule="auto"/>
              <w:jc w:val="center"/>
              <w:rPr>
                <w:rFonts w:ascii="宋体" w:hAnsi="宋体"/>
                <w:b/>
                <w:bCs/>
                <w:sz w:val="24"/>
              </w:rPr>
            </w:pPr>
            <w:r>
              <w:rPr>
                <w:rFonts w:hint="eastAsia" w:ascii="宋体" w:hAnsi="宋体"/>
                <w:b/>
                <w:bCs/>
                <w:sz w:val="24"/>
              </w:rPr>
              <w:t>1</w:t>
            </w:r>
          </w:p>
          <w:p>
            <w:pPr>
              <w:spacing w:line="360" w:lineRule="auto"/>
              <w:jc w:val="center"/>
              <w:rPr>
                <w:rFonts w:hint="eastAsia" w:ascii="宋体" w:hAnsi="宋体"/>
                <w:sz w:val="24"/>
              </w:rPr>
            </w:pPr>
          </w:p>
        </w:tc>
        <w:tc>
          <w:tcPr>
            <w:tcW w:w="8406" w:type="dxa"/>
            <w:tcBorders>
              <w:top w:val="single" w:color="000000" w:sz="4" w:space="0"/>
              <w:left w:val="single" w:color="auto" w:sz="4" w:space="0"/>
            </w:tcBorders>
            <w:noWrap w:val="0"/>
            <w:vAlign w:val="center"/>
          </w:tcPr>
          <w:p>
            <w:pPr>
              <w:spacing w:line="400" w:lineRule="exact"/>
              <w:ind w:left="2236" w:hanging="2236" w:hangingChars="400"/>
              <w:rPr>
                <w:rFonts w:hint="eastAsia" w:ascii="宋体" w:hAnsi="宋体"/>
                <w:sz w:val="24"/>
              </w:rPr>
            </w:pPr>
            <w:r>
              <w:rPr>
                <w:rFonts w:hint="eastAsia" w:ascii="宋体" w:hAnsi="宋体"/>
                <w:b/>
                <w:spacing w:val="159"/>
                <w:kern w:val="0"/>
                <w:sz w:val="24"/>
              </w:rPr>
              <w:t>项目名</w:t>
            </w:r>
            <w:r>
              <w:rPr>
                <w:rFonts w:hint="eastAsia" w:ascii="宋体" w:hAnsi="宋体"/>
                <w:b/>
                <w:spacing w:val="1"/>
                <w:kern w:val="0"/>
                <w:sz w:val="24"/>
              </w:rPr>
              <w:t>称</w:t>
            </w:r>
            <w:r>
              <w:rPr>
                <w:rFonts w:hint="eastAsia" w:ascii="宋体" w:hAnsi="宋体"/>
                <w:b/>
                <w:sz w:val="24"/>
              </w:rPr>
              <w:t>：</w:t>
            </w:r>
            <w:r>
              <w:rPr>
                <w:rFonts w:hint="eastAsia" w:ascii="宋体" w:hAnsi="宋体"/>
                <w:bCs/>
                <w:sz w:val="24"/>
              </w:rPr>
              <w:t>杭州市公安局萧山区分局交通警察大队电脑网络办公设备维护服务政府采购项目</w:t>
            </w:r>
            <w:r>
              <w:rPr>
                <w:rFonts w:hint="eastAsia" w:ascii="宋体" w:hAnsi="宋体"/>
                <w:sz w:val="24"/>
              </w:rPr>
              <w:t>。本项目属</w:t>
            </w:r>
            <w:r>
              <w:rPr>
                <w:rFonts w:hint="eastAsia" w:ascii="宋体" w:hAnsi="宋体"/>
                <w:sz w:val="24"/>
                <w:u w:val="single"/>
              </w:rPr>
              <w:t xml:space="preserve"> 服务 </w:t>
            </w:r>
            <w:r>
              <w:rPr>
                <w:rFonts w:hint="eastAsia" w:ascii="宋体" w:hAnsi="宋体"/>
                <w:sz w:val="24"/>
              </w:rPr>
              <w:t>类采购。</w:t>
            </w:r>
          </w:p>
          <w:p>
            <w:pPr>
              <w:spacing w:line="400" w:lineRule="exact"/>
              <w:ind w:left="2199" w:hanging="2199" w:hangingChars="392"/>
              <w:rPr>
                <w:rFonts w:hint="eastAsia" w:ascii="宋体" w:hAnsi="宋体"/>
                <w:sz w:val="24"/>
              </w:rPr>
            </w:pPr>
            <w:r>
              <w:rPr>
                <w:rFonts w:hint="eastAsia" w:ascii="宋体" w:hAnsi="宋体"/>
                <w:b/>
                <w:spacing w:val="160"/>
                <w:kern w:val="0"/>
                <w:sz w:val="24"/>
              </w:rPr>
              <w:t>项目内</w:t>
            </w:r>
            <w:r>
              <w:rPr>
                <w:rFonts w:hint="eastAsia" w:ascii="宋体" w:hAnsi="宋体"/>
                <w:b/>
                <w:kern w:val="0"/>
                <w:sz w:val="24"/>
              </w:rPr>
              <w:t>容</w:t>
            </w:r>
            <w:r>
              <w:rPr>
                <w:rFonts w:hint="eastAsia" w:ascii="宋体" w:hAnsi="宋体"/>
                <w:sz w:val="24"/>
              </w:rPr>
              <w:t>：</w:t>
            </w:r>
            <w:r>
              <w:rPr>
                <w:rFonts w:hint="eastAsia" w:ascii="宋体" w:hAnsi="宋体"/>
                <w:bCs/>
                <w:sz w:val="24"/>
              </w:rPr>
              <w:t>杭州市公安局萧山区分局交通警察大队电脑网络办公设备维护服务</w:t>
            </w:r>
            <w:r>
              <w:rPr>
                <w:rFonts w:hint="eastAsia" w:ascii="宋体" w:hAnsi="宋体"/>
                <w:sz w:val="24"/>
              </w:rPr>
              <w:t>，详见采购需求。</w:t>
            </w:r>
          </w:p>
          <w:p>
            <w:pPr>
              <w:spacing w:line="400" w:lineRule="exact"/>
              <w:rPr>
                <w:rFonts w:hint="eastAsia" w:ascii="宋体" w:hAnsi="宋体"/>
                <w:sz w:val="24"/>
              </w:rPr>
            </w:pPr>
            <w:r>
              <w:rPr>
                <w:rFonts w:hint="eastAsia" w:ascii="宋体" w:hAnsi="宋体"/>
                <w:b/>
                <w:spacing w:val="48"/>
                <w:kern w:val="0"/>
                <w:sz w:val="24"/>
              </w:rPr>
              <w:t>项目实施地</w:t>
            </w:r>
            <w:r>
              <w:rPr>
                <w:rFonts w:hint="eastAsia" w:ascii="宋体" w:hAnsi="宋体"/>
                <w:b/>
                <w:kern w:val="0"/>
                <w:sz w:val="24"/>
              </w:rPr>
              <w:t>点</w:t>
            </w:r>
            <w:r>
              <w:rPr>
                <w:rFonts w:hint="eastAsia" w:ascii="宋体" w:hAnsi="宋体"/>
                <w:sz w:val="24"/>
              </w:rPr>
              <w:t>：采购人指定地点内。</w:t>
            </w:r>
          </w:p>
          <w:p>
            <w:pPr>
              <w:spacing w:line="400" w:lineRule="exact"/>
              <w:rPr>
                <w:rFonts w:hint="eastAsia" w:ascii="宋体" w:hAnsi="宋体"/>
                <w:sz w:val="24"/>
              </w:rPr>
            </w:pPr>
            <w:r>
              <w:rPr>
                <w:rFonts w:hint="eastAsia" w:ascii="宋体" w:hAnsi="宋体"/>
                <w:b/>
                <w:kern w:val="0"/>
                <w:sz w:val="24"/>
              </w:rPr>
              <w:t>本次采购标项划分</w:t>
            </w:r>
            <w:r>
              <w:rPr>
                <w:rFonts w:hint="eastAsia" w:ascii="宋体" w:hAnsi="宋体"/>
                <w:b/>
                <w:sz w:val="24"/>
              </w:rPr>
              <w:t>：</w:t>
            </w:r>
            <w:r>
              <w:rPr>
                <w:rFonts w:hint="eastAsia" w:ascii="宋体" w:hAnsi="宋体"/>
                <w:sz w:val="24"/>
              </w:rPr>
              <w:t>本项目分为</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hint="eastAsia" w:ascii="宋体" w:hAnsi="宋体"/>
                <w:sz w:val="24"/>
              </w:rPr>
              <w:t>个标项，同一标项不得拆分。</w:t>
            </w:r>
          </w:p>
          <w:p>
            <w:pPr>
              <w:spacing w:line="400" w:lineRule="exact"/>
              <w:rPr>
                <w:rFonts w:hint="eastAsia" w:ascii="宋体" w:hAnsi="宋体"/>
                <w:sz w:val="24"/>
              </w:rPr>
            </w:pPr>
            <w:r>
              <w:rPr>
                <w:rFonts w:hint="eastAsia" w:ascii="宋体" w:hAnsi="宋体"/>
                <w:b/>
                <w:sz w:val="24"/>
              </w:rPr>
              <w:t>工            期</w:t>
            </w:r>
            <w:r>
              <w:rPr>
                <w:rFonts w:hint="eastAsia" w:ascii="宋体" w:hAnsi="宋体"/>
                <w:sz w:val="24"/>
              </w:rPr>
              <w:t>：</w:t>
            </w:r>
            <w:r>
              <w:rPr>
                <w:rFonts w:hint="eastAsia" w:ascii="宋体" w:hAnsi="宋体"/>
                <w:sz w:val="24"/>
                <w:u w:val="single"/>
              </w:rPr>
              <w:t>详见采购需求</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62"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b/>
                <w:bCs/>
                <w:sz w:val="24"/>
              </w:rPr>
              <w:t>2</w:t>
            </w:r>
          </w:p>
        </w:tc>
        <w:tc>
          <w:tcPr>
            <w:tcW w:w="840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199" w:hanging="2199" w:hangingChars="525"/>
              <w:rPr>
                <w:rFonts w:hint="eastAsia" w:ascii="宋体" w:hAnsi="宋体"/>
                <w:sz w:val="24"/>
              </w:rPr>
            </w:pPr>
            <w:r>
              <w:rPr>
                <w:rFonts w:hint="eastAsia" w:ascii="宋体" w:hAnsi="宋体"/>
                <w:b/>
                <w:spacing w:val="89"/>
                <w:kern w:val="0"/>
                <w:sz w:val="24"/>
              </w:rPr>
              <w:t>投标有效</w:t>
            </w:r>
            <w:r>
              <w:rPr>
                <w:rFonts w:hint="eastAsia" w:ascii="宋体" w:hAnsi="宋体"/>
                <w:b/>
                <w:spacing w:val="2"/>
                <w:kern w:val="0"/>
                <w:sz w:val="24"/>
              </w:rPr>
              <w:t>期</w:t>
            </w:r>
            <w:r>
              <w:rPr>
                <w:rFonts w:hint="eastAsia" w:ascii="宋体" w:hAnsi="宋体"/>
                <w:b/>
                <w:sz w:val="24"/>
              </w:rPr>
              <w:t>：</w:t>
            </w:r>
            <w:r>
              <w:rPr>
                <w:rFonts w:hint="eastAsia" w:ascii="宋体" w:hAnsi="宋体"/>
                <w:sz w:val="24"/>
              </w:rPr>
              <w:t>自投标截止日起</w:t>
            </w:r>
            <w:r>
              <w:rPr>
                <w:rFonts w:hint="eastAsia" w:ascii="宋体" w:hAnsi="宋体"/>
                <w:sz w:val="24"/>
                <w:u w:val="single"/>
              </w:rPr>
              <w:t>90</w:t>
            </w:r>
            <w:r>
              <w:rPr>
                <w:rFonts w:hint="eastAsia" w:ascii="宋体" w:hAnsi="宋体"/>
                <w:sz w:val="24"/>
              </w:rPr>
              <w:t>日历天。如招标组织机构认为必要，可延长至总计最长不超过</w:t>
            </w:r>
            <w:r>
              <w:rPr>
                <w:rFonts w:hint="eastAsia" w:ascii="宋体" w:hAnsi="宋体"/>
                <w:sz w:val="24"/>
                <w:u w:val="single"/>
              </w:rPr>
              <w:t>120</w:t>
            </w: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02"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b/>
                <w:bCs/>
                <w:sz w:val="24"/>
              </w:rPr>
              <w:t>3</w:t>
            </w:r>
          </w:p>
        </w:tc>
        <w:tc>
          <w:tcPr>
            <w:tcW w:w="8406" w:type="dxa"/>
            <w:tcBorders>
              <w:top w:val="single" w:color="000000" w:sz="4" w:space="0"/>
              <w:left w:val="single" w:color="000000" w:sz="4" w:space="0"/>
              <w:bottom w:val="single" w:color="000000" w:sz="4" w:space="0"/>
            </w:tcBorders>
            <w:noWrap w:val="0"/>
            <w:vAlign w:val="center"/>
          </w:tcPr>
          <w:p>
            <w:pPr>
              <w:widowControl/>
              <w:spacing w:before="75" w:after="75" w:line="360" w:lineRule="exact"/>
              <w:ind w:left="2231" w:hanging="2232" w:hangingChars="800"/>
              <w:jc w:val="left"/>
              <w:rPr>
                <w:rFonts w:hint="eastAsia" w:ascii="宋体" w:hAnsi="宋体"/>
                <w:sz w:val="24"/>
              </w:rPr>
            </w:pPr>
            <w:r>
              <w:rPr>
                <w:rFonts w:hint="eastAsia" w:ascii="宋体" w:hAnsi="宋体"/>
                <w:b/>
                <w:spacing w:val="19"/>
                <w:kern w:val="0"/>
                <w:sz w:val="24"/>
              </w:rPr>
              <w:t>投标保证金数</w:t>
            </w:r>
            <w:r>
              <w:rPr>
                <w:rFonts w:hint="eastAsia" w:ascii="宋体" w:hAnsi="宋体"/>
                <w:b/>
                <w:spacing w:val="3"/>
                <w:kern w:val="0"/>
                <w:sz w:val="24"/>
              </w:rPr>
              <w:t>额</w:t>
            </w:r>
            <w:r>
              <w:rPr>
                <w:rFonts w:hint="eastAsia" w:ascii="宋体" w:hAnsi="宋体"/>
                <w:b/>
                <w:sz w:val="24"/>
              </w:rPr>
              <w:t>：</w:t>
            </w:r>
            <w:r>
              <w:rPr>
                <w:rFonts w:hint="eastAsia" w:ascii="宋体" w:hAnsi="宋体" w:cs="Arial"/>
                <w:kern w:val="0"/>
                <w:sz w:val="24"/>
              </w:rPr>
              <w:t>本项目投标保证金</w:t>
            </w:r>
            <w:r>
              <w:rPr>
                <w:rFonts w:hint="eastAsia" w:ascii="宋体" w:hAnsi="宋体" w:cs="Arial"/>
                <w:kern w:val="0"/>
                <w:sz w:val="24"/>
                <w:u w:val="single"/>
              </w:rPr>
              <w:t xml:space="preserve"> 1 </w:t>
            </w:r>
            <w:r>
              <w:rPr>
                <w:rFonts w:hint="eastAsia" w:ascii="宋体" w:hAnsi="宋体" w:cs="Arial"/>
                <w:kern w:val="0"/>
                <w:sz w:val="24"/>
              </w:rPr>
              <w:t>万元(开标现场以现金形式核验)，即开标时随带现金</w:t>
            </w:r>
            <w:r>
              <w:rPr>
                <w:rFonts w:hint="eastAsia" w:ascii="宋体" w:hAnsi="宋体" w:cs="Arial"/>
                <w:kern w:val="0"/>
                <w:sz w:val="24"/>
                <w:u w:val="single"/>
              </w:rPr>
              <w:t xml:space="preserve"> 1 </w:t>
            </w:r>
            <w:r>
              <w:rPr>
                <w:rFonts w:hint="eastAsia" w:ascii="宋体" w:hAnsi="宋体" w:cs="Arial"/>
                <w:kern w:val="0"/>
                <w:sz w:val="24"/>
              </w:rPr>
              <w:t>万元，开标结束后，中标单位将投标保证金交入采购人财务室并自动转为履约保证金的一部分，未中标者当场退还其投标保证金。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34"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b/>
                <w:bCs/>
                <w:sz w:val="24"/>
              </w:rPr>
              <w:t>4</w:t>
            </w:r>
          </w:p>
        </w:tc>
        <w:tc>
          <w:tcPr>
            <w:tcW w:w="8406" w:type="dxa"/>
            <w:tcBorders>
              <w:top w:val="single" w:color="000000" w:sz="4" w:space="0"/>
              <w:left w:val="single" w:color="000000" w:sz="4" w:space="0"/>
              <w:bottom w:val="single" w:color="000000" w:sz="4" w:space="0"/>
            </w:tcBorders>
            <w:noWrap w:val="0"/>
            <w:vAlign w:val="center"/>
          </w:tcPr>
          <w:p>
            <w:pPr>
              <w:spacing w:line="400" w:lineRule="exact"/>
              <w:ind w:left="2146" w:hanging="2146" w:hangingChars="637"/>
              <w:rPr>
                <w:rFonts w:hint="eastAsia" w:ascii="宋体" w:hAnsi="宋体"/>
                <w:sz w:val="24"/>
              </w:rPr>
            </w:pPr>
            <w:r>
              <w:rPr>
                <w:rFonts w:hint="eastAsia" w:ascii="宋体" w:hAnsi="宋体"/>
                <w:b/>
                <w:spacing w:val="48"/>
                <w:kern w:val="0"/>
                <w:sz w:val="24"/>
              </w:rPr>
              <w:t>投标文件份</w:t>
            </w:r>
            <w:r>
              <w:rPr>
                <w:rFonts w:hint="eastAsia" w:ascii="宋体" w:hAnsi="宋体"/>
                <w:b/>
                <w:kern w:val="0"/>
                <w:sz w:val="24"/>
              </w:rPr>
              <w:t>数</w:t>
            </w:r>
            <w:r>
              <w:rPr>
                <w:rFonts w:hint="eastAsia" w:ascii="宋体" w:hAnsi="宋体"/>
                <w:sz w:val="24"/>
              </w:rPr>
              <w:t>：正本壹份、副本</w:t>
            </w:r>
            <w:r>
              <w:rPr>
                <w:rFonts w:hint="eastAsia" w:ascii="宋体" w:hAnsi="宋体"/>
                <w:sz w:val="24"/>
                <w:u w:val="single"/>
              </w:rPr>
              <w:t xml:space="preserve"> 肆 </w:t>
            </w:r>
            <w:r>
              <w:rPr>
                <w:rFonts w:hint="eastAsia" w:ascii="宋体" w:hAnsi="宋体"/>
                <w:sz w:val="24"/>
              </w:rPr>
              <w:t xml:space="preserve">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15"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b/>
                <w:bCs/>
                <w:sz w:val="24"/>
              </w:rPr>
              <w:t>5</w:t>
            </w:r>
          </w:p>
        </w:tc>
        <w:tc>
          <w:tcPr>
            <w:tcW w:w="8406" w:type="dxa"/>
            <w:tcBorders>
              <w:top w:val="single" w:color="000000" w:sz="4" w:space="0"/>
              <w:left w:val="single" w:color="000000" w:sz="4" w:space="0"/>
              <w:bottom w:val="single" w:color="000000" w:sz="4" w:space="0"/>
            </w:tcBorders>
            <w:noWrap w:val="0"/>
            <w:vAlign w:val="center"/>
          </w:tcPr>
          <w:p>
            <w:pPr>
              <w:spacing w:line="400" w:lineRule="exact"/>
              <w:rPr>
                <w:rFonts w:hint="eastAsia" w:ascii="宋体" w:hAnsi="宋体"/>
                <w:sz w:val="24"/>
              </w:rPr>
            </w:pPr>
            <w:r>
              <w:rPr>
                <w:rFonts w:hint="eastAsia" w:ascii="宋体" w:hAnsi="宋体"/>
                <w:b/>
                <w:sz w:val="24"/>
              </w:rPr>
              <w:t>投标文件递交时间、开标时间</w:t>
            </w:r>
            <w:r>
              <w:rPr>
                <w:rFonts w:hint="eastAsia" w:ascii="宋体" w:hAnsi="宋体"/>
                <w:sz w:val="24"/>
              </w:rPr>
              <w:t>：详见招标公告</w:t>
            </w:r>
          </w:p>
          <w:p>
            <w:pPr>
              <w:spacing w:line="400" w:lineRule="exact"/>
              <w:rPr>
                <w:rFonts w:hint="eastAsia" w:ascii="宋体" w:hAnsi="宋体"/>
                <w:sz w:val="24"/>
              </w:rPr>
            </w:pPr>
            <w:r>
              <w:rPr>
                <w:rFonts w:hint="eastAsia" w:ascii="宋体" w:hAnsi="宋体"/>
                <w:b/>
                <w:sz w:val="24"/>
              </w:rPr>
              <w:t>投标文件递交地点、开标地点：</w:t>
            </w:r>
            <w:r>
              <w:rPr>
                <w:rFonts w:hint="eastAsia" w:ascii="宋体" w:hAnsi="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0" w:hRule="atLeast"/>
          <w:jc w:val="center"/>
        </w:trPr>
        <w:tc>
          <w:tcPr>
            <w:tcW w:w="814" w:type="dxa"/>
            <w:tcBorders>
              <w:top w:val="single" w:color="000000"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ascii="宋体" w:hAnsi="宋体"/>
                <w:b/>
                <w:bCs/>
                <w:sz w:val="24"/>
              </w:rPr>
              <w:t>6</w:t>
            </w:r>
          </w:p>
        </w:tc>
        <w:tc>
          <w:tcPr>
            <w:tcW w:w="8406" w:type="dxa"/>
            <w:tcBorders>
              <w:top w:val="single" w:color="000000"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b/>
                <w:spacing w:val="160"/>
                <w:kern w:val="0"/>
                <w:sz w:val="24"/>
              </w:rPr>
              <w:t>评标方</w:t>
            </w:r>
            <w:r>
              <w:rPr>
                <w:rFonts w:hint="eastAsia" w:ascii="宋体" w:hAnsi="宋体"/>
                <w:b/>
                <w:kern w:val="0"/>
                <w:sz w:val="24"/>
              </w:rPr>
              <w:t>法</w:t>
            </w:r>
            <w:r>
              <w:rPr>
                <w:rFonts w:hint="eastAsia" w:ascii="宋体" w:hAnsi="宋体"/>
                <w:sz w:val="24"/>
              </w:rPr>
              <w:t>：采用最低评标价法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2" w:hRule="atLeast"/>
          <w:jc w:val="center"/>
        </w:trPr>
        <w:tc>
          <w:tcPr>
            <w:tcW w:w="81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ascii="宋体" w:hAnsi="宋体"/>
                <w:b/>
                <w:bCs/>
                <w:sz w:val="24"/>
              </w:rPr>
              <w:t>7</w:t>
            </w:r>
          </w:p>
        </w:tc>
        <w:tc>
          <w:tcPr>
            <w:tcW w:w="8406"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sz w:val="24"/>
              </w:rPr>
            </w:pPr>
            <w:r>
              <w:rPr>
                <w:rFonts w:hint="eastAsia" w:ascii="宋体" w:hAnsi="宋体"/>
                <w:b/>
                <w:spacing w:val="90"/>
                <w:kern w:val="0"/>
                <w:sz w:val="24"/>
              </w:rPr>
              <w:t>履约保证</w:t>
            </w:r>
            <w:r>
              <w:rPr>
                <w:rFonts w:hint="eastAsia" w:ascii="宋体" w:hAnsi="宋体"/>
                <w:b/>
                <w:kern w:val="0"/>
                <w:sz w:val="24"/>
              </w:rPr>
              <w:t>金</w:t>
            </w:r>
            <w:r>
              <w:rPr>
                <w:rFonts w:hint="eastAsia" w:ascii="宋体" w:hAnsi="宋体"/>
                <w:sz w:val="24"/>
              </w:rPr>
              <w:t xml:space="preserve">：中标金额的  </w:t>
            </w:r>
            <w:r>
              <w:rPr>
                <w:rFonts w:hint="eastAsia" w:ascii="宋体" w:hAnsi="宋体"/>
                <w:sz w:val="24"/>
                <w:u w:val="single"/>
              </w:rPr>
              <w:t>10%</w:t>
            </w:r>
          </w:p>
        </w:tc>
      </w:tr>
    </w:tbl>
    <w:p>
      <w:pPr>
        <w:rPr>
          <w:rFonts w:hint="eastAsia"/>
          <w:b/>
          <w:sz w:val="24"/>
        </w:rPr>
      </w:pPr>
      <w:r>
        <w:rPr>
          <w:rFonts w:hint="eastAsia"/>
          <w:b/>
          <w:sz w:val="24"/>
        </w:rPr>
        <w:t>凡本招标文件中打★内容为实质性要求，不允许有负偏差，否则将涉及无效标条款作无效投标处理。</w:t>
      </w:r>
      <w:bookmarkStart w:id="5" w:name="_Toc331323739"/>
      <w:bookmarkStart w:id="6" w:name="_Toc523909740"/>
    </w:p>
    <w:p>
      <w:pPr>
        <w:rPr>
          <w:rFonts w:hint="eastAsia"/>
          <w:b/>
          <w:sz w:val="24"/>
        </w:rPr>
      </w:pPr>
    </w:p>
    <w:p>
      <w:pPr>
        <w:jc w:val="center"/>
        <w:rPr>
          <w:rFonts w:hint="eastAsia" w:ascii="黑体" w:hAnsi="黑体" w:eastAsia="黑体" w:cs="黑体"/>
          <w:sz w:val="32"/>
          <w:szCs w:val="40"/>
        </w:rPr>
      </w:pPr>
      <w:r>
        <w:rPr>
          <w:rFonts w:hint="eastAsia" w:ascii="黑体" w:hAnsi="黑体" w:eastAsia="黑体" w:cs="黑体"/>
          <w:sz w:val="32"/>
          <w:szCs w:val="40"/>
        </w:rPr>
        <w:t>第一节  投标人须知之通用条款</w:t>
      </w:r>
      <w:bookmarkEnd w:id="5"/>
      <w:bookmarkEnd w:id="6"/>
    </w:p>
    <w:p>
      <w:pPr>
        <w:pStyle w:val="4"/>
        <w:spacing w:line="400" w:lineRule="exact"/>
        <w:rPr>
          <w:rFonts w:hint="eastAsia"/>
        </w:rPr>
      </w:pPr>
      <w:bookmarkStart w:id="7" w:name="_Hlt74730295"/>
      <w:bookmarkEnd w:id="7"/>
      <w:bookmarkStart w:id="8" w:name="_Hlt74714665"/>
      <w:bookmarkEnd w:id="8"/>
      <w:bookmarkStart w:id="9" w:name="_Toc523909741"/>
      <w:bookmarkStart w:id="10" w:name="_Toc91899872"/>
      <w:bookmarkStart w:id="11" w:name="_Hlt74730208"/>
      <w:bookmarkStart w:id="12" w:name="_Hlt74730112"/>
    </w:p>
    <w:p>
      <w:pPr>
        <w:pStyle w:val="4"/>
        <w:spacing w:line="400" w:lineRule="exact"/>
        <w:rPr>
          <w:rFonts w:hint="eastAsia"/>
        </w:rPr>
      </w:pPr>
      <w:r>
        <w:rPr>
          <w:rFonts w:hint="eastAsia"/>
        </w:rPr>
        <w:t>一、总则</w:t>
      </w:r>
      <w:bookmarkEnd w:id="9"/>
    </w:p>
    <w:p>
      <w:pPr>
        <w:spacing w:line="400" w:lineRule="exact"/>
        <w:ind w:firstLine="482" w:firstLineChars="200"/>
        <w:rPr>
          <w:rFonts w:hint="eastAsia" w:ascii="宋体" w:hAnsi="宋体"/>
          <w:b/>
          <w:sz w:val="24"/>
        </w:rPr>
      </w:pPr>
      <w:r>
        <w:rPr>
          <w:rFonts w:hint="eastAsia" w:ascii="宋体" w:hAnsi="宋体"/>
          <w:b/>
          <w:sz w:val="24"/>
        </w:rPr>
        <w:t>1.项目说明</w:t>
      </w:r>
      <w:bookmarkEnd w:id="10"/>
    </w:p>
    <w:p>
      <w:pPr>
        <w:spacing w:line="400" w:lineRule="exact"/>
        <w:ind w:firstLine="480" w:firstLineChars="200"/>
        <w:rPr>
          <w:rFonts w:hint="eastAsia" w:ascii="宋体" w:hAnsi="宋体"/>
          <w:sz w:val="24"/>
        </w:rPr>
      </w:pPr>
      <w:r>
        <w:rPr>
          <w:rFonts w:hint="eastAsia" w:ascii="宋体" w:hAnsi="宋体"/>
          <w:sz w:val="24"/>
        </w:rPr>
        <w:t>1.1项目说明见投标人须知前附表第1项所述。</w:t>
      </w:r>
    </w:p>
    <w:p>
      <w:pPr>
        <w:spacing w:line="400" w:lineRule="exact"/>
        <w:ind w:firstLine="480" w:firstLineChars="200"/>
        <w:rPr>
          <w:rFonts w:hint="eastAsia" w:ascii="宋体" w:hAnsi="宋体"/>
          <w:sz w:val="24"/>
        </w:rPr>
      </w:pPr>
      <w:r>
        <w:rPr>
          <w:rFonts w:hint="eastAsia" w:ascii="宋体" w:hAnsi="宋体"/>
          <w:sz w:val="24"/>
        </w:rPr>
        <w:t>1.2采购本项目的单位为采购人，受采购人委托组织实施本次采购的单位为招标组织机构，自愿参加本次项目投标的公司等为投标人，经评审产生并经中标公告的投标人为中标人，签订合同后的中标人为供应商（合同中的乙方）。</w:t>
      </w:r>
    </w:p>
    <w:p>
      <w:pPr>
        <w:spacing w:line="400" w:lineRule="exact"/>
        <w:ind w:firstLine="480" w:firstLineChars="200"/>
        <w:rPr>
          <w:rFonts w:hint="eastAsia" w:ascii="宋体" w:hAnsi="宋体"/>
          <w:sz w:val="24"/>
        </w:rPr>
      </w:pPr>
      <w:r>
        <w:rPr>
          <w:rFonts w:hint="eastAsia" w:ascii="宋体" w:hAnsi="宋体"/>
          <w:sz w:val="24"/>
        </w:rPr>
        <w:t>1.3投标人一旦参与本次招标活动，即被视为接受了本招标文件的所有内容，如有任何异议，均已在法定时间内提出。</w:t>
      </w:r>
    </w:p>
    <w:p>
      <w:pPr>
        <w:spacing w:line="400" w:lineRule="exact"/>
        <w:ind w:firstLine="480" w:firstLineChars="200"/>
        <w:rPr>
          <w:rFonts w:hint="eastAsia" w:ascii="宋体" w:hAnsi="宋体"/>
          <w:sz w:val="24"/>
        </w:rPr>
      </w:pPr>
      <w:r>
        <w:rPr>
          <w:rFonts w:hint="eastAsia" w:ascii="宋体" w:hAnsi="宋体"/>
          <w:sz w:val="24"/>
        </w:rPr>
        <w:t>1.4投标人须对所投产品、方案、技术、服务等拥有合法的占有和处置权，并对涉及项目的所有内容可能侵权行为指控负责，保证不伤害采购人的利益，给采购人造成损失的，</w:t>
      </w:r>
      <w:r>
        <w:rPr>
          <w:rFonts w:hint="eastAsia"/>
        </w:rPr>
        <w:t>投标人</w:t>
      </w:r>
      <w:r>
        <w:rPr>
          <w:rFonts w:hint="eastAsia" w:ascii="宋体" w:hAnsi="宋体"/>
          <w:sz w:val="24"/>
        </w:rPr>
        <w:t>应承担相应后果，并负责赔偿。在法律范围内，采购人对上述可能的侵权行为概不负责。供应商为执行本项目合同而提供的技术资料等归采购人所有。</w:t>
      </w:r>
    </w:p>
    <w:p>
      <w:pPr>
        <w:spacing w:line="400" w:lineRule="exact"/>
        <w:ind w:firstLine="482" w:firstLineChars="200"/>
        <w:rPr>
          <w:rFonts w:hint="eastAsia" w:ascii="宋体" w:hAnsi="宋体"/>
          <w:b/>
          <w:sz w:val="24"/>
        </w:rPr>
      </w:pPr>
      <w:bookmarkStart w:id="13" w:name="_Toc91899873"/>
      <w:r>
        <w:rPr>
          <w:rFonts w:hint="eastAsia" w:ascii="宋体" w:hAnsi="宋体"/>
          <w:b/>
          <w:sz w:val="24"/>
        </w:rPr>
        <w:t>2.采购方式</w:t>
      </w:r>
      <w:bookmarkEnd w:id="13"/>
    </w:p>
    <w:p>
      <w:pPr>
        <w:spacing w:line="400" w:lineRule="exact"/>
        <w:ind w:firstLine="480" w:firstLineChars="200"/>
        <w:rPr>
          <w:rFonts w:hint="eastAsia" w:ascii="宋体" w:hAnsi="宋体"/>
          <w:sz w:val="24"/>
        </w:rPr>
      </w:pPr>
      <w:r>
        <w:rPr>
          <w:rFonts w:hint="eastAsia" w:ascii="宋体" w:hAnsi="宋体"/>
          <w:sz w:val="24"/>
        </w:rPr>
        <w:t>公开招标。</w:t>
      </w:r>
      <w:bookmarkEnd w:id="11"/>
      <w:bookmarkEnd w:id="12"/>
      <w:bookmarkStart w:id="14" w:name="_Hlt68516771"/>
      <w:bookmarkEnd w:id="14"/>
      <w:bookmarkStart w:id="15" w:name="_Hlt74388212"/>
      <w:bookmarkEnd w:id="15"/>
    </w:p>
    <w:p>
      <w:pPr>
        <w:spacing w:line="400" w:lineRule="exact"/>
        <w:ind w:firstLine="482" w:firstLineChars="200"/>
        <w:rPr>
          <w:rFonts w:hint="eastAsia" w:ascii="宋体" w:hAnsi="宋体"/>
          <w:b/>
          <w:sz w:val="24"/>
        </w:rPr>
      </w:pPr>
      <w:bookmarkStart w:id="16" w:name="_Hlt74730301"/>
      <w:bookmarkStart w:id="17" w:name="_Toc91899876"/>
      <w:r>
        <w:rPr>
          <w:rFonts w:hint="eastAsia" w:ascii="宋体" w:hAnsi="宋体"/>
          <w:b/>
          <w:sz w:val="24"/>
        </w:rPr>
        <w:t>3.投标人应具备的资格要求</w:t>
      </w:r>
      <w:bookmarkEnd w:id="16"/>
      <w:bookmarkEnd w:id="17"/>
      <w:bookmarkStart w:id="18" w:name="_Toc91899877"/>
      <w:bookmarkStart w:id="19" w:name="_Hlt74730303"/>
    </w:p>
    <w:p>
      <w:pPr>
        <w:spacing w:line="400" w:lineRule="exact"/>
        <w:ind w:firstLine="480" w:firstLineChars="200"/>
        <w:rPr>
          <w:rFonts w:hint="eastAsia" w:ascii="宋体" w:hAnsi="宋体"/>
          <w:sz w:val="24"/>
        </w:rPr>
      </w:pPr>
      <w:r>
        <w:rPr>
          <w:rFonts w:hint="eastAsia" w:ascii="宋体" w:hAnsi="宋体"/>
          <w:sz w:val="24"/>
        </w:rPr>
        <w:t>见本招标文件第一部分“招标公告”第四条。</w:t>
      </w:r>
    </w:p>
    <w:p>
      <w:pPr>
        <w:spacing w:line="400" w:lineRule="exact"/>
        <w:ind w:firstLine="482" w:firstLineChars="200"/>
        <w:rPr>
          <w:rFonts w:hint="eastAsia" w:ascii="宋体" w:hAnsi="宋体"/>
          <w:b/>
          <w:sz w:val="24"/>
        </w:rPr>
      </w:pPr>
      <w:r>
        <w:rPr>
          <w:rFonts w:hint="eastAsia" w:ascii="宋体" w:hAnsi="宋体"/>
          <w:b/>
          <w:sz w:val="24"/>
        </w:rPr>
        <w:t>4.定义</w:t>
      </w:r>
    </w:p>
    <w:p>
      <w:pPr>
        <w:spacing w:line="400" w:lineRule="exact"/>
        <w:ind w:firstLine="480" w:firstLineChars="200"/>
        <w:rPr>
          <w:rFonts w:hint="eastAsia" w:ascii="宋体" w:hAnsi="宋体"/>
          <w:sz w:val="24"/>
        </w:rPr>
      </w:pPr>
      <w:r>
        <w:rPr>
          <w:rFonts w:hint="eastAsia" w:ascii="宋体" w:hAnsi="宋体"/>
          <w:sz w:val="24"/>
        </w:rPr>
        <w:t>4.1货物</w:t>
      </w:r>
    </w:p>
    <w:p>
      <w:pPr>
        <w:spacing w:line="400" w:lineRule="exact"/>
        <w:ind w:firstLine="480" w:firstLineChars="200"/>
        <w:rPr>
          <w:rFonts w:hint="eastAsia" w:ascii="宋体" w:hAnsi="宋体"/>
          <w:sz w:val="24"/>
        </w:rPr>
      </w:pPr>
      <w:r>
        <w:rPr>
          <w:rFonts w:hint="eastAsia" w:ascii="宋体" w:hAnsi="宋体"/>
          <w:sz w:val="24"/>
        </w:rPr>
        <w:t>系指供方按招标文件规定，须向采购人提供的一切设备、备品备件、工具、手册及其它有关技术资料和材料。</w:t>
      </w:r>
    </w:p>
    <w:p>
      <w:pPr>
        <w:spacing w:line="400" w:lineRule="exact"/>
        <w:ind w:firstLine="480" w:firstLineChars="200"/>
        <w:rPr>
          <w:rFonts w:hint="eastAsia" w:ascii="宋体" w:hAnsi="宋体"/>
          <w:sz w:val="24"/>
        </w:rPr>
      </w:pPr>
      <w:r>
        <w:rPr>
          <w:rFonts w:hint="eastAsia" w:ascii="宋体" w:hAnsi="宋体"/>
          <w:sz w:val="24"/>
        </w:rPr>
        <w:t>4.2服务</w:t>
      </w:r>
    </w:p>
    <w:p>
      <w:pPr>
        <w:spacing w:line="400" w:lineRule="exact"/>
        <w:ind w:firstLine="480" w:firstLineChars="200"/>
        <w:rPr>
          <w:rFonts w:hint="eastAsia" w:ascii="宋体" w:hAnsi="宋体"/>
          <w:sz w:val="24"/>
        </w:rPr>
      </w:pPr>
      <w:r>
        <w:rPr>
          <w:rFonts w:hint="eastAsia" w:ascii="宋体" w:hAnsi="宋体"/>
          <w:sz w:val="24"/>
        </w:rPr>
        <w:t>系指合同规定供应商须承担的运输、装卸、仓储、安装、调试、验收、技术支持、校准、培训、技术指导等类似义务及交付使用后，质保期内应履行的售后服务等义务。</w:t>
      </w:r>
    </w:p>
    <w:p>
      <w:pPr>
        <w:spacing w:line="400" w:lineRule="exact"/>
        <w:ind w:firstLine="482" w:firstLineChars="200"/>
        <w:rPr>
          <w:rFonts w:hint="eastAsia" w:ascii="宋体" w:hAnsi="宋体"/>
          <w:b/>
          <w:sz w:val="24"/>
        </w:rPr>
      </w:pPr>
      <w:r>
        <w:rPr>
          <w:rFonts w:hint="eastAsia" w:ascii="宋体" w:hAnsi="宋体"/>
          <w:b/>
          <w:sz w:val="24"/>
        </w:rPr>
        <w:t>5.投标费用</w:t>
      </w:r>
      <w:bookmarkEnd w:id="18"/>
    </w:p>
    <w:bookmarkEnd w:id="19"/>
    <w:p>
      <w:pPr>
        <w:spacing w:line="400" w:lineRule="exact"/>
        <w:ind w:firstLine="480" w:firstLineChars="200"/>
        <w:rPr>
          <w:rFonts w:hint="eastAsia" w:ascii="宋体" w:hAnsi="宋体"/>
          <w:sz w:val="24"/>
        </w:rPr>
      </w:pPr>
      <w:r>
        <w:rPr>
          <w:rFonts w:hint="eastAsia" w:ascii="宋体" w:hAnsi="宋体"/>
          <w:sz w:val="24"/>
        </w:rPr>
        <w:t>投标人需自行承担涉及投标的一切费用。</w:t>
      </w:r>
    </w:p>
    <w:p>
      <w:pPr>
        <w:pStyle w:val="4"/>
        <w:spacing w:line="400" w:lineRule="exact"/>
        <w:rPr>
          <w:rFonts w:hint="eastAsia"/>
        </w:rPr>
      </w:pPr>
      <w:bookmarkStart w:id="20" w:name="_Hlt74707468"/>
      <w:bookmarkEnd w:id="20"/>
      <w:bookmarkStart w:id="21" w:name="_Hlt75236290"/>
      <w:bookmarkEnd w:id="21"/>
      <w:bookmarkStart w:id="22" w:name="_Hlt68072990"/>
      <w:bookmarkEnd w:id="22"/>
      <w:bookmarkStart w:id="23" w:name="_Hlt74729768"/>
      <w:bookmarkEnd w:id="23"/>
      <w:bookmarkStart w:id="24" w:name="_Hlt68057669"/>
      <w:bookmarkEnd w:id="24"/>
      <w:bookmarkStart w:id="25" w:name="_Toc523909742"/>
      <w:bookmarkStart w:id="26" w:name="_Toc91899879"/>
      <w:r>
        <w:rPr>
          <w:rFonts w:hint="eastAsia"/>
        </w:rPr>
        <w:t>二、招标文件</w:t>
      </w:r>
      <w:bookmarkEnd w:id="25"/>
      <w:bookmarkEnd w:id="26"/>
    </w:p>
    <w:p>
      <w:pPr>
        <w:spacing w:line="400" w:lineRule="exact"/>
        <w:ind w:firstLine="482" w:firstLineChars="200"/>
        <w:rPr>
          <w:rFonts w:hint="eastAsia" w:ascii="宋体" w:hAnsi="宋体"/>
          <w:b/>
          <w:sz w:val="24"/>
        </w:rPr>
      </w:pPr>
      <w:bookmarkStart w:id="27" w:name="_Toc91899880"/>
      <w:bookmarkStart w:id="28" w:name="_Hlt74730307"/>
      <w:r>
        <w:rPr>
          <w:rFonts w:hint="eastAsia" w:ascii="宋体" w:hAnsi="宋体"/>
          <w:b/>
          <w:sz w:val="24"/>
        </w:rPr>
        <w:t>6.招标文件的构成</w:t>
      </w:r>
      <w:bookmarkEnd w:id="27"/>
    </w:p>
    <w:bookmarkEnd w:id="28"/>
    <w:p>
      <w:pPr>
        <w:spacing w:line="400" w:lineRule="exact"/>
        <w:ind w:firstLine="480" w:firstLineChars="200"/>
        <w:rPr>
          <w:rFonts w:hint="eastAsia" w:ascii="宋体" w:hAnsi="宋体"/>
          <w:sz w:val="24"/>
        </w:rPr>
      </w:pPr>
      <w:r>
        <w:rPr>
          <w:rFonts w:hint="eastAsia" w:ascii="宋体" w:hAnsi="宋体"/>
          <w:sz w:val="24"/>
        </w:rPr>
        <w:t>投标人应认真审阅招标文件中所有的内容，包括投标人注意事项、招标公告、投标人须知、采购需求、投标文件格式及其附件、合同等。如果投标人编制的投标文件实质上不响应招标文件的要求，其投标将被认定为</w:t>
      </w:r>
      <w:r>
        <w:rPr>
          <w:rFonts w:hint="eastAsia" w:ascii="黑体" w:hAnsi="宋体" w:eastAsia="黑体"/>
          <w:sz w:val="24"/>
          <w:u w:val="dotted"/>
        </w:rPr>
        <w:t>无效投标</w:t>
      </w:r>
      <w:r>
        <w:rPr>
          <w:rFonts w:hint="eastAsia" w:ascii="宋体" w:hAnsi="宋体"/>
          <w:sz w:val="24"/>
        </w:rPr>
        <w:t>。</w:t>
      </w:r>
    </w:p>
    <w:p>
      <w:pPr>
        <w:spacing w:line="400" w:lineRule="exact"/>
        <w:ind w:firstLine="482" w:firstLineChars="200"/>
        <w:rPr>
          <w:rFonts w:hint="eastAsia" w:ascii="宋体" w:hAnsi="宋体"/>
          <w:b/>
          <w:sz w:val="24"/>
        </w:rPr>
      </w:pPr>
      <w:r>
        <w:rPr>
          <w:rFonts w:hint="eastAsia" w:ascii="宋体" w:hAnsi="宋体"/>
          <w:b/>
          <w:sz w:val="24"/>
        </w:rPr>
        <w:t>7.招标文件的解释</w:t>
      </w:r>
    </w:p>
    <w:p>
      <w:pPr>
        <w:spacing w:line="400" w:lineRule="exact"/>
        <w:ind w:firstLine="480" w:firstLineChars="200"/>
        <w:rPr>
          <w:rFonts w:hint="eastAsia" w:ascii="宋体" w:hAnsi="宋体"/>
          <w:sz w:val="24"/>
        </w:rPr>
      </w:pPr>
      <w:r>
        <w:rPr>
          <w:rFonts w:hint="eastAsia" w:ascii="宋体" w:hAnsi="宋体"/>
          <w:sz w:val="24"/>
        </w:rPr>
        <w:t>7.1已获取招标文件的潜在投标人，若有问题需要询问，应以书面形式送达招标组织机构或采购人。采购人与招标组织机构经研究，对确需回答的问题，将以书面形式对有关问题进行解答。</w:t>
      </w:r>
    </w:p>
    <w:p>
      <w:pPr>
        <w:spacing w:line="400" w:lineRule="exact"/>
        <w:ind w:firstLine="480" w:firstLineChars="200"/>
        <w:rPr>
          <w:rFonts w:hint="eastAsia" w:ascii="宋体" w:hAnsi="宋体"/>
          <w:sz w:val="24"/>
        </w:rPr>
      </w:pPr>
      <w:r>
        <w:rPr>
          <w:rFonts w:hint="eastAsia" w:ascii="宋体" w:hAnsi="宋体"/>
          <w:sz w:val="24"/>
        </w:rPr>
        <w:t>7.2不论招标组织机构向投标人发送的资料文件，还是对投标人提出的问题，均采用书面形式，口头答复一律无效。</w:t>
      </w:r>
    </w:p>
    <w:p>
      <w:pPr>
        <w:spacing w:line="400" w:lineRule="exact"/>
        <w:ind w:firstLine="480" w:firstLineChars="200"/>
        <w:rPr>
          <w:rFonts w:hint="eastAsia" w:ascii="宋体" w:hAnsi="宋体"/>
          <w:sz w:val="24"/>
        </w:rPr>
      </w:pPr>
      <w:r>
        <w:rPr>
          <w:rFonts w:hint="eastAsia" w:ascii="宋体" w:hAnsi="宋体"/>
          <w:sz w:val="24"/>
        </w:rPr>
        <w:t>7.3招标组织机构视招标项目的具体情况，组织全部潜在的投标人进行现场考察或召开答疑会的，时间另行通知。</w:t>
      </w:r>
    </w:p>
    <w:p>
      <w:pPr>
        <w:spacing w:line="400" w:lineRule="exact"/>
        <w:ind w:firstLine="354" w:firstLineChars="147"/>
        <w:rPr>
          <w:rFonts w:hint="eastAsia" w:ascii="宋体" w:hAnsi="宋体"/>
          <w:b/>
          <w:sz w:val="24"/>
        </w:rPr>
      </w:pPr>
      <w:r>
        <w:rPr>
          <w:rFonts w:hint="eastAsia" w:ascii="宋体" w:hAnsi="宋体"/>
          <w:b/>
          <w:sz w:val="24"/>
        </w:rPr>
        <w:t>8.招标文件的修改</w:t>
      </w:r>
    </w:p>
    <w:p>
      <w:pPr>
        <w:spacing w:line="400" w:lineRule="exact"/>
        <w:ind w:firstLine="360" w:firstLineChars="150"/>
        <w:rPr>
          <w:rFonts w:hint="eastAsia" w:ascii="宋体" w:hAnsi="宋体"/>
          <w:sz w:val="24"/>
        </w:rPr>
      </w:pPr>
      <w:r>
        <w:rPr>
          <w:rFonts w:hint="eastAsia" w:ascii="宋体" w:hAnsi="宋体"/>
          <w:sz w:val="24"/>
        </w:rPr>
        <w:t>8.1从招标文件发出至投标截止日前五个工作日，招标组织机构可能会对已发出的招标文件进行澄清、答复、修改或补充，该内容为招标文件的组成部分。招标组织机构将在萧山区招投标管理信息网、浙江政府采购网上发布。</w:t>
      </w:r>
    </w:p>
    <w:p>
      <w:pPr>
        <w:spacing w:line="400" w:lineRule="exact"/>
        <w:ind w:firstLine="480" w:firstLineChars="200"/>
        <w:rPr>
          <w:rFonts w:hint="eastAsia" w:ascii="宋体" w:hAnsi="宋体"/>
          <w:sz w:val="24"/>
        </w:rPr>
      </w:pPr>
      <w:r>
        <w:rPr>
          <w:rFonts w:hint="eastAsia" w:ascii="宋体" w:hAnsi="宋体"/>
          <w:sz w:val="24"/>
        </w:rPr>
        <w:t>8.2招标文件澄清、答复、修改或补充都应通过招标组织机构发布，采购人非通过招标组织机构，不得擅自澄清、答复、修改或补充招标文件。</w:t>
      </w:r>
    </w:p>
    <w:p>
      <w:pPr>
        <w:spacing w:line="400" w:lineRule="exact"/>
        <w:ind w:firstLine="480" w:firstLineChars="200"/>
        <w:rPr>
          <w:rFonts w:hint="eastAsia" w:ascii="宋体" w:hAnsi="宋体"/>
          <w:sz w:val="24"/>
        </w:rPr>
      </w:pPr>
      <w:r>
        <w:rPr>
          <w:rFonts w:hint="eastAsia" w:ascii="宋体" w:hAnsi="宋体"/>
          <w:sz w:val="24"/>
        </w:rPr>
        <w:t>8.3采购人可以视采购具体情况，延长投标截止时间和开标时间，并在招标文件要求提交投标文件的截止时间前，在财政部门指定的政府采购信息发布媒体上发布更正公告。</w:t>
      </w:r>
    </w:p>
    <w:p>
      <w:pPr>
        <w:spacing w:line="400" w:lineRule="exact"/>
        <w:ind w:firstLine="482" w:firstLineChars="200"/>
        <w:rPr>
          <w:rFonts w:hint="eastAsia" w:ascii="宋体" w:hAnsi="宋体"/>
          <w:b/>
          <w:sz w:val="24"/>
        </w:rPr>
      </w:pPr>
      <w:r>
        <w:rPr>
          <w:rFonts w:hint="eastAsia" w:ascii="宋体" w:hAnsi="宋体"/>
          <w:b/>
          <w:sz w:val="24"/>
        </w:rPr>
        <w:t>9.投标报价及供货</w:t>
      </w:r>
    </w:p>
    <w:p>
      <w:pPr>
        <w:spacing w:line="400" w:lineRule="exact"/>
        <w:ind w:firstLine="480" w:firstLineChars="200"/>
        <w:rPr>
          <w:rFonts w:hint="eastAsia" w:ascii="宋体" w:hAnsi="宋体"/>
          <w:sz w:val="24"/>
        </w:rPr>
      </w:pPr>
      <w:r>
        <w:rPr>
          <w:rFonts w:hint="eastAsia" w:ascii="宋体" w:hAnsi="宋体"/>
          <w:sz w:val="24"/>
        </w:rPr>
        <w:t>9.1投标报价</w:t>
      </w:r>
    </w:p>
    <w:p>
      <w:pPr>
        <w:spacing w:line="400" w:lineRule="exact"/>
        <w:ind w:firstLine="480" w:firstLineChars="200"/>
        <w:rPr>
          <w:rFonts w:hint="eastAsia" w:ascii="宋体" w:hAnsi="宋体"/>
          <w:sz w:val="24"/>
        </w:rPr>
      </w:pPr>
      <w:r>
        <w:rPr>
          <w:rFonts w:hint="eastAsia" w:ascii="宋体" w:hAnsi="宋体"/>
          <w:sz w:val="24"/>
        </w:rPr>
        <w:t>投标人的报价是投标人响应招标项目要求的全部工作内容的价格体现，包括投标人完成本项目所需的一切费用。投标报价应是唯一的,任何有选择或有条件的报价将不予接受。</w:t>
      </w:r>
    </w:p>
    <w:p>
      <w:pPr>
        <w:spacing w:line="400" w:lineRule="exact"/>
        <w:ind w:firstLine="480" w:firstLineChars="200"/>
        <w:rPr>
          <w:rFonts w:hint="eastAsia" w:ascii="宋体" w:hAnsi="宋体"/>
          <w:sz w:val="24"/>
        </w:rPr>
      </w:pPr>
      <w:r>
        <w:rPr>
          <w:rFonts w:hint="eastAsia" w:ascii="宋体" w:hAnsi="宋体"/>
          <w:sz w:val="24"/>
        </w:rPr>
        <w:t>9.2其它费用处理</w:t>
      </w:r>
    </w:p>
    <w:p>
      <w:pPr>
        <w:spacing w:line="400" w:lineRule="exact"/>
        <w:ind w:firstLine="480" w:firstLineChars="200"/>
        <w:rPr>
          <w:rFonts w:hint="eastAsia" w:ascii="宋体" w:hAnsi="宋体"/>
          <w:sz w:val="24"/>
        </w:rPr>
      </w:pPr>
      <w:r>
        <w:rPr>
          <w:rFonts w:hint="eastAsia" w:ascii="宋体" w:hAnsi="宋体"/>
          <w:sz w:val="24"/>
        </w:rPr>
        <w:t>招标文件未列明，而投标人认为必需的费用也需列入报价。</w:t>
      </w:r>
    </w:p>
    <w:p>
      <w:pPr>
        <w:spacing w:line="400" w:lineRule="exact"/>
        <w:ind w:firstLine="480" w:firstLineChars="200"/>
        <w:rPr>
          <w:rFonts w:hint="eastAsia" w:ascii="宋体" w:hAnsi="宋体"/>
          <w:sz w:val="24"/>
        </w:rPr>
      </w:pPr>
      <w:r>
        <w:rPr>
          <w:rFonts w:hint="eastAsia" w:ascii="宋体" w:hAnsi="宋体"/>
          <w:sz w:val="24"/>
        </w:rPr>
        <w:t>9.3投标货币</w:t>
      </w:r>
    </w:p>
    <w:p>
      <w:pPr>
        <w:spacing w:line="400" w:lineRule="exact"/>
        <w:ind w:firstLine="480" w:firstLineChars="200"/>
        <w:rPr>
          <w:rFonts w:hint="eastAsia" w:ascii="宋体" w:hAnsi="宋体"/>
          <w:sz w:val="24"/>
        </w:rPr>
      </w:pPr>
      <w:r>
        <w:rPr>
          <w:rFonts w:hint="eastAsia" w:ascii="宋体" w:hAnsi="宋体"/>
          <w:sz w:val="24"/>
        </w:rPr>
        <w:t>投标文件中的单价和总价全部采用人民币报价。</w:t>
      </w:r>
    </w:p>
    <w:p>
      <w:pPr>
        <w:spacing w:line="400" w:lineRule="exact"/>
        <w:ind w:firstLine="480" w:firstLineChars="200"/>
        <w:rPr>
          <w:rFonts w:hint="eastAsia" w:ascii="宋体" w:hAnsi="宋体"/>
          <w:sz w:val="24"/>
        </w:rPr>
      </w:pPr>
      <w:r>
        <w:rPr>
          <w:rFonts w:hint="eastAsia" w:ascii="宋体" w:hAnsi="宋体"/>
          <w:sz w:val="24"/>
        </w:rPr>
        <w:t>9.4签订合同后，供应商按照其与采购人的事先约定将所供货物运至规定地点。</w:t>
      </w:r>
    </w:p>
    <w:p>
      <w:pPr>
        <w:spacing w:line="400" w:lineRule="exact"/>
        <w:ind w:firstLine="480" w:firstLineChars="200"/>
        <w:rPr>
          <w:rFonts w:hint="eastAsia" w:ascii="宋体" w:hAnsi="宋体"/>
          <w:sz w:val="24"/>
        </w:rPr>
      </w:pPr>
      <w:r>
        <w:rPr>
          <w:rFonts w:hint="eastAsia" w:ascii="宋体" w:hAnsi="宋体"/>
          <w:sz w:val="24"/>
        </w:rPr>
        <w:t>9.5投标人应明确供货期。供货期是指合同生效后，</w:t>
      </w:r>
      <w:r>
        <w:rPr>
          <w:rFonts w:hint="eastAsia"/>
        </w:rPr>
        <w:t>供应商</w:t>
      </w:r>
      <w:r>
        <w:rPr>
          <w:rFonts w:hint="eastAsia" w:ascii="宋体" w:hAnsi="宋体"/>
          <w:sz w:val="24"/>
        </w:rPr>
        <w:t>将所供货物按合同清单所列的品种、数量等，运至合同规定地点，安装、运行、验收合格后交付使用的期限。</w:t>
      </w:r>
    </w:p>
    <w:p>
      <w:pPr>
        <w:pStyle w:val="4"/>
        <w:spacing w:line="400" w:lineRule="exact"/>
        <w:rPr>
          <w:rFonts w:hint="eastAsia"/>
        </w:rPr>
      </w:pPr>
      <w:bookmarkStart w:id="29" w:name="_Hlt75236011"/>
      <w:bookmarkEnd w:id="29"/>
      <w:bookmarkStart w:id="30" w:name="_Toc523909743"/>
      <w:bookmarkStart w:id="31" w:name="_Toc91899884"/>
      <w:r>
        <w:rPr>
          <w:rFonts w:hint="eastAsia"/>
        </w:rPr>
        <w:t>三、投标文件的编制</w:t>
      </w:r>
      <w:bookmarkEnd w:id="30"/>
      <w:bookmarkEnd w:id="31"/>
    </w:p>
    <w:p>
      <w:pPr>
        <w:spacing w:line="400" w:lineRule="exact"/>
        <w:ind w:firstLine="482" w:firstLineChars="200"/>
        <w:rPr>
          <w:rFonts w:hint="eastAsia" w:ascii="宋体" w:hAnsi="宋体"/>
          <w:b/>
          <w:sz w:val="24"/>
        </w:rPr>
      </w:pPr>
      <w:r>
        <w:rPr>
          <w:rFonts w:hint="eastAsia" w:ascii="宋体" w:hAnsi="宋体"/>
          <w:b/>
          <w:sz w:val="24"/>
        </w:rPr>
        <w:t>10.投标文件的语言</w:t>
      </w:r>
    </w:p>
    <w:p>
      <w:pPr>
        <w:spacing w:line="400" w:lineRule="exact"/>
        <w:ind w:firstLine="480" w:firstLineChars="200"/>
        <w:rPr>
          <w:rFonts w:ascii="宋体" w:hAnsi="宋体"/>
          <w:sz w:val="24"/>
        </w:rPr>
      </w:pPr>
      <w:r>
        <w:rPr>
          <w:rFonts w:hint="eastAsia" w:ascii="宋体" w:hAnsi="宋体"/>
          <w:sz w:val="24"/>
        </w:rPr>
        <w:t>投标文件及投标人与采购有关的来往通知、函件和文件均应使用中文。投标文件中如附有外文资料，必须逐一对应翻译成中文并加盖投标人公章后附在相关外文资料后面，否则外文资料不予认可。翻译的中文资料与外文资料不符的，以中文文本为准。翻译严重错误的，将视同提供虚假资料，不予退还投标保证金。</w:t>
      </w:r>
    </w:p>
    <w:p>
      <w:pPr>
        <w:spacing w:line="400" w:lineRule="exact"/>
        <w:ind w:firstLine="482" w:firstLineChars="200"/>
        <w:rPr>
          <w:rFonts w:hint="eastAsia" w:ascii="宋体" w:hAnsi="宋体"/>
          <w:sz w:val="24"/>
        </w:rPr>
      </w:pPr>
      <w:r>
        <w:rPr>
          <w:rFonts w:hint="eastAsia" w:ascii="宋体" w:hAnsi="宋体"/>
          <w:b/>
          <w:sz w:val="24"/>
        </w:rPr>
        <w:t>11.投标文件的组成</w:t>
      </w:r>
      <w:r>
        <w:rPr>
          <w:rFonts w:hint="eastAsia" w:ascii="宋体" w:hAnsi="宋体"/>
          <w:sz w:val="24"/>
        </w:rPr>
        <w:t>（加“★”的资料为必须提供）</w:t>
      </w:r>
    </w:p>
    <w:p>
      <w:pPr>
        <w:spacing w:line="400" w:lineRule="exact"/>
        <w:ind w:firstLine="480" w:firstLineChars="200"/>
        <w:rPr>
          <w:rFonts w:hint="eastAsia" w:ascii="宋体" w:hAnsi="宋体"/>
          <w:sz w:val="24"/>
        </w:rPr>
      </w:pPr>
      <w:r>
        <w:rPr>
          <w:rFonts w:hint="eastAsia" w:ascii="宋体" w:hAnsi="宋体"/>
          <w:sz w:val="24"/>
        </w:rPr>
        <w:t>投标人的投标文件应包括报价文件、商务文件、技术文件。</w:t>
      </w:r>
    </w:p>
    <w:p>
      <w:pPr>
        <w:spacing w:line="400" w:lineRule="exact"/>
        <w:ind w:firstLine="480" w:firstLineChars="200"/>
        <w:rPr>
          <w:rFonts w:hint="eastAsia" w:ascii="宋体" w:hAnsi="宋体"/>
          <w:sz w:val="24"/>
        </w:rPr>
      </w:pPr>
      <w:r>
        <w:rPr>
          <w:rFonts w:hint="eastAsia" w:ascii="宋体" w:hAnsi="宋体"/>
          <w:sz w:val="24"/>
        </w:rPr>
        <w:t>11.1 投标人的报价文件应单独密封，内容应当包含：</w:t>
      </w:r>
    </w:p>
    <w:p>
      <w:pPr>
        <w:spacing w:line="400" w:lineRule="exact"/>
        <w:ind w:firstLine="118" w:firstLineChars="49"/>
        <w:rPr>
          <w:rFonts w:hint="eastAsia" w:ascii="宋体" w:hAnsi="宋体"/>
          <w:b/>
          <w:sz w:val="24"/>
        </w:rPr>
      </w:pPr>
      <w:r>
        <w:rPr>
          <w:rFonts w:hint="eastAsia" w:ascii="宋体" w:hAnsi="宋体"/>
          <w:b/>
          <w:sz w:val="24"/>
        </w:rPr>
        <w:t>★(1) 投标函；</w:t>
      </w:r>
    </w:p>
    <w:p>
      <w:pPr>
        <w:spacing w:line="400" w:lineRule="exact"/>
        <w:ind w:firstLine="118" w:firstLineChars="49"/>
        <w:rPr>
          <w:rFonts w:hint="eastAsia" w:ascii="宋体" w:hAnsi="宋体"/>
          <w:b/>
          <w:sz w:val="24"/>
        </w:rPr>
      </w:pPr>
      <w:r>
        <w:rPr>
          <w:rFonts w:hint="eastAsia" w:ascii="宋体" w:hAnsi="宋体"/>
          <w:b/>
          <w:sz w:val="24"/>
        </w:rPr>
        <w:t>★(2) 投标报价明细表；</w:t>
      </w:r>
    </w:p>
    <w:p>
      <w:pPr>
        <w:spacing w:line="400" w:lineRule="exact"/>
        <w:ind w:firstLine="360" w:firstLineChars="150"/>
        <w:rPr>
          <w:rFonts w:hint="eastAsia" w:ascii="宋体" w:hAnsi="宋体"/>
          <w:sz w:val="24"/>
        </w:rPr>
      </w:pPr>
      <w:r>
        <w:rPr>
          <w:rFonts w:hint="eastAsia" w:ascii="宋体" w:hAnsi="宋体"/>
          <w:sz w:val="24"/>
        </w:rPr>
        <w:t>(3)投标人需要说明的其它文件和资料。</w:t>
      </w:r>
    </w:p>
    <w:p>
      <w:pPr>
        <w:spacing w:line="400" w:lineRule="exact"/>
        <w:ind w:firstLine="480" w:firstLineChars="200"/>
        <w:rPr>
          <w:rFonts w:hint="eastAsia" w:ascii="宋体" w:hAnsi="宋体"/>
          <w:sz w:val="24"/>
        </w:rPr>
      </w:pPr>
      <w:r>
        <w:rPr>
          <w:rFonts w:hint="eastAsia" w:ascii="宋体" w:hAnsi="宋体"/>
          <w:sz w:val="24"/>
        </w:rPr>
        <w:t>11.2投标人的商务文件应当包含：</w:t>
      </w:r>
    </w:p>
    <w:p>
      <w:pPr>
        <w:spacing w:line="400" w:lineRule="exact"/>
        <w:ind w:firstLine="118" w:firstLineChars="49"/>
        <w:rPr>
          <w:rFonts w:hint="eastAsia" w:ascii="宋体" w:hAnsi="宋体"/>
          <w:b/>
          <w:sz w:val="24"/>
        </w:rPr>
      </w:pPr>
      <w:r>
        <w:rPr>
          <w:rFonts w:hint="eastAsia" w:ascii="宋体" w:hAnsi="宋体"/>
          <w:b/>
          <w:sz w:val="24"/>
        </w:rPr>
        <w:t>★(1)投标人代表身份证明资料，包括：有效身份证件复印件及连续3个月（指投标截止日所在月之前最近的连续3个月，具体详见投标人须知的专用条款“3</w:t>
      </w:r>
      <w:r>
        <w:rPr>
          <w:rFonts w:ascii="宋体" w:hAnsi="宋体"/>
          <w:b/>
          <w:sz w:val="24"/>
        </w:rPr>
        <w:t>4</w:t>
      </w:r>
      <w:r>
        <w:rPr>
          <w:rFonts w:hint="eastAsia" w:ascii="宋体" w:hAnsi="宋体"/>
          <w:b/>
          <w:sz w:val="24"/>
        </w:rPr>
        <w:t>.投标文件组成的特别要求”）的社会保险证明；如委托的，还需提供有效的授权委托书 。(注：连续3个月社会保险证明需由投标人或其分公司或投标人整体委托缴纳的社会机构注册所在地社会劳动保障部门出具；社会保险证明可使用复印件但需加盖投标人公章；投标人为事业单位的可不提供。投标人代表为投标人的法定代表人的可不提供社会保险证明。)</w:t>
      </w:r>
    </w:p>
    <w:p>
      <w:pPr>
        <w:spacing w:line="400" w:lineRule="exact"/>
        <w:ind w:firstLine="118" w:firstLineChars="49"/>
        <w:rPr>
          <w:rFonts w:hint="eastAsia" w:ascii="宋体" w:hAnsi="宋体"/>
          <w:b/>
          <w:sz w:val="24"/>
        </w:rPr>
      </w:pPr>
      <w:r>
        <w:rPr>
          <w:rFonts w:hint="eastAsia" w:ascii="宋体" w:hAnsi="宋体"/>
          <w:b/>
          <w:sz w:val="24"/>
        </w:rPr>
        <w:t>★(2)诚信承诺书；</w:t>
      </w:r>
    </w:p>
    <w:p>
      <w:pPr>
        <w:spacing w:line="400" w:lineRule="exact"/>
        <w:ind w:firstLine="118" w:firstLineChars="49"/>
        <w:rPr>
          <w:rFonts w:hint="eastAsia" w:ascii="宋体" w:hAnsi="宋体"/>
          <w:b/>
          <w:sz w:val="24"/>
        </w:rPr>
      </w:pPr>
      <w:r>
        <w:rPr>
          <w:rFonts w:hint="eastAsia" w:ascii="宋体" w:hAnsi="宋体"/>
          <w:b/>
          <w:sz w:val="24"/>
        </w:rPr>
        <w:t xml:space="preserve">★(3)根据招标公告要求，证明投标人具备资格所必须提交的资料（包括营业执照副本或事业单位法人证书、投标保证金递交函、其它特定证明材料。 </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 投标人基本情况：</w:t>
      </w:r>
      <w:r>
        <w:rPr>
          <w:rFonts w:ascii="宋体" w:hAnsi="宋体"/>
          <w:sz w:val="24"/>
        </w:rPr>
        <w:tab/>
      </w:r>
    </w:p>
    <w:p>
      <w:pPr>
        <w:spacing w:line="400" w:lineRule="exact"/>
        <w:ind w:firstLine="480" w:firstLineChars="200"/>
        <w:rPr>
          <w:rFonts w:hint="eastAsia" w:ascii="宋体" w:hAnsi="宋体"/>
          <w:sz w:val="24"/>
        </w:rPr>
      </w:pPr>
      <w:r>
        <w:rPr>
          <w:rFonts w:hint="eastAsia" w:ascii="宋体" w:hAnsi="宋体"/>
          <w:sz w:val="24"/>
        </w:rPr>
        <w:t>投标人基本情况表；提供公告发布日前一月的资产负债表、利润表；投标人认为有必要提供的诸如企业经营状况、优势、传媒报道、有关荣誉等资料。</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 有关投标人资质、资格的其他证明材料：</w:t>
      </w:r>
    </w:p>
    <w:p>
      <w:pPr>
        <w:spacing w:line="400" w:lineRule="exact"/>
        <w:ind w:firstLine="480" w:firstLineChars="200"/>
        <w:rPr>
          <w:rFonts w:hint="eastAsia" w:ascii="宋体" w:hAnsi="宋体"/>
          <w:sz w:val="24"/>
        </w:rPr>
      </w:pPr>
      <w:r>
        <w:rPr>
          <w:rFonts w:hint="eastAsia" w:ascii="宋体" w:hAnsi="宋体"/>
          <w:sz w:val="24"/>
        </w:rPr>
        <w:t>五证合一（三证合一）证书</w:t>
      </w:r>
      <w:r>
        <w:rPr>
          <w:rFonts w:ascii="宋体" w:hAnsi="宋体"/>
          <w:sz w:val="24"/>
        </w:rPr>
        <w:t>复印件</w:t>
      </w:r>
      <w:r>
        <w:rPr>
          <w:rFonts w:hint="eastAsia" w:ascii="宋体" w:hAnsi="宋体"/>
          <w:sz w:val="24"/>
        </w:rPr>
        <w:t>；投标人银行资信等级证书复印件；荣誉证书复印件或投标人认为需要说明的其他资料。</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)项目人员情况：</w:t>
      </w:r>
    </w:p>
    <w:p>
      <w:pPr>
        <w:spacing w:line="400" w:lineRule="exact"/>
        <w:ind w:firstLine="480" w:firstLineChars="200"/>
        <w:rPr>
          <w:rFonts w:hint="eastAsia" w:ascii="宋体" w:hAnsi="宋体"/>
          <w:sz w:val="24"/>
        </w:rPr>
      </w:pPr>
      <w:r>
        <w:rPr>
          <w:rFonts w:hint="eastAsia" w:ascii="宋体" w:hAnsi="宋体"/>
          <w:sz w:val="24"/>
        </w:rPr>
        <w:t>a.项目负责人情况：项目负责人的学历、资格、从业经验等资料；</w:t>
      </w:r>
    </w:p>
    <w:p>
      <w:pPr>
        <w:spacing w:line="400" w:lineRule="exact"/>
        <w:ind w:firstLine="480" w:firstLineChars="200"/>
        <w:rPr>
          <w:rFonts w:hint="eastAsia" w:ascii="宋体" w:hAnsi="宋体"/>
          <w:sz w:val="24"/>
        </w:rPr>
      </w:pPr>
      <w:r>
        <w:rPr>
          <w:rFonts w:hint="eastAsia" w:ascii="宋体" w:hAnsi="宋体"/>
          <w:sz w:val="24"/>
        </w:rPr>
        <w:t>b.项目组人员情况：投标人认为需要的诸如项目组人员资格证书等其他资料。</w:t>
      </w:r>
    </w:p>
    <w:p>
      <w:pPr>
        <w:spacing w:line="400" w:lineRule="exact"/>
        <w:ind w:firstLine="361" w:firstLineChars="150"/>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)商务偏离表</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8</w:t>
      </w:r>
      <w:r>
        <w:rPr>
          <w:rFonts w:hint="eastAsia" w:ascii="宋体" w:hAnsi="宋体"/>
          <w:sz w:val="24"/>
        </w:rPr>
        <w:t>)各种优惠承诺（优惠条件事项不包括采购项目本身所涉及的事项。投标人不能以“赠送、赠予”等任何名义提供货物和服务以规避招标文件的约束）。</w:t>
      </w:r>
    </w:p>
    <w:p>
      <w:pPr>
        <w:spacing w:line="400" w:lineRule="exact"/>
        <w:ind w:firstLine="360" w:firstLineChars="150"/>
        <w:rPr>
          <w:rFonts w:hint="eastAsia" w:hAnsi="宋体"/>
          <w:b/>
          <w:sz w:val="24"/>
          <w:shd w:val="pct10" w:color="auto" w:fill="FFFFFF"/>
        </w:rPr>
      </w:pPr>
      <w:r>
        <w:rPr>
          <w:rFonts w:hint="eastAsia" w:ascii="宋体" w:hAnsi="宋体"/>
          <w:sz w:val="24"/>
        </w:rPr>
        <w:t>(</w:t>
      </w:r>
      <w:r>
        <w:rPr>
          <w:rFonts w:ascii="宋体" w:hAnsi="宋体"/>
          <w:sz w:val="24"/>
        </w:rPr>
        <w:t>9</w:t>
      </w:r>
      <w:r>
        <w:rPr>
          <w:rFonts w:hint="eastAsia" w:ascii="宋体" w:hAnsi="宋体"/>
          <w:sz w:val="24"/>
        </w:rPr>
        <w:t>)类似项目业绩：</w:t>
      </w:r>
    </w:p>
    <w:p>
      <w:pPr>
        <w:spacing w:line="400" w:lineRule="exact"/>
        <w:ind w:firstLine="480" w:firstLineChars="200"/>
        <w:rPr>
          <w:rFonts w:hint="eastAsia" w:ascii="宋体" w:hAnsi="宋体"/>
          <w:sz w:val="24"/>
        </w:rPr>
      </w:pPr>
      <w:r>
        <w:rPr>
          <w:rFonts w:hint="eastAsia" w:ascii="宋体" w:hAnsi="宋体"/>
          <w:sz w:val="24"/>
        </w:rPr>
        <w:t>类似项目业绩一览表；成功应用实例和类似项目实施成功的经验的证明材料，如合同复印件、中标通知书或用户证明等。</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10</w:t>
      </w:r>
      <w:r>
        <w:rPr>
          <w:rFonts w:hint="eastAsia" w:ascii="宋体" w:hAnsi="宋体"/>
          <w:sz w:val="24"/>
        </w:rPr>
        <w:t>)投标人需要说明的其它文件和资料。</w:t>
      </w:r>
    </w:p>
    <w:p>
      <w:pPr>
        <w:spacing w:line="400" w:lineRule="exact"/>
        <w:ind w:firstLine="360" w:firstLineChars="150"/>
        <w:rPr>
          <w:rFonts w:hint="eastAsia" w:ascii="宋体" w:hAnsi="宋体"/>
          <w:sz w:val="24"/>
        </w:rPr>
      </w:pPr>
      <w:r>
        <w:rPr>
          <w:rFonts w:hint="eastAsia" w:ascii="宋体" w:hAnsi="宋体"/>
          <w:sz w:val="24"/>
        </w:rPr>
        <w:t>(</w:t>
      </w:r>
      <w:r>
        <w:rPr>
          <w:rFonts w:ascii="宋体" w:hAnsi="宋体"/>
          <w:sz w:val="24"/>
        </w:rPr>
        <w:t>11</w:t>
      </w:r>
      <w:r>
        <w:rPr>
          <w:rFonts w:hint="eastAsia" w:ascii="宋体" w:hAnsi="宋体"/>
          <w:sz w:val="24"/>
        </w:rPr>
        <w:t>)招标文件要求提供的其他资料。</w:t>
      </w:r>
    </w:p>
    <w:p>
      <w:pPr>
        <w:spacing w:line="400" w:lineRule="exact"/>
        <w:ind w:firstLine="480" w:firstLineChars="200"/>
        <w:rPr>
          <w:rFonts w:hint="eastAsia" w:ascii="宋体" w:hAnsi="宋体"/>
          <w:sz w:val="24"/>
        </w:rPr>
      </w:pPr>
      <w:r>
        <w:rPr>
          <w:rFonts w:hint="eastAsia" w:ascii="宋体" w:hAnsi="宋体"/>
          <w:sz w:val="24"/>
        </w:rPr>
        <w:t>11.3投标人的技术文件应当包括：</w:t>
      </w:r>
    </w:p>
    <w:p>
      <w:pPr>
        <w:spacing w:line="400" w:lineRule="exact"/>
        <w:ind w:firstLine="480" w:firstLineChars="200"/>
        <w:rPr>
          <w:rFonts w:hint="eastAsia" w:ascii="宋体" w:hAnsi="宋体"/>
          <w:sz w:val="24"/>
        </w:rPr>
      </w:pPr>
      <w:bookmarkStart w:id="32" w:name="_Toc91899887"/>
      <w:r>
        <w:rPr>
          <w:rFonts w:hint="eastAsia" w:ascii="宋体" w:hAnsi="宋体"/>
          <w:sz w:val="24"/>
        </w:rPr>
        <w:t>B.服务类项目的投标技术文件：</w:t>
      </w:r>
    </w:p>
    <w:p>
      <w:pPr>
        <w:spacing w:line="400" w:lineRule="exact"/>
        <w:ind w:firstLine="480" w:firstLineChars="200"/>
        <w:rPr>
          <w:rFonts w:hint="eastAsia" w:ascii="宋体" w:hAnsi="宋体"/>
          <w:sz w:val="24"/>
        </w:rPr>
      </w:pPr>
      <w:r>
        <w:rPr>
          <w:rFonts w:hint="eastAsia" w:ascii="宋体" w:hAnsi="宋体"/>
          <w:sz w:val="24"/>
        </w:rPr>
        <w:t>(1)对本项目系统总体要求的理解。</w:t>
      </w:r>
    </w:p>
    <w:p>
      <w:pPr>
        <w:spacing w:line="400" w:lineRule="exact"/>
        <w:ind w:firstLine="236" w:firstLineChars="98"/>
        <w:rPr>
          <w:rFonts w:hint="eastAsia" w:ascii="宋体" w:hAnsi="宋体"/>
          <w:sz w:val="24"/>
        </w:rPr>
      </w:pPr>
      <w:r>
        <w:rPr>
          <w:rFonts w:hint="eastAsia" w:ascii="宋体" w:hAnsi="宋体"/>
          <w:b/>
          <w:sz w:val="24"/>
        </w:rPr>
        <w:t>★</w:t>
      </w:r>
      <w:r>
        <w:rPr>
          <w:rFonts w:hint="eastAsia" w:ascii="宋体" w:hAnsi="宋体"/>
          <w:sz w:val="24"/>
        </w:rPr>
        <w:t>(2)项目总体架构及技术解决方案。</w:t>
      </w:r>
    </w:p>
    <w:p>
      <w:pPr>
        <w:spacing w:line="400" w:lineRule="exact"/>
        <w:ind w:firstLine="236" w:firstLineChars="98"/>
        <w:rPr>
          <w:rFonts w:hint="eastAsia" w:ascii="宋体" w:hAnsi="宋体"/>
          <w:sz w:val="24"/>
        </w:rPr>
      </w:pPr>
      <w:r>
        <w:rPr>
          <w:rFonts w:hint="eastAsia" w:ascii="宋体" w:hAnsi="宋体"/>
          <w:b/>
          <w:sz w:val="24"/>
        </w:rPr>
        <w:t>★</w:t>
      </w:r>
      <w:r>
        <w:rPr>
          <w:rFonts w:hint="eastAsia" w:ascii="宋体" w:hAnsi="宋体"/>
          <w:sz w:val="24"/>
        </w:rPr>
        <w:t>(3)保证项目质量的技术力量及技术措施。</w:t>
      </w:r>
    </w:p>
    <w:p>
      <w:pPr>
        <w:spacing w:line="400" w:lineRule="exact"/>
        <w:ind w:firstLine="480" w:firstLineChars="200"/>
        <w:rPr>
          <w:rFonts w:hint="eastAsia" w:ascii="宋体" w:hAnsi="宋体"/>
          <w:sz w:val="24"/>
        </w:rPr>
      </w:pPr>
      <w:r>
        <w:rPr>
          <w:rFonts w:hint="eastAsia" w:ascii="宋体" w:hAnsi="宋体"/>
          <w:sz w:val="24"/>
        </w:rPr>
        <w:t>(4)保证工期的施工组织方案及人力安排。</w:t>
      </w:r>
    </w:p>
    <w:p>
      <w:pPr>
        <w:spacing w:line="400" w:lineRule="exact"/>
        <w:ind w:firstLine="480" w:firstLineChars="200"/>
        <w:rPr>
          <w:rFonts w:hint="eastAsia" w:ascii="宋体" w:hAnsi="宋体"/>
          <w:sz w:val="24"/>
        </w:rPr>
      </w:pPr>
      <w:r>
        <w:rPr>
          <w:rFonts w:hint="eastAsia" w:ascii="宋体" w:hAnsi="宋体"/>
          <w:sz w:val="24"/>
        </w:rPr>
        <w:t>(5)项目实施人员一览表。</w:t>
      </w:r>
    </w:p>
    <w:p>
      <w:pPr>
        <w:spacing w:line="400" w:lineRule="exact"/>
        <w:ind w:firstLine="480" w:firstLineChars="200"/>
        <w:rPr>
          <w:rFonts w:hint="eastAsia" w:ascii="宋体" w:hAnsi="宋体"/>
          <w:sz w:val="24"/>
        </w:rPr>
      </w:pPr>
      <w:r>
        <w:rPr>
          <w:rFonts w:hint="eastAsia" w:ascii="宋体" w:hAnsi="宋体"/>
          <w:sz w:val="24"/>
        </w:rPr>
        <w:t>(6) 工程量、原材料、人工配置清单（均不含报价）。</w:t>
      </w:r>
    </w:p>
    <w:p>
      <w:pPr>
        <w:spacing w:line="400" w:lineRule="exact"/>
        <w:ind w:firstLine="480" w:firstLineChars="200"/>
        <w:rPr>
          <w:rFonts w:hint="eastAsia" w:ascii="宋体" w:hAnsi="宋体"/>
          <w:sz w:val="24"/>
        </w:rPr>
      </w:pPr>
      <w:r>
        <w:rPr>
          <w:rFonts w:hint="eastAsia" w:ascii="宋体" w:hAnsi="宋体"/>
          <w:sz w:val="24"/>
        </w:rPr>
        <w:t>(7)技术服务、技术培训、售后服务的内容和措施。</w:t>
      </w:r>
    </w:p>
    <w:p>
      <w:pPr>
        <w:spacing w:line="400" w:lineRule="exact"/>
        <w:ind w:firstLine="480" w:firstLineChars="200"/>
        <w:rPr>
          <w:rFonts w:hint="eastAsia" w:ascii="宋体" w:hAnsi="宋体"/>
          <w:sz w:val="24"/>
        </w:rPr>
      </w:pPr>
      <w:r>
        <w:rPr>
          <w:rFonts w:hint="eastAsia" w:ascii="宋体" w:hAnsi="宋体"/>
          <w:sz w:val="24"/>
        </w:rPr>
        <w:t>(8) 投标人对本项目的合理化建议和改进措施。</w:t>
      </w:r>
    </w:p>
    <w:p>
      <w:pPr>
        <w:spacing w:line="400" w:lineRule="exact"/>
        <w:ind w:firstLine="480" w:firstLineChars="200"/>
        <w:rPr>
          <w:rFonts w:hint="eastAsia" w:ascii="宋体" w:hAnsi="宋体"/>
          <w:sz w:val="24"/>
        </w:rPr>
      </w:pPr>
      <w:r>
        <w:rPr>
          <w:rFonts w:hint="eastAsia" w:ascii="宋体" w:hAnsi="宋体"/>
          <w:sz w:val="24"/>
        </w:rPr>
        <w:t>(9) 投标人认为需要提供的其他文件及资料（格式自拟）。</w:t>
      </w:r>
    </w:p>
    <w:p>
      <w:pPr>
        <w:spacing w:line="400" w:lineRule="exact"/>
        <w:ind w:firstLine="482" w:firstLineChars="200"/>
        <w:rPr>
          <w:rFonts w:hint="eastAsia" w:ascii="宋体" w:hAnsi="宋体"/>
          <w:b/>
          <w:sz w:val="24"/>
        </w:rPr>
      </w:pPr>
      <w:r>
        <w:rPr>
          <w:rFonts w:hint="eastAsia" w:ascii="宋体" w:hAnsi="宋体"/>
          <w:b/>
          <w:sz w:val="24"/>
        </w:rPr>
        <w:t>12.投标有效期</w:t>
      </w:r>
    </w:p>
    <w:p>
      <w:pPr>
        <w:spacing w:line="400" w:lineRule="exact"/>
        <w:ind w:firstLine="480" w:firstLineChars="200"/>
        <w:rPr>
          <w:rFonts w:hint="eastAsia" w:ascii="宋体" w:hAnsi="宋体"/>
          <w:sz w:val="24"/>
        </w:rPr>
      </w:pPr>
      <w:r>
        <w:rPr>
          <w:rFonts w:hint="eastAsia" w:ascii="宋体" w:hAnsi="宋体"/>
          <w:sz w:val="24"/>
        </w:rPr>
        <w:t>12.1投标文件合格投递后，自投标截止日期起，至前附表第2项所列的日期内有效。</w:t>
      </w:r>
    </w:p>
    <w:p>
      <w:pPr>
        <w:spacing w:line="400" w:lineRule="exact"/>
        <w:ind w:firstLine="480" w:firstLineChars="200"/>
        <w:rPr>
          <w:rFonts w:hint="eastAsia" w:ascii="宋体" w:hAnsi="宋体"/>
          <w:sz w:val="24"/>
        </w:rPr>
      </w:pPr>
      <w:r>
        <w:rPr>
          <w:rFonts w:hint="eastAsia" w:ascii="宋体" w:hAnsi="宋体"/>
          <w:sz w:val="24"/>
        </w:rPr>
        <w:t>12.2在原定投标有效期之前，如果出现特殊情况，招标组织机构可以以书面形式通知投标人延长投标有效期。</w:t>
      </w:r>
    </w:p>
    <w:p>
      <w:pPr>
        <w:spacing w:line="400" w:lineRule="exact"/>
        <w:ind w:firstLine="482" w:firstLineChars="200"/>
        <w:rPr>
          <w:rFonts w:hint="eastAsia" w:ascii="宋体" w:hAnsi="宋体"/>
          <w:b/>
          <w:sz w:val="24"/>
        </w:rPr>
      </w:pPr>
      <w:r>
        <w:rPr>
          <w:rFonts w:hint="eastAsia" w:ascii="宋体" w:hAnsi="宋体"/>
          <w:b/>
          <w:sz w:val="24"/>
        </w:rPr>
        <w:t>13.投标保证金</w:t>
      </w:r>
    </w:p>
    <w:p>
      <w:pPr>
        <w:spacing w:line="400" w:lineRule="exact"/>
        <w:ind w:firstLine="480" w:firstLineChars="200"/>
        <w:rPr>
          <w:rFonts w:hint="eastAsia" w:ascii="宋体" w:hAnsi="宋体"/>
          <w:sz w:val="24"/>
        </w:rPr>
      </w:pPr>
      <w:r>
        <w:rPr>
          <w:rFonts w:hint="eastAsia" w:ascii="宋体" w:hAnsi="宋体"/>
          <w:sz w:val="24"/>
        </w:rPr>
        <w:t>13.1投标保证金必须以招标公告规定的形式缴纳。</w:t>
      </w:r>
    </w:p>
    <w:p>
      <w:pPr>
        <w:spacing w:line="400" w:lineRule="exact"/>
        <w:ind w:firstLine="480" w:firstLineChars="200"/>
        <w:rPr>
          <w:rFonts w:hint="eastAsia" w:ascii="宋体" w:hAnsi="宋体"/>
          <w:sz w:val="24"/>
        </w:rPr>
      </w:pPr>
      <w:r>
        <w:rPr>
          <w:rFonts w:hint="eastAsia" w:ascii="宋体" w:hAnsi="宋体"/>
          <w:sz w:val="24"/>
        </w:rPr>
        <w:t>13.2 招标组织机构将拒绝未能按规定时间和金额缴纳投标保证金的投标人。</w:t>
      </w:r>
    </w:p>
    <w:p>
      <w:pPr>
        <w:spacing w:line="400" w:lineRule="exact"/>
        <w:ind w:firstLine="480" w:firstLineChars="200"/>
        <w:rPr>
          <w:rFonts w:hint="eastAsia" w:ascii="宋体" w:hAnsi="宋体"/>
          <w:sz w:val="24"/>
        </w:rPr>
      </w:pPr>
      <w:r>
        <w:rPr>
          <w:rFonts w:hint="eastAsia" w:ascii="宋体" w:hAnsi="宋体"/>
          <w:sz w:val="24"/>
        </w:rPr>
        <w:t>13.3无特殊情况，未中标人的投标保证金在本项目开标结束后当场退付。</w:t>
      </w:r>
    </w:p>
    <w:p>
      <w:pPr>
        <w:widowControl/>
        <w:spacing w:before="75" w:after="75" w:line="360" w:lineRule="exact"/>
        <w:ind w:firstLine="480" w:firstLineChars="200"/>
        <w:jc w:val="left"/>
        <w:rPr>
          <w:rFonts w:hint="eastAsia" w:ascii="宋体" w:hAnsi="宋体"/>
          <w:sz w:val="24"/>
        </w:rPr>
      </w:pPr>
      <w:r>
        <w:rPr>
          <w:rFonts w:hint="eastAsia" w:ascii="宋体" w:hAnsi="宋体"/>
          <w:sz w:val="24"/>
        </w:rPr>
        <w:t>13.4</w:t>
      </w:r>
      <w:r>
        <w:rPr>
          <w:rFonts w:hint="eastAsia" w:ascii="宋体" w:hAnsi="宋体" w:cs="Arial"/>
          <w:kern w:val="0"/>
          <w:sz w:val="24"/>
        </w:rPr>
        <w:t>中标候选单位的保证金必须交入采购人财务室，中标公示期满后确定为中标人的，其投标保证金将直接转为履约保证金，不足部分再另行提交</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13.5 投标人有下列情况的，投标保证金将不予退还：</w:t>
      </w:r>
    </w:p>
    <w:p>
      <w:pPr>
        <w:spacing w:line="400" w:lineRule="exact"/>
        <w:ind w:firstLine="480" w:firstLineChars="200"/>
        <w:rPr>
          <w:rFonts w:hint="eastAsia" w:ascii="宋体" w:hAnsi="宋体"/>
          <w:sz w:val="24"/>
        </w:rPr>
      </w:pPr>
      <w:r>
        <w:rPr>
          <w:rFonts w:hint="eastAsia" w:ascii="宋体" w:hAnsi="宋体"/>
          <w:sz w:val="24"/>
        </w:rPr>
        <w:t>(1) 投标文件递交时间截止后撤销投标文件的；</w:t>
      </w:r>
    </w:p>
    <w:p>
      <w:pPr>
        <w:spacing w:line="400" w:lineRule="exact"/>
        <w:ind w:firstLine="480" w:firstLineChars="200"/>
        <w:rPr>
          <w:rFonts w:hint="eastAsia" w:ascii="宋体" w:hAnsi="宋体"/>
          <w:sz w:val="24"/>
        </w:rPr>
      </w:pPr>
      <w:r>
        <w:rPr>
          <w:rFonts w:hint="eastAsia" w:ascii="宋体" w:hAnsi="宋体"/>
          <w:sz w:val="24"/>
        </w:rPr>
        <w:t>(2) 中标后无故拒签合同或转让中标的；</w:t>
      </w:r>
    </w:p>
    <w:p>
      <w:pPr>
        <w:spacing w:line="400" w:lineRule="exact"/>
        <w:ind w:firstLine="480" w:firstLineChars="200"/>
        <w:rPr>
          <w:rFonts w:hint="eastAsia" w:ascii="宋体" w:hAnsi="宋体"/>
          <w:sz w:val="24"/>
        </w:rPr>
      </w:pPr>
      <w:r>
        <w:rPr>
          <w:rFonts w:hint="eastAsia" w:ascii="宋体" w:hAnsi="宋体"/>
          <w:sz w:val="24"/>
        </w:rPr>
        <w:t>(3) 投标人在投标过程中弄虚作假，提供虚假资料的；</w:t>
      </w:r>
    </w:p>
    <w:p>
      <w:pPr>
        <w:spacing w:line="400" w:lineRule="exact"/>
        <w:ind w:firstLine="480" w:firstLineChars="200"/>
        <w:rPr>
          <w:rFonts w:hint="eastAsia" w:ascii="宋体" w:hAnsi="宋体"/>
          <w:sz w:val="24"/>
        </w:rPr>
      </w:pPr>
      <w:r>
        <w:rPr>
          <w:rFonts w:hint="eastAsia" w:ascii="宋体" w:hAnsi="宋体"/>
          <w:sz w:val="24"/>
        </w:rPr>
        <w:t>(4) 投标人对招标组织机构和评标机构施加影响的任何行为；</w:t>
      </w:r>
    </w:p>
    <w:p>
      <w:pPr>
        <w:spacing w:line="400" w:lineRule="exact"/>
        <w:ind w:firstLine="480" w:firstLineChars="200"/>
        <w:rPr>
          <w:rFonts w:hint="eastAsia" w:ascii="宋体" w:hAnsi="宋体"/>
          <w:sz w:val="24"/>
        </w:rPr>
      </w:pPr>
      <w:r>
        <w:rPr>
          <w:rFonts w:hint="eastAsia" w:ascii="宋体" w:hAnsi="宋体"/>
          <w:sz w:val="24"/>
        </w:rPr>
        <w:t>(5) 其他严重扰乱招投标程序的。</w:t>
      </w:r>
    </w:p>
    <w:p>
      <w:pPr>
        <w:spacing w:line="400" w:lineRule="exact"/>
        <w:ind w:firstLine="482" w:firstLineChars="200"/>
        <w:rPr>
          <w:rFonts w:hint="eastAsia" w:ascii="宋体" w:hAnsi="宋体"/>
          <w:b/>
          <w:sz w:val="24"/>
        </w:rPr>
      </w:pPr>
      <w:r>
        <w:rPr>
          <w:rFonts w:hint="eastAsia" w:ascii="宋体" w:hAnsi="宋体"/>
          <w:b/>
          <w:sz w:val="24"/>
        </w:rPr>
        <w:t>14.投标文件的编制</w:t>
      </w:r>
    </w:p>
    <w:p>
      <w:pPr>
        <w:spacing w:line="400" w:lineRule="exact"/>
        <w:ind w:firstLine="480" w:firstLineChars="200"/>
        <w:rPr>
          <w:rFonts w:hint="eastAsia" w:ascii="宋体" w:hAnsi="宋体"/>
          <w:sz w:val="24"/>
        </w:rPr>
      </w:pPr>
      <w:r>
        <w:rPr>
          <w:rFonts w:hint="eastAsia" w:ascii="宋体" w:hAnsi="宋体"/>
          <w:sz w:val="24"/>
        </w:rPr>
        <w:t>14.1投标人按本须知第10条规定的语言和前附表规定的份数编制投标文件并明确标识各部分内容。投标文件标识不清、编写不完整、编排混乱导致投标文件被误拆、误读、漏读或者查找不到相关内容的，责任由投标人自行承担。</w:t>
      </w:r>
    </w:p>
    <w:p>
      <w:pPr>
        <w:spacing w:line="400" w:lineRule="exact"/>
        <w:ind w:firstLine="480" w:firstLineChars="200"/>
        <w:rPr>
          <w:rFonts w:hint="eastAsia" w:ascii="宋体" w:hAnsi="宋体"/>
          <w:sz w:val="24"/>
        </w:rPr>
      </w:pPr>
      <w:r>
        <w:rPr>
          <w:rFonts w:hint="eastAsia" w:ascii="宋体" w:hAnsi="宋体"/>
          <w:sz w:val="24"/>
        </w:rPr>
        <w:t>14.2全套投标文件应无涂改和行间插字，除非这些删改是根据招标组织机构要求进行，或者是投标人造成的必须修改的错误。所修改处应由投标人代表签字予以确认，否则，修改处不予认可。</w:t>
      </w:r>
    </w:p>
    <w:p>
      <w:pPr>
        <w:spacing w:line="400" w:lineRule="exact"/>
        <w:ind w:firstLine="480" w:firstLineChars="200"/>
        <w:rPr>
          <w:rFonts w:hint="eastAsia" w:ascii="宋体" w:hAnsi="宋体"/>
          <w:sz w:val="24"/>
        </w:rPr>
      </w:pPr>
      <w:r>
        <w:rPr>
          <w:rFonts w:hint="eastAsia" w:ascii="宋体" w:hAnsi="宋体"/>
          <w:sz w:val="24"/>
        </w:rPr>
        <w:t>14.3投标文件提倡A4幅面双面打印，并按顺序统一编目编码装订成册。</w:t>
      </w:r>
      <w:bookmarkEnd w:id="32"/>
    </w:p>
    <w:p>
      <w:pPr>
        <w:pStyle w:val="4"/>
        <w:spacing w:line="400" w:lineRule="exact"/>
        <w:rPr>
          <w:rFonts w:hint="eastAsia"/>
        </w:rPr>
      </w:pPr>
      <w:bookmarkStart w:id="33" w:name="_Hlt68403820"/>
      <w:bookmarkEnd w:id="33"/>
      <w:bookmarkStart w:id="34" w:name="_Hlt68073093"/>
      <w:bookmarkEnd w:id="34"/>
      <w:bookmarkStart w:id="35" w:name="_Hlt68072998"/>
      <w:bookmarkEnd w:id="35"/>
      <w:bookmarkStart w:id="36" w:name="_Toc523909744"/>
      <w:bookmarkStart w:id="37" w:name="_Toc86216991"/>
      <w:bookmarkStart w:id="38" w:name="_Toc91899892"/>
      <w:r>
        <w:rPr>
          <w:rFonts w:hint="eastAsia"/>
        </w:rPr>
        <w:t>四、投标文件的递交</w:t>
      </w:r>
      <w:bookmarkEnd w:id="36"/>
      <w:bookmarkEnd w:id="37"/>
    </w:p>
    <w:p>
      <w:pPr>
        <w:spacing w:line="400" w:lineRule="exact"/>
        <w:ind w:firstLine="482" w:firstLineChars="200"/>
        <w:rPr>
          <w:rFonts w:hint="eastAsia" w:ascii="宋体" w:hAnsi="宋体"/>
          <w:b/>
          <w:sz w:val="24"/>
        </w:rPr>
      </w:pPr>
      <w:r>
        <w:rPr>
          <w:rFonts w:hint="eastAsia" w:ascii="宋体" w:hAnsi="宋体"/>
          <w:b/>
          <w:sz w:val="24"/>
        </w:rPr>
        <w:t>15.投标文件的密封、装订、签署、盖章</w:t>
      </w:r>
    </w:p>
    <w:p>
      <w:pPr>
        <w:spacing w:line="400" w:lineRule="exact"/>
        <w:ind w:firstLine="236" w:firstLineChars="98"/>
        <w:rPr>
          <w:rFonts w:hint="eastAsia" w:ascii="宋体" w:hAnsi="宋体"/>
          <w:b/>
          <w:sz w:val="24"/>
        </w:rPr>
      </w:pPr>
      <w:r>
        <w:rPr>
          <w:rFonts w:hint="eastAsia" w:ascii="宋体" w:hAnsi="宋体"/>
          <w:b/>
          <w:sz w:val="24"/>
        </w:rPr>
        <w:t>★15.1投标文件须密封包装并在包装封面上加盖投标人公章。投标文件提交的总份数应按照招标文件前附表的规定。</w:t>
      </w:r>
    </w:p>
    <w:p>
      <w:pPr>
        <w:spacing w:line="400" w:lineRule="exact"/>
        <w:ind w:firstLine="480" w:firstLineChars="200"/>
        <w:rPr>
          <w:rFonts w:hint="eastAsia" w:ascii="宋体" w:hAnsi="宋体"/>
          <w:sz w:val="24"/>
        </w:rPr>
      </w:pPr>
      <w:r>
        <w:rPr>
          <w:rFonts w:hint="eastAsia" w:ascii="宋体" w:hAnsi="宋体"/>
          <w:sz w:val="24"/>
        </w:rPr>
        <w:t>投标文件外层包装封面的参考格式详见本招标文件第四部分。</w:t>
      </w:r>
    </w:p>
    <w:p>
      <w:pPr>
        <w:spacing w:line="400" w:lineRule="exact"/>
        <w:ind w:firstLine="236" w:firstLineChars="98"/>
        <w:rPr>
          <w:rFonts w:hint="eastAsia" w:ascii="宋体" w:hAnsi="宋体"/>
          <w:b/>
          <w:sz w:val="24"/>
        </w:rPr>
      </w:pPr>
      <w:r>
        <w:rPr>
          <w:rFonts w:hint="eastAsia" w:ascii="宋体" w:hAnsi="宋体"/>
          <w:b/>
          <w:sz w:val="24"/>
        </w:rPr>
        <w:t>★15.2投标文件必须胶装装订。报价文件（含封面）为3张纸及以下的可不胶装装订。</w:t>
      </w:r>
    </w:p>
    <w:p>
      <w:pPr>
        <w:spacing w:line="400" w:lineRule="exact"/>
        <w:ind w:firstLine="234" w:firstLineChars="97"/>
        <w:rPr>
          <w:rFonts w:hint="eastAsia" w:ascii="宋体" w:hAnsi="宋体"/>
          <w:b/>
          <w:sz w:val="24"/>
        </w:rPr>
      </w:pPr>
      <w:r>
        <w:rPr>
          <w:rFonts w:hint="eastAsia" w:ascii="宋体" w:hAnsi="宋体"/>
          <w:b/>
          <w:sz w:val="24"/>
        </w:rPr>
        <w:t>★15.3投标人须在投标文件封面上标明“正本”与“副本”字样、项目名称与标项号，并加盖投标人公章。正本内容与副本不一致时，以正本为准。</w:t>
      </w:r>
    </w:p>
    <w:p>
      <w:pPr>
        <w:spacing w:line="400" w:lineRule="exact"/>
        <w:ind w:firstLine="600" w:firstLineChars="250"/>
        <w:rPr>
          <w:rFonts w:hint="eastAsia" w:ascii="宋体" w:hAnsi="宋体"/>
          <w:sz w:val="24"/>
        </w:rPr>
      </w:pPr>
      <w:r>
        <w:rPr>
          <w:rFonts w:hint="eastAsia" w:ascii="宋体" w:hAnsi="宋体"/>
          <w:sz w:val="24"/>
        </w:rPr>
        <w:t>参考格式详见本招标文件第四部分。</w:t>
      </w:r>
    </w:p>
    <w:p>
      <w:pPr>
        <w:spacing w:line="400" w:lineRule="exact"/>
        <w:ind w:firstLine="234" w:firstLineChars="97"/>
        <w:rPr>
          <w:rFonts w:hint="eastAsia" w:ascii="宋体" w:hAnsi="宋体"/>
          <w:b/>
          <w:sz w:val="24"/>
        </w:rPr>
      </w:pPr>
      <w:r>
        <w:rPr>
          <w:rFonts w:hint="eastAsia" w:ascii="宋体" w:hAnsi="宋体"/>
          <w:b/>
          <w:sz w:val="24"/>
        </w:rPr>
        <w:t>★15.4报价文件必须与商务文件和技术文件分开装订，单独密封（采用最低评标价法的报价文件可不单独装订与密封）。密封袋上须注明项目名称、标项号及类似（报价文件或商务文件或技术文件）字样并加盖投标人公章。不同标项的报价文件须各自单独密封与标注（采用最低评标价法的可不单独密封与标注）。任何其他投标文件中不得出现投标报价。</w:t>
      </w:r>
    </w:p>
    <w:p>
      <w:pPr>
        <w:spacing w:line="400" w:lineRule="exact"/>
        <w:ind w:firstLine="480" w:firstLineChars="200"/>
        <w:rPr>
          <w:rFonts w:hint="eastAsia" w:ascii="宋体" w:hAnsi="宋体"/>
          <w:sz w:val="24"/>
        </w:rPr>
      </w:pPr>
      <w:r>
        <w:rPr>
          <w:rFonts w:hint="eastAsia" w:ascii="宋体" w:hAnsi="宋体"/>
          <w:sz w:val="24"/>
        </w:rPr>
        <w:t>参考格式详见本招标文件第四部分。</w:t>
      </w:r>
    </w:p>
    <w:p>
      <w:pPr>
        <w:spacing w:line="400" w:lineRule="exact"/>
        <w:ind w:firstLine="236" w:firstLineChars="98"/>
        <w:rPr>
          <w:rFonts w:hint="eastAsia" w:ascii="宋体" w:hAnsi="宋体"/>
          <w:b/>
          <w:sz w:val="24"/>
        </w:rPr>
      </w:pPr>
      <w:r>
        <w:rPr>
          <w:rFonts w:hint="eastAsia" w:ascii="宋体" w:hAnsi="宋体"/>
          <w:b/>
          <w:sz w:val="24"/>
        </w:rPr>
        <w:t>★15.5 投标文件中授权委托书、投标函、投标报价明细表、诚信承诺书须按招标文件第四部分格式要求签署、盖章。</w:t>
      </w:r>
    </w:p>
    <w:p>
      <w:pPr>
        <w:spacing w:line="400" w:lineRule="exact"/>
        <w:ind w:firstLine="482" w:firstLineChars="200"/>
        <w:rPr>
          <w:rFonts w:hint="eastAsia" w:ascii="宋体" w:hAnsi="宋体"/>
          <w:b/>
          <w:sz w:val="24"/>
        </w:rPr>
      </w:pPr>
      <w:r>
        <w:rPr>
          <w:rFonts w:hint="eastAsia" w:ascii="宋体" w:hAnsi="宋体"/>
          <w:b/>
          <w:sz w:val="24"/>
        </w:rPr>
        <w:t>16.投标截止时间</w:t>
      </w:r>
    </w:p>
    <w:p>
      <w:pPr>
        <w:spacing w:line="400" w:lineRule="exact"/>
        <w:ind w:firstLine="480" w:firstLineChars="200"/>
        <w:rPr>
          <w:rFonts w:hint="eastAsia" w:ascii="宋体" w:hAnsi="宋体"/>
          <w:sz w:val="24"/>
        </w:rPr>
      </w:pPr>
      <w:r>
        <w:rPr>
          <w:rFonts w:hint="eastAsia" w:ascii="宋体" w:hAnsi="宋体"/>
          <w:sz w:val="24"/>
        </w:rPr>
        <w:t>16.1 投标人应按前附表第5项规定的时间、地点向招标组织机构递交投标文件，招标组织机构拒绝接受逾期送达的投标文件及其该项目的投标。</w:t>
      </w:r>
    </w:p>
    <w:p>
      <w:pPr>
        <w:spacing w:line="400" w:lineRule="exact"/>
        <w:ind w:firstLine="480" w:firstLineChars="200"/>
        <w:rPr>
          <w:rFonts w:hint="eastAsia" w:ascii="宋体" w:hAnsi="宋体"/>
          <w:sz w:val="24"/>
        </w:rPr>
      </w:pPr>
      <w:r>
        <w:rPr>
          <w:rFonts w:hint="eastAsia" w:ascii="宋体" w:hAnsi="宋体"/>
          <w:sz w:val="24"/>
        </w:rPr>
        <w:t>16.2 招标组织机构可以按本须知第8条规定以补充通知的方式，酌情延长递交投标文件的截止时间。在上述情况下，招标组织机构与投标人此前在投标截止时间方面的全部权利、责任和义务，将适用于延长后新的投标截止时间。</w:t>
      </w:r>
    </w:p>
    <w:p>
      <w:pPr>
        <w:spacing w:line="400" w:lineRule="exact"/>
        <w:ind w:firstLine="480" w:firstLineChars="200"/>
        <w:rPr>
          <w:rFonts w:hint="eastAsia" w:ascii="宋体" w:hAnsi="宋体"/>
          <w:sz w:val="24"/>
        </w:rPr>
      </w:pPr>
      <w:r>
        <w:rPr>
          <w:rFonts w:hint="eastAsia" w:ascii="宋体" w:hAnsi="宋体"/>
          <w:sz w:val="24"/>
        </w:rPr>
        <w:t>16.3不论投标人中标与否，已拆封的投标文件均不予退回。</w:t>
      </w:r>
    </w:p>
    <w:p>
      <w:pPr>
        <w:spacing w:line="400" w:lineRule="exact"/>
        <w:ind w:firstLine="482" w:firstLineChars="200"/>
        <w:rPr>
          <w:rFonts w:hint="eastAsia" w:ascii="宋体" w:hAnsi="宋体"/>
          <w:b/>
          <w:sz w:val="24"/>
        </w:rPr>
      </w:pPr>
      <w:r>
        <w:rPr>
          <w:rFonts w:hint="eastAsia" w:ascii="宋体" w:hAnsi="宋体"/>
          <w:b/>
          <w:sz w:val="24"/>
        </w:rPr>
        <w:t>17.投标文件的修改</w:t>
      </w:r>
    </w:p>
    <w:p>
      <w:pPr>
        <w:spacing w:line="400" w:lineRule="exact"/>
        <w:ind w:firstLine="480" w:firstLineChars="200"/>
        <w:rPr>
          <w:rFonts w:hint="eastAsia" w:ascii="宋体" w:hAnsi="宋体"/>
          <w:sz w:val="24"/>
        </w:rPr>
      </w:pPr>
      <w:r>
        <w:rPr>
          <w:rFonts w:hint="eastAsia" w:ascii="宋体" w:hAnsi="宋体"/>
          <w:sz w:val="24"/>
        </w:rPr>
        <w:t>17.1 投标人递交投标文件以后，在规定的投标截止时间之前，可以书面形式对投标文件进行补充、修改，并由投标人代表签字确认；在投标截止时间以后，不能修改、补充投标文件。修改、补充文件的密封、装订、签署与盖章要求与15.投标文件要求一致。</w:t>
      </w:r>
    </w:p>
    <w:p>
      <w:pPr>
        <w:spacing w:line="400" w:lineRule="exact"/>
        <w:ind w:firstLine="480" w:firstLineChars="200"/>
        <w:rPr>
          <w:rFonts w:hint="eastAsia" w:ascii="宋体" w:hAnsi="宋体"/>
          <w:sz w:val="24"/>
        </w:rPr>
      </w:pPr>
      <w:r>
        <w:rPr>
          <w:rFonts w:hint="eastAsia" w:ascii="宋体" w:hAnsi="宋体"/>
          <w:sz w:val="24"/>
        </w:rPr>
        <w:t>17.2 投标人的修改、补充通知，如果一份标书有几份函件时，应注明哪一份有效，否则所作修改、补充视为无效。</w:t>
      </w:r>
    </w:p>
    <w:p>
      <w:pPr>
        <w:spacing w:line="400" w:lineRule="exact"/>
        <w:ind w:firstLine="480" w:firstLineChars="200"/>
        <w:rPr>
          <w:rFonts w:hint="eastAsia" w:ascii="宋体" w:hAnsi="宋体"/>
          <w:sz w:val="24"/>
        </w:rPr>
      </w:pPr>
      <w:r>
        <w:rPr>
          <w:rFonts w:hint="eastAsia" w:ascii="宋体" w:hAnsi="宋体"/>
          <w:sz w:val="24"/>
        </w:rPr>
        <w:t>17.3 自投标截止时间起至招标文件中规定的有效时间止，投标人不能撤回投标文件，否则其投标保证金将不予退还。</w:t>
      </w:r>
      <w:bookmarkEnd w:id="38"/>
    </w:p>
    <w:p>
      <w:pPr>
        <w:pStyle w:val="4"/>
        <w:spacing w:line="400" w:lineRule="exact"/>
        <w:rPr>
          <w:rFonts w:hint="eastAsia"/>
        </w:rPr>
      </w:pPr>
      <w:bookmarkStart w:id="39" w:name="_Toc91899897"/>
      <w:bookmarkStart w:id="40" w:name="_Toc523909745"/>
      <w:r>
        <w:rPr>
          <w:rFonts w:hint="eastAsia"/>
        </w:rPr>
        <w:t>五、开标</w:t>
      </w:r>
      <w:bookmarkEnd w:id="39"/>
      <w:bookmarkEnd w:id="40"/>
    </w:p>
    <w:p>
      <w:pPr>
        <w:spacing w:line="400" w:lineRule="exact"/>
        <w:ind w:firstLine="482" w:firstLineChars="200"/>
        <w:rPr>
          <w:rFonts w:hint="eastAsia" w:ascii="宋体" w:hAnsi="宋体"/>
          <w:b/>
          <w:sz w:val="24"/>
        </w:rPr>
      </w:pPr>
      <w:r>
        <w:rPr>
          <w:rFonts w:hint="eastAsia" w:ascii="宋体" w:hAnsi="宋体"/>
          <w:b/>
          <w:sz w:val="24"/>
        </w:rPr>
        <w:t>18.开标</w:t>
      </w:r>
    </w:p>
    <w:p>
      <w:pPr>
        <w:spacing w:line="400" w:lineRule="exact"/>
        <w:ind w:firstLine="480" w:firstLineChars="200"/>
        <w:rPr>
          <w:rFonts w:hint="eastAsia" w:ascii="宋体" w:hAnsi="宋体"/>
          <w:sz w:val="24"/>
        </w:rPr>
      </w:pPr>
      <w:r>
        <w:rPr>
          <w:rFonts w:hint="eastAsia" w:ascii="宋体" w:hAnsi="宋体"/>
          <w:sz w:val="24"/>
        </w:rPr>
        <w:t>18.1招标组织机构将在前附表规定时间、指定地点开标。投标人代表需提供本人的有效身份证件原件。</w:t>
      </w:r>
    </w:p>
    <w:p>
      <w:pPr>
        <w:spacing w:line="400" w:lineRule="exact"/>
        <w:ind w:firstLine="480" w:firstLineChars="200"/>
        <w:rPr>
          <w:rFonts w:hint="eastAsia" w:ascii="宋体" w:hAnsi="宋体"/>
          <w:sz w:val="24"/>
        </w:rPr>
      </w:pPr>
      <w:r>
        <w:rPr>
          <w:rFonts w:hint="eastAsia" w:ascii="宋体" w:hAnsi="宋体"/>
          <w:sz w:val="24"/>
        </w:rPr>
        <w:t>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spacing w:line="400" w:lineRule="exact"/>
        <w:ind w:firstLine="480" w:firstLineChars="200"/>
        <w:rPr>
          <w:rFonts w:hint="eastAsia" w:ascii="宋体" w:hAnsi="宋体"/>
          <w:sz w:val="24"/>
        </w:rPr>
      </w:pPr>
      <w:r>
        <w:rPr>
          <w:rFonts w:hint="eastAsia" w:ascii="宋体" w:hAnsi="宋体"/>
          <w:sz w:val="24"/>
        </w:rPr>
        <w:t>18.2 开标程序</w:t>
      </w:r>
    </w:p>
    <w:p>
      <w:pPr>
        <w:spacing w:line="360" w:lineRule="auto"/>
        <w:ind w:firstLine="482" w:firstLineChars="200"/>
        <w:rPr>
          <w:rFonts w:hint="eastAsia" w:ascii="宋体" w:hAnsi="宋体"/>
          <w:b/>
          <w:sz w:val="24"/>
        </w:rPr>
      </w:pPr>
      <w:r>
        <w:rPr>
          <w:rFonts w:hint="eastAsia" w:ascii="宋体" w:hAnsi="宋体"/>
          <w:b/>
          <w:sz w:val="24"/>
        </w:rPr>
        <w:t>18.2.1 采用最低评标价法项目的开标程序：</w:t>
      </w:r>
    </w:p>
    <w:p>
      <w:pPr>
        <w:spacing w:line="400" w:lineRule="exact"/>
        <w:ind w:firstLine="480" w:firstLineChars="200"/>
        <w:rPr>
          <w:rFonts w:hint="eastAsia" w:ascii="宋体" w:hAnsi="宋体"/>
          <w:sz w:val="24"/>
        </w:rPr>
      </w:pPr>
      <w:r>
        <w:rPr>
          <w:rFonts w:hint="eastAsia" w:ascii="宋体" w:hAnsi="宋体"/>
          <w:sz w:val="24"/>
        </w:rPr>
        <w:t>(1)开标会由招标组织机构主持,主持人宣布开标会议开始；</w:t>
      </w:r>
    </w:p>
    <w:p>
      <w:pPr>
        <w:spacing w:line="400" w:lineRule="exact"/>
        <w:ind w:firstLine="480" w:firstLineChars="200"/>
        <w:rPr>
          <w:rFonts w:hint="eastAsia" w:ascii="宋体" w:hAnsi="宋体"/>
          <w:sz w:val="24"/>
        </w:rPr>
      </w:pPr>
      <w:r>
        <w:rPr>
          <w:rFonts w:hint="eastAsia" w:ascii="宋体" w:hAnsi="宋体"/>
          <w:sz w:val="24"/>
        </w:rPr>
        <w:t>(2)主持人介绍参加开标会议的成员；</w:t>
      </w:r>
    </w:p>
    <w:p>
      <w:pPr>
        <w:spacing w:line="400" w:lineRule="exact"/>
        <w:ind w:firstLine="480" w:firstLineChars="200"/>
        <w:rPr>
          <w:rFonts w:hint="eastAsia" w:ascii="宋体" w:hAnsi="宋体"/>
          <w:sz w:val="24"/>
        </w:rPr>
      </w:pPr>
      <w:r>
        <w:rPr>
          <w:rFonts w:hint="eastAsia" w:ascii="宋体" w:hAnsi="宋体"/>
          <w:sz w:val="24"/>
        </w:rPr>
        <w:t>(3)主持人宣布开标期间的有关事项；</w:t>
      </w:r>
    </w:p>
    <w:p>
      <w:pPr>
        <w:spacing w:line="400" w:lineRule="exact"/>
        <w:ind w:firstLine="480" w:firstLineChars="200"/>
        <w:rPr>
          <w:rFonts w:hint="eastAsia" w:ascii="宋体" w:hAnsi="宋体"/>
          <w:sz w:val="24"/>
        </w:rPr>
      </w:pPr>
      <w:r>
        <w:rPr>
          <w:rFonts w:hint="eastAsia" w:ascii="宋体" w:hAnsi="宋体"/>
          <w:sz w:val="24"/>
        </w:rPr>
        <w:t>(4)招标组织机构请参与的投标单位代表或其委托的公证机构检查投标文件的密封情况；</w:t>
      </w:r>
    </w:p>
    <w:p>
      <w:pPr>
        <w:spacing w:line="400" w:lineRule="exact"/>
        <w:ind w:firstLine="480" w:firstLineChars="200"/>
        <w:rPr>
          <w:rFonts w:hint="eastAsia" w:ascii="宋体" w:hAnsi="宋体"/>
          <w:sz w:val="24"/>
        </w:rPr>
      </w:pPr>
      <w:r>
        <w:rPr>
          <w:rFonts w:hint="eastAsia" w:ascii="宋体" w:hAnsi="宋体"/>
          <w:sz w:val="24"/>
        </w:rPr>
        <w:t>(5)主持人按各投标人提交投标文件时间的先后顺序打开投标文件并宣布投标文件份数，宣读报价文件中投标人名称、投标报价以及招标组织机构认为有必要宣读的其他内容；</w:t>
      </w:r>
    </w:p>
    <w:p>
      <w:pPr>
        <w:spacing w:line="400" w:lineRule="exact"/>
        <w:ind w:firstLine="480" w:firstLineChars="200"/>
        <w:rPr>
          <w:rFonts w:hint="eastAsia" w:ascii="宋体" w:hAnsi="宋体"/>
          <w:sz w:val="24"/>
        </w:rPr>
      </w:pPr>
      <w:r>
        <w:rPr>
          <w:rFonts w:hint="eastAsia" w:ascii="宋体" w:hAnsi="宋体"/>
          <w:sz w:val="24"/>
        </w:rPr>
        <w:t>(6)招标组织机构做开标记录，投标人代表对开标记录进行当场校核及勘误，并签名确认，同时由记录人、监督人当场签名确认。投标人代表未到场签名确认或拒绝签名确认的，不影响评标过程与结果；</w:t>
      </w:r>
    </w:p>
    <w:p>
      <w:pPr>
        <w:spacing w:line="400" w:lineRule="exact"/>
        <w:ind w:firstLine="480" w:firstLineChars="200"/>
        <w:rPr>
          <w:rFonts w:hint="eastAsia" w:ascii="宋体" w:hAnsi="宋体"/>
          <w:sz w:val="24"/>
        </w:rPr>
      </w:pPr>
      <w:r>
        <w:rPr>
          <w:rFonts w:hint="eastAsia" w:ascii="宋体" w:hAnsi="宋体"/>
          <w:sz w:val="24"/>
        </w:rPr>
        <w:t>(7)投标文件送交评标委员会评审。评审结束后，主持人公布无效投标的投标人名单、投标无效的原因及其他有效投标的评审结果；</w:t>
      </w:r>
    </w:p>
    <w:p>
      <w:pPr>
        <w:spacing w:line="400" w:lineRule="exact"/>
        <w:ind w:firstLine="480" w:firstLineChars="200"/>
        <w:rPr>
          <w:rFonts w:hint="eastAsia" w:ascii="宋体" w:hAnsi="宋体"/>
          <w:sz w:val="24"/>
        </w:rPr>
      </w:pPr>
      <w:r>
        <w:rPr>
          <w:rFonts w:hint="eastAsia" w:ascii="宋体" w:hAnsi="宋体"/>
          <w:sz w:val="24"/>
        </w:rPr>
        <w:t>(8)主持人宣布开标会议结束。</w:t>
      </w:r>
    </w:p>
    <w:p>
      <w:pPr>
        <w:spacing w:line="400" w:lineRule="exact"/>
        <w:ind w:firstLine="482" w:firstLineChars="200"/>
        <w:rPr>
          <w:rFonts w:hint="eastAsia" w:ascii="宋体" w:hAnsi="宋体"/>
          <w:sz w:val="24"/>
        </w:rPr>
      </w:pPr>
      <w:r>
        <w:rPr>
          <w:rFonts w:hint="eastAsia" w:ascii="宋体" w:hAnsi="宋体"/>
          <w:b/>
          <w:sz w:val="24"/>
        </w:rPr>
        <w:t>18.3</w:t>
      </w:r>
      <w:r>
        <w:rPr>
          <w:rFonts w:hint="eastAsia" w:ascii="宋体" w:hAnsi="宋体"/>
          <w:sz w:val="24"/>
        </w:rPr>
        <w:t>开、评标时，投标报价明细表总价合计与投标函报价不一致的，以投标函报价为准。投标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按上述修正错误的原则及方法调整或修正投标文件的报价，经投标人代表签字确认后，调整后的报价对投标人起约束作用。如投标人不接受修正后的报价，则其投标将作为无效投标处理。</w:t>
      </w:r>
    </w:p>
    <w:p>
      <w:pPr>
        <w:spacing w:line="400" w:lineRule="exact"/>
        <w:ind w:firstLine="482" w:firstLineChars="200"/>
        <w:rPr>
          <w:rFonts w:hint="eastAsia" w:ascii="宋体" w:hAnsi="宋体"/>
          <w:sz w:val="24"/>
        </w:rPr>
      </w:pPr>
      <w:r>
        <w:rPr>
          <w:rFonts w:hint="eastAsia" w:ascii="宋体" w:hAnsi="宋体"/>
          <w:b/>
          <w:sz w:val="24"/>
        </w:rPr>
        <w:t>18.4有下列情况之一者，</w:t>
      </w:r>
      <w:r>
        <w:rPr>
          <w:rFonts w:hint="eastAsia" w:ascii="黑体" w:hAnsi="宋体" w:eastAsia="黑体"/>
          <w:sz w:val="24"/>
        </w:rPr>
        <w:t>投标文件将被拒绝接受</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18.4.1</w:t>
      </w:r>
      <w:r>
        <w:rPr>
          <w:rFonts w:ascii="宋体" w:hAnsi="宋体"/>
          <w:sz w:val="24"/>
        </w:rPr>
        <w:t>在招标文件要求提交投标文件的截止时间之后送达投标文件的</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18.4.2投标人代表未在规定时间到达开标现场或未出具有效身份证件原件的。</w:t>
      </w:r>
    </w:p>
    <w:p>
      <w:pPr>
        <w:spacing w:line="400" w:lineRule="exact"/>
        <w:ind w:firstLine="480" w:firstLineChars="200"/>
        <w:rPr>
          <w:rFonts w:hint="eastAsia" w:ascii="宋体" w:hAnsi="宋体"/>
          <w:sz w:val="24"/>
        </w:rPr>
      </w:pPr>
      <w:r>
        <w:rPr>
          <w:rFonts w:hint="eastAsia" w:ascii="宋体" w:hAnsi="宋体"/>
          <w:sz w:val="24"/>
        </w:rPr>
        <w:t xml:space="preserve">18.4.3其他应当被拒绝投标的事项。 </w:t>
      </w:r>
    </w:p>
    <w:p>
      <w:pPr>
        <w:spacing w:line="400" w:lineRule="exact"/>
        <w:ind w:firstLine="482" w:firstLineChars="200"/>
        <w:rPr>
          <w:rFonts w:hint="eastAsia" w:ascii="宋体" w:hAnsi="宋体"/>
          <w:b/>
          <w:sz w:val="24"/>
        </w:rPr>
      </w:pPr>
      <w:r>
        <w:rPr>
          <w:rFonts w:hint="eastAsia" w:ascii="宋体" w:hAnsi="宋体"/>
          <w:b/>
          <w:sz w:val="24"/>
        </w:rPr>
        <w:t>19.投标文件响应情况</w:t>
      </w:r>
    </w:p>
    <w:p>
      <w:pPr>
        <w:spacing w:line="400" w:lineRule="exact"/>
        <w:ind w:firstLine="480" w:firstLineChars="200"/>
        <w:rPr>
          <w:rFonts w:hint="eastAsia" w:ascii="宋体" w:hAnsi="宋体"/>
          <w:sz w:val="24"/>
        </w:rPr>
      </w:pPr>
      <w:r>
        <w:rPr>
          <w:rFonts w:hint="eastAsia" w:ascii="宋体" w:hAnsi="宋体"/>
          <w:sz w:val="24"/>
        </w:rPr>
        <w:t>19.1开标时，若投标人被拒绝投标，招标组织机构将及时通知该投标人。</w:t>
      </w:r>
    </w:p>
    <w:p>
      <w:pPr>
        <w:spacing w:line="400" w:lineRule="exact"/>
        <w:ind w:firstLine="480" w:firstLineChars="200"/>
        <w:rPr>
          <w:rFonts w:hint="eastAsia" w:ascii="宋体" w:hAnsi="宋体"/>
          <w:sz w:val="24"/>
        </w:rPr>
      </w:pPr>
      <w:r>
        <w:rPr>
          <w:rFonts w:hint="eastAsia" w:ascii="宋体" w:hAnsi="宋体"/>
          <w:sz w:val="24"/>
        </w:rPr>
        <w:t>19.2就本条款而言，实质上响应要求的投标文件，应该与招标文件的规定要求、条件、条款和规范相符，无显著差异或保留。</w:t>
      </w:r>
    </w:p>
    <w:p>
      <w:pPr>
        <w:spacing w:line="400" w:lineRule="exact"/>
        <w:ind w:firstLine="480" w:firstLineChars="200"/>
        <w:rPr>
          <w:rFonts w:hint="eastAsia" w:ascii="宋体" w:hAnsi="宋体"/>
          <w:sz w:val="24"/>
        </w:rPr>
      </w:pPr>
      <w:r>
        <w:rPr>
          <w:rFonts w:hint="eastAsia" w:ascii="宋体" w:hAnsi="宋体"/>
          <w:sz w:val="24"/>
        </w:rPr>
        <w:t>19.3如果投标文件实质上不响应招标文件的要求，评标委员会将不允许通过修正或撤消不符合要求的差异或保留，使之成为具有响应性的投标。</w:t>
      </w:r>
    </w:p>
    <w:p>
      <w:pPr>
        <w:pStyle w:val="4"/>
        <w:spacing w:line="400" w:lineRule="exact"/>
        <w:rPr>
          <w:rFonts w:hint="eastAsia"/>
        </w:rPr>
      </w:pPr>
      <w:bookmarkStart w:id="41" w:name="_Hlt75236101"/>
      <w:bookmarkEnd w:id="41"/>
      <w:bookmarkStart w:id="42" w:name="_Toc523909746"/>
      <w:bookmarkStart w:id="43" w:name="_Toc91899902"/>
      <w:r>
        <w:rPr>
          <w:rFonts w:hint="eastAsia"/>
        </w:rPr>
        <w:t>六、评标</w:t>
      </w:r>
      <w:bookmarkEnd w:id="42"/>
      <w:bookmarkEnd w:id="43"/>
    </w:p>
    <w:p>
      <w:pPr>
        <w:spacing w:line="400" w:lineRule="exact"/>
        <w:ind w:firstLine="482" w:firstLineChars="200"/>
        <w:rPr>
          <w:rFonts w:hint="eastAsia" w:ascii="宋体" w:hAnsi="宋体"/>
          <w:b/>
          <w:sz w:val="24"/>
        </w:rPr>
      </w:pPr>
      <w:bookmarkStart w:id="44" w:name="_Toc91899903"/>
      <w:r>
        <w:rPr>
          <w:rFonts w:hint="eastAsia" w:ascii="宋体" w:hAnsi="宋体"/>
          <w:b/>
          <w:sz w:val="24"/>
        </w:rPr>
        <w:t>20.评标组织</w:t>
      </w:r>
    </w:p>
    <w:p>
      <w:pPr>
        <w:spacing w:line="400" w:lineRule="exact"/>
        <w:ind w:firstLine="480" w:firstLineChars="200"/>
        <w:rPr>
          <w:rFonts w:hint="eastAsia" w:ascii="宋体" w:hAnsi="宋体"/>
          <w:sz w:val="24"/>
        </w:rPr>
      </w:pPr>
      <w:r>
        <w:rPr>
          <w:rFonts w:hint="eastAsia" w:ascii="宋体" w:hAnsi="宋体"/>
          <w:sz w:val="24"/>
        </w:rPr>
        <w:t>招标组织机构依照相关法规，组建由5人及以上奇数人员组成评标委员会，</w:t>
      </w:r>
      <w:r>
        <w:rPr>
          <w:rFonts w:ascii="宋体" w:hAnsi="宋体"/>
          <w:sz w:val="24"/>
        </w:rPr>
        <w:t>其中</w:t>
      </w:r>
      <w:r>
        <w:rPr>
          <w:rFonts w:hint="eastAsia" w:ascii="宋体" w:hAnsi="宋体"/>
          <w:sz w:val="24"/>
        </w:rPr>
        <w:t>招标人代表不得超过1人且不能担任评标委员会组长，相关</w:t>
      </w:r>
      <w:r>
        <w:rPr>
          <w:rFonts w:ascii="宋体" w:hAnsi="宋体"/>
          <w:sz w:val="24"/>
        </w:rPr>
        <w:t>专家不少于成员总数的2/3</w:t>
      </w:r>
      <w:r>
        <w:rPr>
          <w:rFonts w:hint="eastAsia" w:ascii="宋体" w:hAnsi="宋体"/>
          <w:sz w:val="24"/>
        </w:rPr>
        <w:t>。评标委员会负责对投标文件进行审查（审查内容包括资格性检查和符合性检查在内的</w:t>
      </w:r>
      <w:r>
        <w:rPr>
          <w:rFonts w:ascii="宋体" w:hAnsi="宋体"/>
          <w:sz w:val="24"/>
        </w:rPr>
        <w:t>投标文件初审</w:t>
      </w:r>
      <w:r>
        <w:rPr>
          <w:rFonts w:hint="eastAsia" w:ascii="宋体" w:hAnsi="宋体"/>
          <w:sz w:val="24"/>
        </w:rPr>
        <w:t>，</w:t>
      </w:r>
      <w:r>
        <w:rPr>
          <w:rFonts w:ascii="宋体" w:hAnsi="宋体"/>
          <w:sz w:val="24"/>
        </w:rPr>
        <w:t>不另行提供</w:t>
      </w:r>
      <w:r>
        <w:rPr>
          <w:rFonts w:hint="eastAsia" w:ascii="宋体" w:hAnsi="宋体"/>
          <w:sz w:val="24"/>
        </w:rPr>
        <w:t>书面授权）、质询、评审和比较等，并形成书面的评标结果。</w:t>
      </w:r>
    </w:p>
    <w:p>
      <w:pPr>
        <w:spacing w:line="400" w:lineRule="exact"/>
        <w:ind w:firstLine="482" w:firstLineChars="200"/>
        <w:rPr>
          <w:rFonts w:hint="eastAsia" w:ascii="宋体" w:hAnsi="宋体"/>
          <w:b/>
          <w:sz w:val="24"/>
        </w:rPr>
      </w:pPr>
      <w:r>
        <w:rPr>
          <w:rFonts w:hint="eastAsia" w:ascii="宋体" w:hAnsi="宋体"/>
          <w:b/>
          <w:sz w:val="24"/>
        </w:rPr>
        <w:t>21.评标原则</w:t>
      </w:r>
    </w:p>
    <w:p>
      <w:pPr>
        <w:spacing w:line="400" w:lineRule="exact"/>
        <w:ind w:firstLine="480" w:firstLineChars="200"/>
        <w:rPr>
          <w:rFonts w:hint="eastAsia" w:ascii="宋体" w:hAnsi="宋体"/>
          <w:sz w:val="24"/>
        </w:rPr>
      </w:pPr>
      <w:r>
        <w:rPr>
          <w:rFonts w:hint="eastAsia" w:ascii="宋体" w:hAnsi="宋体"/>
          <w:sz w:val="24"/>
        </w:rPr>
        <w:t>21.1 认真贯彻国家有关政府采购的法律、法规和政策，维护国家利益。</w:t>
      </w:r>
    </w:p>
    <w:p>
      <w:pPr>
        <w:spacing w:line="400" w:lineRule="exact"/>
        <w:ind w:firstLine="480" w:firstLineChars="200"/>
        <w:rPr>
          <w:rFonts w:hint="eastAsia" w:ascii="宋体" w:hAnsi="宋体"/>
          <w:sz w:val="24"/>
        </w:rPr>
      </w:pPr>
      <w:r>
        <w:rPr>
          <w:rFonts w:hint="eastAsia" w:ascii="宋体" w:hAnsi="宋体"/>
          <w:sz w:val="24"/>
        </w:rPr>
        <w:t>21.2 维护采购人的合法权益。</w:t>
      </w:r>
    </w:p>
    <w:p>
      <w:pPr>
        <w:spacing w:line="400" w:lineRule="exact"/>
        <w:ind w:firstLine="480" w:firstLineChars="200"/>
        <w:rPr>
          <w:rFonts w:hint="eastAsia" w:ascii="宋体" w:hAnsi="宋体"/>
          <w:sz w:val="24"/>
        </w:rPr>
      </w:pPr>
      <w:r>
        <w:rPr>
          <w:rFonts w:hint="eastAsia" w:ascii="宋体" w:hAnsi="宋体"/>
          <w:sz w:val="24"/>
        </w:rPr>
        <w:t>21.3 客观、公正地对待投标人，对所有投标人的投标评审，均采用相同的程序和标准。</w:t>
      </w:r>
    </w:p>
    <w:p>
      <w:pPr>
        <w:spacing w:line="400" w:lineRule="exact"/>
        <w:ind w:firstLine="480" w:firstLineChars="200"/>
        <w:rPr>
          <w:rFonts w:hint="eastAsia" w:ascii="宋体" w:hAnsi="宋体"/>
          <w:sz w:val="24"/>
        </w:rPr>
      </w:pPr>
      <w:r>
        <w:rPr>
          <w:rFonts w:hint="eastAsia" w:ascii="宋体" w:hAnsi="宋体"/>
          <w:sz w:val="24"/>
        </w:rPr>
        <w:t>21.4评标要严格按照招标文件的要求和条件进行。</w:t>
      </w:r>
    </w:p>
    <w:p>
      <w:pPr>
        <w:spacing w:line="400" w:lineRule="exact"/>
        <w:ind w:firstLine="480" w:firstLineChars="200"/>
        <w:rPr>
          <w:rFonts w:hint="eastAsia" w:ascii="宋体" w:hAnsi="宋体"/>
          <w:sz w:val="24"/>
        </w:rPr>
      </w:pPr>
      <w:r>
        <w:rPr>
          <w:rFonts w:hint="eastAsia" w:ascii="宋体" w:hAnsi="宋体"/>
          <w:sz w:val="24"/>
        </w:rPr>
        <w:t>21.5 评标过程中及评标结束后，评标委员会的评标情况和所有投标人的商业秘密都属于保密内容。</w:t>
      </w:r>
    </w:p>
    <w:p>
      <w:pPr>
        <w:spacing w:line="400" w:lineRule="exact"/>
        <w:ind w:firstLine="482" w:firstLineChars="200"/>
        <w:rPr>
          <w:rFonts w:hint="eastAsia" w:ascii="宋体" w:hAnsi="宋体"/>
          <w:b/>
          <w:sz w:val="24"/>
        </w:rPr>
      </w:pPr>
      <w:r>
        <w:rPr>
          <w:rFonts w:hint="eastAsia" w:ascii="宋体" w:hAnsi="宋体"/>
          <w:b/>
          <w:sz w:val="24"/>
        </w:rPr>
        <w:t>22.评标程序</w:t>
      </w:r>
    </w:p>
    <w:p>
      <w:pPr>
        <w:spacing w:line="400" w:lineRule="exact"/>
        <w:ind w:firstLine="480" w:firstLineChars="200"/>
        <w:rPr>
          <w:rFonts w:hint="eastAsia" w:ascii="宋体" w:hAnsi="宋体"/>
          <w:sz w:val="24"/>
        </w:rPr>
      </w:pPr>
      <w:r>
        <w:rPr>
          <w:rFonts w:hint="eastAsia" w:ascii="宋体" w:hAnsi="宋体"/>
          <w:sz w:val="24"/>
        </w:rPr>
        <w:t>22.1 本项目评标一般将按以下程序进行：投标文件初审、澄清有关问题、投标文件技术与商务部分的比较与评价、报价文件的比较与评审、推荐中标候选人和编写评标报告等。</w:t>
      </w:r>
    </w:p>
    <w:p>
      <w:pPr>
        <w:spacing w:line="400" w:lineRule="exact"/>
        <w:ind w:firstLine="482" w:firstLineChars="200"/>
        <w:rPr>
          <w:rFonts w:hint="eastAsia" w:ascii="宋体" w:hAnsi="宋体"/>
          <w:b/>
          <w:sz w:val="24"/>
        </w:rPr>
      </w:pPr>
      <w:r>
        <w:rPr>
          <w:rFonts w:hint="eastAsia" w:ascii="宋体" w:hAnsi="宋体"/>
          <w:b/>
          <w:sz w:val="24"/>
        </w:rPr>
        <w:t>22.2投标文件初审包括资格性检查和符合性检查。</w:t>
      </w:r>
    </w:p>
    <w:p>
      <w:pPr>
        <w:spacing w:line="400" w:lineRule="exact"/>
        <w:ind w:firstLine="480" w:firstLineChars="200"/>
        <w:rPr>
          <w:rFonts w:hint="eastAsia" w:ascii="宋体" w:hAnsi="宋体"/>
          <w:b/>
          <w:sz w:val="24"/>
        </w:rPr>
      </w:pPr>
      <w:r>
        <w:rPr>
          <w:rFonts w:hint="eastAsia" w:ascii="宋体" w:hAnsi="宋体"/>
          <w:sz w:val="24"/>
        </w:rPr>
        <w:t>22.2.1资格性检查：</w:t>
      </w:r>
      <w:r>
        <w:rPr>
          <w:rFonts w:ascii="宋体" w:hAnsi="宋体"/>
          <w:sz w:val="24"/>
        </w:rPr>
        <w:t>依据法律法规和招标文件的规定，对投标文件中的资格证明</w:t>
      </w:r>
      <w:r>
        <w:rPr>
          <w:rFonts w:hint="eastAsia" w:ascii="宋体" w:hAnsi="宋体"/>
          <w:sz w:val="24"/>
        </w:rPr>
        <w:t>等</w:t>
      </w:r>
      <w:r>
        <w:rPr>
          <w:rFonts w:ascii="宋体" w:hAnsi="宋体"/>
          <w:sz w:val="24"/>
        </w:rPr>
        <w:t>进行审查，以确定投标</w:t>
      </w:r>
      <w:r>
        <w:rPr>
          <w:rFonts w:hint="eastAsia" w:ascii="宋体" w:hAnsi="宋体"/>
          <w:sz w:val="24"/>
        </w:rPr>
        <w:t>人</w:t>
      </w:r>
      <w:r>
        <w:rPr>
          <w:rFonts w:ascii="宋体" w:hAnsi="宋体"/>
          <w:sz w:val="24"/>
        </w:rPr>
        <w:t>是否具备投标资格。</w:t>
      </w:r>
      <w:r>
        <w:rPr>
          <w:rFonts w:hint="eastAsia" w:ascii="宋体" w:hAnsi="宋体"/>
          <w:b/>
          <w:sz w:val="24"/>
        </w:rPr>
        <w:t>资格性检查不合格的投标人则无须继续进行符合性检查，并且投标文件初审结论不合格。</w:t>
      </w:r>
    </w:p>
    <w:p>
      <w:pPr>
        <w:spacing w:line="400" w:lineRule="exact"/>
        <w:ind w:firstLine="480" w:firstLineChars="200"/>
        <w:rPr>
          <w:rFonts w:hint="eastAsia" w:ascii="宋体" w:hAnsi="宋体"/>
          <w:b/>
          <w:sz w:val="24"/>
        </w:rPr>
      </w:pPr>
      <w:r>
        <w:rPr>
          <w:rFonts w:hint="eastAsia" w:ascii="宋体" w:hAnsi="宋体"/>
          <w:sz w:val="24"/>
        </w:rPr>
        <w:t>22.2.2</w:t>
      </w:r>
      <w:r>
        <w:rPr>
          <w:rFonts w:ascii="宋体" w:hAnsi="宋体"/>
          <w:sz w:val="24"/>
        </w:rPr>
        <w:t>符合性检查</w:t>
      </w:r>
      <w:r>
        <w:rPr>
          <w:rFonts w:hint="eastAsia" w:ascii="宋体" w:hAnsi="宋体"/>
          <w:sz w:val="24"/>
        </w:rPr>
        <w:t>：</w:t>
      </w:r>
      <w:r>
        <w:rPr>
          <w:rFonts w:ascii="宋体" w:hAnsi="宋体"/>
          <w:sz w:val="24"/>
        </w:rPr>
        <w:t>依据招标文件的规定，从投标文件的</w:t>
      </w:r>
      <w:r>
        <w:rPr>
          <w:rFonts w:hint="eastAsia" w:ascii="宋体" w:hAnsi="宋体"/>
          <w:sz w:val="24"/>
        </w:rPr>
        <w:t>商务、技术文件</w:t>
      </w:r>
      <w:r>
        <w:rPr>
          <w:rFonts w:ascii="宋体" w:hAnsi="宋体"/>
          <w:sz w:val="24"/>
        </w:rPr>
        <w:t>有效性、完整性和对招标文件的响应程度进行审查，以确定是否对招标文件的实质性要求作出响应。</w:t>
      </w:r>
      <w:r>
        <w:rPr>
          <w:rFonts w:hint="eastAsia" w:ascii="宋体" w:hAnsi="宋体"/>
          <w:b/>
          <w:sz w:val="24"/>
        </w:rPr>
        <w:t>符合性检查不合格的投标人，投标文件初审结论不合格。</w:t>
      </w:r>
    </w:p>
    <w:p>
      <w:pPr>
        <w:spacing w:line="400" w:lineRule="exact"/>
        <w:ind w:firstLine="480" w:firstLineChars="200"/>
        <w:rPr>
          <w:rFonts w:hint="eastAsia" w:ascii="宋体" w:hAnsi="宋体"/>
          <w:sz w:val="24"/>
        </w:rPr>
      </w:pPr>
      <w:r>
        <w:rPr>
          <w:rFonts w:hint="eastAsia" w:ascii="宋体" w:hAnsi="宋体"/>
          <w:sz w:val="24"/>
        </w:rPr>
        <w:t>22.2.3投标文件初审结论合格的投标人进入评标后续程序。投标文件初审不合格结论及其理由需通知所有投标人。</w:t>
      </w:r>
    </w:p>
    <w:p>
      <w:pPr>
        <w:spacing w:line="400" w:lineRule="exact"/>
        <w:ind w:firstLine="480" w:firstLineChars="200"/>
        <w:rPr>
          <w:rFonts w:hint="eastAsia" w:ascii="宋体" w:hAnsi="宋体"/>
          <w:sz w:val="24"/>
        </w:rPr>
      </w:pPr>
      <w:r>
        <w:rPr>
          <w:rFonts w:hint="eastAsia" w:ascii="宋体" w:hAnsi="宋体"/>
          <w:sz w:val="24"/>
        </w:rPr>
        <w:t>22.3投标文件的澄清。</w:t>
      </w:r>
      <w:r>
        <w:rPr>
          <w:rFonts w:ascii="宋体" w:hAnsi="宋体"/>
          <w:sz w:val="24"/>
        </w:rPr>
        <w:t>对投标文件中含义不明确、同类问题表述不一致或者有明显文字和计算错误的内容，评标委员会可以书面形式要求投标人作出必要的澄清、说明或者纠正。投标人的澄清、说明或者</w:t>
      </w:r>
      <w:r>
        <w:rPr>
          <w:rFonts w:hint="eastAsia" w:ascii="宋体" w:hAnsi="宋体"/>
          <w:sz w:val="24"/>
        </w:rPr>
        <w:t>纠正</w:t>
      </w:r>
      <w:r>
        <w:rPr>
          <w:rFonts w:ascii="宋体" w:hAnsi="宋体"/>
          <w:sz w:val="24"/>
        </w:rPr>
        <w:t>应当采用书面形式，由</w:t>
      </w:r>
      <w:r>
        <w:rPr>
          <w:rFonts w:hint="eastAsia" w:ascii="宋体" w:hAnsi="宋体"/>
          <w:sz w:val="24"/>
        </w:rPr>
        <w:t>投标人</w:t>
      </w:r>
      <w:r>
        <w:rPr>
          <w:rFonts w:ascii="宋体" w:hAnsi="宋体"/>
          <w:sz w:val="24"/>
        </w:rPr>
        <w:t>代表签字，并不得超出投标文件的范围或者改变投标文件的实质性内容。</w:t>
      </w:r>
    </w:p>
    <w:p>
      <w:pPr>
        <w:spacing w:line="400" w:lineRule="exact"/>
        <w:ind w:firstLine="480" w:firstLineChars="200"/>
        <w:rPr>
          <w:rFonts w:hint="eastAsia" w:ascii="宋体" w:hAnsi="宋体"/>
          <w:sz w:val="24"/>
        </w:rPr>
      </w:pPr>
      <w:r>
        <w:rPr>
          <w:rFonts w:hint="eastAsia" w:ascii="宋体" w:hAnsi="宋体"/>
          <w:sz w:val="24"/>
        </w:rPr>
        <w:t>22.4 比较与评审。按招标文件中规定的评标方法和标准，对资格性检查和符合性检查合格的投标文件进行商务、技术、价格比较和评审。</w:t>
      </w:r>
    </w:p>
    <w:p>
      <w:pPr>
        <w:spacing w:line="400" w:lineRule="exact"/>
        <w:ind w:firstLine="480" w:firstLineChars="200"/>
        <w:rPr>
          <w:rFonts w:hint="eastAsia" w:ascii="宋体" w:hAnsi="宋体"/>
          <w:sz w:val="24"/>
        </w:rPr>
      </w:pPr>
      <w:r>
        <w:rPr>
          <w:rFonts w:hint="eastAsia" w:ascii="宋体" w:hAnsi="宋体"/>
          <w:sz w:val="24"/>
        </w:rPr>
        <w:t>22.5 推荐中标候选人。根据评标情况，确定中标候选人。</w:t>
      </w:r>
    </w:p>
    <w:p>
      <w:pPr>
        <w:spacing w:line="400" w:lineRule="exact"/>
        <w:ind w:firstLine="480" w:firstLineChars="200"/>
        <w:rPr>
          <w:rFonts w:hint="eastAsia" w:ascii="宋体" w:hAnsi="宋体"/>
          <w:sz w:val="24"/>
        </w:rPr>
      </w:pPr>
      <w:r>
        <w:rPr>
          <w:rFonts w:hint="eastAsia" w:ascii="宋体" w:hAnsi="宋体"/>
          <w:sz w:val="24"/>
        </w:rPr>
        <w:t>22.6 编写评标报告。</w:t>
      </w:r>
    </w:p>
    <w:p>
      <w:pPr>
        <w:spacing w:line="400" w:lineRule="exact"/>
        <w:ind w:firstLine="482" w:firstLineChars="200"/>
        <w:rPr>
          <w:rFonts w:hint="eastAsia" w:ascii="宋体" w:hAnsi="宋体"/>
          <w:b/>
          <w:sz w:val="24"/>
        </w:rPr>
      </w:pPr>
      <w:r>
        <w:rPr>
          <w:rFonts w:hint="eastAsia" w:ascii="宋体" w:hAnsi="宋体"/>
          <w:b/>
          <w:sz w:val="24"/>
        </w:rPr>
        <w:t>23.评标方法</w:t>
      </w:r>
    </w:p>
    <w:p>
      <w:pPr>
        <w:spacing w:line="360" w:lineRule="auto"/>
        <w:ind w:firstLine="482" w:firstLineChars="200"/>
        <w:rPr>
          <w:rFonts w:hint="eastAsia" w:ascii="宋体" w:hAnsi="宋体"/>
          <w:b/>
          <w:bCs/>
          <w:sz w:val="24"/>
        </w:rPr>
      </w:pPr>
      <w:r>
        <w:rPr>
          <w:rFonts w:hint="eastAsia" w:ascii="宋体" w:hAnsi="宋体"/>
          <w:b/>
          <w:bCs/>
          <w:sz w:val="24"/>
        </w:rPr>
        <w:t>23.2最低评标价法：即在全部满足招标文件实质性要求前提下，依据统一的价格要素评定价格，以提出最低报价的投标人作为中标候选人的评标方法。</w:t>
      </w:r>
    </w:p>
    <w:p>
      <w:pPr>
        <w:spacing w:line="360" w:lineRule="auto"/>
        <w:ind w:firstLine="480" w:firstLineChars="200"/>
        <w:rPr>
          <w:rFonts w:hint="eastAsia" w:ascii="宋体" w:hAnsi="宋体"/>
          <w:sz w:val="24"/>
        </w:rPr>
      </w:pPr>
      <w:r>
        <w:rPr>
          <w:rFonts w:hint="eastAsia" w:ascii="宋体" w:hAnsi="宋体"/>
          <w:sz w:val="24"/>
        </w:rPr>
        <w:t>23.2.1最低评标价法的投标报价为一次性最终报价。</w:t>
      </w:r>
    </w:p>
    <w:p>
      <w:pPr>
        <w:spacing w:line="360" w:lineRule="auto"/>
        <w:ind w:firstLine="480" w:firstLineChars="200"/>
        <w:rPr>
          <w:rFonts w:hint="eastAsia" w:ascii="宋体" w:hAnsi="宋体"/>
          <w:sz w:val="24"/>
        </w:rPr>
      </w:pPr>
      <w:r>
        <w:rPr>
          <w:rFonts w:hint="eastAsia" w:ascii="宋体" w:hAnsi="宋体"/>
          <w:sz w:val="24"/>
        </w:rPr>
        <w:t>23.2.2提供的全部核心产品均为相同品牌的不同投标人参加同一合同项下投标的，以其中通过资格审查、符合性审查且报价最低的参加评标;</w:t>
      </w:r>
    </w:p>
    <w:p>
      <w:pPr>
        <w:spacing w:line="360" w:lineRule="auto"/>
        <w:ind w:firstLine="480" w:firstLineChars="200"/>
        <w:rPr>
          <w:rFonts w:hint="eastAsia" w:ascii="宋体" w:hAnsi="宋体"/>
          <w:color w:val="FF0000"/>
          <w:sz w:val="24"/>
        </w:rPr>
      </w:pPr>
      <w:r>
        <w:rPr>
          <w:rFonts w:hint="eastAsia" w:ascii="宋体" w:hAnsi="宋体"/>
          <w:sz w:val="24"/>
        </w:rPr>
        <w:t>23.2.3投标文件满足招标文件全部实质性要求且投标报价最低的投标人为排名第一的中标候选人。投标报价相同的并列。</w:t>
      </w:r>
    </w:p>
    <w:p>
      <w:pPr>
        <w:spacing w:line="360" w:lineRule="auto"/>
        <w:ind w:firstLine="480" w:firstLineChars="200"/>
        <w:rPr>
          <w:rFonts w:hint="eastAsia" w:ascii="宋体" w:hAnsi="宋体"/>
          <w:sz w:val="24"/>
        </w:rPr>
      </w:pPr>
      <w:r>
        <w:rPr>
          <w:rFonts w:hint="eastAsia" w:ascii="宋体" w:hAnsi="宋体"/>
          <w:sz w:val="24"/>
        </w:rPr>
        <w:t>23.2.4报价是中标的一个重要因素，但最低报价不是中标的唯一依据。</w:t>
      </w:r>
    </w:p>
    <w:p>
      <w:pPr>
        <w:spacing w:line="360" w:lineRule="auto"/>
        <w:ind w:firstLine="480" w:firstLineChars="200"/>
        <w:rPr>
          <w:rFonts w:hint="eastAsia" w:ascii="宋体" w:hAnsi="宋体"/>
          <w:sz w:val="24"/>
        </w:rPr>
      </w:pPr>
      <w:r>
        <w:rPr>
          <w:rFonts w:hint="eastAsia" w:ascii="宋体" w:hAnsi="宋体"/>
          <w:sz w:val="24"/>
        </w:rPr>
        <w:t xml:space="preserve">23.2.5如果评标委员会认为本次投标情况不具有竞争性，不予推荐本次招标的中标候选人。 </w:t>
      </w:r>
    </w:p>
    <w:p>
      <w:pPr>
        <w:spacing w:line="400" w:lineRule="exact"/>
        <w:ind w:firstLine="482" w:firstLineChars="200"/>
        <w:rPr>
          <w:rFonts w:hint="eastAsia" w:ascii="宋体" w:hAnsi="宋体"/>
          <w:b/>
          <w:sz w:val="24"/>
        </w:rPr>
      </w:pPr>
      <w:r>
        <w:rPr>
          <w:rFonts w:hint="eastAsia" w:ascii="宋体" w:hAnsi="宋体"/>
          <w:b/>
          <w:sz w:val="24"/>
        </w:rPr>
        <w:t>24.无效投标</w:t>
      </w:r>
    </w:p>
    <w:p>
      <w:pPr>
        <w:spacing w:line="400" w:lineRule="exact"/>
        <w:ind w:firstLine="482" w:firstLineChars="200"/>
        <w:rPr>
          <w:rFonts w:hint="eastAsia" w:ascii="宋体" w:hAnsi="宋体"/>
          <w:b/>
          <w:sz w:val="24"/>
        </w:rPr>
      </w:pPr>
      <w:r>
        <w:rPr>
          <w:rFonts w:hint="eastAsia" w:ascii="宋体" w:hAnsi="宋体"/>
          <w:b/>
          <w:sz w:val="24"/>
        </w:rPr>
        <w:t>24.1投标文件属于下列情况之一的，应当在资格性、符合性检查时按照无效投标处理：</w:t>
      </w:r>
    </w:p>
    <w:p>
      <w:pPr>
        <w:spacing w:line="400" w:lineRule="exact"/>
        <w:ind w:firstLine="480" w:firstLineChars="200"/>
        <w:rPr>
          <w:rFonts w:hint="eastAsia" w:ascii="宋体" w:hAnsi="宋体"/>
          <w:sz w:val="24"/>
        </w:rPr>
      </w:pPr>
      <w:r>
        <w:rPr>
          <w:rFonts w:hint="eastAsia" w:ascii="宋体" w:hAnsi="宋体"/>
          <w:sz w:val="24"/>
        </w:rPr>
        <w:t>24.1.1 投标文件未提供有效的授权委托书或投标人代表身份与授权书内容不一致的；应交未交投标保证金的；</w:t>
      </w:r>
    </w:p>
    <w:p>
      <w:pPr>
        <w:spacing w:line="400" w:lineRule="exact"/>
        <w:ind w:firstLine="480" w:firstLineChars="200"/>
        <w:rPr>
          <w:rFonts w:hint="eastAsia" w:ascii="宋体" w:hAnsi="宋体"/>
          <w:sz w:val="24"/>
        </w:rPr>
      </w:pPr>
      <w:r>
        <w:rPr>
          <w:rFonts w:hint="eastAsia" w:ascii="宋体" w:hAnsi="宋体"/>
          <w:sz w:val="24"/>
        </w:rPr>
        <w:t>24.1.2投标文件未按照招标文件“15.”要求密封、装订、签署、盖章的；</w:t>
      </w:r>
      <w:r>
        <w:rPr>
          <w:rFonts w:hint="eastAsia"/>
          <w:sz w:val="24"/>
        </w:rPr>
        <w:t>投标文件份数未按招标文件前附表规定提供的；</w:t>
      </w:r>
    </w:p>
    <w:p>
      <w:pPr>
        <w:spacing w:line="400" w:lineRule="exact"/>
        <w:ind w:firstLine="480" w:firstLineChars="200"/>
        <w:rPr>
          <w:rFonts w:hint="eastAsia" w:ascii="宋体" w:hAnsi="宋体"/>
          <w:sz w:val="24"/>
        </w:rPr>
      </w:pPr>
      <w:r>
        <w:rPr>
          <w:rFonts w:hint="eastAsia" w:ascii="宋体" w:hAnsi="宋体"/>
          <w:sz w:val="24"/>
        </w:rPr>
        <w:t>24.1.3 资格证明文件不全的，或者不符合招标文件标明的资格要求的；</w:t>
      </w:r>
    </w:p>
    <w:p>
      <w:pPr>
        <w:spacing w:line="400" w:lineRule="exact"/>
        <w:ind w:firstLine="480" w:firstLineChars="200"/>
        <w:rPr>
          <w:rFonts w:hint="eastAsia" w:ascii="宋体" w:hAnsi="宋体"/>
          <w:sz w:val="24"/>
        </w:rPr>
      </w:pPr>
      <w:r>
        <w:rPr>
          <w:rFonts w:hint="eastAsia" w:ascii="宋体" w:hAnsi="宋体"/>
          <w:sz w:val="24"/>
        </w:rPr>
        <w:t xml:space="preserve">24.1.4投标文件未按招标文件要求提供有效社会保险证明； </w:t>
      </w:r>
    </w:p>
    <w:p>
      <w:pPr>
        <w:spacing w:line="400" w:lineRule="exact"/>
        <w:ind w:firstLine="480" w:firstLineChars="200"/>
        <w:rPr>
          <w:rFonts w:hint="eastAsia" w:ascii="宋体" w:hAnsi="宋体"/>
          <w:sz w:val="24"/>
        </w:rPr>
      </w:pPr>
      <w:r>
        <w:rPr>
          <w:rFonts w:hint="eastAsia" w:ascii="宋体" w:hAnsi="宋体"/>
          <w:sz w:val="24"/>
        </w:rPr>
        <w:t>24.1.5投标文件不响应招标文件的实质性规定与采购需求的实质性内容的；投标内容有重大缺项或者涂改模糊处未作有效修正或者实质性内容表述矛盾歧义，评标委员会不能确认为有效的；</w:t>
      </w:r>
    </w:p>
    <w:p>
      <w:pPr>
        <w:spacing w:line="400" w:lineRule="exact"/>
        <w:ind w:firstLine="480" w:firstLineChars="200"/>
        <w:rPr>
          <w:rFonts w:hint="eastAsia" w:ascii="宋体" w:hAnsi="宋体"/>
          <w:sz w:val="24"/>
        </w:rPr>
      </w:pPr>
      <w:r>
        <w:rPr>
          <w:rFonts w:hint="eastAsia" w:ascii="宋体" w:hAnsi="宋体"/>
          <w:sz w:val="24"/>
        </w:rPr>
        <w:t>24.1.6有证据证明投标人违背有关法律、法规投标的；</w:t>
      </w:r>
    </w:p>
    <w:p>
      <w:pPr>
        <w:spacing w:line="400" w:lineRule="exact"/>
        <w:ind w:firstLine="480" w:firstLineChars="200"/>
        <w:rPr>
          <w:rFonts w:hint="eastAsia" w:ascii="宋体" w:hAnsi="宋体"/>
          <w:sz w:val="24"/>
        </w:rPr>
      </w:pPr>
      <w:r>
        <w:rPr>
          <w:rFonts w:hint="eastAsia" w:ascii="宋体" w:hAnsi="宋体"/>
          <w:sz w:val="24"/>
        </w:rPr>
        <w:t>24.1.7</w:t>
      </w:r>
      <w:r>
        <w:rPr>
          <w:rFonts w:ascii="宋体" w:hAnsi="宋体"/>
          <w:sz w:val="24"/>
        </w:rPr>
        <w:t>不符合法律、法规</w:t>
      </w:r>
      <w:r>
        <w:rPr>
          <w:rFonts w:hint="eastAsia" w:ascii="宋体" w:hAnsi="宋体"/>
          <w:sz w:val="24"/>
        </w:rPr>
        <w:t>或投标文件有招标方不能接受的附加条件的；</w:t>
      </w:r>
    </w:p>
    <w:p>
      <w:pPr>
        <w:spacing w:line="400" w:lineRule="exact"/>
        <w:ind w:firstLine="480" w:firstLineChars="200"/>
        <w:rPr>
          <w:rFonts w:hint="eastAsia" w:ascii="宋体" w:hAnsi="宋体"/>
          <w:sz w:val="24"/>
        </w:rPr>
      </w:pPr>
      <w:r>
        <w:rPr>
          <w:rFonts w:hint="eastAsia" w:ascii="宋体" w:hAnsi="宋体"/>
          <w:sz w:val="24"/>
        </w:rPr>
        <w:t>24.1.8 根据招标文件要求，评标委员会认为应当作无效投标的其他情况。</w:t>
      </w:r>
    </w:p>
    <w:p>
      <w:pPr>
        <w:spacing w:line="400" w:lineRule="exact"/>
        <w:ind w:firstLine="480" w:firstLineChars="200"/>
        <w:rPr>
          <w:rFonts w:hint="eastAsia" w:ascii="宋体" w:hAnsi="宋体"/>
          <w:sz w:val="24"/>
        </w:rPr>
      </w:pPr>
      <w:r>
        <w:rPr>
          <w:rFonts w:hint="eastAsia" w:ascii="宋体" w:hAnsi="宋体"/>
          <w:sz w:val="24"/>
        </w:rPr>
        <w:t>24.1.9有下列情形之一的，视为投标人串通投标，其投标无效：</w:t>
      </w:r>
    </w:p>
    <w:p>
      <w:pPr>
        <w:spacing w:line="400" w:lineRule="exact"/>
        <w:ind w:firstLine="480" w:firstLineChars="200"/>
        <w:rPr>
          <w:rFonts w:hint="eastAsia" w:ascii="宋体" w:hAnsi="宋体"/>
          <w:sz w:val="24"/>
        </w:rPr>
      </w:pPr>
      <w:r>
        <w:rPr>
          <w:rFonts w:hint="eastAsia" w:ascii="宋体" w:hAnsi="宋体"/>
          <w:sz w:val="24"/>
        </w:rPr>
        <w:t>（1）不同投标人的投标文件由同一单位或者个人编制；</w:t>
      </w:r>
    </w:p>
    <w:p>
      <w:pPr>
        <w:spacing w:line="400" w:lineRule="exact"/>
        <w:ind w:firstLine="480" w:firstLineChars="200"/>
        <w:rPr>
          <w:rFonts w:hint="eastAsia" w:ascii="宋体" w:hAnsi="宋体"/>
          <w:sz w:val="24"/>
        </w:rPr>
      </w:pPr>
      <w:r>
        <w:rPr>
          <w:rFonts w:hint="eastAsia" w:ascii="宋体" w:hAnsi="宋体"/>
          <w:sz w:val="24"/>
        </w:rPr>
        <w:t>（2）不同投标人委托同一单位或者个人办理投标事宜；</w:t>
      </w:r>
    </w:p>
    <w:p>
      <w:pPr>
        <w:spacing w:line="400" w:lineRule="exact"/>
        <w:ind w:firstLine="480" w:firstLineChars="200"/>
        <w:rPr>
          <w:rFonts w:hint="eastAsia" w:ascii="宋体" w:hAnsi="宋体"/>
          <w:sz w:val="24"/>
        </w:rPr>
      </w:pPr>
      <w:r>
        <w:rPr>
          <w:rFonts w:hint="eastAsia" w:ascii="宋体" w:hAnsi="宋体"/>
          <w:sz w:val="24"/>
        </w:rPr>
        <w:t>（3）不同投标人的投标文件载明的项目管理成员或者联系人员为同一人；</w:t>
      </w:r>
    </w:p>
    <w:p>
      <w:pPr>
        <w:spacing w:line="400" w:lineRule="exact"/>
        <w:ind w:firstLine="480" w:firstLineChars="200"/>
        <w:rPr>
          <w:rFonts w:hint="eastAsia" w:ascii="宋体" w:hAnsi="宋体"/>
          <w:sz w:val="24"/>
        </w:rPr>
      </w:pPr>
      <w:r>
        <w:rPr>
          <w:rFonts w:hint="eastAsia" w:ascii="宋体" w:hAnsi="宋体"/>
          <w:sz w:val="24"/>
        </w:rPr>
        <w:t>（4）不同投标人的投标文件异常一致或者投标报价呈现规律性差异；</w:t>
      </w:r>
    </w:p>
    <w:p>
      <w:pPr>
        <w:spacing w:line="400" w:lineRule="exact"/>
        <w:ind w:firstLine="480" w:firstLineChars="200"/>
        <w:rPr>
          <w:rFonts w:hint="eastAsia" w:ascii="宋体" w:hAnsi="宋体"/>
          <w:sz w:val="24"/>
        </w:rPr>
      </w:pPr>
      <w:r>
        <w:rPr>
          <w:rFonts w:hint="eastAsia" w:ascii="宋体" w:hAnsi="宋体"/>
          <w:sz w:val="24"/>
        </w:rPr>
        <w:t>（5）不同投标人的投标文件相互混装；</w:t>
      </w:r>
    </w:p>
    <w:p>
      <w:pPr>
        <w:spacing w:line="400" w:lineRule="exact"/>
        <w:ind w:firstLine="480" w:firstLineChars="200"/>
        <w:rPr>
          <w:rFonts w:hint="eastAsia" w:ascii="宋体" w:hAnsi="宋体"/>
          <w:sz w:val="24"/>
        </w:rPr>
      </w:pPr>
      <w:r>
        <w:rPr>
          <w:rFonts w:hint="eastAsia" w:ascii="宋体" w:hAnsi="宋体"/>
          <w:sz w:val="24"/>
        </w:rPr>
        <w:t>（6）不同投标人的投标保证金从同一单位或者个人帐户转出。</w:t>
      </w:r>
    </w:p>
    <w:p>
      <w:pPr>
        <w:spacing w:line="400" w:lineRule="exact"/>
        <w:ind w:firstLine="480" w:firstLineChars="200"/>
        <w:rPr>
          <w:rFonts w:hint="eastAsia" w:ascii="宋体" w:hAnsi="宋体"/>
          <w:sz w:val="24"/>
        </w:rPr>
      </w:pPr>
      <w:r>
        <w:rPr>
          <w:rFonts w:hint="eastAsia" w:ascii="宋体" w:hAnsi="宋体"/>
          <w:sz w:val="24"/>
        </w:rPr>
        <w:t>24.2 投标文件有下属情况之一的，应当在报价文件评审时按照无效标处理：</w:t>
      </w:r>
    </w:p>
    <w:p>
      <w:pPr>
        <w:spacing w:line="400" w:lineRule="exact"/>
        <w:ind w:firstLine="480" w:firstLineChars="200"/>
        <w:rPr>
          <w:rFonts w:hint="eastAsia" w:ascii="宋体" w:hAnsi="宋体"/>
          <w:sz w:val="24"/>
        </w:rPr>
      </w:pPr>
      <w:r>
        <w:rPr>
          <w:rFonts w:hint="eastAsia" w:ascii="宋体" w:hAnsi="宋体"/>
          <w:sz w:val="24"/>
        </w:rPr>
        <w:t>24.2.1 报价文件未按照招标文件规定要求密封、装订、签署、盖章的；</w:t>
      </w:r>
    </w:p>
    <w:p>
      <w:pPr>
        <w:spacing w:line="400" w:lineRule="exact"/>
        <w:ind w:firstLine="480" w:firstLineChars="200"/>
        <w:rPr>
          <w:rFonts w:hint="eastAsia" w:ascii="宋体" w:hAnsi="宋体"/>
          <w:sz w:val="24"/>
        </w:rPr>
      </w:pPr>
      <w:r>
        <w:rPr>
          <w:rFonts w:hint="eastAsia" w:ascii="宋体" w:hAnsi="宋体"/>
          <w:sz w:val="24"/>
        </w:rPr>
        <w:t>24.2.2报价超过招标文件中规定的预算金额或者最高限价的；</w:t>
      </w:r>
    </w:p>
    <w:p>
      <w:pPr>
        <w:spacing w:line="400" w:lineRule="exact"/>
        <w:ind w:firstLine="480" w:firstLineChars="200"/>
        <w:rPr>
          <w:rFonts w:hint="eastAsia" w:ascii="宋体" w:hAnsi="宋体"/>
          <w:sz w:val="24"/>
        </w:rPr>
      </w:pPr>
      <w:r>
        <w:rPr>
          <w:rFonts w:hint="eastAsia" w:ascii="宋体" w:hAnsi="宋体"/>
          <w:sz w:val="24"/>
        </w:rPr>
        <w:t>24.2.3投标报价具有选择性的；</w:t>
      </w:r>
    </w:p>
    <w:p>
      <w:pPr>
        <w:spacing w:line="400" w:lineRule="exact"/>
        <w:ind w:firstLine="480" w:firstLineChars="200"/>
        <w:rPr>
          <w:rFonts w:hint="eastAsia" w:ascii="宋体" w:hAnsi="宋体"/>
          <w:sz w:val="24"/>
        </w:rPr>
      </w:pPr>
      <w:r>
        <w:rPr>
          <w:rFonts w:hint="eastAsia" w:ascii="宋体" w:hAnsi="宋体"/>
          <w:sz w:val="24"/>
        </w:rPr>
        <w:t>24.2.4 评标委员会认为投标人的报价明显低于其他通过符合性审查投标人的报价，有可能影响产品质量或者不能诚信履约的，而投标人又不能作出合理说明或提供相关证明材料的；</w:t>
      </w:r>
    </w:p>
    <w:p>
      <w:pPr>
        <w:spacing w:line="400" w:lineRule="exact"/>
        <w:ind w:firstLine="480" w:firstLineChars="200"/>
        <w:rPr>
          <w:rFonts w:hint="eastAsia" w:ascii="宋体" w:hAnsi="宋体"/>
          <w:sz w:val="24"/>
        </w:rPr>
      </w:pPr>
      <w:r>
        <w:rPr>
          <w:rFonts w:hint="eastAsia" w:ascii="宋体" w:hAnsi="宋体"/>
          <w:sz w:val="24"/>
        </w:rPr>
        <w:t>24.2.5投标报价明细表合计总价与投标函投标总价不一致，且高于或低于投标总价5%的；</w:t>
      </w:r>
    </w:p>
    <w:p>
      <w:pPr>
        <w:spacing w:line="400" w:lineRule="exact"/>
        <w:ind w:firstLine="480" w:firstLineChars="200"/>
        <w:rPr>
          <w:rFonts w:hint="eastAsia" w:ascii="宋体" w:hAnsi="宋体"/>
          <w:sz w:val="24"/>
        </w:rPr>
      </w:pPr>
      <w:r>
        <w:rPr>
          <w:rFonts w:hint="eastAsia" w:ascii="宋体" w:hAnsi="宋体"/>
          <w:sz w:val="24"/>
        </w:rPr>
        <w:t>24.2.6 报价文件内容与商务、技术文件内容严重不一致，评标委员会无法评审的；</w:t>
      </w:r>
    </w:p>
    <w:p>
      <w:pPr>
        <w:spacing w:line="400" w:lineRule="exact"/>
        <w:ind w:firstLine="480" w:firstLineChars="200"/>
        <w:rPr>
          <w:rFonts w:hint="eastAsia" w:ascii="宋体" w:hAnsi="宋体"/>
          <w:spacing w:val="-11"/>
          <w:sz w:val="24"/>
        </w:rPr>
      </w:pPr>
      <w:r>
        <w:rPr>
          <w:rFonts w:hint="eastAsia" w:ascii="宋体" w:hAnsi="宋体"/>
          <w:sz w:val="24"/>
        </w:rPr>
        <w:t>24.2.7</w:t>
      </w:r>
      <w:r>
        <w:rPr>
          <w:rFonts w:hint="eastAsia" w:ascii="宋体" w:hAnsi="宋体"/>
          <w:spacing w:val="-11"/>
          <w:sz w:val="24"/>
        </w:rPr>
        <w:t>根据法律、法规或招标文件要求，评标委员会认为应当作无效投标的其他情况。</w:t>
      </w:r>
    </w:p>
    <w:p>
      <w:pPr>
        <w:spacing w:line="400" w:lineRule="exact"/>
        <w:ind w:firstLine="482" w:firstLineChars="200"/>
        <w:rPr>
          <w:rFonts w:hint="eastAsia" w:ascii="宋体" w:hAnsi="宋体"/>
          <w:b/>
          <w:sz w:val="24"/>
        </w:rPr>
      </w:pPr>
      <w:r>
        <w:rPr>
          <w:rFonts w:hint="eastAsia" w:ascii="宋体" w:hAnsi="宋体"/>
          <w:b/>
          <w:sz w:val="24"/>
        </w:rPr>
        <w:t>25. 废标</w:t>
      </w:r>
    </w:p>
    <w:p>
      <w:pPr>
        <w:spacing w:line="400" w:lineRule="exact"/>
        <w:ind w:firstLine="482" w:firstLineChars="200"/>
        <w:rPr>
          <w:rFonts w:hint="eastAsia" w:ascii="宋体" w:hAnsi="宋体"/>
          <w:b/>
          <w:sz w:val="24"/>
        </w:rPr>
      </w:pPr>
      <w:r>
        <w:rPr>
          <w:rFonts w:hint="eastAsia" w:ascii="宋体" w:hAnsi="宋体"/>
          <w:b/>
          <w:sz w:val="24"/>
        </w:rPr>
        <w:t>在招标采购中，出现下列情形之一的，应予</w:t>
      </w:r>
      <w:r>
        <w:rPr>
          <w:rFonts w:hint="eastAsia" w:ascii="黑体" w:hAnsi="宋体" w:eastAsia="黑体"/>
          <w:b/>
          <w:sz w:val="24"/>
        </w:rPr>
        <w:t>废标</w:t>
      </w:r>
      <w:r>
        <w:rPr>
          <w:rFonts w:hint="eastAsia" w:ascii="宋体" w:hAnsi="宋体"/>
          <w:b/>
          <w:sz w:val="24"/>
        </w:rPr>
        <w:t>：</w:t>
      </w:r>
    </w:p>
    <w:p>
      <w:pPr>
        <w:spacing w:line="400" w:lineRule="exact"/>
        <w:ind w:firstLine="480" w:firstLineChars="200"/>
        <w:rPr>
          <w:rFonts w:hint="eastAsia" w:ascii="宋体" w:hAnsi="宋体"/>
          <w:sz w:val="24"/>
        </w:rPr>
      </w:pPr>
      <w:r>
        <w:rPr>
          <w:rFonts w:hint="eastAsia" w:ascii="宋体" w:hAnsi="宋体"/>
          <w:sz w:val="24"/>
        </w:rPr>
        <w:t>(1)符合专业条件的供应商或者对采购文件作实质响应的供应商不足三家的；</w:t>
      </w:r>
    </w:p>
    <w:p>
      <w:pPr>
        <w:spacing w:line="400" w:lineRule="exact"/>
        <w:ind w:firstLine="480" w:firstLineChars="200"/>
        <w:rPr>
          <w:rFonts w:hint="eastAsia" w:ascii="宋体" w:hAnsi="宋体"/>
          <w:sz w:val="24"/>
        </w:rPr>
      </w:pPr>
      <w:r>
        <w:rPr>
          <w:rFonts w:hint="eastAsia" w:ascii="宋体" w:hAnsi="宋体"/>
          <w:sz w:val="24"/>
        </w:rPr>
        <w:t>(2)出现影响采购公正的违法、违规行为的；</w:t>
      </w:r>
    </w:p>
    <w:p>
      <w:pPr>
        <w:spacing w:line="400" w:lineRule="exact"/>
        <w:ind w:firstLine="480" w:firstLineChars="200"/>
        <w:rPr>
          <w:rFonts w:hint="eastAsia" w:ascii="宋体" w:hAnsi="宋体"/>
          <w:sz w:val="24"/>
        </w:rPr>
      </w:pPr>
      <w:r>
        <w:rPr>
          <w:rFonts w:hint="eastAsia" w:ascii="宋体" w:hAnsi="宋体"/>
          <w:sz w:val="24"/>
        </w:rPr>
        <w:t>(3)投标人的报价均超过了采购预算，用户单位不能支付的；</w:t>
      </w:r>
    </w:p>
    <w:p>
      <w:pPr>
        <w:spacing w:line="400" w:lineRule="exact"/>
        <w:ind w:firstLine="480" w:firstLineChars="200"/>
        <w:rPr>
          <w:rFonts w:hint="eastAsia" w:ascii="宋体" w:hAnsi="宋体"/>
          <w:sz w:val="24"/>
        </w:rPr>
      </w:pPr>
      <w:r>
        <w:rPr>
          <w:rFonts w:hint="eastAsia" w:ascii="宋体" w:hAnsi="宋体"/>
          <w:sz w:val="24"/>
        </w:rPr>
        <w:t>(4)因重大变故，采购任务取消的；</w:t>
      </w:r>
    </w:p>
    <w:p>
      <w:pPr>
        <w:spacing w:line="400" w:lineRule="exact"/>
        <w:ind w:firstLine="480" w:firstLineChars="200"/>
        <w:rPr>
          <w:rFonts w:hint="eastAsia" w:ascii="宋体" w:hAnsi="宋体"/>
          <w:sz w:val="24"/>
        </w:rPr>
      </w:pPr>
      <w:r>
        <w:rPr>
          <w:rFonts w:hint="eastAsia" w:ascii="宋体" w:hAnsi="宋体"/>
          <w:sz w:val="24"/>
        </w:rPr>
        <w:t>(5)评标委员会未推荐中标候选人的。</w:t>
      </w:r>
    </w:p>
    <w:p>
      <w:pPr>
        <w:spacing w:line="400" w:lineRule="exact"/>
        <w:ind w:firstLine="480" w:firstLineChars="200"/>
        <w:rPr>
          <w:rFonts w:hint="eastAsia" w:ascii="宋体" w:hAnsi="宋体"/>
          <w:sz w:val="24"/>
        </w:rPr>
      </w:pPr>
      <w:r>
        <w:rPr>
          <w:rFonts w:hint="eastAsia" w:ascii="宋体" w:hAnsi="宋体"/>
          <w:sz w:val="24"/>
        </w:rPr>
        <w:t>第一款按照有关法律法规，除作为废标外可经批准后采取其他方式采购。废标后，应当将废标理由通知所有投标人。</w:t>
      </w:r>
    </w:p>
    <w:bookmarkEnd w:id="44"/>
    <w:p>
      <w:pPr>
        <w:spacing w:line="400" w:lineRule="exact"/>
        <w:ind w:firstLine="482" w:firstLineChars="200"/>
        <w:rPr>
          <w:rFonts w:hint="eastAsia" w:ascii="宋体" w:hAnsi="宋体"/>
          <w:b/>
          <w:sz w:val="24"/>
        </w:rPr>
      </w:pPr>
      <w:bookmarkStart w:id="45" w:name="_Toc86216994"/>
      <w:r>
        <w:rPr>
          <w:rFonts w:hint="eastAsia" w:ascii="宋体" w:hAnsi="宋体"/>
          <w:b/>
          <w:sz w:val="24"/>
        </w:rPr>
        <w:t>26. 评标内容的保密</w:t>
      </w:r>
    </w:p>
    <w:p>
      <w:pPr>
        <w:spacing w:line="400" w:lineRule="exact"/>
        <w:ind w:firstLine="480" w:firstLineChars="200"/>
        <w:rPr>
          <w:rFonts w:hint="eastAsia" w:ascii="宋体" w:hAnsi="宋体"/>
          <w:sz w:val="24"/>
        </w:rPr>
      </w:pPr>
      <w:r>
        <w:rPr>
          <w:rFonts w:hint="eastAsia" w:ascii="宋体" w:hAnsi="宋体"/>
          <w:sz w:val="24"/>
        </w:rPr>
        <w:t>26.1</w:t>
      </w:r>
      <w:r>
        <w:rPr>
          <w:rFonts w:hint="eastAsia" w:ascii="宋体" w:hAnsi="宋体"/>
          <w:b/>
          <w:bCs/>
          <w:sz w:val="24"/>
        </w:rPr>
        <w:t xml:space="preserve"> 公开开标后，直到确定中标单位止，</w:t>
      </w:r>
      <w:r>
        <w:rPr>
          <w:rFonts w:hint="eastAsia" w:ascii="宋体" w:hAnsi="宋体"/>
          <w:sz w:val="24"/>
        </w:rPr>
        <w:t>凡属于审查、澄清、评价和比较投标的所有资料，都不应向投标人或与评标无关的其他人泄漏。</w:t>
      </w:r>
    </w:p>
    <w:p>
      <w:pPr>
        <w:spacing w:line="400" w:lineRule="exact"/>
        <w:ind w:firstLine="480" w:firstLineChars="200"/>
        <w:rPr>
          <w:rFonts w:hint="eastAsia" w:ascii="宋体" w:hAnsi="宋体"/>
          <w:sz w:val="24"/>
        </w:rPr>
      </w:pPr>
      <w:r>
        <w:rPr>
          <w:rFonts w:hint="eastAsia" w:ascii="宋体" w:hAnsi="宋体"/>
          <w:sz w:val="24"/>
        </w:rPr>
        <w:t>26.2 在投标文件的审查、澄清、评价和比较以及确定中标单位过程中，投标人对招标组织机构和评标委员会施加影响的任何行为，都将导致取消中标资格。</w:t>
      </w:r>
    </w:p>
    <w:p>
      <w:pPr>
        <w:pStyle w:val="4"/>
        <w:spacing w:line="400" w:lineRule="exact"/>
        <w:rPr>
          <w:rFonts w:hint="eastAsia"/>
        </w:rPr>
      </w:pPr>
      <w:bookmarkStart w:id="46" w:name="_Toc523909747"/>
      <w:r>
        <w:rPr>
          <w:rFonts w:hint="eastAsia"/>
        </w:rPr>
        <w:t>七、定标</w:t>
      </w:r>
      <w:bookmarkEnd w:id="45"/>
      <w:bookmarkEnd w:id="46"/>
    </w:p>
    <w:p>
      <w:pPr>
        <w:spacing w:line="400" w:lineRule="exact"/>
        <w:ind w:firstLine="482" w:firstLineChars="200"/>
        <w:rPr>
          <w:rFonts w:hint="eastAsia" w:ascii="宋体" w:hAnsi="宋体"/>
          <w:b/>
          <w:sz w:val="24"/>
        </w:rPr>
      </w:pPr>
      <w:r>
        <w:rPr>
          <w:rFonts w:hint="eastAsia" w:ascii="宋体" w:hAnsi="宋体"/>
          <w:b/>
          <w:sz w:val="24"/>
        </w:rPr>
        <w:t>27. 定标</w:t>
      </w:r>
    </w:p>
    <w:p>
      <w:pPr>
        <w:spacing w:line="400" w:lineRule="exact"/>
        <w:ind w:firstLine="480" w:firstLineChars="200"/>
        <w:rPr>
          <w:rFonts w:hint="eastAsia" w:ascii="宋体" w:hAnsi="宋体"/>
          <w:sz w:val="24"/>
        </w:rPr>
      </w:pPr>
      <w:bookmarkStart w:id="47" w:name="_Hlt75236103"/>
      <w:bookmarkEnd w:id="47"/>
      <w:bookmarkStart w:id="48" w:name="_Toc86216995"/>
      <w:bookmarkStart w:id="49" w:name="_Toc91899910"/>
      <w:r>
        <w:rPr>
          <w:rFonts w:hint="eastAsia" w:ascii="宋体" w:hAnsi="宋体"/>
          <w:sz w:val="24"/>
        </w:rPr>
        <w:t>27.1采购人或经采购人委托的评标委员会按评标报告确定中标人。（中标候选人并列的，采取随机抽取方式确定中标人。）</w:t>
      </w:r>
    </w:p>
    <w:p>
      <w:pPr>
        <w:spacing w:line="400" w:lineRule="exact"/>
        <w:ind w:firstLine="480" w:firstLineChars="200"/>
        <w:rPr>
          <w:rFonts w:hint="eastAsia" w:ascii="宋体" w:hAnsi="宋体"/>
          <w:sz w:val="24"/>
        </w:rPr>
      </w:pPr>
      <w:r>
        <w:rPr>
          <w:rFonts w:hint="eastAsia" w:ascii="宋体" w:hAnsi="宋体"/>
          <w:sz w:val="24"/>
        </w:rPr>
        <w:t>27.2中标通知书发放。采购人确定中标人后，发放中标通知书。</w:t>
      </w:r>
    </w:p>
    <w:p>
      <w:pPr>
        <w:spacing w:line="400" w:lineRule="exact"/>
        <w:ind w:firstLine="480" w:firstLineChars="200"/>
        <w:rPr>
          <w:rFonts w:hint="eastAsia" w:ascii="宋体" w:hAnsi="宋体"/>
          <w:sz w:val="24"/>
        </w:rPr>
      </w:pPr>
    </w:p>
    <w:p>
      <w:pPr>
        <w:pStyle w:val="4"/>
        <w:spacing w:line="400" w:lineRule="exact"/>
        <w:rPr>
          <w:rFonts w:hint="eastAsia"/>
        </w:rPr>
      </w:pPr>
      <w:bookmarkStart w:id="50" w:name="_Toc523909748"/>
      <w:r>
        <w:rPr>
          <w:rFonts w:hint="eastAsia"/>
        </w:rPr>
        <w:t>八、</w:t>
      </w:r>
      <w:bookmarkEnd w:id="48"/>
      <w:r>
        <w:rPr>
          <w:rFonts w:hint="eastAsia"/>
        </w:rPr>
        <w:t>合同签订及其他</w:t>
      </w:r>
      <w:bookmarkEnd w:id="50"/>
    </w:p>
    <w:bookmarkEnd w:id="49"/>
    <w:p>
      <w:pPr>
        <w:spacing w:line="400" w:lineRule="exact"/>
        <w:ind w:firstLine="482" w:firstLineChars="200"/>
        <w:rPr>
          <w:rFonts w:hint="eastAsia" w:ascii="宋体" w:hAnsi="宋体"/>
          <w:b/>
          <w:sz w:val="24"/>
        </w:rPr>
      </w:pPr>
      <w:bookmarkStart w:id="51" w:name="_Toc331323740"/>
      <w:r>
        <w:rPr>
          <w:rFonts w:hint="eastAsia" w:ascii="宋体" w:hAnsi="宋体"/>
          <w:b/>
          <w:sz w:val="24"/>
        </w:rPr>
        <w:t>28.合同的签订</w:t>
      </w:r>
    </w:p>
    <w:p>
      <w:pPr>
        <w:spacing w:line="400" w:lineRule="exact"/>
        <w:ind w:firstLine="480" w:firstLineChars="200"/>
        <w:rPr>
          <w:rFonts w:hint="eastAsia" w:ascii="宋体" w:hAnsi="宋体"/>
          <w:sz w:val="24"/>
        </w:rPr>
      </w:pPr>
      <w:r>
        <w:rPr>
          <w:rFonts w:hint="eastAsia" w:ascii="宋体" w:hAnsi="宋体"/>
          <w:sz w:val="24"/>
        </w:rPr>
        <w:t>28.1采购人与中标人应当在《中标通知书》发出之日起30日内按照招标文件和中标人投标文件的约定签订政府采购合同。</w:t>
      </w:r>
    </w:p>
    <w:p>
      <w:pPr>
        <w:spacing w:line="400" w:lineRule="exact"/>
        <w:ind w:firstLine="480" w:firstLineChars="200"/>
        <w:rPr>
          <w:rFonts w:hint="eastAsia" w:ascii="宋体" w:hAnsi="宋体"/>
          <w:sz w:val="24"/>
        </w:rPr>
      </w:pPr>
      <w:r>
        <w:rPr>
          <w:rFonts w:hint="eastAsia" w:ascii="宋体" w:hAnsi="宋体"/>
          <w:sz w:val="24"/>
        </w:rPr>
        <w:t>28.2投标人全部接受合同条件并签订合同后，中标通知书亦成为合同的组成部分。</w:t>
      </w:r>
    </w:p>
    <w:p>
      <w:pPr>
        <w:spacing w:line="400" w:lineRule="exact"/>
        <w:ind w:firstLine="480" w:firstLineChars="200"/>
        <w:rPr>
          <w:rFonts w:hint="eastAsia" w:ascii="宋体" w:hAnsi="宋体"/>
          <w:sz w:val="24"/>
        </w:rPr>
      </w:pPr>
      <w:r>
        <w:rPr>
          <w:rFonts w:hint="eastAsia" w:ascii="宋体" w:hAnsi="宋体"/>
          <w:sz w:val="24"/>
        </w:rPr>
        <w:t xml:space="preserve">28.3如中标人拒绝承担中标的项目，或提出采购人不能接受的条件，致使合同无法签订，其中标资格将被取消，并不再退还其投标保证金。 </w:t>
      </w:r>
    </w:p>
    <w:p>
      <w:pPr>
        <w:spacing w:line="400" w:lineRule="exact"/>
        <w:ind w:firstLine="480" w:firstLineChars="200"/>
        <w:rPr>
          <w:rFonts w:hint="eastAsia" w:ascii="宋体" w:hAnsi="宋体"/>
          <w:sz w:val="24"/>
        </w:rPr>
      </w:pPr>
      <w:r>
        <w:rPr>
          <w:rFonts w:hint="eastAsia" w:ascii="宋体" w:hAnsi="宋体"/>
          <w:sz w:val="24"/>
        </w:rPr>
        <w:t>28.4在中标人签订合同并生效后，中标人即为供应商。</w:t>
      </w:r>
    </w:p>
    <w:p>
      <w:pPr>
        <w:spacing w:line="400" w:lineRule="exact"/>
        <w:ind w:firstLine="482" w:firstLineChars="200"/>
        <w:rPr>
          <w:rFonts w:hint="eastAsia" w:ascii="宋体" w:hAnsi="宋体"/>
          <w:b/>
          <w:sz w:val="24"/>
        </w:rPr>
      </w:pPr>
      <w:r>
        <w:rPr>
          <w:rFonts w:hint="eastAsia" w:ascii="宋体" w:hAnsi="宋体"/>
          <w:b/>
          <w:sz w:val="24"/>
        </w:rPr>
        <w:t>29.履约保证金、质量保证金</w:t>
      </w:r>
    </w:p>
    <w:p>
      <w:pPr>
        <w:spacing w:line="400" w:lineRule="exact"/>
        <w:ind w:firstLine="480" w:firstLineChars="200"/>
        <w:rPr>
          <w:rFonts w:hint="eastAsia" w:ascii="宋体" w:hAnsi="宋体"/>
          <w:sz w:val="24"/>
        </w:rPr>
      </w:pPr>
      <w:r>
        <w:rPr>
          <w:rFonts w:hint="eastAsia" w:ascii="宋体" w:hAnsi="宋体"/>
          <w:sz w:val="24"/>
        </w:rPr>
        <w:t>中标人凭中标通知书向采购人缴纳前附表第8项规定额度的履约保证金，若在合同履行期间有违约行为的，按合同约定扣除相应的履约保证金。货物类项目经采购人验收合格后，中标单位向采购人交纳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spacing w:line="400" w:lineRule="exact"/>
        <w:ind w:firstLine="482" w:firstLineChars="200"/>
        <w:rPr>
          <w:rFonts w:hint="eastAsia" w:ascii="宋体" w:hAnsi="宋体"/>
          <w:b/>
          <w:sz w:val="24"/>
        </w:rPr>
      </w:pPr>
      <w:r>
        <w:rPr>
          <w:rFonts w:hint="eastAsia" w:ascii="宋体" w:hAnsi="宋体"/>
          <w:b/>
          <w:sz w:val="24"/>
        </w:rPr>
        <w:t>30.供货方式、交货时间及验收方式</w:t>
      </w:r>
    </w:p>
    <w:p>
      <w:pPr>
        <w:spacing w:line="400" w:lineRule="exact"/>
        <w:ind w:firstLine="480" w:firstLineChars="200"/>
        <w:rPr>
          <w:rFonts w:hint="eastAsia" w:ascii="宋体" w:hAnsi="宋体"/>
          <w:sz w:val="24"/>
        </w:rPr>
      </w:pPr>
      <w:r>
        <w:rPr>
          <w:rFonts w:hint="eastAsia" w:ascii="宋体" w:hAnsi="宋体"/>
          <w:sz w:val="24"/>
        </w:rPr>
        <w:t>30.1供应商在合同规定期限内，将所供设备（出厂原包装）按合同清单运至指定地点，设备运行正常后交付使用。</w:t>
      </w:r>
    </w:p>
    <w:p>
      <w:pPr>
        <w:spacing w:line="400" w:lineRule="exact"/>
        <w:ind w:firstLine="480" w:firstLineChars="200"/>
        <w:rPr>
          <w:rFonts w:hint="eastAsia"/>
          <w:sz w:val="24"/>
        </w:rPr>
      </w:pPr>
      <w:r>
        <w:rPr>
          <w:rFonts w:hint="eastAsia" w:ascii="宋体" w:hAnsi="宋体"/>
          <w:sz w:val="24"/>
        </w:rPr>
        <w:t>30.2供应商必须在所供设备的左侧上方粘贴填写完整的《杭州市萧山区政府采购售后服</w:t>
      </w:r>
      <w:r>
        <w:rPr>
          <w:rFonts w:hint="eastAsia"/>
          <w:sz w:val="24"/>
        </w:rPr>
        <w:t>务联系单》，向采购人提供设备发票、产品说明书、质量保证书、“三包凭证”等相关资料和原配的附件，并对用户作使用和维护保养的培训。</w:t>
      </w:r>
    </w:p>
    <w:p>
      <w:pPr>
        <w:spacing w:line="400" w:lineRule="exact"/>
        <w:ind w:firstLine="480" w:firstLineChars="200"/>
        <w:rPr>
          <w:rFonts w:hint="eastAsia" w:ascii="宋体" w:hAnsi="宋体"/>
          <w:sz w:val="24"/>
        </w:rPr>
      </w:pPr>
      <w:r>
        <w:rPr>
          <w:rFonts w:hint="eastAsia"/>
          <w:sz w:val="24"/>
        </w:rPr>
        <w:t>30.3采购人应当组织对供应商履约的验收。验收采用采购人自行组织验收和专门机构验收两种形式，具体按照萧政办发[2014]217号文件执行。验收方成员应当在验收书上签字，并承担相应的法律责任。</w:t>
      </w:r>
      <w:r>
        <w:rPr>
          <w:rFonts w:hint="eastAsia"/>
          <w:b/>
          <w:bCs/>
          <w:sz w:val="24"/>
        </w:rPr>
        <w:t>使用区级财政性资金采购且单项合同金额在</w:t>
      </w:r>
      <w:r>
        <w:rPr>
          <w:b/>
          <w:bCs/>
          <w:sz w:val="24"/>
        </w:rPr>
        <w:t>20</w:t>
      </w:r>
      <w:r>
        <w:rPr>
          <w:rFonts w:hint="eastAsia"/>
          <w:b/>
          <w:bCs/>
          <w:sz w:val="24"/>
        </w:rPr>
        <w:t>万元（含）以上的或使用镇（街道平台）财政性资金采购且合同金额在</w:t>
      </w:r>
      <w:r>
        <w:rPr>
          <w:b/>
          <w:bCs/>
          <w:sz w:val="24"/>
        </w:rPr>
        <w:t>50</w:t>
      </w:r>
      <w:r>
        <w:rPr>
          <w:rFonts w:hint="eastAsia"/>
          <w:b/>
          <w:bCs/>
          <w:sz w:val="24"/>
        </w:rPr>
        <w:t>万元（含）以上的货物类政府采购项目的验收，按萧市监【</w:t>
      </w:r>
      <w:r>
        <w:rPr>
          <w:b/>
          <w:bCs/>
          <w:sz w:val="24"/>
        </w:rPr>
        <w:t>2015</w:t>
      </w:r>
      <w:r>
        <w:rPr>
          <w:rFonts w:hint="eastAsia"/>
          <w:b/>
          <w:bCs/>
          <w:sz w:val="24"/>
        </w:rPr>
        <w:t>】</w:t>
      </w:r>
      <w:r>
        <w:rPr>
          <w:b/>
          <w:bCs/>
          <w:sz w:val="24"/>
        </w:rPr>
        <w:t>127</w:t>
      </w:r>
      <w:r>
        <w:rPr>
          <w:rFonts w:hint="eastAsia"/>
          <w:b/>
          <w:bCs/>
          <w:sz w:val="24"/>
        </w:rPr>
        <w:t>号文件执行。存在隐蔽工程的项目，采购单位及供应商应在货物到货并将实施安装前，申请进行初验收。具体验收流程详见：</w:t>
      </w:r>
      <w:r>
        <w:rPr>
          <w:b/>
          <w:bCs/>
          <w:sz w:val="24"/>
        </w:rPr>
        <w:drawing>
          <wp:inline distT="0" distB="0" distL="114300" distR="114300">
            <wp:extent cx="190500" cy="142875"/>
            <wp:effectExtent l="0" t="0" r="0" b="952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190500" cy="142875"/>
                    </a:xfrm>
                    <a:prstGeom prst="rect">
                      <a:avLst/>
                    </a:prstGeom>
                    <a:noFill/>
                    <a:ln>
                      <a:noFill/>
                    </a:ln>
                  </pic:spPr>
                </pic:pic>
              </a:graphicData>
            </a:graphic>
          </wp:inline>
        </w:drawing>
      </w:r>
      <w:r>
        <w:rPr>
          <w:rFonts w:hint="eastAsia" w:ascii="宋体" w:hAnsi="宋体"/>
          <w:sz w:val="24"/>
        </w:rPr>
        <w:fldChar w:fldCharType="begin"/>
      </w:r>
      <w:r>
        <w:rPr>
          <w:rFonts w:hint="eastAsia" w:ascii="宋体" w:hAnsi="宋体"/>
          <w:sz w:val="24"/>
        </w:rPr>
        <w:instrText xml:space="preserve"> HYPERLINK "http://www.xszljl.com/shownew.asp?id=306&amp;menu_id=115" </w:instrText>
      </w:r>
      <w:r>
        <w:rPr>
          <w:rFonts w:hint="eastAsia" w:ascii="宋体" w:hAnsi="宋体"/>
          <w:sz w:val="24"/>
        </w:rPr>
        <w:fldChar w:fldCharType="separate"/>
      </w:r>
      <w:r>
        <w:rPr>
          <w:rFonts w:hint="eastAsia" w:ascii="宋体" w:hAnsi="宋体"/>
          <w:sz w:val="24"/>
        </w:rPr>
        <w:t>http://www.xszljl.com/shownew.asp?id=306&amp;menu_id=115</w:t>
      </w:r>
      <w:r>
        <w:rPr>
          <w:rFonts w:hint="eastAsia" w:ascii="宋体" w:hAnsi="宋体"/>
          <w:sz w:val="24"/>
        </w:rPr>
        <w:fldChar w:fldCharType="end"/>
      </w:r>
      <w:r>
        <w:rPr>
          <w:rFonts w:hint="eastAsia" w:ascii="宋体" w:hAnsi="宋体"/>
          <w:sz w:val="24"/>
        </w:rPr>
        <w:t>。</w:t>
      </w:r>
    </w:p>
    <w:p>
      <w:pPr>
        <w:spacing w:line="400" w:lineRule="exact"/>
        <w:rPr>
          <w:rFonts w:hint="eastAsia" w:ascii="宋体" w:hAnsi="宋体"/>
          <w:sz w:val="24"/>
        </w:rPr>
      </w:pPr>
      <w:r>
        <w:rPr>
          <w:rFonts w:hint="eastAsia" w:ascii="宋体" w:hAnsi="宋体"/>
          <w:sz w:val="24"/>
        </w:rPr>
        <w:t>联系电话: 0571-83587785/0571-82816012  联系地址: 萧山区通惠北路2-1号302室</w:t>
      </w:r>
    </w:p>
    <w:p>
      <w:pPr>
        <w:spacing w:line="400" w:lineRule="exact"/>
        <w:ind w:firstLine="480" w:firstLineChars="200"/>
        <w:rPr>
          <w:rFonts w:hint="eastAsia" w:ascii="宋体" w:hAnsi="宋体"/>
          <w:sz w:val="24"/>
        </w:rPr>
      </w:pPr>
      <w:r>
        <w:rPr>
          <w:rFonts w:hint="eastAsia" w:ascii="宋体" w:hAnsi="宋体"/>
          <w:sz w:val="24"/>
        </w:rPr>
        <w:t>30.4采购人如发现供应商以低于合同约定条款随意置换中标物品，将根据合同约定，对供应商进行违约处罚。</w:t>
      </w:r>
    </w:p>
    <w:p>
      <w:pPr>
        <w:spacing w:line="400" w:lineRule="exact"/>
        <w:ind w:firstLine="482" w:firstLineChars="200"/>
        <w:rPr>
          <w:rFonts w:hint="eastAsia" w:ascii="宋体" w:hAnsi="宋体"/>
          <w:b/>
          <w:sz w:val="24"/>
        </w:rPr>
      </w:pPr>
      <w:r>
        <w:rPr>
          <w:rFonts w:hint="eastAsia" w:ascii="宋体" w:hAnsi="宋体"/>
          <w:b/>
          <w:sz w:val="24"/>
        </w:rPr>
        <w:t>31.合同备案</w:t>
      </w:r>
    </w:p>
    <w:p>
      <w:pPr>
        <w:spacing w:line="400" w:lineRule="exact"/>
        <w:ind w:firstLine="480" w:firstLineChars="200"/>
        <w:rPr>
          <w:rFonts w:hint="eastAsia"/>
          <w:sz w:val="24"/>
        </w:rPr>
      </w:pPr>
      <w:r>
        <w:rPr>
          <w:rFonts w:hint="eastAsia"/>
          <w:sz w:val="24"/>
        </w:rPr>
        <w:t>采购人与成交供应商应当在《成交通知书》发出之日起30日内按照采购文件和成交供应商响应文件的约定签订政府采购合同。合同签订后七个工作日内</w:t>
      </w:r>
      <w:r>
        <w:rPr>
          <w:sz w:val="24"/>
        </w:rPr>
        <w:t>进行备案</w:t>
      </w:r>
      <w:r>
        <w:rPr>
          <w:rFonts w:hint="eastAsia"/>
          <w:sz w:val="24"/>
        </w:rPr>
        <w:t>，</w:t>
      </w:r>
      <w:r>
        <w:rPr>
          <w:sz w:val="24"/>
        </w:rPr>
        <w:t>备案程序如下：</w:t>
      </w:r>
    </w:p>
    <w:p>
      <w:pPr>
        <w:spacing w:line="400" w:lineRule="exact"/>
        <w:ind w:firstLine="480" w:firstLineChars="200"/>
        <w:rPr>
          <w:rFonts w:hint="eastAsia" w:ascii="宋体" w:hAnsi="宋体"/>
          <w:sz w:val="24"/>
        </w:rPr>
      </w:pPr>
      <w:r>
        <w:rPr>
          <w:rFonts w:hint="eastAsia" w:ascii="宋体" w:hAnsi="宋体"/>
          <w:sz w:val="24"/>
        </w:rPr>
        <w:t>1、采购人在“政采云”系统完成合同备案并在省级财政部门网站上公告，凭系统“已备案”及在省财政部门网站上公告的截图作为结算依据；采购人无需到区招管办办理纸质合同备案手续。</w:t>
      </w:r>
    </w:p>
    <w:p>
      <w:pPr>
        <w:spacing w:line="400" w:lineRule="exact"/>
        <w:ind w:firstLine="480" w:firstLineChars="200"/>
        <w:rPr>
          <w:rFonts w:hint="eastAsia" w:ascii="宋体" w:hAnsi="宋体"/>
          <w:sz w:val="24"/>
        </w:rPr>
      </w:pPr>
      <w:r>
        <w:rPr>
          <w:rFonts w:ascii="宋体" w:hAnsi="宋体"/>
          <w:sz w:val="24"/>
        </w:rPr>
        <w:t>2</w:t>
      </w:r>
      <w:r>
        <w:rPr>
          <w:rFonts w:hint="eastAsia" w:ascii="宋体" w:hAnsi="宋体"/>
          <w:sz w:val="24"/>
        </w:rPr>
        <w:t>、无法通过“政采云”平台实现在省级财政部门网站上进行合同公示的项目，需到区招管办办理纸质合同备案手续。在签订之日起七个工作日内到杭州市萧山区招投标管理办公室备案。届时需提供以下资料：</w:t>
      </w:r>
    </w:p>
    <w:p>
      <w:pPr>
        <w:spacing w:line="400" w:lineRule="exact"/>
        <w:ind w:firstLine="480" w:firstLineChars="200"/>
        <w:rPr>
          <w:rFonts w:hint="eastAsia" w:ascii="宋体" w:hAnsi="宋体"/>
          <w:sz w:val="24"/>
        </w:rPr>
      </w:pPr>
      <w:r>
        <w:rPr>
          <w:rFonts w:hint="eastAsia" w:ascii="宋体" w:hAnsi="宋体"/>
          <w:sz w:val="24"/>
        </w:rPr>
        <w:t>(1)《中标通知书》复印件1份（原件备查）；</w:t>
      </w:r>
    </w:p>
    <w:p>
      <w:pPr>
        <w:spacing w:line="400" w:lineRule="exact"/>
        <w:ind w:firstLine="480" w:firstLineChars="200"/>
        <w:rPr>
          <w:rFonts w:hint="eastAsia" w:ascii="宋体" w:hAnsi="宋体"/>
          <w:sz w:val="24"/>
        </w:rPr>
      </w:pPr>
      <w:r>
        <w:rPr>
          <w:rFonts w:hint="eastAsia" w:ascii="宋体" w:hAnsi="宋体"/>
          <w:sz w:val="24"/>
        </w:rPr>
        <w:t>(2) 合同原件4份；</w:t>
      </w:r>
    </w:p>
    <w:p>
      <w:pPr>
        <w:spacing w:line="400" w:lineRule="exact"/>
        <w:ind w:firstLine="480" w:firstLineChars="200"/>
        <w:rPr>
          <w:rFonts w:ascii="宋体" w:hAnsi="宋体"/>
          <w:sz w:val="24"/>
        </w:rPr>
      </w:pPr>
      <w:r>
        <w:rPr>
          <w:rFonts w:hint="eastAsia" w:ascii="宋体" w:hAnsi="宋体"/>
          <w:sz w:val="24"/>
        </w:rPr>
        <w:t>(3) 招标文件1份。</w:t>
      </w:r>
    </w:p>
    <w:p>
      <w:pPr>
        <w:spacing w:line="400" w:lineRule="exact"/>
        <w:ind w:firstLine="480" w:firstLineChars="200"/>
        <w:rPr>
          <w:rFonts w:hint="eastAsia" w:ascii="宋体" w:hAnsi="宋体"/>
          <w:sz w:val="24"/>
        </w:rPr>
      </w:pPr>
      <w:r>
        <w:rPr>
          <w:rFonts w:hint="eastAsia" w:ascii="宋体" w:hAnsi="宋体"/>
          <w:sz w:val="24"/>
        </w:rPr>
        <w:t>3、非通过“政采云”电子卖场完成的采购，采购人在“政采云”系统完成合同备案并在省级财政部门网站上公告的，可凭系统“已备案”及在省财政部门网站上公告的截图作为结算依据；</w:t>
      </w:r>
    </w:p>
    <w:p>
      <w:pPr>
        <w:spacing w:line="400" w:lineRule="exact"/>
        <w:ind w:firstLine="482" w:firstLineChars="200"/>
        <w:rPr>
          <w:rFonts w:hint="eastAsia" w:ascii="宋体" w:hAnsi="宋体"/>
          <w:b/>
          <w:sz w:val="24"/>
        </w:rPr>
      </w:pPr>
      <w:r>
        <w:rPr>
          <w:rFonts w:hint="eastAsia" w:ascii="宋体" w:hAnsi="宋体"/>
          <w:b/>
          <w:sz w:val="24"/>
        </w:rPr>
        <w:t>32.资金结算方式</w:t>
      </w:r>
    </w:p>
    <w:p>
      <w:pPr>
        <w:spacing w:line="400" w:lineRule="exact"/>
        <w:ind w:firstLine="480" w:firstLineChars="200"/>
        <w:rPr>
          <w:rFonts w:hint="eastAsia" w:ascii="宋体" w:hAnsi="宋体"/>
          <w:sz w:val="24"/>
        </w:rPr>
      </w:pPr>
      <w:r>
        <w:rPr>
          <w:rFonts w:hint="eastAsia" w:ascii="宋体" w:hAnsi="宋体"/>
          <w:sz w:val="24"/>
        </w:rPr>
        <w:t>合同履行完毕，验收合格后供应商按财政结算要求办理资金结算手续。</w:t>
      </w:r>
    </w:p>
    <w:p>
      <w:pPr>
        <w:spacing w:line="400" w:lineRule="exact"/>
        <w:ind w:firstLine="482" w:firstLineChars="200"/>
        <w:rPr>
          <w:rFonts w:hint="eastAsia" w:ascii="宋体" w:hAnsi="宋体"/>
          <w:b/>
          <w:sz w:val="24"/>
        </w:rPr>
      </w:pPr>
      <w:r>
        <w:rPr>
          <w:rFonts w:hint="eastAsia" w:ascii="宋体" w:hAnsi="宋体"/>
          <w:b/>
          <w:sz w:val="24"/>
        </w:rPr>
        <w:t>33.质疑与投诉</w:t>
      </w:r>
    </w:p>
    <w:p>
      <w:pPr>
        <w:spacing w:line="400" w:lineRule="exact"/>
        <w:ind w:firstLine="480" w:firstLineChars="200"/>
        <w:rPr>
          <w:rFonts w:hint="eastAsia" w:ascii="宋体" w:hAnsi="宋体"/>
          <w:sz w:val="24"/>
        </w:rPr>
      </w:pPr>
      <w:r>
        <w:rPr>
          <w:rFonts w:hint="eastAsia" w:ascii="宋体" w:hAnsi="宋体"/>
          <w:sz w:val="24"/>
        </w:rPr>
        <w:t>33.1投标人对政府采购活动认为自己的权益受到损害的，应当在知道或者应知其权益受到损害之日起七个工作日内向采购人</w:t>
      </w:r>
      <w:r>
        <w:rPr>
          <w:rFonts w:hint="eastAsia"/>
        </w:rPr>
        <w:t>或代理机构</w:t>
      </w:r>
      <w:r>
        <w:rPr>
          <w:rFonts w:hint="eastAsia" w:ascii="宋体" w:hAnsi="宋体"/>
          <w:sz w:val="24"/>
        </w:rPr>
        <w:t>提出书面质疑，采购人将在七个工作日内作出答复，但答复的内容不得涉及商业秘密。</w:t>
      </w:r>
    </w:p>
    <w:p>
      <w:pPr>
        <w:spacing w:line="400" w:lineRule="exact"/>
        <w:ind w:firstLine="480" w:firstLineChars="200"/>
        <w:rPr>
          <w:rFonts w:hint="eastAsia" w:ascii="宋体" w:hAnsi="宋体"/>
          <w:sz w:val="24"/>
        </w:rPr>
      </w:pPr>
      <w:r>
        <w:rPr>
          <w:rFonts w:hint="eastAsia" w:ascii="宋体" w:hAnsi="宋体"/>
          <w:sz w:val="24"/>
        </w:rPr>
        <w:t>33.2质疑的投标人对采购人或代理机构的答复不满意或者未在规定的时间内作出答复的，质疑</w:t>
      </w:r>
      <w:r>
        <w:rPr>
          <w:rFonts w:ascii="宋体" w:hAnsi="宋体"/>
          <w:sz w:val="24"/>
        </w:rPr>
        <w:t>人须做好答复的签收工作</w:t>
      </w:r>
      <w:r>
        <w:rPr>
          <w:rFonts w:hint="eastAsia" w:ascii="宋体" w:hAnsi="宋体"/>
          <w:sz w:val="24"/>
        </w:rPr>
        <w:t>，</w:t>
      </w:r>
      <w:r>
        <w:rPr>
          <w:rFonts w:ascii="宋体" w:hAnsi="宋体"/>
          <w:sz w:val="24"/>
        </w:rPr>
        <w:t>之后</w:t>
      </w:r>
      <w:r>
        <w:rPr>
          <w:rFonts w:hint="eastAsia" w:ascii="宋体" w:hAnsi="宋体"/>
          <w:sz w:val="24"/>
        </w:rPr>
        <w:t>可以在答复期满后十五个工作日内向杭州市萧山区财政局提出投诉。</w:t>
      </w:r>
    </w:p>
    <w:p>
      <w:pPr>
        <w:pStyle w:val="3"/>
        <w:rPr>
          <w:rFonts w:hint="eastAsia"/>
        </w:rPr>
      </w:pPr>
      <w:bookmarkStart w:id="52" w:name="_Toc523909749"/>
      <w:r>
        <w:rPr>
          <w:rFonts w:hint="eastAsia"/>
        </w:rPr>
        <w:t>第二节  投标人须知之专用条款</w:t>
      </w:r>
      <w:bookmarkEnd w:id="51"/>
      <w:bookmarkEnd w:id="52"/>
    </w:p>
    <w:p>
      <w:pPr>
        <w:pStyle w:val="4"/>
        <w:rPr>
          <w:rFonts w:hint="eastAsia"/>
        </w:rPr>
      </w:pPr>
      <w:bookmarkStart w:id="53" w:name="_Toc523909750"/>
      <w:r>
        <w:rPr>
          <w:rFonts w:hint="eastAsia"/>
        </w:rPr>
        <w:t>一、专用条款</w:t>
      </w:r>
      <w:bookmarkEnd w:id="53"/>
    </w:p>
    <w:p>
      <w:pPr>
        <w:spacing w:line="440" w:lineRule="exact"/>
        <w:ind w:firstLine="482" w:firstLineChars="200"/>
        <w:rPr>
          <w:rFonts w:hint="eastAsia" w:ascii="宋体" w:hAnsi="宋体"/>
          <w:b/>
          <w:sz w:val="24"/>
        </w:rPr>
      </w:pPr>
      <w:r>
        <w:rPr>
          <w:rFonts w:hint="eastAsia" w:ascii="宋体" w:hAnsi="宋体"/>
          <w:b/>
          <w:sz w:val="24"/>
        </w:rPr>
        <w:t>34.投标文件组成的特别要求</w:t>
      </w:r>
    </w:p>
    <w:p>
      <w:pPr>
        <w:spacing w:line="440" w:lineRule="exact"/>
        <w:ind w:firstLine="236" w:firstLineChars="98"/>
        <w:rPr>
          <w:rFonts w:hint="eastAsia" w:ascii="宋体" w:hAnsi="宋体"/>
          <w:b/>
          <w:spacing w:val="-6"/>
          <w:sz w:val="24"/>
        </w:rPr>
      </w:pPr>
      <w:r>
        <w:rPr>
          <w:rFonts w:hint="eastAsia" w:ascii="宋体" w:hAnsi="宋体"/>
          <w:b/>
          <w:sz w:val="24"/>
        </w:rPr>
        <w:t>★</w:t>
      </w:r>
      <w:r>
        <w:rPr>
          <w:rFonts w:hint="eastAsia" w:ascii="宋体" w:hAnsi="宋体"/>
          <w:b/>
          <w:spacing w:val="-6"/>
          <w:sz w:val="24"/>
        </w:rPr>
        <w:t>34.1 本采购项目连续三个月的社会保险证明是指</w:t>
      </w:r>
      <w:r>
        <w:rPr>
          <w:rFonts w:ascii="宋体" w:hAnsi="宋体"/>
          <w:b/>
          <w:spacing w:val="-6"/>
          <w:sz w:val="24"/>
        </w:rPr>
        <w:t>2018</w:t>
      </w:r>
      <w:r>
        <w:rPr>
          <w:rFonts w:hint="eastAsia" w:ascii="宋体" w:hAnsi="宋体"/>
          <w:b/>
          <w:spacing w:val="-6"/>
          <w:sz w:val="24"/>
        </w:rPr>
        <w:t>年9月</w:t>
      </w:r>
      <w:r>
        <w:rPr>
          <w:rFonts w:ascii="宋体" w:hAnsi="宋体"/>
          <w:b/>
          <w:spacing w:val="-6"/>
          <w:sz w:val="24"/>
        </w:rPr>
        <w:t>-</w:t>
      </w:r>
      <w:r>
        <w:rPr>
          <w:rFonts w:hint="eastAsia" w:ascii="宋体" w:hAnsi="宋体"/>
          <w:b/>
          <w:spacing w:val="-6"/>
          <w:sz w:val="24"/>
        </w:rPr>
        <w:t>12月</w:t>
      </w:r>
      <w:r>
        <w:rPr>
          <w:rFonts w:ascii="宋体" w:hAnsi="宋体"/>
          <w:b/>
          <w:spacing w:val="-6"/>
          <w:sz w:val="24"/>
        </w:rPr>
        <w:t>中任意连续三个月</w:t>
      </w:r>
      <w:r>
        <w:rPr>
          <w:rFonts w:hint="eastAsia" w:ascii="宋体" w:hAnsi="宋体"/>
          <w:b/>
          <w:spacing w:val="-6"/>
          <w:sz w:val="24"/>
        </w:rPr>
        <w:t>。</w:t>
      </w:r>
    </w:p>
    <w:p>
      <w:pPr>
        <w:spacing w:line="440" w:lineRule="exact"/>
        <w:ind w:firstLine="480" w:firstLineChars="200"/>
        <w:rPr>
          <w:rFonts w:hint="eastAsia" w:ascii="宋体" w:hAnsi="宋体"/>
          <w:sz w:val="24"/>
        </w:rPr>
      </w:pPr>
      <w:r>
        <w:rPr>
          <w:rFonts w:hint="eastAsia" w:ascii="宋体" w:hAnsi="宋体"/>
          <w:sz w:val="24"/>
        </w:rPr>
        <w:t>34.2详见采购需求。</w:t>
      </w:r>
    </w:p>
    <w:p>
      <w:pPr>
        <w:spacing w:line="440" w:lineRule="exact"/>
        <w:ind w:firstLine="482" w:firstLineChars="200"/>
        <w:rPr>
          <w:rFonts w:hint="eastAsia" w:ascii="宋体" w:hAnsi="宋体"/>
          <w:b/>
          <w:sz w:val="24"/>
        </w:rPr>
      </w:pPr>
      <w:r>
        <w:rPr>
          <w:rFonts w:hint="eastAsia" w:ascii="宋体" w:hAnsi="宋体"/>
          <w:b/>
          <w:sz w:val="24"/>
        </w:rPr>
        <w:t>35.无效投标的特别规定</w:t>
      </w:r>
    </w:p>
    <w:p>
      <w:pPr>
        <w:spacing w:line="440" w:lineRule="exact"/>
        <w:ind w:firstLine="480" w:firstLineChars="200"/>
        <w:rPr>
          <w:rFonts w:hint="eastAsia" w:ascii="宋体" w:hAnsi="宋体"/>
          <w:sz w:val="24"/>
        </w:rPr>
      </w:pPr>
      <w:r>
        <w:rPr>
          <w:rFonts w:hint="eastAsia" w:ascii="宋体" w:hAnsi="宋体"/>
          <w:sz w:val="24"/>
        </w:rPr>
        <w:t>本项目</w:t>
      </w:r>
      <w:r>
        <w:rPr>
          <w:rFonts w:hint="eastAsia" w:ascii="宋体" w:hAnsi="宋体"/>
          <w:b/>
          <w:sz w:val="24"/>
        </w:rPr>
        <w:t>不接受</w:t>
      </w:r>
      <w:r>
        <w:rPr>
          <w:rFonts w:hint="eastAsia" w:ascii="宋体" w:hAnsi="宋体"/>
          <w:sz w:val="24"/>
        </w:rPr>
        <w:t>进口产品的投标。进口产品是指通过海关验放进入中国境内且产自关境外的进口产品。</w:t>
      </w:r>
    </w:p>
    <w:p>
      <w:pPr>
        <w:spacing w:line="440" w:lineRule="exact"/>
        <w:ind w:firstLine="482" w:firstLineChars="200"/>
        <w:rPr>
          <w:rFonts w:hint="eastAsia" w:ascii="宋体" w:hAnsi="宋体"/>
          <w:b/>
          <w:sz w:val="24"/>
        </w:rPr>
      </w:pPr>
      <w:r>
        <w:rPr>
          <w:rFonts w:hint="eastAsia" w:ascii="宋体" w:hAnsi="宋体"/>
          <w:b/>
          <w:sz w:val="24"/>
        </w:rPr>
        <w:t>36.投标报价</w:t>
      </w:r>
    </w:p>
    <w:p>
      <w:pPr>
        <w:spacing w:line="440" w:lineRule="exact"/>
        <w:ind w:firstLine="480" w:firstLineChars="200"/>
        <w:rPr>
          <w:rFonts w:hint="eastAsia"/>
        </w:rPr>
      </w:pPr>
      <w:r>
        <w:rPr>
          <w:rFonts w:hint="eastAsia" w:ascii="宋体" w:hAnsi="宋体"/>
          <w:sz w:val="24"/>
          <w:u w:val="single"/>
        </w:rPr>
        <w:t>（服务）</w:t>
      </w:r>
      <w:r>
        <w:rPr>
          <w:rFonts w:hint="eastAsia" w:ascii="宋体" w:hAnsi="宋体"/>
          <w:sz w:val="24"/>
        </w:rPr>
        <w:t>投标人的报价是投标人响应招标项目要求的全部工作内容的价格体现，包括投标人完成本项目所需的一切费用。</w:t>
      </w:r>
    </w:p>
    <w:p>
      <w:pPr>
        <w:spacing w:line="440" w:lineRule="exact"/>
        <w:ind w:firstLine="482" w:firstLineChars="200"/>
        <w:rPr>
          <w:rFonts w:hint="eastAsia" w:ascii="宋体" w:hAnsi="宋体"/>
          <w:b/>
          <w:sz w:val="24"/>
        </w:rPr>
      </w:pPr>
      <w:r>
        <w:rPr>
          <w:rFonts w:hint="eastAsia" w:ascii="宋体" w:hAnsi="宋体"/>
          <w:b/>
          <w:sz w:val="24"/>
        </w:rPr>
        <w:t>37.评标办法</w:t>
      </w:r>
    </w:p>
    <w:p>
      <w:pPr>
        <w:spacing w:line="440" w:lineRule="exact"/>
        <w:ind w:firstLine="720" w:firstLineChars="300"/>
        <w:rPr>
          <w:rFonts w:hint="eastAsia" w:ascii="宋体" w:hAnsi="宋体"/>
          <w:sz w:val="24"/>
        </w:rPr>
      </w:pPr>
      <w:r>
        <w:rPr>
          <w:rFonts w:hint="eastAsia" w:ascii="宋体" w:hAnsi="宋体"/>
          <w:sz w:val="24"/>
        </w:rPr>
        <w:t>最低评标价法</w:t>
      </w:r>
    </w:p>
    <w:p>
      <w:pPr>
        <w:spacing w:line="440" w:lineRule="exact"/>
        <w:ind w:firstLine="482" w:firstLineChars="200"/>
        <w:rPr>
          <w:rFonts w:hint="eastAsia" w:ascii="宋体" w:hAnsi="宋体"/>
          <w:b/>
          <w:sz w:val="24"/>
        </w:rPr>
      </w:pPr>
      <w:r>
        <w:rPr>
          <w:rFonts w:hint="eastAsia" w:ascii="宋体" w:hAnsi="宋体"/>
          <w:b/>
          <w:sz w:val="24"/>
        </w:rPr>
        <w:t>38.其他需说明事项</w:t>
      </w:r>
    </w:p>
    <w:p>
      <w:pPr>
        <w:spacing w:line="440" w:lineRule="exact"/>
        <w:ind w:firstLine="480" w:firstLineChars="200"/>
        <w:rPr>
          <w:rFonts w:hint="eastAsia" w:ascii="宋体" w:hAnsi="宋体"/>
          <w:sz w:val="24"/>
        </w:rPr>
      </w:pPr>
      <w:r>
        <w:rPr>
          <w:rFonts w:hint="eastAsia" w:ascii="宋体" w:hAnsi="宋体"/>
          <w:sz w:val="24"/>
        </w:rPr>
        <w:t>投标人在《投标人基本情况表》须注明中标通知书邮寄地址、接收人、联系电话。</w:t>
      </w:r>
    </w:p>
    <w:p>
      <w:pPr>
        <w:spacing w:line="440" w:lineRule="exact"/>
        <w:ind w:firstLine="482" w:firstLineChars="200"/>
        <w:rPr>
          <w:rFonts w:hint="eastAsia" w:ascii="宋体" w:hAnsi="宋体"/>
          <w:b/>
          <w:sz w:val="24"/>
        </w:rPr>
      </w:pPr>
      <w:r>
        <w:rPr>
          <w:rFonts w:hint="eastAsia" w:ascii="宋体" w:hAnsi="宋体"/>
          <w:b/>
          <w:sz w:val="24"/>
        </w:rPr>
        <w:t>39.解释权</w:t>
      </w:r>
    </w:p>
    <w:p>
      <w:pPr>
        <w:spacing w:line="440" w:lineRule="exact"/>
        <w:ind w:firstLine="480" w:firstLineChars="200"/>
        <w:rPr>
          <w:rFonts w:hint="eastAsia" w:ascii="宋体" w:hAnsi="宋体"/>
          <w:sz w:val="24"/>
        </w:rPr>
      </w:pPr>
      <w:r>
        <w:rPr>
          <w:rFonts w:hint="eastAsia" w:ascii="宋体" w:hAnsi="宋体"/>
          <w:sz w:val="24"/>
        </w:rPr>
        <w:t>专用条款与通用条款有矛盾之处，以专用条款为准。凡涉及本次招标文件的解释权属于</w:t>
      </w:r>
      <w:r>
        <w:rPr>
          <w:rFonts w:hint="eastAsia" w:ascii="宋体" w:hAnsi="宋体"/>
          <w:sz w:val="24"/>
          <w:u w:val="single"/>
        </w:rPr>
        <w:t>采购人与招标组织机构</w:t>
      </w:r>
      <w:r>
        <w:rPr>
          <w:rFonts w:hint="eastAsia" w:ascii="宋体" w:hAnsi="宋体"/>
          <w:sz w:val="24"/>
        </w:rPr>
        <w:t xml:space="preserve">。  </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pStyle w:val="2"/>
        <w:rPr>
          <w:rFonts w:hint="eastAsia"/>
        </w:rPr>
      </w:pPr>
      <w:bookmarkStart w:id="54" w:name="_Toc331323741"/>
      <w:bookmarkStart w:id="55" w:name="_Toc523909752"/>
      <w:r>
        <w:rPr>
          <w:rFonts w:hint="eastAsia"/>
        </w:rPr>
        <w:t>第三部分  采购需求</w:t>
      </w:r>
      <w:bookmarkEnd w:id="54"/>
      <w:bookmarkEnd w:id="55"/>
    </w:p>
    <w:p>
      <w:pPr>
        <w:pStyle w:val="4"/>
        <w:rPr>
          <w:rFonts w:hint="eastAsia"/>
        </w:rPr>
      </w:pPr>
      <w:bookmarkStart w:id="56" w:name="_Toc523909753"/>
      <w:r>
        <w:rPr>
          <w:rFonts w:hint="eastAsia"/>
        </w:rPr>
        <w:t>一、招标一览表</w:t>
      </w:r>
      <w:bookmarkEnd w:id="56"/>
    </w:p>
    <w:p>
      <w:pPr>
        <w:spacing w:line="360" w:lineRule="auto"/>
        <w:jc w:val="left"/>
        <w:rPr>
          <w:rFonts w:hint="eastAsia" w:ascii="宋体" w:hAnsi="宋体"/>
          <w:sz w:val="24"/>
        </w:rPr>
      </w:pPr>
      <w:r>
        <w:rPr>
          <w:rFonts w:hint="eastAsia" w:ascii="宋体" w:hAnsi="宋体"/>
          <w:sz w:val="24"/>
        </w:rPr>
        <w:t>标项</w:t>
      </w:r>
      <w:r>
        <w:rPr>
          <w:rFonts w:hint="eastAsia" w:ascii="宋体" w:hAnsi="宋体"/>
          <w:sz w:val="24"/>
          <w:u w:val="single"/>
        </w:rPr>
        <w:t xml:space="preserve">  1   </w:t>
      </w:r>
    </w:p>
    <w:tbl>
      <w:tblPr>
        <w:tblStyle w:val="31"/>
        <w:tblW w:w="0" w:type="auto"/>
        <w:jc w:val="center"/>
        <w:tblLayout w:type="fixed"/>
        <w:tblCellMar>
          <w:top w:w="0" w:type="dxa"/>
          <w:left w:w="0" w:type="dxa"/>
          <w:bottom w:w="0" w:type="dxa"/>
          <w:right w:w="0" w:type="dxa"/>
        </w:tblCellMar>
      </w:tblPr>
      <w:tblGrid>
        <w:gridCol w:w="648"/>
        <w:gridCol w:w="3157"/>
        <w:gridCol w:w="1815"/>
        <w:gridCol w:w="810"/>
        <w:gridCol w:w="753"/>
        <w:gridCol w:w="1110"/>
        <w:gridCol w:w="904"/>
      </w:tblGrid>
      <w:tr>
        <w:tblPrEx>
          <w:tblCellMar>
            <w:top w:w="0" w:type="dxa"/>
            <w:left w:w="0" w:type="dxa"/>
            <w:bottom w:w="0" w:type="dxa"/>
            <w:right w:w="0" w:type="dxa"/>
          </w:tblCellMar>
        </w:tblPrEx>
        <w:trPr>
          <w:wBefore w:w="0" w:type="dxa"/>
          <w:wAfter w:w="0" w:type="dxa"/>
          <w:cantSplit/>
          <w:trHeight w:val="623" w:hRule="atLeast"/>
          <w:jc w:val="center"/>
        </w:trPr>
        <w:tc>
          <w:tcPr>
            <w:tcW w:w="64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宋体" w:hAnsi="宋体"/>
                <w:position w:val="-6"/>
                <w:sz w:val="24"/>
              </w:rPr>
            </w:pPr>
            <w:r>
              <w:rPr>
                <w:rFonts w:hint="eastAsia" w:ascii="宋体" w:hAnsi="宋体"/>
                <w:position w:val="-6"/>
                <w:sz w:val="24"/>
              </w:rPr>
              <w:t>序号</w:t>
            </w:r>
          </w:p>
        </w:tc>
        <w:tc>
          <w:tcPr>
            <w:tcW w:w="315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宋体" w:hAnsi="宋体"/>
                <w:position w:val="-6"/>
                <w:sz w:val="24"/>
              </w:rPr>
            </w:pPr>
            <w:r>
              <w:rPr>
                <w:rFonts w:hint="eastAsia" w:ascii="宋体" w:hAnsi="宋体"/>
                <w:position w:val="-6"/>
                <w:sz w:val="24"/>
              </w:rPr>
              <w:t>名称</w:t>
            </w:r>
          </w:p>
        </w:tc>
        <w:tc>
          <w:tcPr>
            <w:tcW w:w="18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宋体" w:hAnsi="宋体"/>
                <w:position w:val="-6"/>
                <w:sz w:val="24"/>
              </w:rPr>
            </w:pPr>
            <w:r>
              <w:rPr>
                <w:rFonts w:hint="eastAsia" w:ascii="宋体" w:hAnsi="宋体"/>
                <w:position w:val="-6"/>
                <w:sz w:val="24"/>
              </w:rPr>
              <w:t>规格型号与参数</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宋体" w:hAnsi="宋体"/>
                <w:position w:val="-6"/>
                <w:sz w:val="24"/>
              </w:rPr>
            </w:pPr>
            <w:r>
              <w:rPr>
                <w:rFonts w:hint="eastAsia" w:ascii="宋体" w:hAnsi="宋体"/>
                <w:position w:val="-6"/>
                <w:sz w:val="24"/>
              </w:rPr>
              <w:t>单位</w:t>
            </w:r>
          </w:p>
        </w:tc>
        <w:tc>
          <w:tcPr>
            <w:tcW w:w="75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宋体" w:hAnsi="宋体"/>
                <w:position w:val="-6"/>
                <w:sz w:val="24"/>
              </w:rPr>
            </w:pPr>
            <w:r>
              <w:rPr>
                <w:rFonts w:hint="eastAsia" w:ascii="宋体" w:hAnsi="宋体"/>
                <w:position w:val="-6"/>
                <w:sz w:val="24"/>
              </w:rPr>
              <w:t>数量</w:t>
            </w:r>
          </w:p>
        </w:tc>
        <w:tc>
          <w:tcPr>
            <w:tcW w:w="111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position w:val="-6"/>
                <w:sz w:val="24"/>
              </w:rPr>
            </w:pPr>
            <w:r>
              <w:rPr>
                <w:rFonts w:hint="eastAsia" w:ascii="宋体" w:hAnsi="宋体"/>
                <w:position w:val="-6"/>
                <w:sz w:val="24"/>
              </w:rPr>
              <w:t>是否为核心产品</w:t>
            </w:r>
          </w:p>
        </w:tc>
        <w:tc>
          <w:tcPr>
            <w:tcW w:w="90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b/>
                <w:bCs/>
                <w:position w:val="-6"/>
                <w:sz w:val="24"/>
              </w:rPr>
            </w:pPr>
            <w:r>
              <w:rPr>
                <w:rFonts w:hint="eastAsia" w:ascii="宋体" w:hAnsi="宋体"/>
                <w:position w:val="-6"/>
                <w:sz w:val="24"/>
              </w:rPr>
              <w:t>备注</w:t>
            </w:r>
          </w:p>
        </w:tc>
      </w:tr>
      <w:tr>
        <w:tblPrEx>
          <w:tblCellMar>
            <w:top w:w="0" w:type="dxa"/>
            <w:left w:w="0" w:type="dxa"/>
            <w:bottom w:w="0" w:type="dxa"/>
            <w:right w:w="0" w:type="dxa"/>
          </w:tblCellMar>
        </w:tblPrEx>
        <w:trPr>
          <w:wBefore w:w="0" w:type="dxa"/>
          <w:wAfter w:w="0" w:type="dxa"/>
          <w:cantSplit/>
          <w:trHeight w:val="650" w:hRule="atLeast"/>
          <w:jc w:val="center"/>
        </w:trPr>
        <w:tc>
          <w:tcPr>
            <w:tcW w:w="64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firstLine="120" w:firstLineChars="50"/>
              <w:jc w:val="center"/>
              <w:rPr>
                <w:rFonts w:hint="eastAsia" w:ascii="宋体" w:hAnsi="宋体"/>
                <w:position w:val="-6"/>
                <w:sz w:val="24"/>
              </w:rPr>
            </w:pPr>
            <w:r>
              <w:rPr>
                <w:rFonts w:hint="eastAsia" w:ascii="宋体" w:hAnsi="宋体"/>
                <w:sz w:val="24"/>
              </w:rPr>
              <w:t>1</w:t>
            </w:r>
          </w:p>
        </w:tc>
        <w:tc>
          <w:tcPr>
            <w:tcW w:w="31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rPr>
                <w:rFonts w:hint="eastAsia" w:ascii="宋体" w:hAnsi="宋体"/>
                <w:spacing w:val="-10"/>
                <w:sz w:val="22"/>
              </w:rPr>
            </w:pPr>
            <w:r>
              <w:rPr>
                <w:rFonts w:hint="eastAsia" w:ascii="宋体" w:hAnsi="宋体"/>
                <w:sz w:val="24"/>
              </w:rPr>
              <w:t>杭州市公安局萧山区分局交通警察大队电脑网络办公设备维护服务政府采购项目</w:t>
            </w:r>
          </w:p>
        </w:tc>
        <w:tc>
          <w:tcPr>
            <w:tcW w:w="18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firstLine="120" w:firstLineChars="50"/>
              <w:jc w:val="center"/>
              <w:rPr>
                <w:rFonts w:hint="eastAsia" w:ascii="宋体" w:hAnsi="宋体"/>
                <w:spacing w:val="-10"/>
                <w:sz w:val="22"/>
              </w:rPr>
            </w:pPr>
            <w:r>
              <w:rPr>
                <w:rFonts w:hint="eastAsia" w:ascii="宋体" w:hAnsi="宋体"/>
                <w:sz w:val="24"/>
              </w:rPr>
              <w:t>详见招标需求</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firstLine="100" w:firstLineChars="50"/>
              <w:jc w:val="center"/>
              <w:rPr>
                <w:rFonts w:hint="eastAsia" w:ascii="宋体" w:hAnsi="宋体"/>
                <w:spacing w:val="-10"/>
                <w:sz w:val="22"/>
              </w:rPr>
            </w:pPr>
            <w:r>
              <w:rPr>
                <w:rFonts w:hint="eastAsia" w:ascii="宋体" w:hAnsi="宋体"/>
                <w:spacing w:val="-10"/>
                <w:sz w:val="22"/>
              </w:rPr>
              <w:t>年</w:t>
            </w:r>
          </w:p>
        </w:tc>
        <w:tc>
          <w:tcPr>
            <w:tcW w:w="7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firstLine="100" w:firstLineChars="50"/>
              <w:jc w:val="center"/>
              <w:rPr>
                <w:rFonts w:hint="eastAsia" w:ascii="宋体" w:hAnsi="宋体"/>
                <w:spacing w:val="-10"/>
                <w:sz w:val="22"/>
              </w:rPr>
            </w:pPr>
            <w:r>
              <w:rPr>
                <w:rFonts w:hint="eastAsia" w:ascii="宋体" w:hAnsi="宋体"/>
                <w:spacing w:val="-10"/>
                <w:sz w:val="22"/>
              </w:rPr>
              <w:t xml:space="preserve">1 </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0" w:firstLineChars="50"/>
              <w:jc w:val="center"/>
              <w:rPr>
                <w:rFonts w:hint="eastAsia" w:ascii="宋体" w:hAnsi="宋体"/>
                <w:spacing w:val="-10"/>
                <w:sz w:val="22"/>
              </w:rPr>
            </w:pPr>
            <w:r>
              <w:rPr>
                <w:rFonts w:hint="eastAsia" w:ascii="宋体" w:hAnsi="宋体"/>
                <w:spacing w:val="-10"/>
                <w:sz w:val="22"/>
              </w:rPr>
              <w:t>/</w:t>
            </w: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0" w:firstLineChars="50"/>
              <w:jc w:val="center"/>
              <w:rPr>
                <w:rFonts w:hint="eastAsia" w:ascii="宋体" w:hAnsi="宋体"/>
                <w:spacing w:val="-10"/>
                <w:sz w:val="22"/>
              </w:rPr>
            </w:pPr>
          </w:p>
        </w:tc>
      </w:tr>
    </w:tbl>
    <w:p>
      <w:pPr>
        <w:spacing w:line="360" w:lineRule="auto"/>
        <w:jc w:val="center"/>
        <w:rPr>
          <w:rFonts w:hint="eastAsia" w:ascii="宋体" w:hAnsi="宋体"/>
          <w:sz w:val="24"/>
        </w:rPr>
      </w:pPr>
      <w:bookmarkStart w:id="57" w:name="_二期网络工程项目改造需求"/>
      <w:bookmarkEnd w:id="57"/>
    </w:p>
    <w:p>
      <w:pPr>
        <w:pStyle w:val="4"/>
        <w:rPr>
          <w:rFonts w:hint="eastAsia"/>
        </w:rPr>
      </w:pPr>
      <w:bookmarkStart w:id="58" w:name="_Toc523909754"/>
      <w:r>
        <w:rPr>
          <w:rFonts w:hint="eastAsia"/>
        </w:rPr>
        <w:t>二、招标需求</w:t>
      </w:r>
      <w:bookmarkEnd w:id="58"/>
    </w:p>
    <w:p>
      <w:pPr>
        <w:rPr>
          <w:rFonts w:hint="eastAsia" w:ascii="黑体" w:hAnsi="黑体" w:eastAsia="黑体" w:cs="黑体"/>
          <w:b/>
          <w:sz w:val="32"/>
          <w:szCs w:val="32"/>
        </w:rPr>
      </w:pPr>
      <w:r>
        <w:rPr>
          <w:rFonts w:hint="eastAsia" w:ascii="微软雅黑" w:hAnsi="微软雅黑" w:eastAsia="微软雅黑" w:cs="微软雅黑"/>
          <w:b/>
          <w:i/>
          <w:iCs/>
          <w:sz w:val="40"/>
          <w:szCs w:val="40"/>
        </w:rPr>
        <w:t>1.</w:t>
      </w:r>
      <w:r>
        <w:rPr>
          <w:rFonts w:hint="eastAsia" w:ascii="黑体" w:hAnsi="黑体" w:eastAsia="黑体" w:cs="黑体"/>
          <w:b/>
          <w:sz w:val="32"/>
          <w:szCs w:val="32"/>
        </w:rPr>
        <w:t>技术需求</w:t>
      </w:r>
    </w:p>
    <w:p>
      <w:pPr>
        <w:spacing w:line="380" w:lineRule="exact"/>
        <w:ind w:firstLine="480" w:firstLineChars="200"/>
        <w:jc w:val="left"/>
        <w:rPr>
          <w:rFonts w:hint="eastAsia" w:ascii="方正小标宋_GBK" w:hAnsi="宋体" w:eastAsia="方正小标宋_GBK"/>
          <w:sz w:val="24"/>
        </w:rPr>
      </w:pPr>
      <w:r>
        <w:rPr>
          <w:rFonts w:hint="eastAsia" w:ascii="方正小标宋_GBK" w:hAnsi="宋体" w:eastAsia="方正小标宋_GBK"/>
          <w:sz w:val="24"/>
        </w:rPr>
        <w:t>1.1计算机日常维护</w:t>
      </w:r>
    </w:p>
    <w:p>
      <w:pPr>
        <w:spacing w:line="380" w:lineRule="exact"/>
        <w:ind w:firstLine="480" w:firstLineChars="200"/>
        <w:jc w:val="left"/>
        <w:rPr>
          <w:rFonts w:hint="eastAsia" w:ascii="宋体" w:hAnsi="宋体"/>
          <w:sz w:val="24"/>
        </w:rPr>
      </w:pPr>
      <w:r>
        <w:rPr>
          <w:rFonts w:hint="eastAsia" w:ascii="宋体" w:hAnsi="宋体"/>
          <w:sz w:val="24"/>
        </w:rPr>
        <w:t>1.1.1计算机日常维护范围</w:t>
      </w:r>
    </w:p>
    <w:p>
      <w:pPr>
        <w:spacing w:line="380" w:lineRule="exact"/>
        <w:ind w:firstLine="480" w:firstLineChars="200"/>
        <w:jc w:val="left"/>
        <w:rPr>
          <w:rFonts w:hint="eastAsia" w:ascii="宋体" w:hAnsi="宋体"/>
          <w:sz w:val="24"/>
        </w:rPr>
      </w:pPr>
      <w:r>
        <w:rPr>
          <w:rFonts w:hint="eastAsia" w:ascii="宋体" w:hAnsi="宋体"/>
          <w:sz w:val="24"/>
        </w:rPr>
        <w:t>大队机关及大队计算机房，大队下属各中队、**站、“两非办”，车管所及下属上牌点的计算机，以及计算机外设设备的维护。</w:t>
      </w:r>
    </w:p>
    <w:p>
      <w:pPr>
        <w:spacing w:line="380" w:lineRule="exact"/>
        <w:ind w:firstLine="480" w:firstLineChars="200"/>
        <w:jc w:val="left"/>
        <w:rPr>
          <w:rFonts w:hint="eastAsia" w:ascii="宋体" w:hAnsi="宋体"/>
          <w:sz w:val="24"/>
        </w:rPr>
      </w:pPr>
      <w:r>
        <w:rPr>
          <w:rFonts w:hint="eastAsia" w:ascii="宋体" w:hAnsi="宋体"/>
          <w:sz w:val="24"/>
        </w:rPr>
        <w:t>1.1.2维护工作内容及要求</w:t>
      </w:r>
    </w:p>
    <w:p>
      <w:pPr>
        <w:spacing w:line="380" w:lineRule="exact"/>
        <w:ind w:firstLine="480" w:firstLineChars="200"/>
        <w:jc w:val="left"/>
        <w:rPr>
          <w:rFonts w:hint="eastAsia" w:ascii="宋体" w:hAnsi="宋体"/>
          <w:sz w:val="24"/>
        </w:rPr>
      </w:pPr>
      <w:r>
        <w:rPr>
          <w:rFonts w:hint="eastAsia" w:ascii="宋体" w:hAnsi="宋体"/>
          <w:sz w:val="24"/>
        </w:rPr>
        <w:t>日常维护，中标人负责计算机，以及计算机外设设备的定期保养维护、软件安装、设备调试、系统重装，以及应急故障排除、硬件设备更换调试等工作。主要内容和要求如下：</w:t>
      </w:r>
    </w:p>
    <w:p>
      <w:pPr>
        <w:spacing w:line="380" w:lineRule="exact"/>
        <w:ind w:firstLine="480" w:firstLineChars="200"/>
        <w:jc w:val="left"/>
        <w:rPr>
          <w:rFonts w:ascii="宋体" w:hAnsi="宋体"/>
          <w:sz w:val="24"/>
        </w:rPr>
      </w:pPr>
      <w:r>
        <w:rPr>
          <w:rFonts w:hint="eastAsia" w:ascii="宋体" w:hAnsi="宋体"/>
          <w:sz w:val="24"/>
        </w:rPr>
        <w:t>（1）设备定期保养维护：硬件清洁及性能检测，确保硬件工作健康；外部存储设备读写检测；硬盘存储空间的优化整理；网络设备的检测；设备使用安全，规范化整理。</w:t>
      </w:r>
    </w:p>
    <w:p>
      <w:pPr>
        <w:spacing w:line="380" w:lineRule="exact"/>
        <w:ind w:firstLine="480" w:firstLineChars="200"/>
        <w:jc w:val="left"/>
        <w:rPr>
          <w:rFonts w:hint="eastAsia" w:ascii="宋体" w:hAnsi="宋体"/>
          <w:sz w:val="24"/>
        </w:rPr>
      </w:pPr>
      <w:r>
        <w:rPr>
          <w:rFonts w:hint="eastAsia" w:ascii="宋体" w:hAnsi="宋体"/>
          <w:sz w:val="24"/>
        </w:rPr>
        <w:t>（2）软件的定期维护：</w:t>
      </w:r>
    </w:p>
    <w:p>
      <w:pPr>
        <w:spacing w:line="380" w:lineRule="exact"/>
        <w:ind w:firstLine="480" w:firstLineChars="200"/>
        <w:jc w:val="left"/>
        <w:rPr>
          <w:rFonts w:ascii="宋体" w:hAnsi="宋体"/>
          <w:sz w:val="24"/>
        </w:rPr>
      </w:pPr>
      <w:r>
        <w:rPr>
          <w:rFonts w:hint="eastAsia" w:ascii="宋体" w:hAnsi="宋体"/>
          <w:sz w:val="24"/>
        </w:rPr>
        <w:t>软件维护：系统垃圾整理及优化，应用软件的安装、设置；</w:t>
      </w:r>
    </w:p>
    <w:p>
      <w:pPr>
        <w:spacing w:line="380" w:lineRule="exact"/>
        <w:ind w:firstLine="480" w:firstLineChars="200"/>
        <w:jc w:val="left"/>
        <w:rPr>
          <w:rFonts w:ascii="宋体" w:hAnsi="宋体"/>
          <w:sz w:val="24"/>
        </w:rPr>
      </w:pPr>
      <w:r>
        <w:rPr>
          <w:rFonts w:hint="eastAsia" w:ascii="宋体" w:hAnsi="宋体"/>
          <w:sz w:val="24"/>
        </w:rPr>
        <w:t>网络软件：补丁更新及升级；</w:t>
      </w:r>
    </w:p>
    <w:p>
      <w:pPr>
        <w:spacing w:line="380" w:lineRule="exact"/>
        <w:ind w:firstLine="480" w:firstLineChars="200"/>
        <w:jc w:val="left"/>
        <w:rPr>
          <w:rFonts w:ascii="宋体" w:hAnsi="宋体"/>
          <w:sz w:val="24"/>
        </w:rPr>
      </w:pPr>
      <w:r>
        <w:rPr>
          <w:rFonts w:hint="eastAsia" w:ascii="宋体" w:hAnsi="宋体"/>
          <w:sz w:val="24"/>
        </w:rPr>
        <w:t>驱动程序：驱动程序的检测及更新；</w:t>
      </w:r>
    </w:p>
    <w:p>
      <w:pPr>
        <w:spacing w:line="380" w:lineRule="exact"/>
        <w:ind w:firstLine="480" w:firstLineChars="200"/>
        <w:jc w:val="left"/>
        <w:rPr>
          <w:rFonts w:ascii="宋体" w:hAnsi="宋体"/>
          <w:sz w:val="24"/>
        </w:rPr>
      </w:pPr>
      <w:r>
        <w:rPr>
          <w:rFonts w:hint="eastAsia" w:ascii="宋体" w:hAnsi="宋体"/>
          <w:sz w:val="24"/>
        </w:rPr>
        <w:t>病毒的预防，查杀及升级病毒库；</w:t>
      </w:r>
    </w:p>
    <w:p>
      <w:pPr>
        <w:spacing w:line="380" w:lineRule="exact"/>
        <w:ind w:firstLine="480" w:firstLineChars="200"/>
        <w:jc w:val="left"/>
        <w:rPr>
          <w:rFonts w:hint="eastAsia" w:ascii="宋体" w:hAnsi="宋体"/>
          <w:sz w:val="24"/>
        </w:rPr>
      </w:pPr>
      <w:r>
        <w:rPr>
          <w:rFonts w:hint="eastAsia" w:ascii="宋体" w:hAnsi="宋体"/>
          <w:sz w:val="24"/>
        </w:rPr>
        <w:t>（3）计算机，以及计算机外设设备的定期维护：</w:t>
      </w:r>
    </w:p>
    <w:p>
      <w:pPr>
        <w:spacing w:line="380" w:lineRule="exact"/>
        <w:ind w:firstLine="480" w:firstLineChars="200"/>
        <w:jc w:val="left"/>
        <w:rPr>
          <w:rFonts w:ascii="宋体" w:hAnsi="宋体"/>
          <w:sz w:val="24"/>
        </w:rPr>
      </w:pPr>
      <w:r>
        <w:rPr>
          <w:rFonts w:hint="eastAsia" w:ascii="宋体" w:hAnsi="宋体"/>
          <w:sz w:val="24"/>
        </w:rPr>
        <w:t>网络系统调试、网络传输速率、网络协议、权限、口令、备份等的设置检测；信息点工作状态检测。</w:t>
      </w:r>
    </w:p>
    <w:p>
      <w:pPr>
        <w:spacing w:line="380" w:lineRule="exact"/>
        <w:ind w:firstLine="480" w:firstLineChars="200"/>
        <w:jc w:val="left"/>
        <w:rPr>
          <w:rFonts w:hint="eastAsia" w:ascii="宋体" w:hAnsi="宋体"/>
          <w:sz w:val="24"/>
        </w:rPr>
      </w:pPr>
      <w:r>
        <w:rPr>
          <w:rFonts w:hint="eastAsia" w:ascii="宋体" w:hAnsi="宋体"/>
          <w:sz w:val="24"/>
        </w:rPr>
        <w:t>（4）应急故障排除服务：</w:t>
      </w:r>
    </w:p>
    <w:p>
      <w:pPr>
        <w:spacing w:line="380" w:lineRule="exact"/>
        <w:ind w:firstLine="480" w:firstLineChars="200"/>
        <w:jc w:val="left"/>
        <w:rPr>
          <w:rFonts w:hint="eastAsia" w:ascii="宋体" w:hAnsi="宋体"/>
          <w:sz w:val="24"/>
        </w:rPr>
      </w:pPr>
      <w:r>
        <w:rPr>
          <w:rFonts w:hint="eastAsia" w:ascii="宋体" w:hAnsi="宋体"/>
          <w:sz w:val="24"/>
        </w:rPr>
        <w:t>即时响应服务，接受用户电脑及网络的软硬件故障申报时，可及时透过远程服务或到达现场进行有效排除。规定上门时间在标准服务区内1小时到达目的地，开始排除故障工作。</w:t>
      </w:r>
    </w:p>
    <w:p>
      <w:pPr>
        <w:spacing w:line="380" w:lineRule="exact"/>
        <w:ind w:firstLine="480" w:firstLineChars="200"/>
        <w:jc w:val="left"/>
        <w:rPr>
          <w:rFonts w:hint="eastAsia" w:ascii="宋体" w:hAnsi="宋体"/>
          <w:sz w:val="24"/>
        </w:rPr>
      </w:pPr>
      <w:r>
        <w:rPr>
          <w:rFonts w:hint="eastAsia" w:ascii="宋体" w:hAnsi="宋体"/>
          <w:sz w:val="24"/>
        </w:rPr>
        <w:t>（5）维修服务：</w:t>
      </w:r>
    </w:p>
    <w:p>
      <w:pPr>
        <w:spacing w:line="380" w:lineRule="exact"/>
        <w:ind w:firstLine="480" w:firstLineChars="200"/>
        <w:jc w:val="left"/>
        <w:rPr>
          <w:rFonts w:hint="eastAsia" w:ascii="宋体" w:hAnsi="宋体"/>
          <w:sz w:val="24"/>
        </w:rPr>
      </w:pPr>
      <w:r>
        <w:rPr>
          <w:rFonts w:hint="eastAsia" w:ascii="宋体" w:hAnsi="宋体"/>
          <w:sz w:val="24"/>
        </w:rPr>
        <w:t>一级维修：通过调整和配件更换维护工程师现场完成的维修。</w:t>
      </w:r>
    </w:p>
    <w:p>
      <w:pPr>
        <w:spacing w:line="380" w:lineRule="exact"/>
        <w:ind w:firstLine="480" w:firstLineChars="200"/>
        <w:jc w:val="left"/>
        <w:rPr>
          <w:rFonts w:ascii="宋体" w:hAnsi="宋体"/>
          <w:sz w:val="24"/>
        </w:rPr>
      </w:pPr>
      <w:r>
        <w:rPr>
          <w:rFonts w:hint="eastAsia" w:ascii="宋体" w:hAnsi="宋体"/>
          <w:sz w:val="24"/>
        </w:rPr>
        <w:t>二级维修：维护工程师代客户送专业维修公司或供货商维修。</w:t>
      </w:r>
    </w:p>
    <w:p>
      <w:pPr>
        <w:spacing w:line="380" w:lineRule="exact"/>
        <w:ind w:firstLine="480" w:firstLineChars="200"/>
        <w:jc w:val="left"/>
        <w:rPr>
          <w:rFonts w:hint="eastAsia" w:ascii="宋体" w:hAnsi="宋体"/>
          <w:sz w:val="24"/>
        </w:rPr>
      </w:pPr>
      <w:r>
        <w:rPr>
          <w:rFonts w:hint="eastAsia" w:ascii="宋体" w:hAnsi="宋体"/>
          <w:sz w:val="24"/>
        </w:rPr>
        <w:t>（6）确保维护点7×24小时正常运行。</w:t>
      </w:r>
    </w:p>
    <w:p>
      <w:pPr>
        <w:spacing w:line="380" w:lineRule="exact"/>
        <w:ind w:firstLine="480" w:firstLineChars="200"/>
        <w:jc w:val="left"/>
        <w:rPr>
          <w:rFonts w:hint="eastAsia" w:ascii="宋体" w:hAnsi="宋体"/>
          <w:sz w:val="24"/>
        </w:rPr>
      </w:pPr>
      <w:r>
        <w:rPr>
          <w:rFonts w:hint="eastAsia" w:ascii="宋体" w:hAnsi="宋体"/>
          <w:sz w:val="24"/>
        </w:rPr>
        <w:t>（7）派驻1名以上工程师以及一辆维护车辆，接受采购单位项目责任人管理，配合采购单位：系统及设备检查检测，系统参数调整；做好计算机机房管理工作；配合项目责任人开展业务培训。</w:t>
      </w:r>
    </w:p>
    <w:p>
      <w:pPr>
        <w:spacing w:line="380" w:lineRule="exact"/>
        <w:ind w:firstLine="480" w:firstLineChars="200"/>
        <w:jc w:val="left"/>
        <w:rPr>
          <w:rFonts w:hint="eastAsia" w:ascii="宋体" w:hAnsi="宋体"/>
          <w:sz w:val="24"/>
        </w:rPr>
      </w:pPr>
      <w:r>
        <w:rPr>
          <w:rFonts w:hint="eastAsia" w:ascii="宋体" w:hAnsi="宋体"/>
          <w:sz w:val="24"/>
        </w:rPr>
        <w:t>（8）每年重要节假日（“五一”、“十一”等）、大型活动期间，特定巡检、维修、维护、清洁、保养。</w:t>
      </w:r>
    </w:p>
    <w:p>
      <w:pPr>
        <w:spacing w:line="380" w:lineRule="exact"/>
        <w:ind w:firstLine="480" w:firstLineChars="200"/>
        <w:jc w:val="left"/>
        <w:rPr>
          <w:rFonts w:ascii="宋体" w:hAnsi="宋体"/>
          <w:sz w:val="24"/>
        </w:rPr>
      </w:pPr>
    </w:p>
    <w:p>
      <w:pPr>
        <w:spacing w:line="380" w:lineRule="exact"/>
        <w:ind w:firstLine="480" w:firstLineChars="200"/>
        <w:jc w:val="left"/>
        <w:rPr>
          <w:rFonts w:hint="eastAsia" w:ascii="方正小标宋_GBK" w:hAnsi="宋体" w:eastAsia="方正小标宋_GBK"/>
          <w:sz w:val="24"/>
        </w:rPr>
      </w:pPr>
      <w:r>
        <w:rPr>
          <w:rFonts w:hint="eastAsia" w:ascii="方正小标宋_GBK" w:hAnsi="宋体" w:eastAsia="方正小标宋_GBK"/>
          <w:sz w:val="24"/>
        </w:rPr>
        <w:t>1.2服务器数据库维护</w:t>
      </w:r>
    </w:p>
    <w:p>
      <w:pPr>
        <w:spacing w:line="380" w:lineRule="exact"/>
        <w:ind w:firstLine="480" w:firstLineChars="200"/>
        <w:jc w:val="left"/>
        <w:rPr>
          <w:rFonts w:hint="eastAsia" w:ascii="宋体" w:hAnsi="宋体"/>
          <w:sz w:val="24"/>
        </w:rPr>
      </w:pPr>
      <w:r>
        <w:rPr>
          <w:rFonts w:hint="eastAsia" w:ascii="宋体" w:hAnsi="宋体"/>
          <w:sz w:val="24"/>
        </w:rPr>
        <w:t>1.2.1系统配置档案的巡查及更新</w:t>
      </w:r>
    </w:p>
    <w:p>
      <w:pPr>
        <w:snapToGrid w:val="0"/>
        <w:spacing w:line="400" w:lineRule="exact"/>
        <w:rPr>
          <w:sz w:val="24"/>
        </w:rPr>
      </w:pPr>
      <w:r>
        <w:rPr>
          <w:rFonts w:hint="eastAsia"/>
          <w:sz w:val="24"/>
        </w:rPr>
        <w:t>阶段性的对配置档案进行巡查，并对情况进行更新、提交。系统配置档案包含如下内容：</w:t>
      </w:r>
    </w:p>
    <w:p>
      <w:pPr>
        <w:numPr>
          <w:ilvl w:val="0"/>
          <w:numId w:val="2"/>
        </w:numPr>
        <w:snapToGrid w:val="0"/>
        <w:spacing w:line="400" w:lineRule="exact"/>
        <w:rPr>
          <w:rFonts w:ascii="宋体" w:hAnsi="宋体" w:cs="宋体"/>
          <w:bCs/>
          <w:sz w:val="24"/>
        </w:rPr>
      </w:pPr>
      <w:r>
        <w:rPr>
          <w:rFonts w:hint="eastAsia" w:ascii="宋体" w:hAnsi="宋体" w:cs="宋体"/>
          <w:bCs/>
          <w:sz w:val="24"/>
        </w:rPr>
        <w:t>硬件环境</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数据库服务器硬件配置；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存储子系统硬件配置；</w:t>
      </w:r>
    </w:p>
    <w:p>
      <w:pPr>
        <w:numPr>
          <w:ilvl w:val="0"/>
          <w:numId w:val="4"/>
        </w:numPr>
        <w:snapToGrid w:val="0"/>
        <w:spacing w:line="400" w:lineRule="exact"/>
        <w:rPr>
          <w:rFonts w:ascii="宋体" w:hAnsi="宋体" w:cs="宋体"/>
          <w:bCs/>
          <w:sz w:val="24"/>
        </w:rPr>
      </w:pPr>
      <w:r>
        <w:rPr>
          <w:rFonts w:hint="eastAsia" w:ascii="宋体" w:hAnsi="宋体" w:cs="宋体"/>
          <w:bCs/>
          <w:sz w:val="24"/>
        </w:rPr>
        <w:t>软件环境</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操作系统版本；</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操作系统内核配置；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操作系统补丁安装情况；</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操作系统用户环境配置；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操作系统SWAP和虚拟内存配置；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操作系统I/O配置；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操作系统网络配置；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数据库软件版本；</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数据库组件安装情况；</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数据库补丁安装情况；</w:t>
      </w:r>
    </w:p>
    <w:p>
      <w:pPr>
        <w:numPr>
          <w:ilvl w:val="0"/>
          <w:numId w:val="5"/>
        </w:numPr>
        <w:snapToGrid w:val="0"/>
        <w:spacing w:line="400" w:lineRule="exact"/>
        <w:rPr>
          <w:rFonts w:ascii="宋体" w:hAnsi="宋体" w:cs="宋体"/>
          <w:bCs/>
          <w:sz w:val="24"/>
        </w:rPr>
      </w:pPr>
      <w:r>
        <w:rPr>
          <w:rFonts w:hint="eastAsia" w:ascii="宋体" w:hAnsi="宋体" w:cs="宋体"/>
          <w:bCs/>
          <w:sz w:val="24"/>
        </w:rPr>
        <w:t>数据库环境</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数据库参数配置；</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数据库数据量情况；</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数据库连接数情况；</w:t>
      </w:r>
    </w:p>
    <w:p>
      <w:pPr>
        <w:numPr>
          <w:ilvl w:val="0"/>
          <w:numId w:val="3"/>
        </w:numPr>
        <w:snapToGrid w:val="0"/>
        <w:spacing w:line="400" w:lineRule="exact"/>
        <w:ind w:firstLine="660"/>
        <w:rPr>
          <w:rFonts w:ascii="宋体" w:hAnsi="宋体" w:cs="宋体"/>
          <w:bCs/>
          <w:sz w:val="24"/>
        </w:rPr>
      </w:pPr>
      <w:r>
        <w:rPr>
          <w:rFonts w:hint="eastAsia" w:ascii="宋体" w:hAnsi="宋体" w:cs="宋体"/>
          <w:bCs/>
          <w:sz w:val="24"/>
        </w:rPr>
        <w:t xml:space="preserve">  数据库用户情况。</w:t>
      </w:r>
    </w:p>
    <w:p>
      <w:pPr>
        <w:spacing w:line="380" w:lineRule="exact"/>
        <w:ind w:firstLine="480" w:firstLineChars="200"/>
        <w:jc w:val="left"/>
        <w:rPr>
          <w:rFonts w:hint="eastAsia" w:ascii="宋体" w:hAnsi="宋体"/>
          <w:sz w:val="24"/>
        </w:rPr>
      </w:pPr>
      <w:r>
        <w:rPr>
          <w:rFonts w:hint="eastAsia" w:ascii="宋体" w:hAnsi="宋体"/>
          <w:sz w:val="24"/>
        </w:rPr>
        <w:t>1.2.2数据库巡检服务</w:t>
      </w:r>
    </w:p>
    <w:p>
      <w:pPr>
        <w:spacing w:line="380" w:lineRule="exact"/>
        <w:ind w:firstLine="480" w:firstLineChars="200"/>
        <w:jc w:val="left"/>
        <w:rPr>
          <w:rFonts w:hint="eastAsia" w:ascii="宋体" w:hAnsi="宋体"/>
          <w:sz w:val="24"/>
        </w:rPr>
      </w:pPr>
      <w:r>
        <w:rPr>
          <w:rFonts w:hint="eastAsia" w:ascii="宋体" w:hAnsi="宋体"/>
          <w:sz w:val="24"/>
        </w:rPr>
        <w:t>提供现场数据库例行检查服务，内容涉及到数据库的方方面面，主要包含错误日志管理，性能管理，空间管理，对象管理，用户管理，备份管理等方面内容。数据库巡检完成后，需提供一份内容详尽的数据库巡检报告。</w:t>
      </w:r>
    </w:p>
    <w:p>
      <w:pPr>
        <w:spacing w:line="380" w:lineRule="exact"/>
        <w:ind w:firstLine="480" w:firstLineChars="200"/>
        <w:jc w:val="left"/>
        <w:rPr>
          <w:rFonts w:hint="eastAsia" w:ascii="宋体" w:hAnsi="宋体"/>
          <w:sz w:val="24"/>
        </w:rPr>
      </w:pPr>
      <w:r>
        <w:rPr>
          <w:rFonts w:hint="eastAsia" w:ascii="宋体" w:hAnsi="宋体"/>
          <w:sz w:val="24"/>
        </w:rPr>
        <w:t>1.2.3系统安装、升级维护、迁移服务、以及由新增需求产生的数据库配置调整等相关工作</w:t>
      </w:r>
    </w:p>
    <w:p>
      <w:pPr>
        <w:spacing w:line="380" w:lineRule="exact"/>
        <w:ind w:firstLine="480" w:firstLineChars="200"/>
        <w:jc w:val="left"/>
        <w:rPr>
          <w:rFonts w:hint="eastAsia" w:ascii="宋体" w:hAnsi="宋体"/>
          <w:sz w:val="24"/>
        </w:rPr>
      </w:pPr>
      <w:r>
        <w:rPr>
          <w:rFonts w:hint="eastAsia" w:ascii="宋体" w:hAnsi="宋体"/>
          <w:sz w:val="24"/>
        </w:rPr>
        <w:t>提供现场数据库安装服务，包括Windows、AIX、HP-UX、Solaris、主流Linux等操作系统下，单机及集群环境的Oracle软件安装、数据库创建、数据库参数规划和设置等服务。</w:t>
      </w:r>
    </w:p>
    <w:p>
      <w:pPr>
        <w:spacing w:line="380" w:lineRule="exact"/>
        <w:ind w:firstLine="480" w:firstLineChars="200"/>
        <w:jc w:val="left"/>
        <w:rPr>
          <w:rFonts w:hint="eastAsia" w:ascii="宋体" w:hAnsi="宋体"/>
          <w:sz w:val="24"/>
        </w:rPr>
      </w:pPr>
      <w:r>
        <w:rPr>
          <w:rFonts w:hint="eastAsia" w:ascii="宋体" w:hAnsi="宋体"/>
          <w:sz w:val="24"/>
        </w:rPr>
        <w:t>提供Oracle数据库升级维护服务，包含软件升级、补丁安装、数据库升级、数据库设计和规划、数据库迁移等成套的咨询和实施服务。覆盖数据库版本Oracle9i、Oracle10G、Oracle11G以及所有主流操作系统平台和硬件平台。</w:t>
      </w:r>
    </w:p>
    <w:p>
      <w:pPr>
        <w:spacing w:line="380" w:lineRule="exact"/>
        <w:ind w:firstLine="480" w:firstLineChars="200"/>
        <w:jc w:val="left"/>
        <w:rPr>
          <w:rFonts w:hint="eastAsia" w:ascii="宋体" w:hAnsi="宋体"/>
          <w:sz w:val="24"/>
        </w:rPr>
      </w:pPr>
      <w:r>
        <w:rPr>
          <w:rFonts w:hint="eastAsia" w:ascii="宋体" w:hAnsi="宋体"/>
          <w:sz w:val="24"/>
        </w:rPr>
        <w:t>提供制定系统维护/迁移实施方案及回退计划、实施系统维护/迁移、配合客户进行系统维护/迁移完成后的测试、提交系统升级维护/迁移实施报告和测试报告等环节的服务。升级维护服务，包括补丁安装及软件版本升级。服务内容包括：系统分析及信息发布、补丁安装和软件版本升级。</w:t>
      </w:r>
    </w:p>
    <w:p>
      <w:pPr>
        <w:spacing w:line="380" w:lineRule="exact"/>
        <w:ind w:firstLine="480" w:firstLineChars="200"/>
        <w:jc w:val="left"/>
        <w:rPr>
          <w:rFonts w:hint="eastAsia" w:ascii="宋体" w:hAnsi="宋体"/>
          <w:sz w:val="24"/>
        </w:rPr>
      </w:pPr>
      <w:r>
        <w:rPr>
          <w:rFonts w:hint="eastAsia" w:ascii="宋体" w:hAnsi="宋体"/>
          <w:sz w:val="24"/>
        </w:rPr>
        <w:t>提供新增需求产生的数据库配置调整。</w:t>
      </w:r>
    </w:p>
    <w:p>
      <w:pPr>
        <w:spacing w:line="380" w:lineRule="exact"/>
        <w:ind w:firstLine="480" w:firstLineChars="200"/>
        <w:jc w:val="left"/>
        <w:rPr>
          <w:rFonts w:hint="eastAsia" w:ascii="宋体" w:hAnsi="宋体"/>
          <w:sz w:val="24"/>
        </w:rPr>
      </w:pPr>
      <w:r>
        <w:rPr>
          <w:rFonts w:hint="eastAsia" w:ascii="宋体" w:hAnsi="宋体"/>
          <w:sz w:val="24"/>
        </w:rPr>
        <w:t>1.2.4数据库规划服务</w:t>
      </w:r>
    </w:p>
    <w:p>
      <w:pPr>
        <w:snapToGrid w:val="0"/>
        <w:spacing w:line="400" w:lineRule="exact"/>
        <w:ind w:firstLine="480" w:firstLineChars="200"/>
        <w:rPr>
          <w:rFonts w:ascii="宋体" w:hAnsi="宋体" w:cs="宋体"/>
          <w:bCs/>
          <w:sz w:val="24"/>
        </w:rPr>
      </w:pPr>
      <w:r>
        <w:rPr>
          <w:rFonts w:hint="eastAsia" w:ascii="宋体" w:hAnsi="宋体" w:cs="宋体"/>
          <w:bCs/>
          <w:sz w:val="24"/>
        </w:rPr>
        <w:t>数据库参数的总体设计与规划、表空间的总体设计与规划、表/索引的存储规划和其他数据库 Objects 的规划、Oracle系统安全规划、Oracle系统与高可用性配置、Oracle系统环境与高可用性分析、应用系统表空间与数据文件规划、数据库系统安装规划、数据库系统I/O规划与物理设计、服务器环境的分析与规划、RAC环境的分析与规划等。</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服务器环境的分析与规划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数据容量的分析；</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复合型系统对资源需求分析，如交易报表系统等；</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磁盘空间的规划与设置；</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系统与权限的需求分析；</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安装方案与建议。</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数据库系统I/O规划与物理设计</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数据库归档设计；</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数据库主要数据文件的大小设计；</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备份目录大小设计；</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交换磁盘与内存设计</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数据库系统安装规划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Oracle的选件安装规划；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Oracle软件安装规划；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操作系统内核参数与Oracle系统参数规划；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空间需求规划；</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表空间与数据文件规划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表空间类型分析与规划；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Undo表空间规划；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排序与内存、临时表空间规划；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Flashback和磁盘空间大小规划；</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Oracle系统环境与高可用性分析和配置</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存储子系统分析和配置(存储卷的划分等)；</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数据库服务器系统分析和配置（内核参数调整等）；</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网络系统分析和配置；</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Oracle组件分析和配置；</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数据库备份恢复环境分析和配置；</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数据库容灾环境分析和配置（Data Guard/高级复制/Streams/第三方产品等）;</w:t>
      </w:r>
    </w:p>
    <w:p>
      <w:pPr>
        <w:numPr>
          <w:ilvl w:val="0"/>
          <w:numId w:val="5"/>
        </w:numPr>
        <w:snapToGrid w:val="0"/>
        <w:spacing w:line="400" w:lineRule="exact"/>
        <w:ind w:firstLine="480" w:firstLineChars="200"/>
        <w:rPr>
          <w:rFonts w:ascii="宋体" w:hAnsi="宋体" w:cs="宋体"/>
          <w:bCs/>
          <w:sz w:val="24"/>
        </w:rPr>
      </w:pPr>
      <w:r>
        <w:rPr>
          <w:rFonts w:hint="eastAsia" w:ascii="宋体" w:hAnsi="宋体" w:cs="宋体"/>
          <w:bCs/>
          <w:sz w:val="24"/>
        </w:rPr>
        <w:t>Oracle系统安全规划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数据库安全管理规划；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应用系统精细审计规划；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重要数据访问追踪规划；</w:t>
      </w:r>
    </w:p>
    <w:p>
      <w:pPr>
        <w:numPr>
          <w:ilvl w:val="0"/>
          <w:numId w:val="3"/>
        </w:numPr>
        <w:snapToGrid w:val="0"/>
        <w:spacing w:line="400" w:lineRule="exact"/>
        <w:ind w:firstLine="480" w:firstLineChars="200"/>
        <w:rPr>
          <w:rFonts w:ascii="宋体" w:hAnsi="宋体" w:cs="宋体"/>
          <w:bCs/>
          <w:sz w:val="24"/>
        </w:rPr>
      </w:pPr>
      <w:r>
        <w:rPr>
          <w:rFonts w:hint="eastAsia" w:ascii="宋体" w:hAnsi="宋体" w:cs="宋体"/>
          <w:bCs/>
          <w:sz w:val="24"/>
        </w:rPr>
        <w:t xml:space="preserve">  重要数据丢失的预防规划；</w:t>
      </w:r>
    </w:p>
    <w:p>
      <w:pPr>
        <w:snapToGrid w:val="0"/>
        <w:spacing w:line="400" w:lineRule="exact"/>
        <w:ind w:firstLine="480" w:firstLineChars="200"/>
        <w:rPr>
          <w:rFonts w:ascii="宋体" w:hAnsi="宋体" w:cs="宋体"/>
          <w:sz w:val="24"/>
        </w:rPr>
      </w:pPr>
      <w:r>
        <w:rPr>
          <w:rFonts w:hint="eastAsia" w:ascii="宋体" w:hAnsi="宋体" w:cs="宋体"/>
          <w:sz w:val="24"/>
        </w:rPr>
        <w:t>1.2.5其他数据库服务：</w:t>
      </w:r>
    </w:p>
    <w:p>
      <w:pPr>
        <w:numPr>
          <w:ilvl w:val="0"/>
          <w:numId w:val="6"/>
        </w:numPr>
        <w:snapToGrid w:val="0"/>
        <w:spacing w:line="400" w:lineRule="exact"/>
        <w:ind w:firstLine="480" w:firstLineChars="200"/>
        <w:rPr>
          <w:rFonts w:ascii="宋体" w:hAnsi="宋体" w:cs="宋体"/>
          <w:bCs/>
          <w:sz w:val="24"/>
        </w:rPr>
      </w:pPr>
      <w:r>
        <w:rPr>
          <w:rFonts w:hint="eastAsia" w:ascii="宋体" w:hAnsi="宋体" w:cs="宋体"/>
          <w:bCs/>
          <w:sz w:val="24"/>
        </w:rPr>
        <w:t>数据库性能分析优化、调整服务；</w:t>
      </w:r>
    </w:p>
    <w:p>
      <w:pPr>
        <w:numPr>
          <w:ilvl w:val="0"/>
          <w:numId w:val="6"/>
        </w:numPr>
        <w:snapToGrid w:val="0"/>
        <w:spacing w:line="400" w:lineRule="exact"/>
        <w:ind w:firstLine="480" w:firstLineChars="200"/>
        <w:rPr>
          <w:rFonts w:ascii="宋体" w:hAnsi="宋体" w:cs="宋体"/>
          <w:bCs/>
          <w:sz w:val="24"/>
        </w:rPr>
      </w:pPr>
      <w:r>
        <w:rPr>
          <w:rFonts w:hint="eastAsia" w:ascii="宋体" w:hAnsi="宋体" w:cs="宋体"/>
          <w:bCs/>
          <w:sz w:val="24"/>
        </w:rPr>
        <w:t>数据库故障解决服务</w:t>
      </w:r>
    </w:p>
    <w:p>
      <w:pPr>
        <w:numPr>
          <w:ilvl w:val="0"/>
          <w:numId w:val="6"/>
        </w:numPr>
        <w:snapToGrid w:val="0"/>
        <w:spacing w:line="400" w:lineRule="exact"/>
        <w:ind w:firstLine="480" w:firstLineChars="200"/>
        <w:rPr>
          <w:rFonts w:ascii="宋体" w:hAnsi="宋体" w:cs="宋体"/>
          <w:bCs/>
          <w:sz w:val="24"/>
        </w:rPr>
      </w:pPr>
      <w:r>
        <w:rPr>
          <w:rFonts w:hint="eastAsia" w:ascii="宋体" w:hAnsi="宋体" w:cs="宋体"/>
          <w:bCs/>
          <w:sz w:val="24"/>
        </w:rPr>
        <w:t>数据库恢复服务</w:t>
      </w:r>
    </w:p>
    <w:p>
      <w:pPr>
        <w:numPr>
          <w:ilvl w:val="0"/>
          <w:numId w:val="6"/>
        </w:numPr>
        <w:snapToGrid w:val="0"/>
        <w:spacing w:line="400" w:lineRule="exact"/>
        <w:ind w:firstLine="480" w:firstLineChars="200"/>
        <w:rPr>
          <w:rFonts w:ascii="宋体" w:hAnsi="宋体" w:cs="宋体"/>
          <w:bCs/>
          <w:sz w:val="24"/>
        </w:rPr>
      </w:pPr>
      <w:r>
        <w:rPr>
          <w:rFonts w:hint="eastAsia" w:ascii="宋体" w:hAnsi="宋体" w:cs="宋体"/>
          <w:bCs/>
          <w:sz w:val="24"/>
        </w:rPr>
        <w:t>数据库日常管理规范</w:t>
      </w:r>
    </w:p>
    <w:p>
      <w:pPr>
        <w:spacing w:line="380" w:lineRule="exact"/>
        <w:ind w:firstLine="480" w:firstLineChars="200"/>
        <w:jc w:val="left"/>
        <w:rPr>
          <w:rFonts w:hint="eastAsia" w:ascii="宋体" w:hAnsi="宋体"/>
          <w:sz w:val="24"/>
        </w:rPr>
      </w:pPr>
      <w:r>
        <w:rPr>
          <w:rFonts w:hint="eastAsia" w:ascii="宋体" w:hAnsi="宋体"/>
          <w:sz w:val="24"/>
        </w:rPr>
        <w:t>1.2.6备份服务</w:t>
      </w:r>
    </w:p>
    <w:p>
      <w:pPr>
        <w:spacing w:line="380" w:lineRule="exact"/>
        <w:ind w:firstLine="480" w:firstLineChars="200"/>
        <w:jc w:val="left"/>
        <w:rPr>
          <w:rFonts w:hint="eastAsia" w:ascii="宋体" w:hAnsi="宋体"/>
          <w:sz w:val="24"/>
        </w:rPr>
      </w:pPr>
      <w:r>
        <w:rPr>
          <w:rFonts w:hint="eastAsia" w:ascii="宋体" w:hAnsi="宋体"/>
          <w:sz w:val="24"/>
        </w:rPr>
        <w:t>Veritas Netbackup备份系统维护，完善日常数据库备份和管理策略，指导、检查进行日常数据备份和数据介质的管理，确保在系统发生意外故障时能及时完整地恢复数据的使用。</w:t>
      </w:r>
    </w:p>
    <w:p>
      <w:pPr>
        <w:spacing w:line="380" w:lineRule="exact"/>
        <w:ind w:firstLine="480" w:firstLineChars="200"/>
        <w:jc w:val="left"/>
        <w:rPr>
          <w:rFonts w:hint="eastAsia" w:ascii="宋体" w:hAnsi="宋体"/>
          <w:sz w:val="24"/>
        </w:rPr>
      </w:pPr>
      <w:r>
        <w:rPr>
          <w:rFonts w:hint="eastAsia" w:ascii="宋体" w:hAnsi="宋体"/>
          <w:sz w:val="24"/>
        </w:rPr>
        <w:t>1.2.7咨询服务</w:t>
      </w:r>
    </w:p>
    <w:p>
      <w:pPr>
        <w:spacing w:line="380" w:lineRule="exact"/>
        <w:ind w:firstLine="480" w:firstLineChars="200"/>
        <w:jc w:val="left"/>
        <w:rPr>
          <w:rFonts w:hint="eastAsia" w:ascii="宋体" w:hAnsi="宋体"/>
          <w:sz w:val="24"/>
        </w:rPr>
      </w:pPr>
      <w:r>
        <w:rPr>
          <w:rFonts w:hint="eastAsia" w:ascii="宋体" w:hAnsi="宋体"/>
          <w:sz w:val="24"/>
        </w:rPr>
        <w:t>（1）系统设计基础服务：</w:t>
      </w:r>
    </w:p>
    <w:p>
      <w:pPr>
        <w:spacing w:line="380" w:lineRule="exact"/>
        <w:ind w:firstLine="480" w:firstLineChars="200"/>
        <w:jc w:val="left"/>
        <w:rPr>
          <w:rFonts w:hint="eastAsia" w:ascii="宋体" w:hAnsi="宋体"/>
          <w:sz w:val="24"/>
        </w:rPr>
      </w:pPr>
      <w:r>
        <w:rPr>
          <w:rFonts w:hint="eastAsia" w:ascii="宋体" w:hAnsi="宋体"/>
          <w:sz w:val="24"/>
        </w:rPr>
        <w:t>随着数据的迅速增长，较差的数据库模型和系统架构的弊端日益体现出来了。为优化数据的性能，在系统设计阶段就帮助用户从建模开始进行优化设计，从开发阶段进行优化指导，帮助用户设计性能卓越的业务系统。</w:t>
      </w:r>
    </w:p>
    <w:p>
      <w:pPr>
        <w:spacing w:line="380" w:lineRule="exact"/>
        <w:ind w:firstLine="480" w:firstLineChars="200"/>
        <w:jc w:val="left"/>
        <w:rPr>
          <w:rFonts w:hint="eastAsia" w:ascii="宋体" w:hAnsi="宋体"/>
          <w:sz w:val="24"/>
        </w:rPr>
      </w:pPr>
      <w:r>
        <w:rPr>
          <w:rFonts w:hint="eastAsia" w:ascii="宋体" w:hAnsi="宋体"/>
          <w:sz w:val="24"/>
        </w:rPr>
        <w:t>（2）疑难问题和专项问题处理：</w:t>
      </w:r>
    </w:p>
    <w:p>
      <w:pPr>
        <w:spacing w:line="380" w:lineRule="exact"/>
        <w:ind w:firstLine="480" w:firstLineChars="200"/>
        <w:jc w:val="left"/>
        <w:rPr>
          <w:rFonts w:hint="eastAsia" w:ascii="宋体" w:hAnsi="宋体"/>
          <w:sz w:val="24"/>
        </w:rPr>
      </w:pPr>
      <w:r>
        <w:rPr>
          <w:rFonts w:hint="eastAsia" w:ascii="宋体" w:hAnsi="宋体"/>
          <w:sz w:val="24"/>
        </w:rPr>
        <w:t>针对数据库疑难问题和专项问题，对数据库的环境和可能影响的各方面进行跟踪，详细研究问题产生的原因，给客户以相应的解释或解决方案。</w:t>
      </w:r>
    </w:p>
    <w:p>
      <w:pPr>
        <w:spacing w:line="380" w:lineRule="exact"/>
        <w:ind w:firstLine="720" w:firstLineChars="300"/>
        <w:rPr>
          <w:rFonts w:hint="eastAsia" w:ascii="宋体" w:hAnsi="宋体"/>
          <w:sz w:val="24"/>
        </w:rPr>
      </w:pPr>
    </w:p>
    <w:p>
      <w:pPr>
        <w:spacing w:line="380" w:lineRule="exact"/>
        <w:ind w:firstLine="840" w:firstLineChars="300"/>
        <w:rPr>
          <w:rFonts w:hint="eastAsia" w:ascii="方正小标宋_GBK" w:hAnsi="宋体" w:eastAsia="方正小标宋_GBK"/>
          <w:sz w:val="28"/>
          <w:szCs w:val="28"/>
        </w:rPr>
      </w:pPr>
      <w:r>
        <w:rPr>
          <w:rFonts w:hint="eastAsia" w:ascii="方正小标宋_GBK" w:hAnsi="宋体" w:eastAsia="方正小标宋_GBK"/>
          <w:sz w:val="28"/>
          <w:szCs w:val="28"/>
        </w:rPr>
        <w:t>1.3维修配件及维护服务清单</w:t>
      </w:r>
    </w:p>
    <w:tbl>
      <w:tblPr>
        <w:tblStyle w:val="31"/>
        <w:tblW w:w="0" w:type="auto"/>
        <w:tblInd w:w="93" w:type="dxa"/>
        <w:tblLayout w:type="fixed"/>
        <w:tblCellMar>
          <w:top w:w="0" w:type="dxa"/>
          <w:left w:w="108" w:type="dxa"/>
          <w:bottom w:w="0" w:type="dxa"/>
          <w:right w:w="108" w:type="dxa"/>
        </w:tblCellMar>
      </w:tblPr>
      <w:tblGrid>
        <w:gridCol w:w="822"/>
        <w:gridCol w:w="4365"/>
        <w:gridCol w:w="822"/>
        <w:gridCol w:w="2978"/>
      </w:tblGrid>
      <w:tr>
        <w:tblPrEx>
          <w:tblCellMar>
            <w:top w:w="0" w:type="dxa"/>
            <w:left w:w="108" w:type="dxa"/>
            <w:bottom w:w="0" w:type="dxa"/>
            <w:right w:w="108" w:type="dxa"/>
          </w:tblCellMar>
        </w:tblPrEx>
        <w:trPr>
          <w:wBefore w:w="0" w:type="dxa"/>
          <w:wAfter w:w="0" w:type="dxa"/>
          <w:trHeight w:val="244" w:hRule="atLeast"/>
        </w:trPr>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436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设备名称</w:t>
            </w:r>
          </w:p>
        </w:tc>
        <w:tc>
          <w:tcPr>
            <w:tcW w:w="82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29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单价最高限价（元）</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HP激光打印机搓纸轮配件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72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并口转USB打印机数据线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90</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PCI-E串口卡</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96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SSK多功能读卡器</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96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VGAS视频信号数据线3M</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96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公牛防雷防烧国标插线板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102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网络交换机</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102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USB-HUB分线器3.0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114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桌面式音响</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114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DELL键盘鼠标套件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126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TP-无线路由器</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144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显示器分频器一进二出</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150</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USB-HUB分线器</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156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金士顿高速U盘</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156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相机专用SD高速闪存卡</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186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打印机共享器</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摩托罗拉二维码串口数据线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SNOY空白刻录光盘</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桶</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摩托罗拉有线电话机</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部</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198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佳能L150传真机配件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216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台式机刻录机</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288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台式机电源配件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312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DPK打印机原装打印头</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384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便携式移动高速刻录机</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384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富士通打印机打印头</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384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惠普打印机定影组件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432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DPK打印机原装主板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468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富士通打印机原装打印头</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468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富士通打印机主板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468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HP彩色打印机配件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504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台式机硬盘</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504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惠普打印机加热组件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516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富士通打印机原装主板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552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东芝复印机配件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564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联想一体机电脑主机主板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696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DELL台式机主板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816</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HP5200A3打印机定影组件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828</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惠普1007打印机主板 电源板</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912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东芝硒鼓组件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1152</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东芝复印机定影组件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1740</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Motorola讯宝Symbol</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2184</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柯达馈纸式扫描仪配件</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2220</w:t>
            </w:r>
          </w:p>
        </w:tc>
      </w:tr>
      <w:tr>
        <w:tblPrEx>
          <w:tblCellMar>
            <w:top w:w="0" w:type="dxa"/>
            <w:left w:w="108" w:type="dxa"/>
            <w:bottom w:w="0" w:type="dxa"/>
            <w:right w:w="108" w:type="dxa"/>
          </w:tblCellMar>
        </w:tblPrEx>
        <w:trPr>
          <w:wBefore w:w="0" w:type="dxa"/>
          <w:wAfter w:w="0" w:type="dxa"/>
          <w:trHeight w:val="257" w:hRule="atLeast"/>
        </w:trPr>
        <w:tc>
          <w:tcPr>
            <w:tcW w:w="8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3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人工费</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天</w:t>
            </w:r>
          </w:p>
        </w:tc>
        <w:tc>
          <w:tcPr>
            <w:tcW w:w="29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250</w:t>
            </w:r>
          </w:p>
        </w:tc>
      </w:tr>
    </w:tbl>
    <w:p>
      <w:pPr>
        <w:spacing w:line="380" w:lineRule="exact"/>
        <w:rPr>
          <w:rFonts w:hint="eastAsia" w:ascii="宋体" w:hAnsi="宋体"/>
          <w:color w:val="000000"/>
          <w:sz w:val="24"/>
        </w:rPr>
      </w:pPr>
      <w:r>
        <w:rPr>
          <w:rFonts w:hint="eastAsia" w:ascii="宋体" w:hAnsi="宋体"/>
          <w:sz w:val="28"/>
          <w:szCs w:val="28"/>
        </w:rPr>
        <w:t>备注：未列入上表的其他零配件，以“天猫商城”或“京东商城”官网标价为最高限价。</w:t>
      </w:r>
    </w:p>
    <w:p>
      <w:pPr>
        <w:spacing w:line="380" w:lineRule="exact"/>
        <w:ind w:firstLine="360" w:firstLineChars="150"/>
        <w:rPr>
          <w:rFonts w:hint="eastAsia" w:ascii="宋体" w:hAnsi="宋体" w:cs="宋体"/>
          <w:kern w:val="0"/>
          <w:sz w:val="24"/>
        </w:rPr>
      </w:pPr>
      <w:r>
        <w:rPr>
          <w:rFonts w:hint="eastAsia" w:ascii="宋体" w:hAnsi="宋体"/>
          <w:bCs/>
          <w:color w:val="000000"/>
          <w:sz w:val="24"/>
        </w:rPr>
        <w:t xml:space="preserve">   </w:t>
      </w:r>
    </w:p>
    <w:p>
      <w:pPr>
        <w:rPr>
          <w:rFonts w:hint="eastAsia" w:ascii="黑体" w:hAnsi="黑体" w:eastAsia="黑体" w:cs="黑体"/>
          <w:b/>
          <w:i/>
          <w:iCs/>
          <w:sz w:val="40"/>
          <w:szCs w:val="40"/>
        </w:rPr>
      </w:pPr>
      <w:r>
        <w:rPr>
          <w:rFonts w:hint="eastAsia" w:ascii="微软雅黑" w:hAnsi="微软雅黑" w:eastAsia="微软雅黑" w:cs="微软雅黑"/>
          <w:b/>
          <w:i/>
          <w:iCs/>
          <w:sz w:val="40"/>
          <w:szCs w:val="40"/>
        </w:rPr>
        <w:t xml:space="preserve">2. </w:t>
      </w:r>
      <w:r>
        <w:rPr>
          <w:rFonts w:hint="eastAsia" w:ascii="黑体" w:hAnsi="黑体" w:eastAsia="黑体" w:cs="黑体"/>
          <w:b/>
          <w:sz w:val="40"/>
          <w:szCs w:val="40"/>
        </w:rPr>
        <w:t>商务需求</w:t>
      </w:r>
    </w:p>
    <w:p>
      <w:pPr>
        <w:spacing w:line="380" w:lineRule="exact"/>
        <w:ind w:firstLine="361" w:firstLineChars="150"/>
        <w:rPr>
          <w:rFonts w:hint="eastAsia" w:ascii="宋体" w:hAnsi="宋体"/>
          <w:bCs/>
          <w:color w:val="000000"/>
          <w:sz w:val="24"/>
        </w:rPr>
      </w:pPr>
      <w:r>
        <w:rPr>
          <w:rFonts w:hint="eastAsia" w:ascii="宋体" w:hAnsi="宋体"/>
          <w:b/>
          <w:bCs/>
          <w:sz w:val="24"/>
        </w:rPr>
        <w:t xml:space="preserve">  </w:t>
      </w:r>
      <w:r>
        <w:rPr>
          <w:rFonts w:hint="eastAsia" w:ascii="宋体" w:hAnsi="宋体"/>
          <w:bCs/>
          <w:color w:val="000000"/>
          <w:sz w:val="24"/>
        </w:rPr>
        <w:t>2.1驻点服务要求</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在服务期内，中标人应派驻1名技术人员常驻杭州市公安局萧山区分局交通警察大队对计算机等系统进行日常维护，承诺保持派驻人员的连续性和稳定性；派驻人员必须服从采购人的管理，包括工作时间、工作安排，严格执行请销假制度；派驻人员在服务期内不得兼任其他单位项目的维护工作；派驻人员根据工作需要，在市区、辖市（区）内的差旅费用由中标人统一支付；派驻人员调整更换必须经杭州市公安局萧山区分局交通警察大队同意。中标人对派驻人员必须进行相关安全保密教育，签订保密协议，有履行保密的责任和义务。</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2.1.1服务响应时间：</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（1）承诺实行24小时电话服务，维修技术人员实行无节假日的7*24小时上门响应服务。</w:t>
      </w:r>
    </w:p>
    <w:p>
      <w:pPr>
        <w:spacing w:line="380" w:lineRule="exact"/>
        <w:ind w:firstLine="600" w:firstLineChars="250"/>
        <w:rPr>
          <w:rFonts w:hint="eastAsia" w:ascii="宋体" w:hAnsi="宋体"/>
          <w:bCs/>
          <w:color w:val="000000"/>
          <w:sz w:val="24"/>
        </w:rPr>
      </w:pPr>
      <w:r>
        <w:rPr>
          <w:rFonts w:hint="eastAsia" w:ascii="宋体" w:hAnsi="宋体"/>
          <w:bCs/>
          <w:color w:val="000000"/>
          <w:sz w:val="24"/>
        </w:rPr>
        <w:t>（2）对系统故障，采购人可通过中标人所提供热线电话取得技术支持服务。中标人在接到采购人故障申告电话后应于30分钟内响应，如故障未能在1小时内通过远程支持得到解决，中标人应将根据采购人要求派指定服务工程师以最快方式赶往采购人现场，提供不间断故障处理服务。</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3）突发故障工程师到场时间要求：如故障未能在1小时内通过远程支持解决，中标人服务工程师必须在其后的1小时内到达采购人现场。如不能通过远程支持处理的故障，中标人服务工程师必须在接到采购人故障告知后的1小时内到达采购人现场。</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4）恢复时间：中标人服务工程师到达采购人现场后，应于2小时内恢复系统的正常运行，若需更换硬件，中标人需分析故障原因、收集现场信息，并在2小时内通知采购单位相关责任人并提供相关书面说明材料。如果故障原因非中标人维护范围内相关软件系统或硬件设备造成的，中标人需在2小时内通知采购单位相关责任人并提供相关书面说明材料。</w:t>
      </w:r>
    </w:p>
    <w:p>
      <w:pPr>
        <w:spacing w:line="380" w:lineRule="exact"/>
        <w:ind w:firstLine="360" w:firstLineChars="150"/>
        <w:rPr>
          <w:rFonts w:hint="eastAsia" w:ascii="宋体" w:hAnsi="宋体"/>
          <w:bCs/>
          <w:color w:val="000000"/>
          <w:sz w:val="24"/>
        </w:rPr>
      </w:pPr>
      <w:r>
        <w:rPr>
          <w:rFonts w:hint="eastAsia" w:ascii="宋体" w:hAnsi="宋体"/>
          <w:bCs/>
          <w:color w:val="000000"/>
          <w:sz w:val="24"/>
        </w:rPr>
        <w:t xml:space="preserve">    （5）故障分析时间：中标人在系统恢复正常运行后，应对系统运行情况进行跟踪，并结合故障现场信息对故障产生原因进行分析，3日内提交故障分析报告及解决方案。</w:t>
      </w:r>
    </w:p>
    <w:p>
      <w:pPr>
        <w:spacing w:line="380" w:lineRule="exact"/>
        <w:ind w:firstLine="360" w:firstLineChars="150"/>
        <w:rPr>
          <w:rFonts w:hint="eastAsia" w:ascii="宋体" w:hAnsi="宋体"/>
          <w:bCs/>
          <w:color w:val="000000"/>
          <w:sz w:val="24"/>
        </w:rPr>
      </w:pPr>
      <w:r>
        <w:rPr>
          <w:rFonts w:hint="eastAsia" w:ascii="宋体" w:hAnsi="宋体"/>
          <w:sz w:val="24"/>
        </w:rPr>
        <w:t>2.1.2</w:t>
      </w:r>
      <w:r>
        <w:rPr>
          <w:rFonts w:hint="eastAsia" w:ascii="宋体" w:hAnsi="宋体"/>
          <w:bCs/>
          <w:color w:val="000000"/>
          <w:sz w:val="24"/>
        </w:rPr>
        <w:t>在维护期内，逢大型活动、会议期间，中标人需按照采购人针对大型活动的保障方案予以配合，无论采购要求或合同约定中是否要求工程师驻场服务，如采购人要求中标人在此期间提供人员驻场保障，或其他与维保工作相关的保障措施升级的要求，中标人必须予以满足。</w:t>
      </w:r>
    </w:p>
    <w:p>
      <w:pPr>
        <w:spacing w:line="390" w:lineRule="exact"/>
        <w:rPr>
          <w:rFonts w:hint="eastAsia" w:ascii="新宋体" w:hAnsi="新宋体" w:eastAsia="新宋体"/>
          <w:sz w:val="24"/>
        </w:rPr>
      </w:pPr>
      <w:r>
        <w:rPr>
          <w:rFonts w:hint="eastAsia" w:ascii="宋体" w:hAnsi="宋体"/>
          <w:b/>
          <w:bCs/>
          <w:sz w:val="24"/>
        </w:rPr>
        <w:t xml:space="preserve">    2.2服务期限：一年。</w:t>
      </w:r>
    </w:p>
    <w:p>
      <w:pPr>
        <w:spacing w:line="460" w:lineRule="exact"/>
        <w:ind w:firstLine="482" w:firstLineChars="200"/>
        <w:rPr>
          <w:rFonts w:hint="eastAsia" w:ascii="宋体" w:hAnsi="宋体"/>
          <w:b/>
          <w:bCs/>
          <w:sz w:val="24"/>
        </w:rPr>
      </w:pPr>
      <w:r>
        <w:rPr>
          <w:rFonts w:hint="eastAsia" w:ascii="宋体" w:hAnsi="宋体"/>
          <w:b/>
          <w:bCs/>
          <w:sz w:val="24"/>
        </w:rPr>
        <w:t>2.2.1在服务期内中标人能严格履行合同，采购单位可与中标供应商在合同期满前按12个月签订续签合同（续签合同的合同价不得高于本次采购的合同价），延长服务期，最长不超过24个月。合同期满后，妥善处理退场移交、人员安置，如果出现劳资纠纷，责任在中标单位。如中标供应商在服务期内违反合同约定，经考核不合格，采购单位有权提前终止合同。</w:t>
      </w:r>
    </w:p>
    <w:p>
      <w:pPr>
        <w:spacing w:line="390" w:lineRule="exact"/>
        <w:ind w:firstLine="482" w:firstLineChars="200"/>
        <w:rPr>
          <w:rFonts w:hint="eastAsia" w:ascii="宋体" w:hAnsi="宋体"/>
          <w:b/>
          <w:bCs/>
          <w:sz w:val="24"/>
        </w:rPr>
      </w:pPr>
      <w:r>
        <w:rPr>
          <w:rFonts w:hint="eastAsia" w:ascii="宋体" w:hAnsi="宋体"/>
          <w:b/>
          <w:bCs/>
          <w:sz w:val="24"/>
        </w:rPr>
        <w:t>2.2.2合同履行完毕后，在未找到接替服务公司前，中标人应延续1-2个月的服务，费用按原合同签订的管理月度费用标准支付。</w:t>
      </w:r>
    </w:p>
    <w:p>
      <w:pPr>
        <w:spacing w:line="390" w:lineRule="exact"/>
        <w:ind w:firstLine="482" w:firstLineChars="200"/>
        <w:rPr>
          <w:rFonts w:hint="eastAsia" w:ascii="宋体" w:hAnsi="宋体"/>
          <w:b/>
          <w:sz w:val="24"/>
        </w:rPr>
      </w:pPr>
      <w:r>
        <w:rPr>
          <w:rFonts w:hint="eastAsia" w:ascii="宋体" w:hAnsi="宋体"/>
          <w:b/>
          <w:sz w:val="24"/>
        </w:rPr>
        <w:t>2.3 服务地点</w:t>
      </w:r>
    </w:p>
    <w:p>
      <w:pPr>
        <w:snapToGrid w:val="0"/>
        <w:spacing w:line="390" w:lineRule="exact"/>
        <w:ind w:firstLine="480" w:firstLineChars="200"/>
        <w:jc w:val="left"/>
        <w:rPr>
          <w:rFonts w:hint="eastAsia" w:ascii="宋体" w:hAnsi="宋体"/>
          <w:sz w:val="24"/>
        </w:rPr>
      </w:pPr>
      <w:r>
        <w:rPr>
          <w:rFonts w:hint="eastAsia" w:ascii="宋体" w:hAnsi="宋体"/>
          <w:sz w:val="24"/>
        </w:rPr>
        <w:t xml:space="preserve">采购人指定地点。   </w:t>
      </w:r>
    </w:p>
    <w:p>
      <w:pPr>
        <w:snapToGrid w:val="0"/>
        <w:spacing w:line="390" w:lineRule="exact"/>
        <w:ind w:firstLine="482" w:firstLineChars="200"/>
        <w:jc w:val="left"/>
        <w:rPr>
          <w:rFonts w:hint="eastAsia" w:ascii="宋体" w:hAnsi="宋体"/>
          <w:b/>
          <w:sz w:val="24"/>
        </w:rPr>
      </w:pPr>
      <w:r>
        <w:rPr>
          <w:rFonts w:hint="eastAsia" w:ascii="宋体" w:hAnsi="宋体"/>
          <w:b/>
          <w:sz w:val="24"/>
        </w:rPr>
        <w:t>2.4项目实施计划</w:t>
      </w:r>
    </w:p>
    <w:p>
      <w:pPr>
        <w:snapToGrid w:val="0"/>
        <w:spacing w:line="390" w:lineRule="exact"/>
        <w:ind w:firstLine="480" w:firstLineChars="200"/>
        <w:jc w:val="left"/>
        <w:rPr>
          <w:rFonts w:hint="eastAsia" w:ascii="宋体" w:hAnsi="宋体"/>
          <w:sz w:val="24"/>
        </w:rPr>
      </w:pPr>
      <w:r>
        <w:rPr>
          <w:rFonts w:hint="eastAsia" w:ascii="宋体" w:hAnsi="宋体"/>
          <w:sz w:val="24"/>
        </w:rPr>
        <w:t>项目实施的组织工作方案：工作时间进度表、工作程序或步骤、管理和协调方法、送货方案等。</w:t>
      </w:r>
    </w:p>
    <w:p>
      <w:pPr>
        <w:snapToGrid w:val="0"/>
        <w:spacing w:line="390" w:lineRule="exact"/>
        <w:ind w:firstLine="472" w:firstLineChars="196"/>
        <w:jc w:val="left"/>
        <w:rPr>
          <w:rFonts w:hint="eastAsia" w:ascii="宋体" w:hAnsi="宋体"/>
          <w:b/>
          <w:sz w:val="24"/>
        </w:rPr>
      </w:pPr>
      <w:r>
        <w:rPr>
          <w:rFonts w:hint="eastAsia" w:ascii="宋体" w:hAnsi="宋体"/>
          <w:b/>
          <w:sz w:val="24"/>
        </w:rPr>
        <w:t>2.5付款方式</w:t>
      </w:r>
    </w:p>
    <w:p>
      <w:pPr>
        <w:spacing w:line="390" w:lineRule="exact"/>
        <w:ind w:firstLine="480" w:firstLineChars="200"/>
        <w:rPr>
          <w:rFonts w:hint="eastAsia" w:ascii="宋体" w:hAnsi="宋体"/>
          <w:b/>
          <w:bCs/>
          <w:color w:val="000000"/>
          <w:sz w:val="24"/>
        </w:rPr>
      </w:pPr>
      <w:r>
        <w:rPr>
          <w:rFonts w:hint="eastAsia" w:ascii="宋体" w:hAnsi="宋体"/>
          <w:sz w:val="24"/>
        </w:rPr>
        <w:t>每季度支付一次，支付时间为季度末，最后一次支付时间为合同期满以后。</w:t>
      </w:r>
    </w:p>
    <w:p>
      <w:pPr>
        <w:spacing w:line="360" w:lineRule="auto"/>
        <w:rPr>
          <w:rFonts w:hint="eastAsia" w:ascii="宋体" w:hAnsi="宋体"/>
          <w:b/>
          <w:bCs/>
          <w:sz w:val="24"/>
        </w:rPr>
      </w:pPr>
    </w:p>
    <w:p>
      <w:pPr>
        <w:spacing w:line="360" w:lineRule="auto"/>
        <w:rPr>
          <w:rFonts w:hint="eastAsia" w:ascii="宋体" w:hAnsi="宋体"/>
          <w:b/>
          <w:bCs/>
          <w:sz w:val="24"/>
        </w:rPr>
      </w:pPr>
      <w:r>
        <w:rPr>
          <w:rFonts w:hint="eastAsia" w:ascii="宋体" w:hAnsi="宋体"/>
          <w:b/>
          <w:bCs/>
          <w:sz w:val="24"/>
        </w:rPr>
        <w:t>注：</w:t>
      </w:r>
    </w:p>
    <w:p>
      <w:pPr>
        <w:spacing w:line="360" w:lineRule="auto"/>
        <w:ind w:firstLine="482" w:firstLineChars="200"/>
        <w:rPr>
          <w:rFonts w:hint="eastAsia" w:ascii="宋体" w:hAnsi="宋体"/>
          <w:b/>
          <w:sz w:val="24"/>
        </w:rPr>
      </w:pPr>
      <w:r>
        <w:rPr>
          <w:rFonts w:hint="eastAsia" w:ascii="宋体" w:hAnsi="宋体"/>
          <w:b/>
          <w:sz w:val="24"/>
        </w:rPr>
        <w:t>1.除采购文件标注的参考品牌外，欢迎其它能满足本项目技术需求且性能与所注品牌相当的产品参与。</w:t>
      </w:r>
    </w:p>
    <w:p>
      <w:pPr>
        <w:spacing w:line="360" w:lineRule="auto"/>
        <w:ind w:firstLine="480" w:firstLineChars="200"/>
        <w:rPr>
          <w:rFonts w:hint="eastAsia" w:ascii="宋体" w:hAnsi="宋体"/>
          <w:sz w:val="24"/>
        </w:rPr>
      </w:pPr>
      <w:r>
        <w:rPr>
          <w:rFonts w:hint="eastAsia" w:ascii="宋体" w:hAnsi="宋体"/>
          <w:sz w:val="24"/>
        </w:rPr>
        <w:t>2.如有附图，仅作参考。</w:t>
      </w:r>
    </w:p>
    <w:p>
      <w:pPr>
        <w:spacing w:line="360" w:lineRule="auto"/>
        <w:ind w:firstLine="480" w:firstLineChars="200"/>
        <w:rPr>
          <w:rFonts w:hint="eastAsia" w:ascii="宋体" w:hAnsi="宋体"/>
          <w:sz w:val="24"/>
        </w:rPr>
      </w:pPr>
      <w:r>
        <w:rPr>
          <w:rFonts w:hint="eastAsia" w:ascii="宋体" w:hAnsi="宋体"/>
          <w:sz w:val="24"/>
        </w:rPr>
        <w:t>3.招标文件中打★内容为实质性要求，不允许有负偏离，否则将以涉及无效投标条款作无效投标。</w:t>
      </w:r>
    </w:p>
    <w:p>
      <w:pPr>
        <w:spacing w:line="360" w:lineRule="auto"/>
        <w:ind w:firstLine="480" w:firstLineChars="200"/>
        <w:rPr>
          <w:rFonts w:hint="eastAsia"/>
          <w:sz w:val="24"/>
        </w:rPr>
      </w:pPr>
      <w:r>
        <w:rPr>
          <w:rFonts w:hint="eastAsia"/>
          <w:sz w:val="24"/>
        </w:rPr>
        <w:t>4、中标供应商所提供的货物、服务须与投标承诺一致，不得以次充好、偷工减料，若在项目验收中发现有上述情况，将向有关部门举报，根据相关规定进行处理。</w:t>
      </w:r>
    </w:p>
    <w:p>
      <w:pPr>
        <w:spacing w:line="360" w:lineRule="auto"/>
        <w:ind w:firstLine="480" w:firstLineChars="200"/>
        <w:rPr>
          <w:rFonts w:hint="eastAsia"/>
          <w:sz w:val="24"/>
          <w:u w:val="single"/>
        </w:rPr>
      </w:pPr>
      <w:r>
        <w:rPr>
          <w:rFonts w:hint="eastAsia"/>
          <w:sz w:val="24"/>
        </w:rPr>
        <w:t>5、质疑受理电话：</w:t>
      </w:r>
      <w:r>
        <w:rPr>
          <w:rFonts w:hint="eastAsia"/>
          <w:sz w:val="24"/>
          <w:u w:val="single"/>
        </w:rPr>
        <w:t>82769101</w:t>
      </w:r>
    </w:p>
    <w:p>
      <w:pPr>
        <w:spacing w:line="360" w:lineRule="auto"/>
        <w:ind w:firstLine="480" w:firstLineChars="200"/>
        <w:rPr>
          <w:rFonts w:hint="eastAsia"/>
          <w:sz w:val="24"/>
        </w:rPr>
      </w:pPr>
      <w:r>
        <w:rPr>
          <w:rFonts w:hint="eastAsia"/>
          <w:sz w:val="24"/>
        </w:rPr>
        <w:t xml:space="preserve">   投诉受理电话：</w:t>
      </w:r>
      <w:r>
        <w:rPr>
          <w:rFonts w:hint="eastAsia"/>
          <w:sz w:val="24"/>
          <w:u w:val="single"/>
        </w:rPr>
        <w:t>82769101</w:t>
      </w:r>
    </w:p>
    <w:p>
      <w:pPr>
        <w:rPr>
          <w:rFonts w:hint="eastAsia"/>
          <w:b/>
        </w:rPr>
      </w:pPr>
      <w:bookmarkStart w:id="59" w:name="_Toc331323742"/>
    </w:p>
    <w:p>
      <w:pPr>
        <w:pStyle w:val="2"/>
      </w:pPr>
      <w:r>
        <w:br w:type="page"/>
      </w:r>
      <w:bookmarkStart w:id="60" w:name="_Toc523909755"/>
    </w:p>
    <w:p>
      <w:pPr>
        <w:pStyle w:val="2"/>
        <w:rPr>
          <w:rFonts w:hint="eastAsia"/>
        </w:rPr>
      </w:pPr>
      <w:r>
        <w:rPr>
          <w:rFonts w:hint="eastAsia"/>
        </w:rPr>
        <w:t>第四部分  投标文件格式</w:t>
      </w:r>
      <w:bookmarkEnd w:id="59"/>
      <w:bookmarkEnd w:id="60"/>
    </w:p>
    <w:p>
      <w:pPr>
        <w:spacing w:line="360" w:lineRule="auto"/>
        <w:jc w:val="center"/>
        <w:rPr>
          <w:rFonts w:hint="eastAsia" w:ascii="宋体" w:hAnsi="宋体"/>
          <w:sz w:val="24"/>
        </w:rPr>
      </w:pPr>
      <w:r>
        <w:rPr>
          <w:rFonts w:hint="eastAsia" w:ascii="宋体" w:hAnsi="宋体"/>
          <w:sz w:val="24"/>
        </w:rPr>
        <w:t>一、投标函</w:t>
      </w:r>
    </w:p>
    <w:p>
      <w:pPr>
        <w:spacing w:line="360" w:lineRule="auto"/>
        <w:rPr>
          <w:rFonts w:hint="eastAsia" w:ascii="宋体" w:hAnsi="宋体"/>
          <w:sz w:val="24"/>
        </w:rPr>
      </w:pPr>
    </w:p>
    <w:p>
      <w:pPr>
        <w:spacing w:line="360" w:lineRule="auto"/>
        <w:rPr>
          <w:rFonts w:hint="eastAsia" w:ascii="宋体" w:hAnsi="宋体"/>
          <w:sz w:val="24"/>
          <w:u w:val="single"/>
        </w:rPr>
      </w:pPr>
      <w:r>
        <w:rPr>
          <w:rFonts w:hint="eastAsia" w:ascii="宋体" w:hAnsi="宋体"/>
          <w:sz w:val="24"/>
        </w:rPr>
        <w:t>致：</w:t>
      </w:r>
      <w:r>
        <w:rPr>
          <w:rFonts w:hint="eastAsia" w:ascii="宋体" w:hAnsi="宋体"/>
          <w:sz w:val="24"/>
          <w:u w:val="single"/>
        </w:rPr>
        <w:t>（采购人名称）</w:t>
      </w:r>
    </w:p>
    <w:p>
      <w:pPr>
        <w:spacing w:line="360" w:lineRule="auto"/>
        <w:ind w:firstLine="480" w:firstLineChars="200"/>
        <w:rPr>
          <w:rFonts w:hint="eastAsia" w:ascii="宋体" w:hAnsi="宋体"/>
          <w:sz w:val="24"/>
        </w:rPr>
      </w:pPr>
      <w:r>
        <w:rPr>
          <w:rFonts w:hint="eastAsia" w:ascii="宋体" w:hAnsi="宋体"/>
          <w:sz w:val="24"/>
        </w:rPr>
        <w:t>1、根据已收到的贵方编号为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项目的招标文件，遵照《中华人民政府采购法》等有关规定，我方经研究上述招标文件的各项条款后，愿以以下报价承担招标文件要求的采购任务。</w:t>
      </w:r>
    </w:p>
    <w:p>
      <w:pPr>
        <w:spacing w:line="360" w:lineRule="auto"/>
        <w:ind w:firstLine="480" w:firstLineChars="200"/>
        <w:rPr>
          <w:rFonts w:hint="eastAsia" w:ascii="黑体" w:hAnsi="黑体" w:eastAsia="黑体" w:cs="黑体"/>
          <w:b/>
          <w:bCs/>
          <w:sz w:val="24"/>
          <w:shd w:val="clear" w:color="FFFFFF" w:fill="D9D9D9"/>
        </w:rPr>
      </w:pPr>
      <w:r>
        <w:rPr>
          <w:rFonts w:hint="eastAsia" w:ascii="宋体" w:hAnsi="宋体"/>
          <w:sz w:val="24"/>
        </w:rPr>
        <w:t>标项</w:t>
      </w:r>
      <w:r>
        <w:rPr>
          <w:rFonts w:hint="eastAsia" w:ascii="宋体" w:hAnsi="宋体"/>
          <w:sz w:val="24"/>
          <w:u w:val="single"/>
        </w:rPr>
        <w:t xml:space="preserve">     </w:t>
      </w:r>
      <w:r>
        <w:rPr>
          <w:rFonts w:hint="eastAsia" w:ascii="宋体" w:hAnsi="宋体"/>
          <w:b/>
          <w:bCs/>
          <w:sz w:val="24"/>
        </w:rPr>
        <w:t>投标优惠率（大写）：百分之</w:t>
      </w:r>
      <w:r>
        <w:rPr>
          <w:rFonts w:hint="eastAsia" w:ascii="宋体" w:hAnsi="宋体"/>
          <w:b/>
          <w:bCs/>
          <w:sz w:val="24"/>
          <w:u w:val="single"/>
        </w:rPr>
        <w:t xml:space="preserve">      </w:t>
      </w:r>
      <w:r>
        <w:rPr>
          <w:rFonts w:hint="eastAsia" w:ascii="宋体" w:hAnsi="宋体"/>
          <w:b/>
          <w:bCs/>
          <w:sz w:val="24"/>
        </w:rPr>
        <w:t>（小写：</w:t>
      </w:r>
      <w:r>
        <w:rPr>
          <w:rFonts w:hint="eastAsia" w:ascii="宋体" w:hAnsi="宋体"/>
          <w:b/>
          <w:bCs/>
          <w:sz w:val="24"/>
          <w:u w:val="single"/>
        </w:rPr>
        <w:t xml:space="preserve">     </w:t>
      </w:r>
      <w:r>
        <w:rPr>
          <w:rFonts w:hint="eastAsia" w:ascii="宋体" w:hAnsi="宋体"/>
          <w:b/>
          <w:bCs/>
          <w:sz w:val="24"/>
        </w:rPr>
        <w:t>%）</w:t>
      </w:r>
      <w:r>
        <w:rPr>
          <w:rFonts w:hint="eastAsia" w:ascii="黑体" w:hAnsi="黑体" w:eastAsia="黑体" w:cs="黑体"/>
          <w:b/>
          <w:bCs/>
          <w:sz w:val="24"/>
          <w:shd w:val="clear" w:color="FFFFFF" w:fill="D9D9D9"/>
        </w:rPr>
        <w:t>，今后按实结算，优惠率不作调整。</w:t>
      </w:r>
    </w:p>
    <w:p>
      <w:pPr>
        <w:spacing w:line="360" w:lineRule="auto"/>
        <w:ind w:firstLine="480" w:firstLineChars="200"/>
        <w:rPr>
          <w:rFonts w:hint="eastAsia" w:ascii="宋体" w:hAnsi="宋体"/>
          <w:sz w:val="24"/>
        </w:rPr>
      </w:pPr>
      <w:r>
        <w:rPr>
          <w:rFonts w:hint="eastAsia" w:ascii="宋体" w:hAnsi="宋体"/>
          <w:sz w:val="24"/>
        </w:rPr>
        <w:t>2、我方已详细审阅全部招标文件，包括补疑文件及有关附件，完全接受本次采购招标文件的各项内容。</w:t>
      </w:r>
    </w:p>
    <w:p>
      <w:pPr>
        <w:spacing w:line="360" w:lineRule="auto"/>
        <w:ind w:firstLine="480" w:firstLineChars="200"/>
        <w:rPr>
          <w:rFonts w:hint="eastAsia" w:ascii="宋体" w:hAnsi="宋体"/>
          <w:sz w:val="24"/>
        </w:rPr>
      </w:pPr>
      <w:r>
        <w:rPr>
          <w:rFonts w:hint="eastAsia" w:ascii="宋体" w:hAnsi="宋体"/>
          <w:sz w:val="24"/>
        </w:rPr>
        <w:t>3、我方自愿参加本次采购的投标，并保证投标文件中所列举的投标报价、公司基本资料及相关资料真实合法。</w:t>
      </w:r>
    </w:p>
    <w:p>
      <w:pPr>
        <w:spacing w:line="360" w:lineRule="auto"/>
        <w:ind w:firstLine="480" w:firstLineChars="200"/>
        <w:rPr>
          <w:rFonts w:hint="eastAsia" w:ascii="宋体" w:hAnsi="宋体"/>
          <w:sz w:val="24"/>
        </w:rPr>
      </w:pPr>
      <w:r>
        <w:rPr>
          <w:rFonts w:hint="eastAsia" w:ascii="宋体" w:hAnsi="宋体"/>
          <w:sz w:val="24"/>
        </w:rPr>
        <w:t>4、如果我方中标，我方保证按照招标文件要求、投标文件承诺签订并履行合同。</w:t>
      </w:r>
    </w:p>
    <w:p>
      <w:pPr>
        <w:spacing w:line="360" w:lineRule="auto"/>
        <w:ind w:firstLine="480" w:firstLineChars="200"/>
        <w:rPr>
          <w:rFonts w:hint="eastAsia" w:ascii="宋体" w:hAnsi="宋体"/>
          <w:sz w:val="24"/>
        </w:rPr>
      </w:pPr>
    </w:p>
    <w:p>
      <w:pPr>
        <w:spacing w:line="360" w:lineRule="auto"/>
        <w:ind w:firstLine="540" w:firstLineChars="225"/>
        <w:rPr>
          <w:rFonts w:hint="eastAsia" w:ascii="宋体" w:hAnsi="宋体"/>
          <w:sz w:val="24"/>
        </w:rPr>
      </w:pPr>
      <w:r>
        <w:rPr>
          <w:rFonts w:hint="eastAsia" w:ascii="宋体" w:hAnsi="宋体"/>
          <w:sz w:val="24"/>
        </w:rPr>
        <w:t>投  标  人（加盖公章）：</w:t>
      </w:r>
    </w:p>
    <w:p>
      <w:pPr>
        <w:spacing w:line="360" w:lineRule="auto"/>
        <w:ind w:firstLine="540" w:firstLineChars="225"/>
        <w:rPr>
          <w:rFonts w:hint="eastAsia" w:ascii="宋体" w:hAnsi="宋体"/>
          <w:sz w:val="24"/>
        </w:rPr>
      </w:pPr>
    </w:p>
    <w:p>
      <w:pPr>
        <w:spacing w:line="360" w:lineRule="auto"/>
        <w:ind w:firstLine="540" w:firstLineChars="225"/>
        <w:rPr>
          <w:rFonts w:hint="eastAsia" w:ascii="宋体" w:hAnsi="宋体"/>
          <w:sz w:val="24"/>
        </w:rPr>
      </w:pPr>
      <w:r>
        <w:rPr>
          <w:rFonts w:hint="eastAsia" w:ascii="宋体" w:hAnsi="宋体"/>
          <w:sz w:val="24"/>
        </w:rPr>
        <w:t>投标人代表（签名）：</w:t>
      </w:r>
    </w:p>
    <w:p>
      <w:pPr>
        <w:spacing w:line="360" w:lineRule="auto"/>
        <w:ind w:firstLine="5220" w:firstLineChars="2175"/>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日期：       年   月   日</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rPr>
          <w:rFonts w:ascii="宋体" w:hAnsi="宋体"/>
          <w:sz w:val="24"/>
        </w:rPr>
      </w:pPr>
      <w:r>
        <w:rPr>
          <w:rFonts w:ascii="宋体" w:hAnsi="宋体"/>
          <w:sz w:val="24"/>
        </w:rPr>
        <w:br w:type="page"/>
      </w:r>
    </w:p>
    <w:p>
      <w:pPr>
        <w:spacing w:line="360" w:lineRule="auto"/>
        <w:jc w:val="center"/>
        <w:rPr>
          <w:rFonts w:hint="eastAsia" w:ascii="宋体" w:hAnsi="宋体"/>
          <w:sz w:val="24"/>
        </w:rPr>
      </w:pPr>
      <w:r>
        <w:rPr>
          <w:rFonts w:hint="eastAsia" w:ascii="宋体" w:hAnsi="宋体"/>
          <w:sz w:val="24"/>
        </w:rPr>
        <w:t>二、投标报价明细表</w:t>
      </w:r>
      <w:bookmarkStart w:id="61" w:name="_Toc86217005"/>
    </w:p>
    <w:p>
      <w:pPr>
        <w:spacing w:line="360" w:lineRule="auto"/>
        <w:jc w:val="center"/>
        <w:rPr>
          <w:rFonts w:hint="eastAsia" w:ascii="宋体" w:hAnsi="宋体"/>
          <w:sz w:val="24"/>
        </w:rPr>
      </w:pPr>
      <w:r>
        <w:rPr>
          <w:rFonts w:hint="eastAsia" w:ascii="宋体" w:hAnsi="宋体"/>
          <w:sz w:val="24"/>
        </w:rPr>
        <w:t>标项：                                                           金额单位：元</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60"/>
        <w:gridCol w:w="3062"/>
        <w:gridCol w:w="900"/>
        <w:gridCol w:w="900"/>
        <w:gridCol w:w="72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序号</w:t>
            </w:r>
          </w:p>
        </w:tc>
        <w:tc>
          <w:tcPr>
            <w:tcW w:w="1260" w:type="dxa"/>
            <w:noWrap w:val="0"/>
            <w:vAlign w:val="center"/>
          </w:tcPr>
          <w:p>
            <w:pPr>
              <w:rPr>
                <w:rFonts w:hint="eastAsia"/>
              </w:rPr>
            </w:pPr>
            <w:r>
              <w:rPr>
                <w:rFonts w:hint="eastAsia"/>
              </w:rPr>
              <w:t>名称</w:t>
            </w:r>
          </w:p>
        </w:tc>
        <w:tc>
          <w:tcPr>
            <w:tcW w:w="3062" w:type="dxa"/>
            <w:noWrap w:val="0"/>
            <w:vAlign w:val="center"/>
          </w:tcPr>
          <w:p>
            <w:pPr>
              <w:rPr>
                <w:rFonts w:hint="eastAsia"/>
              </w:rPr>
            </w:pPr>
            <w:r>
              <w:rPr>
                <w:rFonts w:hint="eastAsia"/>
              </w:rPr>
              <w:t>规格、型号及参数</w:t>
            </w:r>
          </w:p>
        </w:tc>
        <w:tc>
          <w:tcPr>
            <w:tcW w:w="900" w:type="dxa"/>
            <w:noWrap w:val="0"/>
            <w:vAlign w:val="center"/>
          </w:tcPr>
          <w:p>
            <w:pPr>
              <w:rPr>
                <w:rFonts w:hint="eastAsia"/>
              </w:rPr>
            </w:pPr>
            <w:r>
              <w:rPr>
                <w:rFonts w:hint="eastAsia"/>
              </w:rPr>
              <w:t>数量</w:t>
            </w:r>
          </w:p>
        </w:tc>
        <w:tc>
          <w:tcPr>
            <w:tcW w:w="900" w:type="dxa"/>
            <w:noWrap w:val="0"/>
            <w:vAlign w:val="center"/>
          </w:tcPr>
          <w:p>
            <w:pPr>
              <w:rPr>
                <w:rFonts w:hint="eastAsia"/>
              </w:rPr>
            </w:pPr>
            <w:r>
              <w:rPr>
                <w:rFonts w:hint="eastAsia"/>
              </w:rPr>
              <w:t>单位</w:t>
            </w:r>
          </w:p>
        </w:tc>
        <w:tc>
          <w:tcPr>
            <w:tcW w:w="720" w:type="dxa"/>
            <w:noWrap w:val="0"/>
            <w:vAlign w:val="center"/>
          </w:tcPr>
          <w:p>
            <w:pPr>
              <w:rPr>
                <w:rFonts w:hint="eastAsia"/>
              </w:rPr>
            </w:pPr>
            <w:r>
              <w:rPr>
                <w:rFonts w:hint="eastAsia"/>
              </w:rPr>
              <w:t>单价</w:t>
            </w:r>
          </w:p>
        </w:tc>
        <w:tc>
          <w:tcPr>
            <w:tcW w:w="900" w:type="dxa"/>
            <w:noWrap w:val="0"/>
            <w:vAlign w:val="center"/>
          </w:tcPr>
          <w:p>
            <w:pPr>
              <w:rPr>
                <w:rFonts w:hint="eastAsia"/>
              </w:rPr>
            </w:pPr>
            <w:r>
              <w:rPr>
                <w:rFonts w:hint="eastAsia"/>
              </w:rPr>
              <w:t>总价</w:t>
            </w:r>
          </w:p>
        </w:tc>
        <w:tc>
          <w:tcPr>
            <w:tcW w:w="900" w:type="dxa"/>
            <w:noWrap w:val="0"/>
            <w:vAlign w:val="center"/>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一</w:t>
            </w:r>
          </w:p>
        </w:tc>
        <w:tc>
          <w:tcPr>
            <w:tcW w:w="1260" w:type="dxa"/>
            <w:noWrap w:val="0"/>
            <w:vAlign w:val="center"/>
          </w:tcPr>
          <w:p>
            <w:pPr>
              <w:rPr>
                <w:rFonts w:hint="eastAsia"/>
              </w:rPr>
            </w:pPr>
          </w:p>
        </w:tc>
        <w:tc>
          <w:tcPr>
            <w:tcW w:w="3062"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1</w:t>
            </w:r>
          </w:p>
        </w:tc>
        <w:tc>
          <w:tcPr>
            <w:tcW w:w="1260" w:type="dxa"/>
            <w:noWrap w:val="0"/>
            <w:vAlign w:val="center"/>
          </w:tcPr>
          <w:p>
            <w:pPr>
              <w:rPr>
                <w:rFonts w:hint="eastAsia"/>
              </w:rPr>
            </w:pPr>
          </w:p>
        </w:tc>
        <w:tc>
          <w:tcPr>
            <w:tcW w:w="3062"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2</w:t>
            </w:r>
          </w:p>
        </w:tc>
        <w:tc>
          <w:tcPr>
            <w:tcW w:w="1260" w:type="dxa"/>
            <w:noWrap w:val="0"/>
            <w:vAlign w:val="center"/>
          </w:tcPr>
          <w:p>
            <w:pPr>
              <w:rPr>
                <w:rFonts w:hint="eastAsia"/>
              </w:rPr>
            </w:pPr>
          </w:p>
        </w:tc>
        <w:tc>
          <w:tcPr>
            <w:tcW w:w="3062"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二</w:t>
            </w:r>
          </w:p>
        </w:tc>
        <w:tc>
          <w:tcPr>
            <w:tcW w:w="1260" w:type="dxa"/>
            <w:noWrap w:val="0"/>
            <w:vAlign w:val="center"/>
          </w:tcPr>
          <w:p>
            <w:pPr>
              <w:rPr>
                <w:rFonts w:hint="eastAsia"/>
              </w:rPr>
            </w:pPr>
          </w:p>
        </w:tc>
        <w:tc>
          <w:tcPr>
            <w:tcW w:w="3062"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rPr>
                <w:rFonts w:hint="eastAsia"/>
              </w:rPr>
              <w:t>1</w:t>
            </w:r>
          </w:p>
        </w:tc>
        <w:tc>
          <w:tcPr>
            <w:tcW w:w="1260" w:type="dxa"/>
            <w:noWrap w:val="0"/>
            <w:vAlign w:val="center"/>
          </w:tcPr>
          <w:p>
            <w:pPr>
              <w:rPr>
                <w:rFonts w:hint="eastAsia"/>
              </w:rPr>
            </w:pPr>
          </w:p>
        </w:tc>
        <w:tc>
          <w:tcPr>
            <w:tcW w:w="3062"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rPr>
            </w:pPr>
            <w:r>
              <w:t>…</w:t>
            </w:r>
          </w:p>
        </w:tc>
        <w:tc>
          <w:tcPr>
            <w:tcW w:w="1260" w:type="dxa"/>
            <w:noWrap w:val="0"/>
            <w:vAlign w:val="center"/>
          </w:tcPr>
          <w:p>
            <w:pPr>
              <w:rPr>
                <w:rFonts w:hint="eastAsia"/>
              </w:rPr>
            </w:pPr>
            <w:r>
              <w:t>…</w:t>
            </w:r>
          </w:p>
        </w:tc>
        <w:tc>
          <w:tcPr>
            <w:tcW w:w="3062" w:type="dxa"/>
            <w:noWrap w:val="0"/>
            <w:vAlign w:val="center"/>
          </w:tcPr>
          <w:p>
            <w:pPr>
              <w:rPr>
                <w:rFonts w:hint="eastAsia"/>
              </w:rPr>
            </w:pPr>
            <w:r>
              <w:t>…</w:t>
            </w:r>
          </w:p>
        </w:tc>
        <w:tc>
          <w:tcPr>
            <w:tcW w:w="900" w:type="dxa"/>
            <w:noWrap w:val="0"/>
            <w:vAlign w:val="center"/>
          </w:tcPr>
          <w:p>
            <w:pPr>
              <w:rPr>
                <w:rFonts w:hint="eastAsia"/>
              </w:rPr>
            </w:pPr>
            <w:r>
              <w:t>…</w:t>
            </w:r>
          </w:p>
        </w:tc>
        <w:tc>
          <w:tcPr>
            <w:tcW w:w="900" w:type="dxa"/>
            <w:noWrap w:val="0"/>
            <w:vAlign w:val="center"/>
          </w:tcPr>
          <w:p>
            <w:pPr>
              <w:rPr>
                <w:rFonts w:hint="eastAsia"/>
              </w:rPr>
            </w:pPr>
          </w:p>
        </w:tc>
        <w:tc>
          <w:tcPr>
            <w:tcW w:w="720" w:type="dxa"/>
            <w:noWrap w:val="0"/>
            <w:vAlign w:val="center"/>
          </w:tcPr>
          <w:p>
            <w:pPr>
              <w:rPr>
                <w:rFonts w:hint="eastAsia"/>
              </w:rPr>
            </w:pPr>
          </w:p>
        </w:tc>
        <w:tc>
          <w:tcPr>
            <w:tcW w:w="900" w:type="dxa"/>
            <w:noWrap w:val="0"/>
            <w:vAlign w:val="center"/>
          </w:tcPr>
          <w:p>
            <w:pPr>
              <w:rPr>
                <w:rFonts w:hint="eastAsia"/>
              </w:rPr>
            </w:pPr>
          </w:p>
        </w:tc>
        <w:tc>
          <w:tcPr>
            <w:tcW w:w="900" w:type="dxa"/>
            <w:noWrap w:val="0"/>
            <w:vAlign w:val="center"/>
          </w:tcPr>
          <w:p>
            <w:pPr>
              <w:rPr>
                <w:rFonts w:hint="eastAsia"/>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1978" w:type="dxa"/>
            <w:gridSpan w:val="2"/>
            <w:noWrap w:val="0"/>
            <w:vAlign w:val="center"/>
          </w:tcPr>
          <w:p>
            <w:pPr>
              <w:rPr>
                <w:rFonts w:hint="eastAsia" w:eastAsia="宋体"/>
                <w:lang w:eastAsia="zh-CN"/>
              </w:rPr>
            </w:pPr>
            <w:r>
              <w:rPr>
                <w:rFonts w:hint="eastAsia"/>
                <w:lang w:eastAsia="zh-CN"/>
              </w:rPr>
              <w:t>优惠率（</w:t>
            </w:r>
            <w:r>
              <w:rPr>
                <w:rFonts w:hint="eastAsia"/>
                <w:lang w:val="en-US" w:eastAsia="zh-CN"/>
              </w:rPr>
              <w:t>%</w:t>
            </w:r>
            <w:r>
              <w:rPr>
                <w:rFonts w:hint="eastAsia"/>
                <w:lang w:eastAsia="zh-CN"/>
              </w:rPr>
              <w:t>）</w:t>
            </w:r>
          </w:p>
        </w:tc>
        <w:tc>
          <w:tcPr>
            <w:tcW w:w="7382" w:type="dxa"/>
            <w:gridSpan w:val="6"/>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1978" w:type="dxa"/>
            <w:gridSpan w:val="2"/>
            <w:noWrap w:val="0"/>
            <w:vAlign w:val="center"/>
          </w:tcPr>
          <w:p>
            <w:pPr>
              <w:rPr>
                <w:rFonts w:hint="eastAsia"/>
              </w:rPr>
            </w:pPr>
            <w:r>
              <w:rPr>
                <w:rFonts w:hint="eastAsia"/>
              </w:rPr>
              <w:t>合计总价（￥）</w:t>
            </w:r>
          </w:p>
        </w:tc>
        <w:tc>
          <w:tcPr>
            <w:tcW w:w="7382" w:type="dxa"/>
            <w:gridSpan w:val="6"/>
            <w:noWrap w:val="0"/>
            <w:vAlign w:val="center"/>
          </w:tcPr>
          <w:p>
            <w:pPr>
              <w:rPr>
                <w:rFonts w:hint="eastAsia"/>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备注：</w:t>
      </w:r>
    </w:p>
    <w:p>
      <w:pPr>
        <w:spacing w:line="360" w:lineRule="auto"/>
        <w:ind w:firstLine="480" w:firstLineChars="200"/>
        <w:rPr>
          <w:rFonts w:hint="eastAsia" w:ascii="宋体" w:hAnsi="宋体"/>
          <w:sz w:val="24"/>
        </w:rPr>
      </w:pPr>
      <w:r>
        <w:rPr>
          <w:rFonts w:hint="eastAsia" w:ascii="宋体" w:hAnsi="宋体"/>
          <w:sz w:val="24"/>
        </w:rPr>
        <w:t>1、投标报价明细表合计总价应与投标函中的“投标总价”相一致，不一致时，以投标函中投标总价为准。</w:t>
      </w:r>
    </w:p>
    <w:p>
      <w:pPr>
        <w:spacing w:line="360" w:lineRule="auto"/>
        <w:ind w:firstLine="480" w:firstLineChars="200"/>
        <w:rPr>
          <w:rFonts w:hint="eastAsia" w:ascii="宋体" w:hAnsi="宋体"/>
          <w:sz w:val="24"/>
        </w:rPr>
      </w:pPr>
      <w:r>
        <w:rPr>
          <w:rFonts w:hint="eastAsia" w:ascii="宋体" w:hAnsi="宋体"/>
          <w:sz w:val="24"/>
        </w:rPr>
        <w:t>2、“投标报价明细表”为多页的，每页均需由投标人代表签名并加盖投标人公章。</w:t>
      </w:r>
    </w:p>
    <w:p>
      <w:pPr>
        <w:spacing w:line="360" w:lineRule="auto"/>
        <w:ind w:firstLine="480" w:firstLineChars="200"/>
        <w:rPr>
          <w:rFonts w:hint="eastAsia" w:ascii="宋体" w:hAnsi="宋体"/>
          <w:sz w:val="24"/>
        </w:rPr>
      </w:pPr>
      <w:r>
        <w:rPr>
          <w:rFonts w:hint="eastAsia" w:ascii="宋体" w:hAnsi="宋体"/>
          <w:sz w:val="24"/>
        </w:rPr>
        <w:t>3、“投标报价明细表”以标项为单位填写。此表在不改变格式内容时，可自行制作。</w:t>
      </w:r>
    </w:p>
    <w:p>
      <w:pPr>
        <w:spacing w:line="360" w:lineRule="auto"/>
        <w:ind w:firstLine="480" w:firstLineChars="200"/>
        <w:rPr>
          <w:rFonts w:hint="eastAsia" w:ascii="宋体" w:hAnsi="宋体"/>
          <w:sz w:val="24"/>
        </w:rPr>
      </w:pPr>
      <w:r>
        <w:rPr>
          <w:rFonts w:hint="eastAsia" w:ascii="宋体" w:hAnsi="宋体"/>
          <w:sz w:val="24"/>
        </w:rPr>
        <w:t>4、“投标报价明细表”所填内容按招标文件采购需求中招标一览表内容为准。漏报的视同已包含在投标总价内。有重大缺项的将作无效标处理。</w:t>
      </w:r>
    </w:p>
    <w:p>
      <w:pPr>
        <w:spacing w:line="360" w:lineRule="auto"/>
        <w:ind w:firstLine="480" w:firstLineChars="200"/>
        <w:rPr>
          <w:rFonts w:hint="eastAsia" w:ascii="宋体" w:hAnsi="宋体"/>
          <w:sz w:val="24"/>
        </w:rPr>
      </w:pPr>
    </w:p>
    <w:p>
      <w:pPr>
        <w:spacing w:line="360" w:lineRule="auto"/>
        <w:ind w:firstLine="504" w:firstLineChars="210"/>
        <w:rPr>
          <w:rFonts w:hint="eastAsia" w:ascii="宋体" w:hAnsi="宋体"/>
          <w:sz w:val="24"/>
        </w:rPr>
      </w:pPr>
      <w:r>
        <w:rPr>
          <w:rFonts w:hint="eastAsia" w:ascii="宋体" w:hAnsi="宋体"/>
          <w:sz w:val="24"/>
        </w:rPr>
        <w:t>投标人（加盖公章）：</w:t>
      </w:r>
    </w:p>
    <w:p>
      <w:pPr>
        <w:spacing w:line="360" w:lineRule="auto"/>
        <w:ind w:firstLine="504" w:firstLineChars="21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投标人代表（签名）：</w:t>
      </w:r>
    </w:p>
    <w:p>
      <w:pPr>
        <w:spacing w:line="360" w:lineRule="auto"/>
        <w:ind w:firstLine="480" w:firstLineChars="200"/>
        <w:rPr>
          <w:rFonts w:hint="eastAsia" w:ascii="宋体" w:hAnsi="宋体"/>
          <w:sz w:val="24"/>
        </w:rPr>
      </w:pPr>
      <w:r>
        <w:rPr>
          <w:rFonts w:hint="eastAsia" w:ascii="宋体" w:hAnsi="宋体"/>
          <w:sz w:val="24"/>
        </w:rPr>
        <w:t xml:space="preserve">                                    日期：  年   月   日</w:t>
      </w:r>
    </w:p>
    <w:p>
      <w:pPr>
        <w:spacing w:line="360" w:lineRule="auto"/>
        <w:ind w:firstLine="480" w:firstLineChars="200"/>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三、授权委托书</w:t>
      </w:r>
    </w:p>
    <w:p>
      <w:pPr>
        <w:spacing w:line="360" w:lineRule="auto"/>
        <w:jc w:val="center"/>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法定代表人（负责人），现授权委托</w:t>
      </w:r>
      <w:r>
        <w:rPr>
          <w:rFonts w:hint="eastAsia" w:ascii="宋体" w:hAnsi="宋体"/>
          <w:sz w:val="24"/>
          <w:u w:val="single"/>
        </w:rPr>
        <w:t xml:space="preserve">（姓名）     </w:t>
      </w:r>
      <w:r>
        <w:rPr>
          <w:rFonts w:hint="eastAsia" w:ascii="宋体" w:hAnsi="宋体"/>
          <w:sz w:val="24"/>
        </w:rPr>
        <w:t>为我方投标人代表，以我方名义参加                                                                                         编号为</w:t>
      </w:r>
      <w:r>
        <w:rPr>
          <w:rFonts w:hint="eastAsia" w:ascii="宋体" w:hAnsi="宋体"/>
          <w:sz w:val="24"/>
          <w:u w:val="single"/>
        </w:rPr>
        <w:t xml:space="preserve">2018（A2）068 </w:t>
      </w:r>
      <w:r>
        <w:rPr>
          <w:rFonts w:hint="eastAsia" w:ascii="宋体" w:hAnsi="宋体"/>
          <w:sz w:val="24"/>
        </w:rPr>
        <w:t>的</w:t>
      </w:r>
      <w:r>
        <w:rPr>
          <w:rFonts w:hint="eastAsia" w:ascii="宋体" w:hAnsi="宋体"/>
          <w:sz w:val="24"/>
          <w:u w:val="single"/>
        </w:rPr>
        <w:t xml:space="preserve">                           </w:t>
      </w:r>
      <w:r>
        <w:rPr>
          <w:rFonts w:hint="eastAsia" w:ascii="宋体" w:hAnsi="宋体"/>
          <w:sz w:val="24"/>
        </w:rPr>
        <w:t xml:space="preserve">项目的政府采购活动，并代表我方全权办理针对上述项目投标过程中的一切事宜。我方对投标人代表的签名事项负全部责任。                                              </w:t>
      </w:r>
    </w:p>
    <w:p>
      <w:pPr>
        <w:spacing w:line="360" w:lineRule="auto"/>
        <w:ind w:firstLine="480" w:firstLineChars="200"/>
        <w:rPr>
          <w:rFonts w:hint="eastAsia" w:ascii="宋体" w:hAnsi="宋体"/>
          <w:sz w:val="24"/>
        </w:rPr>
      </w:pPr>
      <w:r>
        <w:rPr>
          <w:rFonts w:hint="eastAsia" w:ascii="宋体" w:hAnsi="宋体"/>
          <w:sz w:val="24"/>
        </w:rPr>
        <w:t>在撤销授权的书面通知以前，本授权书一直有效。投标人代表在授权书有效期内签署的所有文件不因授权的撤销而失效。投标人代表无转委托权。</w:t>
      </w:r>
    </w:p>
    <w:p>
      <w:pPr>
        <w:spacing w:line="360" w:lineRule="auto"/>
        <w:ind w:firstLine="600" w:firstLineChars="250"/>
        <w:rPr>
          <w:rFonts w:hint="eastAsia" w:ascii="宋体" w:hAnsi="宋体"/>
          <w:sz w:val="24"/>
        </w:rPr>
      </w:pPr>
      <w:r>
        <w:rPr>
          <w:rFonts w:hint="eastAsia" w:ascii="宋体" w:hAnsi="宋体"/>
          <w:sz w:val="24"/>
        </w:rPr>
        <w:t>特此委托。</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法定代表人（负责人）（签名）：            投标人代表（签名）：</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职务：                                     职务：</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身份证号码：                               身份证号码：</w:t>
      </w:r>
    </w:p>
    <w:p>
      <w:pPr>
        <w:spacing w:line="360" w:lineRule="auto"/>
        <w:ind w:firstLine="480" w:firstLineChars="200"/>
        <w:rPr>
          <w:rFonts w:hint="eastAsia" w:ascii="宋体" w:hAnsi="宋体"/>
          <w:sz w:val="24"/>
        </w:rPr>
      </w:pPr>
      <w:r>
        <w:rPr>
          <w:rFonts w:hint="eastAsia" w:ascii="宋体" w:hAnsi="宋体"/>
          <w:sz w:val="24"/>
        </w:rPr>
        <w:t xml:space="preserve">                                           联系电话：</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3960" w:firstLineChars="1650"/>
        <w:rPr>
          <w:rFonts w:hint="eastAsia" w:ascii="宋体" w:hAnsi="宋体"/>
          <w:sz w:val="24"/>
        </w:rPr>
      </w:pPr>
      <w:r>
        <w:rPr>
          <w:rFonts w:hint="eastAsia" w:ascii="宋体" w:hAnsi="宋体"/>
          <w:sz w:val="24"/>
        </w:rPr>
        <w:t xml:space="preserve">投标人（加盖公章）： </w:t>
      </w:r>
    </w:p>
    <w:p>
      <w:pPr>
        <w:spacing w:line="360" w:lineRule="auto"/>
        <w:ind w:firstLine="4500" w:firstLineChars="1875"/>
        <w:rPr>
          <w:rFonts w:hint="eastAsia" w:ascii="宋体" w:hAnsi="宋体"/>
          <w:sz w:val="24"/>
        </w:rPr>
      </w:pPr>
    </w:p>
    <w:p>
      <w:pPr>
        <w:spacing w:line="360" w:lineRule="auto"/>
        <w:ind w:firstLine="4320" w:firstLineChars="1800"/>
        <w:rPr>
          <w:rFonts w:hint="eastAsia" w:ascii="宋体" w:hAnsi="宋体"/>
          <w:sz w:val="24"/>
        </w:rPr>
      </w:pPr>
    </w:p>
    <w:p>
      <w:pPr>
        <w:spacing w:line="360" w:lineRule="auto"/>
        <w:ind w:firstLine="4080" w:firstLineChars="1700"/>
        <w:rPr>
          <w:rFonts w:hint="eastAsia" w:ascii="宋体" w:hAnsi="宋体"/>
          <w:sz w:val="24"/>
        </w:rPr>
      </w:pPr>
      <w:r>
        <w:rPr>
          <w:rFonts w:hint="eastAsia" w:ascii="宋体" w:hAnsi="宋体"/>
          <w:sz w:val="24"/>
        </w:rPr>
        <w:t>授权委托日期：   年   月   日</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四、诚信承诺书</w:t>
      </w:r>
    </w:p>
    <w:p>
      <w:pPr>
        <w:spacing w:line="360" w:lineRule="auto"/>
        <w:jc w:val="center"/>
        <w:rPr>
          <w:rFonts w:hint="eastAsia" w:ascii="宋体" w:hAnsi="宋体"/>
          <w:sz w:val="24"/>
        </w:rPr>
      </w:pPr>
    </w:p>
    <w:p>
      <w:pPr>
        <w:spacing w:line="360" w:lineRule="auto"/>
        <w:rPr>
          <w:rFonts w:hint="eastAsia" w:ascii="宋体" w:hAnsi="宋体"/>
          <w:sz w:val="24"/>
        </w:rPr>
      </w:pPr>
      <w:r>
        <w:rPr>
          <w:rFonts w:hint="eastAsia" w:ascii="宋体" w:hAnsi="宋体"/>
          <w:sz w:val="24"/>
          <w:u w:val="single"/>
        </w:rPr>
        <w:t xml:space="preserve">（采购人或招标组织机构） </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我方在参加贵单位的2018（A2）068＿＿＿＿＿＿＿政府采购项目的招投标活动中，郑重承诺如下：</w:t>
      </w:r>
    </w:p>
    <w:p>
      <w:pPr>
        <w:spacing w:line="360" w:lineRule="auto"/>
        <w:ind w:firstLine="480" w:firstLineChars="200"/>
        <w:rPr>
          <w:rFonts w:hint="eastAsia" w:ascii="宋体" w:hAnsi="宋体"/>
          <w:sz w:val="24"/>
        </w:rPr>
      </w:pPr>
      <w:r>
        <w:rPr>
          <w:rFonts w:hint="eastAsia" w:ascii="宋体" w:hAnsi="宋体"/>
          <w:sz w:val="24"/>
        </w:rPr>
        <w:t>1、我方申报的所有资料都是真实、准确、完整的；</w:t>
      </w:r>
    </w:p>
    <w:p>
      <w:pPr>
        <w:spacing w:line="360" w:lineRule="auto"/>
        <w:ind w:firstLine="480" w:firstLineChars="200"/>
        <w:rPr>
          <w:rFonts w:hint="eastAsia" w:ascii="宋体" w:hAnsi="宋体"/>
          <w:sz w:val="24"/>
        </w:rPr>
      </w:pPr>
      <w:r>
        <w:rPr>
          <w:rFonts w:hint="eastAsia" w:ascii="宋体" w:hAnsi="宋体"/>
          <w:sz w:val="24"/>
        </w:rPr>
        <w:t>2、我方无资质挂靠情形，保证不参与串标、围标及抬标；</w:t>
      </w:r>
    </w:p>
    <w:p>
      <w:pPr>
        <w:spacing w:line="360" w:lineRule="auto"/>
        <w:ind w:firstLine="480" w:firstLineChars="200"/>
        <w:rPr>
          <w:rFonts w:hint="eastAsia" w:ascii="宋体" w:hAnsi="宋体"/>
          <w:sz w:val="24"/>
        </w:rPr>
      </w:pPr>
      <w:r>
        <w:rPr>
          <w:rFonts w:hint="eastAsia" w:ascii="宋体" w:hAnsi="宋体"/>
          <w:sz w:val="24"/>
        </w:rPr>
        <w:t>3、我方未处于被各级行政主管部门做出停止市场行为处罚的期限内；</w:t>
      </w:r>
    </w:p>
    <w:p>
      <w:pPr>
        <w:spacing w:line="360" w:lineRule="auto"/>
        <w:ind w:firstLine="480" w:firstLineChars="200"/>
        <w:rPr>
          <w:rFonts w:hint="eastAsia" w:ascii="宋体" w:hAnsi="宋体"/>
          <w:sz w:val="24"/>
        </w:rPr>
      </w:pPr>
      <w:r>
        <w:rPr>
          <w:rFonts w:hint="eastAsia" w:ascii="宋体" w:hAnsi="宋体"/>
          <w:sz w:val="24"/>
        </w:rPr>
        <w:t>4、我方参加本项目政府采购活动前3年内在经营活动中没有重大违法记录；</w:t>
      </w:r>
    </w:p>
    <w:p>
      <w:pPr>
        <w:spacing w:line="360" w:lineRule="auto"/>
        <w:ind w:firstLine="480" w:firstLineChars="200"/>
        <w:rPr>
          <w:rFonts w:hint="eastAsia" w:ascii="宋体" w:hAnsi="宋体"/>
          <w:sz w:val="24"/>
        </w:rPr>
      </w:pPr>
      <w:r>
        <w:rPr>
          <w:rFonts w:hint="eastAsia" w:ascii="宋体" w:hAnsi="宋体"/>
          <w:sz w:val="24"/>
        </w:rPr>
        <w:t>5、若我方中标，将严格按照规定及时与采购人签订合同；</w:t>
      </w:r>
    </w:p>
    <w:p>
      <w:pPr>
        <w:spacing w:line="360" w:lineRule="auto"/>
        <w:ind w:firstLine="480" w:firstLineChars="200"/>
        <w:rPr>
          <w:rFonts w:hint="eastAsia" w:ascii="宋体" w:hAnsi="宋体"/>
          <w:sz w:val="24"/>
        </w:rPr>
      </w:pPr>
      <w:r>
        <w:rPr>
          <w:rFonts w:hint="eastAsia" w:ascii="宋体" w:hAnsi="宋体"/>
          <w:sz w:val="24"/>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sz w:val="24"/>
        </w:rPr>
      </w:pPr>
      <w:r>
        <w:rPr>
          <w:rFonts w:hint="eastAsia" w:ascii="宋体" w:hAnsi="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sz w:val="24"/>
        </w:rPr>
      </w:pPr>
      <w:r>
        <w:rPr>
          <w:rFonts w:hint="eastAsia" w:ascii="宋体" w:hAnsi="宋体"/>
          <w:sz w:val="24"/>
        </w:rPr>
        <w:t>特此承诺。</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投标人（加盖公章）：＿＿＿＿＿＿＿＿＿＿＿＿＿＿＿</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投标人代表（签名）：＿＿＿＿＿＿＿＿＿＿＿＿      </w:t>
      </w:r>
    </w:p>
    <w:p>
      <w:pPr>
        <w:spacing w:line="360" w:lineRule="auto"/>
        <w:ind w:firstLine="480" w:firstLineChars="200"/>
        <w:rPr>
          <w:rFonts w:hint="eastAsia" w:ascii="宋体" w:hAnsi="宋体"/>
          <w:sz w:val="24"/>
        </w:rPr>
      </w:pPr>
    </w:p>
    <w:p>
      <w:pPr>
        <w:spacing w:line="360" w:lineRule="auto"/>
        <w:ind w:firstLine="4440" w:firstLineChars="1850"/>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年＿＿月＿＿日</w:t>
      </w:r>
    </w:p>
    <w:p>
      <w:pPr>
        <w:spacing w:line="360" w:lineRule="auto"/>
        <w:rPr>
          <w:rFonts w:hint="eastAsia" w:ascii="宋体" w:hAnsi="宋体"/>
          <w:sz w:val="24"/>
        </w:rPr>
      </w:pPr>
    </w:p>
    <w:p>
      <w:pPr>
        <w:spacing w:line="360" w:lineRule="auto"/>
        <w:ind w:right="360"/>
        <w:jc w:val="center"/>
        <w:rPr>
          <w:rFonts w:ascii="宋体" w:hAnsi="宋体"/>
          <w:sz w:val="24"/>
        </w:rPr>
      </w:pPr>
      <w:r>
        <w:rPr>
          <w:rFonts w:ascii="宋体" w:hAnsi="宋体"/>
          <w:sz w:val="24"/>
        </w:rPr>
        <w:br w:type="page"/>
      </w:r>
    </w:p>
    <w:p>
      <w:pPr>
        <w:spacing w:line="360" w:lineRule="auto"/>
        <w:ind w:right="360"/>
        <w:jc w:val="center"/>
        <w:rPr>
          <w:rFonts w:hint="eastAsia" w:ascii="宋体" w:hAnsi="宋体"/>
          <w:sz w:val="24"/>
        </w:rPr>
      </w:pPr>
      <w:r>
        <w:rPr>
          <w:rFonts w:hint="eastAsia" w:ascii="宋体" w:hAnsi="宋体"/>
          <w:sz w:val="24"/>
        </w:rPr>
        <w:t>五、投标人基本情况表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950"/>
        <w:gridCol w:w="885"/>
        <w:gridCol w:w="1095"/>
        <w:gridCol w:w="90"/>
        <w:gridCol w:w="63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投标人名称</w:t>
            </w:r>
          </w:p>
        </w:tc>
        <w:tc>
          <w:tcPr>
            <w:tcW w:w="6171" w:type="dxa"/>
            <w:gridSpan w:val="7"/>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地址</w:t>
            </w:r>
          </w:p>
        </w:tc>
        <w:tc>
          <w:tcPr>
            <w:tcW w:w="6171" w:type="dxa"/>
            <w:gridSpan w:val="7"/>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jc w:val="center"/>
        </w:trPr>
        <w:tc>
          <w:tcPr>
            <w:tcW w:w="2370" w:type="dxa"/>
            <w:noWrap w:val="0"/>
            <w:vAlign w:val="center"/>
          </w:tcPr>
          <w:p>
            <w:pPr>
              <w:jc w:val="center"/>
              <w:rPr>
                <w:rFonts w:hint="eastAsia"/>
                <w:sz w:val="24"/>
              </w:rPr>
            </w:pPr>
            <w:r>
              <w:rPr>
                <w:rFonts w:hint="eastAsia"/>
                <w:sz w:val="24"/>
              </w:rPr>
              <w:t>经营范围</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企业类型</w:t>
            </w:r>
          </w:p>
        </w:tc>
        <w:tc>
          <w:tcPr>
            <w:tcW w:w="2241" w:type="dxa"/>
            <w:gridSpan w:val="4"/>
            <w:noWrap w:val="0"/>
            <w:vAlign w:val="center"/>
          </w:tcPr>
          <w:p>
            <w:pPr>
              <w:jc w:val="center"/>
              <w:rPr>
                <w:rFonts w:hint="eastAsia"/>
                <w:sz w:val="24"/>
              </w:rPr>
            </w:pPr>
            <w:r>
              <w:rPr>
                <w:rFonts w:hint="eastAsia"/>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成立时间</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经济性质</w:t>
            </w:r>
          </w:p>
        </w:tc>
        <w:tc>
          <w:tcPr>
            <w:tcW w:w="2241"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法定代表人</w:t>
            </w:r>
          </w:p>
          <w:p>
            <w:pPr>
              <w:jc w:val="center"/>
              <w:rPr>
                <w:rFonts w:hint="eastAsia"/>
                <w:sz w:val="24"/>
              </w:rPr>
            </w:pPr>
            <w:r>
              <w:rPr>
                <w:rFonts w:hint="eastAsia"/>
                <w:sz w:val="24"/>
              </w:rPr>
              <w:t>（负责人）</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联系电话</w:t>
            </w:r>
          </w:p>
        </w:tc>
        <w:tc>
          <w:tcPr>
            <w:tcW w:w="2241"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vMerge w:val="restart"/>
            <w:noWrap w:val="0"/>
            <w:vAlign w:val="center"/>
          </w:tcPr>
          <w:p>
            <w:pPr>
              <w:jc w:val="center"/>
              <w:rPr>
                <w:rFonts w:hint="eastAsia"/>
                <w:sz w:val="24"/>
              </w:rPr>
            </w:pPr>
            <w:r>
              <w:rPr>
                <w:rFonts w:hint="eastAsia"/>
                <w:sz w:val="24"/>
              </w:rPr>
              <w:t>注册资本</w:t>
            </w:r>
          </w:p>
        </w:tc>
        <w:tc>
          <w:tcPr>
            <w:tcW w:w="1950" w:type="dxa"/>
            <w:vMerge w:val="restart"/>
            <w:noWrap w:val="0"/>
            <w:vAlign w:val="center"/>
          </w:tcPr>
          <w:p>
            <w:pPr>
              <w:jc w:val="center"/>
              <w:rPr>
                <w:rFonts w:hint="eastAsia"/>
                <w:sz w:val="24"/>
              </w:rPr>
            </w:pPr>
          </w:p>
        </w:tc>
        <w:tc>
          <w:tcPr>
            <w:tcW w:w="1980" w:type="dxa"/>
            <w:gridSpan w:val="2"/>
            <w:vMerge w:val="restart"/>
            <w:noWrap w:val="0"/>
            <w:vAlign w:val="center"/>
          </w:tcPr>
          <w:p>
            <w:pPr>
              <w:jc w:val="center"/>
              <w:rPr>
                <w:rFonts w:hint="eastAsia"/>
                <w:sz w:val="24"/>
              </w:rPr>
            </w:pPr>
            <w:r>
              <w:rPr>
                <w:rFonts w:hint="eastAsia"/>
                <w:sz w:val="24"/>
              </w:rPr>
              <w:t>技术人员数</w:t>
            </w:r>
          </w:p>
        </w:tc>
        <w:tc>
          <w:tcPr>
            <w:tcW w:w="720" w:type="dxa"/>
            <w:gridSpan w:val="2"/>
            <w:noWrap w:val="0"/>
            <w:vAlign w:val="center"/>
          </w:tcPr>
          <w:p>
            <w:pPr>
              <w:jc w:val="center"/>
              <w:rPr>
                <w:rFonts w:hint="eastAsia"/>
                <w:sz w:val="24"/>
              </w:rPr>
            </w:pPr>
            <w:r>
              <w:rPr>
                <w:rFonts w:hint="eastAsia"/>
                <w:sz w:val="24"/>
              </w:rPr>
              <w:t>高级</w:t>
            </w:r>
          </w:p>
        </w:tc>
        <w:tc>
          <w:tcPr>
            <w:tcW w:w="720" w:type="dxa"/>
            <w:noWrap w:val="0"/>
            <w:vAlign w:val="center"/>
          </w:tcPr>
          <w:p>
            <w:pPr>
              <w:jc w:val="center"/>
              <w:rPr>
                <w:rFonts w:hint="eastAsia"/>
                <w:sz w:val="24"/>
              </w:rPr>
            </w:pPr>
            <w:r>
              <w:rPr>
                <w:rFonts w:hint="eastAsia"/>
                <w:sz w:val="24"/>
              </w:rPr>
              <w:t>中级</w:t>
            </w:r>
          </w:p>
        </w:tc>
        <w:tc>
          <w:tcPr>
            <w:tcW w:w="801" w:type="dxa"/>
            <w:noWrap w:val="0"/>
            <w:vAlign w:val="center"/>
          </w:tcPr>
          <w:p>
            <w:pPr>
              <w:jc w:val="center"/>
              <w:rPr>
                <w:rFonts w:hint="eastAsia"/>
                <w:sz w:val="24"/>
              </w:rPr>
            </w:pPr>
            <w:r>
              <w:rPr>
                <w:rFonts w:hint="eastAsia"/>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vMerge w:val="continue"/>
            <w:noWrap w:val="0"/>
            <w:vAlign w:val="center"/>
          </w:tcPr>
          <w:p>
            <w:pPr>
              <w:jc w:val="center"/>
              <w:rPr>
                <w:rFonts w:hint="eastAsia"/>
                <w:sz w:val="24"/>
              </w:rPr>
            </w:pPr>
          </w:p>
        </w:tc>
        <w:tc>
          <w:tcPr>
            <w:tcW w:w="1950" w:type="dxa"/>
            <w:vMerge w:val="continue"/>
            <w:noWrap w:val="0"/>
            <w:vAlign w:val="center"/>
          </w:tcPr>
          <w:p>
            <w:pPr>
              <w:jc w:val="center"/>
              <w:rPr>
                <w:rFonts w:hint="eastAsia"/>
                <w:sz w:val="24"/>
              </w:rPr>
            </w:pPr>
          </w:p>
        </w:tc>
        <w:tc>
          <w:tcPr>
            <w:tcW w:w="1980" w:type="dxa"/>
            <w:gridSpan w:val="2"/>
            <w:vMerge w:val="continue"/>
            <w:noWrap w:val="0"/>
            <w:vAlign w:val="center"/>
          </w:tcPr>
          <w:p>
            <w:pPr>
              <w:jc w:val="center"/>
              <w:rPr>
                <w:rFonts w:hint="eastAsia"/>
                <w:sz w:val="24"/>
              </w:rPr>
            </w:pPr>
          </w:p>
        </w:tc>
        <w:tc>
          <w:tcPr>
            <w:tcW w:w="720" w:type="dxa"/>
            <w:gridSpan w:val="2"/>
            <w:noWrap w:val="0"/>
            <w:vAlign w:val="center"/>
          </w:tcPr>
          <w:p>
            <w:pPr>
              <w:jc w:val="center"/>
              <w:rPr>
                <w:rFonts w:hint="eastAsia"/>
                <w:sz w:val="24"/>
              </w:rPr>
            </w:pPr>
          </w:p>
        </w:tc>
        <w:tc>
          <w:tcPr>
            <w:tcW w:w="720" w:type="dxa"/>
            <w:noWrap w:val="0"/>
            <w:vAlign w:val="center"/>
          </w:tcPr>
          <w:p>
            <w:pPr>
              <w:jc w:val="center"/>
              <w:rPr>
                <w:rFonts w:hint="eastAsia"/>
                <w:sz w:val="24"/>
              </w:rPr>
            </w:pPr>
          </w:p>
        </w:tc>
        <w:tc>
          <w:tcPr>
            <w:tcW w:w="8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资产总额</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所有者权益</w:t>
            </w:r>
          </w:p>
        </w:tc>
        <w:tc>
          <w:tcPr>
            <w:tcW w:w="2241"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工商登记号</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税务登记号</w:t>
            </w:r>
          </w:p>
        </w:tc>
        <w:tc>
          <w:tcPr>
            <w:tcW w:w="2241"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sz w:val="24"/>
              </w:rPr>
            </w:pPr>
            <w:r>
              <w:rPr>
                <w:rFonts w:hint="eastAsia"/>
                <w:sz w:val="24"/>
              </w:rPr>
              <w:t>是否依法纳税</w:t>
            </w:r>
          </w:p>
        </w:tc>
        <w:tc>
          <w:tcPr>
            <w:tcW w:w="1950" w:type="dxa"/>
            <w:noWrap w:val="0"/>
            <w:vAlign w:val="center"/>
          </w:tcPr>
          <w:p>
            <w:pPr>
              <w:jc w:val="center"/>
              <w:rPr>
                <w:rFonts w:hint="eastAsia"/>
                <w:sz w:val="24"/>
              </w:rPr>
            </w:pPr>
          </w:p>
        </w:tc>
        <w:tc>
          <w:tcPr>
            <w:tcW w:w="1980" w:type="dxa"/>
            <w:gridSpan w:val="2"/>
            <w:noWrap w:val="0"/>
            <w:vAlign w:val="center"/>
          </w:tcPr>
          <w:p>
            <w:pPr>
              <w:jc w:val="center"/>
              <w:rPr>
                <w:rFonts w:hint="eastAsia"/>
                <w:sz w:val="24"/>
              </w:rPr>
            </w:pPr>
            <w:r>
              <w:rPr>
                <w:rFonts w:hint="eastAsia"/>
                <w:sz w:val="24"/>
              </w:rPr>
              <w:t>是否参加社保</w:t>
            </w:r>
          </w:p>
        </w:tc>
        <w:tc>
          <w:tcPr>
            <w:tcW w:w="2241"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jc w:val="center"/>
        </w:trPr>
        <w:tc>
          <w:tcPr>
            <w:tcW w:w="2370" w:type="dxa"/>
            <w:noWrap w:val="0"/>
            <w:vAlign w:val="center"/>
          </w:tcPr>
          <w:p>
            <w:pPr>
              <w:jc w:val="center"/>
              <w:rPr>
                <w:rFonts w:hint="eastAsia"/>
                <w:sz w:val="24"/>
              </w:rPr>
            </w:pPr>
            <w:r>
              <w:rPr>
                <w:rFonts w:hint="eastAsia"/>
                <w:sz w:val="24"/>
              </w:rPr>
              <w:t>售后服务机构情况</w:t>
            </w:r>
          </w:p>
        </w:tc>
        <w:tc>
          <w:tcPr>
            <w:tcW w:w="6171" w:type="dxa"/>
            <w:gridSpan w:val="7"/>
            <w:noWrap w:val="0"/>
            <w:vAlign w:val="center"/>
          </w:tcPr>
          <w:p>
            <w:pPr>
              <w:spacing w:line="360" w:lineRule="auto"/>
              <w:ind w:firstLine="60" w:firstLineChars="25"/>
              <w:rPr>
                <w:rFonts w:hint="eastAsia"/>
                <w:sz w:val="24"/>
              </w:rPr>
            </w:pPr>
            <w:r>
              <w:rPr>
                <w:rFonts w:hint="eastAsia"/>
                <w:sz w:val="24"/>
              </w:rPr>
              <w:t>维修中心名称：</w:t>
            </w:r>
          </w:p>
          <w:p>
            <w:pPr>
              <w:spacing w:line="360" w:lineRule="auto"/>
              <w:ind w:firstLine="60" w:firstLineChars="25"/>
              <w:rPr>
                <w:rFonts w:hint="eastAsia"/>
                <w:sz w:val="24"/>
              </w:rPr>
            </w:pPr>
            <w:r>
              <w:rPr>
                <w:rFonts w:hint="eastAsia"/>
                <w:sz w:val="24"/>
              </w:rPr>
              <w:t>地址：</w:t>
            </w:r>
          </w:p>
          <w:p>
            <w:pPr>
              <w:spacing w:line="360" w:lineRule="auto"/>
              <w:ind w:firstLine="60" w:firstLineChars="25"/>
              <w:rPr>
                <w:rFonts w:hint="eastAsia"/>
                <w:sz w:val="24"/>
              </w:rPr>
            </w:pPr>
            <w:r>
              <w:rPr>
                <w:rFonts w:hint="eastAsia"/>
                <w:sz w:val="24"/>
              </w:rPr>
              <w:t>人员状况：</w:t>
            </w:r>
          </w:p>
          <w:p>
            <w:pPr>
              <w:spacing w:line="360" w:lineRule="auto"/>
              <w:ind w:firstLine="60" w:firstLineChars="25"/>
              <w:rPr>
                <w:rFonts w:hint="eastAsia"/>
                <w:sz w:val="24"/>
              </w:rPr>
            </w:pPr>
            <w:r>
              <w:rPr>
                <w:rFonts w:hint="eastAsia"/>
                <w:sz w:val="24"/>
              </w:rPr>
              <w:t>联系方式：</w:t>
            </w:r>
          </w:p>
          <w:p>
            <w:pPr>
              <w:spacing w:line="360" w:lineRule="auto"/>
              <w:ind w:firstLine="60" w:firstLineChars="25"/>
              <w:rPr>
                <w:rFonts w:hint="eastAsia"/>
                <w:sz w:val="24"/>
              </w:rPr>
            </w:pPr>
            <w:r>
              <w:rPr>
                <w:rFonts w:hint="eastAsia"/>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jc w:val="center"/>
        </w:trPr>
        <w:tc>
          <w:tcPr>
            <w:tcW w:w="2370" w:type="dxa"/>
            <w:noWrap w:val="0"/>
            <w:vAlign w:val="center"/>
          </w:tcPr>
          <w:p>
            <w:pPr>
              <w:jc w:val="center"/>
              <w:rPr>
                <w:rFonts w:hint="eastAsia"/>
                <w:szCs w:val="21"/>
              </w:rPr>
            </w:pPr>
            <w:r>
              <w:rPr>
                <w:rFonts w:hint="eastAsia"/>
                <w:szCs w:val="21"/>
              </w:rPr>
              <w:t>中标通知书邮寄地址</w:t>
            </w:r>
          </w:p>
        </w:tc>
        <w:tc>
          <w:tcPr>
            <w:tcW w:w="6171" w:type="dxa"/>
            <w:gridSpan w:val="7"/>
            <w:noWrap w:val="0"/>
            <w:vAlign w:val="center"/>
          </w:tcPr>
          <w:p>
            <w:pPr>
              <w:spacing w:line="360" w:lineRule="auto"/>
              <w:ind w:firstLine="60" w:firstLineChars="25"/>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 w:hRule="atLeast"/>
          <w:jc w:val="center"/>
        </w:trPr>
        <w:tc>
          <w:tcPr>
            <w:tcW w:w="2370" w:type="dxa"/>
            <w:noWrap w:val="0"/>
            <w:vAlign w:val="center"/>
          </w:tcPr>
          <w:p>
            <w:pPr>
              <w:jc w:val="center"/>
              <w:rPr>
                <w:rFonts w:hint="eastAsia"/>
                <w:szCs w:val="21"/>
              </w:rPr>
            </w:pPr>
            <w:r>
              <w:rPr>
                <w:rFonts w:hint="eastAsia"/>
                <w:szCs w:val="21"/>
              </w:rPr>
              <w:t>中标通知书接收人</w:t>
            </w:r>
          </w:p>
        </w:tc>
        <w:tc>
          <w:tcPr>
            <w:tcW w:w="2835" w:type="dxa"/>
            <w:gridSpan w:val="2"/>
            <w:noWrap w:val="0"/>
            <w:vAlign w:val="center"/>
          </w:tcPr>
          <w:p>
            <w:pPr>
              <w:spacing w:line="360" w:lineRule="auto"/>
              <w:ind w:firstLine="60" w:firstLineChars="25"/>
              <w:rPr>
                <w:rFonts w:hint="eastAsia"/>
                <w:sz w:val="24"/>
              </w:rPr>
            </w:pPr>
          </w:p>
        </w:tc>
        <w:tc>
          <w:tcPr>
            <w:tcW w:w="1185" w:type="dxa"/>
            <w:gridSpan w:val="2"/>
            <w:noWrap w:val="0"/>
            <w:vAlign w:val="center"/>
          </w:tcPr>
          <w:p>
            <w:pPr>
              <w:spacing w:line="360" w:lineRule="auto"/>
              <w:rPr>
                <w:rFonts w:hint="eastAsia"/>
                <w:sz w:val="24"/>
              </w:rPr>
            </w:pPr>
            <w:r>
              <w:rPr>
                <w:rFonts w:hint="eastAsia"/>
                <w:sz w:val="24"/>
              </w:rPr>
              <w:t>联系电话</w:t>
            </w:r>
          </w:p>
        </w:tc>
        <w:tc>
          <w:tcPr>
            <w:tcW w:w="2151" w:type="dxa"/>
            <w:gridSpan w:val="3"/>
            <w:noWrap w:val="0"/>
            <w:vAlign w:val="center"/>
          </w:tcPr>
          <w:p>
            <w:pPr>
              <w:spacing w:line="360" w:lineRule="auto"/>
              <w:ind w:firstLine="60" w:firstLineChars="25"/>
              <w:rPr>
                <w:rFonts w:hint="eastAsia"/>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投标人代表签名：</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投标人（加盖公章）：</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ascii="宋体" w:hAnsi="宋体"/>
          <w:sz w:val="24"/>
        </w:rPr>
        <w:br w:type="page"/>
      </w:r>
      <w:r>
        <w:rPr>
          <w:rFonts w:hint="eastAsia" w:ascii="宋体" w:hAnsi="宋体"/>
          <w:sz w:val="24"/>
        </w:rPr>
        <w:t>六、本项目的项目负责人情况表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614"/>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姓名</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近3年业绩及承担的主要工作情况</w:t>
            </w:r>
          </w:p>
          <w:p>
            <w:pPr>
              <w:jc w:val="center"/>
              <w:rPr>
                <w:rFonts w:hint="eastAsia"/>
              </w:rPr>
            </w:pPr>
            <w:r>
              <w:rPr>
                <w:rFonts w:hint="eastAsia"/>
                <w:sz w:val="24"/>
              </w:rPr>
              <w:t>（曾担任项目负责人的项目应列明细）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性别</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7" w:firstLineChars="3"/>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出生年月</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职称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毕业时间</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所学专业</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学历</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资质证书编号</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其他资质情况</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联系电话</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bl>
    <w:p>
      <w:pPr>
        <w:spacing w:line="360" w:lineRule="auto"/>
        <w:rPr>
          <w:rFonts w:hint="eastAsia" w:ascii="宋体" w:hAnsi="宋体"/>
          <w:sz w:val="24"/>
        </w:rPr>
      </w:pPr>
      <w:r>
        <w:rPr>
          <w:rFonts w:hint="eastAsia" w:ascii="宋体" w:hAnsi="宋体"/>
          <w:sz w:val="24"/>
        </w:rPr>
        <w:t>注：须随表提交相应的证书复印件。</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七、本项目的项目小组人员情况表</w:t>
      </w:r>
    </w:p>
    <w:p>
      <w:pPr>
        <w:spacing w:line="360" w:lineRule="auto"/>
        <w:jc w:val="center"/>
        <w:rPr>
          <w:rFonts w:hint="eastAsia" w:ascii="宋体" w:hAnsi="宋体"/>
          <w:sz w:val="24"/>
        </w:rPr>
      </w:pPr>
      <w:r>
        <w:rPr>
          <w:rFonts w:hint="eastAsia" w:ascii="宋体" w:hAnsi="宋体"/>
          <w:sz w:val="24"/>
        </w:rPr>
        <w:t>（按此格式自制）</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73"/>
        <w:gridCol w:w="720"/>
        <w:gridCol w:w="847"/>
        <w:gridCol w:w="720"/>
        <w:gridCol w:w="900"/>
        <w:gridCol w:w="1260"/>
        <w:gridCol w:w="94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34" w:hRule="atLeast"/>
        </w:trPr>
        <w:tc>
          <w:tcPr>
            <w:tcW w:w="540" w:type="dxa"/>
            <w:noWrap w:val="0"/>
            <w:textDirection w:val="tbRlV"/>
            <w:vAlign w:val="center"/>
          </w:tcPr>
          <w:p>
            <w:pPr>
              <w:jc w:val="center"/>
              <w:rPr>
                <w:rFonts w:hint="eastAsia"/>
                <w:sz w:val="24"/>
              </w:rPr>
            </w:pPr>
            <w:r>
              <w:rPr>
                <w:rFonts w:hint="eastAsia"/>
                <w:sz w:val="24"/>
              </w:rPr>
              <w:t>序号</w:t>
            </w:r>
          </w:p>
        </w:tc>
        <w:tc>
          <w:tcPr>
            <w:tcW w:w="720" w:type="dxa"/>
            <w:noWrap w:val="0"/>
            <w:vAlign w:val="center"/>
          </w:tcPr>
          <w:p>
            <w:pPr>
              <w:jc w:val="center"/>
              <w:rPr>
                <w:rFonts w:hint="eastAsia"/>
                <w:sz w:val="24"/>
              </w:rPr>
            </w:pPr>
            <w:r>
              <w:rPr>
                <w:rFonts w:hint="eastAsia"/>
                <w:sz w:val="24"/>
              </w:rPr>
              <w:t>姓名</w:t>
            </w:r>
          </w:p>
        </w:tc>
        <w:tc>
          <w:tcPr>
            <w:tcW w:w="773" w:type="dxa"/>
            <w:noWrap w:val="0"/>
            <w:vAlign w:val="center"/>
          </w:tcPr>
          <w:p>
            <w:pPr>
              <w:jc w:val="center"/>
              <w:rPr>
                <w:rFonts w:hint="eastAsia"/>
                <w:sz w:val="24"/>
              </w:rPr>
            </w:pPr>
            <w:r>
              <w:rPr>
                <w:rFonts w:hint="eastAsia"/>
                <w:sz w:val="24"/>
              </w:rPr>
              <w:t>性别</w:t>
            </w:r>
          </w:p>
        </w:tc>
        <w:tc>
          <w:tcPr>
            <w:tcW w:w="720" w:type="dxa"/>
            <w:noWrap w:val="0"/>
            <w:vAlign w:val="center"/>
          </w:tcPr>
          <w:p>
            <w:pPr>
              <w:jc w:val="center"/>
              <w:rPr>
                <w:rFonts w:hint="eastAsia"/>
                <w:sz w:val="24"/>
              </w:rPr>
            </w:pPr>
            <w:r>
              <w:rPr>
                <w:rFonts w:hint="eastAsia"/>
                <w:sz w:val="24"/>
              </w:rPr>
              <w:t>出生年月</w:t>
            </w:r>
          </w:p>
        </w:tc>
        <w:tc>
          <w:tcPr>
            <w:tcW w:w="847" w:type="dxa"/>
            <w:noWrap w:val="0"/>
            <w:vAlign w:val="center"/>
          </w:tcPr>
          <w:p>
            <w:pPr>
              <w:jc w:val="center"/>
              <w:rPr>
                <w:rFonts w:hint="eastAsia"/>
                <w:sz w:val="24"/>
              </w:rPr>
            </w:pPr>
            <w:r>
              <w:rPr>
                <w:rFonts w:hint="eastAsia"/>
                <w:sz w:val="24"/>
              </w:rPr>
              <w:t>学历</w:t>
            </w:r>
          </w:p>
        </w:tc>
        <w:tc>
          <w:tcPr>
            <w:tcW w:w="720" w:type="dxa"/>
            <w:noWrap w:val="0"/>
            <w:vAlign w:val="center"/>
          </w:tcPr>
          <w:p>
            <w:pPr>
              <w:jc w:val="center"/>
              <w:rPr>
                <w:rFonts w:hint="eastAsia"/>
                <w:sz w:val="24"/>
              </w:rPr>
            </w:pPr>
            <w:r>
              <w:rPr>
                <w:rFonts w:hint="eastAsia"/>
                <w:sz w:val="24"/>
              </w:rPr>
              <w:t>专业</w:t>
            </w:r>
          </w:p>
        </w:tc>
        <w:tc>
          <w:tcPr>
            <w:tcW w:w="900" w:type="dxa"/>
            <w:noWrap w:val="0"/>
            <w:vAlign w:val="center"/>
          </w:tcPr>
          <w:p>
            <w:pPr>
              <w:jc w:val="center"/>
              <w:rPr>
                <w:rFonts w:hint="eastAsia"/>
                <w:sz w:val="24"/>
              </w:rPr>
            </w:pPr>
            <w:r>
              <w:rPr>
                <w:rFonts w:hint="eastAsia"/>
                <w:sz w:val="24"/>
              </w:rPr>
              <w:t>职称</w:t>
            </w:r>
          </w:p>
        </w:tc>
        <w:tc>
          <w:tcPr>
            <w:tcW w:w="1260" w:type="dxa"/>
            <w:noWrap w:val="0"/>
            <w:vAlign w:val="center"/>
          </w:tcPr>
          <w:p>
            <w:pPr>
              <w:jc w:val="center"/>
              <w:rPr>
                <w:rFonts w:hint="eastAsia"/>
                <w:sz w:val="24"/>
              </w:rPr>
            </w:pPr>
            <w:r>
              <w:rPr>
                <w:rFonts w:hint="eastAsia"/>
                <w:sz w:val="24"/>
              </w:rPr>
              <w:t>本项目中的职责</w:t>
            </w:r>
          </w:p>
        </w:tc>
        <w:tc>
          <w:tcPr>
            <w:tcW w:w="945" w:type="dxa"/>
            <w:noWrap w:val="0"/>
            <w:vAlign w:val="center"/>
          </w:tcPr>
          <w:p>
            <w:pPr>
              <w:jc w:val="center"/>
              <w:rPr>
                <w:rFonts w:hint="eastAsia"/>
                <w:sz w:val="24"/>
              </w:rPr>
            </w:pPr>
            <w:r>
              <w:rPr>
                <w:rFonts w:hint="eastAsia"/>
                <w:sz w:val="24"/>
              </w:rPr>
              <w:t>项目经历</w:t>
            </w:r>
          </w:p>
        </w:tc>
        <w:tc>
          <w:tcPr>
            <w:tcW w:w="1790" w:type="dxa"/>
            <w:noWrap w:val="0"/>
            <w:vAlign w:val="center"/>
          </w:tcPr>
          <w:p>
            <w:pPr>
              <w:jc w:val="center"/>
              <w:rPr>
                <w:rFonts w:hint="eastAsia"/>
                <w:sz w:val="24"/>
              </w:rPr>
            </w:pPr>
            <w:r>
              <w:rPr>
                <w:rFonts w:hint="eastAsia"/>
                <w:sz w:val="24"/>
              </w:rPr>
              <w:t>参与本项目的</w:t>
            </w:r>
          </w:p>
          <w:p>
            <w:pPr>
              <w:jc w:val="center"/>
              <w:rPr>
                <w:rFonts w:hint="eastAsia"/>
                <w:sz w:val="24"/>
              </w:rPr>
            </w:pPr>
            <w:r>
              <w:rPr>
                <w:rFonts w:hint="eastAsia"/>
                <w:sz w:val="24"/>
              </w:rPr>
              <w:t>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8" w:hRule="atLeast"/>
        </w:trPr>
        <w:tc>
          <w:tcPr>
            <w:tcW w:w="540"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773"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847"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900" w:type="dxa"/>
            <w:noWrap w:val="0"/>
            <w:vAlign w:val="center"/>
          </w:tcPr>
          <w:p>
            <w:pPr>
              <w:spacing w:line="360" w:lineRule="auto"/>
              <w:rPr>
                <w:rFonts w:hint="eastAsia" w:ascii="宋体" w:hAnsi="宋体"/>
                <w:sz w:val="24"/>
              </w:rPr>
            </w:pPr>
          </w:p>
        </w:tc>
        <w:tc>
          <w:tcPr>
            <w:tcW w:w="1260" w:type="dxa"/>
            <w:noWrap w:val="0"/>
            <w:vAlign w:val="center"/>
          </w:tcPr>
          <w:p>
            <w:pPr>
              <w:spacing w:line="360" w:lineRule="auto"/>
              <w:rPr>
                <w:rFonts w:hint="eastAsia" w:ascii="宋体" w:hAnsi="宋体"/>
                <w:sz w:val="24"/>
              </w:rPr>
            </w:pPr>
          </w:p>
        </w:tc>
        <w:tc>
          <w:tcPr>
            <w:tcW w:w="945" w:type="dxa"/>
            <w:noWrap w:val="0"/>
            <w:vAlign w:val="center"/>
          </w:tcPr>
          <w:p>
            <w:pPr>
              <w:spacing w:line="360" w:lineRule="auto"/>
              <w:rPr>
                <w:rFonts w:hint="eastAsia" w:ascii="宋体" w:hAnsi="宋体"/>
                <w:sz w:val="24"/>
              </w:rPr>
            </w:pPr>
          </w:p>
        </w:tc>
        <w:tc>
          <w:tcPr>
            <w:tcW w:w="1790" w:type="dxa"/>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773"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847"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900" w:type="dxa"/>
            <w:noWrap w:val="0"/>
            <w:vAlign w:val="center"/>
          </w:tcPr>
          <w:p>
            <w:pPr>
              <w:spacing w:line="360" w:lineRule="auto"/>
              <w:rPr>
                <w:rFonts w:hint="eastAsia" w:ascii="宋体" w:hAnsi="宋体"/>
                <w:sz w:val="24"/>
              </w:rPr>
            </w:pPr>
          </w:p>
        </w:tc>
        <w:tc>
          <w:tcPr>
            <w:tcW w:w="1260" w:type="dxa"/>
            <w:noWrap w:val="0"/>
            <w:vAlign w:val="center"/>
          </w:tcPr>
          <w:p>
            <w:pPr>
              <w:spacing w:line="360" w:lineRule="auto"/>
              <w:rPr>
                <w:rFonts w:hint="eastAsia" w:ascii="宋体" w:hAnsi="宋体"/>
                <w:sz w:val="24"/>
              </w:rPr>
            </w:pPr>
          </w:p>
        </w:tc>
        <w:tc>
          <w:tcPr>
            <w:tcW w:w="945" w:type="dxa"/>
            <w:noWrap w:val="0"/>
            <w:vAlign w:val="center"/>
          </w:tcPr>
          <w:p>
            <w:pPr>
              <w:spacing w:line="360" w:lineRule="auto"/>
              <w:rPr>
                <w:rFonts w:hint="eastAsia" w:ascii="宋体" w:hAnsi="宋体"/>
                <w:sz w:val="24"/>
              </w:rPr>
            </w:pPr>
          </w:p>
        </w:tc>
        <w:tc>
          <w:tcPr>
            <w:tcW w:w="1790" w:type="dxa"/>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773"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847"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900" w:type="dxa"/>
            <w:noWrap w:val="0"/>
            <w:vAlign w:val="center"/>
          </w:tcPr>
          <w:p>
            <w:pPr>
              <w:spacing w:line="360" w:lineRule="auto"/>
              <w:rPr>
                <w:rFonts w:hint="eastAsia" w:ascii="宋体" w:hAnsi="宋体"/>
                <w:sz w:val="24"/>
              </w:rPr>
            </w:pPr>
          </w:p>
        </w:tc>
        <w:tc>
          <w:tcPr>
            <w:tcW w:w="1260" w:type="dxa"/>
            <w:noWrap w:val="0"/>
            <w:vAlign w:val="center"/>
          </w:tcPr>
          <w:p>
            <w:pPr>
              <w:spacing w:line="360" w:lineRule="auto"/>
              <w:rPr>
                <w:rFonts w:hint="eastAsia" w:ascii="宋体" w:hAnsi="宋体"/>
                <w:sz w:val="24"/>
              </w:rPr>
            </w:pPr>
          </w:p>
        </w:tc>
        <w:tc>
          <w:tcPr>
            <w:tcW w:w="945" w:type="dxa"/>
            <w:noWrap w:val="0"/>
            <w:vAlign w:val="center"/>
          </w:tcPr>
          <w:p>
            <w:pPr>
              <w:spacing w:line="360" w:lineRule="auto"/>
              <w:rPr>
                <w:rFonts w:hint="eastAsia" w:ascii="宋体" w:hAnsi="宋体"/>
                <w:sz w:val="24"/>
              </w:rPr>
            </w:pPr>
          </w:p>
        </w:tc>
        <w:tc>
          <w:tcPr>
            <w:tcW w:w="1790" w:type="dxa"/>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773"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847" w:type="dxa"/>
            <w:noWrap w:val="0"/>
            <w:vAlign w:val="center"/>
          </w:tcPr>
          <w:p>
            <w:pPr>
              <w:spacing w:line="360" w:lineRule="auto"/>
              <w:rPr>
                <w:rFonts w:hint="eastAsia" w:ascii="宋体" w:hAnsi="宋体"/>
                <w:sz w:val="24"/>
              </w:rPr>
            </w:pPr>
          </w:p>
        </w:tc>
        <w:tc>
          <w:tcPr>
            <w:tcW w:w="720" w:type="dxa"/>
            <w:noWrap w:val="0"/>
            <w:vAlign w:val="center"/>
          </w:tcPr>
          <w:p>
            <w:pPr>
              <w:spacing w:line="360" w:lineRule="auto"/>
              <w:rPr>
                <w:rFonts w:hint="eastAsia" w:ascii="宋体" w:hAnsi="宋体"/>
                <w:sz w:val="24"/>
              </w:rPr>
            </w:pPr>
          </w:p>
        </w:tc>
        <w:tc>
          <w:tcPr>
            <w:tcW w:w="900" w:type="dxa"/>
            <w:noWrap w:val="0"/>
            <w:vAlign w:val="center"/>
          </w:tcPr>
          <w:p>
            <w:pPr>
              <w:spacing w:line="360" w:lineRule="auto"/>
              <w:rPr>
                <w:rFonts w:hint="eastAsia" w:ascii="宋体" w:hAnsi="宋体"/>
                <w:sz w:val="24"/>
              </w:rPr>
            </w:pPr>
          </w:p>
        </w:tc>
        <w:tc>
          <w:tcPr>
            <w:tcW w:w="1260" w:type="dxa"/>
            <w:noWrap w:val="0"/>
            <w:vAlign w:val="center"/>
          </w:tcPr>
          <w:p>
            <w:pPr>
              <w:spacing w:line="360" w:lineRule="auto"/>
              <w:rPr>
                <w:rFonts w:hint="eastAsia" w:ascii="宋体" w:hAnsi="宋体"/>
                <w:sz w:val="24"/>
              </w:rPr>
            </w:pPr>
          </w:p>
        </w:tc>
        <w:tc>
          <w:tcPr>
            <w:tcW w:w="945" w:type="dxa"/>
            <w:noWrap w:val="0"/>
            <w:vAlign w:val="center"/>
          </w:tcPr>
          <w:p>
            <w:pPr>
              <w:spacing w:line="360" w:lineRule="auto"/>
              <w:rPr>
                <w:rFonts w:hint="eastAsia" w:ascii="宋体" w:hAnsi="宋体"/>
                <w:sz w:val="24"/>
              </w:rPr>
            </w:pPr>
          </w:p>
        </w:tc>
        <w:tc>
          <w:tcPr>
            <w:tcW w:w="1790" w:type="dxa"/>
            <w:noWrap w:val="0"/>
            <w:vAlign w:val="center"/>
          </w:tcPr>
          <w:p>
            <w:pPr>
              <w:spacing w:line="360" w:lineRule="auto"/>
              <w:rPr>
                <w:rFonts w:hint="eastAsia"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投标人代表（签名）：                           投标人（加盖公章）：</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 xml:space="preserve">                                             日期：20  年   月   日</w:t>
      </w:r>
    </w:p>
    <w:p>
      <w:pPr>
        <w:spacing w:line="360" w:lineRule="auto"/>
        <w:jc w:val="center"/>
        <w:rPr>
          <w:rFonts w:hint="eastAsia" w:ascii="宋体" w:hAnsi="宋体"/>
          <w:sz w:val="24"/>
        </w:rPr>
      </w:pPr>
      <w:r>
        <w:rPr>
          <w:rFonts w:ascii="宋体" w:hAnsi="宋体"/>
          <w:sz w:val="24"/>
        </w:rPr>
        <w:br w:type="page"/>
      </w:r>
      <w:r>
        <w:rPr>
          <w:rFonts w:hint="eastAsia" w:ascii="宋体" w:hAnsi="宋体"/>
          <w:sz w:val="24"/>
        </w:rPr>
        <w:t>八、商务偏离表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48"/>
        <w:gridCol w:w="2516"/>
        <w:gridCol w:w="1780"/>
        <w:gridCol w:w="157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2" w:hRule="atLeast"/>
          <w:jc w:val="center"/>
        </w:trPr>
        <w:tc>
          <w:tcPr>
            <w:tcW w:w="680" w:type="dxa"/>
            <w:noWrap w:val="0"/>
            <w:vAlign w:val="center"/>
          </w:tcPr>
          <w:p>
            <w:pPr>
              <w:jc w:val="center"/>
              <w:rPr>
                <w:rFonts w:hint="eastAsia"/>
                <w:sz w:val="24"/>
              </w:rPr>
            </w:pPr>
            <w:r>
              <w:rPr>
                <w:rFonts w:hint="eastAsia"/>
                <w:sz w:val="24"/>
              </w:rPr>
              <w:t>序号</w:t>
            </w:r>
          </w:p>
        </w:tc>
        <w:tc>
          <w:tcPr>
            <w:tcW w:w="1248" w:type="dxa"/>
            <w:noWrap w:val="0"/>
            <w:vAlign w:val="center"/>
          </w:tcPr>
          <w:p>
            <w:pPr>
              <w:jc w:val="center"/>
              <w:rPr>
                <w:rFonts w:hint="eastAsia"/>
                <w:sz w:val="24"/>
              </w:rPr>
            </w:pPr>
            <w:r>
              <w:rPr>
                <w:rFonts w:hint="eastAsia"/>
                <w:sz w:val="24"/>
              </w:rPr>
              <w:t>内容</w:t>
            </w:r>
          </w:p>
        </w:tc>
        <w:tc>
          <w:tcPr>
            <w:tcW w:w="2516" w:type="dxa"/>
            <w:noWrap w:val="0"/>
            <w:vAlign w:val="center"/>
          </w:tcPr>
          <w:p>
            <w:pPr>
              <w:jc w:val="center"/>
              <w:rPr>
                <w:rFonts w:hint="eastAsia"/>
                <w:sz w:val="24"/>
              </w:rPr>
            </w:pPr>
            <w:r>
              <w:rPr>
                <w:rFonts w:hint="eastAsia"/>
                <w:sz w:val="24"/>
              </w:rPr>
              <w:t>采购文件商务要求</w:t>
            </w:r>
          </w:p>
        </w:tc>
        <w:tc>
          <w:tcPr>
            <w:tcW w:w="1780" w:type="dxa"/>
            <w:noWrap w:val="0"/>
            <w:vAlign w:val="center"/>
          </w:tcPr>
          <w:p>
            <w:pPr>
              <w:jc w:val="center"/>
              <w:rPr>
                <w:rFonts w:hint="eastAsia"/>
                <w:sz w:val="24"/>
              </w:rPr>
            </w:pPr>
            <w:r>
              <w:rPr>
                <w:rFonts w:hint="eastAsia"/>
                <w:sz w:val="24"/>
              </w:rPr>
              <w:t>投标文件</w:t>
            </w:r>
          </w:p>
          <w:p>
            <w:pPr>
              <w:jc w:val="center"/>
              <w:rPr>
                <w:rFonts w:hint="eastAsia"/>
                <w:sz w:val="24"/>
              </w:rPr>
            </w:pPr>
            <w:r>
              <w:rPr>
                <w:rFonts w:hint="eastAsia"/>
                <w:sz w:val="24"/>
              </w:rPr>
              <w:t>商务资料</w:t>
            </w:r>
          </w:p>
        </w:tc>
        <w:tc>
          <w:tcPr>
            <w:tcW w:w="1571" w:type="dxa"/>
            <w:noWrap w:val="0"/>
            <w:vAlign w:val="center"/>
          </w:tcPr>
          <w:p>
            <w:pPr>
              <w:jc w:val="center"/>
              <w:rPr>
                <w:rFonts w:hint="eastAsia"/>
                <w:sz w:val="24"/>
              </w:rPr>
            </w:pPr>
            <w:r>
              <w:rPr>
                <w:rFonts w:hint="eastAsia"/>
                <w:sz w:val="24"/>
              </w:rPr>
              <w:t>偏离说明</w:t>
            </w:r>
          </w:p>
        </w:tc>
        <w:tc>
          <w:tcPr>
            <w:tcW w:w="1571" w:type="dxa"/>
            <w:noWrap w:val="0"/>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680"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48" w:type="dxa"/>
            <w:noWrap w:val="0"/>
            <w:vAlign w:val="center"/>
          </w:tcPr>
          <w:p>
            <w:pPr>
              <w:spacing w:line="360" w:lineRule="auto"/>
              <w:ind w:firstLine="480" w:firstLineChars="200"/>
              <w:jc w:val="center"/>
              <w:rPr>
                <w:rFonts w:hint="eastAsia" w:ascii="宋体" w:hAnsi="宋体"/>
                <w:sz w:val="24"/>
              </w:rPr>
            </w:pPr>
          </w:p>
        </w:tc>
        <w:tc>
          <w:tcPr>
            <w:tcW w:w="2516" w:type="dxa"/>
            <w:noWrap w:val="0"/>
            <w:vAlign w:val="center"/>
          </w:tcPr>
          <w:p>
            <w:pPr>
              <w:spacing w:line="360" w:lineRule="auto"/>
              <w:ind w:firstLine="480" w:firstLineChars="200"/>
              <w:jc w:val="center"/>
              <w:rPr>
                <w:rFonts w:hint="eastAsia" w:ascii="宋体" w:hAnsi="宋体"/>
                <w:sz w:val="24"/>
              </w:rPr>
            </w:pPr>
          </w:p>
        </w:tc>
        <w:tc>
          <w:tcPr>
            <w:tcW w:w="1780"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680"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1248" w:type="dxa"/>
            <w:noWrap w:val="0"/>
            <w:vAlign w:val="center"/>
          </w:tcPr>
          <w:p>
            <w:pPr>
              <w:spacing w:line="360" w:lineRule="auto"/>
              <w:ind w:firstLine="480" w:firstLineChars="200"/>
              <w:jc w:val="center"/>
              <w:rPr>
                <w:rFonts w:hint="eastAsia" w:ascii="宋体" w:hAnsi="宋体"/>
                <w:sz w:val="24"/>
              </w:rPr>
            </w:pPr>
          </w:p>
        </w:tc>
        <w:tc>
          <w:tcPr>
            <w:tcW w:w="2516" w:type="dxa"/>
            <w:noWrap w:val="0"/>
            <w:vAlign w:val="center"/>
          </w:tcPr>
          <w:p>
            <w:pPr>
              <w:spacing w:line="360" w:lineRule="auto"/>
              <w:ind w:firstLine="480" w:firstLineChars="200"/>
              <w:jc w:val="center"/>
              <w:rPr>
                <w:rFonts w:hint="eastAsia" w:ascii="宋体" w:hAnsi="宋体"/>
                <w:sz w:val="24"/>
              </w:rPr>
            </w:pPr>
          </w:p>
        </w:tc>
        <w:tc>
          <w:tcPr>
            <w:tcW w:w="1780"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680" w:type="dxa"/>
            <w:noWrap w:val="0"/>
            <w:vAlign w:val="center"/>
          </w:tcPr>
          <w:p>
            <w:pPr>
              <w:spacing w:line="360" w:lineRule="auto"/>
              <w:jc w:val="center"/>
              <w:rPr>
                <w:rFonts w:hint="eastAsia" w:ascii="宋体" w:hAnsi="宋体"/>
                <w:sz w:val="24"/>
              </w:rPr>
            </w:pPr>
            <w:r>
              <w:rPr>
                <w:rFonts w:hint="eastAsia" w:ascii="宋体" w:hAnsi="宋体"/>
                <w:sz w:val="24"/>
              </w:rPr>
              <w:t>..</w:t>
            </w:r>
          </w:p>
        </w:tc>
        <w:tc>
          <w:tcPr>
            <w:tcW w:w="1248" w:type="dxa"/>
            <w:noWrap w:val="0"/>
            <w:vAlign w:val="center"/>
          </w:tcPr>
          <w:p>
            <w:pPr>
              <w:spacing w:line="360" w:lineRule="auto"/>
              <w:ind w:firstLine="480" w:firstLineChars="200"/>
              <w:jc w:val="center"/>
              <w:rPr>
                <w:rFonts w:hint="eastAsia" w:ascii="宋体" w:hAnsi="宋体"/>
                <w:sz w:val="24"/>
              </w:rPr>
            </w:pPr>
          </w:p>
        </w:tc>
        <w:tc>
          <w:tcPr>
            <w:tcW w:w="2516" w:type="dxa"/>
            <w:noWrap w:val="0"/>
            <w:vAlign w:val="center"/>
          </w:tcPr>
          <w:p>
            <w:pPr>
              <w:spacing w:line="360" w:lineRule="auto"/>
              <w:ind w:firstLine="480" w:firstLineChars="200"/>
              <w:jc w:val="center"/>
              <w:rPr>
                <w:rFonts w:hint="eastAsia" w:ascii="宋体" w:hAnsi="宋体"/>
                <w:sz w:val="24"/>
              </w:rPr>
            </w:pPr>
          </w:p>
        </w:tc>
        <w:tc>
          <w:tcPr>
            <w:tcW w:w="1780"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c>
          <w:tcPr>
            <w:tcW w:w="1571" w:type="dxa"/>
            <w:noWrap w:val="0"/>
            <w:vAlign w:val="center"/>
          </w:tcPr>
          <w:p>
            <w:pPr>
              <w:spacing w:line="360" w:lineRule="auto"/>
              <w:ind w:firstLine="480" w:firstLineChars="200"/>
              <w:jc w:val="center"/>
              <w:rPr>
                <w:rFonts w:hint="eastAsia" w:ascii="宋体" w:hAnsi="宋体"/>
                <w:sz w:val="24"/>
              </w:rPr>
            </w:pPr>
          </w:p>
        </w:tc>
      </w:tr>
    </w:tbl>
    <w:p>
      <w:pPr>
        <w:spacing w:line="360" w:lineRule="auto"/>
        <w:ind w:firstLine="600" w:firstLineChars="250"/>
        <w:rPr>
          <w:rFonts w:hint="eastAsia" w:ascii="宋体" w:hAnsi="宋体"/>
          <w:sz w:val="24"/>
        </w:rPr>
      </w:pPr>
      <w:r>
        <w:rPr>
          <w:rFonts w:hint="eastAsia" w:ascii="宋体" w:hAnsi="宋体"/>
          <w:sz w:val="24"/>
        </w:rPr>
        <w:t>投标人代表（签名）：                  投标人（加盖公章）：</w:t>
      </w:r>
    </w:p>
    <w:p>
      <w:pPr>
        <w:pStyle w:val="15"/>
        <w:rPr>
          <w:rFonts w:hint="eastAsia" w:ascii="宋体" w:hAnsi="宋体"/>
          <w:sz w:val="24"/>
        </w:rPr>
      </w:pPr>
      <w:r>
        <w:rPr>
          <w:rFonts w:hint="eastAsia"/>
        </w:rPr>
        <w:t>注：商务偏离表必须填写相关内容。若无偏离，请在偏离说明中填“无”；若有正、负偏离的请在表项中列明。</w:t>
      </w:r>
    </w:p>
    <w:p>
      <w:pPr>
        <w:spacing w:line="360" w:lineRule="auto"/>
        <w:ind w:left="5039" w:leftChars="228" w:hanging="4560" w:hangingChars="1900"/>
        <w:rPr>
          <w:rFonts w:hint="eastAsia" w:ascii="宋体" w:hAnsi="宋体"/>
          <w:sz w:val="24"/>
        </w:rPr>
      </w:pPr>
      <w:r>
        <w:rPr>
          <w:rFonts w:hint="eastAsia" w:ascii="宋体" w:hAnsi="宋体"/>
          <w:sz w:val="24"/>
        </w:rPr>
        <w:t xml:space="preserve">                                                 日期：20  年   月   日</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九、相关项目实施业绩一览表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60"/>
        <w:gridCol w:w="2340"/>
        <w:gridCol w:w="1800"/>
        <w:gridCol w:w="126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8" w:hRule="atLeast"/>
          <w:jc w:val="center"/>
        </w:trPr>
        <w:tc>
          <w:tcPr>
            <w:tcW w:w="1286" w:type="dxa"/>
            <w:tcBorders>
              <w:top w:val="single" w:color="auto" w:sz="4" w:space="0"/>
              <w:left w:val="single" w:color="auto" w:sz="4" w:space="0"/>
              <w:right w:val="single" w:color="auto" w:sz="4" w:space="0"/>
            </w:tcBorders>
            <w:noWrap w:val="0"/>
            <w:vAlign w:val="center"/>
          </w:tcPr>
          <w:p>
            <w:pPr>
              <w:jc w:val="center"/>
              <w:rPr>
                <w:rFonts w:hint="eastAsia"/>
                <w:sz w:val="24"/>
              </w:rPr>
            </w:pPr>
            <w:r>
              <w:rPr>
                <w:rFonts w:hint="eastAsia"/>
                <w:sz w:val="24"/>
              </w:rPr>
              <w:t>采购单位</w:t>
            </w:r>
          </w:p>
        </w:tc>
        <w:tc>
          <w:tcPr>
            <w:tcW w:w="1260" w:type="dxa"/>
            <w:tcBorders>
              <w:top w:val="single" w:color="auto" w:sz="4" w:space="0"/>
              <w:left w:val="single" w:color="auto" w:sz="4" w:space="0"/>
              <w:right w:val="single" w:color="auto" w:sz="4" w:space="0"/>
            </w:tcBorders>
            <w:noWrap w:val="0"/>
            <w:vAlign w:val="center"/>
          </w:tcPr>
          <w:p>
            <w:pPr>
              <w:jc w:val="center"/>
              <w:rPr>
                <w:rFonts w:hint="eastAsia"/>
                <w:sz w:val="24"/>
              </w:rPr>
            </w:pPr>
            <w:r>
              <w:rPr>
                <w:rFonts w:hint="eastAsia"/>
                <w:sz w:val="24"/>
              </w:rPr>
              <w:t>项目名称</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项目简要描述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项目金额</w:t>
            </w:r>
          </w:p>
          <w:p>
            <w:pPr>
              <w:jc w:val="center"/>
              <w:rPr>
                <w:rFonts w:hint="eastAsia"/>
                <w:sz w:val="24"/>
              </w:rPr>
            </w:pPr>
            <w:r>
              <w:rPr>
                <w:rFonts w:hint="eastAsia"/>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实施时间</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采购单位</w:t>
            </w:r>
          </w:p>
          <w:p>
            <w:pPr>
              <w:jc w:val="center"/>
              <w:rPr>
                <w:rFonts w:hint="eastAsia"/>
                <w:sz w:val="24"/>
              </w:rPr>
            </w:pPr>
            <w:r>
              <w:rPr>
                <w:rFonts w:hint="eastAsia"/>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86"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260"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86"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260"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sz w:val="24"/>
              </w:rPr>
            </w:pPr>
          </w:p>
        </w:tc>
      </w:tr>
    </w:tbl>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投标人代表（签名）：                          投标人（加盖公章）：</w:t>
      </w:r>
    </w:p>
    <w:p>
      <w:pPr>
        <w:spacing w:line="360" w:lineRule="auto"/>
        <w:ind w:left="5159" w:leftChars="228" w:hanging="4680" w:hangingChars="1950"/>
        <w:rPr>
          <w:rFonts w:hint="eastAsia" w:ascii="宋体" w:hAnsi="宋体"/>
          <w:sz w:val="24"/>
        </w:rPr>
      </w:pPr>
      <w:r>
        <w:rPr>
          <w:rFonts w:hint="eastAsia" w:ascii="宋体" w:hAnsi="宋体"/>
          <w:sz w:val="24"/>
        </w:rPr>
        <w:t xml:space="preserve">                                                                        日期：20  年   月   日</w:t>
      </w:r>
    </w:p>
    <w:p>
      <w:pPr>
        <w:spacing w:line="360" w:lineRule="auto"/>
        <w:jc w:val="center"/>
        <w:rPr>
          <w:rFonts w:hint="eastAsia" w:ascii="宋体" w:hAnsi="宋体"/>
          <w:sz w:val="24"/>
        </w:rPr>
      </w:pPr>
      <w:r>
        <w:rPr>
          <w:rFonts w:hint="eastAsia" w:ascii="宋体" w:hAnsi="宋体"/>
          <w:sz w:val="24"/>
        </w:rPr>
        <w:t>十、技术规范偏离表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21"/>
        <w:gridCol w:w="662"/>
        <w:gridCol w:w="2154"/>
        <w:gridCol w:w="1802"/>
        <w:gridCol w:w="142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670" w:type="dxa"/>
            <w:noWrap w:val="0"/>
            <w:vAlign w:val="center"/>
          </w:tcPr>
          <w:p>
            <w:pPr>
              <w:jc w:val="center"/>
              <w:rPr>
                <w:rFonts w:hint="eastAsia"/>
                <w:sz w:val="24"/>
              </w:rPr>
            </w:pPr>
            <w:r>
              <w:rPr>
                <w:rFonts w:hint="eastAsia"/>
                <w:sz w:val="24"/>
              </w:rPr>
              <w:t>序号</w:t>
            </w:r>
          </w:p>
        </w:tc>
        <w:tc>
          <w:tcPr>
            <w:tcW w:w="1221" w:type="dxa"/>
            <w:noWrap w:val="0"/>
            <w:vAlign w:val="center"/>
          </w:tcPr>
          <w:p>
            <w:pPr>
              <w:jc w:val="center"/>
              <w:rPr>
                <w:rFonts w:hint="eastAsia"/>
                <w:sz w:val="24"/>
              </w:rPr>
            </w:pPr>
            <w:r>
              <w:rPr>
                <w:rFonts w:hint="eastAsia"/>
                <w:sz w:val="24"/>
              </w:rPr>
              <w:t>货物名称</w:t>
            </w:r>
          </w:p>
        </w:tc>
        <w:tc>
          <w:tcPr>
            <w:tcW w:w="662" w:type="dxa"/>
            <w:noWrap w:val="0"/>
            <w:vAlign w:val="center"/>
          </w:tcPr>
          <w:p>
            <w:pPr>
              <w:jc w:val="center"/>
              <w:rPr>
                <w:rFonts w:hint="eastAsia"/>
                <w:sz w:val="24"/>
              </w:rPr>
            </w:pPr>
            <w:r>
              <w:rPr>
                <w:rFonts w:hint="eastAsia"/>
                <w:sz w:val="24"/>
              </w:rPr>
              <w:t>数量</w:t>
            </w:r>
          </w:p>
        </w:tc>
        <w:tc>
          <w:tcPr>
            <w:tcW w:w="2154" w:type="dxa"/>
            <w:noWrap w:val="0"/>
            <w:vAlign w:val="center"/>
          </w:tcPr>
          <w:p>
            <w:pPr>
              <w:jc w:val="center"/>
              <w:rPr>
                <w:rFonts w:hint="eastAsia"/>
                <w:sz w:val="24"/>
              </w:rPr>
            </w:pPr>
            <w:r>
              <w:rPr>
                <w:rFonts w:hint="eastAsia"/>
                <w:sz w:val="24"/>
              </w:rPr>
              <w:t>招标文件</w:t>
            </w:r>
          </w:p>
          <w:p>
            <w:pPr>
              <w:jc w:val="center"/>
              <w:rPr>
                <w:rFonts w:hint="eastAsia"/>
                <w:sz w:val="24"/>
              </w:rPr>
            </w:pPr>
            <w:r>
              <w:rPr>
                <w:rFonts w:hint="eastAsia"/>
                <w:sz w:val="24"/>
              </w:rPr>
              <w:t>技术规范、要求</w:t>
            </w:r>
          </w:p>
        </w:tc>
        <w:tc>
          <w:tcPr>
            <w:tcW w:w="1802" w:type="dxa"/>
            <w:noWrap w:val="0"/>
            <w:vAlign w:val="center"/>
          </w:tcPr>
          <w:p>
            <w:pPr>
              <w:jc w:val="center"/>
              <w:rPr>
                <w:rFonts w:hint="eastAsia"/>
                <w:sz w:val="24"/>
              </w:rPr>
            </w:pPr>
            <w:r>
              <w:rPr>
                <w:rFonts w:hint="eastAsia"/>
                <w:sz w:val="24"/>
              </w:rPr>
              <w:t>投标文件</w:t>
            </w:r>
          </w:p>
          <w:p>
            <w:pPr>
              <w:jc w:val="center"/>
              <w:rPr>
                <w:rFonts w:hint="eastAsia"/>
                <w:sz w:val="24"/>
              </w:rPr>
            </w:pPr>
            <w:r>
              <w:rPr>
                <w:rFonts w:hint="eastAsia"/>
                <w:sz w:val="24"/>
              </w:rPr>
              <w:t>技术规范</w:t>
            </w:r>
          </w:p>
        </w:tc>
        <w:tc>
          <w:tcPr>
            <w:tcW w:w="1428" w:type="dxa"/>
            <w:noWrap w:val="0"/>
            <w:vAlign w:val="center"/>
          </w:tcPr>
          <w:p>
            <w:pPr>
              <w:jc w:val="center"/>
              <w:rPr>
                <w:rFonts w:hint="eastAsia"/>
                <w:sz w:val="24"/>
              </w:rPr>
            </w:pPr>
            <w:r>
              <w:rPr>
                <w:rFonts w:hint="eastAsia"/>
                <w:sz w:val="24"/>
              </w:rPr>
              <w:t>偏离说明</w:t>
            </w:r>
          </w:p>
        </w:tc>
        <w:tc>
          <w:tcPr>
            <w:tcW w:w="1428" w:type="dxa"/>
            <w:noWrap w:val="0"/>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670" w:type="dxa"/>
            <w:noWrap w:val="0"/>
            <w:vAlign w:val="top"/>
          </w:tcPr>
          <w:p>
            <w:pPr>
              <w:spacing w:line="360" w:lineRule="auto"/>
              <w:ind w:firstLine="480" w:firstLineChars="200"/>
              <w:jc w:val="center"/>
              <w:rPr>
                <w:rFonts w:hint="eastAsia" w:ascii="宋体" w:hAnsi="宋体"/>
                <w:sz w:val="24"/>
              </w:rPr>
            </w:pPr>
          </w:p>
        </w:tc>
        <w:tc>
          <w:tcPr>
            <w:tcW w:w="1221" w:type="dxa"/>
            <w:noWrap w:val="0"/>
            <w:vAlign w:val="top"/>
          </w:tcPr>
          <w:p>
            <w:pPr>
              <w:spacing w:line="360" w:lineRule="auto"/>
              <w:ind w:firstLine="480" w:firstLineChars="200"/>
              <w:jc w:val="center"/>
              <w:rPr>
                <w:rFonts w:hint="eastAsia" w:ascii="宋体" w:hAnsi="宋体"/>
                <w:sz w:val="24"/>
              </w:rPr>
            </w:pPr>
          </w:p>
        </w:tc>
        <w:tc>
          <w:tcPr>
            <w:tcW w:w="662" w:type="dxa"/>
            <w:noWrap w:val="0"/>
            <w:vAlign w:val="top"/>
          </w:tcPr>
          <w:p>
            <w:pPr>
              <w:spacing w:line="360" w:lineRule="auto"/>
              <w:ind w:firstLine="480" w:firstLineChars="200"/>
              <w:jc w:val="center"/>
              <w:rPr>
                <w:rFonts w:hint="eastAsia" w:ascii="宋体" w:hAnsi="宋体"/>
                <w:sz w:val="24"/>
              </w:rPr>
            </w:pPr>
          </w:p>
        </w:tc>
        <w:tc>
          <w:tcPr>
            <w:tcW w:w="2154" w:type="dxa"/>
            <w:noWrap w:val="0"/>
            <w:vAlign w:val="top"/>
          </w:tcPr>
          <w:p>
            <w:pPr>
              <w:spacing w:line="360" w:lineRule="auto"/>
              <w:ind w:firstLine="480" w:firstLineChars="200"/>
              <w:jc w:val="center"/>
              <w:rPr>
                <w:rFonts w:hint="eastAsia" w:ascii="宋体" w:hAnsi="宋体"/>
                <w:sz w:val="24"/>
              </w:rPr>
            </w:pPr>
          </w:p>
        </w:tc>
        <w:tc>
          <w:tcPr>
            <w:tcW w:w="1802" w:type="dxa"/>
            <w:noWrap w:val="0"/>
            <w:vAlign w:val="top"/>
          </w:tcPr>
          <w:p>
            <w:pPr>
              <w:spacing w:line="360" w:lineRule="auto"/>
              <w:ind w:firstLine="480" w:firstLineChars="200"/>
              <w:jc w:val="center"/>
              <w:rPr>
                <w:rFonts w:hint="eastAsia" w:ascii="宋体" w:hAnsi="宋体"/>
                <w:sz w:val="24"/>
              </w:rPr>
            </w:pPr>
          </w:p>
        </w:tc>
        <w:tc>
          <w:tcPr>
            <w:tcW w:w="1428" w:type="dxa"/>
            <w:noWrap w:val="0"/>
            <w:vAlign w:val="top"/>
          </w:tcPr>
          <w:p>
            <w:pPr>
              <w:spacing w:line="360" w:lineRule="auto"/>
              <w:ind w:firstLine="480" w:firstLineChars="200"/>
              <w:jc w:val="center"/>
              <w:rPr>
                <w:rFonts w:hint="eastAsia" w:ascii="宋体" w:hAnsi="宋体"/>
                <w:sz w:val="24"/>
              </w:rPr>
            </w:pPr>
          </w:p>
        </w:tc>
        <w:tc>
          <w:tcPr>
            <w:tcW w:w="1428" w:type="dxa"/>
            <w:noWrap w:val="0"/>
            <w:vAlign w:val="top"/>
          </w:tcPr>
          <w:p>
            <w:pPr>
              <w:spacing w:line="360" w:lineRule="auto"/>
              <w:ind w:firstLine="480" w:firstLineChars="2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trPr>
        <w:tc>
          <w:tcPr>
            <w:tcW w:w="670" w:type="dxa"/>
            <w:noWrap w:val="0"/>
            <w:vAlign w:val="top"/>
          </w:tcPr>
          <w:p>
            <w:pPr>
              <w:spacing w:line="360" w:lineRule="auto"/>
              <w:ind w:firstLine="480" w:firstLineChars="200"/>
              <w:jc w:val="center"/>
              <w:rPr>
                <w:rFonts w:hint="eastAsia" w:ascii="宋体" w:hAnsi="宋体"/>
                <w:sz w:val="24"/>
              </w:rPr>
            </w:pPr>
          </w:p>
        </w:tc>
        <w:tc>
          <w:tcPr>
            <w:tcW w:w="1221" w:type="dxa"/>
            <w:noWrap w:val="0"/>
            <w:vAlign w:val="top"/>
          </w:tcPr>
          <w:p>
            <w:pPr>
              <w:spacing w:line="360" w:lineRule="auto"/>
              <w:ind w:firstLine="480" w:firstLineChars="200"/>
              <w:jc w:val="center"/>
              <w:rPr>
                <w:rFonts w:hint="eastAsia" w:ascii="宋体" w:hAnsi="宋体"/>
                <w:sz w:val="24"/>
              </w:rPr>
            </w:pPr>
          </w:p>
        </w:tc>
        <w:tc>
          <w:tcPr>
            <w:tcW w:w="662" w:type="dxa"/>
            <w:noWrap w:val="0"/>
            <w:vAlign w:val="top"/>
          </w:tcPr>
          <w:p>
            <w:pPr>
              <w:spacing w:line="360" w:lineRule="auto"/>
              <w:ind w:firstLine="480" w:firstLineChars="200"/>
              <w:jc w:val="center"/>
              <w:rPr>
                <w:rFonts w:hint="eastAsia" w:ascii="宋体" w:hAnsi="宋体"/>
                <w:sz w:val="24"/>
              </w:rPr>
            </w:pPr>
          </w:p>
        </w:tc>
        <w:tc>
          <w:tcPr>
            <w:tcW w:w="2154" w:type="dxa"/>
            <w:noWrap w:val="0"/>
            <w:vAlign w:val="top"/>
          </w:tcPr>
          <w:p>
            <w:pPr>
              <w:spacing w:line="360" w:lineRule="auto"/>
              <w:ind w:firstLine="480" w:firstLineChars="200"/>
              <w:jc w:val="center"/>
              <w:rPr>
                <w:rFonts w:hint="eastAsia" w:ascii="宋体" w:hAnsi="宋体"/>
                <w:sz w:val="24"/>
              </w:rPr>
            </w:pPr>
          </w:p>
        </w:tc>
        <w:tc>
          <w:tcPr>
            <w:tcW w:w="1802" w:type="dxa"/>
            <w:noWrap w:val="0"/>
            <w:vAlign w:val="top"/>
          </w:tcPr>
          <w:p>
            <w:pPr>
              <w:spacing w:line="360" w:lineRule="auto"/>
              <w:ind w:firstLine="480" w:firstLineChars="200"/>
              <w:jc w:val="center"/>
              <w:rPr>
                <w:rFonts w:hint="eastAsia" w:ascii="宋体" w:hAnsi="宋体"/>
                <w:sz w:val="24"/>
              </w:rPr>
            </w:pPr>
          </w:p>
        </w:tc>
        <w:tc>
          <w:tcPr>
            <w:tcW w:w="1428" w:type="dxa"/>
            <w:noWrap w:val="0"/>
            <w:vAlign w:val="top"/>
          </w:tcPr>
          <w:p>
            <w:pPr>
              <w:spacing w:line="360" w:lineRule="auto"/>
              <w:ind w:firstLine="480" w:firstLineChars="200"/>
              <w:jc w:val="center"/>
              <w:rPr>
                <w:rFonts w:hint="eastAsia" w:ascii="宋体" w:hAnsi="宋体"/>
                <w:sz w:val="24"/>
              </w:rPr>
            </w:pPr>
          </w:p>
        </w:tc>
        <w:tc>
          <w:tcPr>
            <w:tcW w:w="1428" w:type="dxa"/>
            <w:noWrap w:val="0"/>
            <w:vAlign w:val="top"/>
          </w:tcPr>
          <w:p>
            <w:pPr>
              <w:spacing w:line="360" w:lineRule="auto"/>
              <w:ind w:firstLine="480" w:firstLineChars="200"/>
              <w:jc w:val="center"/>
              <w:rPr>
                <w:rFonts w:hint="eastAsia" w:ascii="宋体" w:hAnsi="宋体"/>
                <w:sz w:val="24"/>
              </w:rPr>
            </w:pPr>
          </w:p>
        </w:tc>
      </w:tr>
    </w:tbl>
    <w:p>
      <w:pPr>
        <w:spacing w:line="360" w:lineRule="auto"/>
        <w:rPr>
          <w:rFonts w:hint="eastAsia" w:ascii="宋体" w:hAnsi="宋体"/>
          <w:sz w:val="24"/>
        </w:rPr>
      </w:pPr>
      <w:r>
        <w:rPr>
          <w:rFonts w:hint="eastAsia" w:ascii="宋体" w:hAnsi="宋体"/>
          <w:sz w:val="24"/>
        </w:rPr>
        <w:t>投标人代表（签名）：                            投标人（加盖公章）：</w:t>
      </w:r>
    </w:p>
    <w:p>
      <w:pPr>
        <w:pStyle w:val="15"/>
        <w:rPr>
          <w:rFonts w:hint="eastAsia" w:ascii="宋体" w:hAnsi="宋体"/>
          <w:sz w:val="24"/>
        </w:rPr>
      </w:pPr>
      <w:r>
        <w:rPr>
          <w:rFonts w:hint="eastAsia"/>
        </w:rPr>
        <w:t>注：技术规范偏离表必须填写相关内容，若无偏离，请在偏离说明中填“无”；若有正、负偏离的请在表项中列明。</w:t>
      </w:r>
    </w:p>
    <w:p>
      <w:pPr>
        <w:pStyle w:val="15"/>
        <w:rPr>
          <w:rFonts w:hint="eastAsia"/>
        </w:rPr>
      </w:pPr>
    </w:p>
    <w:p>
      <w:pPr>
        <w:spacing w:line="360" w:lineRule="auto"/>
        <w:ind w:firstLine="480" w:firstLineChars="200"/>
        <w:rPr>
          <w:rFonts w:ascii="宋体" w:hAnsi="宋体"/>
          <w:sz w:val="24"/>
        </w:rPr>
      </w:pPr>
      <w:r>
        <w:rPr>
          <w:rFonts w:hint="eastAsia" w:ascii="宋体" w:hAnsi="宋体"/>
          <w:sz w:val="24"/>
        </w:rPr>
        <w:t xml:space="preserve">                                                 日期：20  年   月   日</w:t>
      </w:r>
    </w:p>
    <w:p>
      <w:pPr>
        <w:spacing w:line="360" w:lineRule="auto"/>
        <w:ind w:firstLine="480" w:firstLineChars="200"/>
        <w:jc w:val="center"/>
        <w:rPr>
          <w:rFonts w:hint="eastAsia" w:ascii="宋体" w:hAnsi="宋体"/>
          <w:sz w:val="24"/>
        </w:rPr>
      </w:pPr>
      <w:r>
        <w:rPr>
          <w:rFonts w:ascii="宋体" w:hAnsi="宋体"/>
          <w:sz w:val="24"/>
        </w:rPr>
        <w:br w:type="page"/>
      </w:r>
      <w:r>
        <w:rPr>
          <w:rFonts w:hint="eastAsia" w:ascii="宋体" w:hAnsi="宋体"/>
          <w:sz w:val="24"/>
        </w:rPr>
        <w:t>十一、货物具体配置表</w:t>
      </w:r>
    </w:p>
    <w:p>
      <w:pPr>
        <w:spacing w:line="360" w:lineRule="auto"/>
        <w:ind w:firstLine="480" w:firstLineChars="200"/>
        <w:rPr>
          <w:rFonts w:hint="eastAsia" w:ascii="宋体" w:hAnsi="宋体"/>
          <w:sz w:val="24"/>
        </w:rPr>
      </w:pPr>
      <w:r>
        <w:rPr>
          <w:rFonts w:hint="eastAsia" w:ascii="宋体" w:hAnsi="宋体"/>
          <w:sz w:val="24"/>
        </w:rPr>
        <w:t>填表说明：可附具体的介绍图文资料</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sz w:val="24"/>
              </w:rPr>
            </w:pPr>
            <w:r>
              <w:rPr>
                <w:rFonts w:hint="eastAsia"/>
                <w:sz w:val="24"/>
              </w:rPr>
              <w:t>序号</w:t>
            </w:r>
          </w:p>
        </w:tc>
        <w:tc>
          <w:tcPr>
            <w:tcW w:w="1801" w:type="dxa"/>
            <w:noWrap w:val="0"/>
            <w:vAlign w:val="center"/>
          </w:tcPr>
          <w:p>
            <w:pPr>
              <w:jc w:val="center"/>
              <w:rPr>
                <w:sz w:val="24"/>
              </w:rPr>
            </w:pPr>
            <w:r>
              <w:rPr>
                <w:rFonts w:hint="eastAsia"/>
                <w:sz w:val="24"/>
              </w:rPr>
              <w:t>设备名称</w:t>
            </w:r>
          </w:p>
        </w:tc>
        <w:tc>
          <w:tcPr>
            <w:tcW w:w="900" w:type="dxa"/>
            <w:noWrap w:val="0"/>
            <w:vAlign w:val="center"/>
          </w:tcPr>
          <w:p>
            <w:pPr>
              <w:jc w:val="center"/>
              <w:rPr>
                <w:rFonts w:hint="eastAsia"/>
                <w:sz w:val="24"/>
              </w:rPr>
            </w:pPr>
            <w:r>
              <w:rPr>
                <w:rFonts w:hint="eastAsia"/>
                <w:sz w:val="24"/>
              </w:rPr>
              <w:t>数量</w:t>
            </w:r>
          </w:p>
        </w:tc>
        <w:tc>
          <w:tcPr>
            <w:tcW w:w="1080" w:type="dxa"/>
            <w:noWrap w:val="0"/>
            <w:vAlign w:val="center"/>
          </w:tcPr>
          <w:p>
            <w:pPr>
              <w:jc w:val="center"/>
              <w:rPr>
                <w:rFonts w:hint="eastAsia"/>
                <w:sz w:val="24"/>
              </w:rPr>
            </w:pPr>
            <w:r>
              <w:rPr>
                <w:rFonts w:hint="eastAsia"/>
                <w:sz w:val="24"/>
              </w:rPr>
              <w:t>品牌</w:t>
            </w:r>
          </w:p>
        </w:tc>
        <w:tc>
          <w:tcPr>
            <w:tcW w:w="1260" w:type="dxa"/>
            <w:noWrap w:val="0"/>
            <w:vAlign w:val="center"/>
          </w:tcPr>
          <w:p>
            <w:pPr>
              <w:jc w:val="center"/>
              <w:rPr>
                <w:rFonts w:hint="eastAsia"/>
                <w:sz w:val="24"/>
              </w:rPr>
            </w:pPr>
            <w:r>
              <w:rPr>
                <w:rFonts w:hint="eastAsia"/>
                <w:sz w:val="24"/>
              </w:rPr>
              <w:t>规格型号</w:t>
            </w:r>
          </w:p>
        </w:tc>
        <w:tc>
          <w:tcPr>
            <w:tcW w:w="1620" w:type="dxa"/>
            <w:noWrap w:val="0"/>
            <w:vAlign w:val="center"/>
          </w:tcPr>
          <w:p>
            <w:pPr>
              <w:jc w:val="center"/>
              <w:rPr>
                <w:rFonts w:hint="eastAsia"/>
                <w:sz w:val="24"/>
              </w:rPr>
            </w:pPr>
            <w:r>
              <w:rPr>
                <w:rFonts w:hint="eastAsia"/>
                <w:sz w:val="24"/>
              </w:rPr>
              <w:t>性能及指标</w:t>
            </w:r>
          </w:p>
        </w:tc>
        <w:tc>
          <w:tcPr>
            <w:tcW w:w="1199" w:type="dxa"/>
            <w:noWrap w:val="0"/>
            <w:vAlign w:val="center"/>
          </w:tcPr>
          <w:p>
            <w:pPr>
              <w:jc w:val="center"/>
              <w:rPr>
                <w:rFonts w:hint="eastAsia"/>
                <w:sz w:val="24"/>
              </w:rPr>
            </w:pPr>
            <w:r>
              <w:rPr>
                <w:rFonts w:hint="eastAsia"/>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sz w:val="24"/>
              </w:rPr>
            </w:pPr>
            <w:r>
              <w:rPr>
                <w:rFonts w:hint="eastAsia"/>
                <w:sz w:val="24"/>
              </w:rPr>
              <w:t>1</w:t>
            </w:r>
          </w:p>
        </w:tc>
        <w:tc>
          <w:tcPr>
            <w:tcW w:w="1801"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1080"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620" w:type="dxa"/>
            <w:noWrap w:val="0"/>
            <w:vAlign w:val="center"/>
          </w:tcPr>
          <w:p>
            <w:pPr>
              <w:jc w:val="center"/>
              <w:rPr>
                <w:rFonts w:hint="eastAsia"/>
                <w:sz w:val="24"/>
              </w:rPr>
            </w:pPr>
          </w:p>
        </w:tc>
        <w:tc>
          <w:tcPr>
            <w:tcW w:w="1199"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sz w:val="24"/>
              </w:rPr>
            </w:pPr>
            <w:r>
              <w:rPr>
                <w:rFonts w:hint="eastAsia"/>
                <w:sz w:val="24"/>
              </w:rPr>
              <w:t>2</w:t>
            </w:r>
          </w:p>
        </w:tc>
        <w:tc>
          <w:tcPr>
            <w:tcW w:w="1801"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1080"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620" w:type="dxa"/>
            <w:noWrap w:val="0"/>
            <w:vAlign w:val="center"/>
          </w:tcPr>
          <w:p>
            <w:pPr>
              <w:jc w:val="center"/>
              <w:rPr>
                <w:rFonts w:hint="eastAsia"/>
                <w:sz w:val="24"/>
              </w:rPr>
            </w:pPr>
          </w:p>
        </w:tc>
        <w:tc>
          <w:tcPr>
            <w:tcW w:w="1199"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sz w:val="24"/>
              </w:rPr>
            </w:pPr>
            <w:r>
              <w:rPr>
                <w:rFonts w:hint="eastAsia"/>
                <w:sz w:val="24"/>
              </w:rPr>
              <w:t>3</w:t>
            </w:r>
          </w:p>
        </w:tc>
        <w:tc>
          <w:tcPr>
            <w:tcW w:w="1801"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1080"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620" w:type="dxa"/>
            <w:noWrap w:val="0"/>
            <w:vAlign w:val="center"/>
          </w:tcPr>
          <w:p>
            <w:pPr>
              <w:jc w:val="center"/>
              <w:rPr>
                <w:rFonts w:hint="eastAsia"/>
                <w:sz w:val="24"/>
              </w:rPr>
            </w:pPr>
          </w:p>
        </w:tc>
        <w:tc>
          <w:tcPr>
            <w:tcW w:w="1199"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sz w:val="24"/>
              </w:rPr>
            </w:pPr>
            <w:r>
              <w:rPr>
                <w:rFonts w:hint="eastAsia"/>
                <w:sz w:val="24"/>
              </w:rPr>
              <w:t>4</w:t>
            </w:r>
          </w:p>
        </w:tc>
        <w:tc>
          <w:tcPr>
            <w:tcW w:w="1801"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1080"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620" w:type="dxa"/>
            <w:noWrap w:val="0"/>
            <w:vAlign w:val="center"/>
          </w:tcPr>
          <w:p>
            <w:pPr>
              <w:jc w:val="center"/>
              <w:rPr>
                <w:rFonts w:hint="eastAsia"/>
                <w:sz w:val="24"/>
              </w:rPr>
            </w:pPr>
          </w:p>
        </w:tc>
        <w:tc>
          <w:tcPr>
            <w:tcW w:w="1199"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sz w:val="24"/>
              </w:rPr>
            </w:pPr>
            <w:r>
              <w:rPr>
                <w:sz w:val="24"/>
              </w:rPr>
              <w:t>…</w:t>
            </w:r>
          </w:p>
        </w:tc>
        <w:tc>
          <w:tcPr>
            <w:tcW w:w="1801"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1080" w:type="dxa"/>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620" w:type="dxa"/>
            <w:noWrap w:val="0"/>
            <w:vAlign w:val="center"/>
          </w:tcPr>
          <w:p>
            <w:pPr>
              <w:jc w:val="center"/>
              <w:rPr>
                <w:rFonts w:hint="eastAsia"/>
                <w:sz w:val="24"/>
              </w:rPr>
            </w:pPr>
          </w:p>
        </w:tc>
        <w:tc>
          <w:tcPr>
            <w:tcW w:w="1199" w:type="dxa"/>
            <w:noWrap w:val="0"/>
            <w:vAlign w:val="center"/>
          </w:tcPr>
          <w:p>
            <w:pPr>
              <w:jc w:val="center"/>
              <w:rPr>
                <w:rFonts w:hint="eastAsia"/>
                <w:sz w:val="24"/>
              </w:rPr>
            </w:pPr>
            <w:r>
              <w:rPr>
                <w:sz w:val="24"/>
              </w:rPr>
              <w:t>…</w:t>
            </w:r>
          </w:p>
        </w:tc>
      </w:tr>
    </w:tbl>
    <w:p>
      <w:pPr>
        <w:spacing w:line="360" w:lineRule="auto"/>
        <w:ind w:firstLine="480" w:firstLineChars="200"/>
        <w:rPr>
          <w:rFonts w:hint="eastAsia" w:ascii="宋体" w:hAnsi="宋体"/>
          <w:sz w:val="24"/>
        </w:rPr>
      </w:pPr>
      <w:r>
        <w:rPr>
          <w:rFonts w:hint="eastAsia" w:ascii="宋体" w:hAnsi="宋体"/>
          <w:sz w:val="24"/>
        </w:rPr>
        <w:t>注：投标文件中必须明确主要设备的品牌、规格型号、性能指标等内容。</w:t>
      </w:r>
    </w:p>
    <w:p>
      <w:pPr>
        <w:spacing w:line="360" w:lineRule="auto"/>
        <w:jc w:val="left"/>
        <w:rPr>
          <w:rFonts w:hint="eastAsia" w:ascii="宋体" w:hAnsi="宋体"/>
          <w:sz w:val="24"/>
        </w:rPr>
      </w:pPr>
      <w:r>
        <w:rPr>
          <w:rFonts w:hint="eastAsia" w:ascii="宋体" w:hAnsi="宋体"/>
          <w:sz w:val="24"/>
        </w:rPr>
        <w:t xml:space="preserve"> </w:t>
      </w:r>
    </w:p>
    <w:p>
      <w:pPr>
        <w:spacing w:line="360" w:lineRule="auto"/>
        <w:ind w:firstLine="360" w:firstLineChars="150"/>
        <w:jc w:val="left"/>
        <w:rPr>
          <w:rFonts w:hint="eastAsia" w:ascii="宋体" w:hAnsi="宋体"/>
          <w:sz w:val="24"/>
        </w:rPr>
      </w:pPr>
      <w:r>
        <w:rPr>
          <w:rFonts w:hint="eastAsia" w:ascii="宋体" w:hAnsi="宋体"/>
          <w:sz w:val="24"/>
        </w:rPr>
        <w:t xml:space="preserve"> 投标人代表（签名）：                         投标人（加盖公章）：</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日期：20  年   月   日</w:t>
      </w:r>
    </w:p>
    <w:p>
      <w:pPr>
        <w:spacing w:line="360" w:lineRule="auto"/>
        <w:jc w:val="center"/>
        <w:rPr>
          <w:rFonts w:hint="eastAsia" w:ascii="宋体" w:hAnsi="宋体"/>
          <w:sz w:val="24"/>
        </w:rPr>
      </w:pPr>
      <w:r>
        <w:rPr>
          <w:rFonts w:hint="eastAsia" w:ascii="宋体" w:hAnsi="宋体"/>
          <w:sz w:val="24"/>
        </w:rPr>
        <w:t>十二、服务体系基本情况一览表</w:t>
      </w:r>
    </w:p>
    <w:p>
      <w:pPr>
        <w:spacing w:line="360" w:lineRule="auto"/>
        <w:jc w:val="center"/>
        <w:rPr>
          <w:rFonts w:hint="eastAsia" w:ascii="宋体" w:hAnsi="宋体"/>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67"/>
        <w:gridCol w:w="1267"/>
        <w:gridCol w:w="1433"/>
        <w:gridCol w:w="1101"/>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jc w:val="center"/>
        </w:trPr>
        <w:tc>
          <w:tcPr>
            <w:tcW w:w="1267" w:type="dxa"/>
            <w:noWrap w:val="0"/>
            <w:vAlign w:val="center"/>
          </w:tcPr>
          <w:p>
            <w:pPr>
              <w:jc w:val="center"/>
              <w:rPr>
                <w:rFonts w:hint="eastAsia"/>
                <w:sz w:val="24"/>
              </w:rPr>
            </w:pPr>
            <w:r>
              <w:rPr>
                <w:rFonts w:hint="eastAsia"/>
                <w:sz w:val="24"/>
              </w:rPr>
              <w:t>公司名称</w:t>
            </w:r>
          </w:p>
        </w:tc>
        <w:tc>
          <w:tcPr>
            <w:tcW w:w="1267" w:type="dxa"/>
            <w:noWrap w:val="0"/>
            <w:vAlign w:val="center"/>
          </w:tcPr>
          <w:p>
            <w:pPr>
              <w:jc w:val="center"/>
              <w:rPr>
                <w:rFonts w:hint="eastAsia"/>
                <w:sz w:val="24"/>
              </w:rPr>
            </w:pPr>
            <w:r>
              <w:rPr>
                <w:rFonts w:hint="eastAsia"/>
                <w:sz w:val="24"/>
              </w:rPr>
              <w:t>注册资本</w:t>
            </w:r>
          </w:p>
        </w:tc>
        <w:tc>
          <w:tcPr>
            <w:tcW w:w="1267" w:type="dxa"/>
            <w:noWrap w:val="0"/>
            <w:vAlign w:val="center"/>
          </w:tcPr>
          <w:p>
            <w:pPr>
              <w:jc w:val="center"/>
              <w:rPr>
                <w:rFonts w:hint="eastAsia"/>
                <w:sz w:val="24"/>
              </w:rPr>
            </w:pPr>
            <w:r>
              <w:rPr>
                <w:rFonts w:hint="eastAsia"/>
                <w:sz w:val="24"/>
              </w:rPr>
              <w:t>企业地址</w:t>
            </w:r>
          </w:p>
        </w:tc>
        <w:tc>
          <w:tcPr>
            <w:tcW w:w="1433" w:type="dxa"/>
            <w:noWrap w:val="0"/>
            <w:vAlign w:val="center"/>
          </w:tcPr>
          <w:p>
            <w:pPr>
              <w:jc w:val="center"/>
              <w:rPr>
                <w:rFonts w:hint="eastAsia"/>
                <w:sz w:val="24"/>
              </w:rPr>
            </w:pPr>
            <w:r>
              <w:rPr>
                <w:rFonts w:hint="eastAsia"/>
                <w:sz w:val="24"/>
              </w:rPr>
              <w:t>法定代表人（负责人）</w:t>
            </w:r>
          </w:p>
        </w:tc>
        <w:tc>
          <w:tcPr>
            <w:tcW w:w="1101" w:type="dxa"/>
            <w:noWrap w:val="0"/>
            <w:vAlign w:val="center"/>
          </w:tcPr>
          <w:p>
            <w:pPr>
              <w:jc w:val="center"/>
              <w:rPr>
                <w:rFonts w:hint="eastAsia"/>
                <w:sz w:val="24"/>
              </w:rPr>
            </w:pPr>
            <w:r>
              <w:rPr>
                <w:rFonts w:hint="eastAsia"/>
                <w:sz w:val="24"/>
              </w:rPr>
              <w:t>联系人</w:t>
            </w:r>
          </w:p>
        </w:tc>
        <w:tc>
          <w:tcPr>
            <w:tcW w:w="1267" w:type="dxa"/>
            <w:noWrap w:val="0"/>
            <w:vAlign w:val="center"/>
          </w:tcPr>
          <w:p>
            <w:pPr>
              <w:jc w:val="center"/>
              <w:rPr>
                <w:rFonts w:hint="eastAsia"/>
                <w:sz w:val="24"/>
              </w:rPr>
            </w:pPr>
            <w:r>
              <w:rPr>
                <w:rFonts w:hint="eastAsia"/>
                <w:sz w:val="24"/>
              </w:rPr>
              <w:t>联系电话</w:t>
            </w:r>
          </w:p>
        </w:tc>
        <w:tc>
          <w:tcPr>
            <w:tcW w:w="1268" w:type="dxa"/>
            <w:noWrap w:val="0"/>
            <w:vAlign w:val="center"/>
          </w:tcPr>
          <w:p>
            <w:pPr>
              <w:jc w:val="center"/>
              <w:rPr>
                <w:rFonts w:hint="eastAsia"/>
                <w:sz w:val="24"/>
              </w:rPr>
            </w:pPr>
            <w:r>
              <w:rPr>
                <w:rFonts w:hint="eastAsia"/>
                <w:sz w:val="24"/>
              </w:rPr>
              <w:t>售后服务热线电话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433" w:type="dxa"/>
            <w:noWrap w:val="0"/>
            <w:vAlign w:val="top"/>
          </w:tcPr>
          <w:p>
            <w:pPr>
              <w:spacing w:line="360" w:lineRule="auto"/>
              <w:ind w:firstLine="480" w:firstLineChars="200"/>
              <w:jc w:val="center"/>
              <w:rPr>
                <w:rFonts w:hint="eastAsia" w:ascii="宋体" w:hAnsi="宋体"/>
                <w:sz w:val="24"/>
              </w:rPr>
            </w:pPr>
          </w:p>
        </w:tc>
        <w:tc>
          <w:tcPr>
            <w:tcW w:w="1101"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8" w:type="dxa"/>
            <w:noWrap w:val="0"/>
            <w:vAlign w:val="top"/>
          </w:tcPr>
          <w:p>
            <w:pPr>
              <w:spacing w:line="360" w:lineRule="auto"/>
              <w:ind w:firstLine="480" w:firstLineChars="2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433" w:type="dxa"/>
            <w:noWrap w:val="0"/>
            <w:vAlign w:val="top"/>
          </w:tcPr>
          <w:p>
            <w:pPr>
              <w:spacing w:line="360" w:lineRule="auto"/>
              <w:ind w:firstLine="480" w:firstLineChars="200"/>
              <w:jc w:val="center"/>
              <w:rPr>
                <w:rFonts w:hint="eastAsia" w:ascii="宋体" w:hAnsi="宋体"/>
                <w:sz w:val="24"/>
              </w:rPr>
            </w:pPr>
          </w:p>
        </w:tc>
        <w:tc>
          <w:tcPr>
            <w:tcW w:w="1101"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8" w:type="dxa"/>
            <w:noWrap w:val="0"/>
            <w:vAlign w:val="top"/>
          </w:tcPr>
          <w:p>
            <w:pPr>
              <w:spacing w:line="360" w:lineRule="auto"/>
              <w:ind w:firstLine="480" w:firstLineChars="2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433" w:type="dxa"/>
            <w:noWrap w:val="0"/>
            <w:vAlign w:val="top"/>
          </w:tcPr>
          <w:p>
            <w:pPr>
              <w:spacing w:line="360" w:lineRule="auto"/>
              <w:ind w:firstLine="480" w:firstLineChars="200"/>
              <w:jc w:val="center"/>
              <w:rPr>
                <w:rFonts w:hint="eastAsia" w:ascii="宋体" w:hAnsi="宋体"/>
                <w:sz w:val="24"/>
              </w:rPr>
            </w:pPr>
          </w:p>
        </w:tc>
        <w:tc>
          <w:tcPr>
            <w:tcW w:w="1101" w:type="dxa"/>
            <w:noWrap w:val="0"/>
            <w:vAlign w:val="top"/>
          </w:tcPr>
          <w:p>
            <w:pPr>
              <w:spacing w:line="360" w:lineRule="auto"/>
              <w:ind w:firstLine="480" w:firstLineChars="200"/>
              <w:jc w:val="center"/>
              <w:rPr>
                <w:rFonts w:hint="eastAsia" w:ascii="宋体" w:hAnsi="宋体"/>
                <w:sz w:val="24"/>
              </w:rPr>
            </w:pPr>
          </w:p>
        </w:tc>
        <w:tc>
          <w:tcPr>
            <w:tcW w:w="1267" w:type="dxa"/>
            <w:noWrap w:val="0"/>
            <w:vAlign w:val="top"/>
          </w:tcPr>
          <w:p>
            <w:pPr>
              <w:spacing w:line="360" w:lineRule="auto"/>
              <w:ind w:firstLine="480" w:firstLineChars="200"/>
              <w:jc w:val="center"/>
              <w:rPr>
                <w:rFonts w:hint="eastAsia" w:ascii="宋体" w:hAnsi="宋体"/>
                <w:sz w:val="24"/>
              </w:rPr>
            </w:pPr>
          </w:p>
        </w:tc>
        <w:tc>
          <w:tcPr>
            <w:tcW w:w="1268" w:type="dxa"/>
            <w:noWrap w:val="0"/>
            <w:vAlign w:val="top"/>
          </w:tcPr>
          <w:p>
            <w:pPr>
              <w:spacing w:line="360" w:lineRule="auto"/>
              <w:ind w:firstLine="480" w:firstLineChars="200"/>
              <w:jc w:val="center"/>
              <w:rPr>
                <w:rFonts w:hint="eastAsia" w:ascii="宋体" w:hAnsi="宋体"/>
                <w:sz w:val="24"/>
              </w:rPr>
            </w:pPr>
          </w:p>
        </w:tc>
      </w:tr>
    </w:tbl>
    <w:p>
      <w:pPr>
        <w:spacing w:line="360" w:lineRule="auto"/>
        <w:ind w:firstLine="480" w:firstLineChars="200"/>
        <w:rPr>
          <w:rFonts w:hint="eastAsia" w:ascii="宋体" w:hAnsi="宋体"/>
          <w:sz w:val="24"/>
        </w:rPr>
      </w:pPr>
      <w:r>
        <w:rPr>
          <w:rFonts w:hint="eastAsia" w:ascii="宋体" w:hAnsi="宋体"/>
          <w:sz w:val="24"/>
        </w:rPr>
        <w:t>注：请附技术服务机构的相关资料（含营业执照、公司资质材料、人员情况、相关案例等）。</w:t>
      </w:r>
    </w:p>
    <w:p>
      <w:pPr>
        <w:spacing w:line="360" w:lineRule="auto"/>
        <w:ind w:firstLine="1440" w:firstLineChars="600"/>
        <w:rPr>
          <w:rFonts w:hint="eastAsia" w:ascii="宋体" w:hAnsi="宋体"/>
          <w:sz w:val="24"/>
        </w:rPr>
      </w:pPr>
      <w:r>
        <w:rPr>
          <w:rFonts w:hint="eastAsia" w:ascii="宋体" w:hAnsi="宋体"/>
          <w:sz w:val="24"/>
        </w:rPr>
        <w:t>投标人代表（签名）：              投标人（加盖公章）：</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日期：20  年   月   日</w:t>
      </w:r>
    </w:p>
    <w:p>
      <w:pPr>
        <w:spacing w:line="360" w:lineRule="auto"/>
        <w:jc w:val="center"/>
        <w:rPr>
          <w:rFonts w:hint="eastAsia" w:ascii="宋体" w:hAnsi="宋体"/>
          <w:sz w:val="24"/>
        </w:rPr>
      </w:pPr>
    </w:p>
    <w:p>
      <w:pPr>
        <w:spacing w:line="360" w:lineRule="auto"/>
        <w:jc w:val="center"/>
        <w:rPr>
          <w:rFonts w:ascii="宋体" w:hAnsi="宋体"/>
          <w:sz w:val="24"/>
        </w:rPr>
      </w:pPr>
      <w:r>
        <w:rPr>
          <w:rFonts w:ascii="宋体" w:hAnsi="宋体"/>
          <w:sz w:val="24"/>
        </w:rPr>
        <w:br w:type="page"/>
      </w:r>
    </w:p>
    <w:p>
      <w:pPr>
        <w:spacing w:line="360" w:lineRule="auto"/>
        <w:jc w:val="center"/>
        <w:rPr>
          <w:rFonts w:hint="eastAsia" w:ascii="宋体" w:hAnsi="宋体"/>
          <w:sz w:val="24"/>
        </w:rPr>
      </w:pPr>
      <w:r>
        <w:rPr>
          <w:rFonts w:hint="eastAsia" w:ascii="宋体" w:hAnsi="宋体"/>
          <w:sz w:val="24"/>
        </w:rPr>
        <w:t>十三、投标文件外层包装封面（格式供参考）</w:t>
      </w:r>
    </w:p>
    <w:p>
      <w:pPr>
        <w:spacing w:line="360" w:lineRule="auto"/>
        <w:ind w:firstLine="480" w:firstLineChars="200"/>
        <w:rPr>
          <w:rFonts w:hint="eastAsia" w:ascii="黑体" w:hAnsi="宋体" w:eastAsia="黑体"/>
          <w:sz w:val="24"/>
        </w:rPr>
      </w:pPr>
    </w:p>
    <w:p>
      <w:pPr>
        <w:spacing w:line="360" w:lineRule="auto"/>
        <w:ind w:firstLine="480" w:firstLineChars="200"/>
        <w:rPr>
          <w:rFonts w:hint="eastAsia" w:ascii="黑体" w:hAnsi="宋体" w:eastAsia="黑体"/>
          <w:sz w:val="24"/>
        </w:rPr>
      </w:pPr>
      <w:r>
        <w:rPr>
          <w:rFonts w:hint="eastAsia" w:ascii="黑体" w:hAnsi="宋体" w:eastAsia="黑体"/>
          <w:sz w:val="24"/>
        </w:rPr>
        <w:t xml:space="preserve">1、投标文件外层包装封面 </w:t>
      </w:r>
    </w:p>
    <w:p>
      <w:pPr>
        <w:spacing w:line="360" w:lineRule="auto"/>
        <w:jc w:val="center"/>
        <w:rPr>
          <w:rFonts w:hint="eastAsia" w:ascii="黑体" w:hAnsi="宋体" w:eastAsia="黑体"/>
          <w:sz w:val="24"/>
        </w:rPr>
      </w:pPr>
      <w:r>
        <w:rPr>
          <w:rFonts w:hint="eastAsia" w:ascii="黑体" w:hAnsi="宋体" w:eastAsia="黑体"/>
          <w:sz w:val="24"/>
        </w:rPr>
        <w:t>投标文件（商务文件/技术文件）</w:t>
      </w:r>
    </w:p>
    <w:p>
      <w:pPr>
        <w:spacing w:line="360" w:lineRule="auto"/>
        <w:ind w:firstLine="1620" w:firstLineChars="675"/>
        <w:rPr>
          <w:rFonts w:hint="eastAsia" w:ascii="黑体" w:hAnsi="宋体" w:eastAsia="黑体"/>
          <w:sz w:val="24"/>
        </w:rPr>
      </w:pPr>
      <w:r>
        <w:rPr>
          <w:rFonts w:hint="eastAsia" w:ascii="黑体" w:hAnsi="宋体" w:eastAsia="黑体"/>
          <w:sz w:val="24"/>
        </w:rPr>
        <w:t>项目名称：</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项目编号：</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标项序号：</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投标人（加盖公章）：</w:t>
      </w:r>
      <w:r>
        <w:rPr>
          <w:rFonts w:hint="eastAsia" w:ascii="黑体" w:hAnsi="宋体" w:eastAsia="黑体"/>
          <w:sz w:val="24"/>
          <w:u w:val="single"/>
        </w:rPr>
        <w:t xml:space="preserve">                           </w:t>
      </w:r>
      <w:r>
        <w:rPr>
          <w:rFonts w:hint="eastAsia" w:ascii="黑体" w:hAnsi="宋体" w:eastAsia="黑体"/>
          <w:sz w:val="24"/>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在    年    月     日     时     分之前不得启封</w:t>
      </w:r>
    </w:p>
    <w:p>
      <w:pPr>
        <w:spacing w:line="360" w:lineRule="auto"/>
        <w:ind w:firstLine="480" w:firstLineChars="200"/>
        <w:rPr>
          <w:rFonts w:hint="eastAsia" w:ascii="黑体" w:hAnsi="宋体" w:eastAsia="黑体"/>
          <w:sz w:val="24"/>
        </w:rPr>
      </w:pPr>
    </w:p>
    <w:p>
      <w:pPr>
        <w:spacing w:line="360" w:lineRule="auto"/>
        <w:ind w:firstLine="480" w:firstLineChars="200"/>
        <w:rPr>
          <w:rFonts w:hint="eastAsia" w:ascii="黑体" w:hAnsi="宋体" w:eastAsia="黑体"/>
          <w:sz w:val="24"/>
        </w:rPr>
      </w:pPr>
      <w:r>
        <w:rPr>
          <w:rFonts w:hint="eastAsia" w:ascii="黑体" w:hAnsi="宋体" w:eastAsia="黑体"/>
          <w:sz w:val="24"/>
        </w:rPr>
        <w:t>2、报价文件外层包装封面</w:t>
      </w:r>
    </w:p>
    <w:p>
      <w:pPr>
        <w:spacing w:line="360" w:lineRule="auto"/>
        <w:jc w:val="center"/>
        <w:rPr>
          <w:rFonts w:hint="eastAsia" w:ascii="黑体" w:hAnsi="宋体" w:eastAsia="黑体"/>
          <w:sz w:val="24"/>
        </w:rPr>
      </w:pPr>
      <w:r>
        <w:rPr>
          <w:rFonts w:hint="eastAsia" w:ascii="黑体" w:hAnsi="宋体" w:eastAsia="黑体"/>
          <w:sz w:val="24"/>
        </w:rPr>
        <w:t>投标文件（报价文件）</w:t>
      </w:r>
    </w:p>
    <w:p>
      <w:pPr>
        <w:spacing w:line="360" w:lineRule="auto"/>
        <w:ind w:firstLine="1620" w:firstLineChars="675"/>
        <w:rPr>
          <w:rFonts w:hint="eastAsia" w:ascii="黑体" w:hAnsi="宋体" w:eastAsia="黑体"/>
          <w:sz w:val="24"/>
          <w:u w:val="single"/>
        </w:rPr>
      </w:pPr>
      <w:r>
        <w:rPr>
          <w:rFonts w:hint="eastAsia" w:ascii="黑体" w:hAnsi="宋体" w:eastAsia="黑体"/>
          <w:sz w:val="24"/>
        </w:rPr>
        <w:t xml:space="preserve">项目名称： </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项目编号：</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 xml:space="preserve">标项序号： </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投标人（加盖公章）：</w:t>
      </w:r>
      <w:r>
        <w:rPr>
          <w:rFonts w:hint="eastAsia" w:ascii="黑体" w:hAnsi="宋体" w:eastAsia="黑体"/>
          <w:sz w:val="24"/>
          <w:u w:val="single"/>
        </w:rPr>
        <w:t xml:space="preserve">                           </w:t>
      </w:r>
      <w:r>
        <w:rPr>
          <w:rFonts w:hint="eastAsia" w:ascii="黑体" w:hAnsi="宋体" w:eastAsia="黑体"/>
          <w:sz w:val="24"/>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在    年    月     日     时     分之前不得启封</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十四、投标文件封面（格式供参考）</w:t>
      </w:r>
    </w:p>
    <w:p>
      <w:pPr>
        <w:spacing w:line="360" w:lineRule="auto"/>
        <w:ind w:firstLine="480" w:firstLineChars="200"/>
        <w:rPr>
          <w:rFonts w:hint="eastAsia" w:ascii="黑体" w:hAnsi="宋体" w:eastAsia="黑体"/>
          <w:sz w:val="24"/>
        </w:rPr>
      </w:pPr>
    </w:p>
    <w:p>
      <w:pPr>
        <w:spacing w:line="360" w:lineRule="auto"/>
        <w:ind w:firstLine="480" w:firstLineChars="200"/>
        <w:rPr>
          <w:rFonts w:hint="eastAsia" w:ascii="黑体" w:hAnsi="宋体" w:eastAsia="黑体"/>
          <w:sz w:val="24"/>
        </w:rPr>
      </w:pPr>
    </w:p>
    <w:p>
      <w:pPr>
        <w:spacing w:line="360" w:lineRule="auto"/>
        <w:ind w:firstLine="480" w:firstLineChars="200"/>
        <w:rPr>
          <w:rFonts w:hint="eastAsia" w:ascii="黑体" w:hAnsi="宋体" w:eastAsia="黑体"/>
          <w:sz w:val="24"/>
        </w:rPr>
      </w:pPr>
      <w:r>
        <w:rPr>
          <w:rFonts w:hint="eastAsia" w:ascii="黑体" w:hAnsi="宋体" w:eastAsia="黑体"/>
          <w:sz w:val="24"/>
        </w:rPr>
        <w:t>1、商务/技术文件封面</w:t>
      </w:r>
    </w:p>
    <w:p>
      <w:pPr>
        <w:spacing w:line="360" w:lineRule="auto"/>
        <w:ind w:firstLine="480" w:firstLineChars="200"/>
        <w:rPr>
          <w:rFonts w:hint="eastAsia" w:ascii="黑体" w:hAnsi="宋体" w:eastAsia="黑体"/>
          <w:sz w:val="24"/>
        </w:rPr>
      </w:pPr>
      <w:r>
        <w:rPr>
          <w:rFonts w:hint="eastAsia" w:ascii="黑体" w:hAnsi="宋体" w:eastAsia="黑体"/>
          <w:sz w:val="24"/>
        </w:rPr>
        <w:t xml:space="preserve">                                                               正本/副本</w:t>
      </w:r>
    </w:p>
    <w:p>
      <w:pPr>
        <w:spacing w:line="360" w:lineRule="auto"/>
        <w:jc w:val="center"/>
        <w:rPr>
          <w:rFonts w:hint="eastAsia" w:ascii="黑体" w:hAnsi="宋体" w:eastAsia="黑体"/>
          <w:sz w:val="24"/>
        </w:rPr>
      </w:pPr>
      <w:r>
        <w:rPr>
          <w:rFonts w:hint="eastAsia" w:ascii="黑体" w:hAnsi="宋体" w:eastAsia="黑体"/>
          <w:sz w:val="24"/>
        </w:rPr>
        <w:t>商务/技术文件</w:t>
      </w:r>
    </w:p>
    <w:p>
      <w:pPr>
        <w:spacing w:line="360" w:lineRule="auto"/>
        <w:ind w:firstLine="1980" w:firstLineChars="825"/>
        <w:rPr>
          <w:rFonts w:hint="eastAsia" w:ascii="黑体" w:hAnsi="宋体" w:eastAsia="黑体"/>
          <w:sz w:val="24"/>
        </w:rPr>
      </w:pPr>
      <w:r>
        <w:rPr>
          <w:rFonts w:hint="eastAsia" w:ascii="黑体" w:hAnsi="宋体" w:eastAsia="黑体"/>
          <w:sz w:val="24"/>
        </w:rPr>
        <w:t>项目名称：</w:t>
      </w:r>
      <w:r>
        <w:rPr>
          <w:rFonts w:hint="eastAsia" w:ascii="黑体" w:hAnsi="宋体" w:eastAsia="黑体"/>
          <w:sz w:val="24"/>
          <w:u w:val="single"/>
        </w:rPr>
        <w:t xml:space="preserve">                                    </w:t>
      </w:r>
    </w:p>
    <w:p>
      <w:pPr>
        <w:spacing w:line="360" w:lineRule="auto"/>
        <w:ind w:firstLine="1980" w:firstLineChars="825"/>
        <w:rPr>
          <w:rFonts w:hint="eastAsia" w:ascii="黑体" w:hAnsi="宋体" w:eastAsia="黑体"/>
          <w:sz w:val="24"/>
        </w:rPr>
      </w:pPr>
      <w:r>
        <w:rPr>
          <w:rFonts w:hint="eastAsia" w:ascii="黑体" w:hAnsi="宋体" w:eastAsia="黑体"/>
          <w:sz w:val="24"/>
        </w:rPr>
        <w:t>项目编号：</w:t>
      </w:r>
      <w:r>
        <w:rPr>
          <w:rFonts w:hint="eastAsia" w:ascii="黑体" w:hAnsi="宋体" w:eastAsia="黑体"/>
          <w:sz w:val="24"/>
          <w:u w:val="single"/>
        </w:rPr>
        <w:t xml:space="preserve">                                    </w:t>
      </w:r>
    </w:p>
    <w:p>
      <w:pPr>
        <w:spacing w:line="360" w:lineRule="auto"/>
        <w:ind w:firstLine="1980" w:firstLineChars="825"/>
        <w:rPr>
          <w:rFonts w:hint="eastAsia" w:ascii="黑体" w:hAnsi="宋体" w:eastAsia="黑体"/>
          <w:sz w:val="24"/>
        </w:rPr>
      </w:pPr>
      <w:r>
        <w:rPr>
          <w:rFonts w:hint="eastAsia" w:ascii="黑体" w:hAnsi="宋体" w:eastAsia="黑体"/>
          <w:sz w:val="24"/>
        </w:rPr>
        <w:t>标项序号：</w:t>
      </w:r>
      <w:r>
        <w:rPr>
          <w:rFonts w:hint="eastAsia" w:ascii="黑体" w:hAnsi="宋体" w:eastAsia="黑体"/>
          <w:sz w:val="24"/>
          <w:u w:val="single"/>
        </w:rPr>
        <w:t xml:space="preserve">                                    </w:t>
      </w:r>
    </w:p>
    <w:p>
      <w:pPr>
        <w:spacing w:line="360" w:lineRule="auto"/>
        <w:ind w:firstLine="1980" w:firstLineChars="825"/>
        <w:rPr>
          <w:rFonts w:hint="eastAsia" w:ascii="黑体" w:hAnsi="宋体" w:eastAsia="黑体"/>
          <w:sz w:val="24"/>
        </w:rPr>
      </w:pPr>
      <w:r>
        <w:rPr>
          <w:rFonts w:hint="eastAsia" w:ascii="黑体" w:hAnsi="宋体" w:eastAsia="黑体"/>
          <w:sz w:val="24"/>
        </w:rPr>
        <w:t>投标人（加盖公章）：</w:t>
      </w:r>
      <w:r>
        <w:rPr>
          <w:rFonts w:hint="eastAsia" w:ascii="黑体" w:hAnsi="宋体" w:eastAsia="黑体"/>
          <w:sz w:val="24"/>
          <w:u w:val="single"/>
        </w:rPr>
        <w:t xml:space="preserve">                           </w:t>
      </w:r>
      <w:r>
        <w:rPr>
          <w:rFonts w:hint="eastAsia" w:ascii="黑体" w:hAnsi="宋体" w:eastAsia="黑体"/>
          <w:sz w:val="24"/>
        </w:rPr>
        <w:t xml:space="preserve">  </w:t>
      </w:r>
    </w:p>
    <w:p>
      <w:pPr>
        <w:spacing w:line="360" w:lineRule="auto"/>
        <w:ind w:firstLine="1980" w:firstLineChars="825"/>
        <w:rPr>
          <w:rFonts w:hint="eastAsia" w:ascii="黑体" w:hAnsi="宋体" w:eastAsia="黑体"/>
          <w:sz w:val="24"/>
        </w:rPr>
      </w:pPr>
      <w:r>
        <w:rPr>
          <w:rFonts w:hint="eastAsia" w:ascii="黑体" w:hAnsi="宋体" w:eastAsia="黑体"/>
          <w:sz w:val="24"/>
        </w:rPr>
        <w:t>投标人代表签名：</w:t>
      </w:r>
      <w:r>
        <w:rPr>
          <w:rFonts w:hint="eastAsia" w:ascii="黑体" w:hAnsi="宋体" w:eastAsia="黑体"/>
          <w:sz w:val="24"/>
          <w:u w:val="single"/>
        </w:rPr>
        <w:t xml:space="preserve">                              </w:t>
      </w:r>
      <w:r>
        <w:rPr>
          <w:rFonts w:hint="eastAsia" w:ascii="黑体" w:hAnsi="宋体" w:eastAsia="黑体"/>
          <w:sz w:val="24"/>
        </w:rPr>
        <w:t xml:space="preserve">       </w:t>
      </w:r>
    </w:p>
    <w:p>
      <w:pPr>
        <w:spacing w:line="360" w:lineRule="auto"/>
        <w:ind w:firstLine="480" w:firstLineChars="200"/>
        <w:jc w:val="center"/>
        <w:rPr>
          <w:rFonts w:hint="eastAsia" w:ascii="黑体" w:hAnsi="宋体" w:eastAsia="黑体"/>
          <w:sz w:val="24"/>
        </w:rPr>
      </w:pPr>
      <w:r>
        <w:rPr>
          <w:rFonts w:hint="eastAsia" w:ascii="黑体" w:hAnsi="宋体" w:eastAsia="黑体"/>
          <w:sz w:val="24"/>
        </w:rPr>
        <w:t>2、报价文件封面</w:t>
      </w:r>
    </w:p>
    <w:p>
      <w:pPr>
        <w:spacing w:line="360" w:lineRule="auto"/>
        <w:ind w:firstLine="480" w:firstLineChars="200"/>
        <w:rPr>
          <w:rFonts w:hint="eastAsia" w:ascii="黑体" w:hAnsi="宋体" w:eastAsia="黑体"/>
          <w:sz w:val="24"/>
        </w:rPr>
      </w:pPr>
      <w:r>
        <w:rPr>
          <w:rFonts w:hint="eastAsia" w:ascii="黑体" w:hAnsi="宋体" w:eastAsia="黑体"/>
          <w:sz w:val="24"/>
        </w:rPr>
        <w:t xml:space="preserve">                                                               正本/副本</w:t>
      </w:r>
    </w:p>
    <w:p>
      <w:pPr>
        <w:spacing w:line="360" w:lineRule="auto"/>
        <w:jc w:val="center"/>
        <w:rPr>
          <w:rFonts w:hint="eastAsia" w:ascii="黑体" w:hAnsi="宋体" w:eastAsia="黑体"/>
          <w:sz w:val="24"/>
        </w:rPr>
      </w:pPr>
      <w:r>
        <w:rPr>
          <w:rFonts w:hint="eastAsia" w:ascii="黑体" w:hAnsi="宋体" w:eastAsia="黑体"/>
          <w:sz w:val="24"/>
        </w:rPr>
        <w:t>报价文件</w:t>
      </w:r>
    </w:p>
    <w:p>
      <w:pPr>
        <w:spacing w:line="360" w:lineRule="auto"/>
        <w:ind w:firstLine="1620" w:firstLineChars="675"/>
        <w:rPr>
          <w:rFonts w:hint="eastAsia" w:ascii="黑体" w:hAnsi="宋体" w:eastAsia="黑体"/>
          <w:sz w:val="24"/>
          <w:u w:val="single"/>
        </w:rPr>
      </w:pPr>
      <w:r>
        <w:rPr>
          <w:rFonts w:hint="eastAsia" w:ascii="黑体" w:hAnsi="宋体" w:eastAsia="黑体"/>
          <w:sz w:val="24"/>
        </w:rPr>
        <w:t>项目名称：</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项目编号：</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标项序号：</w:t>
      </w:r>
      <w:r>
        <w:rPr>
          <w:rFonts w:hint="eastAsia" w:ascii="黑体" w:hAnsi="宋体" w:eastAsia="黑体"/>
          <w:sz w:val="24"/>
          <w:u w:val="single"/>
        </w:rPr>
        <w:t xml:space="preserve">                                             </w:t>
      </w:r>
      <w:r>
        <w:rPr>
          <w:rFonts w:hint="eastAsia" w:ascii="黑体" w:hAnsi="宋体" w:eastAsia="黑体"/>
          <w:sz w:val="24"/>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投标人（加盖公章）：</w:t>
      </w:r>
      <w:r>
        <w:rPr>
          <w:rFonts w:hint="eastAsia" w:ascii="黑体" w:hAnsi="宋体" w:eastAsia="黑体"/>
          <w:sz w:val="24"/>
          <w:u w:val="single"/>
        </w:rPr>
        <w:t xml:space="preserve">                                    </w:t>
      </w:r>
    </w:p>
    <w:p>
      <w:pPr>
        <w:spacing w:line="360" w:lineRule="auto"/>
        <w:ind w:firstLine="1620" w:firstLineChars="675"/>
        <w:rPr>
          <w:rFonts w:hint="eastAsia" w:ascii="黑体" w:hAnsi="宋体" w:eastAsia="黑体"/>
          <w:sz w:val="24"/>
        </w:rPr>
      </w:pPr>
      <w:r>
        <w:rPr>
          <w:rFonts w:hint="eastAsia" w:ascii="黑体" w:hAnsi="宋体" w:eastAsia="黑体"/>
          <w:sz w:val="24"/>
        </w:rPr>
        <w:t>投标人代表签名：</w:t>
      </w:r>
      <w:r>
        <w:rPr>
          <w:rFonts w:hint="eastAsia" w:ascii="黑体" w:hAnsi="宋体" w:eastAsia="黑体"/>
          <w:sz w:val="24"/>
          <w:u w:val="single"/>
        </w:rPr>
        <w:t xml:space="preserve">                                       </w:t>
      </w:r>
    </w:p>
    <w:p>
      <w:pPr>
        <w:spacing w:line="360" w:lineRule="auto"/>
        <w:jc w:val="center"/>
        <w:rPr>
          <w:rFonts w:hint="eastAsia" w:ascii="宋体" w:hAnsi="宋体"/>
          <w:sz w:val="24"/>
        </w:rPr>
      </w:pPr>
    </w:p>
    <w:p>
      <w:pPr>
        <w:numPr>
          <w:ilvl w:val="0"/>
          <w:numId w:val="7"/>
        </w:numPr>
        <w:spacing w:line="360" w:lineRule="auto"/>
        <w:jc w:val="center"/>
        <w:rPr>
          <w:rFonts w:hint="eastAsia" w:ascii="宋体" w:hAnsi="宋体"/>
          <w:sz w:val="24"/>
        </w:rPr>
      </w:pPr>
      <w:r>
        <w:rPr>
          <w:rFonts w:hint="eastAsia" w:ascii="宋体" w:hAnsi="宋体"/>
          <w:sz w:val="24"/>
        </w:rPr>
        <w:t>中小企业声明函（格式供参考）</w:t>
      </w:r>
    </w:p>
    <w:p>
      <w:pPr>
        <w:spacing w:line="360" w:lineRule="auto"/>
        <w:rPr>
          <w:rFonts w:hint="eastAsia" w:ascii="宋体" w:hAnsi="宋体"/>
          <w:sz w:val="24"/>
        </w:rPr>
      </w:pPr>
    </w:p>
    <w:p>
      <w:pPr>
        <w:widowControl/>
        <w:shd w:val="clear" w:color="auto" w:fill="FAFAFA"/>
        <w:spacing w:before="100" w:beforeAutospacing="1" w:after="100" w:afterAutospacing="1"/>
        <w:jc w:val="center"/>
        <w:outlineLvl w:val="3"/>
        <w:rPr>
          <w:rFonts w:hint="eastAsia" w:ascii="宋体" w:hAnsi="宋体" w:cs="宋体"/>
          <w:b/>
          <w:bCs/>
          <w:kern w:val="0"/>
          <w:sz w:val="44"/>
          <w:szCs w:val="44"/>
        </w:rPr>
      </w:pPr>
      <w:r>
        <w:rPr>
          <w:rFonts w:hint="eastAsia" w:ascii="宋体" w:hAnsi="宋体" w:cs="宋体"/>
          <w:b/>
          <w:bCs/>
          <w:kern w:val="0"/>
          <w:sz w:val="44"/>
          <w:szCs w:val="44"/>
        </w:rPr>
        <w:t>中小企业声明函</w:t>
      </w:r>
    </w:p>
    <w:p>
      <w:pPr>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本公司郑重声明，根据《政府采购促进中小企业发展暂行办法》（财库〔2011〕181号）的规定，本公司为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（请填写：中型、小型、微型）企业。即，本公司同时满足以下条件：</w:t>
      </w:r>
      <w:r>
        <w:rPr>
          <w:rFonts w:hint="eastAsia" w:ascii="仿宋_GB2312" w:eastAsia="仿宋_GB2312" w:cs="宋体"/>
          <w:kern w:val="0"/>
          <w:sz w:val="32"/>
          <w:szCs w:val="32"/>
        </w:rPr>
        <w:br w:type="textWrapping"/>
      </w:r>
      <w:r>
        <w:rPr>
          <w:rFonts w:hint="eastAsia" w:ascii="仿宋_GB2312" w:hAnsi="宋体" w:eastAsia="仿宋_GB2312" w:cs="宋体"/>
          <w:kern w:val="0"/>
          <w:sz w:val="32"/>
          <w:szCs w:val="32"/>
        </w:rPr>
        <w:t>　　1.根据《工业和信息化部、国家统计局、国家发展和改革委员会、财政部关于印发中小企业划型标准规定的通知》（工信部联企业〔2011〕300号）规定的划分标准，本公司为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（请填写：中型、小型、微型）企业。</w:t>
      </w:r>
      <w:r>
        <w:rPr>
          <w:rFonts w:hint="eastAsia" w:ascii="仿宋_GB2312"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　2.本公司参加</w:t>
      </w:r>
      <w:r>
        <w:rPr>
          <w:rFonts w:hint="eastAsia" w:ascii="仿宋_GB2312" w:hAnsi="宋体" w:eastAsia="仿宋_GB2312" w:cs="宋体"/>
          <w:b/>
          <w:bCs/>
          <w:kern w:val="0"/>
          <w:sz w:val="32"/>
          <w:szCs w:val="32"/>
          <w:u w:val="single"/>
        </w:rPr>
        <w:t xml:space="preserve">        </w:t>
      </w:r>
      <w:r>
        <w:rPr>
          <w:rFonts w:hint="eastAsia" w:ascii="仿宋_GB2312" w:hAnsi="宋体" w:eastAsia="仿宋_GB2312" w:cs="宋体"/>
          <w:b/>
          <w:bCs/>
          <w:kern w:val="0"/>
          <w:sz w:val="32"/>
          <w:szCs w:val="32"/>
        </w:rPr>
        <w:t xml:space="preserve"> 单位的</w:t>
      </w:r>
      <w:r>
        <w:rPr>
          <w:rFonts w:hint="eastAsia" w:ascii="仿宋_GB2312" w:hAnsi="宋体" w:eastAsia="仿宋_GB2312" w:cs="宋体"/>
          <w:b/>
          <w:bCs/>
          <w:kern w:val="0"/>
          <w:sz w:val="32"/>
          <w:szCs w:val="32"/>
          <w:u w:val="single"/>
        </w:rPr>
        <w:t xml:space="preserve">        </w:t>
      </w:r>
      <w:r>
        <w:rPr>
          <w:rFonts w:hint="eastAsia" w:ascii="仿宋_GB2312" w:hAnsi="宋体" w:eastAsia="仿宋_GB2312" w:cs="宋体"/>
          <w:b/>
          <w:bCs/>
          <w:kern w:val="0"/>
          <w:sz w:val="32"/>
          <w:szCs w:val="32"/>
        </w:rPr>
        <w:t xml:space="preserve"> 项目采购活动，由本企业承担货物（提供服务），或者提供其他</w:t>
      </w:r>
      <w:r>
        <w:rPr>
          <w:rFonts w:hint="eastAsia" w:ascii="仿宋_GB2312" w:hAnsi="宋体" w:eastAsia="仿宋_GB2312" w:cs="宋体"/>
          <w:b/>
          <w:bCs/>
          <w:kern w:val="0"/>
          <w:sz w:val="32"/>
          <w:szCs w:val="32"/>
          <w:u w:val="single"/>
        </w:rPr>
        <w:t xml:space="preserve">        </w:t>
      </w:r>
      <w:r>
        <w:rPr>
          <w:rFonts w:hint="eastAsia" w:ascii="仿宋_GB2312" w:hAnsi="宋体" w:eastAsia="仿宋_GB2312" w:cs="宋体"/>
          <w:b/>
          <w:bCs/>
          <w:kern w:val="0"/>
          <w:sz w:val="32"/>
          <w:szCs w:val="32"/>
        </w:rPr>
        <w:t xml:space="preserve"> （请填写：中型、小型、微型）企业制造的货物。本条所称货物不包括使用大型企业注册商标的货物。</w:t>
      </w:r>
      <w:r>
        <w:rPr>
          <w:rFonts w:hint="eastAsia" w:ascii="仿宋_GB2312" w:eastAsia="仿宋_GB2312" w:cs="宋体"/>
          <w:b/>
          <w:bCs/>
          <w:kern w:val="0"/>
          <w:sz w:val="32"/>
          <w:szCs w:val="32"/>
        </w:rPr>
        <w:br w:type="textWrapping"/>
      </w:r>
      <w:r>
        <w:rPr>
          <w:rFonts w:hint="eastAsia" w:ascii="仿宋_GB2312" w:hAnsi="宋体" w:eastAsia="仿宋_GB2312" w:cs="宋体"/>
          <w:kern w:val="0"/>
          <w:sz w:val="32"/>
          <w:szCs w:val="32"/>
        </w:rPr>
        <w:t>　　本公司对上述声明的真实性负责。如有虚假，将依法承担相应责任。</w:t>
      </w:r>
      <w:r>
        <w:rPr>
          <w:rFonts w:hint="eastAsia" w:ascii="仿宋_GB2312" w:eastAsia="仿宋_GB2312" w:cs="宋体"/>
          <w:kern w:val="0"/>
          <w:sz w:val="32"/>
          <w:szCs w:val="32"/>
        </w:rPr>
        <w:br w:type="textWrapping"/>
      </w:r>
      <w:r>
        <w:rPr>
          <w:rFonts w:hint="eastAsia" w:ascii="仿宋_GB2312" w:hAnsi="宋体" w:eastAsia="仿宋_GB2312" w:cs="宋体"/>
          <w:kern w:val="0"/>
          <w:sz w:val="32"/>
          <w:szCs w:val="32"/>
        </w:rPr>
        <w:t>　　</w:t>
      </w:r>
    </w:p>
    <w:p>
      <w:pPr>
        <w:ind w:firstLine="645"/>
        <w:rPr>
          <w:rFonts w:hint="eastAsia" w:ascii="仿宋_GB2312" w:hAnsi="宋体" w:eastAsia="仿宋_GB2312" w:cs="宋体"/>
          <w:kern w:val="0"/>
          <w:sz w:val="32"/>
          <w:szCs w:val="32"/>
        </w:rPr>
      </w:pPr>
    </w:p>
    <w:p>
      <w:pPr>
        <w:ind w:firstLine="3200" w:firstLineChars="1000"/>
        <w:rPr>
          <w:rFonts w:hint="eastAsia" w:ascii="仿宋_GB2312" w:eastAsia="仿宋_GB2312"/>
          <w:sz w:val="32"/>
          <w:szCs w:val="32"/>
        </w:rPr>
      </w:pPr>
      <w:r>
        <w:rPr>
          <w:rFonts w:hint="eastAsia" w:ascii="仿宋_GB2312" w:hAnsi="宋体" w:eastAsia="仿宋_GB2312" w:cs="宋体"/>
          <w:kern w:val="0"/>
          <w:sz w:val="32"/>
          <w:szCs w:val="32"/>
        </w:rPr>
        <w:t>企业名称（盖章）：</w:t>
      </w:r>
      <w:r>
        <w:rPr>
          <w:rFonts w:hint="eastAsia" w:ascii="仿宋_GB2312" w:eastAsia="仿宋_GB2312" w:cs="宋体"/>
          <w:kern w:val="0"/>
          <w:sz w:val="32"/>
          <w:szCs w:val="32"/>
        </w:rPr>
        <w:br w:type="textWrapping"/>
      </w:r>
      <w:r>
        <w:rPr>
          <w:rFonts w:hint="eastAsia" w:ascii="仿宋_GB2312" w:hAnsi="宋体" w:eastAsia="仿宋_GB2312" w:cs="宋体"/>
          <w:kern w:val="0"/>
          <w:sz w:val="32"/>
          <w:szCs w:val="32"/>
        </w:rPr>
        <w:t>　　                日</w:t>
      </w:r>
      <w:r>
        <w:rPr>
          <w:rFonts w:hint="eastAsia" w:ascii="仿宋_GB2312" w:eastAsia="仿宋_GB2312" w:cs="宋体"/>
          <w:kern w:val="0"/>
          <w:sz w:val="32"/>
          <w:szCs w:val="32"/>
        </w:rPr>
        <w:t>  </w:t>
      </w:r>
      <w:r>
        <w:rPr>
          <w:rFonts w:hint="eastAsia" w:ascii="仿宋_GB2312" w:hAnsi="宋体" w:eastAsia="仿宋_GB2312" w:cs="宋体"/>
          <w:kern w:val="0"/>
          <w:sz w:val="32"/>
          <w:szCs w:val="32"/>
        </w:rPr>
        <w:t xml:space="preserve"> 期：　　              </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w:t>
      </w:r>
    </w:p>
    <w:p>
      <w:pPr>
        <w:pStyle w:val="2"/>
        <w:rPr>
          <w:rFonts w:hint="eastAsia"/>
          <w:b w:val="0"/>
        </w:rPr>
      </w:pPr>
      <w:bookmarkStart w:id="62" w:name="_Toc331323743"/>
      <w:bookmarkStart w:id="63" w:name="_Toc523909756"/>
      <w:r>
        <w:rPr>
          <w:rFonts w:hint="eastAsia"/>
          <w:b w:val="0"/>
        </w:rPr>
        <w:t>第五部分  杭州市萧山区政府采购合同</w:t>
      </w:r>
      <w:bookmarkEnd w:id="62"/>
      <w:bookmarkEnd w:id="63"/>
    </w:p>
    <w:p>
      <w:pPr>
        <w:spacing w:line="360" w:lineRule="auto"/>
        <w:jc w:val="center"/>
        <w:rPr>
          <w:rFonts w:ascii="宋体" w:hAnsi="宋体"/>
          <w:sz w:val="24"/>
        </w:rPr>
      </w:pPr>
      <w:r>
        <w:rPr>
          <w:rFonts w:hint="eastAsia" w:ascii="宋体" w:hAnsi="宋体"/>
          <w:sz w:val="24"/>
        </w:rPr>
        <w:t>（货物类样本）</w:t>
      </w:r>
    </w:p>
    <w:p>
      <w:pPr>
        <w:spacing w:line="360" w:lineRule="auto"/>
        <w:rPr>
          <w:rFonts w:hint="eastAsia" w:ascii="宋体" w:hAnsi="宋体"/>
          <w:sz w:val="24"/>
        </w:rPr>
      </w:pPr>
      <w:r>
        <w:rPr>
          <w:rFonts w:hint="eastAsia" w:ascii="宋体" w:hAnsi="宋体"/>
          <w:sz w:val="24"/>
        </w:rPr>
        <w:t>合同编号：</w:t>
      </w:r>
    </w:p>
    <w:p>
      <w:pPr>
        <w:spacing w:line="360" w:lineRule="auto"/>
        <w:rPr>
          <w:rFonts w:hint="eastAsia" w:ascii="宋体" w:hAnsi="宋体"/>
          <w:sz w:val="24"/>
        </w:rPr>
      </w:pPr>
      <w:r>
        <w:rPr>
          <w:rFonts w:hint="eastAsia" w:ascii="宋体" w:hAnsi="宋体"/>
          <w:sz w:val="24"/>
        </w:rPr>
        <w:t>签订地点：                                  签订时间：20* 年  月  日</w:t>
      </w:r>
    </w:p>
    <w:p>
      <w:pPr>
        <w:spacing w:line="360" w:lineRule="auto"/>
        <w:rPr>
          <w:rFonts w:hint="eastAsia" w:ascii="宋体" w:hAnsi="宋体"/>
          <w:sz w:val="24"/>
        </w:rPr>
      </w:pPr>
      <w:r>
        <w:rPr>
          <w:rFonts w:hint="eastAsia" w:ascii="宋体" w:hAnsi="宋体"/>
          <w:sz w:val="24"/>
        </w:rPr>
        <w:t>项目名称：</w:t>
      </w:r>
    </w:p>
    <w:p>
      <w:pPr>
        <w:spacing w:line="360" w:lineRule="auto"/>
        <w:rPr>
          <w:rFonts w:hint="eastAsia" w:ascii="宋体" w:hAnsi="宋体"/>
          <w:sz w:val="24"/>
        </w:rPr>
      </w:pPr>
      <w:r>
        <w:rPr>
          <w:rFonts w:hint="eastAsia" w:ascii="宋体" w:hAnsi="宋体"/>
          <w:sz w:val="24"/>
        </w:rPr>
        <w:t xml:space="preserve">甲方（需方）：                                     </w:t>
      </w:r>
    </w:p>
    <w:p>
      <w:pPr>
        <w:spacing w:line="360" w:lineRule="auto"/>
        <w:rPr>
          <w:rFonts w:hint="eastAsia" w:ascii="宋体" w:hAnsi="宋体"/>
          <w:sz w:val="24"/>
        </w:rPr>
      </w:pPr>
      <w:r>
        <w:rPr>
          <w:rFonts w:hint="eastAsia" w:ascii="宋体" w:hAnsi="宋体"/>
          <w:sz w:val="24"/>
        </w:rPr>
        <w:t xml:space="preserve">乙方（供方）：                                     </w:t>
      </w:r>
    </w:p>
    <w:p>
      <w:pPr>
        <w:spacing w:line="360" w:lineRule="auto"/>
        <w:ind w:firstLine="480" w:firstLineChars="200"/>
        <w:rPr>
          <w:rFonts w:hint="eastAsia" w:ascii="宋体" w:hAnsi="宋体"/>
          <w:sz w:val="24"/>
        </w:rPr>
      </w:pPr>
      <w:r>
        <w:rPr>
          <w:rFonts w:hint="eastAsia" w:ascii="宋体" w:hAnsi="宋体"/>
          <w:sz w:val="24"/>
        </w:rPr>
        <w:t>供、需双方根据杭州市萧山区</w:t>
      </w:r>
      <w:r>
        <w:rPr>
          <w:rFonts w:hint="eastAsia" w:ascii="宋体" w:hAnsi="宋体"/>
          <w:sz w:val="24"/>
          <w:u w:val="single"/>
        </w:rPr>
        <w:t xml:space="preserve">                             </w:t>
      </w:r>
      <w:r>
        <w:rPr>
          <w:rFonts w:hint="eastAsia" w:ascii="宋体" w:hAnsi="宋体"/>
          <w:sz w:val="24"/>
        </w:rPr>
        <w:t>项目（招标编号XZCG</w:t>
      </w: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）招标结果和招标文件的要求，并经双方协调一致，订立本采购合同。</w:t>
      </w:r>
    </w:p>
    <w:p>
      <w:pPr>
        <w:spacing w:line="360" w:lineRule="auto"/>
        <w:ind w:firstLine="480" w:firstLineChars="200"/>
        <w:rPr>
          <w:rFonts w:hint="eastAsia" w:ascii="宋体" w:hAnsi="宋体"/>
          <w:sz w:val="24"/>
        </w:rPr>
      </w:pPr>
      <w:r>
        <w:rPr>
          <w:rFonts w:hint="eastAsia" w:ascii="宋体" w:hAnsi="宋体"/>
          <w:sz w:val="24"/>
        </w:rPr>
        <w:t>一、合同文件：</w:t>
      </w:r>
    </w:p>
    <w:p>
      <w:pPr>
        <w:spacing w:line="360" w:lineRule="auto"/>
        <w:ind w:firstLine="480" w:firstLineChars="200"/>
        <w:rPr>
          <w:rFonts w:hint="eastAsia" w:ascii="宋体" w:hAnsi="宋体"/>
          <w:sz w:val="24"/>
        </w:rPr>
      </w:pPr>
      <w:r>
        <w:rPr>
          <w:rFonts w:hint="eastAsia" w:ascii="宋体" w:hAnsi="宋体"/>
          <w:sz w:val="24"/>
        </w:rPr>
        <w:t>1、合同条款。</w:t>
      </w:r>
    </w:p>
    <w:p>
      <w:pPr>
        <w:spacing w:line="360" w:lineRule="auto"/>
        <w:ind w:firstLine="480" w:firstLineChars="200"/>
        <w:rPr>
          <w:rFonts w:hint="eastAsia" w:ascii="宋体" w:hAnsi="宋体"/>
          <w:sz w:val="24"/>
        </w:rPr>
      </w:pPr>
      <w:r>
        <w:rPr>
          <w:rFonts w:hint="eastAsia" w:ascii="宋体" w:hAnsi="宋体"/>
          <w:sz w:val="24"/>
        </w:rPr>
        <w:t>2、中标通知书。</w:t>
      </w:r>
    </w:p>
    <w:p>
      <w:pPr>
        <w:spacing w:line="360" w:lineRule="auto"/>
        <w:ind w:firstLine="480" w:firstLineChars="200"/>
        <w:rPr>
          <w:rFonts w:hint="eastAsia" w:ascii="宋体" w:hAnsi="宋体"/>
          <w:sz w:val="24"/>
        </w:rPr>
      </w:pPr>
      <w:r>
        <w:rPr>
          <w:rFonts w:hint="eastAsia" w:ascii="宋体" w:hAnsi="宋体"/>
          <w:sz w:val="24"/>
        </w:rPr>
        <w:t>3、招标文件。</w:t>
      </w:r>
    </w:p>
    <w:p>
      <w:pPr>
        <w:spacing w:line="360" w:lineRule="auto"/>
        <w:ind w:firstLine="480" w:firstLineChars="200"/>
        <w:rPr>
          <w:rFonts w:hint="eastAsia" w:ascii="宋体" w:hAnsi="宋体"/>
          <w:sz w:val="24"/>
        </w:rPr>
      </w:pPr>
      <w:r>
        <w:rPr>
          <w:rFonts w:hint="eastAsia" w:ascii="宋体" w:hAnsi="宋体"/>
          <w:sz w:val="24"/>
        </w:rPr>
        <w:t>4、更正公告。</w:t>
      </w:r>
    </w:p>
    <w:p>
      <w:pPr>
        <w:spacing w:line="360" w:lineRule="auto"/>
        <w:ind w:firstLine="480" w:firstLineChars="200"/>
        <w:rPr>
          <w:rFonts w:hint="eastAsia" w:ascii="宋体" w:hAnsi="宋体"/>
          <w:sz w:val="24"/>
        </w:rPr>
      </w:pPr>
      <w:r>
        <w:rPr>
          <w:rFonts w:hint="eastAsia" w:ascii="宋体" w:hAnsi="宋体"/>
          <w:sz w:val="24"/>
        </w:rPr>
        <w:t>5、中标单位投标文件。</w:t>
      </w:r>
    </w:p>
    <w:p>
      <w:pPr>
        <w:spacing w:line="360" w:lineRule="auto"/>
        <w:ind w:firstLine="480" w:firstLineChars="200"/>
        <w:rPr>
          <w:rFonts w:hint="eastAsia" w:ascii="宋体" w:hAnsi="宋体"/>
          <w:sz w:val="24"/>
        </w:rPr>
      </w:pPr>
      <w:r>
        <w:rPr>
          <w:rFonts w:hint="eastAsia" w:ascii="宋体" w:hAnsi="宋体"/>
          <w:sz w:val="24"/>
        </w:rPr>
        <w:t>6、其他。</w:t>
      </w:r>
    </w:p>
    <w:p>
      <w:pPr>
        <w:spacing w:line="360" w:lineRule="auto"/>
        <w:ind w:firstLine="480" w:firstLineChars="200"/>
        <w:rPr>
          <w:rFonts w:hint="eastAsia" w:ascii="宋体" w:hAnsi="宋体"/>
          <w:sz w:val="24"/>
        </w:rPr>
      </w:pPr>
      <w:r>
        <w:rPr>
          <w:rFonts w:hint="eastAsia" w:ascii="宋体" w:hAnsi="宋体"/>
          <w:sz w:val="24"/>
        </w:rPr>
        <w:t>二、合同金额:合同金额为(大写)_________________元（￥</w:t>
      </w:r>
      <w:r>
        <w:rPr>
          <w:rFonts w:hint="eastAsia" w:ascii="宋体" w:hAnsi="宋体"/>
          <w:sz w:val="24"/>
          <w:u w:val="single"/>
        </w:rPr>
        <w:t>　　　　</w:t>
      </w:r>
      <w:r>
        <w:rPr>
          <w:rFonts w:hint="eastAsia" w:ascii="宋体" w:hAnsi="宋体"/>
          <w:sz w:val="24"/>
        </w:rPr>
        <w:t>元）人民币。</w:t>
      </w:r>
    </w:p>
    <w:p>
      <w:pPr>
        <w:spacing w:line="360" w:lineRule="auto"/>
        <w:ind w:firstLine="480" w:firstLineChars="200"/>
        <w:rPr>
          <w:rFonts w:hint="eastAsia" w:ascii="宋体" w:hAnsi="宋体"/>
          <w:sz w:val="24"/>
        </w:rPr>
      </w:pPr>
      <w:r>
        <w:rPr>
          <w:rFonts w:hint="eastAsia" w:ascii="宋体" w:hAnsi="宋体"/>
          <w:sz w:val="24"/>
        </w:rPr>
        <w:t xml:space="preserve">附《采购项目清单内容》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数量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r>
              <w:rPr>
                <w:rFonts w:hint="eastAsia" w:ascii="宋体" w:hAnsi="宋体"/>
                <w:sz w:val="24"/>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53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r>
              <w:rPr>
                <w:rFonts w:hint="eastAsia" w:ascii="宋体" w:hAnsi="宋体"/>
                <w:sz w:val="24"/>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75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p>
        </w:tc>
        <w:tc>
          <w:tcPr>
            <w:tcW w:w="153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sz w:val="24"/>
              </w:rPr>
            </w:pPr>
          </w:p>
        </w:tc>
      </w:tr>
    </w:tbl>
    <w:p>
      <w:pPr>
        <w:spacing w:line="360" w:lineRule="auto"/>
        <w:ind w:firstLine="480" w:firstLineChars="200"/>
        <w:rPr>
          <w:rFonts w:hint="eastAsia" w:ascii="宋体" w:hAnsi="宋体"/>
          <w:sz w:val="24"/>
        </w:rPr>
      </w:pPr>
      <w:r>
        <w:rPr>
          <w:rFonts w:hint="eastAsia" w:ascii="宋体" w:hAnsi="宋体"/>
          <w:sz w:val="24"/>
        </w:rPr>
        <w:t>三、质量要求及供方对质量负责条件和期限：</w:t>
      </w:r>
    </w:p>
    <w:p>
      <w:pPr>
        <w:spacing w:line="360" w:lineRule="auto"/>
        <w:ind w:firstLine="480" w:firstLineChars="200"/>
        <w:rPr>
          <w:rFonts w:hint="eastAsia" w:ascii="宋体" w:hAnsi="宋体"/>
          <w:sz w:val="24"/>
        </w:rPr>
      </w:pPr>
      <w:r>
        <w:rPr>
          <w:rFonts w:hint="eastAsia" w:ascii="宋体" w:hAnsi="宋体"/>
          <w:sz w:val="24"/>
        </w:rPr>
        <w:t>1、供方提供的货物必须是现货、全新，符合招标要求的规格型号和技术指标。供方对货物提供</w:t>
      </w:r>
      <w:r>
        <w:rPr>
          <w:rFonts w:hint="eastAsia" w:ascii="宋体" w:hAnsi="宋体"/>
          <w:sz w:val="24"/>
          <w:u w:val="single"/>
        </w:rPr>
        <w:t>**</w:t>
      </w:r>
      <w:r>
        <w:rPr>
          <w:rFonts w:hint="eastAsia" w:ascii="宋体" w:hAnsi="宋体"/>
          <w:sz w:val="24"/>
        </w:rPr>
        <w:t>年的免费保修期（货物厂家另有超过此质保期的按原规定执行），保修期内非因需方的人为原因而出现质量问题的，由供方负责包修、包换或者包退，并承担调换或退货的实际费用。</w:t>
      </w:r>
    </w:p>
    <w:p>
      <w:pPr>
        <w:spacing w:line="360" w:lineRule="auto"/>
        <w:ind w:firstLine="480" w:firstLineChars="200"/>
        <w:rPr>
          <w:rFonts w:hint="eastAsia" w:ascii="宋体" w:hAnsi="宋体"/>
          <w:sz w:val="24"/>
        </w:rPr>
      </w:pPr>
      <w:r>
        <w:rPr>
          <w:rFonts w:hint="eastAsia" w:ascii="宋体" w:hAnsi="宋体"/>
          <w:sz w:val="24"/>
        </w:rPr>
        <w:t>2、供方在维保期内接到用户单位的电话后，在**小时内响应，**小时以内到现场，**小时以内解决问题，不能修复的，必须采取无偿提供备品、备件或备机等措施，以保证用户单位的正常使用。</w:t>
      </w:r>
    </w:p>
    <w:p>
      <w:pPr>
        <w:spacing w:line="360" w:lineRule="auto"/>
        <w:ind w:firstLine="480" w:firstLineChars="200"/>
        <w:rPr>
          <w:rFonts w:hint="eastAsia" w:ascii="宋体" w:hAnsi="宋体"/>
          <w:sz w:val="24"/>
        </w:rPr>
      </w:pPr>
      <w:r>
        <w:rPr>
          <w:rFonts w:hint="eastAsia" w:ascii="宋体" w:hAnsi="宋体"/>
          <w:sz w:val="24"/>
        </w:rPr>
        <w:t>四、工期时间__________________________</w:t>
      </w:r>
    </w:p>
    <w:p>
      <w:pPr>
        <w:spacing w:line="360" w:lineRule="auto"/>
        <w:ind w:firstLine="480" w:firstLineChars="200"/>
        <w:rPr>
          <w:rFonts w:hint="eastAsia" w:ascii="宋体" w:hAnsi="宋体"/>
          <w:sz w:val="24"/>
        </w:rPr>
      </w:pPr>
      <w:r>
        <w:rPr>
          <w:rFonts w:hint="eastAsia" w:ascii="宋体" w:hAnsi="宋体"/>
          <w:sz w:val="24"/>
        </w:rPr>
        <w:t>交货地点：</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五、货款支付</w:t>
      </w:r>
    </w:p>
    <w:p>
      <w:pPr>
        <w:spacing w:line="360" w:lineRule="auto"/>
        <w:ind w:firstLine="480" w:firstLineChars="200"/>
        <w:rPr>
          <w:rFonts w:hint="eastAsia" w:ascii="宋体" w:hAnsi="宋体"/>
          <w:sz w:val="24"/>
        </w:rPr>
      </w:pPr>
      <w:r>
        <w:rPr>
          <w:rFonts w:hint="eastAsia" w:ascii="宋体" w:hAnsi="宋体"/>
          <w:sz w:val="24"/>
        </w:rPr>
        <w:t>1、付款方式：</w:t>
      </w:r>
    </w:p>
    <w:p>
      <w:pPr>
        <w:spacing w:line="360" w:lineRule="auto"/>
        <w:ind w:firstLine="480" w:firstLineChars="200"/>
        <w:rPr>
          <w:rFonts w:hint="eastAsia" w:ascii="宋体" w:hAnsi="宋体"/>
          <w:sz w:val="24"/>
        </w:rPr>
      </w:pPr>
      <w:r>
        <w:rPr>
          <w:rFonts w:hint="eastAsia" w:ascii="宋体" w:hAnsi="宋体"/>
          <w:sz w:val="24"/>
        </w:rPr>
        <w:t>2、合同履行完毕，需方根据合同进行验收，验收合格后供应商按财政结算要求办理货款结算手续。</w:t>
      </w:r>
    </w:p>
    <w:p>
      <w:pPr>
        <w:spacing w:line="360" w:lineRule="auto"/>
        <w:ind w:firstLine="480" w:firstLineChars="200"/>
        <w:rPr>
          <w:rFonts w:hint="eastAsia" w:ascii="宋体" w:hAnsi="宋体"/>
          <w:sz w:val="24"/>
        </w:rPr>
      </w:pPr>
      <w:r>
        <w:rPr>
          <w:rFonts w:hint="eastAsia" w:ascii="宋体" w:hAnsi="宋体"/>
          <w:sz w:val="24"/>
        </w:rPr>
        <w:t>六、履约保证金、质量保证金</w:t>
      </w:r>
    </w:p>
    <w:p>
      <w:pPr>
        <w:spacing w:line="360" w:lineRule="auto"/>
        <w:ind w:firstLine="480" w:firstLineChars="200"/>
        <w:rPr>
          <w:rFonts w:hint="eastAsia" w:ascii="宋体" w:hAnsi="宋体"/>
          <w:sz w:val="24"/>
        </w:rPr>
      </w:pPr>
      <w:r>
        <w:rPr>
          <w:rFonts w:hint="eastAsia" w:ascii="宋体" w:hAnsi="宋体"/>
          <w:sz w:val="24"/>
        </w:rPr>
        <w:t>1、履约保证金：为保证政府采购项目合同的顺利执行，供方在本合同签订之前，其中标价的</w:t>
      </w:r>
      <w:r>
        <w:rPr>
          <w:rFonts w:hint="eastAsia" w:ascii="宋体" w:hAnsi="宋体"/>
          <w:sz w:val="24"/>
          <w:u w:val="single"/>
        </w:rPr>
        <w:t xml:space="preserve">    </w:t>
      </w:r>
      <w:r>
        <w:rPr>
          <w:rFonts w:hint="eastAsia" w:ascii="宋体" w:hAnsi="宋体"/>
          <w:sz w:val="24"/>
        </w:rPr>
        <w:t>%作为履约保证金（银行汇票形式）交付采购人。待项目验收合格和供方交纳质量保证金后，由采购人将履约保证金无息退还供方。</w:t>
      </w:r>
    </w:p>
    <w:p>
      <w:pPr>
        <w:spacing w:line="360" w:lineRule="auto"/>
        <w:ind w:firstLine="480" w:firstLineChars="200"/>
        <w:rPr>
          <w:rFonts w:hint="eastAsia" w:ascii="宋体" w:hAnsi="宋体"/>
          <w:sz w:val="24"/>
        </w:rPr>
      </w:pPr>
      <w:r>
        <w:rPr>
          <w:rFonts w:hint="eastAsia" w:ascii="宋体" w:hAnsi="宋体"/>
          <w:sz w:val="24"/>
        </w:rPr>
        <w:t>2、质量保证金：采购项目验收合格后，需方向供方收取质量保证金（中标价的</w:t>
      </w:r>
      <w:r>
        <w:rPr>
          <w:rFonts w:hint="eastAsia" w:ascii="宋体" w:hAnsi="宋体"/>
          <w:sz w:val="24"/>
          <w:u w:val="single"/>
        </w:rPr>
        <w:t xml:space="preserve">  </w:t>
      </w:r>
      <w:r>
        <w:rPr>
          <w:rFonts w:hint="eastAsia" w:ascii="宋体" w:hAnsi="宋体"/>
          <w:sz w:val="24"/>
        </w:rPr>
        <w:t>%）。质保期结束且无质量问题，由需方将质量保证金无息退还供方。</w:t>
      </w:r>
    </w:p>
    <w:p>
      <w:pPr>
        <w:spacing w:line="360" w:lineRule="auto"/>
        <w:ind w:firstLine="480" w:firstLineChars="200"/>
        <w:rPr>
          <w:rFonts w:hint="eastAsia" w:ascii="宋体" w:hAnsi="宋体"/>
          <w:sz w:val="24"/>
        </w:rPr>
      </w:pPr>
      <w:r>
        <w:rPr>
          <w:rFonts w:hint="eastAsia" w:ascii="宋体" w:hAnsi="宋体"/>
          <w:sz w:val="24"/>
        </w:rPr>
        <w:t>七、违约责任</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1、甲方无正当理由拒收货物的，甲方向乙方偿付拒收货款总值的百分之</w:t>
      </w:r>
      <w:r>
        <w:rPr>
          <w:rFonts w:hint="eastAsia" w:ascii="宋体" w:hAnsi="宋体"/>
          <w:sz w:val="24"/>
          <w:u w:val="single"/>
        </w:rPr>
        <w:t xml:space="preserve"> 五 </w:t>
      </w:r>
      <w:r>
        <w:rPr>
          <w:rFonts w:hint="eastAsia" w:ascii="宋体" w:hAnsi="宋体"/>
          <w:sz w:val="24"/>
        </w:rPr>
        <w:t>违约金。</w:t>
      </w:r>
    </w:p>
    <w:p>
      <w:pPr>
        <w:spacing w:line="360" w:lineRule="auto"/>
        <w:ind w:firstLine="480" w:firstLineChars="200"/>
        <w:rPr>
          <w:rFonts w:hint="eastAsia" w:ascii="宋体" w:hAnsi="宋体"/>
          <w:sz w:val="24"/>
        </w:rPr>
      </w:pPr>
      <w:r>
        <w:rPr>
          <w:rFonts w:hint="eastAsia" w:ascii="宋体" w:hAnsi="宋体"/>
          <w:sz w:val="24"/>
        </w:rPr>
        <w:t>2、乙方逾期交付货物的，乙方应按逾期交付货款总额每日千分之</w:t>
      </w:r>
      <w:r>
        <w:rPr>
          <w:rFonts w:hint="eastAsia" w:ascii="宋体" w:hAnsi="宋体"/>
          <w:sz w:val="24"/>
          <w:u w:val="single"/>
        </w:rPr>
        <w:t xml:space="preserve"> 六  </w:t>
      </w:r>
      <w:r>
        <w:rPr>
          <w:rFonts w:hint="eastAsia" w:ascii="宋体" w:hAnsi="宋体"/>
          <w:sz w:val="24"/>
        </w:rPr>
        <w:t>向甲方支付违约金，由甲方从待付货款中扣除。逾期超过约定日期</w:t>
      </w:r>
      <w:r>
        <w:rPr>
          <w:rFonts w:hint="eastAsia" w:ascii="宋体" w:hAnsi="宋体"/>
          <w:sz w:val="24"/>
          <w:u w:val="single"/>
        </w:rPr>
        <w:t xml:space="preserve"> 10 </w:t>
      </w:r>
      <w:r>
        <w:rPr>
          <w:rFonts w:hint="eastAsia" w:ascii="宋体" w:hAnsi="宋体"/>
          <w:sz w:val="24"/>
        </w:rPr>
        <w:t>个工作日不能交货的，甲方可解除本合同，履约保证金不予退还，如造成甲方损失超过履约保证金的，超出部分由乙方继续承担赔偿责任。</w:t>
      </w:r>
    </w:p>
    <w:p>
      <w:pPr>
        <w:spacing w:line="360" w:lineRule="auto"/>
        <w:ind w:firstLine="480" w:firstLineChars="200"/>
        <w:rPr>
          <w:rFonts w:hint="eastAsia" w:ascii="宋体" w:hAnsi="宋体"/>
          <w:sz w:val="24"/>
        </w:rPr>
      </w:pPr>
      <w:r>
        <w:rPr>
          <w:rFonts w:hint="eastAsia" w:ascii="宋体" w:hAnsi="宋体"/>
          <w:sz w:val="24"/>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spacing w:line="360" w:lineRule="auto"/>
        <w:ind w:firstLine="480" w:firstLineChars="200"/>
        <w:rPr>
          <w:rFonts w:hint="eastAsia" w:ascii="宋体" w:hAnsi="宋体"/>
          <w:sz w:val="24"/>
        </w:rPr>
      </w:pPr>
      <w:r>
        <w:rPr>
          <w:rFonts w:hint="eastAsia" w:ascii="宋体" w:hAnsi="宋体"/>
          <w:sz w:val="24"/>
        </w:rPr>
        <w:t>4、因需方原因逾期支付合同款，自逾期之日起，向供方每日偿付合同总价千分之 二的滞纳金；需方无正当理由拒付货款的，应向供方偿付合同总价百分之五的违约金。</w:t>
      </w:r>
    </w:p>
    <w:p>
      <w:pPr>
        <w:spacing w:line="360" w:lineRule="auto"/>
        <w:ind w:firstLine="480" w:firstLineChars="200"/>
        <w:rPr>
          <w:rFonts w:hint="eastAsia" w:ascii="宋体" w:hAnsi="宋体"/>
          <w:sz w:val="24"/>
        </w:rPr>
      </w:pPr>
      <w:r>
        <w:rPr>
          <w:rFonts w:hint="eastAsia" w:ascii="宋体" w:hAnsi="宋体"/>
          <w:sz w:val="24"/>
        </w:rPr>
        <w:t>5、供方在项目验收合格之日起保修期内违反本合同有关承诺保证的，需方将有权不予退还质量保证金，损失赔偿不足部分，按合同第九条处理。</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6、如发现乙方违反招投标文件和合同的有关规定，甲方有权根据约定和《杭州市政府采购供应商合同履行和售后服务考核暂行办法》，对乙方进行处罚，并有权提前终止合同。</w:t>
      </w:r>
    </w:p>
    <w:p>
      <w:pPr>
        <w:spacing w:line="360" w:lineRule="auto"/>
        <w:ind w:firstLine="480" w:firstLineChars="200"/>
        <w:rPr>
          <w:rFonts w:hint="eastAsia" w:ascii="宋体" w:hAnsi="宋体"/>
          <w:sz w:val="24"/>
        </w:rPr>
      </w:pPr>
      <w:r>
        <w:rPr>
          <w:rFonts w:hint="eastAsia" w:ascii="宋体" w:hAnsi="宋体"/>
          <w:sz w:val="24"/>
        </w:rPr>
        <w:t>八、调试和验收</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九、争议的解决</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因本合同引起的或与本合同有关的任何争议，合同双方应首先通过协商解决，达成书面协议，如协商不成，可选择下列第</w:t>
      </w:r>
      <w:r>
        <w:rPr>
          <w:rFonts w:hint="eastAsia" w:ascii="宋体" w:hAnsi="宋体"/>
          <w:sz w:val="24"/>
          <w:u w:val="single"/>
        </w:rPr>
        <w:t xml:space="preserve">      </w:t>
      </w:r>
      <w:r>
        <w:rPr>
          <w:rFonts w:hint="eastAsia" w:ascii="宋体" w:hAnsi="宋体"/>
          <w:sz w:val="24"/>
        </w:rPr>
        <w:t>种方式解决。</w:t>
      </w:r>
    </w:p>
    <w:p>
      <w:pPr>
        <w:spacing w:line="360" w:lineRule="auto"/>
        <w:ind w:firstLine="480" w:firstLineChars="200"/>
        <w:rPr>
          <w:rFonts w:hint="eastAsia" w:ascii="宋体" w:hAnsi="宋体"/>
          <w:sz w:val="24"/>
        </w:rPr>
      </w:pPr>
      <w:r>
        <w:rPr>
          <w:rFonts w:hint="eastAsia" w:ascii="宋体" w:hAnsi="宋体"/>
          <w:sz w:val="24"/>
        </w:rPr>
        <w:t>（1）提请杭州仲裁委员会按照该会仲裁规则进行仲裁，仲裁裁决是终局的，对合同双方均有约束力。</w:t>
      </w:r>
    </w:p>
    <w:p>
      <w:pPr>
        <w:spacing w:line="360" w:lineRule="auto"/>
        <w:ind w:firstLine="480" w:firstLineChars="200"/>
        <w:rPr>
          <w:rFonts w:hint="eastAsia" w:ascii="宋体" w:hAnsi="宋体"/>
          <w:sz w:val="24"/>
        </w:rPr>
      </w:pPr>
      <w:r>
        <w:rPr>
          <w:rFonts w:hint="eastAsia" w:ascii="宋体" w:hAnsi="宋体"/>
          <w:sz w:val="24"/>
        </w:rPr>
        <w:t>（2）向有管辖权的人民法院提起诉讼。</w:t>
      </w:r>
    </w:p>
    <w:p>
      <w:pPr>
        <w:spacing w:line="360" w:lineRule="auto"/>
        <w:ind w:firstLine="480" w:firstLineChars="200"/>
        <w:rPr>
          <w:rFonts w:hint="eastAsia" w:ascii="宋体" w:hAnsi="宋体"/>
          <w:sz w:val="24"/>
        </w:rPr>
      </w:pPr>
      <w:r>
        <w:rPr>
          <w:rFonts w:hint="eastAsia" w:ascii="宋体" w:hAnsi="宋体"/>
          <w:sz w:val="24"/>
        </w:rPr>
        <w:t>十、合同生效</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1、中标方持中标通知书作为与需方签订合同的凭证。</w:t>
      </w:r>
    </w:p>
    <w:p>
      <w:pPr>
        <w:spacing w:line="360" w:lineRule="auto"/>
        <w:ind w:firstLine="480" w:firstLineChars="200"/>
        <w:rPr>
          <w:rFonts w:hint="eastAsia" w:ascii="宋体" w:hAnsi="宋体"/>
          <w:sz w:val="24"/>
        </w:rPr>
      </w:pPr>
      <w:r>
        <w:rPr>
          <w:rFonts w:hint="eastAsia" w:ascii="宋体" w:hAnsi="宋体"/>
          <w:sz w:val="24"/>
        </w:rPr>
        <w:t>2、本合同经需、供双方法定代表人（符合浙财采监【2013】24号第六条规定的为负责人）或其授权委托人签名并加盖单位公章后生效。</w:t>
      </w:r>
    </w:p>
    <w:p>
      <w:pPr>
        <w:spacing w:line="360" w:lineRule="auto"/>
        <w:ind w:firstLine="480" w:firstLineChars="200"/>
        <w:rPr>
          <w:rFonts w:hint="eastAsia" w:ascii="宋体" w:hAnsi="宋体"/>
          <w:sz w:val="24"/>
        </w:rPr>
      </w:pPr>
      <w:r>
        <w:rPr>
          <w:rFonts w:hint="eastAsia" w:ascii="宋体" w:hAnsi="宋体"/>
          <w:sz w:val="24"/>
        </w:rPr>
        <w:t>需方（加盖公章）：                  供方（加盖公章）：</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地址：                             地址：</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法定代表人（或委托代理人）签名：   法定代表人（或委托代理人）签名：</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联系电话：                         联系电话：</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邮政编码：                         邮政编码：</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 xml:space="preserve">开户银行：                         开户银行：  </w:t>
      </w:r>
      <w:r>
        <w:rPr>
          <w:rFonts w:hint="eastAsia" w:ascii="宋体" w:hAnsi="宋体" w:cs="宋体"/>
          <w:sz w:val="24"/>
        </w:rPr>
        <w:t></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帐号：                             帐号：</w:t>
      </w:r>
    </w:p>
    <w:p>
      <w:pPr>
        <w:spacing w:line="360" w:lineRule="auto"/>
        <w:ind w:firstLine="480" w:firstLineChars="200"/>
        <w:rPr>
          <w:rFonts w:hint="eastAsia" w:ascii="宋体" w:hAnsi="宋体"/>
          <w:sz w:val="24"/>
        </w:rPr>
      </w:pPr>
    </w:p>
    <w:p>
      <w:pPr>
        <w:spacing w:line="360" w:lineRule="auto"/>
        <w:jc w:val="center"/>
        <w:rPr>
          <w:rFonts w:ascii="宋体" w:hAnsi="宋体"/>
          <w:b/>
          <w:bCs/>
          <w:sz w:val="28"/>
          <w:szCs w:val="28"/>
        </w:rPr>
      </w:pPr>
      <w:r>
        <w:rPr>
          <w:rFonts w:ascii="宋体" w:hAnsi="宋体"/>
          <w:b/>
          <w:bCs/>
          <w:sz w:val="28"/>
          <w:szCs w:val="28"/>
        </w:rPr>
        <w:br w:type="page"/>
      </w:r>
      <w:r>
        <w:rPr>
          <w:rFonts w:hint="eastAsia" w:ascii="宋体" w:hAnsi="宋体"/>
          <w:b/>
          <w:bCs/>
          <w:sz w:val="28"/>
          <w:szCs w:val="28"/>
        </w:rPr>
        <w:t>（服务类样本）</w:t>
      </w:r>
    </w:p>
    <w:p>
      <w:pPr>
        <w:spacing w:line="360" w:lineRule="auto"/>
        <w:ind w:firstLine="480" w:firstLineChars="200"/>
        <w:rPr>
          <w:rFonts w:hint="eastAsia" w:ascii="宋体" w:hAnsi="宋体"/>
          <w:sz w:val="24"/>
        </w:rPr>
      </w:pPr>
      <w:r>
        <w:rPr>
          <w:rFonts w:hint="eastAsia" w:ascii="宋体" w:hAnsi="宋体"/>
          <w:sz w:val="24"/>
        </w:rPr>
        <w:t>合同编号：</w:t>
      </w:r>
    </w:p>
    <w:p>
      <w:pPr>
        <w:spacing w:line="360" w:lineRule="auto"/>
        <w:ind w:firstLine="480" w:firstLineChars="200"/>
        <w:rPr>
          <w:rFonts w:hint="eastAsia" w:ascii="宋体" w:hAnsi="宋体"/>
          <w:sz w:val="24"/>
        </w:rPr>
      </w:pPr>
      <w:r>
        <w:rPr>
          <w:rFonts w:hint="eastAsia" w:ascii="宋体" w:hAnsi="宋体"/>
          <w:sz w:val="24"/>
        </w:rPr>
        <w:t>签订地点：                                 签订时间：20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项目名称：</w:t>
      </w:r>
    </w:p>
    <w:p>
      <w:pPr>
        <w:spacing w:line="360" w:lineRule="auto"/>
        <w:ind w:firstLine="480" w:firstLineChars="200"/>
        <w:rPr>
          <w:rFonts w:hint="eastAsia" w:ascii="宋体" w:hAnsi="宋体"/>
          <w:sz w:val="24"/>
        </w:rPr>
      </w:pPr>
      <w:r>
        <w:rPr>
          <w:rFonts w:hint="eastAsia" w:ascii="宋体" w:hAnsi="宋体"/>
          <w:sz w:val="24"/>
        </w:rPr>
        <w:t xml:space="preserve">甲方（需方）：                                     </w:t>
      </w:r>
    </w:p>
    <w:p>
      <w:pPr>
        <w:spacing w:line="360" w:lineRule="auto"/>
        <w:ind w:firstLine="480" w:firstLineChars="200"/>
        <w:rPr>
          <w:rFonts w:hint="eastAsia" w:ascii="宋体" w:hAnsi="宋体"/>
          <w:sz w:val="24"/>
        </w:rPr>
      </w:pPr>
      <w:r>
        <w:rPr>
          <w:rFonts w:hint="eastAsia" w:ascii="宋体" w:hAnsi="宋体"/>
          <w:sz w:val="24"/>
        </w:rPr>
        <w:t xml:space="preserve">乙方（供方）：                                     </w:t>
      </w:r>
    </w:p>
    <w:p>
      <w:pPr>
        <w:spacing w:line="360" w:lineRule="auto"/>
        <w:ind w:firstLine="480" w:firstLineChars="200"/>
        <w:rPr>
          <w:rFonts w:hint="eastAsia" w:ascii="宋体" w:hAnsi="宋体"/>
          <w:sz w:val="24"/>
        </w:rPr>
      </w:pPr>
      <w:r>
        <w:rPr>
          <w:rFonts w:hint="eastAsia" w:ascii="宋体" w:hAnsi="宋体"/>
          <w:sz w:val="24"/>
        </w:rPr>
        <w:t>供、需双方根据杭州市萧山区</w:t>
      </w:r>
      <w:r>
        <w:rPr>
          <w:rFonts w:hint="eastAsia" w:ascii="宋体" w:hAnsi="宋体"/>
          <w:sz w:val="24"/>
          <w:u w:val="single"/>
        </w:rPr>
        <w:t xml:space="preserve">                             </w:t>
      </w:r>
      <w:r>
        <w:rPr>
          <w:rFonts w:hint="eastAsia" w:ascii="宋体" w:hAnsi="宋体"/>
          <w:sz w:val="24"/>
        </w:rPr>
        <w:t>项目（招标编号XZCG</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）招标结果和招标文件的要求，并经双方协调一致，订立本采购合同。</w:t>
      </w:r>
    </w:p>
    <w:p>
      <w:pPr>
        <w:spacing w:line="360" w:lineRule="auto"/>
        <w:ind w:firstLine="480" w:firstLineChars="200"/>
        <w:rPr>
          <w:rFonts w:hint="eastAsia" w:ascii="宋体" w:hAnsi="宋体"/>
          <w:sz w:val="24"/>
        </w:rPr>
      </w:pPr>
      <w:r>
        <w:rPr>
          <w:rFonts w:hint="eastAsia" w:ascii="宋体" w:hAnsi="宋体"/>
          <w:sz w:val="24"/>
        </w:rPr>
        <w:t>一、合同文件：</w:t>
      </w:r>
    </w:p>
    <w:p>
      <w:pPr>
        <w:spacing w:line="360" w:lineRule="auto"/>
        <w:ind w:firstLine="480" w:firstLineChars="200"/>
        <w:rPr>
          <w:rFonts w:hint="eastAsia" w:ascii="宋体" w:hAnsi="宋体"/>
          <w:sz w:val="24"/>
        </w:rPr>
      </w:pPr>
      <w:r>
        <w:rPr>
          <w:rFonts w:hint="eastAsia" w:ascii="宋体" w:hAnsi="宋体"/>
          <w:sz w:val="24"/>
        </w:rPr>
        <w:t>1、合同条款。</w:t>
      </w:r>
    </w:p>
    <w:p>
      <w:pPr>
        <w:spacing w:line="360" w:lineRule="auto"/>
        <w:ind w:firstLine="480" w:firstLineChars="200"/>
        <w:rPr>
          <w:rFonts w:hint="eastAsia" w:ascii="宋体" w:hAnsi="宋体"/>
          <w:sz w:val="24"/>
        </w:rPr>
      </w:pPr>
      <w:r>
        <w:rPr>
          <w:rFonts w:hint="eastAsia" w:ascii="宋体" w:hAnsi="宋体"/>
          <w:sz w:val="24"/>
        </w:rPr>
        <w:t>2、中标通知书。</w:t>
      </w:r>
    </w:p>
    <w:p>
      <w:pPr>
        <w:spacing w:line="360" w:lineRule="auto"/>
        <w:ind w:firstLine="480" w:firstLineChars="200"/>
        <w:rPr>
          <w:rFonts w:hint="eastAsia" w:ascii="宋体" w:hAnsi="宋体"/>
          <w:sz w:val="24"/>
        </w:rPr>
      </w:pPr>
      <w:r>
        <w:rPr>
          <w:rFonts w:hint="eastAsia" w:ascii="宋体" w:hAnsi="宋体"/>
          <w:sz w:val="24"/>
        </w:rPr>
        <w:t>3、招标文件。</w:t>
      </w:r>
    </w:p>
    <w:p>
      <w:pPr>
        <w:spacing w:line="360" w:lineRule="auto"/>
        <w:ind w:firstLine="480" w:firstLineChars="200"/>
        <w:rPr>
          <w:rFonts w:hint="eastAsia" w:ascii="宋体" w:hAnsi="宋体"/>
          <w:sz w:val="24"/>
        </w:rPr>
      </w:pPr>
      <w:r>
        <w:rPr>
          <w:rFonts w:hint="eastAsia" w:ascii="宋体" w:hAnsi="宋体"/>
          <w:sz w:val="24"/>
        </w:rPr>
        <w:t>4、更正公告。</w:t>
      </w:r>
    </w:p>
    <w:p>
      <w:pPr>
        <w:spacing w:line="360" w:lineRule="auto"/>
        <w:ind w:firstLine="480" w:firstLineChars="200"/>
        <w:rPr>
          <w:rFonts w:hint="eastAsia" w:ascii="宋体" w:hAnsi="宋体"/>
          <w:sz w:val="24"/>
        </w:rPr>
      </w:pPr>
      <w:r>
        <w:rPr>
          <w:rFonts w:hint="eastAsia" w:ascii="宋体" w:hAnsi="宋体"/>
          <w:sz w:val="24"/>
        </w:rPr>
        <w:t>5、中标单位投标文件。</w:t>
      </w:r>
    </w:p>
    <w:p>
      <w:pPr>
        <w:spacing w:line="360" w:lineRule="auto"/>
        <w:ind w:firstLine="480" w:firstLineChars="200"/>
        <w:rPr>
          <w:rFonts w:hint="eastAsia" w:ascii="宋体" w:hAnsi="宋体"/>
          <w:sz w:val="24"/>
        </w:rPr>
      </w:pPr>
      <w:r>
        <w:rPr>
          <w:rFonts w:hint="eastAsia" w:ascii="宋体" w:hAnsi="宋体"/>
          <w:sz w:val="24"/>
        </w:rPr>
        <w:t>6、其他。</w:t>
      </w:r>
    </w:p>
    <w:p>
      <w:pPr>
        <w:spacing w:line="360" w:lineRule="auto"/>
        <w:ind w:left="479" w:leftChars="228"/>
        <w:rPr>
          <w:rFonts w:hint="eastAsia" w:ascii="宋体" w:hAnsi="宋体"/>
          <w:sz w:val="24"/>
        </w:rPr>
      </w:pPr>
      <w:r>
        <w:rPr>
          <w:rFonts w:hint="eastAsia" w:ascii="宋体" w:hAnsi="宋体"/>
          <w:sz w:val="24"/>
        </w:rPr>
        <w:t>二、合同金额: 本合同金额为(大写)_________________元（￥</w:t>
      </w:r>
      <w:r>
        <w:rPr>
          <w:rFonts w:hint="eastAsia" w:ascii="宋体" w:hAnsi="宋体"/>
          <w:sz w:val="24"/>
          <w:u w:val="single"/>
        </w:rPr>
        <w:t>　　　　</w:t>
      </w:r>
      <w:r>
        <w:rPr>
          <w:rFonts w:hint="eastAsia" w:ascii="宋体" w:hAnsi="宋体"/>
          <w:sz w:val="24"/>
        </w:rPr>
        <w:t>元）人民币附：</w:t>
      </w:r>
    </w:p>
    <w:p>
      <w:pPr>
        <w:spacing w:line="360" w:lineRule="auto"/>
        <w:jc w:val="center"/>
        <w:rPr>
          <w:rFonts w:hint="eastAsia" w:ascii="宋体" w:hAnsi="宋体"/>
          <w:sz w:val="24"/>
        </w:rPr>
      </w:pPr>
      <w:r>
        <w:rPr>
          <w:rFonts w:hint="eastAsia" w:ascii="宋体" w:hAnsi="宋体"/>
          <w:sz w:val="24"/>
        </w:rPr>
        <w:t>《采购项目清单内容》</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数量</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Pr>
        <w:spacing w:line="360" w:lineRule="auto"/>
        <w:ind w:firstLine="480" w:firstLineChars="200"/>
        <w:rPr>
          <w:rFonts w:ascii="宋体" w:hAnsi="宋体"/>
          <w:sz w:val="24"/>
        </w:rPr>
      </w:pPr>
      <w:r>
        <w:rPr>
          <w:rFonts w:ascii="宋体" w:hAnsi="宋体"/>
          <w:sz w:val="24"/>
        </w:rPr>
        <w:t>三、技术资料</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乙方应按招标文件规定的时间向甲方提供有关技术资料。</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ascii="宋体" w:hAnsi="宋体"/>
          <w:sz w:val="24"/>
        </w:rPr>
      </w:pPr>
      <w:r>
        <w:rPr>
          <w:rFonts w:ascii="宋体" w:hAnsi="宋体"/>
          <w:sz w:val="24"/>
        </w:rPr>
        <w:t>四、知识产权</w:t>
      </w:r>
    </w:p>
    <w:p>
      <w:pPr>
        <w:spacing w:line="360" w:lineRule="auto"/>
        <w:ind w:firstLine="480" w:firstLineChars="200"/>
        <w:rPr>
          <w:rFonts w:ascii="宋体" w:hAnsi="宋体"/>
          <w:sz w:val="24"/>
        </w:rPr>
      </w:pPr>
      <w:r>
        <w:rPr>
          <w:rFonts w:ascii="宋体" w:hAnsi="宋体"/>
          <w:sz w:val="24"/>
        </w:rPr>
        <w:t>乙方应保证提供服务过程中不会侵犯任何第三方的知识产权。</w:t>
      </w:r>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乙方交纳人民币</w:t>
      </w:r>
      <w:r>
        <w:rPr>
          <w:rFonts w:hint="eastAsia" w:ascii="宋体" w:hAnsi="宋体"/>
          <w:sz w:val="24"/>
          <w:u w:val="single"/>
        </w:rPr>
        <w:t xml:space="preserve">        </w:t>
      </w:r>
      <w:r>
        <w:rPr>
          <w:rFonts w:ascii="宋体" w:hAnsi="宋体"/>
          <w:sz w:val="24"/>
        </w:rPr>
        <w:t>元作为本合同的履约保证金。</w:t>
      </w:r>
    </w:p>
    <w:p>
      <w:pPr>
        <w:spacing w:line="360" w:lineRule="auto"/>
        <w:ind w:firstLine="480" w:firstLineChars="200"/>
        <w:rPr>
          <w:rFonts w:ascii="宋体" w:hAnsi="宋体"/>
          <w:sz w:val="24"/>
        </w:rPr>
      </w:pPr>
      <w:r>
        <w:rPr>
          <w:rFonts w:hint="eastAsia" w:ascii="宋体" w:hAnsi="宋体"/>
          <w:sz w:val="24"/>
        </w:rPr>
        <w:t>六、转包或分包</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pacing w:line="360" w:lineRule="auto"/>
        <w:ind w:firstLine="480" w:firstLineChars="200"/>
        <w:rPr>
          <w:rFonts w:hint="eastAsia" w:ascii="宋体" w:hAnsi="宋体"/>
          <w:sz w:val="24"/>
        </w:rPr>
      </w:pPr>
      <w:r>
        <w:rPr>
          <w:rFonts w:ascii="宋体" w:hAnsi="宋体"/>
          <w:sz w:val="24"/>
        </w:rPr>
        <w:t>2</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.如有转让和未经甲方同意的分包行为，甲方有权解除合同，没收履约保证金并追究乙方的违约责任。</w:t>
      </w:r>
    </w:p>
    <w:p>
      <w:pPr>
        <w:spacing w:line="360" w:lineRule="auto"/>
        <w:ind w:firstLine="480" w:firstLineChars="200"/>
        <w:rPr>
          <w:rFonts w:ascii="宋体" w:hAnsi="宋体"/>
          <w:sz w:val="24"/>
        </w:rPr>
      </w:pPr>
      <w:r>
        <w:rPr>
          <w:rFonts w:hint="eastAsia" w:ascii="宋体" w:hAnsi="宋体"/>
          <w:sz w:val="24"/>
        </w:rPr>
        <w:t>七</w:t>
      </w:r>
      <w:r>
        <w:rPr>
          <w:rFonts w:ascii="宋体" w:hAnsi="宋体"/>
          <w:sz w:val="24"/>
        </w:rPr>
        <w:t>、服务质量保证期和服务质量保证金(选用)</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服务质量保证期</w:t>
      </w:r>
      <w:r>
        <w:rPr>
          <w:rFonts w:ascii="宋体" w:hAnsi="宋体"/>
          <w:sz w:val="24"/>
          <w:u w:val="single"/>
        </w:rPr>
        <w:t xml:space="preserve">      </w:t>
      </w:r>
      <w:r>
        <w:rPr>
          <w:rFonts w:ascii="宋体" w:hAnsi="宋体"/>
          <w:sz w:val="24"/>
        </w:rPr>
        <w:t>年。（自验收合格之日起计）</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服务质量保证金</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hint="eastAsia" w:ascii="宋体" w:hAnsi="宋体"/>
          <w:sz w:val="24"/>
        </w:rPr>
        <w:t>八</w:t>
      </w:r>
      <w:r>
        <w:rPr>
          <w:rFonts w:ascii="宋体" w:hAnsi="宋体"/>
          <w:sz w:val="24"/>
        </w:rPr>
        <w:t>、合同履行时间、履行方式及履行地点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履行时间：</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履行方式：</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履行地点：</w:t>
      </w:r>
    </w:p>
    <w:p>
      <w:pPr>
        <w:spacing w:line="360" w:lineRule="auto"/>
        <w:ind w:firstLine="480" w:firstLineChars="200"/>
        <w:rPr>
          <w:rFonts w:hint="eastAsia" w:ascii="宋体" w:hAnsi="宋体"/>
          <w:sz w:val="24"/>
        </w:rPr>
      </w:pPr>
      <w:r>
        <w:rPr>
          <w:rFonts w:hint="eastAsia" w:ascii="宋体" w:hAnsi="宋体"/>
          <w:sz w:val="24"/>
        </w:rPr>
        <w:t>九、款项支付</w:t>
      </w:r>
    </w:p>
    <w:p>
      <w:pPr>
        <w:spacing w:line="360" w:lineRule="auto"/>
        <w:ind w:firstLine="480" w:firstLineChars="200"/>
        <w:rPr>
          <w:rFonts w:hint="eastAsia" w:ascii="宋体" w:hAnsi="宋体"/>
          <w:sz w:val="24"/>
        </w:rPr>
      </w:pPr>
      <w:r>
        <w:rPr>
          <w:rFonts w:hint="eastAsia" w:ascii="宋体" w:hAnsi="宋体"/>
          <w:sz w:val="24"/>
        </w:rPr>
        <w:t>1.</w:t>
      </w:r>
      <w:r>
        <w:rPr>
          <w:rFonts w:ascii="宋体" w:hAnsi="宋体"/>
          <w:sz w:val="24"/>
        </w:rPr>
        <w:t>付款方式：</w:t>
      </w:r>
    </w:p>
    <w:p>
      <w:pPr>
        <w:spacing w:line="360" w:lineRule="auto"/>
        <w:ind w:firstLine="480" w:firstLineChars="200"/>
        <w:rPr>
          <w:rFonts w:hint="eastAsia" w:ascii="宋体" w:hAnsi="宋体"/>
          <w:sz w:val="24"/>
        </w:rPr>
      </w:pPr>
      <w:r>
        <w:rPr>
          <w:rFonts w:hint="eastAsia" w:ascii="宋体" w:hAnsi="宋体"/>
          <w:sz w:val="24"/>
        </w:rPr>
        <w:t>2.合同履行完毕，需方根据合同进行验收，验收合格后供应商按财政结算要求办理货款结算手续。</w:t>
      </w:r>
    </w:p>
    <w:p>
      <w:pPr>
        <w:spacing w:line="360" w:lineRule="auto"/>
        <w:ind w:firstLine="480" w:firstLineChars="200"/>
        <w:rPr>
          <w:rFonts w:ascii="宋体" w:hAnsi="宋体"/>
          <w:sz w:val="24"/>
        </w:rPr>
      </w:pPr>
      <w:r>
        <w:rPr>
          <w:rFonts w:hint="eastAsia" w:ascii="宋体" w:hAnsi="宋体"/>
          <w:sz w:val="24"/>
        </w:rPr>
        <w:t>十、税费</w:t>
      </w:r>
    </w:p>
    <w:p>
      <w:pPr>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spacing w:line="360" w:lineRule="auto"/>
        <w:ind w:firstLine="480" w:firstLineChars="200"/>
        <w:rPr>
          <w:rFonts w:ascii="宋体" w:hAnsi="宋体"/>
          <w:sz w:val="24"/>
        </w:rPr>
      </w:pPr>
      <w:r>
        <w:rPr>
          <w:rFonts w:ascii="宋体" w:hAnsi="宋体"/>
          <w:sz w:val="24"/>
        </w:rPr>
        <w:t>十</w:t>
      </w:r>
      <w:r>
        <w:rPr>
          <w:rFonts w:hint="eastAsia" w:ascii="宋体" w:hAnsi="宋体"/>
          <w:sz w:val="24"/>
        </w:rPr>
        <w:t>一</w:t>
      </w:r>
      <w:r>
        <w:rPr>
          <w:rFonts w:ascii="宋体" w:hAnsi="宋体"/>
          <w:sz w:val="24"/>
        </w:rPr>
        <w:t>、质量保证及后续服务</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乙方应按招标文件规定向甲方提供服务。</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ascii="宋体" w:hAnsi="宋体"/>
          <w:sz w:val="24"/>
        </w:rPr>
      </w:pPr>
      <w:r>
        <w:rPr>
          <w:rFonts w:hint="eastAsia" w:ascii="宋体" w:hAnsi="宋体"/>
          <w:sz w:val="24"/>
        </w:rPr>
        <w:t>⑴</w:t>
      </w:r>
      <w:r>
        <w:rPr>
          <w:rFonts w:ascii="宋体" w:hAnsi="宋体"/>
          <w:sz w:val="24"/>
        </w:rPr>
        <w:t>重做：由乙方承担所发生的全部费用。</w:t>
      </w:r>
    </w:p>
    <w:p>
      <w:pPr>
        <w:spacing w:line="360" w:lineRule="auto"/>
        <w:ind w:firstLine="480" w:firstLineChars="200"/>
        <w:rPr>
          <w:rFonts w:ascii="宋体" w:hAnsi="宋体"/>
          <w:sz w:val="24"/>
        </w:rPr>
      </w:pPr>
      <w:r>
        <w:rPr>
          <w:rFonts w:hint="eastAsia" w:ascii="宋体" w:hAnsi="宋体"/>
          <w:sz w:val="24"/>
        </w:rPr>
        <w:t>⑵</w:t>
      </w:r>
      <w:r>
        <w:rPr>
          <w:rFonts w:ascii="宋体" w:hAnsi="宋体"/>
          <w:sz w:val="24"/>
        </w:rPr>
        <w:t>贬值处理：由甲乙双方合议定价。</w:t>
      </w:r>
    </w:p>
    <w:p>
      <w:pPr>
        <w:spacing w:line="360" w:lineRule="auto"/>
        <w:ind w:firstLine="480" w:firstLineChars="200"/>
        <w:rPr>
          <w:rFonts w:ascii="宋体" w:hAnsi="宋体"/>
          <w:sz w:val="24"/>
        </w:rPr>
      </w:pPr>
      <w:r>
        <w:rPr>
          <w:rFonts w:hint="eastAsia" w:ascii="宋体" w:hAnsi="宋体"/>
          <w:sz w:val="24"/>
        </w:rPr>
        <w:t>⑶</w:t>
      </w:r>
      <w:r>
        <w:rPr>
          <w:rFonts w:ascii="宋体" w:hAnsi="宋体"/>
          <w:sz w:val="24"/>
        </w:rPr>
        <w:t>解除合同。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如在使用过程中发生问题，乙方在接到甲方通知后在</w:t>
      </w:r>
      <w:r>
        <w:rPr>
          <w:rFonts w:hint="eastAsia" w:ascii="宋体" w:hAnsi="宋体"/>
          <w:sz w:val="24"/>
          <w:u w:val="single"/>
        </w:rPr>
        <w:t xml:space="preserve">   </w:t>
      </w:r>
      <w:r>
        <w:rPr>
          <w:rFonts w:ascii="宋体" w:hAnsi="宋体"/>
          <w:sz w:val="24"/>
        </w:rPr>
        <w:t>小时内到达甲方现场。</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在服务质量保证期内，乙方应对出现的质量及安全问题负责处理解决并承担一切费用。</w:t>
      </w:r>
    </w:p>
    <w:p>
      <w:pPr>
        <w:spacing w:line="360" w:lineRule="auto"/>
        <w:ind w:firstLine="480" w:firstLineChars="200"/>
        <w:rPr>
          <w:rFonts w:hint="eastAsia" w:ascii="宋体" w:hAnsi="宋体"/>
          <w:sz w:val="24"/>
        </w:rPr>
      </w:pPr>
      <w:r>
        <w:rPr>
          <w:rFonts w:ascii="宋体" w:hAnsi="宋体"/>
          <w:sz w:val="24"/>
        </w:rPr>
        <w:t>十</w:t>
      </w:r>
      <w:r>
        <w:rPr>
          <w:rFonts w:hint="eastAsia" w:ascii="宋体" w:hAnsi="宋体"/>
          <w:sz w:val="24"/>
        </w:rPr>
        <w:t>二</w:t>
      </w:r>
      <w:r>
        <w:rPr>
          <w:rFonts w:ascii="宋体" w:hAnsi="宋体"/>
          <w:sz w:val="24"/>
        </w:rPr>
        <w:t>、</w:t>
      </w:r>
      <w:r>
        <w:rPr>
          <w:rFonts w:hint="eastAsia" w:ascii="宋体" w:hAnsi="宋体"/>
          <w:sz w:val="24"/>
        </w:rPr>
        <w:t>违约责任</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1.甲方无正当理由拒绝接收服务的，甲方向乙方偿付合同款项百分之</w:t>
      </w:r>
      <w:r>
        <w:rPr>
          <w:rFonts w:hint="eastAsia" w:ascii="宋体" w:hAnsi="宋体"/>
          <w:sz w:val="24"/>
          <w:u w:val="single"/>
        </w:rPr>
        <w:t xml:space="preserve"> 五 </w:t>
      </w:r>
      <w:r>
        <w:rPr>
          <w:rFonts w:hint="eastAsia" w:ascii="宋体" w:hAnsi="宋体"/>
          <w:sz w:val="24"/>
        </w:rPr>
        <w:t>作为违约金。</w:t>
      </w:r>
    </w:p>
    <w:p>
      <w:pPr>
        <w:spacing w:line="360" w:lineRule="auto"/>
        <w:ind w:firstLine="480" w:firstLineChars="200"/>
        <w:rPr>
          <w:rFonts w:hint="eastAsia" w:ascii="宋体" w:hAnsi="宋体"/>
          <w:sz w:val="24"/>
        </w:rPr>
      </w:pPr>
      <w:r>
        <w:rPr>
          <w:rFonts w:hint="eastAsia" w:ascii="宋体" w:hAnsi="宋体"/>
          <w:sz w:val="24"/>
        </w:rPr>
        <w:t>2.甲方无故逾期验收和办理款项支付手续的，甲方应按逾期付款总额每日万分之</w:t>
      </w:r>
      <w:r>
        <w:rPr>
          <w:rFonts w:hint="eastAsia" w:ascii="宋体" w:hAnsi="宋体"/>
          <w:sz w:val="24"/>
          <w:u w:val="single"/>
        </w:rPr>
        <w:t xml:space="preserve"> 五</w:t>
      </w:r>
      <w:r>
        <w:rPr>
          <w:rFonts w:hint="eastAsia" w:ascii="宋体" w:hAnsi="宋体"/>
          <w:sz w:val="24"/>
        </w:rPr>
        <w:t>向乙方支付违约金。</w:t>
      </w:r>
    </w:p>
    <w:p>
      <w:pPr>
        <w:spacing w:line="360" w:lineRule="auto"/>
        <w:ind w:firstLine="480" w:firstLineChars="200"/>
        <w:rPr>
          <w:rFonts w:hint="eastAsia" w:ascii="宋体" w:hAnsi="宋体"/>
          <w:sz w:val="24"/>
        </w:rPr>
      </w:pPr>
      <w:r>
        <w:rPr>
          <w:rFonts w:hint="eastAsia" w:ascii="宋体" w:hAnsi="宋体"/>
          <w:sz w:val="24"/>
        </w:rPr>
        <w:t>3.乙方未能如期提供服务的，每日向甲方支付合同款项的千分之</w:t>
      </w:r>
      <w:r>
        <w:rPr>
          <w:rFonts w:hint="eastAsia" w:ascii="宋体" w:hAnsi="宋体"/>
          <w:sz w:val="24"/>
          <w:u w:val="single"/>
        </w:rPr>
        <w:t xml:space="preserve"> 六 </w:t>
      </w:r>
      <w:r>
        <w:rPr>
          <w:rFonts w:hint="eastAsia" w:ascii="宋体" w:hAnsi="宋体"/>
          <w:sz w:val="24"/>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宋体" w:hAnsi="宋体"/>
          <w:sz w:val="24"/>
        </w:rPr>
      </w:pPr>
      <w:r>
        <w:rPr>
          <w:rFonts w:hint="eastAsia" w:ascii="宋体" w:hAnsi="宋体"/>
          <w:sz w:val="24"/>
        </w:rPr>
        <w:t>4.供方在服务项目验收合格之日起保修期内违反本合同有关承诺保证的，需方将有权不予退还质量保证金，损失赔偿不足部分，由乙方承担赔偿。</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5.如发现乙方违反招投标文件和合同的有关规定，甲方有权根据约定和《杭州市政府采购供应商合同履行和售后服务考核暂行办法》，对乙方进行处罚，并有权提前终止合同。</w:t>
      </w:r>
    </w:p>
    <w:p>
      <w:pPr>
        <w:spacing w:line="360" w:lineRule="auto"/>
        <w:ind w:firstLine="480" w:firstLineChars="200"/>
        <w:rPr>
          <w:rFonts w:hint="eastAsia" w:ascii="宋体" w:hAnsi="宋体"/>
          <w:sz w:val="24"/>
        </w:rPr>
      </w:pPr>
      <w:r>
        <w:rPr>
          <w:rFonts w:hint="eastAsia" w:ascii="宋体" w:hAnsi="宋体"/>
          <w:sz w:val="24"/>
        </w:rPr>
        <w:t>十三、争议的解决</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sz w:val="24"/>
        </w:rPr>
        <w:t>因本合同引起的或与本合同有关的任何争议，合同双方应首先通过协商解决，达成书面协议，如协商不成，可选择下列第</w:t>
      </w:r>
      <w:r>
        <w:rPr>
          <w:rFonts w:hint="eastAsia" w:ascii="宋体" w:hAnsi="宋体"/>
          <w:sz w:val="24"/>
          <w:u w:val="single"/>
        </w:rPr>
        <w:t xml:space="preserve">      </w:t>
      </w:r>
      <w:r>
        <w:rPr>
          <w:rFonts w:hint="eastAsia" w:ascii="宋体" w:hAnsi="宋体"/>
          <w:sz w:val="24"/>
        </w:rPr>
        <w:t>种方式解决。</w:t>
      </w:r>
    </w:p>
    <w:p>
      <w:pPr>
        <w:spacing w:line="360" w:lineRule="auto"/>
        <w:ind w:firstLine="480" w:firstLineChars="200"/>
        <w:rPr>
          <w:rFonts w:hint="eastAsia" w:ascii="宋体" w:hAnsi="宋体"/>
          <w:sz w:val="24"/>
        </w:rPr>
      </w:pPr>
      <w:r>
        <w:rPr>
          <w:rFonts w:hint="eastAsia" w:ascii="宋体" w:hAnsi="宋体"/>
          <w:sz w:val="24"/>
        </w:rPr>
        <w:t>（1）提请杭州仲裁委员会按照该会仲裁规则进行仲裁，仲裁裁决是终局的，对合同双方均有约束力。</w:t>
      </w:r>
    </w:p>
    <w:p>
      <w:pPr>
        <w:spacing w:line="360" w:lineRule="auto"/>
        <w:ind w:firstLine="480" w:firstLineChars="200"/>
        <w:rPr>
          <w:rFonts w:hint="eastAsia" w:ascii="宋体" w:hAnsi="宋体"/>
          <w:sz w:val="24"/>
        </w:rPr>
      </w:pPr>
      <w:r>
        <w:rPr>
          <w:rFonts w:hint="eastAsia" w:ascii="宋体" w:hAnsi="宋体"/>
          <w:sz w:val="24"/>
        </w:rPr>
        <w:t>（2）向有管辖权的人民法院提起诉讼。</w:t>
      </w:r>
    </w:p>
    <w:p>
      <w:pPr>
        <w:spacing w:line="360" w:lineRule="auto"/>
        <w:ind w:firstLine="480" w:firstLineChars="200"/>
        <w:rPr>
          <w:rFonts w:hint="eastAsia" w:ascii="宋体" w:hAnsi="宋体"/>
          <w:sz w:val="24"/>
        </w:rPr>
      </w:pPr>
      <w:r>
        <w:rPr>
          <w:rFonts w:hint="eastAsia" w:ascii="宋体" w:hAnsi="宋体"/>
          <w:sz w:val="24"/>
        </w:rPr>
        <w:t>十四、合同生效</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1.中标方持中标通知书作为与需方签订合同的凭证。</w:t>
      </w:r>
    </w:p>
    <w:p>
      <w:pPr>
        <w:spacing w:line="360" w:lineRule="auto"/>
        <w:ind w:firstLine="480" w:firstLineChars="200"/>
        <w:rPr>
          <w:rFonts w:hint="eastAsia" w:ascii="宋体" w:hAnsi="宋体"/>
          <w:sz w:val="24"/>
        </w:rPr>
      </w:pPr>
      <w:r>
        <w:rPr>
          <w:rFonts w:hint="eastAsia" w:ascii="宋体" w:hAnsi="宋体"/>
          <w:sz w:val="24"/>
        </w:rPr>
        <w:t>2.本合同经需、供双方法定代表人（符合浙财采监【2013】24号第六条规定的为负责人）或其授权委托人签字并加盖单位公章后生效。</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需方（盖章）：                      供方（盖章）：</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地址：                             地址：</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 xml:space="preserve">法定代表人（或委托代理人）签名：   法定代表人（或委托代理人）签名：                 </w:t>
      </w:r>
    </w:p>
    <w:p>
      <w:pPr>
        <w:spacing w:line="360" w:lineRule="auto"/>
        <w:ind w:firstLine="480" w:firstLineChars="200"/>
        <w:rPr>
          <w:rFonts w:hint="eastAsia" w:ascii="宋体" w:hAnsi="宋体"/>
          <w:sz w:val="24"/>
        </w:rPr>
      </w:pPr>
      <w:r>
        <w:rPr>
          <w:rFonts w:hint="eastAsia" w:ascii="宋体" w:hAnsi="宋体"/>
          <w:sz w:val="24"/>
        </w:rPr>
        <w:t>联系电话：                         联系电话：</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邮政编码：                         邮政编码：</w:t>
      </w:r>
      <w:r>
        <w:rPr>
          <w:rFonts w:hint="eastAsia" w:ascii="宋体" w:hAnsi="宋体" w:cs="宋体"/>
          <w:sz w:val="24"/>
        </w:rPr>
        <w:t></w:t>
      </w:r>
    </w:p>
    <w:p>
      <w:pPr>
        <w:spacing w:line="360" w:lineRule="auto"/>
        <w:ind w:firstLine="480" w:firstLineChars="200"/>
        <w:rPr>
          <w:rFonts w:hint="eastAsia" w:ascii="宋体" w:hAnsi="宋体"/>
          <w:sz w:val="24"/>
        </w:rPr>
      </w:pPr>
      <w:r>
        <w:rPr>
          <w:rFonts w:hint="eastAsia" w:ascii="宋体" w:hAnsi="宋体"/>
          <w:sz w:val="24"/>
        </w:rPr>
        <w:t xml:space="preserve">开户银行：                         开户银行：  </w:t>
      </w:r>
      <w:r>
        <w:rPr>
          <w:rFonts w:hint="eastAsia" w:ascii="宋体" w:hAnsi="宋体" w:cs="宋体"/>
          <w:sz w:val="24"/>
        </w:rPr>
        <w:t></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帐号：                             帐号：</w:t>
      </w:r>
    </w:p>
    <w:bookmarkEnd w:id="61"/>
    <w:p>
      <w:pPr>
        <w:rPr>
          <w:rFonts w:hint="eastAsia"/>
        </w:rPr>
      </w:pPr>
    </w:p>
    <w:sectPr>
      <w:type w:val="continuous"/>
      <w:pgSz w:w="11906" w:h="16838"/>
      <w:pgMar w:top="1134" w:right="1287"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宋体"/>
    <w:panose1 w:val="03000509000000000000"/>
    <w:charset w:val="86"/>
    <w:family w:val="script"/>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rPr>
        <w:lang/>
      </w:rPr>
      <w:t>21</w:t>
    </w:r>
    <w:r>
      <w:fldChar w:fldCharType="end"/>
    </w:r>
  </w:p>
  <w:p>
    <w:pPr>
      <w:jc w:val="center"/>
      <w:rPr>
        <w:rFonts w:hint="eastAsia" w:ascii="仿宋_GB2312" w:eastAsia="仿宋_GB2312"/>
      </w:rPr>
    </w:pPr>
    <w:r>
      <w:rPr>
        <w:rFonts w:hint="eastAsia" w:ascii="仿宋_GB2312" w:eastAsia="仿宋_GB2312"/>
        <w:kern w:val="0"/>
        <w:szCs w:val="21"/>
      </w:rPr>
      <w:t xml:space="preserve">第  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w:pict>
        <v:shape id="PowerPlusWaterMarkObject20010" o:spid="_x0000_s2053" o:spt="136" type="#_x0000_t136" style="position:absolute;left:0pt;height:20.55pt;width:630.0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杭州市公安局萧山区分局交通警察大队电脑网络办公设备维护服务政府采购项目" style="font-family:宋体;font-size:36pt;v-same-letter-heights:f;v-text-align:center;"/>
        </v:shape>
      </w:pict>
    </w:r>
    <w:r>
      <w:rPr>
        <w:rFonts w:eastAsia="仿宋_GB2312"/>
        <w:iCs/>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161925</wp:posOffset>
              </wp:positionV>
              <wp:extent cx="5829300" cy="0"/>
              <wp:effectExtent l="0" t="4445" r="0" b="5080"/>
              <wp:wrapNone/>
              <wp:docPr id="3" name="Line 7"/>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pt;margin-top:12.75pt;height:0pt;width:459pt;z-index:251662336;mso-width-relative:page;mso-height-relative:page;" filled="f" stroked="t" coordsize="21600,21600" o:gfxdata="UEsDBAoAAAAAAIdO4kAAAAAAAAAAAAAAAAAEAAAAZHJzL1BLAwQUAAAACACHTuJAK4a6NtMAAAAG AQAADwAAAGRycy9kb3ducmV2LnhtbE2PzU7DMBCE70i8g7VIXCpqJ6iohDg9ALlxoQVx3cZLEhGv 09j9gadnEQc4zsxq5ttydfKDOtAU+8AWsrkBRdwE13Nr4WVTXy1BxYTscAhMFj4pwqo6PyuxcOHI z3RYp1ZJCccCLXQpjYXWsenIY5yHkViy9zB5TCKnVrsJj1LuB50bc6M99iwLHY5031Hzsd57C7F+ pV39NWtm5u26DZTvHp4e0drLi8zcgUp0Sn/H8IMv6FAJ0zbs2UU1WJBHkoV8sQAl6W22FGP7a+iq 1P/xq29QSwMEFAAAAAgAh07iQP+ptkzaAQAA2QMAAA4AAABkcnMvZTJvRG9jLnhtbK1TTW/bMAy9 D9h/EHRfnKTI1hpxeljWXYqtQLsfwOjDFqAviEqc/PtRcppu3SWH+SBTIvXI90it74/OsoNKaILv +GI250x5EaTxfcd/vTx8uuUMM3gJNnjV8ZNCfr/5+GE9xlYtwxCsVIkRiMd2jB0fco5t06AYlAOc hag8OXVIDjJtU9/IBCOhO9ss5/PPzRiSjCkIhUin28nJz4jpGsCgtRFqG8TeKZ8n1KQsZKKEg4nI N7VarZXIP7VGlZntODHNdaUkZO/K2mzW0PYJ4mDEuQS4poR3nBwYT0kvUFvIwPbJ/APljEgBg84z EVwzEamKEIvF/J02zwNEVbmQ1BgvouP/gxU/Dk+JGdnxG848OGr4o/GKfSnKjBFbCniOT+m8QzIL zaNOrvyJADtWNU8XNdUxM0GHq9vl3c2chBavvubtYkyYv6vgWDE6biln1Q8Oj5gpGYW+hpQ81rOx 43er5YrggKZOU7fJdJEqR9/XuxiskQ/G2nIDU7/7ahM7QOl8/Qolwv0rrCTZAg5TXHVNMzEokN+8 ZPkUSRNPT4GXEpySnFlFL6dYBAhtBmOviaTU1lMFRdVJx2LtgjxRB/YxmX4gJRa1yuKhjtd6z9NZ RurPfUV6e5Gb3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CuGujbTAAAABgEAAA8AAAAAAAAAAQAg AAAAIgAAAGRycy9kb3ducmV2LnhtbFBLAQIUABQAAAAIAIdO4kD/qbZM2gEAANkDAAAOAAAAAAAA AAEAIAAAACIBAABkcnMvZTJvRG9jLnhtbFBLBQYAAAAABgAGAFkBAABuBQAAAAA= ">
              <v:fill on="f" focussize="0,0"/>
              <v:stroke color="#000000" joinstyle="round"/>
              <v:imagedata o:title=""/>
              <o:lock v:ext="edit" aspectratio="f"/>
            </v:line>
          </w:pict>
        </mc:Fallback>
      </mc:AlternateContent>
    </w:r>
    <w:r>
      <w:rPr>
        <w:rFonts w:hint="eastAsia" w:eastAsia="仿宋_GB2312"/>
        <w:iCs/>
      </w:rPr>
      <w:t>杭州市萧山区政府采购公开招标文件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rPr>
        <w:sz w:val="21"/>
      </w:rPr>
      <w:pict>
        <v:shape id="PowerPlusWaterMarkObject39828" o:spid="_x0000_s2054" o:spt="136" type="#_x0000_t136" style="position:absolute;left:0pt;height:20.55pt;width:630.0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path="t" trim="t" xscale="f" string="杭州市公安局萧山区分局交通警察大队电脑网络办公设备维护服务政府采购项目" style="font-family:宋体;font-size:36pt;v-same-letter-heights:f;v-text-align:center;"/>
        </v:shape>
      </w:pict>
    </w:r>
    <w:r>
      <w:rPr>
        <w:rFonts w:eastAsia="仿宋_GB2312"/>
        <w:iCs/>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5829300" cy="0"/>
              <wp:effectExtent l="0" t="4445" r="0" b="5080"/>
              <wp:wrapNone/>
              <wp:docPr id="2" name="Line 6"/>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pt;margin-top:12.75pt;height:0pt;width:459pt;z-index:251661312;mso-width-relative:page;mso-height-relative:page;" filled="f" stroked="t" coordsize="21600,21600" o:gfxdata="UEsDBAoAAAAAAIdO4kAAAAAAAAAAAAAAAAAEAAAAZHJzL1BLAwQUAAAACACHTuJAK4a6NtMAAAAG AQAADwAAAGRycy9kb3ducmV2LnhtbE2PzU7DMBCE70i8g7VIXCpqJ6iohDg9ALlxoQVx3cZLEhGv 09j9gadnEQc4zsxq5ttydfKDOtAU+8AWsrkBRdwE13Nr4WVTXy1BxYTscAhMFj4pwqo6PyuxcOHI z3RYp1ZJCccCLXQpjYXWsenIY5yHkViy9zB5TCKnVrsJj1LuB50bc6M99iwLHY5031Hzsd57C7F+ pV39NWtm5u26DZTvHp4e0drLi8zcgUp0Sn/H8IMv6FAJ0zbs2UU1WJBHkoV8sQAl6W22FGP7a+iq 1P/xq29QSwMEFAAAAAgAh07iQDPDgvzaAQAA2QMAAA4AAABkcnMvZTJvRG9jLnhtbK1TTW/bMAy9 D9h/EHRf7LhI0RpxeljaXYqtQLcfwEiyLUBfEJU4+fej5DTduksO80GmROqR75FaPxytYQcVUXvX 8eWi5kw54aV2Q8d//Xz6cscZJnASjHeq4yeF/GHz+dN6Cq1q/OiNVJERiMN2Ch0fUwptVaEYlQVc +KAcOXsfLSTaxqGSESZCt6Zq6vq2mnyUIXqhEOl0Ozv5GTFeA+j7Xgu19WJvlUszalQGElHCUQfk m1Jt3yuRfvQ9qsRMx4lpKislIXuX12qzhnaIEEYtziXANSV84GRBO0p6gdpCAraP+h8oq0X06Pu0 EN5WM5GiCLFY1h+0eR0hqMKFpMZwER3/H6z4fniJTMuON5w5sNTwZ+0Uu83KTAFbCngNL/G8QzIz zWMfbf4TAXYsap4uaqpjYoIOV3fN/U1NQos3X/V+MURM35S3LBsdN5Sz6AeHZ0yUjELfQnIe49jU 8ftVsyI4oKnrqdtk2kCVoxvKXfRGyydtTL6Bcdh9NZEdIHe+fJkS4f4VlpNsAcc5rrjmmRgVyEcn WToF0sTRU+C5BKskZ0bRy8kWAUKbQJtrIim1cVRBVnXWMVs7L0/UgX2IehhJiWWpMnuo46Xe83Tm kfpzX5DeX+TmN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CuGujbTAAAABgEAAA8AAAAAAAAAAQAg AAAAIgAAAGRycy9kb3ducmV2LnhtbFBLAQIUABQAAAAIAIdO4kAzw4L82gEAANkDAAAOAAAAAAAA AAEAIAAAACIBAABkcnMvZTJvRG9jLnhtbFBLBQYAAAAABgAGAFkBAABuBQAAAAA= ">
              <v:fill on="f" focussize="0,0"/>
              <v:stroke color="#000000" joinstyle="round"/>
              <v:imagedata o:title=""/>
              <o:lock v:ext="edit" aspectratio="f"/>
            </v:line>
          </w:pict>
        </mc:Fallback>
      </mc:AlternateContent>
    </w:r>
    <w:r>
      <w:rPr>
        <w:rFonts w:hint="eastAsia" w:eastAsia="仿宋_GB2312"/>
        <w:iCs/>
      </w:rPr>
      <w:t>杭州市萧山区政府采购公开招标文件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58334A"/>
    <w:multiLevelType w:val="multilevel"/>
    <w:tmpl w:val="1F58334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664F1FD"/>
    <w:multiLevelType w:val="singleLevel"/>
    <w:tmpl w:val="5664F1FD"/>
    <w:lvl w:ilvl="0" w:tentative="0">
      <w:start w:val="15"/>
      <w:numFmt w:val="chineseCounting"/>
      <w:suff w:val="nothing"/>
      <w:lvlText w:val="%1、"/>
      <w:lvlJc w:val="left"/>
    </w:lvl>
  </w:abstractNum>
  <w:abstractNum w:abstractNumId="3">
    <w:nsid w:val="574503F4"/>
    <w:multiLevelType w:val="singleLevel"/>
    <w:tmpl w:val="574503F4"/>
    <w:lvl w:ilvl="0" w:tentative="0">
      <w:start w:val="1"/>
      <w:numFmt w:val="bullet"/>
      <w:lvlText w:val=""/>
      <w:lvlJc w:val="left"/>
      <w:pPr>
        <w:tabs>
          <w:tab w:val="left" w:pos="420"/>
        </w:tabs>
        <w:ind w:left="420" w:hanging="420"/>
      </w:pPr>
      <w:rPr>
        <w:rFonts w:hint="default" w:ascii="Wingdings" w:hAnsi="Wingdings"/>
      </w:rPr>
    </w:lvl>
  </w:abstractNum>
  <w:abstractNum w:abstractNumId="4">
    <w:nsid w:val="57450405"/>
    <w:multiLevelType w:val="singleLevel"/>
    <w:tmpl w:val="57450405"/>
    <w:lvl w:ilvl="0" w:tentative="0">
      <w:start w:val="1"/>
      <w:numFmt w:val="bullet"/>
      <w:lvlText w:val=""/>
      <w:lvlJc w:val="left"/>
      <w:pPr>
        <w:tabs>
          <w:tab w:val="left" w:pos="420"/>
        </w:tabs>
        <w:ind w:left="420" w:hanging="420"/>
      </w:pPr>
      <w:rPr>
        <w:rFonts w:hint="default" w:ascii="Wingdings" w:hAnsi="Wingdings"/>
      </w:rPr>
    </w:lvl>
  </w:abstractNum>
  <w:abstractNum w:abstractNumId="5">
    <w:nsid w:val="5745043F"/>
    <w:multiLevelType w:val="singleLevel"/>
    <w:tmpl w:val="5745043F"/>
    <w:lvl w:ilvl="0" w:tentative="0">
      <w:start w:val="1"/>
      <w:numFmt w:val="bullet"/>
      <w:lvlText w:val=""/>
      <w:lvlJc w:val="left"/>
      <w:pPr>
        <w:tabs>
          <w:tab w:val="left" w:pos="420"/>
        </w:tabs>
        <w:ind w:left="420" w:hanging="420"/>
      </w:pPr>
      <w:rPr>
        <w:rFonts w:hint="default" w:ascii="Wingdings" w:hAnsi="Wingdings"/>
      </w:rPr>
    </w:lvl>
  </w:abstractNum>
  <w:abstractNum w:abstractNumId="6">
    <w:nsid w:val="7BA41C4C"/>
    <w:multiLevelType w:val="multilevel"/>
    <w:tmpl w:val="7BA41C4C"/>
    <w:lvl w:ilvl="0" w:tentative="0">
      <w:start w:val="1"/>
      <w:numFmt w:val="bullet"/>
      <w:lvlText w:val=""/>
      <w:lvlJc w:val="left"/>
      <w:pPr>
        <w:tabs>
          <w:tab w:val="left" w:pos="855"/>
        </w:tabs>
        <w:ind w:left="855" w:hanging="420"/>
      </w:pPr>
      <w:rPr>
        <w:rFonts w:hint="default" w:ascii="Wingdings" w:hAnsi="Wingdings"/>
      </w:rPr>
    </w:lvl>
    <w:lvl w:ilvl="1" w:tentative="0">
      <w:start w:val="1"/>
      <w:numFmt w:val="bullet"/>
      <w:lvlText w:val=""/>
      <w:lvlJc w:val="left"/>
      <w:pPr>
        <w:tabs>
          <w:tab w:val="left" w:pos="1275"/>
        </w:tabs>
        <w:ind w:left="1275" w:hanging="420"/>
      </w:pPr>
      <w:rPr>
        <w:rFonts w:hint="default" w:ascii="Wingdings" w:hAnsi="Wingdings"/>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12"/>
    <w:rsid w:val="00001FA6"/>
    <w:rsid w:val="00002B54"/>
    <w:rsid w:val="00005194"/>
    <w:rsid w:val="000052C6"/>
    <w:rsid w:val="00006B20"/>
    <w:rsid w:val="00007EA9"/>
    <w:rsid w:val="000100CE"/>
    <w:rsid w:val="000109D4"/>
    <w:rsid w:val="00012179"/>
    <w:rsid w:val="00014BCE"/>
    <w:rsid w:val="00016F2C"/>
    <w:rsid w:val="000175A3"/>
    <w:rsid w:val="00020771"/>
    <w:rsid w:val="00020F6F"/>
    <w:rsid w:val="00021216"/>
    <w:rsid w:val="00022BD7"/>
    <w:rsid w:val="00022F36"/>
    <w:rsid w:val="0002300F"/>
    <w:rsid w:val="00023D39"/>
    <w:rsid w:val="000256F8"/>
    <w:rsid w:val="000257ED"/>
    <w:rsid w:val="00025D20"/>
    <w:rsid w:val="0002612E"/>
    <w:rsid w:val="00026132"/>
    <w:rsid w:val="00027946"/>
    <w:rsid w:val="00027ACD"/>
    <w:rsid w:val="00030501"/>
    <w:rsid w:val="000307B1"/>
    <w:rsid w:val="000326FA"/>
    <w:rsid w:val="00033B16"/>
    <w:rsid w:val="0003592D"/>
    <w:rsid w:val="0003732A"/>
    <w:rsid w:val="00040152"/>
    <w:rsid w:val="0004015D"/>
    <w:rsid w:val="00042DB3"/>
    <w:rsid w:val="00043242"/>
    <w:rsid w:val="00043694"/>
    <w:rsid w:val="00044218"/>
    <w:rsid w:val="0004467C"/>
    <w:rsid w:val="000446BF"/>
    <w:rsid w:val="00044EED"/>
    <w:rsid w:val="000452DE"/>
    <w:rsid w:val="000454F7"/>
    <w:rsid w:val="00045509"/>
    <w:rsid w:val="0004554D"/>
    <w:rsid w:val="000461EA"/>
    <w:rsid w:val="0004680A"/>
    <w:rsid w:val="00047DFF"/>
    <w:rsid w:val="000507AB"/>
    <w:rsid w:val="000528A8"/>
    <w:rsid w:val="0005488C"/>
    <w:rsid w:val="00057107"/>
    <w:rsid w:val="00057388"/>
    <w:rsid w:val="00057E32"/>
    <w:rsid w:val="00061B98"/>
    <w:rsid w:val="00061F3A"/>
    <w:rsid w:val="00062C62"/>
    <w:rsid w:val="000646C7"/>
    <w:rsid w:val="00064F35"/>
    <w:rsid w:val="00066F0E"/>
    <w:rsid w:val="0007001F"/>
    <w:rsid w:val="00070AD6"/>
    <w:rsid w:val="00070F3F"/>
    <w:rsid w:val="000711E7"/>
    <w:rsid w:val="0007168C"/>
    <w:rsid w:val="000729B5"/>
    <w:rsid w:val="00072AF5"/>
    <w:rsid w:val="000734BD"/>
    <w:rsid w:val="00074023"/>
    <w:rsid w:val="00074A29"/>
    <w:rsid w:val="00075345"/>
    <w:rsid w:val="00080288"/>
    <w:rsid w:val="00080569"/>
    <w:rsid w:val="000811AC"/>
    <w:rsid w:val="000817DC"/>
    <w:rsid w:val="000825A6"/>
    <w:rsid w:val="00082A07"/>
    <w:rsid w:val="00083826"/>
    <w:rsid w:val="000838A2"/>
    <w:rsid w:val="00084D53"/>
    <w:rsid w:val="00084FFA"/>
    <w:rsid w:val="00085219"/>
    <w:rsid w:val="0008585F"/>
    <w:rsid w:val="00085C63"/>
    <w:rsid w:val="00087295"/>
    <w:rsid w:val="00087664"/>
    <w:rsid w:val="00087B0F"/>
    <w:rsid w:val="000904D3"/>
    <w:rsid w:val="0009075F"/>
    <w:rsid w:val="00090FA1"/>
    <w:rsid w:val="00091995"/>
    <w:rsid w:val="00092B17"/>
    <w:rsid w:val="0009368F"/>
    <w:rsid w:val="00094439"/>
    <w:rsid w:val="000945DB"/>
    <w:rsid w:val="00094C9C"/>
    <w:rsid w:val="00094F38"/>
    <w:rsid w:val="00095B2C"/>
    <w:rsid w:val="000960F5"/>
    <w:rsid w:val="0009629A"/>
    <w:rsid w:val="000965D2"/>
    <w:rsid w:val="00096A90"/>
    <w:rsid w:val="00096FF9"/>
    <w:rsid w:val="000973F8"/>
    <w:rsid w:val="000979B6"/>
    <w:rsid w:val="000A05B4"/>
    <w:rsid w:val="000A0935"/>
    <w:rsid w:val="000A38BB"/>
    <w:rsid w:val="000A4175"/>
    <w:rsid w:val="000A53BC"/>
    <w:rsid w:val="000A5BF9"/>
    <w:rsid w:val="000A677E"/>
    <w:rsid w:val="000A6E24"/>
    <w:rsid w:val="000A7B05"/>
    <w:rsid w:val="000B03F6"/>
    <w:rsid w:val="000B17F5"/>
    <w:rsid w:val="000B1F26"/>
    <w:rsid w:val="000B4058"/>
    <w:rsid w:val="000B4DA2"/>
    <w:rsid w:val="000B6A76"/>
    <w:rsid w:val="000B744A"/>
    <w:rsid w:val="000C1489"/>
    <w:rsid w:val="000C5250"/>
    <w:rsid w:val="000C5663"/>
    <w:rsid w:val="000C5805"/>
    <w:rsid w:val="000C5B4B"/>
    <w:rsid w:val="000C5CC4"/>
    <w:rsid w:val="000C6011"/>
    <w:rsid w:val="000C7091"/>
    <w:rsid w:val="000C72AC"/>
    <w:rsid w:val="000C79EE"/>
    <w:rsid w:val="000C7E86"/>
    <w:rsid w:val="000D1D96"/>
    <w:rsid w:val="000D2252"/>
    <w:rsid w:val="000D2473"/>
    <w:rsid w:val="000D28CC"/>
    <w:rsid w:val="000D3CD8"/>
    <w:rsid w:val="000D3E4A"/>
    <w:rsid w:val="000D4A6D"/>
    <w:rsid w:val="000D562E"/>
    <w:rsid w:val="000D6772"/>
    <w:rsid w:val="000D6E66"/>
    <w:rsid w:val="000E110D"/>
    <w:rsid w:val="000E38DF"/>
    <w:rsid w:val="000E4B07"/>
    <w:rsid w:val="000E4F7D"/>
    <w:rsid w:val="000E52B7"/>
    <w:rsid w:val="000E54B8"/>
    <w:rsid w:val="000E5DAB"/>
    <w:rsid w:val="000E6987"/>
    <w:rsid w:val="000E69E7"/>
    <w:rsid w:val="000E6F6B"/>
    <w:rsid w:val="000E6FE9"/>
    <w:rsid w:val="000F05C8"/>
    <w:rsid w:val="000F0E65"/>
    <w:rsid w:val="000F22D5"/>
    <w:rsid w:val="000F22FA"/>
    <w:rsid w:val="000F2402"/>
    <w:rsid w:val="000F40E2"/>
    <w:rsid w:val="000F5177"/>
    <w:rsid w:val="000F5BB8"/>
    <w:rsid w:val="00100239"/>
    <w:rsid w:val="001004E8"/>
    <w:rsid w:val="00100879"/>
    <w:rsid w:val="001008AC"/>
    <w:rsid w:val="00100DE7"/>
    <w:rsid w:val="001029E3"/>
    <w:rsid w:val="00102FF7"/>
    <w:rsid w:val="00103D4E"/>
    <w:rsid w:val="00103F53"/>
    <w:rsid w:val="001040FE"/>
    <w:rsid w:val="0010431D"/>
    <w:rsid w:val="0010463E"/>
    <w:rsid w:val="001049A3"/>
    <w:rsid w:val="00104C8A"/>
    <w:rsid w:val="00104FC5"/>
    <w:rsid w:val="001056E1"/>
    <w:rsid w:val="00105A3B"/>
    <w:rsid w:val="00105D74"/>
    <w:rsid w:val="00105E11"/>
    <w:rsid w:val="0010764B"/>
    <w:rsid w:val="00107778"/>
    <w:rsid w:val="00107DCF"/>
    <w:rsid w:val="00111549"/>
    <w:rsid w:val="001130E7"/>
    <w:rsid w:val="0011508E"/>
    <w:rsid w:val="001154CE"/>
    <w:rsid w:val="00115574"/>
    <w:rsid w:val="0011596F"/>
    <w:rsid w:val="0012043A"/>
    <w:rsid w:val="00120589"/>
    <w:rsid w:val="00121425"/>
    <w:rsid w:val="001218A7"/>
    <w:rsid w:val="00122442"/>
    <w:rsid w:val="001245FE"/>
    <w:rsid w:val="00124656"/>
    <w:rsid w:val="00124C53"/>
    <w:rsid w:val="0012692A"/>
    <w:rsid w:val="001269AB"/>
    <w:rsid w:val="00126C79"/>
    <w:rsid w:val="00126CA9"/>
    <w:rsid w:val="0012701D"/>
    <w:rsid w:val="00127828"/>
    <w:rsid w:val="00132141"/>
    <w:rsid w:val="0013219D"/>
    <w:rsid w:val="00132877"/>
    <w:rsid w:val="00132F73"/>
    <w:rsid w:val="001337C7"/>
    <w:rsid w:val="00133AD5"/>
    <w:rsid w:val="00134145"/>
    <w:rsid w:val="001349D5"/>
    <w:rsid w:val="00134A5C"/>
    <w:rsid w:val="00135211"/>
    <w:rsid w:val="00135525"/>
    <w:rsid w:val="00135F61"/>
    <w:rsid w:val="00140CA6"/>
    <w:rsid w:val="0014292D"/>
    <w:rsid w:val="00143D88"/>
    <w:rsid w:val="00145999"/>
    <w:rsid w:val="001460FF"/>
    <w:rsid w:val="00146E68"/>
    <w:rsid w:val="001479B5"/>
    <w:rsid w:val="001479CE"/>
    <w:rsid w:val="001509B7"/>
    <w:rsid w:val="00150DEF"/>
    <w:rsid w:val="00151305"/>
    <w:rsid w:val="00151507"/>
    <w:rsid w:val="001518A7"/>
    <w:rsid w:val="00151A2B"/>
    <w:rsid w:val="00152176"/>
    <w:rsid w:val="00152DA4"/>
    <w:rsid w:val="00154413"/>
    <w:rsid w:val="00155032"/>
    <w:rsid w:val="00157A15"/>
    <w:rsid w:val="00160AC3"/>
    <w:rsid w:val="00161AB7"/>
    <w:rsid w:val="00164864"/>
    <w:rsid w:val="0016542A"/>
    <w:rsid w:val="00167392"/>
    <w:rsid w:val="00167EAF"/>
    <w:rsid w:val="0017046A"/>
    <w:rsid w:val="00172601"/>
    <w:rsid w:val="00173401"/>
    <w:rsid w:val="00173DFA"/>
    <w:rsid w:val="00174422"/>
    <w:rsid w:val="0018007E"/>
    <w:rsid w:val="00180C13"/>
    <w:rsid w:val="00181BE9"/>
    <w:rsid w:val="001827FE"/>
    <w:rsid w:val="0018622A"/>
    <w:rsid w:val="0018633F"/>
    <w:rsid w:val="001900E9"/>
    <w:rsid w:val="00190938"/>
    <w:rsid w:val="00190EDD"/>
    <w:rsid w:val="00191247"/>
    <w:rsid w:val="00191C34"/>
    <w:rsid w:val="0019323A"/>
    <w:rsid w:val="00193B16"/>
    <w:rsid w:val="00195055"/>
    <w:rsid w:val="001967CA"/>
    <w:rsid w:val="00197622"/>
    <w:rsid w:val="00197F31"/>
    <w:rsid w:val="001A059F"/>
    <w:rsid w:val="001A0B1E"/>
    <w:rsid w:val="001A1DAB"/>
    <w:rsid w:val="001A217F"/>
    <w:rsid w:val="001A2312"/>
    <w:rsid w:val="001A33F6"/>
    <w:rsid w:val="001A3D07"/>
    <w:rsid w:val="001A407D"/>
    <w:rsid w:val="001A46E6"/>
    <w:rsid w:val="001A4719"/>
    <w:rsid w:val="001A4B66"/>
    <w:rsid w:val="001A5DF9"/>
    <w:rsid w:val="001A7296"/>
    <w:rsid w:val="001A78B7"/>
    <w:rsid w:val="001B02D1"/>
    <w:rsid w:val="001B0F64"/>
    <w:rsid w:val="001B1D0B"/>
    <w:rsid w:val="001B2019"/>
    <w:rsid w:val="001B363B"/>
    <w:rsid w:val="001B41C5"/>
    <w:rsid w:val="001B44B0"/>
    <w:rsid w:val="001B463F"/>
    <w:rsid w:val="001B5110"/>
    <w:rsid w:val="001B5FBE"/>
    <w:rsid w:val="001B61A4"/>
    <w:rsid w:val="001B6F58"/>
    <w:rsid w:val="001B7869"/>
    <w:rsid w:val="001C0766"/>
    <w:rsid w:val="001C0CCA"/>
    <w:rsid w:val="001C0F95"/>
    <w:rsid w:val="001C1F6E"/>
    <w:rsid w:val="001C2845"/>
    <w:rsid w:val="001C2F8D"/>
    <w:rsid w:val="001C32E2"/>
    <w:rsid w:val="001C37E7"/>
    <w:rsid w:val="001C3A02"/>
    <w:rsid w:val="001C3B3C"/>
    <w:rsid w:val="001C3B63"/>
    <w:rsid w:val="001C4335"/>
    <w:rsid w:val="001C448A"/>
    <w:rsid w:val="001C559F"/>
    <w:rsid w:val="001C6B1C"/>
    <w:rsid w:val="001D06F9"/>
    <w:rsid w:val="001D0F34"/>
    <w:rsid w:val="001D2501"/>
    <w:rsid w:val="001D2B6F"/>
    <w:rsid w:val="001D39F1"/>
    <w:rsid w:val="001D47FB"/>
    <w:rsid w:val="001D50DC"/>
    <w:rsid w:val="001E0EFA"/>
    <w:rsid w:val="001E2C2E"/>
    <w:rsid w:val="001E3338"/>
    <w:rsid w:val="001E5264"/>
    <w:rsid w:val="001E5EA3"/>
    <w:rsid w:val="001E66F4"/>
    <w:rsid w:val="001E6804"/>
    <w:rsid w:val="001E73B6"/>
    <w:rsid w:val="001E7D07"/>
    <w:rsid w:val="001F06D3"/>
    <w:rsid w:val="001F1B86"/>
    <w:rsid w:val="001F1D74"/>
    <w:rsid w:val="001F243C"/>
    <w:rsid w:val="001F29E5"/>
    <w:rsid w:val="001F2B50"/>
    <w:rsid w:val="001F2D8E"/>
    <w:rsid w:val="001F5B2D"/>
    <w:rsid w:val="001F5E15"/>
    <w:rsid w:val="001F62BF"/>
    <w:rsid w:val="001F6348"/>
    <w:rsid w:val="001F6AD0"/>
    <w:rsid w:val="001F7386"/>
    <w:rsid w:val="001F7E88"/>
    <w:rsid w:val="0020043E"/>
    <w:rsid w:val="002004E4"/>
    <w:rsid w:val="00202A66"/>
    <w:rsid w:val="0020344F"/>
    <w:rsid w:val="00203477"/>
    <w:rsid w:val="00204367"/>
    <w:rsid w:val="0020437D"/>
    <w:rsid w:val="0020605E"/>
    <w:rsid w:val="00206483"/>
    <w:rsid w:val="00207239"/>
    <w:rsid w:val="0020787F"/>
    <w:rsid w:val="00211505"/>
    <w:rsid w:val="002116FB"/>
    <w:rsid w:val="00212135"/>
    <w:rsid w:val="002121F9"/>
    <w:rsid w:val="00212C53"/>
    <w:rsid w:val="00212D35"/>
    <w:rsid w:val="002147FC"/>
    <w:rsid w:val="0021528E"/>
    <w:rsid w:val="002165D7"/>
    <w:rsid w:val="00216A80"/>
    <w:rsid w:val="00217AFB"/>
    <w:rsid w:val="00220155"/>
    <w:rsid w:val="00220277"/>
    <w:rsid w:val="00220DD4"/>
    <w:rsid w:val="00221246"/>
    <w:rsid w:val="00221917"/>
    <w:rsid w:val="0022315B"/>
    <w:rsid w:val="00223615"/>
    <w:rsid w:val="00224850"/>
    <w:rsid w:val="002254B5"/>
    <w:rsid w:val="002255E5"/>
    <w:rsid w:val="00227130"/>
    <w:rsid w:val="002305C7"/>
    <w:rsid w:val="00230675"/>
    <w:rsid w:val="00230E2E"/>
    <w:rsid w:val="00231ADA"/>
    <w:rsid w:val="002321F7"/>
    <w:rsid w:val="00234D6E"/>
    <w:rsid w:val="002358B4"/>
    <w:rsid w:val="00236081"/>
    <w:rsid w:val="00236E59"/>
    <w:rsid w:val="00237654"/>
    <w:rsid w:val="00237CFF"/>
    <w:rsid w:val="002406FE"/>
    <w:rsid w:val="00240D2F"/>
    <w:rsid w:val="00240E54"/>
    <w:rsid w:val="00241280"/>
    <w:rsid w:val="00242747"/>
    <w:rsid w:val="002429D6"/>
    <w:rsid w:val="002437F2"/>
    <w:rsid w:val="002439D9"/>
    <w:rsid w:val="00244049"/>
    <w:rsid w:val="002474C1"/>
    <w:rsid w:val="00247B94"/>
    <w:rsid w:val="00250345"/>
    <w:rsid w:val="00251A2F"/>
    <w:rsid w:val="00251A47"/>
    <w:rsid w:val="00254285"/>
    <w:rsid w:val="00254CF5"/>
    <w:rsid w:val="00256067"/>
    <w:rsid w:val="0026017A"/>
    <w:rsid w:val="0026037D"/>
    <w:rsid w:val="002607A0"/>
    <w:rsid w:val="00260808"/>
    <w:rsid w:val="00260BE8"/>
    <w:rsid w:val="00260FAE"/>
    <w:rsid w:val="002617EF"/>
    <w:rsid w:val="00262F59"/>
    <w:rsid w:val="00263029"/>
    <w:rsid w:val="00263039"/>
    <w:rsid w:val="00263867"/>
    <w:rsid w:val="00263E6E"/>
    <w:rsid w:val="0026604A"/>
    <w:rsid w:val="00270CC4"/>
    <w:rsid w:val="002724EF"/>
    <w:rsid w:val="00272931"/>
    <w:rsid w:val="00273043"/>
    <w:rsid w:val="0027314A"/>
    <w:rsid w:val="0027377E"/>
    <w:rsid w:val="00273B73"/>
    <w:rsid w:val="00274176"/>
    <w:rsid w:val="00274D40"/>
    <w:rsid w:val="00274EBF"/>
    <w:rsid w:val="00275717"/>
    <w:rsid w:val="002760DF"/>
    <w:rsid w:val="00276EE4"/>
    <w:rsid w:val="0027702F"/>
    <w:rsid w:val="00280F52"/>
    <w:rsid w:val="002810D0"/>
    <w:rsid w:val="00281B6C"/>
    <w:rsid w:val="00281BF7"/>
    <w:rsid w:val="00282072"/>
    <w:rsid w:val="00282519"/>
    <w:rsid w:val="00283156"/>
    <w:rsid w:val="00283804"/>
    <w:rsid w:val="00283DCE"/>
    <w:rsid w:val="00284592"/>
    <w:rsid w:val="00284681"/>
    <w:rsid w:val="0028501D"/>
    <w:rsid w:val="0028549C"/>
    <w:rsid w:val="00285A1D"/>
    <w:rsid w:val="00286115"/>
    <w:rsid w:val="00287ECE"/>
    <w:rsid w:val="00290A46"/>
    <w:rsid w:val="00292BA4"/>
    <w:rsid w:val="0029443B"/>
    <w:rsid w:val="0029448A"/>
    <w:rsid w:val="002954AF"/>
    <w:rsid w:val="002967D4"/>
    <w:rsid w:val="00297348"/>
    <w:rsid w:val="002A0045"/>
    <w:rsid w:val="002A1FB0"/>
    <w:rsid w:val="002A333E"/>
    <w:rsid w:val="002A5331"/>
    <w:rsid w:val="002A54C3"/>
    <w:rsid w:val="002A5707"/>
    <w:rsid w:val="002A5DA8"/>
    <w:rsid w:val="002A62E5"/>
    <w:rsid w:val="002A6934"/>
    <w:rsid w:val="002A77B9"/>
    <w:rsid w:val="002B005A"/>
    <w:rsid w:val="002B04C5"/>
    <w:rsid w:val="002B07AB"/>
    <w:rsid w:val="002B0BA4"/>
    <w:rsid w:val="002B175B"/>
    <w:rsid w:val="002B17CD"/>
    <w:rsid w:val="002B1FF3"/>
    <w:rsid w:val="002B2EB5"/>
    <w:rsid w:val="002B33F2"/>
    <w:rsid w:val="002B4600"/>
    <w:rsid w:val="002B5229"/>
    <w:rsid w:val="002B5336"/>
    <w:rsid w:val="002B5622"/>
    <w:rsid w:val="002C2FD0"/>
    <w:rsid w:val="002C3026"/>
    <w:rsid w:val="002C3B62"/>
    <w:rsid w:val="002C631C"/>
    <w:rsid w:val="002D10F0"/>
    <w:rsid w:val="002D111A"/>
    <w:rsid w:val="002D15B3"/>
    <w:rsid w:val="002D18E8"/>
    <w:rsid w:val="002D190B"/>
    <w:rsid w:val="002D27F1"/>
    <w:rsid w:val="002D4833"/>
    <w:rsid w:val="002D5111"/>
    <w:rsid w:val="002D56CD"/>
    <w:rsid w:val="002D5A18"/>
    <w:rsid w:val="002E03DF"/>
    <w:rsid w:val="002E1CF8"/>
    <w:rsid w:val="002E3BBD"/>
    <w:rsid w:val="002E55C1"/>
    <w:rsid w:val="002E6492"/>
    <w:rsid w:val="002E6493"/>
    <w:rsid w:val="002E68C1"/>
    <w:rsid w:val="002E69A3"/>
    <w:rsid w:val="002E79B6"/>
    <w:rsid w:val="002F22E0"/>
    <w:rsid w:val="002F3869"/>
    <w:rsid w:val="002F4153"/>
    <w:rsid w:val="002F709E"/>
    <w:rsid w:val="002F74CD"/>
    <w:rsid w:val="002F74EF"/>
    <w:rsid w:val="002F7D4B"/>
    <w:rsid w:val="002F7FFE"/>
    <w:rsid w:val="00300FD8"/>
    <w:rsid w:val="003028B3"/>
    <w:rsid w:val="00303023"/>
    <w:rsid w:val="003041CC"/>
    <w:rsid w:val="003059DC"/>
    <w:rsid w:val="00307EA1"/>
    <w:rsid w:val="003110AC"/>
    <w:rsid w:val="003117AB"/>
    <w:rsid w:val="0031403A"/>
    <w:rsid w:val="00315A76"/>
    <w:rsid w:val="0031603D"/>
    <w:rsid w:val="003160DB"/>
    <w:rsid w:val="0031687E"/>
    <w:rsid w:val="00316E0B"/>
    <w:rsid w:val="00317460"/>
    <w:rsid w:val="00317C54"/>
    <w:rsid w:val="00321491"/>
    <w:rsid w:val="00321698"/>
    <w:rsid w:val="0032201E"/>
    <w:rsid w:val="003236C1"/>
    <w:rsid w:val="0032502B"/>
    <w:rsid w:val="0032684F"/>
    <w:rsid w:val="0032710F"/>
    <w:rsid w:val="00331DBB"/>
    <w:rsid w:val="00333053"/>
    <w:rsid w:val="003343B9"/>
    <w:rsid w:val="00334516"/>
    <w:rsid w:val="0033472C"/>
    <w:rsid w:val="003359BD"/>
    <w:rsid w:val="00335A7B"/>
    <w:rsid w:val="00335EE7"/>
    <w:rsid w:val="00336677"/>
    <w:rsid w:val="003367ED"/>
    <w:rsid w:val="00337633"/>
    <w:rsid w:val="00337BCA"/>
    <w:rsid w:val="003401A2"/>
    <w:rsid w:val="003406B4"/>
    <w:rsid w:val="0034111E"/>
    <w:rsid w:val="00341157"/>
    <w:rsid w:val="0034123F"/>
    <w:rsid w:val="003412AC"/>
    <w:rsid w:val="00341C44"/>
    <w:rsid w:val="00342FCB"/>
    <w:rsid w:val="003438B6"/>
    <w:rsid w:val="00343B8A"/>
    <w:rsid w:val="003448DA"/>
    <w:rsid w:val="00344AC7"/>
    <w:rsid w:val="003453B0"/>
    <w:rsid w:val="00346227"/>
    <w:rsid w:val="0034698C"/>
    <w:rsid w:val="00347670"/>
    <w:rsid w:val="00350DC5"/>
    <w:rsid w:val="003516BC"/>
    <w:rsid w:val="003517D1"/>
    <w:rsid w:val="00351CCE"/>
    <w:rsid w:val="00352AC9"/>
    <w:rsid w:val="00352BC4"/>
    <w:rsid w:val="0035346E"/>
    <w:rsid w:val="003535D5"/>
    <w:rsid w:val="00354682"/>
    <w:rsid w:val="0035472B"/>
    <w:rsid w:val="00354EC2"/>
    <w:rsid w:val="003578F7"/>
    <w:rsid w:val="00357926"/>
    <w:rsid w:val="003579F2"/>
    <w:rsid w:val="003618D2"/>
    <w:rsid w:val="0036278D"/>
    <w:rsid w:val="00363659"/>
    <w:rsid w:val="00364017"/>
    <w:rsid w:val="0036402A"/>
    <w:rsid w:val="003657F3"/>
    <w:rsid w:val="003661E3"/>
    <w:rsid w:val="0036642B"/>
    <w:rsid w:val="00366C80"/>
    <w:rsid w:val="00366E03"/>
    <w:rsid w:val="00367308"/>
    <w:rsid w:val="00367363"/>
    <w:rsid w:val="00367B4D"/>
    <w:rsid w:val="00370625"/>
    <w:rsid w:val="00370895"/>
    <w:rsid w:val="0037107B"/>
    <w:rsid w:val="00372F5B"/>
    <w:rsid w:val="00374312"/>
    <w:rsid w:val="00375CBB"/>
    <w:rsid w:val="00376ECF"/>
    <w:rsid w:val="00383E4F"/>
    <w:rsid w:val="0038436D"/>
    <w:rsid w:val="0038715A"/>
    <w:rsid w:val="00387328"/>
    <w:rsid w:val="00387C65"/>
    <w:rsid w:val="00391981"/>
    <w:rsid w:val="00391A02"/>
    <w:rsid w:val="00392355"/>
    <w:rsid w:val="00393759"/>
    <w:rsid w:val="00393AFC"/>
    <w:rsid w:val="00393F51"/>
    <w:rsid w:val="0039445C"/>
    <w:rsid w:val="003944B5"/>
    <w:rsid w:val="00394636"/>
    <w:rsid w:val="003950FC"/>
    <w:rsid w:val="00395819"/>
    <w:rsid w:val="003958DF"/>
    <w:rsid w:val="00395BA1"/>
    <w:rsid w:val="003962C5"/>
    <w:rsid w:val="003962FD"/>
    <w:rsid w:val="00396A8A"/>
    <w:rsid w:val="00396E7B"/>
    <w:rsid w:val="00396F59"/>
    <w:rsid w:val="00397157"/>
    <w:rsid w:val="003A02CD"/>
    <w:rsid w:val="003A03C9"/>
    <w:rsid w:val="003A11F2"/>
    <w:rsid w:val="003A17A0"/>
    <w:rsid w:val="003A201C"/>
    <w:rsid w:val="003A23B8"/>
    <w:rsid w:val="003A258B"/>
    <w:rsid w:val="003A26DA"/>
    <w:rsid w:val="003A2E5C"/>
    <w:rsid w:val="003A30F8"/>
    <w:rsid w:val="003A34DB"/>
    <w:rsid w:val="003A5A3A"/>
    <w:rsid w:val="003A6D00"/>
    <w:rsid w:val="003A72F1"/>
    <w:rsid w:val="003A73C8"/>
    <w:rsid w:val="003A76F1"/>
    <w:rsid w:val="003A778F"/>
    <w:rsid w:val="003B21F3"/>
    <w:rsid w:val="003B220D"/>
    <w:rsid w:val="003B26C2"/>
    <w:rsid w:val="003B2950"/>
    <w:rsid w:val="003B3FA8"/>
    <w:rsid w:val="003B48FA"/>
    <w:rsid w:val="003B4D85"/>
    <w:rsid w:val="003B57AC"/>
    <w:rsid w:val="003B5D5D"/>
    <w:rsid w:val="003B6FA5"/>
    <w:rsid w:val="003C179C"/>
    <w:rsid w:val="003C19CE"/>
    <w:rsid w:val="003C2178"/>
    <w:rsid w:val="003C5FF6"/>
    <w:rsid w:val="003C63E1"/>
    <w:rsid w:val="003C69CB"/>
    <w:rsid w:val="003C757F"/>
    <w:rsid w:val="003D0191"/>
    <w:rsid w:val="003D0719"/>
    <w:rsid w:val="003D0900"/>
    <w:rsid w:val="003D0D82"/>
    <w:rsid w:val="003D17AD"/>
    <w:rsid w:val="003D2754"/>
    <w:rsid w:val="003D3FF8"/>
    <w:rsid w:val="003D51DE"/>
    <w:rsid w:val="003D5298"/>
    <w:rsid w:val="003D5B21"/>
    <w:rsid w:val="003D6171"/>
    <w:rsid w:val="003D659C"/>
    <w:rsid w:val="003D6EB5"/>
    <w:rsid w:val="003D7B3F"/>
    <w:rsid w:val="003E09B5"/>
    <w:rsid w:val="003E0CB2"/>
    <w:rsid w:val="003E2E74"/>
    <w:rsid w:val="003E325F"/>
    <w:rsid w:val="003E3F54"/>
    <w:rsid w:val="003E5555"/>
    <w:rsid w:val="003E5A9D"/>
    <w:rsid w:val="003E5E3D"/>
    <w:rsid w:val="003E6F73"/>
    <w:rsid w:val="003E7F12"/>
    <w:rsid w:val="003F1561"/>
    <w:rsid w:val="003F2125"/>
    <w:rsid w:val="003F2351"/>
    <w:rsid w:val="003F241D"/>
    <w:rsid w:val="003F3525"/>
    <w:rsid w:val="003F44A6"/>
    <w:rsid w:val="003F5177"/>
    <w:rsid w:val="003F5D1E"/>
    <w:rsid w:val="003F634D"/>
    <w:rsid w:val="003F6886"/>
    <w:rsid w:val="003F74FD"/>
    <w:rsid w:val="003F763D"/>
    <w:rsid w:val="004011AA"/>
    <w:rsid w:val="00401830"/>
    <w:rsid w:val="00401958"/>
    <w:rsid w:val="00401E67"/>
    <w:rsid w:val="00402FF5"/>
    <w:rsid w:val="004033F3"/>
    <w:rsid w:val="00404C88"/>
    <w:rsid w:val="00404DC8"/>
    <w:rsid w:val="00406119"/>
    <w:rsid w:val="00407116"/>
    <w:rsid w:val="004071A3"/>
    <w:rsid w:val="00407965"/>
    <w:rsid w:val="00407B25"/>
    <w:rsid w:val="0041006A"/>
    <w:rsid w:val="00411823"/>
    <w:rsid w:val="0041344A"/>
    <w:rsid w:val="00413561"/>
    <w:rsid w:val="00413E24"/>
    <w:rsid w:val="0041478A"/>
    <w:rsid w:val="004152D4"/>
    <w:rsid w:val="00416FB4"/>
    <w:rsid w:val="00417554"/>
    <w:rsid w:val="004176C7"/>
    <w:rsid w:val="004177CC"/>
    <w:rsid w:val="00420130"/>
    <w:rsid w:val="004204C0"/>
    <w:rsid w:val="00420A4C"/>
    <w:rsid w:val="00421079"/>
    <w:rsid w:val="0042135A"/>
    <w:rsid w:val="00421535"/>
    <w:rsid w:val="00421A3A"/>
    <w:rsid w:val="00421D20"/>
    <w:rsid w:val="00421E7C"/>
    <w:rsid w:val="00422A6F"/>
    <w:rsid w:val="004232AE"/>
    <w:rsid w:val="0042427F"/>
    <w:rsid w:val="00424CA9"/>
    <w:rsid w:val="00425A04"/>
    <w:rsid w:val="00425B4E"/>
    <w:rsid w:val="0042638E"/>
    <w:rsid w:val="00426A61"/>
    <w:rsid w:val="00430422"/>
    <w:rsid w:val="004306DD"/>
    <w:rsid w:val="0043100F"/>
    <w:rsid w:val="00431E2A"/>
    <w:rsid w:val="00432AB4"/>
    <w:rsid w:val="004330D9"/>
    <w:rsid w:val="00433D80"/>
    <w:rsid w:val="0043410D"/>
    <w:rsid w:val="00434472"/>
    <w:rsid w:val="00434DB0"/>
    <w:rsid w:val="00435755"/>
    <w:rsid w:val="004363EC"/>
    <w:rsid w:val="00437CF3"/>
    <w:rsid w:val="0044011D"/>
    <w:rsid w:val="00442267"/>
    <w:rsid w:val="004450E5"/>
    <w:rsid w:val="0044649A"/>
    <w:rsid w:val="004470AD"/>
    <w:rsid w:val="0044721F"/>
    <w:rsid w:val="004475F3"/>
    <w:rsid w:val="00450BD4"/>
    <w:rsid w:val="004514D9"/>
    <w:rsid w:val="004515CC"/>
    <w:rsid w:val="00451945"/>
    <w:rsid w:val="004520BD"/>
    <w:rsid w:val="004520E9"/>
    <w:rsid w:val="00452419"/>
    <w:rsid w:val="00452EDA"/>
    <w:rsid w:val="00453666"/>
    <w:rsid w:val="00455236"/>
    <w:rsid w:val="00455510"/>
    <w:rsid w:val="00461B51"/>
    <w:rsid w:val="00462FEF"/>
    <w:rsid w:val="004635D0"/>
    <w:rsid w:val="004645DD"/>
    <w:rsid w:val="004649F3"/>
    <w:rsid w:val="0046760F"/>
    <w:rsid w:val="00470453"/>
    <w:rsid w:val="004710A2"/>
    <w:rsid w:val="00471697"/>
    <w:rsid w:val="00471D6D"/>
    <w:rsid w:val="00472738"/>
    <w:rsid w:val="00474022"/>
    <w:rsid w:val="00474331"/>
    <w:rsid w:val="004762DC"/>
    <w:rsid w:val="00476AC8"/>
    <w:rsid w:val="00476D5D"/>
    <w:rsid w:val="00477034"/>
    <w:rsid w:val="00480B99"/>
    <w:rsid w:val="00483946"/>
    <w:rsid w:val="0048491E"/>
    <w:rsid w:val="00487099"/>
    <w:rsid w:val="00487231"/>
    <w:rsid w:val="00487673"/>
    <w:rsid w:val="00490B7F"/>
    <w:rsid w:val="00491725"/>
    <w:rsid w:val="00491938"/>
    <w:rsid w:val="00491D86"/>
    <w:rsid w:val="00492FE5"/>
    <w:rsid w:val="004951C7"/>
    <w:rsid w:val="00496BAD"/>
    <w:rsid w:val="00496E7C"/>
    <w:rsid w:val="004A04F8"/>
    <w:rsid w:val="004A2556"/>
    <w:rsid w:val="004A293A"/>
    <w:rsid w:val="004A3418"/>
    <w:rsid w:val="004A3659"/>
    <w:rsid w:val="004A5BA6"/>
    <w:rsid w:val="004A5D79"/>
    <w:rsid w:val="004A624A"/>
    <w:rsid w:val="004B3337"/>
    <w:rsid w:val="004B4513"/>
    <w:rsid w:val="004B617F"/>
    <w:rsid w:val="004B63C7"/>
    <w:rsid w:val="004C0748"/>
    <w:rsid w:val="004C13E3"/>
    <w:rsid w:val="004C2B0D"/>
    <w:rsid w:val="004C337E"/>
    <w:rsid w:val="004C477C"/>
    <w:rsid w:val="004C4AD7"/>
    <w:rsid w:val="004C5299"/>
    <w:rsid w:val="004C61EF"/>
    <w:rsid w:val="004C65A6"/>
    <w:rsid w:val="004C6A4F"/>
    <w:rsid w:val="004C6B62"/>
    <w:rsid w:val="004C6DBD"/>
    <w:rsid w:val="004D2525"/>
    <w:rsid w:val="004D331B"/>
    <w:rsid w:val="004D399E"/>
    <w:rsid w:val="004D4B95"/>
    <w:rsid w:val="004D4BD8"/>
    <w:rsid w:val="004D562F"/>
    <w:rsid w:val="004D5D0C"/>
    <w:rsid w:val="004D7752"/>
    <w:rsid w:val="004E0739"/>
    <w:rsid w:val="004E1308"/>
    <w:rsid w:val="004E2470"/>
    <w:rsid w:val="004E2C27"/>
    <w:rsid w:val="004E2C57"/>
    <w:rsid w:val="004E2F70"/>
    <w:rsid w:val="004E2F9D"/>
    <w:rsid w:val="004E370A"/>
    <w:rsid w:val="004E4B34"/>
    <w:rsid w:val="004E4DA9"/>
    <w:rsid w:val="004E4FCD"/>
    <w:rsid w:val="004E5EF1"/>
    <w:rsid w:val="004E60EE"/>
    <w:rsid w:val="004E7CB0"/>
    <w:rsid w:val="004E7ED8"/>
    <w:rsid w:val="004F03D6"/>
    <w:rsid w:val="004F0563"/>
    <w:rsid w:val="004F0C0D"/>
    <w:rsid w:val="004F1B7A"/>
    <w:rsid w:val="004F237A"/>
    <w:rsid w:val="004F2779"/>
    <w:rsid w:val="004F3999"/>
    <w:rsid w:val="004F573B"/>
    <w:rsid w:val="004F5E27"/>
    <w:rsid w:val="004F673D"/>
    <w:rsid w:val="0050004F"/>
    <w:rsid w:val="00500111"/>
    <w:rsid w:val="00500D85"/>
    <w:rsid w:val="00501632"/>
    <w:rsid w:val="00501776"/>
    <w:rsid w:val="00501D4C"/>
    <w:rsid w:val="0050217F"/>
    <w:rsid w:val="0050251D"/>
    <w:rsid w:val="00502942"/>
    <w:rsid w:val="00502C1B"/>
    <w:rsid w:val="00502EE7"/>
    <w:rsid w:val="00503B76"/>
    <w:rsid w:val="00504247"/>
    <w:rsid w:val="005054AF"/>
    <w:rsid w:val="00506756"/>
    <w:rsid w:val="00506FB0"/>
    <w:rsid w:val="00507BC2"/>
    <w:rsid w:val="0051058C"/>
    <w:rsid w:val="005112E3"/>
    <w:rsid w:val="00511CB9"/>
    <w:rsid w:val="00511EF5"/>
    <w:rsid w:val="00512E13"/>
    <w:rsid w:val="00514532"/>
    <w:rsid w:val="00514757"/>
    <w:rsid w:val="00514917"/>
    <w:rsid w:val="00514FF6"/>
    <w:rsid w:val="005161B5"/>
    <w:rsid w:val="0051683D"/>
    <w:rsid w:val="00520638"/>
    <w:rsid w:val="005209E0"/>
    <w:rsid w:val="00521099"/>
    <w:rsid w:val="005216C2"/>
    <w:rsid w:val="00521F95"/>
    <w:rsid w:val="005220A5"/>
    <w:rsid w:val="00522F87"/>
    <w:rsid w:val="00523643"/>
    <w:rsid w:val="005247C2"/>
    <w:rsid w:val="005261EE"/>
    <w:rsid w:val="00530039"/>
    <w:rsid w:val="005314A5"/>
    <w:rsid w:val="00531946"/>
    <w:rsid w:val="00531A96"/>
    <w:rsid w:val="0053429D"/>
    <w:rsid w:val="005355CE"/>
    <w:rsid w:val="00540428"/>
    <w:rsid w:val="00540440"/>
    <w:rsid w:val="00540540"/>
    <w:rsid w:val="00540CF4"/>
    <w:rsid w:val="00540D4E"/>
    <w:rsid w:val="00541D51"/>
    <w:rsid w:val="005427C3"/>
    <w:rsid w:val="0054297C"/>
    <w:rsid w:val="005431FC"/>
    <w:rsid w:val="005435D4"/>
    <w:rsid w:val="00544B12"/>
    <w:rsid w:val="00544D26"/>
    <w:rsid w:val="0054572C"/>
    <w:rsid w:val="00547779"/>
    <w:rsid w:val="00547B3E"/>
    <w:rsid w:val="00550253"/>
    <w:rsid w:val="00550317"/>
    <w:rsid w:val="005506C8"/>
    <w:rsid w:val="005507F2"/>
    <w:rsid w:val="00550E24"/>
    <w:rsid w:val="0055285D"/>
    <w:rsid w:val="00552A53"/>
    <w:rsid w:val="00554BB5"/>
    <w:rsid w:val="00556126"/>
    <w:rsid w:val="0055632F"/>
    <w:rsid w:val="0055666A"/>
    <w:rsid w:val="00556D42"/>
    <w:rsid w:val="005573EB"/>
    <w:rsid w:val="005578DF"/>
    <w:rsid w:val="00560D27"/>
    <w:rsid w:val="00561C80"/>
    <w:rsid w:val="005625A6"/>
    <w:rsid w:val="005633D6"/>
    <w:rsid w:val="005636FE"/>
    <w:rsid w:val="005640E4"/>
    <w:rsid w:val="00565D0A"/>
    <w:rsid w:val="00566791"/>
    <w:rsid w:val="00567999"/>
    <w:rsid w:val="00567C4A"/>
    <w:rsid w:val="005713E0"/>
    <w:rsid w:val="00571B45"/>
    <w:rsid w:val="00572FC5"/>
    <w:rsid w:val="00573776"/>
    <w:rsid w:val="00573951"/>
    <w:rsid w:val="00573ABC"/>
    <w:rsid w:val="00575B10"/>
    <w:rsid w:val="005762B6"/>
    <w:rsid w:val="00576467"/>
    <w:rsid w:val="00576C19"/>
    <w:rsid w:val="00576DFC"/>
    <w:rsid w:val="00577F0B"/>
    <w:rsid w:val="00580EFB"/>
    <w:rsid w:val="00581FCF"/>
    <w:rsid w:val="0058217D"/>
    <w:rsid w:val="005823B3"/>
    <w:rsid w:val="00583C4F"/>
    <w:rsid w:val="00585C54"/>
    <w:rsid w:val="00585CC9"/>
    <w:rsid w:val="005864CB"/>
    <w:rsid w:val="00586FD8"/>
    <w:rsid w:val="00587FE7"/>
    <w:rsid w:val="005901C2"/>
    <w:rsid w:val="00590CCB"/>
    <w:rsid w:val="00591007"/>
    <w:rsid w:val="0059162A"/>
    <w:rsid w:val="005966F1"/>
    <w:rsid w:val="00596AE1"/>
    <w:rsid w:val="00597312"/>
    <w:rsid w:val="00597A45"/>
    <w:rsid w:val="005A11BB"/>
    <w:rsid w:val="005A1424"/>
    <w:rsid w:val="005A1578"/>
    <w:rsid w:val="005A2C80"/>
    <w:rsid w:val="005A2DBC"/>
    <w:rsid w:val="005A4360"/>
    <w:rsid w:val="005A44A1"/>
    <w:rsid w:val="005A52E1"/>
    <w:rsid w:val="005A5B6E"/>
    <w:rsid w:val="005A618F"/>
    <w:rsid w:val="005A65F4"/>
    <w:rsid w:val="005A690B"/>
    <w:rsid w:val="005A69A2"/>
    <w:rsid w:val="005A6CE6"/>
    <w:rsid w:val="005A76C5"/>
    <w:rsid w:val="005A7C08"/>
    <w:rsid w:val="005A7CC7"/>
    <w:rsid w:val="005B2D86"/>
    <w:rsid w:val="005B3D6B"/>
    <w:rsid w:val="005B41D7"/>
    <w:rsid w:val="005B7600"/>
    <w:rsid w:val="005C0EB1"/>
    <w:rsid w:val="005C0EB6"/>
    <w:rsid w:val="005C0ED9"/>
    <w:rsid w:val="005C0EE4"/>
    <w:rsid w:val="005C1AF2"/>
    <w:rsid w:val="005C3709"/>
    <w:rsid w:val="005C4163"/>
    <w:rsid w:val="005C5022"/>
    <w:rsid w:val="005C69DD"/>
    <w:rsid w:val="005D0E40"/>
    <w:rsid w:val="005D0EA1"/>
    <w:rsid w:val="005D11E5"/>
    <w:rsid w:val="005D1229"/>
    <w:rsid w:val="005D1A2B"/>
    <w:rsid w:val="005D2684"/>
    <w:rsid w:val="005D2BFB"/>
    <w:rsid w:val="005D43D3"/>
    <w:rsid w:val="005D647D"/>
    <w:rsid w:val="005D6DFA"/>
    <w:rsid w:val="005E0F58"/>
    <w:rsid w:val="005E1600"/>
    <w:rsid w:val="005E175B"/>
    <w:rsid w:val="005E2ECA"/>
    <w:rsid w:val="005E3789"/>
    <w:rsid w:val="005E493E"/>
    <w:rsid w:val="005E66AB"/>
    <w:rsid w:val="005E6E49"/>
    <w:rsid w:val="005E7A03"/>
    <w:rsid w:val="005F0F3A"/>
    <w:rsid w:val="005F1952"/>
    <w:rsid w:val="005F2D83"/>
    <w:rsid w:val="005F3EC3"/>
    <w:rsid w:val="005F5262"/>
    <w:rsid w:val="005F531A"/>
    <w:rsid w:val="005F6B15"/>
    <w:rsid w:val="00601EC2"/>
    <w:rsid w:val="006028BB"/>
    <w:rsid w:val="00602B92"/>
    <w:rsid w:val="006035FB"/>
    <w:rsid w:val="00603C71"/>
    <w:rsid w:val="006059A7"/>
    <w:rsid w:val="00607026"/>
    <w:rsid w:val="006113C8"/>
    <w:rsid w:val="00612382"/>
    <w:rsid w:val="00612AA2"/>
    <w:rsid w:val="006134D5"/>
    <w:rsid w:val="00615629"/>
    <w:rsid w:val="00615D14"/>
    <w:rsid w:val="006175CF"/>
    <w:rsid w:val="006226CC"/>
    <w:rsid w:val="006227FC"/>
    <w:rsid w:val="00622A5D"/>
    <w:rsid w:val="00623E2C"/>
    <w:rsid w:val="0062441B"/>
    <w:rsid w:val="00625EAF"/>
    <w:rsid w:val="006266E1"/>
    <w:rsid w:val="00626C50"/>
    <w:rsid w:val="00630830"/>
    <w:rsid w:val="00630CCA"/>
    <w:rsid w:val="006340FD"/>
    <w:rsid w:val="006353A0"/>
    <w:rsid w:val="0063557B"/>
    <w:rsid w:val="00635925"/>
    <w:rsid w:val="006361EC"/>
    <w:rsid w:val="00636666"/>
    <w:rsid w:val="00636E6E"/>
    <w:rsid w:val="00637648"/>
    <w:rsid w:val="00637A05"/>
    <w:rsid w:val="006404AF"/>
    <w:rsid w:val="00642476"/>
    <w:rsid w:val="00642AC1"/>
    <w:rsid w:val="00642DD1"/>
    <w:rsid w:val="006455FF"/>
    <w:rsid w:val="00645DC7"/>
    <w:rsid w:val="0064616F"/>
    <w:rsid w:val="00646AC8"/>
    <w:rsid w:val="00647074"/>
    <w:rsid w:val="006473BC"/>
    <w:rsid w:val="0065060E"/>
    <w:rsid w:val="00650B83"/>
    <w:rsid w:val="00650D24"/>
    <w:rsid w:val="006513CF"/>
    <w:rsid w:val="006527DB"/>
    <w:rsid w:val="00652B90"/>
    <w:rsid w:val="00652BBB"/>
    <w:rsid w:val="006533F7"/>
    <w:rsid w:val="00653674"/>
    <w:rsid w:val="006549E8"/>
    <w:rsid w:val="00655550"/>
    <w:rsid w:val="00655D0F"/>
    <w:rsid w:val="0065671B"/>
    <w:rsid w:val="00657C1F"/>
    <w:rsid w:val="00662BC8"/>
    <w:rsid w:val="00663F33"/>
    <w:rsid w:val="00664D52"/>
    <w:rsid w:val="00666140"/>
    <w:rsid w:val="006664C6"/>
    <w:rsid w:val="00666701"/>
    <w:rsid w:val="006670DE"/>
    <w:rsid w:val="00667315"/>
    <w:rsid w:val="00667767"/>
    <w:rsid w:val="00667B72"/>
    <w:rsid w:val="00667D66"/>
    <w:rsid w:val="00667FA1"/>
    <w:rsid w:val="00670DDE"/>
    <w:rsid w:val="00670E22"/>
    <w:rsid w:val="00672F90"/>
    <w:rsid w:val="00673020"/>
    <w:rsid w:val="0067361D"/>
    <w:rsid w:val="00674E22"/>
    <w:rsid w:val="00674F08"/>
    <w:rsid w:val="0067521D"/>
    <w:rsid w:val="006752F7"/>
    <w:rsid w:val="006762CD"/>
    <w:rsid w:val="00680685"/>
    <w:rsid w:val="0068080E"/>
    <w:rsid w:val="00683C34"/>
    <w:rsid w:val="00684D97"/>
    <w:rsid w:val="00686223"/>
    <w:rsid w:val="00690AC4"/>
    <w:rsid w:val="0069108A"/>
    <w:rsid w:val="006912E2"/>
    <w:rsid w:val="0069181E"/>
    <w:rsid w:val="00692C95"/>
    <w:rsid w:val="00692D04"/>
    <w:rsid w:val="0069313A"/>
    <w:rsid w:val="006938FD"/>
    <w:rsid w:val="00693C72"/>
    <w:rsid w:val="0069739A"/>
    <w:rsid w:val="00697C47"/>
    <w:rsid w:val="006A03D1"/>
    <w:rsid w:val="006A1951"/>
    <w:rsid w:val="006A2773"/>
    <w:rsid w:val="006A2C4A"/>
    <w:rsid w:val="006A2C58"/>
    <w:rsid w:val="006A3603"/>
    <w:rsid w:val="006A5C22"/>
    <w:rsid w:val="006A5CE6"/>
    <w:rsid w:val="006A6987"/>
    <w:rsid w:val="006B01B0"/>
    <w:rsid w:val="006B10A5"/>
    <w:rsid w:val="006B12CA"/>
    <w:rsid w:val="006B1A1B"/>
    <w:rsid w:val="006B1B27"/>
    <w:rsid w:val="006B1EF4"/>
    <w:rsid w:val="006B2084"/>
    <w:rsid w:val="006B2847"/>
    <w:rsid w:val="006B424D"/>
    <w:rsid w:val="006B426D"/>
    <w:rsid w:val="006B4895"/>
    <w:rsid w:val="006B6311"/>
    <w:rsid w:val="006B6BDA"/>
    <w:rsid w:val="006B7342"/>
    <w:rsid w:val="006B76CF"/>
    <w:rsid w:val="006C0003"/>
    <w:rsid w:val="006C0930"/>
    <w:rsid w:val="006C197E"/>
    <w:rsid w:val="006C32E1"/>
    <w:rsid w:val="006C450D"/>
    <w:rsid w:val="006C4DF3"/>
    <w:rsid w:val="006C5202"/>
    <w:rsid w:val="006C684F"/>
    <w:rsid w:val="006C7956"/>
    <w:rsid w:val="006D06E4"/>
    <w:rsid w:val="006D09D1"/>
    <w:rsid w:val="006D1860"/>
    <w:rsid w:val="006D1BCA"/>
    <w:rsid w:val="006D1E4A"/>
    <w:rsid w:val="006D1F61"/>
    <w:rsid w:val="006D2374"/>
    <w:rsid w:val="006D2921"/>
    <w:rsid w:val="006D2E83"/>
    <w:rsid w:val="006D380B"/>
    <w:rsid w:val="006D3FE1"/>
    <w:rsid w:val="006D46D4"/>
    <w:rsid w:val="006D6C6A"/>
    <w:rsid w:val="006D6D86"/>
    <w:rsid w:val="006E01AD"/>
    <w:rsid w:val="006E1092"/>
    <w:rsid w:val="006E17EA"/>
    <w:rsid w:val="006E2EA6"/>
    <w:rsid w:val="006E561C"/>
    <w:rsid w:val="006E63EC"/>
    <w:rsid w:val="006E6503"/>
    <w:rsid w:val="006E680D"/>
    <w:rsid w:val="006E774A"/>
    <w:rsid w:val="006E7E9D"/>
    <w:rsid w:val="006F1597"/>
    <w:rsid w:val="006F24BA"/>
    <w:rsid w:val="006F298D"/>
    <w:rsid w:val="006F35A0"/>
    <w:rsid w:val="006F3BAD"/>
    <w:rsid w:val="006F5A14"/>
    <w:rsid w:val="006F5B99"/>
    <w:rsid w:val="006F6771"/>
    <w:rsid w:val="006F710D"/>
    <w:rsid w:val="006F752E"/>
    <w:rsid w:val="0070060D"/>
    <w:rsid w:val="007013A1"/>
    <w:rsid w:val="00702DE0"/>
    <w:rsid w:val="007038CD"/>
    <w:rsid w:val="0070430C"/>
    <w:rsid w:val="007059FC"/>
    <w:rsid w:val="007061AE"/>
    <w:rsid w:val="007062FF"/>
    <w:rsid w:val="0070652A"/>
    <w:rsid w:val="007103FD"/>
    <w:rsid w:val="00710897"/>
    <w:rsid w:val="00711692"/>
    <w:rsid w:val="007135EB"/>
    <w:rsid w:val="00713A2B"/>
    <w:rsid w:val="00714049"/>
    <w:rsid w:val="007141EA"/>
    <w:rsid w:val="00715E1A"/>
    <w:rsid w:val="00716A93"/>
    <w:rsid w:val="00717DBA"/>
    <w:rsid w:val="00720CDF"/>
    <w:rsid w:val="00721ED8"/>
    <w:rsid w:val="00722E35"/>
    <w:rsid w:val="007237D0"/>
    <w:rsid w:val="00725167"/>
    <w:rsid w:val="00725328"/>
    <w:rsid w:val="00725A5B"/>
    <w:rsid w:val="00726DFF"/>
    <w:rsid w:val="0073054C"/>
    <w:rsid w:val="0073095F"/>
    <w:rsid w:val="00730F02"/>
    <w:rsid w:val="00732F12"/>
    <w:rsid w:val="007337F7"/>
    <w:rsid w:val="00733CB0"/>
    <w:rsid w:val="0073419E"/>
    <w:rsid w:val="00734661"/>
    <w:rsid w:val="0073481B"/>
    <w:rsid w:val="00734871"/>
    <w:rsid w:val="007353A0"/>
    <w:rsid w:val="0073748C"/>
    <w:rsid w:val="00737559"/>
    <w:rsid w:val="00737F10"/>
    <w:rsid w:val="007405F1"/>
    <w:rsid w:val="00740CD6"/>
    <w:rsid w:val="007425D7"/>
    <w:rsid w:val="007426A5"/>
    <w:rsid w:val="00742D2A"/>
    <w:rsid w:val="007443FC"/>
    <w:rsid w:val="00744768"/>
    <w:rsid w:val="00744BBE"/>
    <w:rsid w:val="00744E96"/>
    <w:rsid w:val="00745807"/>
    <w:rsid w:val="0074723E"/>
    <w:rsid w:val="00747631"/>
    <w:rsid w:val="00747F42"/>
    <w:rsid w:val="007503D4"/>
    <w:rsid w:val="0075126C"/>
    <w:rsid w:val="00751771"/>
    <w:rsid w:val="00752684"/>
    <w:rsid w:val="007528FF"/>
    <w:rsid w:val="00752A0C"/>
    <w:rsid w:val="00752FB1"/>
    <w:rsid w:val="007536F9"/>
    <w:rsid w:val="00755ABA"/>
    <w:rsid w:val="0075632B"/>
    <w:rsid w:val="0076011D"/>
    <w:rsid w:val="00760901"/>
    <w:rsid w:val="00762191"/>
    <w:rsid w:val="00763701"/>
    <w:rsid w:val="00763ABB"/>
    <w:rsid w:val="00764DA7"/>
    <w:rsid w:val="0076538C"/>
    <w:rsid w:val="00765889"/>
    <w:rsid w:val="00767F73"/>
    <w:rsid w:val="00771905"/>
    <w:rsid w:val="00772292"/>
    <w:rsid w:val="00772B95"/>
    <w:rsid w:val="00773859"/>
    <w:rsid w:val="00773FF4"/>
    <w:rsid w:val="00775C9D"/>
    <w:rsid w:val="0077601A"/>
    <w:rsid w:val="00781B5E"/>
    <w:rsid w:val="00781BD9"/>
    <w:rsid w:val="0078237E"/>
    <w:rsid w:val="007830BF"/>
    <w:rsid w:val="00786089"/>
    <w:rsid w:val="007867EF"/>
    <w:rsid w:val="007875FE"/>
    <w:rsid w:val="00787C33"/>
    <w:rsid w:val="00792267"/>
    <w:rsid w:val="00793698"/>
    <w:rsid w:val="00793BC8"/>
    <w:rsid w:val="007940CB"/>
    <w:rsid w:val="00795360"/>
    <w:rsid w:val="0079556B"/>
    <w:rsid w:val="00795839"/>
    <w:rsid w:val="00795893"/>
    <w:rsid w:val="00795986"/>
    <w:rsid w:val="00796A6F"/>
    <w:rsid w:val="007A02F2"/>
    <w:rsid w:val="007A0CDE"/>
    <w:rsid w:val="007A144B"/>
    <w:rsid w:val="007A1607"/>
    <w:rsid w:val="007A182B"/>
    <w:rsid w:val="007A2338"/>
    <w:rsid w:val="007A437A"/>
    <w:rsid w:val="007A466A"/>
    <w:rsid w:val="007A5E10"/>
    <w:rsid w:val="007A7704"/>
    <w:rsid w:val="007B014E"/>
    <w:rsid w:val="007B0332"/>
    <w:rsid w:val="007B0A5E"/>
    <w:rsid w:val="007B16F9"/>
    <w:rsid w:val="007B2469"/>
    <w:rsid w:val="007B4DB3"/>
    <w:rsid w:val="007B648B"/>
    <w:rsid w:val="007B7A71"/>
    <w:rsid w:val="007C29B3"/>
    <w:rsid w:val="007C3B18"/>
    <w:rsid w:val="007C4012"/>
    <w:rsid w:val="007C4699"/>
    <w:rsid w:val="007C4BA2"/>
    <w:rsid w:val="007C5405"/>
    <w:rsid w:val="007C5CA5"/>
    <w:rsid w:val="007C622C"/>
    <w:rsid w:val="007C62F3"/>
    <w:rsid w:val="007C6797"/>
    <w:rsid w:val="007D175C"/>
    <w:rsid w:val="007D2FB3"/>
    <w:rsid w:val="007D37ED"/>
    <w:rsid w:val="007D3A3C"/>
    <w:rsid w:val="007D4DEA"/>
    <w:rsid w:val="007D7082"/>
    <w:rsid w:val="007E059A"/>
    <w:rsid w:val="007E110B"/>
    <w:rsid w:val="007E1DC0"/>
    <w:rsid w:val="007E3AAA"/>
    <w:rsid w:val="007E4561"/>
    <w:rsid w:val="007E4994"/>
    <w:rsid w:val="007E5735"/>
    <w:rsid w:val="007E6C55"/>
    <w:rsid w:val="007E7B0C"/>
    <w:rsid w:val="007F0466"/>
    <w:rsid w:val="007F12D4"/>
    <w:rsid w:val="007F17A2"/>
    <w:rsid w:val="007F3338"/>
    <w:rsid w:val="007F3A74"/>
    <w:rsid w:val="007F4893"/>
    <w:rsid w:val="007F5117"/>
    <w:rsid w:val="007F5545"/>
    <w:rsid w:val="007F6453"/>
    <w:rsid w:val="007F6A31"/>
    <w:rsid w:val="007F6F39"/>
    <w:rsid w:val="007F7C26"/>
    <w:rsid w:val="00800BFF"/>
    <w:rsid w:val="008013A3"/>
    <w:rsid w:val="0080181A"/>
    <w:rsid w:val="0080277E"/>
    <w:rsid w:val="00803890"/>
    <w:rsid w:val="008048B1"/>
    <w:rsid w:val="00804E57"/>
    <w:rsid w:val="00805E1A"/>
    <w:rsid w:val="008064FA"/>
    <w:rsid w:val="0081072B"/>
    <w:rsid w:val="00810E37"/>
    <w:rsid w:val="00810EB0"/>
    <w:rsid w:val="00811712"/>
    <w:rsid w:val="0081215A"/>
    <w:rsid w:val="00812493"/>
    <w:rsid w:val="00812588"/>
    <w:rsid w:val="008147EA"/>
    <w:rsid w:val="00814BEC"/>
    <w:rsid w:val="00814F17"/>
    <w:rsid w:val="00815A32"/>
    <w:rsid w:val="00815E6E"/>
    <w:rsid w:val="00817310"/>
    <w:rsid w:val="008223DC"/>
    <w:rsid w:val="00823325"/>
    <w:rsid w:val="008249A8"/>
    <w:rsid w:val="0082672D"/>
    <w:rsid w:val="008301CB"/>
    <w:rsid w:val="00831A5C"/>
    <w:rsid w:val="00832013"/>
    <w:rsid w:val="00832D8A"/>
    <w:rsid w:val="00833074"/>
    <w:rsid w:val="00833426"/>
    <w:rsid w:val="00835CCB"/>
    <w:rsid w:val="00837F07"/>
    <w:rsid w:val="00837FA0"/>
    <w:rsid w:val="008401F3"/>
    <w:rsid w:val="008419C2"/>
    <w:rsid w:val="00842737"/>
    <w:rsid w:val="008427D3"/>
    <w:rsid w:val="00843584"/>
    <w:rsid w:val="00843644"/>
    <w:rsid w:val="00843DE6"/>
    <w:rsid w:val="00844006"/>
    <w:rsid w:val="0084438C"/>
    <w:rsid w:val="00844BD0"/>
    <w:rsid w:val="00845A98"/>
    <w:rsid w:val="008469C5"/>
    <w:rsid w:val="00847194"/>
    <w:rsid w:val="00847953"/>
    <w:rsid w:val="00847C6B"/>
    <w:rsid w:val="00847D3E"/>
    <w:rsid w:val="00850B3C"/>
    <w:rsid w:val="00851B23"/>
    <w:rsid w:val="0085388F"/>
    <w:rsid w:val="0085682D"/>
    <w:rsid w:val="00857036"/>
    <w:rsid w:val="008575A3"/>
    <w:rsid w:val="008608B1"/>
    <w:rsid w:val="008612E5"/>
    <w:rsid w:val="00861C20"/>
    <w:rsid w:val="00861D87"/>
    <w:rsid w:val="008639C9"/>
    <w:rsid w:val="008648E6"/>
    <w:rsid w:val="00864B92"/>
    <w:rsid w:val="00866170"/>
    <w:rsid w:val="008661CE"/>
    <w:rsid w:val="00866D06"/>
    <w:rsid w:val="00870995"/>
    <w:rsid w:val="00871153"/>
    <w:rsid w:val="00872673"/>
    <w:rsid w:val="00874202"/>
    <w:rsid w:val="00874E3B"/>
    <w:rsid w:val="00875051"/>
    <w:rsid w:val="00875401"/>
    <w:rsid w:val="00875D30"/>
    <w:rsid w:val="008805FE"/>
    <w:rsid w:val="00880A35"/>
    <w:rsid w:val="00882484"/>
    <w:rsid w:val="00882A7F"/>
    <w:rsid w:val="00882CBE"/>
    <w:rsid w:val="00882D86"/>
    <w:rsid w:val="008837CC"/>
    <w:rsid w:val="00883F5C"/>
    <w:rsid w:val="00884A4B"/>
    <w:rsid w:val="00884D14"/>
    <w:rsid w:val="00884D31"/>
    <w:rsid w:val="008852D7"/>
    <w:rsid w:val="00885529"/>
    <w:rsid w:val="0088554B"/>
    <w:rsid w:val="008859C0"/>
    <w:rsid w:val="00886E16"/>
    <w:rsid w:val="008871DF"/>
    <w:rsid w:val="00887A56"/>
    <w:rsid w:val="00890080"/>
    <w:rsid w:val="008907CB"/>
    <w:rsid w:val="008908A6"/>
    <w:rsid w:val="00891339"/>
    <w:rsid w:val="00893D3B"/>
    <w:rsid w:val="00894CEC"/>
    <w:rsid w:val="00895B24"/>
    <w:rsid w:val="008962A8"/>
    <w:rsid w:val="00896674"/>
    <w:rsid w:val="00896C77"/>
    <w:rsid w:val="0089738E"/>
    <w:rsid w:val="008978DF"/>
    <w:rsid w:val="00897EA5"/>
    <w:rsid w:val="008A0CC7"/>
    <w:rsid w:val="008A17DC"/>
    <w:rsid w:val="008A3BF8"/>
    <w:rsid w:val="008A3C1F"/>
    <w:rsid w:val="008A6729"/>
    <w:rsid w:val="008A6F18"/>
    <w:rsid w:val="008B2B4F"/>
    <w:rsid w:val="008B2D92"/>
    <w:rsid w:val="008B573C"/>
    <w:rsid w:val="008B7E43"/>
    <w:rsid w:val="008C0236"/>
    <w:rsid w:val="008C2356"/>
    <w:rsid w:val="008C3546"/>
    <w:rsid w:val="008C4B60"/>
    <w:rsid w:val="008C4C36"/>
    <w:rsid w:val="008C4D05"/>
    <w:rsid w:val="008C52D4"/>
    <w:rsid w:val="008C5D5F"/>
    <w:rsid w:val="008C68E5"/>
    <w:rsid w:val="008C7065"/>
    <w:rsid w:val="008C71E6"/>
    <w:rsid w:val="008D021F"/>
    <w:rsid w:val="008D0855"/>
    <w:rsid w:val="008D08DC"/>
    <w:rsid w:val="008D1C63"/>
    <w:rsid w:val="008D2A5F"/>
    <w:rsid w:val="008D3174"/>
    <w:rsid w:val="008D3A54"/>
    <w:rsid w:val="008D3A74"/>
    <w:rsid w:val="008D4065"/>
    <w:rsid w:val="008D4810"/>
    <w:rsid w:val="008D48D1"/>
    <w:rsid w:val="008D4E12"/>
    <w:rsid w:val="008D5004"/>
    <w:rsid w:val="008D5B90"/>
    <w:rsid w:val="008D62A9"/>
    <w:rsid w:val="008D6D04"/>
    <w:rsid w:val="008D6D56"/>
    <w:rsid w:val="008D75C0"/>
    <w:rsid w:val="008E098F"/>
    <w:rsid w:val="008E1359"/>
    <w:rsid w:val="008E157D"/>
    <w:rsid w:val="008E1B51"/>
    <w:rsid w:val="008E2374"/>
    <w:rsid w:val="008E32BF"/>
    <w:rsid w:val="008E32C0"/>
    <w:rsid w:val="008E4149"/>
    <w:rsid w:val="008E4EAD"/>
    <w:rsid w:val="008E6673"/>
    <w:rsid w:val="008E681C"/>
    <w:rsid w:val="008E6D21"/>
    <w:rsid w:val="008E73E4"/>
    <w:rsid w:val="008E7B70"/>
    <w:rsid w:val="008E7EAB"/>
    <w:rsid w:val="008F037F"/>
    <w:rsid w:val="008F29DC"/>
    <w:rsid w:val="008F33F2"/>
    <w:rsid w:val="008F34C1"/>
    <w:rsid w:val="008F351C"/>
    <w:rsid w:val="008F3836"/>
    <w:rsid w:val="008F4137"/>
    <w:rsid w:val="008F4836"/>
    <w:rsid w:val="008F5431"/>
    <w:rsid w:val="008F58E4"/>
    <w:rsid w:val="008F59DB"/>
    <w:rsid w:val="008F60CB"/>
    <w:rsid w:val="008F6A9B"/>
    <w:rsid w:val="008F7B45"/>
    <w:rsid w:val="00900617"/>
    <w:rsid w:val="00900619"/>
    <w:rsid w:val="0090081D"/>
    <w:rsid w:val="009014FC"/>
    <w:rsid w:val="00902711"/>
    <w:rsid w:val="009042F4"/>
    <w:rsid w:val="00904659"/>
    <w:rsid w:val="009067CB"/>
    <w:rsid w:val="009070E8"/>
    <w:rsid w:val="009115F0"/>
    <w:rsid w:val="00911836"/>
    <w:rsid w:val="0091256A"/>
    <w:rsid w:val="009127B9"/>
    <w:rsid w:val="009128CD"/>
    <w:rsid w:val="00915962"/>
    <w:rsid w:val="009160FE"/>
    <w:rsid w:val="0091789C"/>
    <w:rsid w:val="00917ABD"/>
    <w:rsid w:val="00920F19"/>
    <w:rsid w:val="009212B9"/>
    <w:rsid w:val="00922495"/>
    <w:rsid w:val="0092305A"/>
    <w:rsid w:val="00923E02"/>
    <w:rsid w:val="00924708"/>
    <w:rsid w:val="009247F9"/>
    <w:rsid w:val="009255C8"/>
    <w:rsid w:val="00925B28"/>
    <w:rsid w:val="00925D73"/>
    <w:rsid w:val="00926AD7"/>
    <w:rsid w:val="00927D25"/>
    <w:rsid w:val="00930038"/>
    <w:rsid w:val="009307F1"/>
    <w:rsid w:val="00930F72"/>
    <w:rsid w:val="00931671"/>
    <w:rsid w:val="009325C9"/>
    <w:rsid w:val="009326AA"/>
    <w:rsid w:val="0093414B"/>
    <w:rsid w:val="00935152"/>
    <w:rsid w:val="00937B00"/>
    <w:rsid w:val="00937F5D"/>
    <w:rsid w:val="0094051C"/>
    <w:rsid w:val="00940702"/>
    <w:rsid w:val="009412BB"/>
    <w:rsid w:val="009419AA"/>
    <w:rsid w:val="00943629"/>
    <w:rsid w:val="009445C6"/>
    <w:rsid w:val="009448DB"/>
    <w:rsid w:val="00944A73"/>
    <w:rsid w:val="00945DD2"/>
    <w:rsid w:val="0094650E"/>
    <w:rsid w:val="00946648"/>
    <w:rsid w:val="00947A15"/>
    <w:rsid w:val="00947C5E"/>
    <w:rsid w:val="00951682"/>
    <w:rsid w:val="00954351"/>
    <w:rsid w:val="00956AA2"/>
    <w:rsid w:val="0095707D"/>
    <w:rsid w:val="009575A8"/>
    <w:rsid w:val="00957B1E"/>
    <w:rsid w:val="00960188"/>
    <w:rsid w:val="009601E2"/>
    <w:rsid w:val="00960D57"/>
    <w:rsid w:val="00960EF2"/>
    <w:rsid w:val="0096198B"/>
    <w:rsid w:val="009623D0"/>
    <w:rsid w:val="00962475"/>
    <w:rsid w:val="0096350A"/>
    <w:rsid w:val="009636D1"/>
    <w:rsid w:val="009663BF"/>
    <w:rsid w:val="00966832"/>
    <w:rsid w:val="009702F1"/>
    <w:rsid w:val="00971384"/>
    <w:rsid w:val="00971414"/>
    <w:rsid w:val="00971882"/>
    <w:rsid w:val="00971C33"/>
    <w:rsid w:val="00974722"/>
    <w:rsid w:val="0097483D"/>
    <w:rsid w:val="0097683C"/>
    <w:rsid w:val="0097786A"/>
    <w:rsid w:val="009806A2"/>
    <w:rsid w:val="009806F1"/>
    <w:rsid w:val="0098101B"/>
    <w:rsid w:val="0098147E"/>
    <w:rsid w:val="0098180F"/>
    <w:rsid w:val="009858C8"/>
    <w:rsid w:val="009859BF"/>
    <w:rsid w:val="00985DEB"/>
    <w:rsid w:val="00986161"/>
    <w:rsid w:val="00987DEC"/>
    <w:rsid w:val="0099004F"/>
    <w:rsid w:val="00990614"/>
    <w:rsid w:val="00991051"/>
    <w:rsid w:val="00991C5B"/>
    <w:rsid w:val="00991D37"/>
    <w:rsid w:val="00991E4F"/>
    <w:rsid w:val="00992F7E"/>
    <w:rsid w:val="0099312E"/>
    <w:rsid w:val="00993456"/>
    <w:rsid w:val="00994801"/>
    <w:rsid w:val="009951B5"/>
    <w:rsid w:val="009956A2"/>
    <w:rsid w:val="00995C35"/>
    <w:rsid w:val="009963BA"/>
    <w:rsid w:val="009967A5"/>
    <w:rsid w:val="009A0828"/>
    <w:rsid w:val="009A1941"/>
    <w:rsid w:val="009A2B27"/>
    <w:rsid w:val="009A39D8"/>
    <w:rsid w:val="009A3EC3"/>
    <w:rsid w:val="009A42DB"/>
    <w:rsid w:val="009A44E8"/>
    <w:rsid w:val="009A57C2"/>
    <w:rsid w:val="009A5F12"/>
    <w:rsid w:val="009A5F15"/>
    <w:rsid w:val="009A6658"/>
    <w:rsid w:val="009A764F"/>
    <w:rsid w:val="009A7998"/>
    <w:rsid w:val="009A7F22"/>
    <w:rsid w:val="009B0528"/>
    <w:rsid w:val="009B0E3D"/>
    <w:rsid w:val="009B159B"/>
    <w:rsid w:val="009B201A"/>
    <w:rsid w:val="009B2633"/>
    <w:rsid w:val="009B31ED"/>
    <w:rsid w:val="009B4265"/>
    <w:rsid w:val="009B4459"/>
    <w:rsid w:val="009B5B40"/>
    <w:rsid w:val="009B5EB6"/>
    <w:rsid w:val="009B6355"/>
    <w:rsid w:val="009B6687"/>
    <w:rsid w:val="009B6D39"/>
    <w:rsid w:val="009B72B8"/>
    <w:rsid w:val="009C0AC4"/>
    <w:rsid w:val="009C0B23"/>
    <w:rsid w:val="009C0CC7"/>
    <w:rsid w:val="009C1BAC"/>
    <w:rsid w:val="009C24DF"/>
    <w:rsid w:val="009C2D14"/>
    <w:rsid w:val="009C2D1C"/>
    <w:rsid w:val="009C4030"/>
    <w:rsid w:val="009C5101"/>
    <w:rsid w:val="009C60DB"/>
    <w:rsid w:val="009C7A8E"/>
    <w:rsid w:val="009C7AD0"/>
    <w:rsid w:val="009D082E"/>
    <w:rsid w:val="009D1574"/>
    <w:rsid w:val="009D2589"/>
    <w:rsid w:val="009E101F"/>
    <w:rsid w:val="009E107D"/>
    <w:rsid w:val="009E198B"/>
    <w:rsid w:val="009E2300"/>
    <w:rsid w:val="009E230D"/>
    <w:rsid w:val="009E2802"/>
    <w:rsid w:val="009E3851"/>
    <w:rsid w:val="009E4738"/>
    <w:rsid w:val="009E548B"/>
    <w:rsid w:val="009E67DE"/>
    <w:rsid w:val="009E6D6D"/>
    <w:rsid w:val="009E7214"/>
    <w:rsid w:val="009F00AD"/>
    <w:rsid w:val="009F03E0"/>
    <w:rsid w:val="009F04A9"/>
    <w:rsid w:val="009F0728"/>
    <w:rsid w:val="009F08D0"/>
    <w:rsid w:val="009F22DE"/>
    <w:rsid w:val="009F2E19"/>
    <w:rsid w:val="009F2FCA"/>
    <w:rsid w:val="009F4BDC"/>
    <w:rsid w:val="009F556C"/>
    <w:rsid w:val="009F5B06"/>
    <w:rsid w:val="009F73A9"/>
    <w:rsid w:val="009F7F31"/>
    <w:rsid w:val="00A00AE4"/>
    <w:rsid w:val="00A02164"/>
    <w:rsid w:val="00A055F2"/>
    <w:rsid w:val="00A05C39"/>
    <w:rsid w:val="00A06A1B"/>
    <w:rsid w:val="00A06B45"/>
    <w:rsid w:val="00A07258"/>
    <w:rsid w:val="00A07CFE"/>
    <w:rsid w:val="00A113E1"/>
    <w:rsid w:val="00A13163"/>
    <w:rsid w:val="00A133C6"/>
    <w:rsid w:val="00A14647"/>
    <w:rsid w:val="00A155FE"/>
    <w:rsid w:val="00A16664"/>
    <w:rsid w:val="00A2030F"/>
    <w:rsid w:val="00A20E46"/>
    <w:rsid w:val="00A21EB6"/>
    <w:rsid w:val="00A21FF6"/>
    <w:rsid w:val="00A22162"/>
    <w:rsid w:val="00A223F8"/>
    <w:rsid w:val="00A225B2"/>
    <w:rsid w:val="00A2301E"/>
    <w:rsid w:val="00A2350D"/>
    <w:rsid w:val="00A24688"/>
    <w:rsid w:val="00A25DFF"/>
    <w:rsid w:val="00A261FE"/>
    <w:rsid w:val="00A2628F"/>
    <w:rsid w:val="00A26A4A"/>
    <w:rsid w:val="00A3111F"/>
    <w:rsid w:val="00A322BC"/>
    <w:rsid w:val="00A3357B"/>
    <w:rsid w:val="00A335E3"/>
    <w:rsid w:val="00A33AE9"/>
    <w:rsid w:val="00A35D4A"/>
    <w:rsid w:val="00A35E11"/>
    <w:rsid w:val="00A374D4"/>
    <w:rsid w:val="00A37CB2"/>
    <w:rsid w:val="00A40E12"/>
    <w:rsid w:val="00A413CF"/>
    <w:rsid w:val="00A42975"/>
    <w:rsid w:val="00A42ECB"/>
    <w:rsid w:val="00A43275"/>
    <w:rsid w:val="00A440FF"/>
    <w:rsid w:val="00A444F6"/>
    <w:rsid w:val="00A44C10"/>
    <w:rsid w:val="00A45121"/>
    <w:rsid w:val="00A4534A"/>
    <w:rsid w:val="00A46CCF"/>
    <w:rsid w:val="00A50388"/>
    <w:rsid w:val="00A50840"/>
    <w:rsid w:val="00A51072"/>
    <w:rsid w:val="00A527C2"/>
    <w:rsid w:val="00A52B27"/>
    <w:rsid w:val="00A53425"/>
    <w:rsid w:val="00A535C0"/>
    <w:rsid w:val="00A53822"/>
    <w:rsid w:val="00A53AC9"/>
    <w:rsid w:val="00A5428C"/>
    <w:rsid w:val="00A54897"/>
    <w:rsid w:val="00A55C4A"/>
    <w:rsid w:val="00A55EA7"/>
    <w:rsid w:val="00A56D48"/>
    <w:rsid w:val="00A570EE"/>
    <w:rsid w:val="00A571F2"/>
    <w:rsid w:val="00A57DB0"/>
    <w:rsid w:val="00A6072B"/>
    <w:rsid w:val="00A61E8F"/>
    <w:rsid w:val="00A6229A"/>
    <w:rsid w:val="00A629BB"/>
    <w:rsid w:val="00A62D4A"/>
    <w:rsid w:val="00A65534"/>
    <w:rsid w:val="00A6574A"/>
    <w:rsid w:val="00A65C1E"/>
    <w:rsid w:val="00A66668"/>
    <w:rsid w:val="00A668AB"/>
    <w:rsid w:val="00A669A0"/>
    <w:rsid w:val="00A66B82"/>
    <w:rsid w:val="00A676D9"/>
    <w:rsid w:val="00A761A4"/>
    <w:rsid w:val="00A76732"/>
    <w:rsid w:val="00A76877"/>
    <w:rsid w:val="00A76CF4"/>
    <w:rsid w:val="00A7753A"/>
    <w:rsid w:val="00A8071D"/>
    <w:rsid w:val="00A81182"/>
    <w:rsid w:val="00A84C72"/>
    <w:rsid w:val="00A86FD2"/>
    <w:rsid w:val="00A9006A"/>
    <w:rsid w:val="00A90D82"/>
    <w:rsid w:val="00A90FD2"/>
    <w:rsid w:val="00A9143E"/>
    <w:rsid w:val="00A91D92"/>
    <w:rsid w:val="00A91DB7"/>
    <w:rsid w:val="00A9761A"/>
    <w:rsid w:val="00A97994"/>
    <w:rsid w:val="00A97A80"/>
    <w:rsid w:val="00A97F50"/>
    <w:rsid w:val="00AA0265"/>
    <w:rsid w:val="00AA18C0"/>
    <w:rsid w:val="00AA1E6F"/>
    <w:rsid w:val="00AA2592"/>
    <w:rsid w:val="00AA4686"/>
    <w:rsid w:val="00AA4A2E"/>
    <w:rsid w:val="00AA4BDE"/>
    <w:rsid w:val="00AA5291"/>
    <w:rsid w:val="00AA6003"/>
    <w:rsid w:val="00AA629C"/>
    <w:rsid w:val="00AA6FF0"/>
    <w:rsid w:val="00AA710A"/>
    <w:rsid w:val="00AB04A5"/>
    <w:rsid w:val="00AB371B"/>
    <w:rsid w:val="00AB4504"/>
    <w:rsid w:val="00AB4515"/>
    <w:rsid w:val="00AB5158"/>
    <w:rsid w:val="00AB52FA"/>
    <w:rsid w:val="00AB59DF"/>
    <w:rsid w:val="00AB5A3A"/>
    <w:rsid w:val="00AB6AEE"/>
    <w:rsid w:val="00AB7B10"/>
    <w:rsid w:val="00AC00CB"/>
    <w:rsid w:val="00AC020E"/>
    <w:rsid w:val="00AC1B7B"/>
    <w:rsid w:val="00AC1CE2"/>
    <w:rsid w:val="00AC26D3"/>
    <w:rsid w:val="00AC36B6"/>
    <w:rsid w:val="00AC3A9A"/>
    <w:rsid w:val="00AC3D44"/>
    <w:rsid w:val="00AC532C"/>
    <w:rsid w:val="00AC7F22"/>
    <w:rsid w:val="00AD0C37"/>
    <w:rsid w:val="00AD1052"/>
    <w:rsid w:val="00AD1752"/>
    <w:rsid w:val="00AD3580"/>
    <w:rsid w:val="00AD3B82"/>
    <w:rsid w:val="00AD46E4"/>
    <w:rsid w:val="00AD4E82"/>
    <w:rsid w:val="00AD50DC"/>
    <w:rsid w:val="00AD5531"/>
    <w:rsid w:val="00AD605D"/>
    <w:rsid w:val="00AD6602"/>
    <w:rsid w:val="00AE0FF5"/>
    <w:rsid w:val="00AE10CD"/>
    <w:rsid w:val="00AE18F4"/>
    <w:rsid w:val="00AE21C3"/>
    <w:rsid w:val="00AE330A"/>
    <w:rsid w:val="00AE40AB"/>
    <w:rsid w:val="00AE4893"/>
    <w:rsid w:val="00AE4EF1"/>
    <w:rsid w:val="00AE4FB1"/>
    <w:rsid w:val="00AE51BD"/>
    <w:rsid w:val="00AE59BD"/>
    <w:rsid w:val="00AE692E"/>
    <w:rsid w:val="00AE6DEA"/>
    <w:rsid w:val="00AE71D4"/>
    <w:rsid w:val="00AF0294"/>
    <w:rsid w:val="00AF34CA"/>
    <w:rsid w:val="00AF3D76"/>
    <w:rsid w:val="00AF4305"/>
    <w:rsid w:val="00AF4B27"/>
    <w:rsid w:val="00AF63BA"/>
    <w:rsid w:val="00AF735B"/>
    <w:rsid w:val="00AF78EC"/>
    <w:rsid w:val="00B01AF5"/>
    <w:rsid w:val="00B01C60"/>
    <w:rsid w:val="00B0292C"/>
    <w:rsid w:val="00B029CB"/>
    <w:rsid w:val="00B03FDC"/>
    <w:rsid w:val="00B05E33"/>
    <w:rsid w:val="00B074EC"/>
    <w:rsid w:val="00B07C42"/>
    <w:rsid w:val="00B128B5"/>
    <w:rsid w:val="00B12F9C"/>
    <w:rsid w:val="00B1497B"/>
    <w:rsid w:val="00B14D00"/>
    <w:rsid w:val="00B1533D"/>
    <w:rsid w:val="00B1596C"/>
    <w:rsid w:val="00B15BAF"/>
    <w:rsid w:val="00B15BE5"/>
    <w:rsid w:val="00B15EA0"/>
    <w:rsid w:val="00B1649B"/>
    <w:rsid w:val="00B175A0"/>
    <w:rsid w:val="00B179A2"/>
    <w:rsid w:val="00B20FDA"/>
    <w:rsid w:val="00B23063"/>
    <w:rsid w:val="00B23D72"/>
    <w:rsid w:val="00B24A7D"/>
    <w:rsid w:val="00B24D87"/>
    <w:rsid w:val="00B2548A"/>
    <w:rsid w:val="00B25813"/>
    <w:rsid w:val="00B26717"/>
    <w:rsid w:val="00B2694B"/>
    <w:rsid w:val="00B27A8D"/>
    <w:rsid w:val="00B27F54"/>
    <w:rsid w:val="00B30F82"/>
    <w:rsid w:val="00B3158B"/>
    <w:rsid w:val="00B32D7B"/>
    <w:rsid w:val="00B338DC"/>
    <w:rsid w:val="00B3481F"/>
    <w:rsid w:val="00B34A8D"/>
    <w:rsid w:val="00B351CC"/>
    <w:rsid w:val="00B3598E"/>
    <w:rsid w:val="00B36BDD"/>
    <w:rsid w:val="00B36CF3"/>
    <w:rsid w:val="00B36EEC"/>
    <w:rsid w:val="00B40098"/>
    <w:rsid w:val="00B404DF"/>
    <w:rsid w:val="00B40948"/>
    <w:rsid w:val="00B40954"/>
    <w:rsid w:val="00B40BCE"/>
    <w:rsid w:val="00B41344"/>
    <w:rsid w:val="00B41884"/>
    <w:rsid w:val="00B4194F"/>
    <w:rsid w:val="00B425FA"/>
    <w:rsid w:val="00B4527E"/>
    <w:rsid w:val="00B503B5"/>
    <w:rsid w:val="00B515CD"/>
    <w:rsid w:val="00B530A6"/>
    <w:rsid w:val="00B530A8"/>
    <w:rsid w:val="00B5397C"/>
    <w:rsid w:val="00B53A84"/>
    <w:rsid w:val="00B55984"/>
    <w:rsid w:val="00B55B6A"/>
    <w:rsid w:val="00B56BAB"/>
    <w:rsid w:val="00B577BD"/>
    <w:rsid w:val="00B63023"/>
    <w:rsid w:val="00B634EF"/>
    <w:rsid w:val="00B64236"/>
    <w:rsid w:val="00B64BAD"/>
    <w:rsid w:val="00B652C8"/>
    <w:rsid w:val="00B66FF5"/>
    <w:rsid w:val="00B67B1A"/>
    <w:rsid w:val="00B67F58"/>
    <w:rsid w:val="00B70057"/>
    <w:rsid w:val="00B7386D"/>
    <w:rsid w:val="00B7498E"/>
    <w:rsid w:val="00B758A0"/>
    <w:rsid w:val="00B765D4"/>
    <w:rsid w:val="00B7709F"/>
    <w:rsid w:val="00B8023D"/>
    <w:rsid w:val="00B807A5"/>
    <w:rsid w:val="00B80C2F"/>
    <w:rsid w:val="00B8140C"/>
    <w:rsid w:val="00B826E3"/>
    <w:rsid w:val="00B85105"/>
    <w:rsid w:val="00B85180"/>
    <w:rsid w:val="00B86EF3"/>
    <w:rsid w:val="00B87018"/>
    <w:rsid w:val="00B87202"/>
    <w:rsid w:val="00B87411"/>
    <w:rsid w:val="00B90D85"/>
    <w:rsid w:val="00B91E54"/>
    <w:rsid w:val="00B9411B"/>
    <w:rsid w:val="00B945E1"/>
    <w:rsid w:val="00B948A9"/>
    <w:rsid w:val="00B94AC5"/>
    <w:rsid w:val="00B95B42"/>
    <w:rsid w:val="00B95C52"/>
    <w:rsid w:val="00BA0303"/>
    <w:rsid w:val="00BA07CA"/>
    <w:rsid w:val="00BA0B0D"/>
    <w:rsid w:val="00BA127C"/>
    <w:rsid w:val="00BA148A"/>
    <w:rsid w:val="00BA1C17"/>
    <w:rsid w:val="00BA2056"/>
    <w:rsid w:val="00BA26F2"/>
    <w:rsid w:val="00BA39CF"/>
    <w:rsid w:val="00BA45AD"/>
    <w:rsid w:val="00BA4DBD"/>
    <w:rsid w:val="00BA5316"/>
    <w:rsid w:val="00BA5403"/>
    <w:rsid w:val="00BA58B0"/>
    <w:rsid w:val="00BA6C0F"/>
    <w:rsid w:val="00BA72C3"/>
    <w:rsid w:val="00BA7FF0"/>
    <w:rsid w:val="00BB1C49"/>
    <w:rsid w:val="00BB3234"/>
    <w:rsid w:val="00BB3577"/>
    <w:rsid w:val="00BB4485"/>
    <w:rsid w:val="00BB56B1"/>
    <w:rsid w:val="00BB5909"/>
    <w:rsid w:val="00BB6B98"/>
    <w:rsid w:val="00BC035D"/>
    <w:rsid w:val="00BC09B7"/>
    <w:rsid w:val="00BC235E"/>
    <w:rsid w:val="00BC2708"/>
    <w:rsid w:val="00BC2C33"/>
    <w:rsid w:val="00BC3362"/>
    <w:rsid w:val="00BC404A"/>
    <w:rsid w:val="00BC5655"/>
    <w:rsid w:val="00BC6142"/>
    <w:rsid w:val="00BC67B3"/>
    <w:rsid w:val="00BC6DE1"/>
    <w:rsid w:val="00BC72B6"/>
    <w:rsid w:val="00BD1050"/>
    <w:rsid w:val="00BD2791"/>
    <w:rsid w:val="00BD33A5"/>
    <w:rsid w:val="00BD3F54"/>
    <w:rsid w:val="00BD42AA"/>
    <w:rsid w:val="00BD4413"/>
    <w:rsid w:val="00BD5404"/>
    <w:rsid w:val="00BD60DA"/>
    <w:rsid w:val="00BD6BC6"/>
    <w:rsid w:val="00BD78EF"/>
    <w:rsid w:val="00BE02C3"/>
    <w:rsid w:val="00BE0A53"/>
    <w:rsid w:val="00BE2FA4"/>
    <w:rsid w:val="00BE2FEA"/>
    <w:rsid w:val="00BE474D"/>
    <w:rsid w:val="00BE5808"/>
    <w:rsid w:val="00BE61FA"/>
    <w:rsid w:val="00BE67DA"/>
    <w:rsid w:val="00BE7256"/>
    <w:rsid w:val="00BE74EC"/>
    <w:rsid w:val="00BF0A43"/>
    <w:rsid w:val="00BF2045"/>
    <w:rsid w:val="00BF4A64"/>
    <w:rsid w:val="00BF586C"/>
    <w:rsid w:val="00BF6FB4"/>
    <w:rsid w:val="00BF77BB"/>
    <w:rsid w:val="00C0049E"/>
    <w:rsid w:val="00C00BAC"/>
    <w:rsid w:val="00C011A6"/>
    <w:rsid w:val="00C0168A"/>
    <w:rsid w:val="00C02461"/>
    <w:rsid w:val="00C02E24"/>
    <w:rsid w:val="00C02F4E"/>
    <w:rsid w:val="00C04D80"/>
    <w:rsid w:val="00C04F7C"/>
    <w:rsid w:val="00C05321"/>
    <w:rsid w:val="00C05B6B"/>
    <w:rsid w:val="00C05C92"/>
    <w:rsid w:val="00C068F5"/>
    <w:rsid w:val="00C07683"/>
    <w:rsid w:val="00C10680"/>
    <w:rsid w:val="00C10DAA"/>
    <w:rsid w:val="00C11507"/>
    <w:rsid w:val="00C13649"/>
    <w:rsid w:val="00C13EAC"/>
    <w:rsid w:val="00C142E7"/>
    <w:rsid w:val="00C15901"/>
    <w:rsid w:val="00C1606A"/>
    <w:rsid w:val="00C16103"/>
    <w:rsid w:val="00C162BB"/>
    <w:rsid w:val="00C17F87"/>
    <w:rsid w:val="00C20115"/>
    <w:rsid w:val="00C2036E"/>
    <w:rsid w:val="00C20422"/>
    <w:rsid w:val="00C21178"/>
    <w:rsid w:val="00C223E9"/>
    <w:rsid w:val="00C22512"/>
    <w:rsid w:val="00C22ED3"/>
    <w:rsid w:val="00C2314C"/>
    <w:rsid w:val="00C239BF"/>
    <w:rsid w:val="00C24C54"/>
    <w:rsid w:val="00C24D26"/>
    <w:rsid w:val="00C24E4D"/>
    <w:rsid w:val="00C251EE"/>
    <w:rsid w:val="00C25478"/>
    <w:rsid w:val="00C254EB"/>
    <w:rsid w:val="00C268C9"/>
    <w:rsid w:val="00C27364"/>
    <w:rsid w:val="00C27C12"/>
    <w:rsid w:val="00C3129A"/>
    <w:rsid w:val="00C3282D"/>
    <w:rsid w:val="00C33A84"/>
    <w:rsid w:val="00C33C60"/>
    <w:rsid w:val="00C34DE2"/>
    <w:rsid w:val="00C37DA9"/>
    <w:rsid w:val="00C409E5"/>
    <w:rsid w:val="00C40E36"/>
    <w:rsid w:val="00C41A33"/>
    <w:rsid w:val="00C420C6"/>
    <w:rsid w:val="00C430C7"/>
    <w:rsid w:val="00C4411A"/>
    <w:rsid w:val="00C446C3"/>
    <w:rsid w:val="00C446F3"/>
    <w:rsid w:val="00C465F5"/>
    <w:rsid w:val="00C50008"/>
    <w:rsid w:val="00C50319"/>
    <w:rsid w:val="00C514AB"/>
    <w:rsid w:val="00C518D8"/>
    <w:rsid w:val="00C51FE9"/>
    <w:rsid w:val="00C52489"/>
    <w:rsid w:val="00C55900"/>
    <w:rsid w:val="00C57AA2"/>
    <w:rsid w:val="00C57D9A"/>
    <w:rsid w:val="00C60083"/>
    <w:rsid w:val="00C60AF0"/>
    <w:rsid w:val="00C621E2"/>
    <w:rsid w:val="00C62293"/>
    <w:rsid w:val="00C62542"/>
    <w:rsid w:val="00C62F3B"/>
    <w:rsid w:val="00C641CE"/>
    <w:rsid w:val="00C648AE"/>
    <w:rsid w:val="00C6701B"/>
    <w:rsid w:val="00C72311"/>
    <w:rsid w:val="00C723EC"/>
    <w:rsid w:val="00C72830"/>
    <w:rsid w:val="00C733C2"/>
    <w:rsid w:val="00C73F9E"/>
    <w:rsid w:val="00C75706"/>
    <w:rsid w:val="00C760B9"/>
    <w:rsid w:val="00C76A31"/>
    <w:rsid w:val="00C76A9C"/>
    <w:rsid w:val="00C7740A"/>
    <w:rsid w:val="00C77FA8"/>
    <w:rsid w:val="00C80907"/>
    <w:rsid w:val="00C81FD3"/>
    <w:rsid w:val="00C82F02"/>
    <w:rsid w:val="00C83DE7"/>
    <w:rsid w:val="00C84EF2"/>
    <w:rsid w:val="00C862C5"/>
    <w:rsid w:val="00C87833"/>
    <w:rsid w:val="00C90984"/>
    <w:rsid w:val="00C925BB"/>
    <w:rsid w:val="00C92F8D"/>
    <w:rsid w:val="00C93980"/>
    <w:rsid w:val="00C9427A"/>
    <w:rsid w:val="00C94835"/>
    <w:rsid w:val="00C95270"/>
    <w:rsid w:val="00C95838"/>
    <w:rsid w:val="00C95D37"/>
    <w:rsid w:val="00C963D9"/>
    <w:rsid w:val="00CA00CC"/>
    <w:rsid w:val="00CA17B8"/>
    <w:rsid w:val="00CA2C21"/>
    <w:rsid w:val="00CA3161"/>
    <w:rsid w:val="00CA31FC"/>
    <w:rsid w:val="00CA61F3"/>
    <w:rsid w:val="00CA72A2"/>
    <w:rsid w:val="00CA7636"/>
    <w:rsid w:val="00CB04AC"/>
    <w:rsid w:val="00CB0859"/>
    <w:rsid w:val="00CB1236"/>
    <w:rsid w:val="00CB4EBC"/>
    <w:rsid w:val="00CB57B5"/>
    <w:rsid w:val="00CB685B"/>
    <w:rsid w:val="00CB72A3"/>
    <w:rsid w:val="00CC0159"/>
    <w:rsid w:val="00CC0F52"/>
    <w:rsid w:val="00CC187E"/>
    <w:rsid w:val="00CC28F2"/>
    <w:rsid w:val="00CC398F"/>
    <w:rsid w:val="00CC44DA"/>
    <w:rsid w:val="00CC4B40"/>
    <w:rsid w:val="00CC5143"/>
    <w:rsid w:val="00CC681F"/>
    <w:rsid w:val="00CC7D59"/>
    <w:rsid w:val="00CC7F76"/>
    <w:rsid w:val="00CD0467"/>
    <w:rsid w:val="00CD0530"/>
    <w:rsid w:val="00CD1432"/>
    <w:rsid w:val="00CD1CF5"/>
    <w:rsid w:val="00CD335C"/>
    <w:rsid w:val="00CD3448"/>
    <w:rsid w:val="00CD4342"/>
    <w:rsid w:val="00CD4C2B"/>
    <w:rsid w:val="00CD62F1"/>
    <w:rsid w:val="00CD6503"/>
    <w:rsid w:val="00CE0A55"/>
    <w:rsid w:val="00CE1AA3"/>
    <w:rsid w:val="00CE2EB4"/>
    <w:rsid w:val="00CE3700"/>
    <w:rsid w:val="00CE3890"/>
    <w:rsid w:val="00CE40BB"/>
    <w:rsid w:val="00CE46AA"/>
    <w:rsid w:val="00CE5607"/>
    <w:rsid w:val="00CE567A"/>
    <w:rsid w:val="00CE5BDB"/>
    <w:rsid w:val="00CE62AA"/>
    <w:rsid w:val="00CE6DEE"/>
    <w:rsid w:val="00CE7218"/>
    <w:rsid w:val="00CE7FE6"/>
    <w:rsid w:val="00CF079A"/>
    <w:rsid w:val="00CF1319"/>
    <w:rsid w:val="00CF1A11"/>
    <w:rsid w:val="00CF1DF9"/>
    <w:rsid w:val="00CF2A32"/>
    <w:rsid w:val="00CF3CEB"/>
    <w:rsid w:val="00CF3E1C"/>
    <w:rsid w:val="00CF56E8"/>
    <w:rsid w:val="00CF5A7F"/>
    <w:rsid w:val="00CF6005"/>
    <w:rsid w:val="00CF65F3"/>
    <w:rsid w:val="00CF6A2D"/>
    <w:rsid w:val="00D01433"/>
    <w:rsid w:val="00D01DF4"/>
    <w:rsid w:val="00D02868"/>
    <w:rsid w:val="00D033EF"/>
    <w:rsid w:val="00D039FE"/>
    <w:rsid w:val="00D044B8"/>
    <w:rsid w:val="00D05223"/>
    <w:rsid w:val="00D052DB"/>
    <w:rsid w:val="00D05F49"/>
    <w:rsid w:val="00D07C6F"/>
    <w:rsid w:val="00D10195"/>
    <w:rsid w:val="00D11C4F"/>
    <w:rsid w:val="00D12C52"/>
    <w:rsid w:val="00D12C83"/>
    <w:rsid w:val="00D135FB"/>
    <w:rsid w:val="00D14AC3"/>
    <w:rsid w:val="00D1631D"/>
    <w:rsid w:val="00D16AD7"/>
    <w:rsid w:val="00D17124"/>
    <w:rsid w:val="00D1756A"/>
    <w:rsid w:val="00D17C86"/>
    <w:rsid w:val="00D20BC7"/>
    <w:rsid w:val="00D21019"/>
    <w:rsid w:val="00D213E8"/>
    <w:rsid w:val="00D217CB"/>
    <w:rsid w:val="00D21A6A"/>
    <w:rsid w:val="00D21F4B"/>
    <w:rsid w:val="00D222C0"/>
    <w:rsid w:val="00D225BC"/>
    <w:rsid w:val="00D22714"/>
    <w:rsid w:val="00D231D5"/>
    <w:rsid w:val="00D23F80"/>
    <w:rsid w:val="00D24BD5"/>
    <w:rsid w:val="00D25318"/>
    <w:rsid w:val="00D25EB7"/>
    <w:rsid w:val="00D26DCD"/>
    <w:rsid w:val="00D2782E"/>
    <w:rsid w:val="00D309E7"/>
    <w:rsid w:val="00D31223"/>
    <w:rsid w:val="00D32EC4"/>
    <w:rsid w:val="00D340F1"/>
    <w:rsid w:val="00D3495F"/>
    <w:rsid w:val="00D34E48"/>
    <w:rsid w:val="00D35D70"/>
    <w:rsid w:val="00D36FEE"/>
    <w:rsid w:val="00D37A0A"/>
    <w:rsid w:val="00D37B29"/>
    <w:rsid w:val="00D40AF8"/>
    <w:rsid w:val="00D413B7"/>
    <w:rsid w:val="00D41BA6"/>
    <w:rsid w:val="00D42433"/>
    <w:rsid w:val="00D42912"/>
    <w:rsid w:val="00D42C03"/>
    <w:rsid w:val="00D4324A"/>
    <w:rsid w:val="00D44578"/>
    <w:rsid w:val="00D4530C"/>
    <w:rsid w:val="00D455E6"/>
    <w:rsid w:val="00D507F3"/>
    <w:rsid w:val="00D51C26"/>
    <w:rsid w:val="00D55E37"/>
    <w:rsid w:val="00D5633C"/>
    <w:rsid w:val="00D56946"/>
    <w:rsid w:val="00D57095"/>
    <w:rsid w:val="00D61D06"/>
    <w:rsid w:val="00D631BF"/>
    <w:rsid w:val="00D6405A"/>
    <w:rsid w:val="00D6503C"/>
    <w:rsid w:val="00D65E21"/>
    <w:rsid w:val="00D65ECD"/>
    <w:rsid w:val="00D65ED5"/>
    <w:rsid w:val="00D66ACE"/>
    <w:rsid w:val="00D67CC5"/>
    <w:rsid w:val="00D70033"/>
    <w:rsid w:val="00D70099"/>
    <w:rsid w:val="00D7059C"/>
    <w:rsid w:val="00D7090A"/>
    <w:rsid w:val="00D73EE4"/>
    <w:rsid w:val="00D7445E"/>
    <w:rsid w:val="00D748E4"/>
    <w:rsid w:val="00D74E3D"/>
    <w:rsid w:val="00D75762"/>
    <w:rsid w:val="00D757C8"/>
    <w:rsid w:val="00D759E0"/>
    <w:rsid w:val="00D7795C"/>
    <w:rsid w:val="00D81BE0"/>
    <w:rsid w:val="00D820E3"/>
    <w:rsid w:val="00D84547"/>
    <w:rsid w:val="00D84B72"/>
    <w:rsid w:val="00D84C30"/>
    <w:rsid w:val="00D87602"/>
    <w:rsid w:val="00D90DBE"/>
    <w:rsid w:val="00D90FDA"/>
    <w:rsid w:val="00D91A02"/>
    <w:rsid w:val="00D91BC6"/>
    <w:rsid w:val="00D91E89"/>
    <w:rsid w:val="00D91F39"/>
    <w:rsid w:val="00D92CEB"/>
    <w:rsid w:val="00D94187"/>
    <w:rsid w:val="00D9441F"/>
    <w:rsid w:val="00D96AE8"/>
    <w:rsid w:val="00D971F0"/>
    <w:rsid w:val="00D9753B"/>
    <w:rsid w:val="00DA0093"/>
    <w:rsid w:val="00DA1659"/>
    <w:rsid w:val="00DA2433"/>
    <w:rsid w:val="00DA507D"/>
    <w:rsid w:val="00DA529E"/>
    <w:rsid w:val="00DB0D6E"/>
    <w:rsid w:val="00DB16C4"/>
    <w:rsid w:val="00DB190A"/>
    <w:rsid w:val="00DB1E03"/>
    <w:rsid w:val="00DB2EA4"/>
    <w:rsid w:val="00DB40C5"/>
    <w:rsid w:val="00DB4FC6"/>
    <w:rsid w:val="00DB5DF2"/>
    <w:rsid w:val="00DB6043"/>
    <w:rsid w:val="00DB6B1C"/>
    <w:rsid w:val="00DB748E"/>
    <w:rsid w:val="00DC023B"/>
    <w:rsid w:val="00DC0C05"/>
    <w:rsid w:val="00DC2060"/>
    <w:rsid w:val="00DC2C43"/>
    <w:rsid w:val="00DC4707"/>
    <w:rsid w:val="00DC5DE5"/>
    <w:rsid w:val="00DC62C4"/>
    <w:rsid w:val="00DC68E8"/>
    <w:rsid w:val="00DC74AD"/>
    <w:rsid w:val="00DD0F09"/>
    <w:rsid w:val="00DD342D"/>
    <w:rsid w:val="00DD3FDD"/>
    <w:rsid w:val="00DD40ED"/>
    <w:rsid w:val="00DD4557"/>
    <w:rsid w:val="00DD50E3"/>
    <w:rsid w:val="00DD5326"/>
    <w:rsid w:val="00DD70CF"/>
    <w:rsid w:val="00DD72E9"/>
    <w:rsid w:val="00DD7C94"/>
    <w:rsid w:val="00DE1462"/>
    <w:rsid w:val="00DE1C09"/>
    <w:rsid w:val="00DE29FB"/>
    <w:rsid w:val="00DE2A67"/>
    <w:rsid w:val="00DE31E1"/>
    <w:rsid w:val="00DE4070"/>
    <w:rsid w:val="00DE5F74"/>
    <w:rsid w:val="00DE6B10"/>
    <w:rsid w:val="00DF0189"/>
    <w:rsid w:val="00DF06FF"/>
    <w:rsid w:val="00DF1CD3"/>
    <w:rsid w:val="00DF29A7"/>
    <w:rsid w:val="00DF3871"/>
    <w:rsid w:val="00DF38BB"/>
    <w:rsid w:val="00DF3CC4"/>
    <w:rsid w:val="00DF3DD0"/>
    <w:rsid w:val="00DF3EB0"/>
    <w:rsid w:val="00DF49EA"/>
    <w:rsid w:val="00DF5A6F"/>
    <w:rsid w:val="00DF5D36"/>
    <w:rsid w:val="00E00430"/>
    <w:rsid w:val="00E00B7E"/>
    <w:rsid w:val="00E02EAF"/>
    <w:rsid w:val="00E02F0E"/>
    <w:rsid w:val="00E03656"/>
    <w:rsid w:val="00E04130"/>
    <w:rsid w:val="00E04498"/>
    <w:rsid w:val="00E04CDF"/>
    <w:rsid w:val="00E06053"/>
    <w:rsid w:val="00E07014"/>
    <w:rsid w:val="00E12B94"/>
    <w:rsid w:val="00E13665"/>
    <w:rsid w:val="00E1536C"/>
    <w:rsid w:val="00E159B2"/>
    <w:rsid w:val="00E17688"/>
    <w:rsid w:val="00E20917"/>
    <w:rsid w:val="00E216D5"/>
    <w:rsid w:val="00E2199E"/>
    <w:rsid w:val="00E21FC5"/>
    <w:rsid w:val="00E21FED"/>
    <w:rsid w:val="00E22AC5"/>
    <w:rsid w:val="00E22D88"/>
    <w:rsid w:val="00E23849"/>
    <w:rsid w:val="00E238BD"/>
    <w:rsid w:val="00E23AA2"/>
    <w:rsid w:val="00E2439C"/>
    <w:rsid w:val="00E25A5E"/>
    <w:rsid w:val="00E262FE"/>
    <w:rsid w:val="00E27814"/>
    <w:rsid w:val="00E30098"/>
    <w:rsid w:val="00E30C9D"/>
    <w:rsid w:val="00E313A2"/>
    <w:rsid w:val="00E32065"/>
    <w:rsid w:val="00E33DAB"/>
    <w:rsid w:val="00E341AD"/>
    <w:rsid w:val="00E34A5C"/>
    <w:rsid w:val="00E3631A"/>
    <w:rsid w:val="00E36DF5"/>
    <w:rsid w:val="00E37507"/>
    <w:rsid w:val="00E378C3"/>
    <w:rsid w:val="00E37A15"/>
    <w:rsid w:val="00E4064C"/>
    <w:rsid w:val="00E40B0B"/>
    <w:rsid w:val="00E413A1"/>
    <w:rsid w:val="00E42FE6"/>
    <w:rsid w:val="00E43E70"/>
    <w:rsid w:val="00E44E2D"/>
    <w:rsid w:val="00E47852"/>
    <w:rsid w:val="00E50166"/>
    <w:rsid w:val="00E5119A"/>
    <w:rsid w:val="00E51282"/>
    <w:rsid w:val="00E51DFF"/>
    <w:rsid w:val="00E54825"/>
    <w:rsid w:val="00E5488F"/>
    <w:rsid w:val="00E60266"/>
    <w:rsid w:val="00E6120B"/>
    <w:rsid w:val="00E61DA4"/>
    <w:rsid w:val="00E62244"/>
    <w:rsid w:val="00E62A64"/>
    <w:rsid w:val="00E62F4A"/>
    <w:rsid w:val="00E63041"/>
    <w:rsid w:val="00E642C6"/>
    <w:rsid w:val="00E64351"/>
    <w:rsid w:val="00E65217"/>
    <w:rsid w:val="00E661B3"/>
    <w:rsid w:val="00E664AF"/>
    <w:rsid w:val="00E66A93"/>
    <w:rsid w:val="00E7099E"/>
    <w:rsid w:val="00E73413"/>
    <w:rsid w:val="00E74263"/>
    <w:rsid w:val="00E75DFE"/>
    <w:rsid w:val="00E766A3"/>
    <w:rsid w:val="00E80D2B"/>
    <w:rsid w:val="00E81B87"/>
    <w:rsid w:val="00E82E14"/>
    <w:rsid w:val="00E85F4F"/>
    <w:rsid w:val="00E868D0"/>
    <w:rsid w:val="00E9008C"/>
    <w:rsid w:val="00E9252D"/>
    <w:rsid w:val="00E92563"/>
    <w:rsid w:val="00E92828"/>
    <w:rsid w:val="00E945F2"/>
    <w:rsid w:val="00E969E8"/>
    <w:rsid w:val="00E96F23"/>
    <w:rsid w:val="00E96F64"/>
    <w:rsid w:val="00E976E2"/>
    <w:rsid w:val="00EA0B8D"/>
    <w:rsid w:val="00EA0FCA"/>
    <w:rsid w:val="00EA12D2"/>
    <w:rsid w:val="00EA1D8E"/>
    <w:rsid w:val="00EA354C"/>
    <w:rsid w:val="00EA398D"/>
    <w:rsid w:val="00EA4975"/>
    <w:rsid w:val="00EA525B"/>
    <w:rsid w:val="00EA5670"/>
    <w:rsid w:val="00EA6AC8"/>
    <w:rsid w:val="00EA73E4"/>
    <w:rsid w:val="00EA7F8C"/>
    <w:rsid w:val="00EB345F"/>
    <w:rsid w:val="00EB3CCD"/>
    <w:rsid w:val="00EB3D63"/>
    <w:rsid w:val="00EB51A2"/>
    <w:rsid w:val="00EB58A6"/>
    <w:rsid w:val="00EB5F67"/>
    <w:rsid w:val="00EB6617"/>
    <w:rsid w:val="00EC09F6"/>
    <w:rsid w:val="00EC1FD2"/>
    <w:rsid w:val="00EC2FE6"/>
    <w:rsid w:val="00EC5AAD"/>
    <w:rsid w:val="00EC61C4"/>
    <w:rsid w:val="00EC74C6"/>
    <w:rsid w:val="00ED0002"/>
    <w:rsid w:val="00ED007D"/>
    <w:rsid w:val="00ED58B8"/>
    <w:rsid w:val="00ED5B68"/>
    <w:rsid w:val="00ED5C13"/>
    <w:rsid w:val="00ED6337"/>
    <w:rsid w:val="00EE10F2"/>
    <w:rsid w:val="00EE1B7C"/>
    <w:rsid w:val="00EE2234"/>
    <w:rsid w:val="00EE2ECA"/>
    <w:rsid w:val="00EE3E02"/>
    <w:rsid w:val="00EE4CCD"/>
    <w:rsid w:val="00EE56AF"/>
    <w:rsid w:val="00EE65EC"/>
    <w:rsid w:val="00EE7308"/>
    <w:rsid w:val="00EF38C9"/>
    <w:rsid w:val="00EF499E"/>
    <w:rsid w:val="00EF55CA"/>
    <w:rsid w:val="00EF5620"/>
    <w:rsid w:val="00EF6FB9"/>
    <w:rsid w:val="00EF71B8"/>
    <w:rsid w:val="00F0095B"/>
    <w:rsid w:val="00F0158D"/>
    <w:rsid w:val="00F0287A"/>
    <w:rsid w:val="00F06BD9"/>
    <w:rsid w:val="00F06EC7"/>
    <w:rsid w:val="00F06F11"/>
    <w:rsid w:val="00F11D35"/>
    <w:rsid w:val="00F12D82"/>
    <w:rsid w:val="00F13221"/>
    <w:rsid w:val="00F13590"/>
    <w:rsid w:val="00F13736"/>
    <w:rsid w:val="00F14A1F"/>
    <w:rsid w:val="00F16508"/>
    <w:rsid w:val="00F1793E"/>
    <w:rsid w:val="00F17A91"/>
    <w:rsid w:val="00F20EDF"/>
    <w:rsid w:val="00F21DD3"/>
    <w:rsid w:val="00F22080"/>
    <w:rsid w:val="00F238D0"/>
    <w:rsid w:val="00F23CD4"/>
    <w:rsid w:val="00F23E3A"/>
    <w:rsid w:val="00F2416A"/>
    <w:rsid w:val="00F244FA"/>
    <w:rsid w:val="00F25E01"/>
    <w:rsid w:val="00F302AC"/>
    <w:rsid w:val="00F31444"/>
    <w:rsid w:val="00F31547"/>
    <w:rsid w:val="00F33BBB"/>
    <w:rsid w:val="00F35017"/>
    <w:rsid w:val="00F35C8A"/>
    <w:rsid w:val="00F366D9"/>
    <w:rsid w:val="00F368AC"/>
    <w:rsid w:val="00F36966"/>
    <w:rsid w:val="00F36AB4"/>
    <w:rsid w:val="00F372BD"/>
    <w:rsid w:val="00F40A19"/>
    <w:rsid w:val="00F43B89"/>
    <w:rsid w:val="00F4483F"/>
    <w:rsid w:val="00F476C4"/>
    <w:rsid w:val="00F47DD3"/>
    <w:rsid w:val="00F50759"/>
    <w:rsid w:val="00F5164D"/>
    <w:rsid w:val="00F51D08"/>
    <w:rsid w:val="00F51D4D"/>
    <w:rsid w:val="00F52539"/>
    <w:rsid w:val="00F529B5"/>
    <w:rsid w:val="00F52BA2"/>
    <w:rsid w:val="00F52E1E"/>
    <w:rsid w:val="00F56244"/>
    <w:rsid w:val="00F56474"/>
    <w:rsid w:val="00F6047B"/>
    <w:rsid w:val="00F6071D"/>
    <w:rsid w:val="00F6141C"/>
    <w:rsid w:val="00F6142F"/>
    <w:rsid w:val="00F62E5A"/>
    <w:rsid w:val="00F647E0"/>
    <w:rsid w:val="00F64DCB"/>
    <w:rsid w:val="00F6527F"/>
    <w:rsid w:val="00F67057"/>
    <w:rsid w:val="00F7030F"/>
    <w:rsid w:val="00F70562"/>
    <w:rsid w:val="00F7232F"/>
    <w:rsid w:val="00F723E0"/>
    <w:rsid w:val="00F72C3A"/>
    <w:rsid w:val="00F731B2"/>
    <w:rsid w:val="00F7366F"/>
    <w:rsid w:val="00F73CC6"/>
    <w:rsid w:val="00F74760"/>
    <w:rsid w:val="00F76AB5"/>
    <w:rsid w:val="00F76B62"/>
    <w:rsid w:val="00F77BE1"/>
    <w:rsid w:val="00F8208B"/>
    <w:rsid w:val="00F83225"/>
    <w:rsid w:val="00F83473"/>
    <w:rsid w:val="00F834C8"/>
    <w:rsid w:val="00F859D6"/>
    <w:rsid w:val="00F860DB"/>
    <w:rsid w:val="00F86918"/>
    <w:rsid w:val="00F874F7"/>
    <w:rsid w:val="00F87F8B"/>
    <w:rsid w:val="00F90D67"/>
    <w:rsid w:val="00F92499"/>
    <w:rsid w:val="00F929DA"/>
    <w:rsid w:val="00F929F0"/>
    <w:rsid w:val="00F92ABC"/>
    <w:rsid w:val="00F92F3A"/>
    <w:rsid w:val="00F93637"/>
    <w:rsid w:val="00F9564B"/>
    <w:rsid w:val="00F95800"/>
    <w:rsid w:val="00F95CA0"/>
    <w:rsid w:val="00F95D0F"/>
    <w:rsid w:val="00F965CF"/>
    <w:rsid w:val="00F96A0A"/>
    <w:rsid w:val="00F96E45"/>
    <w:rsid w:val="00FA12EE"/>
    <w:rsid w:val="00FA1742"/>
    <w:rsid w:val="00FA1CAA"/>
    <w:rsid w:val="00FA1CAD"/>
    <w:rsid w:val="00FA21CE"/>
    <w:rsid w:val="00FA2880"/>
    <w:rsid w:val="00FA2E33"/>
    <w:rsid w:val="00FA4043"/>
    <w:rsid w:val="00FA4901"/>
    <w:rsid w:val="00FA6497"/>
    <w:rsid w:val="00FA6D3F"/>
    <w:rsid w:val="00FB120D"/>
    <w:rsid w:val="00FB1B9D"/>
    <w:rsid w:val="00FB2207"/>
    <w:rsid w:val="00FB2548"/>
    <w:rsid w:val="00FB2CAF"/>
    <w:rsid w:val="00FB7965"/>
    <w:rsid w:val="00FC0138"/>
    <w:rsid w:val="00FC05DD"/>
    <w:rsid w:val="00FC1344"/>
    <w:rsid w:val="00FC217C"/>
    <w:rsid w:val="00FC2EFA"/>
    <w:rsid w:val="00FC337D"/>
    <w:rsid w:val="00FC37FB"/>
    <w:rsid w:val="00FC3822"/>
    <w:rsid w:val="00FC412C"/>
    <w:rsid w:val="00FC4412"/>
    <w:rsid w:val="00FC5502"/>
    <w:rsid w:val="00FC5F67"/>
    <w:rsid w:val="00FC68F5"/>
    <w:rsid w:val="00FC6B6E"/>
    <w:rsid w:val="00FD0022"/>
    <w:rsid w:val="00FD102C"/>
    <w:rsid w:val="00FD3EC6"/>
    <w:rsid w:val="00FD3FC9"/>
    <w:rsid w:val="00FD42B9"/>
    <w:rsid w:val="00FD4D0F"/>
    <w:rsid w:val="00FD78C3"/>
    <w:rsid w:val="00FD7FEB"/>
    <w:rsid w:val="00FE12EB"/>
    <w:rsid w:val="00FE16B4"/>
    <w:rsid w:val="00FE1829"/>
    <w:rsid w:val="00FE1D92"/>
    <w:rsid w:val="00FE2859"/>
    <w:rsid w:val="00FE2915"/>
    <w:rsid w:val="00FE3C4B"/>
    <w:rsid w:val="00FE445C"/>
    <w:rsid w:val="00FE4E31"/>
    <w:rsid w:val="00FE5BB6"/>
    <w:rsid w:val="00FE613D"/>
    <w:rsid w:val="00FE627E"/>
    <w:rsid w:val="00FE6E28"/>
    <w:rsid w:val="00FE766D"/>
    <w:rsid w:val="00FF062B"/>
    <w:rsid w:val="00FF2119"/>
    <w:rsid w:val="00FF2C54"/>
    <w:rsid w:val="00FF2CD0"/>
    <w:rsid w:val="00FF4123"/>
    <w:rsid w:val="00FF4461"/>
    <w:rsid w:val="00FF454B"/>
    <w:rsid w:val="00FF48A5"/>
    <w:rsid w:val="00FF5302"/>
    <w:rsid w:val="00FF5FED"/>
    <w:rsid w:val="00FF6388"/>
    <w:rsid w:val="00FF7135"/>
    <w:rsid w:val="00FF774B"/>
    <w:rsid w:val="01544491"/>
    <w:rsid w:val="01BF386B"/>
    <w:rsid w:val="024B1582"/>
    <w:rsid w:val="0262722E"/>
    <w:rsid w:val="026D4C89"/>
    <w:rsid w:val="03280193"/>
    <w:rsid w:val="03741BC5"/>
    <w:rsid w:val="03A125E0"/>
    <w:rsid w:val="03AC5782"/>
    <w:rsid w:val="03CD6CBB"/>
    <w:rsid w:val="03FE1B9C"/>
    <w:rsid w:val="041F7ED2"/>
    <w:rsid w:val="042B5EE3"/>
    <w:rsid w:val="04521873"/>
    <w:rsid w:val="04CD56ED"/>
    <w:rsid w:val="04ED3A23"/>
    <w:rsid w:val="052F7AFD"/>
    <w:rsid w:val="05890296"/>
    <w:rsid w:val="05FB27D6"/>
    <w:rsid w:val="06287F27"/>
    <w:rsid w:val="06575AFE"/>
    <w:rsid w:val="06B6300F"/>
    <w:rsid w:val="070D3A1D"/>
    <w:rsid w:val="077943D1"/>
    <w:rsid w:val="07DA3171"/>
    <w:rsid w:val="08115849"/>
    <w:rsid w:val="081C745E"/>
    <w:rsid w:val="08BF49F9"/>
    <w:rsid w:val="08F56968"/>
    <w:rsid w:val="09611CF3"/>
    <w:rsid w:val="09B94817"/>
    <w:rsid w:val="0A960A6B"/>
    <w:rsid w:val="0AF36C07"/>
    <w:rsid w:val="0B331E63"/>
    <w:rsid w:val="0B605E91"/>
    <w:rsid w:val="0B943BA0"/>
    <w:rsid w:val="0BE05CC2"/>
    <w:rsid w:val="0C2314F7"/>
    <w:rsid w:val="0C3F577A"/>
    <w:rsid w:val="0CD84E88"/>
    <w:rsid w:val="0D205C25"/>
    <w:rsid w:val="0D277AA0"/>
    <w:rsid w:val="0D7359A1"/>
    <w:rsid w:val="0D745F04"/>
    <w:rsid w:val="0E216DBE"/>
    <w:rsid w:val="0E2430B3"/>
    <w:rsid w:val="0E2E459D"/>
    <w:rsid w:val="0ED77C89"/>
    <w:rsid w:val="0ED92CE9"/>
    <w:rsid w:val="0F0F6508"/>
    <w:rsid w:val="0F512852"/>
    <w:rsid w:val="102407A4"/>
    <w:rsid w:val="11021075"/>
    <w:rsid w:val="1181633F"/>
    <w:rsid w:val="11E74B6B"/>
    <w:rsid w:val="12195E5A"/>
    <w:rsid w:val="1253551F"/>
    <w:rsid w:val="1295225E"/>
    <w:rsid w:val="12B65405"/>
    <w:rsid w:val="12FA5741"/>
    <w:rsid w:val="133A5E38"/>
    <w:rsid w:val="13B54FB5"/>
    <w:rsid w:val="13D9534A"/>
    <w:rsid w:val="13F46198"/>
    <w:rsid w:val="140E732A"/>
    <w:rsid w:val="14385F82"/>
    <w:rsid w:val="145972E0"/>
    <w:rsid w:val="14F5226F"/>
    <w:rsid w:val="150A6991"/>
    <w:rsid w:val="155D5602"/>
    <w:rsid w:val="15E43297"/>
    <w:rsid w:val="162A486A"/>
    <w:rsid w:val="16D8574E"/>
    <w:rsid w:val="16DA5D65"/>
    <w:rsid w:val="16F87B49"/>
    <w:rsid w:val="1703383B"/>
    <w:rsid w:val="17084259"/>
    <w:rsid w:val="17157DD9"/>
    <w:rsid w:val="176434C4"/>
    <w:rsid w:val="17757D0A"/>
    <w:rsid w:val="177F007D"/>
    <w:rsid w:val="178F74D9"/>
    <w:rsid w:val="179E3EA1"/>
    <w:rsid w:val="17A056D1"/>
    <w:rsid w:val="17C52753"/>
    <w:rsid w:val="17C57E8F"/>
    <w:rsid w:val="181A7334"/>
    <w:rsid w:val="18403461"/>
    <w:rsid w:val="18664502"/>
    <w:rsid w:val="18BA3C1F"/>
    <w:rsid w:val="193F1478"/>
    <w:rsid w:val="19593D2A"/>
    <w:rsid w:val="1988776F"/>
    <w:rsid w:val="19AB2189"/>
    <w:rsid w:val="1A0A00C9"/>
    <w:rsid w:val="1A2D01B8"/>
    <w:rsid w:val="1AAE7552"/>
    <w:rsid w:val="1AC9465F"/>
    <w:rsid w:val="1B165F21"/>
    <w:rsid w:val="1B6A25A0"/>
    <w:rsid w:val="1BBE7B34"/>
    <w:rsid w:val="1BD276B4"/>
    <w:rsid w:val="1BE43675"/>
    <w:rsid w:val="1BE93A56"/>
    <w:rsid w:val="1C1F1D32"/>
    <w:rsid w:val="1CAA19E9"/>
    <w:rsid w:val="1CE83979"/>
    <w:rsid w:val="1D5929B3"/>
    <w:rsid w:val="1D6E1C52"/>
    <w:rsid w:val="1D906BF1"/>
    <w:rsid w:val="1DD55A6E"/>
    <w:rsid w:val="1ED43525"/>
    <w:rsid w:val="1EE01536"/>
    <w:rsid w:val="1F173C0E"/>
    <w:rsid w:val="1F2D3BB3"/>
    <w:rsid w:val="1F5867A6"/>
    <w:rsid w:val="1F7D256F"/>
    <w:rsid w:val="1F8345C2"/>
    <w:rsid w:val="1FA37075"/>
    <w:rsid w:val="20163EF3"/>
    <w:rsid w:val="202F0F46"/>
    <w:rsid w:val="21344DB9"/>
    <w:rsid w:val="216F08CE"/>
    <w:rsid w:val="21816606"/>
    <w:rsid w:val="21A1493D"/>
    <w:rsid w:val="21AC2CCE"/>
    <w:rsid w:val="22A12D66"/>
    <w:rsid w:val="22A72B65"/>
    <w:rsid w:val="230F485D"/>
    <w:rsid w:val="23B52D23"/>
    <w:rsid w:val="23B5355F"/>
    <w:rsid w:val="242F6525"/>
    <w:rsid w:val="24387A79"/>
    <w:rsid w:val="244305C4"/>
    <w:rsid w:val="24495AEB"/>
    <w:rsid w:val="244E7A1E"/>
    <w:rsid w:val="246D24D1"/>
    <w:rsid w:val="249038EE"/>
    <w:rsid w:val="24AC0DC9"/>
    <w:rsid w:val="25296918"/>
    <w:rsid w:val="25525FC7"/>
    <w:rsid w:val="258506FB"/>
    <w:rsid w:val="25D52D1D"/>
    <w:rsid w:val="25DF10AE"/>
    <w:rsid w:val="263771AA"/>
    <w:rsid w:val="26A22471"/>
    <w:rsid w:val="26B545DA"/>
    <w:rsid w:val="27050E90"/>
    <w:rsid w:val="27715FC1"/>
    <w:rsid w:val="28493AA6"/>
    <w:rsid w:val="2880617F"/>
    <w:rsid w:val="288B7D93"/>
    <w:rsid w:val="28B740DA"/>
    <w:rsid w:val="290D4AE9"/>
    <w:rsid w:val="29854BC6"/>
    <w:rsid w:val="29AE210A"/>
    <w:rsid w:val="2A683AA1"/>
    <w:rsid w:val="2A70229B"/>
    <w:rsid w:val="2A8A1A57"/>
    <w:rsid w:val="2AB4611E"/>
    <w:rsid w:val="2AEE4730"/>
    <w:rsid w:val="2B6C58CD"/>
    <w:rsid w:val="2C046D45"/>
    <w:rsid w:val="2C164A61"/>
    <w:rsid w:val="2C645A29"/>
    <w:rsid w:val="2CB20162"/>
    <w:rsid w:val="2CCE33F8"/>
    <w:rsid w:val="2CF4444F"/>
    <w:rsid w:val="2DD87F45"/>
    <w:rsid w:val="2E0D299D"/>
    <w:rsid w:val="2E667B44"/>
    <w:rsid w:val="2E7013BD"/>
    <w:rsid w:val="2E9B7ACA"/>
    <w:rsid w:val="2F1E035D"/>
    <w:rsid w:val="2FA73491"/>
    <w:rsid w:val="307054F7"/>
    <w:rsid w:val="30A06735"/>
    <w:rsid w:val="30AC37CA"/>
    <w:rsid w:val="317648C7"/>
    <w:rsid w:val="320240A0"/>
    <w:rsid w:val="328D33FB"/>
    <w:rsid w:val="32EE5A1E"/>
    <w:rsid w:val="33162246"/>
    <w:rsid w:val="331A1F70"/>
    <w:rsid w:val="333A4819"/>
    <w:rsid w:val="339C35B9"/>
    <w:rsid w:val="33A4523A"/>
    <w:rsid w:val="33A651CD"/>
    <w:rsid w:val="33E748EF"/>
    <w:rsid w:val="33ED3B55"/>
    <w:rsid w:val="348070AE"/>
    <w:rsid w:val="34A614EC"/>
    <w:rsid w:val="352765C3"/>
    <w:rsid w:val="35AA3319"/>
    <w:rsid w:val="35C51944"/>
    <w:rsid w:val="362706E4"/>
    <w:rsid w:val="366849D0"/>
    <w:rsid w:val="36970D78"/>
    <w:rsid w:val="370B7A5D"/>
    <w:rsid w:val="37706BB4"/>
    <w:rsid w:val="37737A0E"/>
    <w:rsid w:val="37CE559C"/>
    <w:rsid w:val="37F1025F"/>
    <w:rsid w:val="382F433C"/>
    <w:rsid w:val="383E6511"/>
    <w:rsid w:val="38650091"/>
    <w:rsid w:val="38811879"/>
    <w:rsid w:val="388A0DE6"/>
    <w:rsid w:val="38D821E6"/>
    <w:rsid w:val="390102EC"/>
    <w:rsid w:val="394C264B"/>
    <w:rsid w:val="3A097FD2"/>
    <w:rsid w:val="3A595F4B"/>
    <w:rsid w:val="3A6E266D"/>
    <w:rsid w:val="3ACC7F53"/>
    <w:rsid w:val="3B3C1E59"/>
    <w:rsid w:val="3B80352B"/>
    <w:rsid w:val="3BD52EB9"/>
    <w:rsid w:val="3C2C5732"/>
    <w:rsid w:val="3C8342D6"/>
    <w:rsid w:val="3CF01087"/>
    <w:rsid w:val="3D191A40"/>
    <w:rsid w:val="3D205459"/>
    <w:rsid w:val="3D301E70"/>
    <w:rsid w:val="3D527E27"/>
    <w:rsid w:val="3DA17D00"/>
    <w:rsid w:val="3DAB5CB2"/>
    <w:rsid w:val="3E6B6375"/>
    <w:rsid w:val="3EEC5FA9"/>
    <w:rsid w:val="3F5056EE"/>
    <w:rsid w:val="3F6C1F55"/>
    <w:rsid w:val="3F792881"/>
    <w:rsid w:val="40495906"/>
    <w:rsid w:val="408B20D4"/>
    <w:rsid w:val="40AC28EB"/>
    <w:rsid w:val="40B2786A"/>
    <w:rsid w:val="40B52A37"/>
    <w:rsid w:val="40C50AD3"/>
    <w:rsid w:val="40EB31FF"/>
    <w:rsid w:val="41101C13"/>
    <w:rsid w:val="41373360"/>
    <w:rsid w:val="41475E5F"/>
    <w:rsid w:val="41881E87"/>
    <w:rsid w:val="418F019B"/>
    <w:rsid w:val="42056EE1"/>
    <w:rsid w:val="421459A7"/>
    <w:rsid w:val="426339F7"/>
    <w:rsid w:val="42F609E7"/>
    <w:rsid w:val="43C348B8"/>
    <w:rsid w:val="43D56AEB"/>
    <w:rsid w:val="44E9469A"/>
    <w:rsid w:val="452F4E0F"/>
    <w:rsid w:val="45A622AB"/>
    <w:rsid w:val="45B6056B"/>
    <w:rsid w:val="45CB0510"/>
    <w:rsid w:val="46182B8E"/>
    <w:rsid w:val="46305A8D"/>
    <w:rsid w:val="4664520C"/>
    <w:rsid w:val="46905CD0"/>
    <w:rsid w:val="47112DA6"/>
    <w:rsid w:val="472829CB"/>
    <w:rsid w:val="47442405"/>
    <w:rsid w:val="475016F4"/>
    <w:rsid w:val="47A97AA1"/>
    <w:rsid w:val="48212BE3"/>
    <w:rsid w:val="48247516"/>
    <w:rsid w:val="4886325D"/>
    <w:rsid w:val="48B72659"/>
    <w:rsid w:val="48CF4000"/>
    <w:rsid w:val="48F2194E"/>
    <w:rsid w:val="49264A0F"/>
    <w:rsid w:val="492C6F20"/>
    <w:rsid w:val="494B56EA"/>
    <w:rsid w:val="495C70E7"/>
    <w:rsid w:val="499754D4"/>
    <w:rsid w:val="49A17BDC"/>
    <w:rsid w:val="4A1B5DF6"/>
    <w:rsid w:val="4B294966"/>
    <w:rsid w:val="4BED6C79"/>
    <w:rsid w:val="4C2904FF"/>
    <w:rsid w:val="4C6912E9"/>
    <w:rsid w:val="4D21431B"/>
    <w:rsid w:val="4DE10B85"/>
    <w:rsid w:val="4E1B4533"/>
    <w:rsid w:val="4E1C3E17"/>
    <w:rsid w:val="4F2B6903"/>
    <w:rsid w:val="4F934CE7"/>
    <w:rsid w:val="4F9714A0"/>
    <w:rsid w:val="4FCE73FC"/>
    <w:rsid w:val="4FF7786F"/>
    <w:rsid w:val="5006744F"/>
    <w:rsid w:val="50244588"/>
    <w:rsid w:val="50B22EF2"/>
    <w:rsid w:val="510C449A"/>
    <w:rsid w:val="515B02CF"/>
    <w:rsid w:val="516F4B60"/>
    <w:rsid w:val="519A0CEC"/>
    <w:rsid w:val="51FD0FB8"/>
    <w:rsid w:val="523B1443"/>
    <w:rsid w:val="52A24668"/>
    <w:rsid w:val="52BA2FBC"/>
    <w:rsid w:val="52C00D3D"/>
    <w:rsid w:val="534863AE"/>
    <w:rsid w:val="538234F0"/>
    <w:rsid w:val="53920E51"/>
    <w:rsid w:val="53C06F37"/>
    <w:rsid w:val="53F0794B"/>
    <w:rsid w:val="53F14A05"/>
    <w:rsid w:val="54545243"/>
    <w:rsid w:val="547870E5"/>
    <w:rsid w:val="54BF1F73"/>
    <w:rsid w:val="553B58E4"/>
    <w:rsid w:val="55745A14"/>
    <w:rsid w:val="55D04BDB"/>
    <w:rsid w:val="56355AFC"/>
    <w:rsid w:val="565A121E"/>
    <w:rsid w:val="56AB4841"/>
    <w:rsid w:val="57220665"/>
    <w:rsid w:val="572F0E5E"/>
    <w:rsid w:val="577A0392"/>
    <w:rsid w:val="57B32401"/>
    <w:rsid w:val="57E722F1"/>
    <w:rsid w:val="588E594A"/>
    <w:rsid w:val="58B54896"/>
    <w:rsid w:val="58E10BDE"/>
    <w:rsid w:val="58FC353B"/>
    <w:rsid w:val="59A11982"/>
    <w:rsid w:val="59AE4AAE"/>
    <w:rsid w:val="59D65D1A"/>
    <w:rsid w:val="5A882213"/>
    <w:rsid w:val="5A9C585F"/>
    <w:rsid w:val="5AD44891"/>
    <w:rsid w:val="5B0A2B6C"/>
    <w:rsid w:val="5B5560E4"/>
    <w:rsid w:val="5BA72D98"/>
    <w:rsid w:val="5BE31309"/>
    <w:rsid w:val="5BE34A4E"/>
    <w:rsid w:val="5C0F0D95"/>
    <w:rsid w:val="5C4437EE"/>
    <w:rsid w:val="5CD268D5"/>
    <w:rsid w:val="5CD44EF7"/>
    <w:rsid w:val="5CDC4C66"/>
    <w:rsid w:val="5D142BC1"/>
    <w:rsid w:val="5D8F5D8E"/>
    <w:rsid w:val="5DAA43BA"/>
    <w:rsid w:val="5DBA4089"/>
    <w:rsid w:val="5DCA194F"/>
    <w:rsid w:val="5DE16A92"/>
    <w:rsid w:val="5E396D57"/>
    <w:rsid w:val="5E595457"/>
    <w:rsid w:val="5E6F391E"/>
    <w:rsid w:val="5E797F0A"/>
    <w:rsid w:val="5E824444"/>
    <w:rsid w:val="5E86318D"/>
    <w:rsid w:val="5EC52588"/>
    <w:rsid w:val="5F1C684E"/>
    <w:rsid w:val="5F6138E3"/>
    <w:rsid w:val="5FB80D62"/>
    <w:rsid w:val="607757D2"/>
    <w:rsid w:val="60AD7EAA"/>
    <w:rsid w:val="60B37BB5"/>
    <w:rsid w:val="60E11ED9"/>
    <w:rsid w:val="611E155F"/>
    <w:rsid w:val="61451322"/>
    <w:rsid w:val="61FE4354"/>
    <w:rsid w:val="625F67D2"/>
    <w:rsid w:val="62A173E0"/>
    <w:rsid w:val="62EC3E09"/>
    <w:rsid w:val="62F324FA"/>
    <w:rsid w:val="63074B8F"/>
    <w:rsid w:val="632A209C"/>
    <w:rsid w:val="63891A79"/>
    <w:rsid w:val="63EA5D47"/>
    <w:rsid w:val="64315C05"/>
    <w:rsid w:val="64392217"/>
    <w:rsid w:val="644C685D"/>
    <w:rsid w:val="6484536A"/>
    <w:rsid w:val="64CB576C"/>
    <w:rsid w:val="654308AD"/>
    <w:rsid w:val="654D2473"/>
    <w:rsid w:val="658713A2"/>
    <w:rsid w:val="65AE59DE"/>
    <w:rsid w:val="65C04CAC"/>
    <w:rsid w:val="65DC4915"/>
    <w:rsid w:val="65F016A0"/>
    <w:rsid w:val="66027210"/>
    <w:rsid w:val="66091326"/>
    <w:rsid w:val="663C5D8C"/>
    <w:rsid w:val="665710AA"/>
    <w:rsid w:val="66782EA9"/>
    <w:rsid w:val="66A81479"/>
    <w:rsid w:val="66E02A7B"/>
    <w:rsid w:val="66FF1E88"/>
    <w:rsid w:val="67335595"/>
    <w:rsid w:val="6771316C"/>
    <w:rsid w:val="678C5D3A"/>
    <w:rsid w:val="67C21CB7"/>
    <w:rsid w:val="67CF7554"/>
    <w:rsid w:val="67DD3A75"/>
    <w:rsid w:val="682B2A31"/>
    <w:rsid w:val="685A0E40"/>
    <w:rsid w:val="685A46C3"/>
    <w:rsid w:val="68847BA6"/>
    <w:rsid w:val="68C272E9"/>
    <w:rsid w:val="695348DB"/>
    <w:rsid w:val="69955344"/>
    <w:rsid w:val="69B62418"/>
    <w:rsid w:val="69CB40C5"/>
    <w:rsid w:val="69D02F1D"/>
    <w:rsid w:val="69F76D33"/>
    <w:rsid w:val="6A5247FE"/>
    <w:rsid w:val="6A8D656F"/>
    <w:rsid w:val="6AD51173"/>
    <w:rsid w:val="6B9F0C1C"/>
    <w:rsid w:val="6BD43675"/>
    <w:rsid w:val="6BFD36C4"/>
    <w:rsid w:val="6C275259"/>
    <w:rsid w:val="6CA86ED0"/>
    <w:rsid w:val="6CFD464D"/>
    <w:rsid w:val="6D020EFC"/>
    <w:rsid w:val="6D660588"/>
    <w:rsid w:val="6D706919"/>
    <w:rsid w:val="6E1E7D37"/>
    <w:rsid w:val="6E5F07A0"/>
    <w:rsid w:val="6E816F19"/>
    <w:rsid w:val="6ECD0DD4"/>
    <w:rsid w:val="6EF7549B"/>
    <w:rsid w:val="6F221B63"/>
    <w:rsid w:val="6F260556"/>
    <w:rsid w:val="6F314780"/>
    <w:rsid w:val="6F434296"/>
    <w:rsid w:val="6F4E5EAA"/>
    <w:rsid w:val="6F6E41E1"/>
    <w:rsid w:val="6F933393"/>
    <w:rsid w:val="6F9A0528"/>
    <w:rsid w:val="6FA47B8B"/>
    <w:rsid w:val="712D1592"/>
    <w:rsid w:val="716D5EA5"/>
    <w:rsid w:val="718F4062"/>
    <w:rsid w:val="71F0168F"/>
    <w:rsid w:val="721056AE"/>
    <w:rsid w:val="723F10DF"/>
    <w:rsid w:val="724B38DF"/>
    <w:rsid w:val="72E503E5"/>
    <w:rsid w:val="72E84FAE"/>
    <w:rsid w:val="73055BBB"/>
    <w:rsid w:val="737953D9"/>
    <w:rsid w:val="744359CE"/>
    <w:rsid w:val="746E71E1"/>
    <w:rsid w:val="749D0B00"/>
    <w:rsid w:val="74D20734"/>
    <w:rsid w:val="74DF3EAF"/>
    <w:rsid w:val="7502042B"/>
    <w:rsid w:val="755D6AD0"/>
    <w:rsid w:val="755E741F"/>
    <w:rsid w:val="759D4340"/>
    <w:rsid w:val="75F3743F"/>
    <w:rsid w:val="762B32F0"/>
    <w:rsid w:val="76877475"/>
    <w:rsid w:val="77263187"/>
    <w:rsid w:val="773B78A9"/>
    <w:rsid w:val="77C96214"/>
    <w:rsid w:val="77E24BA8"/>
    <w:rsid w:val="788C75D7"/>
    <w:rsid w:val="78BF6934"/>
    <w:rsid w:val="78EE6441"/>
    <w:rsid w:val="795E7C98"/>
    <w:rsid w:val="79707849"/>
    <w:rsid w:val="7A1C3F4C"/>
    <w:rsid w:val="7B972A4A"/>
    <w:rsid w:val="7BCF3EB0"/>
    <w:rsid w:val="7BDB4BB9"/>
    <w:rsid w:val="7C1B2CAB"/>
    <w:rsid w:val="7C390FE5"/>
    <w:rsid w:val="7C476FF2"/>
    <w:rsid w:val="7C8A0CB7"/>
    <w:rsid w:val="7D204AD7"/>
    <w:rsid w:val="7D572A32"/>
    <w:rsid w:val="7D8D1888"/>
    <w:rsid w:val="7DE45B1A"/>
    <w:rsid w:val="7DEE0E24"/>
    <w:rsid w:val="7E0E2EE7"/>
    <w:rsid w:val="7E4548B9"/>
    <w:rsid w:val="7E5E6199"/>
    <w:rsid w:val="7E976033"/>
    <w:rsid w:val="7EF32454"/>
    <w:rsid w:val="7F346740"/>
    <w:rsid w:val="7F5A7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240" w:after="60" w:line="360" w:lineRule="auto"/>
      <w:jc w:val="center"/>
      <w:outlineLvl w:val="0"/>
    </w:pPr>
    <w:rPr>
      <w:rFonts w:ascii="Arial" w:hAnsi="Arial" w:eastAsia="黑体" w:cs="Arial"/>
      <w:b/>
      <w:kern w:val="44"/>
      <w:sz w:val="32"/>
      <w:szCs w:val="44"/>
    </w:rPr>
  </w:style>
  <w:style w:type="paragraph" w:styleId="3">
    <w:name w:val="heading 2"/>
    <w:basedOn w:val="1"/>
    <w:next w:val="1"/>
    <w:qFormat/>
    <w:uiPriority w:val="0"/>
    <w:pPr>
      <w:keepNext/>
      <w:keepLines/>
      <w:spacing w:before="260" w:after="260" w:line="360" w:lineRule="auto"/>
      <w:jc w:val="center"/>
      <w:outlineLvl w:val="1"/>
    </w:pPr>
    <w:rPr>
      <w:rFonts w:ascii="Arial" w:hAnsi="Arial" w:eastAsia="黑体"/>
      <w:bCs/>
      <w:sz w:val="32"/>
      <w:szCs w:val="32"/>
    </w:rPr>
  </w:style>
  <w:style w:type="paragraph" w:styleId="4">
    <w:name w:val="heading 3"/>
    <w:basedOn w:val="1"/>
    <w:next w:val="1"/>
    <w:qFormat/>
    <w:uiPriority w:val="0"/>
    <w:pPr>
      <w:spacing w:line="360" w:lineRule="auto"/>
      <w:jc w:val="center"/>
      <w:outlineLvl w:val="2"/>
    </w:pPr>
    <w:rPr>
      <w:rFonts w:ascii="宋体" w:hAnsi="宋体"/>
      <w:b/>
      <w:sz w:val="24"/>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4">
    <w:name w:val="Default Paragraph Font"/>
    <w:semiHidden/>
    <w:uiPriority w:val="0"/>
  </w:style>
  <w:style w:type="table" w:default="1" w:styleId="31">
    <w:name w:val="Normal Table"/>
    <w:semiHidden/>
    <w:uiPriority w:val="0"/>
    <w:tblPr>
      <w:tblStyle w:val="31"/>
      <w:tblCellMar>
        <w:top w:w="0" w:type="dxa"/>
        <w:left w:w="108" w:type="dxa"/>
        <w:bottom w:w="0" w:type="dxa"/>
        <w:right w:w="108" w:type="dxa"/>
      </w:tblCellMar>
    </w:tblPr>
  </w:style>
  <w:style w:type="paragraph" w:styleId="11">
    <w:name w:val="toc 7"/>
    <w:basedOn w:val="1"/>
    <w:next w:val="1"/>
    <w:uiPriority w:val="0"/>
    <w:pPr>
      <w:ind w:left="1260"/>
      <w:jc w:val="left"/>
    </w:pPr>
    <w:rPr>
      <w:rFonts w:ascii="等线" w:eastAsia="等线"/>
      <w:sz w:val="18"/>
      <w:szCs w:val="18"/>
    </w:rPr>
  </w:style>
  <w:style w:type="paragraph" w:styleId="12">
    <w:name w:val="table of authorities"/>
    <w:basedOn w:val="1"/>
    <w:next w:val="1"/>
    <w:semiHidden/>
    <w:uiPriority w:val="0"/>
    <w:pPr>
      <w:ind w:left="420" w:leftChars="200"/>
    </w:pPr>
  </w:style>
  <w:style w:type="paragraph" w:styleId="13">
    <w:name w:val="Document Map"/>
    <w:basedOn w:val="1"/>
    <w:semiHidden/>
    <w:uiPriority w:val="0"/>
    <w:pPr>
      <w:shd w:val="clear" w:color="auto" w:fill="000080"/>
    </w:pPr>
  </w:style>
  <w:style w:type="paragraph" w:styleId="14">
    <w:name w:val="toa heading"/>
    <w:basedOn w:val="1"/>
    <w:next w:val="1"/>
    <w:semiHidden/>
    <w:uiPriority w:val="0"/>
    <w:pPr>
      <w:spacing w:before="120"/>
    </w:pPr>
    <w:rPr>
      <w:rFonts w:ascii="Arial" w:hAnsi="Arial" w:cs="Arial"/>
      <w:sz w:val="24"/>
    </w:rPr>
  </w:style>
  <w:style w:type="paragraph" w:styleId="15">
    <w:name w:val="annotation text"/>
    <w:basedOn w:val="1"/>
    <w:semiHidden/>
    <w:uiPriority w:val="0"/>
    <w:pPr>
      <w:jc w:val="left"/>
    </w:pPr>
  </w:style>
  <w:style w:type="paragraph" w:styleId="16">
    <w:name w:val="toc 5"/>
    <w:basedOn w:val="1"/>
    <w:next w:val="1"/>
    <w:uiPriority w:val="0"/>
    <w:pPr>
      <w:ind w:left="840"/>
      <w:jc w:val="left"/>
    </w:pPr>
    <w:rPr>
      <w:rFonts w:ascii="等线" w:eastAsia="等线"/>
      <w:sz w:val="18"/>
      <w:szCs w:val="18"/>
    </w:rPr>
  </w:style>
  <w:style w:type="paragraph" w:styleId="17">
    <w:name w:val="toc 3"/>
    <w:basedOn w:val="1"/>
    <w:next w:val="1"/>
    <w:uiPriority w:val="39"/>
    <w:pPr>
      <w:tabs>
        <w:tab w:val="right" w:leader="hyphen" w:pos="9192"/>
      </w:tabs>
      <w:ind w:left="420"/>
      <w:jc w:val="left"/>
    </w:pPr>
    <w:rPr>
      <w:rFonts w:ascii="等线" w:eastAsia="等线"/>
      <w:i/>
      <w:iCs/>
      <w:sz w:val="20"/>
      <w:szCs w:val="20"/>
    </w:rPr>
  </w:style>
  <w:style w:type="paragraph" w:styleId="18">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9">
    <w:name w:val="toc 8"/>
    <w:basedOn w:val="1"/>
    <w:next w:val="1"/>
    <w:uiPriority w:val="0"/>
    <w:pPr>
      <w:ind w:left="1470"/>
      <w:jc w:val="left"/>
    </w:pPr>
    <w:rPr>
      <w:rFonts w:ascii="等线" w:eastAsia="等线"/>
      <w:sz w:val="18"/>
      <w:szCs w:val="18"/>
    </w:rPr>
  </w:style>
  <w:style w:type="paragraph" w:styleId="20">
    <w:name w:val="endnote text"/>
    <w:basedOn w:val="1"/>
    <w:semiHidden/>
    <w:uiPriority w:val="0"/>
    <w:pPr>
      <w:snapToGrid w:val="0"/>
      <w:jc w:val="left"/>
    </w:pPr>
  </w:style>
  <w:style w:type="paragraph" w:styleId="21">
    <w:name w:val="Balloon Text"/>
    <w:basedOn w:val="1"/>
    <w:semiHidden/>
    <w:uiPriority w:val="0"/>
    <w:rPr>
      <w:sz w:val="18"/>
      <w:szCs w:val="18"/>
    </w:rPr>
  </w:style>
  <w:style w:type="paragraph" w:styleId="22">
    <w:name w:val="footer"/>
    <w:basedOn w:val="1"/>
    <w:uiPriority w:val="0"/>
    <w:pPr>
      <w:tabs>
        <w:tab w:val="center" w:pos="4153"/>
        <w:tab w:val="right" w:pos="8306"/>
      </w:tabs>
      <w:snapToGrid w:val="0"/>
      <w:jc w:val="left"/>
    </w:pPr>
    <w:rPr>
      <w:sz w:val="18"/>
      <w:szCs w:val="18"/>
    </w:rPr>
  </w:style>
  <w:style w:type="paragraph" w:styleId="2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iPriority w:val="39"/>
    <w:pPr>
      <w:spacing w:before="120" w:after="120"/>
      <w:jc w:val="left"/>
    </w:pPr>
    <w:rPr>
      <w:rFonts w:ascii="等线" w:eastAsia="等线"/>
      <w:b/>
      <w:bCs/>
      <w:caps/>
      <w:sz w:val="20"/>
      <w:szCs w:val="20"/>
    </w:rPr>
  </w:style>
  <w:style w:type="paragraph" w:styleId="25">
    <w:name w:val="toc 4"/>
    <w:basedOn w:val="1"/>
    <w:next w:val="1"/>
    <w:uiPriority w:val="0"/>
    <w:pPr>
      <w:ind w:left="630"/>
      <w:jc w:val="left"/>
    </w:pPr>
    <w:rPr>
      <w:rFonts w:ascii="等线" w:eastAsia="等线"/>
      <w:sz w:val="18"/>
      <w:szCs w:val="18"/>
    </w:rPr>
  </w:style>
  <w:style w:type="paragraph" w:styleId="26">
    <w:name w:val="toc 6"/>
    <w:basedOn w:val="1"/>
    <w:next w:val="1"/>
    <w:uiPriority w:val="0"/>
    <w:pPr>
      <w:ind w:left="1050"/>
      <w:jc w:val="left"/>
    </w:pPr>
    <w:rPr>
      <w:rFonts w:ascii="等线" w:eastAsia="等线"/>
      <w:sz w:val="18"/>
      <w:szCs w:val="18"/>
    </w:rPr>
  </w:style>
  <w:style w:type="paragraph" w:styleId="27">
    <w:name w:val="toc 2"/>
    <w:basedOn w:val="1"/>
    <w:next w:val="1"/>
    <w:uiPriority w:val="39"/>
    <w:pPr>
      <w:ind w:left="210"/>
      <w:jc w:val="left"/>
    </w:pPr>
    <w:rPr>
      <w:rFonts w:ascii="等线" w:eastAsia="等线"/>
      <w:smallCaps/>
      <w:sz w:val="20"/>
      <w:szCs w:val="20"/>
    </w:rPr>
  </w:style>
  <w:style w:type="paragraph" w:styleId="28">
    <w:name w:val="toc 9"/>
    <w:basedOn w:val="1"/>
    <w:next w:val="1"/>
    <w:uiPriority w:val="0"/>
    <w:pPr>
      <w:ind w:left="1680"/>
      <w:jc w:val="left"/>
    </w:pPr>
    <w:rPr>
      <w:rFonts w:ascii="等线" w:eastAsia="等线"/>
      <w:sz w:val="18"/>
      <w:szCs w:val="18"/>
    </w:rPr>
  </w:style>
  <w:style w:type="paragraph" w:styleId="29">
    <w:name w:val="Normal (Web)"/>
    <w:basedOn w:val="1"/>
    <w:uiPriority w:val="0"/>
    <w:pPr>
      <w:spacing w:before="100" w:beforeAutospacing="1" w:after="100" w:afterAutospacing="1"/>
      <w:ind w:left="0" w:right="0"/>
      <w:jc w:val="left"/>
    </w:pPr>
    <w:rPr>
      <w:kern w:val="0"/>
      <w:sz w:val="24"/>
      <w:lang w:val="en-US" w:eastAsia="zh-CN" w:bidi="ar"/>
    </w:rPr>
  </w:style>
  <w:style w:type="paragraph" w:styleId="30">
    <w:name w:val="annotation subject"/>
    <w:basedOn w:val="15"/>
    <w:next w:val="15"/>
    <w:semiHidden/>
    <w:uiPriority w:val="0"/>
    <w:rPr>
      <w:b/>
      <w:bCs/>
    </w:rPr>
  </w:style>
  <w:style w:type="table" w:styleId="32">
    <w:name w:val="Table Grid"/>
    <w:basedOn w:val="31"/>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Theme"/>
    <w:basedOn w:val="31"/>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endnote reference"/>
    <w:semiHidden/>
    <w:uiPriority w:val="0"/>
    <w:rPr>
      <w:vertAlign w:val="superscript"/>
    </w:rPr>
  </w:style>
  <w:style w:type="character" w:styleId="37">
    <w:name w:val="page number"/>
    <w:basedOn w:val="34"/>
    <w:uiPriority w:val="0"/>
  </w:style>
  <w:style w:type="character" w:styleId="38">
    <w:name w:val="FollowedHyperlink"/>
    <w:uiPriority w:val="0"/>
    <w:rPr>
      <w:color w:val="954F72"/>
      <w:u w:val="single"/>
    </w:rPr>
  </w:style>
  <w:style w:type="character" w:styleId="39">
    <w:name w:val="Hyperlink"/>
    <w:uiPriority w:val="99"/>
    <w:rPr>
      <w:color w:val="0000FF"/>
      <w:u w:val="single"/>
    </w:rPr>
  </w:style>
  <w:style w:type="character" w:styleId="40">
    <w:name w:val="annotation reference"/>
    <w:semiHidden/>
    <w:uiPriority w:val="0"/>
    <w:rPr>
      <w:sz w:val="21"/>
      <w:szCs w:val="21"/>
    </w:rPr>
  </w:style>
  <w:style w:type="character" w:customStyle="1" w:styleId="41">
    <w:name w:val="font01"/>
    <w:basedOn w:val="34"/>
    <w:uiPriority w:val="0"/>
    <w:rPr>
      <w:rFonts w:hint="default" w:ascii="Tahoma" w:hAnsi="Tahoma" w:eastAsia="Tahoma" w:cs="Tahoma"/>
      <w:b/>
      <w:color w:val="000000"/>
      <w:sz w:val="22"/>
      <w:szCs w:val="22"/>
      <w:u w:val="none"/>
    </w:rPr>
  </w:style>
  <w:style w:type="character" w:customStyle="1" w:styleId="42">
    <w:name w:val="font11"/>
    <w:basedOn w:val="34"/>
    <w:qFormat/>
    <w:uiPriority w:val="0"/>
    <w:rPr>
      <w:rFonts w:hint="eastAsia" w:ascii="宋体" w:hAnsi="宋体" w:eastAsia="宋体" w:cs="宋体"/>
      <w:color w:val="000000"/>
      <w:sz w:val="22"/>
      <w:szCs w:val="22"/>
      <w:u w:val="none"/>
    </w:rPr>
  </w:style>
  <w:style w:type="character" w:customStyle="1" w:styleId="43">
    <w:name w:val="未处理的提及"/>
    <w:unhideWhenUsed/>
    <w:uiPriority w:val="99"/>
    <w:rPr>
      <w:color w:val="605E5C"/>
      <w:shd w:val="clear" w:color="auto" w:fill="E1DFDD"/>
    </w:rPr>
  </w:style>
  <w:style w:type="paragraph" w:customStyle="1" w:styleId="44">
    <w:name w:val="封面第一行"/>
    <w:basedOn w:val="1"/>
    <w:uiPriority w:val="0"/>
    <w:pPr>
      <w:spacing w:line="360" w:lineRule="auto"/>
      <w:jc w:val="center"/>
    </w:pPr>
    <w:rPr>
      <w:rFonts w:ascii="黑体" w:hAnsi="宋体" w:eastAsia="黑体" w:cs="宋体"/>
      <w:sz w:val="56"/>
      <w:szCs w:val="20"/>
    </w:rPr>
  </w:style>
  <w:style w:type="paragraph" w:customStyle="1" w:styleId="45">
    <w:name w:val="封面编号"/>
    <w:basedOn w:val="1"/>
    <w:uiPriority w:val="0"/>
    <w:pPr>
      <w:spacing w:line="360" w:lineRule="auto"/>
      <w:jc w:val="center"/>
    </w:pPr>
    <w:rPr>
      <w:rFonts w:ascii="黑体" w:hAnsi="宋体" w:eastAsia="黑体" w:cs="宋体"/>
      <w:b/>
      <w:bCs/>
      <w:sz w:val="38"/>
      <w:szCs w:val="20"/>
    </w:rPr>
  </w:style>
  <w:style w:type="paragraph" w:customStyle="1" w:styleId="46">
    <w:name w:val="公开招标文件"/>
    <w:basedOn w:val="1"/>
    <w:uiPriority w:val="0"/>
    <w:pPr>
      <w:spacing w:line="1000" w:lineRule="exact"/>
      <w:jc w:val="center"/>
    </w:pPr>
    <w:rPr>
      <w:rFonts w:ascii="宋体" w:hAnsi="宋体" w:cs="宋体"/>
      <w:b/>
      <w:bCs/>
      <w:sz w:val="92"/>
      <w:szCs w:val="20"/>
    </w:rPr>
  </w:style>
  <w:style w:type="paragraph" w:styleId="47">
    <w:name w:val="List Paragraph"/>
    <w:basedOn w:val="1"/>
    <w:qFormat/>
    <w:uiPriority w:val="34"/>
    <w:pPr>
      <w:ind w:firstLine="420" w:firstLineChars="200"/>
    </w:pPr>
    <w:rPr>
      <w:rFonts w:ascii="Calibri" w:hAnsi="Calibri"/>
      <w:szCs w:val="22"/>
    </w:rPr>
  </w:style>
  <w:style w:type="paragraph" w:customStyle="1" w:styleId="48">
    <w:name w:val="标题6"/>
    <w:basedOn w:val="1"/>
    <w:next w:val="2"/>
    <w:uiPriority w:val="0"/>
    <w:pPr>
      <w:widowControl/>
      <w:snapToGrid w:val="0"/>
      <w:spacing w:before="50" w:beforeLines="50" w:after="50" w:afterLines="50" w:line="520" w:lineRule="atLeast"/>
      <w:ind w:firstLine="200" w:firstLineChars="200"/>
    </w:pPr>
    <w:rPr>
      <w:rFonts w:cs="Arial"/>
      <w:b/>
      <w:sz w:val="24"/>
    </w:rPr>
  </w:style>
  <w:style w:type="paragraph" w:styleId="49">
    <w:name w:val=""/>
    <w:basedOn w:val="2"/>
    <w:next w:val="1"/>
    <w:qFormat/>
    <w:uiPriority w:val="39"/>
    <w:pPr>
      <w:widowControl/>
      <w:spacing w:after="0" w:line="259" w:lineRule="auto"/>
      <w:jc w:val="left"/>
      <w:outlineLvl w:val="9"/>
    </w:pPr>
    <w:rPr>
      <w:rFonts w:ascii="等线 Light" w:hAnsi="等线 Light" w:eastAsia="等线 Light" w:cs="Times New Roman"/>
      <w:b w:val="0"/>
      <w:color w:val="2F5496"/>
      <w:kern w:val="0"/>
      <w:szCs w:val="32"/>
    </w:rPr>
  </w:style>
  <w:style w:type="paragraph" w:styleId="50">
    <w:name w:val=""/>
    <w:semiHidden/>
    <w:uiPriority w:val="99"/>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Info spid="_x0000_s1026"/>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芳向电脑工作室</Company>
  <Pages>40</Pages>
  <Words>4390</Words>
  <Characters>25027</Characters>
  <Lines>208</Lines>
  <Paragraphs>58</Paragraphs>
  <TotalTime>6</TotalTime>
  <ScaleCrop>false</ScaleCrop>
  <LinksUpToDate>false</LinksUpToDate>
  <CharactersWithSpaces>29359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2018-12-27T10:30:00Z</dcterms:created>
  <dc:creator>于卓伟</dc:creator>
  <cp:lastModifiedBy>WPS_1701756769</cp:lastModifiedBy>
  <cp:lastPrinted>2018-08-29T06:11:00Z</cp:lastPrinted>
  <dcterms:modified xsi:type="dcterms:W3CDTF">2024-02-23T05:23:56Z</dcterms:modified>
  <cp:revision>2</cp:revision>
  <dc:title>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88095235482D42998D812C1B82EB8DE2_13</vt:lpwstr>
  </property>
</Properties>
</file>