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color w:val="auto"/>
          <w:sz w:val="44"/>
          <w:szCs w:val="48"/>
          <w:highlight w:val="none"/>
        </w:rPr>
      </w:pPr>
    </w:p>
    <w:p>
      <w:pPr>
        <w:spacing w:line="360" w:lineRule="auto"/>
        <w:jc w:val="center"/>
        <w:rPr>
          <w:rFonts w:hint="eastAsia" w:asciiTheme="minorEastAsia" w:hAnsiTheme="minorEastAsia" w:eastAsiaTheme="minorEastAsia" w:cstheme="minorEastAsia"/>
          <w:b/>
          <w:bCs/>
          <w:color w:val="auto"/>
          <w:sz w:val="44"/>
          <w:szCs w:val="44"/>
          <w:highlight w:val="none"/>
          <w:lang w:val="zh-CN"/>
        </w:rPr>
      </w:pPr>
      <w:r>
        <w:rPr>
          <w:rFonts w:hint="eastAsia" w:asciiTheme="minorEastAsia" w:hAnsiTheme="minorEastAsia" w:eastAsiaTheme="minorEastAsia" w:cstheme="minorEastAsia"/>
          <w:b/>
          <w:bCs/>
          <w:color w:val="auto"/>
          <w:sz w:val="44"/>
          <w:szCs w:val="44"/>
          <w:highlight w:val="none"/>
          <w:lang w:val="zh-CN"/>
        </w:rPr>
        <w:t>杭州市钱塘新区人防工程管理及</w:t>
      </w:r>
    </w:p>
    <w:p>
      <w:pPr>
        <w:spacing w:line="360" w:lineRule="auto"/>
        <w:jc w:val="center"/>
        <w:rPr>
          <w:rFonts w:hint="eastAsia" w:asciiTheme="minorEastAsia" w:hAnsiTheme="minorEastAsia" w:eastAsiaTheme="minorEastAsia" w:cstheme="minorEastAsia"/>
          <w:color w:val="auto"/>
          <w:sz w:val="32"/>
          <w:szCs w:val="36"/>
          <w:highlight w:val="none"/>
        </w:rPr>
      </w:pPr>
      <w:r>
        <w:rPr>
          <w:rFonts w:hint="eastAsia" w:asciiTheme="minorEastAsia" w:hAnsiTheme="minorEastAsia" w:eastAsiaTheme="minorEastAsia" w:cstheme="minorEastAsia"/>
          <w:b/>
          <w:bCs/>
          <w:color w:val="auto"/>
          <w:sz w:val="44"/>
          <w:szCs w:val="44"/>
          <w:highlight w:val="none"/>
          <w:lang w:val="zh-CN"/>
        </w:rPr>
        <w:t>警报管理服务项目（</w:t>
      </w:r>
      <w:r>
        <w:rPr>
          <w:rFonts w:hint="eastAsia" w:asciiTheme="minorEastAsia" w:hAnsiTheme="minorEastAsia" w:eastAsiaTheme="minorEastAsia" w:cstheme="minorEastAsia"/>
          <w:b/>
          <w:bCs/>
          <w:color w:val="auto"/>
          <w:sz w:val="44"/>
          <w:szCs w:val="44"/>
          <w:highlight w:val="none"/>
          <w:lang w:val="en-US" w:eastAsia="zh-CN"/>
        </w:rPr>
        <w:t>重新招标</w:t>
      </w:r>
      <w:r>
        <w:rPr>
          <w:rFonts w:hint="eastAsia" w:asciiTheme="minorEastAsia" w:hAnsiTheme="minorEastAsia" w:eastAsiaTheme="minorEastAsia" w:cstheme="minorEastAsia"/>
          <w:b/>
          <w:bCs/>
          <w:color w:val="auto"/>
          <w:sz w:val="44"/>
          <w:szCs w:val="44"/>
          <w:highlight w:val="none"/>
          <w:lang w:val="zh-CN"/>
        </w:rPr>
        <w:t>）</w:t>
      </w:r>
    </w:p>
    <w:p>
      <w:pPr>
        <w:spacing w:line="360" w:lineRule="auto"/>
        <w:ind w:firstLine="2530" w:firstLineChars="700"/>
        <w:rPr>
          <w:rFonts w:hint="eastAsia" w:asciiTheme="minorEastAsia" w:hAnsiTheme="minorEastAsia" w:eastAsiaTheme="minorEastAsia" w:cstheme="minorEastAsia"/>
          <w:b/>
          <w:color w:val="auto"/>
          <w:sz w:val="36"/>
          <w:szCs w:val="36"/>
          <w:highlight w:val="none"/>
          <w:lang w:eastAsia="zh-CN"/>
        </w:rPr>
      </w:pPr>
      <w:r>
        <w:rPr>
          <w:rFonts w:hint="eastAsia" w:asciiTheme="minorEastAsia" w:hAnsiTheme="minorEastAsia" w:eastAsiaTheme="minorEastAsia" w:cstheme="minorEastAsia"/>
          <w:b/>
          <w:color w:val="auto"/>
          <w:sz w:val="36"/>
          <w:szCs w:val="36"/>
          <w:highlight w:val="none"/>
        </w:rPr>
        <w:t>采购编号：</w:t>
      </w:r>
      <w:bookmarkStart w:id="0" w:name="OLE_LINK1"/>
      <w:r>
        <w:rPr>
          <w:rFonts w:hint="eastAsia" w:asciiTheme="minorEastAsia" w:hAnsiTheme="minorEastAsia" w:eastAsiaTheme="minorEastAsia" w:cstheme="minorEastAsia"/>
          <w:b/>
          <w:color w:val="auto"/>
          <w:sz w:val="36"/>
          <w:szCs w:val="36"/>
          <w:highlight w:val="none"/>
          <w:lang w:val="en-US" w:eastAsia="zh-CN"/>
        </w:rPr>
        <w:t>JDCG2019-GK-043（2）</w:t>
      </w:r>
    </w:p>
    <w:bookmarkEnd w:id="0"/>
    <w:p>
      <w:pPr>
        <w:spacing w:line="360" w:lineRule="auto"/>
        <w:jc w:val="center"/>
        <w:rPr>
          <w:rFonts w:hint="eastAsia" w:asciiTheme="minorEastAsia" w:hAnsiTheme="minorEastAsia" w:eastAsiaTheme="minorEastAsia" w:cstheme="minorEastAsia"/>
          <w:color w:val="auto"/>
          <w:sz w:val="24"/>
          <w:highlight w:val="none"/>
        </w:rPr>
      </w:pPr>
    </w:p>
    <w:p>
      <w:pPr>
        <w:spacing w:line="360" w:lineRule="auto"/>
        <w:jc w:val="center"/>
        <w:rPr>
          <w:rFonts w:hint="eastAsia" w:asciiTheme="minorEastAsia" w:hAnsiTheme="minorEastAsia" w:eastAsiaTheme="minorEastAsia" w:cstheme="minorEastAsia"/>
          <w:color w:val="auto"/>
          <w:sz w:val="24"/>
          <w:highlight w:val="none"/>
        </w:rPr>
      </w:pPr>
    </w:p>
    <w:p>
      <w:pPr>
        <w:spacing w:line="360" w:lineRule="auto"/>
        <w:jc w:val="center"/>
        <w:rPr>
          <w:rFonts w:hint="eastAsia" w:asciiTheme="minorEastAsia" w:hAnsiTheme="minorEastAsia" w:eastAsiaTheme="minorEastAsia" w:cstheme="minorEastAsia"/>
          <w:color w:val="auto"/>
          <w:sz w:val="24"/>
          <w:highlight w:val="none"/>
        </w:rPr>
      </w:pPr>
    </w:p>
    <w:p>
      <w:pPr>
        <w:spacing w:line="360" w:lineRule="auto"/>
        <w:jc w:val="center"/>
        <w:rPr>
          <w:rFonts w:hint="eastAsia" w:asciiTheme="minorEastAsia" w:hAnsiTheme="minorEastAsia" w:eastAsiaTheme="minorEastAsia" w:cstheme="minorEastAsia"/>
          <w:color w:val="auto"/>
          <w:sz w:val="24"/>
          <w:highlight w:val="none"/>
        </w:rPr>
      </w:pPr>
    </w:p>
    <w:p>
      <w:pPr>
        <w:jc w:val="center"/>
        <w:rPr>
          <w:rFonts w:hint="eastAsia" w:asciiTheme="minorEastAsia" w:hAnsiTheme="minorEastAsia" w:eastAsiaTheme="minorEastAsia" w:cstheme="minorEastAsia"/>
          <w:b/>
          <w:bCs/>
          <w:color w:val="auto"/>
          <w:sz w:val="96"/>
          <w:szCs w:val="96"/>
          <w:highlight w:val="none"/>
        </w:rPr>
      </w:pPr>
      <w:r>
        <w:rPr>
          <w:rFonts w:hint="eastAsia" w:asciiTheme="minorEastAsia" w:hAnsiTheme="minorEastAsia" w:eastAsiaTheme="minorEastAsia" w:cstheme="minorEastAsia"/>
          <w:b/>
          <w:bCs/>
          <w:color w:val="auto"/>
          <w:sz w:val="96"/>
          <w:szCs w:val="96"/>
          <w:highlight w:val="none"/>
        </w:rPr>
        <w:t>采               购</w:t>
      </w:r>
    </w:p>
    <w:p>
      <w:pPr>
        <w:jc w:val="center"/>
        <w:rPr>
          <w:rFonts w:hint="eastAsia" w:asciiTheme="minorEastAsia" w:hAnsiTheme="minorEastAsia" w:eastAsiaTheme="minorEastAsia" w:cstheme="minorEastAsia"/>
          <w:b/>
          <w:bCs/>
          <w:color w:val="auto"/>
          <w:sz w:val="96"/>
          <w:szCs w:val="96"/>
          <w:highlight w:val="none"/>
        </w:rPr>
      </w:pPr>
      <w:r>
        <w:rPr>
          <w:rFonts w:hint="eastAsia" w:asciiTheme="minorEastAsia" w:hAnsiTheme="minorEastAsia" w:eastAsiaTheme="minorEastAsia" w:cstheme="minorEastAsia"/>
          <w:b/>
          <w:bCs/>
          <w:color w:val="auto"/>
          <w:sz w:val="96"/>
          <w:szCs w:val="96"/>
          <w:highlight w:val="none"/>
        </w:rPr>
        <w:t>文</w:t>
      </w:r>
    </w:p>
    <w:p>
      <w:pPr>
        <w:jc w:val="center"/>
        <w:rPr>
          <w:rFonts w:hint="eastAsia" w:asciiTheme="minorEastAsia" w:hAnsiTheme="minorEastAsia" w:eastAsiaTheme="minorEastAsia" w:cstheme="minorEastAsia"/>
          <w:b/>
          <w:bCs/>
          <w:color w:val="auto"/>
          <w:sz w:val="96"/>
          <w:szCs w:val="96"/>
          <w:highlight w:val="none"/>
        </w:rPr>
      </w:pPr>
      <w:r>
        <w:rPr>
          <w:rFonts w:hint="eastAsia" w:asciiTheme="minorEastAsia" w:hAnsiTheme="minorEastAsia" w:eastAsiaTheme="minorEastAsia" w:cstheme="minorEastAsia"/>
          <w:b/>
          <w:bCs/>
          <w:color w:val="auto"/>
          <w:sz w:val="96"/>
          <w:szCs w:val="96"/>
          <w:highlight w:val="none"/>
        </w:rPr>
        <w:t>件</w:t>
      </w:r>
    </w:p>
    <w:p>
      <w:pPr>
        <w:spacing w:line="360" w:lineRule="auto"/>
        <w:jc w:val="center"/>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jc w:val="distribute"/>
        <w:rPr>
          <w:rFonts w:hint="eastAsia" w:asciiTheme="minorEastAsia" w:hAnsiTheme="minorEastAsia" w:eastAsiaTheme="minorEastAsia" w:cstheme="minorEastAsia"/>
          <w:b/>
          <w:bCs/>
          <w:color w:val="auto"/>
          <w:sz w:val="32"/>
          <w:szCs w:val="32"/>
          <w:highlight w:val="none"/>
          <w:lang w:eastAsia="zh-CN"/>
        </w:rPr>
      </w:pPr>
      <w:r>
        <w:rPr>
          <w:rFonts w:hint="eastAsia" w:asciiTheme="minorEastAsia" w:hAnsiTheme="minorEastAsia" w:eastAsiaTheme="minorEastAsia" w:cstheme="minorEastAsia"/>
          <w:b/>
          <w:bCs/>
          <w:color w:val="auto"/>
          <w:sz w:val="32"/>
          <w:szCs w:val="32"/>
          <w:highlight w:val="none"/>
        </w:rPr>
        <w:t>采购人（加盖公章）：</w:t>
      </w:r>
      <w:r>
        <w:rPr>
          <w:rFonts w:hint="eastAsia" w:asciiTheme="minorEastAsia" w:hAnsiTheme="minorEastAsia" w:eastAsiaTheme="minorEastAsia" w:cstheme="minorEastAsia"/>
          <w:b/>
          <w:bCs/>
          <w:vanish/>
          <w:color w:val="auto"/>
          <w:sz w:val="32"/>
          <w:szCs w:val="32"/>
          <w:highlight w:val="none"/>
        </w:rPr>
        <w:t>中学大学</w:t>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vanish/>
          <w:color w:val="auto"/>
          <w:sz w:val="32"/>
          <w:szCs w:val="32"/>
          <w:highlight w:val="none"/>
        </w:rPr>
        <w:pgNum/>
      </w:r>
      <w:r>
        <w:rPr>
          <w:rFonts w:hint="eastAsia" w:asciiTheme="minorEastAsia" w:hAnsiTheme="minorEastAsia" w:eastAsiaTheme="minorEastAsia" w:cstheme="minorEastAsia"/>
          <w:b/>
          <w:bCs/>
          <w:color w:val="auto"/>
          <w:sz w:val="32"/>
          <w:szCs w:val="32"/>
          <w:highlight w:val="none"/>
          <w:lang w:eastAsia="zh-CN"/>
        </w:rPr>
        <w:t>杭州钱塘新区建设局</w:t>
      </w:r>
    </w:p>
    <w:p>
      <w:pPr>
        <w:spacing w:line="360" w:lineRule="auto"/>
        <w:jc w:val="distribute"/>
        <w:rPr>
          <w:rFonts w:hint="eastAsia" w:asciiTheme="minorEastAsia" w:hAnsiTheme="minorEastAsia" w:eastAsiaTheme="minorEastAsia" w:cstheme="minorEastAsia"/>
          <w:b/>
          <w:bCs/>
          <w:color w:val="auto"/>
          <w:spacing w:val="-20"/>
          <w:sz w:val="32"/>
          <w:szCs w:val="32"/>
          <w:highlight w:val="none"/>
        </w:rPr>
      </w:pPr>
      <w:r>
        <w:rPr>
          <w:rFonts w:hint="eastAsia" w:asciiTheme="minorEastAsia" w:hAnsiTheme="minorEastAsia" w:eastAsiaTheme="minorEastAsia" w:cstheme="minorEastAsia"/>
          <w:b/>
          <w:bCs/>
          <w:color w:val="auto"/>
          <w:spacing w:val="-20"/>
          <w:sz w:val="32"/>
          <w:szCs w:val="32"/>
          <w:highlight w:val="none"/>
        </w:rPr>
        <w:t>采购代理机构（加盖公章）：浙江华耀建设咨询有限公司</w:t>
      </w:r>
    </w:p>
    <w:p>
      <w:pPr>
        <w:spacing w:line="360" w:lineRule="auto"/>
        <w:jc w:val="center"/>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eastAsiaTheme="minorEastAsia" w:cstheme="minorEastAsia"/>
          <w:b/>
          <w:bCs/>
          <w:color w:val="auto"/>
          <w:sz w:val="32"/>
          <w:szCs w:val="32"/>
          <w:highlight w:val="none"/>
          <w:lang w:eastAsia="zh-CN"/>
        </w:rPr>
        <w:t>2019年</w:t>
      </w:r>
      <w:r>
        <w:rPr>
          <w:rFonts w:hint="eastAsia" w:asciiTheme="minorEastAsia" w:hAnsiTheme="minorEastAsia" w:eastAsiaTheme="minorEastAsia" w:cstheme="minorEastAsia"/>
          <w:b/>
          <w:bCs/>
          <w:color w:val="auto"/>
          <w:sz w:val="32"/>
          <w:szCs w:val="32"/>
          <w:highlight w:val="none"/>
          <w:lang w:val="en-US" w:eastAsia="zh-CN"/>
        </w:rPr>
        <w:t>10</w:t>
      </w:r>
      <w:r>
        <w:rPr>
          <w:rFonts w:hint="eastAsia" w:asciiTheme="minorEastAsia" w:hAnsiTheme="minorEastAsia" w:eastAsiaTheme="minorEastAsia" w:cstheme="minorEastAsia"/>
          <w:b/>
          <w:bCs/>
          <w:color w:val="auto"/>
          <w:sz w:val="32"/>
          <w:szCs w:val="32"/>
          <w:highlight w:val="none"/>
          <w:lang w:eastAsia="zh-CN"/>
        </w:rPr>
        <w:t>月</w:t>
      </w:r>
    </w:p>
    <w:p>
      <w:pPr>
        <w:spacing w:line="440" w:lineRule="exact"/>
        <w:jc w:val="center"/>
        <w:rPr>
          <w:rFonts w:hint="eastAsia" w:asciiTheme="minorEastAsia" w:hAnsiTheme="minorEastAsia" w:eastAsiaTheme="minorEastAsia" w:cstheme="minorEastAsia"/>
          <w:b/>
          <w:color w:val="auto"/>
          <w:sz w:val="32"/>
          <w:szCs w:val="32"/>
          <w:highlight w:val="none"/>
        </w:rPr>
      </w:pPr>
    </w:p>
    <w:p>
      <w:pPr>
        <w:spacing w:line="440" w:lineRule="exact"/>
        <w:jc w:val="center"/>
        <w:rPr>
          <w:rFonts w:hint="eastAsia" w:asciiTheme="minorEastAsia" w:hAnsiTheme="minorEastAsia" w:eastAsiaTheme="minorEastAsia" w:cstheme="minorEastAsia"/>
          <w:b/>
          <w:color w:val="auto"/>
          <w:sz w:val="32"/>
          <w:szCs w:val="32"/>
          <w:highlight w:val="none"/>
        </w:rPr>
        <w:sectPr>
          <w:headerReference r:id="rId5" w:type="first"/>
          <w:footerReference r:id="rId7" w:type="first"/>
          <w:headerReference r:id="rId3" w:type="default"/>
          <w:headerReference r:id="rId4" w:type="even"/>
          <w:footerReference r:id="rId6" w:type="even"/>
          <w:pgSz w:w="11906" w:h="16838"/>
          <w:pgMar w:top="680" w:right="1418" w:bottom="1038" w:left="1418" w:header="851" w:footer="992" w:gutter="0"/>
          <w:cols w:space="720" w:num="1"/>
          <w:docGrid w:linePitch="312" w:charSpace="0"/>
        </w:sectPr>
      </w:pPr>
    </w:p>
    <w:p>
      <w:pPr>
        <w:spacing w:line="440" w:lineRule="exact"/>
        <w:jc w:val="center"/>
        <w:rPr>
          <w:rFonts w:hint="eastAsia" w:asciiTheme="minorEastAsia" w:hAnsiTheme="minorEastAsia" w:eastAsiaTheme="minorEastAsia" w:cstheme="minorEastAsia"/>
          <w:b/>
          <w:color w:val="auto"/>
          <w:sz w:val="32"/>
          <w:szCs w:val="32"/>
          <w:highlight w:val="none"/>
        </w:rPr>
      </w:pPr>
    </w:p>
    <w:p>
      <w:pPr>
        <w:spacing w:line="440" w:lineRule="exact"/>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供应商注意事项</w:t>
      </w:r>
    </w:p>
    <w:p>
      <w:pPr>
        <w:spacing w:line="440" w:lineRule="exact"/>
        <w:jc w:val="center"/>
        <w:rPr>
          <w:rFonts w:hint="eastAsia" w:asciiTheme="minorEastAsia" w:hAnsiTheme="minorEastAsia" w:eastAsiaTheme="minorEastAsia" w:cstheme="minorEastAsia"/>
          <w:b/>
          <w:color w:val="auto"/>
          <w:szCs w:val="21"/>
          <w:highlight w:val="none"/>
        </w:rPr>
      </w:pP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供应商获得采购文件后请仔细审阅，如发现采购文件及其评标办法中存在含糊不清、相互矛盾、歧义条款或是歧视性、排他性等不公正条款或存在违法违规内容时，请在采购文件规定的提疑截止之日前以书面形式向采购人或采购代理机构提交询问或质疑书，逾期提交无效。</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二、供应商在制作投标文件前务必仔细阅读供应商须知中的前附表、评标程序、被拒绝投标、无效投标、废标等条款及有关表格样张。投标文件必须按要求胶装装订。</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三、如遇投标截止时间推迟、采购需求变动等，采购代理机构将会在网上发布更正答疑，请供应商及时关注</w:t>
      </w:r>
      <w:r>
        <w:rPr>
          <w:rFonts w:hint="eastAsia" w:asciiTheme="minorEastAsia" w:hAnsiTheme="minorEastAsia" w:eastAsiaTheme="minorEastAsia" w:cstheme="minorEastAsia"/>
          <w:b/>
          <w:bCs/>
          <w:color w:val="auto"/>
          <w:szCs w:val="21"/>
          <w:highlight w:val="none"/>
          <w:lang w:eastAsia="zh-CN"/>
        </w:rPr>
        <w:t>浙江政府采购网</w:t>
      </w:r>
      <w:r>
        <w:rPr>
          <w:rFonts w:hint="eastAsia" w:asciiTheme="minorEastAsia" w:hAnsiTheme="minorEastAsia" w:eastAsiaTheme="minorEastAsia" w:cstheme="minorEastAsia"/>
          <w:b w:val="0"/>
          <w:bCs w:val="0"/>
          <w:color w:val="auto"/>
          <w:szCs w:val="21"/>
          <w:highlight w:val="none"/>
          <w:lang w:eastAsia="zh-CN"/>
        </w:rPr>
        <w:t>上</w:t>
      </w:r>
      <w:r>
        <w:rPr>
          <w:rFonts w:hint="eastAsia" w:asciiTheme="minorEastAsia" w:hAnsiTheme="minorEastAsia" w:eastAsiaTheme="minorEastAsia" w:cstheme="minorEastAsia"/>
          <w:color w:val="auto"/>
          <w:szCs w:val="21"/>
          <w:highlight w:val="none"/>
        </w:rPr>
        <w:t>的“更正公告”信息板块动态，并请供应商在阅读更正公告后，将更正公告内容打印并盖上供应商公章，传真或书面反馈至采购代理机构，未传真或书面反馈的视为默认。</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四、本项目供应商的资格由采购人在开标时进行审查。供应商应按照采购文件的规定和要求在投标文件中附上所有的资格证明文件，要求提供的复印件须加盖供应商单位公章。</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五、供应商代表是指法定代表人或负责人（特指符合浙财采监【2013】24号《关于规范政府采购供应商资格设定及资格审查的通知》第六条规定的情形）或经授权的委托人。</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六、供应商应尽可能避免因资料不全等原因导致延误报名，建议提前到采购文件约定的受理处递交报名资料。</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七、开标时间（投标截止时间）以开标厅悬挂时钟的提示时间为准，供应商应当在开标时间前到达开标厅并递交投标文件，否则投标文件将被拒绝接收。</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八、开评标期间，供应商未经同意擅自离开开评标现场的将可能被作自动弃权处理。</w:t>
      </w:r>
    </w:p>
    <w:p>
      <w:pPr>
        <w:spacing w:line="360" w:lineRule="auto"/>
        <w:ind w:firstLine="105" w:firstLineChars="50"/>
        <w:jc w:val="left"/>
        <w:rPr>
          <w:rFonts w:hint="eastAsia" w:asciiTheme="minorEastAsia" w:hAnsiTheme="minorEastAsia" w:eastAsiaTheme="minorEastAsia" w:cstheme="minorEastAsia"/>
          <w:color w:val="auto"/>
          <w:szCs w:val="21"/>
          <w:highlight w:val="none"/>
        </w:rPr>
      </w:pPr>
    </w:p>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浙江政府采购网   </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"http://www.zjzfcg.gov.cn"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Cs w:val="21"/>
          <w:highlight w:val="none"/>
        </w:rPr>
        <w:t>http://www.zjzfcg.gov.cn</w:t>
      </w:r>
      <w:r>
        <w:rPr>
          <w:rFonts w:hint="eastAsia" w:asciiTheme="minorEastAsia" w:hAnsiTheme="minorEastAsia" w:eastAsiaTheme="minorEastAsia" w:cstheme="minorEastAsia"/>
          <w:color w:val="auto"/>
          <w:szCs w:val="21"/>
          <w:highlight w:val="none"/>
        </w:rPr>
        <w:fldChar w:fldCharType="end"/>
      </w:r>
    </w:p>
    <w:p>
      <w:pPr>
        <w:spacing w:line="360" w:lineRule="auto"/>
        <w:jc w:val="center"/>
        <w:rPr>
          <w:rFonts w:hint="eastAsia" w:asciiTheme="minorEastAsia" w:hAnsiTheme="minorEastAsia" w:eastAsiaTheme="minorEastAsia" w:cstheme="minorEastAsia"/>
          <w:b/>
          <w:color w:val="auto"/>
          <w:sz w:val="44"/>
          <w:highlight w:val="none"/>
        </w:rPr>
      </w:pPr>
    </w:p>
    <w:p>
      <w:pPr>
        <w:spacing w:line="360" w:lineRule="auto"/>
        <w:jc w:val="center"/>
        <w:rPr>
          <w:rFonts w:hint="eastAsia" w:asciiTheme="minorEastAsia" w:hAnsiTheme="minorEastAsia" w:eastAsiaTheme="minorEastAsia" w:cstheme="minorEastAsia"/>
          <w:b/>
          <w:color w:val="auto"/>
          <w:sz w:val="44"/>
          <w:highlight w:val="none"/>
        </w:rPr>
        <w:sectPr>
          <w:footerReference r:id="rId9" w:type="first"/>
          <w:footerReference r:id="rId8" w:type="default"/>
          <w:pgSz w:w="11906" w:h="16838"/>
          <w:pgMar w:top="680" w:right="1418" w:bottom="1038" w:left="1418" w:header="851" w:footer="992" w:gutter="0"/>
          <w:pgNumType w:start="1"/>
          <w:cols w:space="720" w:num="1"/>
          <w:docGrid w:linePitch="312" w:charSpace="0"/>
        </w:sectPr>
      </w:pPr>
    </w:p>
    <w:p>
      <w:pPr>
        <w:spacing w:line="360" w:lineRule="auto"/>
        <w:jc w:val="center"/>
        <w:rPr>
          <w:rFonts w:hint="eastAsia" w:asciiTheme="minorEastAsia" w:hAnsiTheme="minorEastAsia" w:eastAsiaTheme="minorEastAsia" w:cstheme="minorEastAsia"/>
          <w:b/>
          <w:color w:val="auto"/>
          <w:sz w:val="44"/>
          <w:highlight w:val="none"/>
        </w:rPr>
      </w:pPr>
    </w:p>
    <w:p>
      <w:pPr>
        <w:spacing w:line="360" w:lineRule="auto"/>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目  录</w:t>
      </w:r>
    </w:p>
    <w:p>
      <w:pPr>
        <w:spacing w:line="360" w:lineRule="auto"/>
        <w:ind w:firstLine="1500" w:firstLineChars="625"/>
        <w:rPr>
          <w:rFonts w:hint="eastAsia" w:asciiTheme="minorEastAsia" w:hAnsiTheme="minorEastAsia" w:eastAsiaTheme="minorEastAsia" w:cstheme="minorEastAsia"/>
          <w:color w:val="auto"/>
          <w:sz w:val="24"/>
          <w:highlight w:val="none"/>
        </w:rPr>
      </w:pPr>
    </w:p>
    <w:p>
      <w:pPr>
        <w:spacing w:line="360" w:lineRule="auto"/>
        <w:ind w:firstLine="1120" w:firstLineChars="4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第一部分      采购公告</w:t>
      </w:r>
    </w:p>
    <w:p>
      <w:pPr>
        <w:spacing w:line="360" w:lineRule="auto"/>
        <w:ind w:firstLine="1120" w:firstLineChars="4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第二部分      编制和提交采购响应文件须知</w:t>
      </w:r>
    </w:p>
    <w:p>
      <w:pPr>
        <w:spacing w:line="360" w:lineRule="auto"/>
        <w:ind w:firstLine="1120" w:firstLineChars="4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第三部分      评标办法及评分标准</w:t>
      </w:r>
    </w:p>
    <w:p>
      <w:pPr>
        <w:spacing w:line="360" w:lineRule="auto"/>
        <w:ind w:firstLine="1120" w:firstLineChars="4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第四部分      项目技术规范和服务要求</w:t>
      </w:r>
    </w:p>
    <w:p>
      <w:pPr>
        <w:spacing w:line="360" w:lineRule="auto"/>
        <w:ind w:firstLine="1120" w:firstLineChars="4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第五部分      拟签订的合同文本</w:t>
      </w:r>
    </w:p>
    <w:p>
      <w:pPr>
        <w:spacing w:line="360" w:lineRule="auto"/>
        <w:ind w:firstLine="1120" w:firstLineChars="4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第六部分      应提交的有关格式范例</w:t>
      </w:r>
    </w:p>
    <w:p>
      <w:pPr>
        <w:spacing w:line="360" w:lineRule="auto"/>
        <w:jc w:val="center"/>
        <w:rPr>
          <w:rFonts w:hint="eastAsia" w:asciiTheme="minorEastAsia" w:hAnsiTheme="minorEastAsia" w:eastAsiaTheme="minorEastAsia" w:cstheme="minorEastAsia"/>
          <w:b/>
          <w:bCs/>
          <w:color w:val="auto"/>
          <w:sz w:val="44"/>
          <w:highlight w:val="none"/>
        </w:rPr>
      </w:pPr>
    </w:p>
    <w:p>
      <w:pPr>
        <w:spacing w:line="360" w:lineRule="auto"/>
        <w:jc w:val="center"/>
        <w:rPr>
          <w:rFonts w:hint="eastAsia" w:asciiTheme="minorEastAsia" w:hAnsiTheme="minorEastAsia" w:eastAsiaTheme="minorEastAsia" w:cstheme="minorEastAsia"/>
          <w:b/>
          <w:bCs/>
          <w:color w:val="auto"/>
          <w:sz w:val="44"/>
          <w:highlight w:val="none"/>
        </w:rPr>
      </w:pPr>
    </w:p>
    <w:p>
      <w:pPr>
        <w:spacing w:line="360" w:lineRule="auto"/>
        <w:jc w:val="center"/>
        <w:rPr>
          <w:rFonts w:hint="eastAsia" w:asciiTheme="minorEastAsia" w:hAnsiTheme="minorEastAsia" w:eastAsiaTheme="minorEastAsia" w:cstheme="minorEastAsia"/>
          <w:b/>
          <w:bCs/>
          <w:color w:val="auto"/>
          <w:sz w:val="44"/>
          <w:highlight w:val="none"/>
        </w:rPr>
      </w:pPr>
    </w:p>
    <w:p>
      <w:pPr>
        <w:spacing w:line="360" w:lineRule="auto"/>
        <w:jc w:val="center"/>
        <w:rPr>
          <w:rFonts w:hint="eastAsia" w:asciiTheme="minorEastAsia" w:hAnsiTheme="minorEastAsia" w:eastAsiaTheme="minorEastAsia" w:cstheme="minorEastAsia"/>
          <w:b/>
          <w:bCs/>
          <w:color w:val="auto"/>
          <w:sz w:val="44"/>
          <w:highlight w:val="none"/>
        </w:rPr>
      </w:pPr>
    </w:p>
    <w:p>
      <w:pPr>
        <w:spacing w:line="360" w:lineRule="auto"/>
        <w:jc w:val="center"/>
        <w:rPr>
          <w:rFonts w:hint="eastAsia" w:asciiTheme="minorEastAsia" w:hAnsiTheme="minorEastAsia" w:eastAsiaTheme="minorEastAsia" w:cstheme="minorEastAsia"/>
          <w:b/>
          <w:bCs/>
          <w:color w:val="auto"/>
          <w:sz w:val="44"/>
          <w:highlight w:val="none"/>
        </w:rPr>
      </w:pPr>
    </w:p>
    <w:p>
      <w:pPr>
        <w:spacing w:line="360" w:lineRule="auto"/>
        <w:jc w:val="center"/>
        <w:rPr>
          <w:rFonts w:hint="eastAsia" w:asciiTheme="minorEastAsia" w:hAnsiTheme="minorEastAsia" w:eastAsiaTheme="minorEastAsia" w:cstheme="minorEastAsia"/>
          <w:b/>
          <w:bCs/>
          <w:color w:val="auto"/>
          <w:sz w:val="44"/>
          <w:highlight w:val="none"/>
        </w:rPr>
      </w:pPr>
    </w:p>
    <w:p>
      <w:pPr>
        <w:spacing w:line="360" w:lineRule="auto"/>
        <w:ind w:firstLine="3235" w:firstLineChars="895"/>
        <w:rPr>
          <w:rFonts w:hint="eastAsia" w:asciiTheme="minorEastAsia" w:hAnsiTheme="minorEastAsia" w:eastAsiaTheme="minorEastAsia" w:cstheme="minorEastAsia"/>
          <w:b/>
          <w:bCs/>
          <w:color w:val="auto"/>
          <w:sz w:val="36"/>
          <w:highlight w:val="none"/>
        </w:rPr>
      </w:pPr>
      <w:r>
        <w:rPr>
          <w:rFonts w:hint="eastAsia" w:asciiTheme="minorEastAsia" w:hAnsiTheme="minorEastAsia" w:eastAsiaTheme="minorEastAsia" w:cstheme="minorEastAsia"/>
          <w:b/>
          <w:bCs/>
          <w:color w:val="auto"/>
          <w:sz w:val="36"/>
          <w:highlight w:val="none"/>
        </w:rPr>
        <w:br w:type="page"/>
      </w:r>
      <w:r>
        <w:rPr>
          <w:rFonts w:hint="eastAsia" w:asciiTheme="minorEastAsia" w:hAnsiTheme="minorEastAsia" w:eastAsiaTheme="minorEastAsia" w:cstheme="minorEastAsia"/>
          <w:b/>
          <w:bCs/>
          <w:color w:val="auto"/>
          <w:sz w:val="28"/>
          <w:szCs w:val="21"/>
          <w:highlight w:val="none"/>
        </w:rPr>
        <w:t>第一部分 采购公告</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根据《中华人民共和国政府采购法》、《政府采购货物和服务招标投标管理办法》等有关规定，经政府采购监督管理部门批准，</w:t>
      </w:r>
      <w:r>
        <w:rPr>
          <w:rFonts w:hint="eastAsia" w:asciiTheme="minorEastAsia" w:hAnsiTheme="minorEastAsia" w:eastAsiaTheme="minorEastAsia" w:cstheme="minorEastAsia"/>
          <w:color w:val="auto"/>
          <w:szCs w:val="21"/>
          <w:highlight w:val="none"/>
          <w:u w:val="single"/>
        </w:rPr>
        <w:t>浙江华耀建设咨询有限公司</w:t>
      </w:r>
      <w:r>
        <w:rPr>
          <w:rFonts w:hint="eastAsia" w:asciiTheme="minorEastAsia" w:hAnsiTheme="minorEastAsia" w:eastAsiaTheme="minorEastAsia" w:cstheme="minorEastAsia"/>
          <w:color w:val="auto"/>
          <w:szCs w:val="21"/>
          <w:highlight w:val="none"/>
        </w:rPr>
        <w:t>作为采购代理机构，受</w:t>
      </w:r>
      <w:r>
        <w:rPr>
          <w:rFonts w:hint="eastAsia" w:asciiTheme="minorEastAsia" w:hAnsiTheme="minorEastAsia" w:eastAsiaTheme="minorEastAsia" w:cstheme="minorEastAsia"/>
          <w:color w:val="auto"/>
          <w:szCs w:val="21"/>
          <w:highlight w:val="none"/>
          <w:u w:val="single"/>
          <w:lang w:eastAsia="zh-CN"/>
        </w:rPr>
        <w:t>杭州钱塘新区建设局</w:t>
      </w:r>
      <w:r>
        <w:rPr>
          <w:rFonts w:hint="eastAsia" w:asciiTheme="minorEastAsia" w:hAnsiTheme="minorEastAsia" w:eastAsiaTheme="minorEastAsia" w:cstheme="minorEastAsia"/>
          <w:color w:val="auto"/>
          <w:szCs w:val="21"/>
          <w:highlight w:val="none"/>
        </w:rPr>
        <w:t>委托，就“</w:t>
      </w:r>
      <w:r>
        <w:rPr>
          <w:rFonts w:hint="eastAsia" w:asciiTheme="minorEastAsia" w:hAnsiTheme="minorEastAsia" w:eastAsiaTheme="minorEastAsia" w:cstheme="minorEastAsia"/>
          <w:color w:val="auto"/>
          <w:szCs w:val="21"/>
          <w:highlight w:val="none"/>
          <w:lang w:eastAsia="zh-CN"/>
        </w:rPr>
        <w:t>杭州市钱塘新区人防工程管理及警报管理服务项目（</w:t>
      </w:r>
      <w:r>
        <w:rPr>
          <w:rFonts w:hint="eastAsia" w:asciiTheme="minorEastAsia" w:hAnsiTheme="minorEastAsia" w:eastAsiaTheme="minorEastAsia" w:cstheme="minorEastAsia"/>
          <w:color w:val="auto"/>
          <w:szCs w:val="21"/>
          <w:highlight w:val="none"/>
          <w:lang w:val="en-US" w:eastAsia="zh-CN"/>
        </w:rPr>
        <w:t>重新招标</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”公开招标。具体如下：</w:t>
      </w:r>
    </w:p>
    <w:p>
      <w:pPr>
        <w:numPr>
          <w:ilvl w:val="0"/>
          <w:numId w:val="1"/>
        </w:numPr>
        <w:spacing w:line="360" w:lineRule="auto"/>
        <w:ind w:firstLine="422"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采购编号：</w:t>
      </w:r>
      <w:r>
        <w:rPr>
          <w:rFonts w:hint="eastAsia" w:asciiTheme="minorEastAsia" w:hAnsiTheme="minorEastAsia" w:eastAsiaTheme="minorEastAsia" w:cstheme="minorEastAsia"/>
          <w:b w:val="0"/>
          <w:bCs w:val="0"/>
          <w:color w:val="auto"/>
          <w:szCs w:val="21"/>
          <w:highlight w:val="none"/>
        </w:rPr>
        <w:t>JDCG2019-GK-043</w:t>
      </w:r>
      <w:r>
        <w:rPr>
          <w:rFonts w:hint="eastAsia" w:asciiTheme="minorEastAsia" w:hAnsiTheme="minorEastAsia" w:eastAsiaTheme="minorEastAsia" w:cstheme="minorEastAsia"/>
          <w:b w:val="0"/>
          <w:bCs w:val="0"/>
          <w:color w:val="auto"/>
          <w:szCs w:val="21"/>
          <w:highlight w:val="none"/>
          <w:lang w:eastAsia="zh-CN"/>
        </w:rPr>
        <w:t>（</w:t>
      </w:r>
      <w:r>
        <w:rPr>
          <w:rFonts w:hint="eastAsia" w:asciiTheme="minorEastAsia" w:hAnsiTheme="minorEastAsia" w:eastAsiaTheme="minorEastAsia" w:cstheme="minorEastAsia"/>
          <w:b w:val="0"/>
          <w:bCs w:val="0"/>
          <w:color w:val="auto"/>
          <w:szCs w:val="21"/>
          <w:highlight w:val="none"/>
          <w:lang w:val="en-US" w:eastAsia="zh-CN"/>
        </w:rPr>
        <w:t>2</w:t>
      </w:r>
      <w:r>
        <w:rPr>
          <w:rFonts w:hint="eastAsia" w:asciiTheme="minorEastAsia" w:hAnsiTheme="minorEastAsia" w:eastAsiaTheme="minorEastAsia" w:cstheme="minorEastAsia"/>
          <w:b w:val="0"/>
          <w:bCs w:val="0"/>
          <w:color w:val="auto"/>
          <w:szCs w:val="21"/>
          <w:highlight w:val="none"/>
          <w:lang w:eastAsia="zh-CN"/>
        </w:rPr>
        <w:t>）</w:t>
      </w:r>
      <w:r>
        <w:rPr>
          <w:rFonts w:hint="eastAsia" w:asciiTheme="minorEastAsia" w:hAnsiTheme="minorEastAsia" w:eastAsiaTheme="minorEastAsia" w:cstheme="minorEastAsia"/>
          <w:b w:val="0"/>
          <w:bCs w:val="0"/>
          <w:color w:val="auto"/>
          <w:szCs w:val="21"/>
          <w:highlight w:val="none"/>
          <w:lang w:val="en-US" w:eastAsia="zh-CN"/>
        </w:rPr>
        <w:t xml:space="preserve"> </w:t>
      </w:r>
    </w:p>
    <w:p>
      <w:pPr>
        <w:spacing w:line="360" w:lineRule="auto"/>
        <w:ind w:firstLine="422" w:firstLineChars="200"/>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b/>
          <w:bCs/>
          <w:color w:val="auto"/>
          <w:szCs w:val="21"/>
          <w:highlight w:val="none"/>
        </w:rPr>
        <w:t>二、项目名称：</w:t>
      </w:r>
      <w:r>
        <w:rPr>
          <w:rFonts w:hint="eastAsia" w:asciiTheme="minorEastAsia" w:hAnsiTheme="minorEastAsia" w:eastAsiaTheme="minorEastAsia" w:cstheme="minorEastAsia"/>
          <w:color w:val="auto"/>
          <w:szCs w:val="21"/>
          <w:highlight w:val="none"/>
          <w:lang w:eastAsia="zh-CN"/>
        </w:rPr>
        <w:t>杭州市钱塘新区人防工程管理及警报管理服务项目（</w:t>
      </w:r>
      <w:r>
        <w:rPr>
          <w:rFonts w:hint="eastAsia" w:asciiTheme="minorEastAsia" w:hAnsiTheme="minorEastAsia" w:eastAsiaTheme="minorEastAsia" w:cstheme="minorEastAsia"/>
          <w:color w:val="auto"/>
          <w:szCs w:val="21"/>
          <w:highlight w:val="none"/>
          <w:lang w:val="en-US" w:eastAsia="zh-CN"/>
        </w:rPr>
        <w:t>重新招标</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 xml:space="preserve"> </w:t>
      </w:r>
    </w:p>
    <w:p>
      <w:pPr>
        <w:spacing w:line="360" w:lineRule="auto"/>
        <w:ind w:firstLine="42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eastAsia="zh-CN"/>
        </w:rPr>
        <w:t>三</w:t>
      </w:r>
      <w:r>
        <w:rPr>
          <w:rFonts w:hint="eastAsia" w:asciiTheme="minorEastAsia" w:hAnsiTheme="minorEastAsia" w:eastAsiaTheme="minorEastAsia" w:cstheme="minorEastAsia"/>
          <w:b/>
          <w:bCs/>
          <w:color w:val="auto"/>
          <w:szCs w:val="21"/>
          <w:highlight w:val="none"/>
        </w:rPr>
        <w:t>、采购内容：</w:t>
      </w:r>
    </w:p>
    <w:tbl>
      <w:tblPr>
        <w:tblStyle w:val="51"/>
        <w:tblW w:w="10095"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920"/>
        <w:gridCol w:w="705"/>
        <w:gridCol w:w="1095"/>
        <w:gridCol w:w="3300"/>
        <w:gridCol w:w="88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70" w:type="dxa"/>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1920" w:type="dxa"/>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标项内容</w:t>
            </w:r>
          </w:p>
        </w:tc>
        <w:tc>
          <w:tcPr>
            <w:tcW w:w="705" w:type="dxa"/>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w:t>
            </w:r>
          </w:p>
        </w:tc>
        <w:tc>
          <w:tcPr>
            <w:tcW w:w="1095" w:type="dxa"/>
            <w:vAlign w:val="center"/>
          </w:tcPr>
          <w:p>
            <w:pPr>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预算金额</w:t>
            </w:r>
          </w:p>
        </w:tc>
        <w:tc>
          <w:tcPr>
            <w:tcW w:w="3300" w:type="dxa"/>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简要技术要求、用途</w:t>
            </w:r>
          </w:p>
        </w:tc>
        <w:tc>
          <w:tcPr>
            <w:tcW w:w="885" w:type="dxa"/>
            <w:vAlign w:val="center"/>
          </w:tcPr>
          <w:p>
            <w:pPr>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服务期</w:t>
            </w:r>
          </w:p>
        </w:tc>
        <w:tc>
          <w:tcPr>
            <w:tcW w:w="1620" w:type="dxa"/>
            <w:vAlign w:val="center"/>
          </w:tcPr>
          <w:p>
            <w:pPr>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570" w:type="dxa"/>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1920" w:type="dxa"/>
            <w:vAlign w:val="center"/>
          </w:tcPr>
          <w:p>
            <w:pPr>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杭州市钱塘新区人防工程管理及警报管理服务项目（</w:t>
            </w:r>
            <w:r>
              <w:rPr>
                <w:rFonts w:hint="eastAsia" w:asciiTheme="minorEastAsia" w:hAnsiTheme="minorEastAsia" w:eastAsiaTheme="minorEastAsia" w:cstheme="minorEastAsia"/>
                <w:color w:val="auto"/>
                <w:szCs w:val="21"/>
                <w:highlight w:val="none"/>
                <w:lang w:val="en-US" w:eastAsia="zh-CN"/>
              </w:rPr>
              <w:t>重新招标</w:t>
            </w:r>
            <w:r>
              <w:rPr>
                <w:rFonts w:hint="eastAsia" w:asciiTheme="minorEastAsia" w:hAnsiTheme="minorEastAsia" w:eastAsiaTheme="minorEastAsia" w:cstheme="minorEastAsia"/>
                <w:color w:val="auto"/>
                <w:szCs w:val="21"/>
                <w:highlight w:val="none"/>
                <w:lang w:eastAsia="zh-CN"/>
              </w:rPr>
              <w:t>）</w:t>
            </w:r>
          </w:p>
        </w:tc>
        <w:tc>
          <w:tcPr>
            <w:tcW w:w="705" w:type="dxa"/>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1095" w:type="dxa"/>
            <w:vAlign w:val="center"/>
          </w:tcPr>
          <w:p>
            <w:pPr>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val="en-US" w:eastAsia="zh-CN"/>
              </w:rPr>
              <w:t xml:space="preserve"> 50万元</w:t>
            </w:r>
          </w:p>
        </w:tc>
        <w:tc>
          <w:tcPr>
            <w:tcW w:w="3300" w:type="dxa"/>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w:t>
            </w:r>
            <w:r>
              <w:rPr>
                <w:rFonts w:hint="eastAsia" w:asciiTheme="minorEastAsia" w:hAnsiTheme="minorEastAsia" w:eastAsiaTheme="minorEastAsia" w:cstheme="minorEastAsia"/>
                <w:color w:val="auto"/>
                <w:szCs w:val="21"/>
                <w:highlight w:val="none"/>
                <w:lang w:eastAsia="zh-CN"/>
              </w:rPr>
              <w:t>钱塘新区</w:t>
            </w:r>
            <w:r>
              <w:rPr>
                <w:rFonts w:hint="eastAsia" w:asciiTheme="minorEastAsia" w:hAnsiTheme="minorEastAsia" w:eastAsiaTheme="minorEastAsia" w:cstheme="minorEastAsia"/>
                <w:color w:val="auto"/>
                <w:szCs w:val="21"/>
                <w:highlight w:val="none"/>
              </w:rPr>
              <w:t>范围内已竣工投用的人防地下室</w:t>
            </w:r>
            <w:r>
              <w:rPr>
                <w:rFonts w:hint="eastAsia" w:asciiTheme="minorEastAsia" w:hAnsiTheme="minorEastAsia" w:eastAsiaTheme="minorEastAsia" w:cstheme="minorEastAsia"/>
                <w:color w:val="auto"/>
                <w:szCs w:val="21"/>
                <w:highlight w:val="none"/>
                <w:lang w:eastAsia="zh-CN"/>
              </w:rPr>
              <w:t>、人防指挥所</w:t>
            </w:r>
            <w:r>
              <w:rPr>
                <w:rFonts w:hint="eastAsia" w:asciiTheme="minorEastAsia" w:hAnsiTheme="minorEastAsia" w:eastAsiaTheme="minorEastAsia" w:cstheme="minorEastAsia"/>
                <w:color w:val="auto"/>
                <w:szCs w:val="21"/>
                <w:highlight w:val="none"/>
              </w:rPr>
              <w:t>及警报器进行日常监督检查，完成巡检维管，并提供专业技术指导服务。</w:t>
            </w:r>
          </w:p>
        </w:tc>
        <w:tc>
          <w:tcPr>
            <w:tcW w:w="885" w:type="dxa"/>
            <w:vAlign w:val="center"/>
          </w:tcPr>
          <w:p>
            <w:pPr>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1年</w:t>
            </w:r>
          </w:p>
        </w:tc>
        <w:tc>
          <w:tcPr>
            <w:tcW w:w="1620" w:type="dxa"/>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详见采购文件“第四部分项目技术规范和服务要求”</w:t>
            </w:r>
          </w:p>
        </w:tc>
      </w:tr>
    </w:tbl>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lang w:eastAsia="zh-CN"/>
        </w:rPr>
        <w:t>四</w:t>
      </w:r>
      <w:r>
        <w:rPr>
          <w:rFonts w:hint="eastAsia" w:asciiTheme="minorEastAsia" w:hAnsiTheme="minorEastAsia" w:eastAsiaTheme="minorEastAsia" w:cstheme="minorEastAsia"/>
          <w:b/>
          <w:color w:val="auto"/>
          <w:szCs w:val="21"/>
          <w:highlight w:val="none"/>
        </w:rPr>
        <w:t>、合格的供应商应具备的资格要求：</w:t>
      </w:r>
      <w:r>
        <w:rPr>
          <w:rFonts w:hint="eastAsia" w:asciiTheme="minorEastAsia" w:hAnsiTheme="minorEastAsia" w:eastAsiaTheme="minorEastAsia" w:cstheme="minorEastAsia"/>
          <w:b/>
          <w:color w:val="auto"/>
          <w:szCs w:val="21"/>
          <w:highlight w:val="none"/>
        </w:rPr>
        <w:tab/>
      </w:r>
    </w:p>
    <w:p>
      <w:pPr>
        <w:pStyle w:val="26"/>
        <w:spacing w:line="360" w:lineRule="auto"/>
        <w:ind w:firstLine="420" w:firstLine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1、符合政府采购法第二十二条规定或符合浙财采监【2013】24号《关于规范政府采购供应商资格设定及资格审查的通知》第六条规定。</w:t>
      </w:r>
    </w:p>
    <w:p>
      <w:pPr>
        <w:pStyle w:val="26"/>
        <w:spacing w:line="360" w:lineRule="auto"/>
        <w:ind w:firstLine="420" w:firstLine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lang w:val="en-US" w:eastAsia="zh-CN"/>
        </w:rPr>
        <w:t>2</w:t>
      </w:r>
      <w:r>
        <w:rPr>
          <w:rFonts w:hint="eastAsia" w:asciiTheme="minorEastAsia" w:hAnsiTheme="minorEastAsia" w:eastAsiaTheme="minorEastAsia" w:cstheme="minorEastAsia"/>
          <w:b w:val="0"/>
          <w:bCs/>
          <w:color w:val="auto"/>
          <w:szCs w:val="21"/>
          <w:highlight w:val="none"/>
        </w:rPr>
        <w:t xml:space="preserve">、参加政府采购活动前三年内，在经营活动中没有重大违法记录 </w:t>
      </w:r>
    </w:p>
    <w:p>
      <w:pPr>
        <w:pStyle w:val="26"/>
        <w:spacing w:line="360" w:lineRule="auto"/>
        <w:ind w:firstLine="420" w:firstLine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lang w:val="en-US" w:eastAsia="zh-CN"/>
        </w:rPr>
        <w:t>3</w:t>
      </w:r>
      <w:r>
        <w:rPr>
          <w:rFonts w:hint="eastAsia" w:asciiTheme="minorEastAsia" w:hAnsiTheme="minorEastAsia" w:eastAsiaTheme="minorEastAsia" w:cstheme="minorEastAsia"/>
          <w:b w:val="0"/>
          <w:bCs/>
          <w:color w:val="auto"/>
          <w:szCs w:val="21"/>
          <w:highlight w:val="none"/>
        </w:rPr>
        <w:t>、本项目不接受联合体投标；</w:t>
      </w:r>
    </w:p>
    <w:p>
      <w:pPr>
        <w:pStyle w:val="26"/>
        <w:spacing w:line="360" w:lineRule="auto"/>
        <w:ind w:firstLine="422"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lang w:eastAsia="zh-CN"/>
        </w:rPr>
        <w:t>五</w:t>
      </w:r>
      <w:r>
        <w:rPr>
          <w:rFonts w:hint="eastAsia" w:asciiTheme="minorEastAsia" w:hAnsiTheme="minorEastAsia" w:eastAsiaTheme="minorEastAsia" w:cstheme="minorEastAsia"/>
          <w:b/>
          <w:color w:val="auto"/>
          <w:szCs w:val="21"/>
          <w:highlight w:val="none"/>
        </w:rPr>
        <w:t>、采购方式：</w:t>
      </w:r>
      <w:r>
        <w:rPr>
          <w:rFonts w:hint="eastAsia" w:asciiTheme="minorEastAsia" w:hAnsiTheme="minorEastAsia" w:eastAsiaTheme="minorEastAsia" w:cstheme="minorEastAsia"/>
          <w:color w:val="auto"/>
          <w:szCs w:val="21"/>
          <w:highlight w:val="none"/>
        </w:rPr>
        <w:t>公开招标。</w:t>
      </w:r>
    </w:p>
    <w:p>
      <w:pPr>
        <w:pStyle w:val="21"/>
        <w:spacing w:line="360" w:lineRule="auto"/>
        <w:ind w:firstLine="413"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lang w:eastAsia="zh-CN"/>
        </w:rPr>
        <w:t>六</w:t>
      </w:r>
      <w:r>
        <w:rPr>
          <w:rFonts w:hint="eastAsia" w:asciiTheme="minorEastAsia" w:hAnsiTheme="minorEastAsia" w:eastAsiaTheme="minorEastAsia" w:cstheme="minorEastAsia"/>
          <w:b/>
          <w:color w:val="auto"/>
          <w:sz w:val="21"/>
          <w:szCs w:val="21"/>
          <w:highlight w:val="none"/>
        </w:rPr>
        <w:t>、报名</w:t>
      </w:r>
      <w:r>
        <w:rPr>
          <w:rFonts w:hint="eastAsia" w:asciiTheme="minorEastAsia" w:hAnsiTheme="minorEastAsia" w:eastAsiaTheme="minorEastAsia" w:cstheme="minorEastAsia"/>
          <w:color w:val="auto"/>
          <w:sz w:val="21"/>
          <w:szCs w:val="21"/>
          <w:highlight w:val="none"/>
        </w:rPr>
        <w:t>：</w:t>
      </w:r>
    </w:p>
    <w:p>
      <w:pPr>
        <w:pStyle w:val="21"/>
        <w:tabs>
          <w:tab w:val="left" w:pos="4830"/>
        </w:tabs>
        <w:spacing w:line="360" w:lineRule="auto"/>
        <w:ind w:firstLine="403" w:firstLineChars="19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1、时间：2019 年</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16</w:t>
      </w:r>
      <w:r>
        <w:rPr>
          <w:rFonts w:hint="eastAsia" w:asciiTheme="minorEastAsia" w:hAnsiTheme="minorEastAsia" w:eastAsiaTheme="minorEastAsia" w:cstheme="minorEastAsia"/>
          <w:color w:val="auto"/>
          <w:sz w:val="21"/>
          <w:szCs w:val="21"/>
          <w:highlight w:val="none"/>
        </w:rPr>
        <w:t>日至</w:t>
      </w:r>
      <w:r>
        <w:rPr>
          <w:rFonts w:hint="eastAsia" w:asciiTheme="minorEastAsia" w:hAnsiTheme="minorEastAsia" w:eastAsiaTheme="minorEastAsia" w:cstheme="minorEastAsia"/>
          <w:color w:val="auto"/>
          <w:sz w:val="21"/>
          <w:szCs w:val="21"/>
          <w:highlight w:val="none"/>
          <w:lang w:val="en-US" w:eastAsia="zh-CN"/>
        </w:rPr>
        <w:t>投标文件递交截止时间</w:t>
      </w:r>
      <w:r>
        <w:rPr>
          <w:rFonts w:hint="eastAsia" w:asciiTheme="minorEastAsia" w:hAnsiTheme="minorEastAsia" w:eastAsiaTheme="minorEastAsia" w:cstheme="minorEastAsia"/>
          <w:color w:val="auto"/>
          <w:sz w:val="21"/>
          <w:szCs w:val="21"/>
          <w:highlight w:val="none"/>
        </w:rPr>
        <w:t>（工作时间上午9：00-11：30，下午13：30-16：00，节假日除外）。</w:t>
      </w:r>
    </w:p>
    <w:p>
      <w:pPr>
        <w:pStyle w:val="15"/>
        <w:spacing w:line="360" w:lineRule="auto"/>
        <w:ind w:firstLine="411" w:firstLineChars="196"/>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2、标书售价：免费；</w:t>
      </w:r>
    </w:p>
    <w:p>
      <w:pPr>
        <w:pStyle w:val="15"/>
        <w:spacing w:line="360" w:lineRule="auto"/>
        <w:ind w:firstLine="411" w:firstLineChars="196"/>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3、供应商报名方式：在线报名；</w:t>
      </w:r>
    </w:p>
    <w:p>
      <w:pPr>
        <w:pStyle w:val="15"/>
        <w:spacing w:line="360" w:lineRule="auto"/>
        <w:ind w:firstLine="411" w:firstLineChars="196"/>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4、供应商报名时须提交的文件资料：</w:t>
      </w:r>
    </w:p>
    <w:p>
      <w:pPr>
        <w:pStyle w:val="15"/>
        <w:spacing w:line="360" w:lineRule="auto"/>
        <w:ind w:firstLine="411" w:firstLineChars="196"/>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在线报名：政采云网上报名登记</w:t>
      </w:r>
    </w:p>
    <w:p>
      <w:pPr>
        <w:snapToGrid w:val="0"/>
        <w:spacing w:line="360" w:lineRule="auto"/>
        <w:ind w:firstLine="42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采购代理机构将拒绝接受非报名供应商的投标文件（如以联合体形式参加政府采购活动的，联合体成员各方均需提供报名资料和联合体协议书原件）；</w:t>
      </w:r>
    </w:p>
    <w:p>
      <w:pPr>
        <w:pStyle w:val="15"/>
        <w:spacing w:line="360" w:lineRule="auto"/>
        <w:ind w:firstLine="411" w:firstLineChars="196"/>
        <w:rPr>
          <w:rFonts w:hint="eastAsia" w:asciiTheme="minorEastAsia" w:hAnsiTheme="minorEastAsia" w:eastAsiaTheme="minorEastAsia" w:cstheme="minorEastAsia"/>
          <w:b/>
          <w:bCs/>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注：</w:t>
      </w:r>
      <w:r>
        <w:rPr>
          <w:rFonts w:hint="eastAsia" w:asciiTheme="minorEastAsia" w:hAnsiTheme="minorEastAsia" w:eastAsiaTheme="minorEastAsia" w:cstheme="minorEastAsia"/>
          <w:b/>
          <w:bCs/>
          <w:color w:val="auto"/>
          <w:sz w:val="21"/>
          <w:szCs w:val="21"/>
          <w:highlight w:val="none"/>
          <w:shd w:val="clear" w:color="auto" w:fill="FFFFFF"/>
        </w:rPr>
        <w:t>本项目中标供应商须在合同签订以前完成浙江省政府采购正式供应商注册入库工作。</w:t>
      </w:r>
    </w:p>
    <w:p>
      <w:pPr>
        <w:pStyle w:val="15"/>
        <w:spacing w:line="360" w:lineRule="auto"/>
        <w:ind w:firstLine="411" w:firstLineChars="196"/>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4、公告期限：公告发出之日起5个工作日。</w:t>
      </w:r>
    </w:p>
    <w:p>
      <w:pPr>
        <w:pStyle w:val="15"/>
        <w:spacing w:line="360" w:lineRule="auto"/>
        <w:ind w:firstLine="420" w:firstLineChars="200"/>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下载标书地址：浙江政府采购网</w:t>
      </w:r>
    </w:p>
    <w:p>
      <w:pPr>
        <w:pStyle w:val="15"/>
        <w:spacing w:line="360" w:lineRule="auto"/>
        <w:ind w:firstLine="411" w:firstLineChars="196"/>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本项目采用资格后审方式进行，采购文件发布期内下载采购文件，如有疑问请在</w:t>
      </w:r>
      <w:r>
        <w:rPr>
          <w:rFonts w:hint="eastAsia" w:asciiTheme="minorEastAsia" w:hAnsiTheme="minorEastAsia" w:eastAsiaTheme="minorEastAsia" w:cstheme="minorEastAsia"/>
          <w:color w:val="auto"/>
          <w:sz w:val="21"/>
          <w:szCs w:val="21"/>
          <w:highlight w:val="none"/>
        </w:rPr>
        <w:t>采购文件规定的提疑截止之日前以书面形式向采购人或代理机构</w:t>
      </w:r>
      <w:r>
        <w:rPr>
          <w:rFonts w:hint="eastAsia" w:asciiTheme="minorEastAsia" w:hAnsiTheme="minorEastAsia" w:eastAsiaTheme="minorEastAsia" w:cstheme="minorEastAsia"/>
          <w:color w:val="auto"/>
          <w:kern w:val="2"/>
          <w:sz w:val="21"/>
          <w:szCs w:val="21"/>
          <w:highlight w:val="none"/>
        </w:rPr>
        <w:t>书面形式提疑，答疑将以公告形式回复，采购人将对各投标单位投标文件中资格证明进行审核。</w:t>
      </w:r>
    </w:p>
    <w:p>
      <w:pPr>
        <w:pStyle w:val="15"/>
        <w:spacing w:line="360" w:lineRule="auto"/>
        <w:ind w:firstLine="382" w:firstLineChars="181"/>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b/>
          <w:color w:val="auto"/>
          <w:kern w:val="2"/>
          <w:sz w:val="21"/>
          <w:szCs w:val="21"/>
          <w:highlight w:val="none"/>
          <w:lang w:eastAsia="zh-CN"/>
        </w:rPr>
        <w:t>七</w:t>
      </w:r>
      <w:r>
        <w:rPr>
          <w:rFonts w:hint="eastAsia" w:asciiTheme="minorEastAsia" w:hAnsiTheme="minorEastAsia" w:eastAsiaTheme="minorEastAsia" w:cstheme="minorEastAsia"/>
          <w:b/>
          <w:color w:val="auto"/>
          <w:kern w:val="2"/>
          <w:sz w:val="21"/>
          <w:szCs w:val="21"/>
          <w:highlight w:val="none"/>
        </w:rPr>
        <w:t>、投标文件的递交时间与地点：</w:t>
      </w:r>
      <w:r>
        <w:rPr>
          <w:rFonts w:hint="eastAsia" w:asciiTheme="minorEastAsia" w:hAnsiTheme="minorEastAsia" w:eastAsiaTheme="minorEastAsia" w:cstheme="minorEastAsia"/>
          <w:color w:val="auto"/>
          <w:kern w:val="2"/>
          <w:sz w:val="21"/>
          <w:szCs w:val="21"/>
          <w:highlight w:val="none"/>
        </w:rPr>
        <w:t>2019年</w:t>
      </w:r>
      <w:r>
        <w:rPr>
          <w:rFonts w:hint="eastAsia" w:asciiTheme="minorEastAsia" w:hAnsiTheme="minorEastAsia" w:eastAsiaTheme="minorEastAsia" w:cstheme="minorEastAsia"/>
          <w:color w:val="auto"/>
          <w:kern w:val="2"/>
          <w:sz w:val="21"/>
          <w:szCs w:val="21"/>
          <w:highlight w:val="none"/>
          <w:lang w:val="en-US" w:eastAsia="zh-CN"/>
        </w:rPr>
        <w:t xml:space="preserve">11 </w:t>
      </w:r>
      <w:r>
        <w:rPr>
          <w:rFonts w:hint="eastAsia" w:asciiTheme="minorEastAsia" w:hAnsiTheme="minorEastAsia" w:eastAsiaTheme="minorEastAsia" w:cstheme="minorEastAsia"/>
          <w:color w:val="auto"/>
          <w:kern w:val="2"/>
          <w:sz w:val="21"/>
          <w:szCs w:val="21"/>
          <w:highlight w:val="none"/>
        </w:rPr>
        <w:t>月</w:t>
      </w:r>
      <w:r>
        <w:rPr>
          <w:rFonts w:hint="eastAsia" w:asciiTheme="minorEastAsia" w:hAnsiTheme="minorEastAsia" w:eastAsiaTheme="minorEastAsia" w:cstheme="minorEastAsia"/>
          <w:color w:val="auto"/>
          <w:kern w:val="2"/>
          <w:sz w:val="21"/>
          <w:szCs w:val="21"/>
          <w:highlight w:val="none"/>
          <w:lang w:val="en-US" w:eastAsia="zh-CN"/>
        </w:rPr>
        <w:t>5</w:t>
      </w:r>
      <w:r>
        <w:rPr>
          <w:rFonts w:hint="eastAsia" w:asciiTheme="minorEastAsia" w:hAnsiTheme="minorEastAsia" w:eastAsiaTheme="minorEastAsia" w:cstheme="minorEastAsia"/>
          <w:color w:val="auto"/>
          <w:kern w:val="2"/>
          <w:sz w:val="21"/>
          <w:szCs w:val="21"/>
          <w:highlight w:val="none"/>
        </w:rPr>
        <w:t>日</w:t>
      </w:r>
      <w:r>
        <w:rPr>
          <w:rFonts w:hint="eastAsia" w:asciiTheme="minorEastAsia" w:hAnsiTheme="minorEastAsia" w:eastAsiaTheme="minorEastAsia" w:cstheme="minorEastAsia"/>
          <w:color w:val="auto"/>
          <w:kern w:val="2"/>
          <w:sz w:val="21"/>
          <w:szCs w:val="21"/>
          <w:highlight w:val="none"/>
          <w:lang w:val="en-US" w:eastAsia="zh-CN"/>
        </w:rPr>
        <w:t>11</w:t>
      </w:r>
      <w:r>
        <w:rPr>
          <w:rFonts w:hint="eastAsia" w:asciiTheme="minorEastAsia" w:hAnsiTheme="minorEastAsia" w:eastAsiaTheme="minorEastAsia" w:cstheme="minorEastAsia"/>
          <w:color w:val="auto"/>
          <w:kern w:val="2"/>
          <w:sz w:val="21"/>
          <w:szCs w:val="21"/>
          <w:highlight w:val="none"/>
        </w:rPr>
        <w:t xml:space="preserve"> 时</w:t>
      </w:r>
      <w:r>
        <w:rPr>
          <w:rFonts w:hint="eastAsia" w:asciiTheme="minorEastAsia" w:hAnsiTheme="minorEastAsia" w:eastAsiaTheme="minorEastAsia" w:cstheme="minorEastAsia"/>
          <w:color w:val="auto"/>
          <w:kern w:val="2"/>
          <w:sz w:val="21"/>
          <w:szCs w:val="21"/>
          <w:highlight w:val="none"/>
          <w:lang w:val="en-US" w:eastAsia="zh-CN"/>
        </w:rPr>
        <w:t>00</w:t>
      </w:r>
      <w:r>
        <w:rPr>
          <w:rFonts w:hint="eastAsia" w:asciiTheme="minorEastAsia" w:hAnsiTheme="minorEastAsia" w:eastAsiaTheme="minorEastAsia" w:cstheme="minorEastAsia"/>
          <w:color w:val="auto"/>
          <w:kern w:val="2"/>
          <w:sz w:val="21"/>
          <w:szCs w:val="21"/>
          <w:highlight w:val="none"/>
        </w:rPr>
        <w:t>分止， 地点：</w:t>
      </w:r>
      <w:r>
        <w:rPr>
          <w:rFonts w:hint="eastAsia" w:asciiTheme="minorEastAsia" w:hAnsiTheme="minorEastAsia" w:eastAsiaTheme="minorEastAsia" w:cstheme="minorEastAsia"/>
          <w:color w:val="auto"/>
          <w:kern w:val="2"/>
          <w:sz w:val="21"/>
          <w:szCs w:val="21"/>
          <w:highlight w:val="none"/>
          <w:lang w:eastAsia="zh-CN"/>
        </w:rPr>
        <w:t>杭州市公共资源交易中心钱塘分中心</w:t>
      </w:r>
      <w:r>
        <w:rPr>
          <w:rFonts w:hint="eastAsia" w:asciiTheme="minorEastAsia" w:hAnsiTheme="minorEastAsia" w:eastAsiaTheme="minorEastAsia" w:cstheme="minorEastAsia"/>
          <w:color w:val="auto"/>
          <w:kern w:val="2"/>
          <w:sz w:val="21"/>
          <w:szCs w:val="21"/>
          <w:highlight w:val="none"/>
        </w:rPr>
        <w:t>（</w:t>
      </w:r>
      <w:r>
        <w:rPr>
          <w:rFonts w:hint="eastAsia" w:asciiTheme="minorEastAsia" w:hAnsiTheme="minorEastAsia" w:eastAsiaTheme="minorEastAsia" w:cstheme="minorEastAsia"/>
          <w:color w:val="auto"/>
          <w:kern w:val="2"/>
          <w:sz w:val="21"/>
          <w:szCs w:val="21"/>
          <w:highlight w:val="none"/>
          <w:lang w:eastAsia="zh-CN"/>
        </w:rPr>
        <w:t>杭州市钱塘新区幸福南路1116号</w:t>
      </w:r>
      <w:r>
        <w:rPr>
          <w:rFonts w:hint="eastAsia" w:asciiTheme="minorEastAsia" w:hAnsiTheme="minorEastAsia" w:eastAsiaTheme="minorEastAsia" w:cstheme="minorEastAsia"/>
          <w:color w:val="auto"/>
          <w:kern w:val="2"/>
          <w:sz w:val="21"/>
          <w:szCs w:val="21"/>
          <w:highlight w:val="none"/>
        </w:rPr>
        <w:t>和茂大厦）四楼第</w:t>
      </w:r>
      <w:r>
        <w:rPr>
          <w:rFonts w:hint="eastAsia" w:asciiTheme="minorEastAsia" w:hAnsiTheme="minorEastAsia" w:eastAsiaTheme="minorEastAsia" w:cstheme="minorEastAsia"/>
          <w:color w:val="auto"/>
          <w:kern w:val="2"/>
          <w:sz w:val="21"/>
          <w:szCs w:val="21"/>
          <w:highlight w:val="none"/>
          <w:lang w:val="en-US" w:eastAsia="zh-CN"/>
        </w:rPr>
        <w:t>421</w:t>
      </w:r>
      <w:r>
        <w:rPr>
          <w:rFonts w:hint="eastAsia" w:asciiTheme="minorEastAsia" w:hAnsiTheme="minorEastAsia" w:eastAsiaTheme="minorEastAsia" w:cstheme="minorEastAsia"/>
          <w:color w:val="auto"/>
          <w:kern w:val="2"/>
          <w:sz w:val="21"/>
          <w:szCs w:val="21"/>
          <w:highlight w:val="none"/>
        </w:rPr>
        <w:t>开标室。</w:t>
      </w:r>
    </w:p>
    <w:p>
      <w:pPr>
        <w:pStyle w:val="15"/>
        <w:spacing w:line="360" w:lineRule="auto"/>
        <w:ind w:firstLine="382" w:firstLineChars="181"/>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b/>
          <w:color w:val="auto"/>
          <w:kern w:val="2"/>
          <w:sz w:val="21"/>
          <w:szCs w:val="21"/>
          <w:highlight w:val="none"/>
          <w:lang w:eastAsia="zh-CN"/>
        </w:rPr>
        <w:t>八</w:t>
      </w:r>
      <w:r>
        <w:rPr>
          <w:rFonts w:hint="eastAsia" w:asciiTheme="minorEastAsia" w:hAnsiTheme="minorEastAsia" w:eastAsiaTheme="minorEastAsia" w:cstheme="minorEastAsia"/>
          <w:b/>
          <w:color w:val="auto"/>
          <w:kern w:val="2"/>
          <w:sz w:val="21"/>
          <w:szCs w:val="21"/>
          <w:highlight w:val="none"/>
        </w:rPr>
        <w:t>、开标时间与地点：</w:t>
      </w:r>
      <w:r>
        <w:rPr>
          <w:rFonts w:hint="eastAsia" w:asciiTheme="minorEastAsia" w:hAnsiTheme="minorEastAsia" w:eastAsiaTheme="minorEastAsia" w:cstheme="minorEastAsia"/>
          <w:color w:val="auto"/>
          <w:kern w:val="2"/>
          <w:sz w:val="21"/>
          <w:szCs w:val="21"/>
          <w:highlight w:val="none"/>
        </w:rPr>
        <w:t>2019年</w:t>
      </w:r>
      <w:r>
        <w:rPr>
          <w:rFonts w:hint="eastAsia" w:asciiTheme="minorEastAsia" w:hAnsiTheme="minorEastAsia" w:eastAsiaTheme="minorEastAsia" w:cstheme="minorEastAsia"/>
          <w:color w:val="auto"/>
          <w:kern w:val="2"/>
          <w:sz w:val="21"/>
          <w:szCs w:val="21"/>
          <w:highlight w:val="none"/>
          <w:lang w:val="en-US" w:eastAsia="zh-CN"/>
        </w:rPr>
        <w:t>11</w:t>
      </w:r>
      <w:r>
        <w:rPr>
          <w:rFonts w:hint="eastAsia" w:asciiTheme="minorEastAsia" w:hAnsiTheme="minorEastAsia" w:eastAsiaTheme="minorEastAsia" w:cstheme="minorEastAsia"/>
          <w:color w:val="auto"/>
          <w:kern w:val="2"/>
          <w:sz w:val="21"/>
          <w:szCs w:val="21"/>
          <w:highlight w:val="none"/>
        </w:rPr>
        <w:t>月</w:t>
      </w:r>
      <w:r>
        <w:rPr>
          <w:rFonts w:hint="eastAsia" w:asciiTheme="minorEastAsia" w:hAnsiTheme="minorEastAsia" w:eastAsiaTheme="minorEastAsia" w:cstheme="minorEastAsia"/>
          <w:color w:val="auto"/>
          <w:kern w:val="2"/>
          <w:sz w:val="21"/>
          <w:szCs w:val="21"/>
          <w:highlight w:val="none"/>
          <w:lang w:val="en-US" w:eastAsia="zh-CN"/>
        </w:rPr>
        <w:t>5</w:t>
      </w:r>
      <w:r>
        <w:rPr>
          <w:rFonts w:hint="eastAsia" w:asciiTheme="minorEastAsia" w:hAnsiTheme="minorEastAsia" w:eastAsiaTheme="minorEastAsia" w:cstheme="minorEastAsia"/>
          <w:color w:val="auto"/>
          <w:kern w:val="2"/>
          <w:sz w:val="21"/>
          <w:szCs w:val="21"/>
          <w:highlight w:val="none"/>
        </w:rPr>
        <w:t>日</w:t>
      </w:r>
      <w:r>
        <w:rPr>
          <w:rFonts w:hint="eastAsia" w:asciiTheme="minorEastAsia" w:hAnsiTheme="minorEastAsia" w:eastAsiaTheme="minorEastAsia" w:cstheme="minorEastAsia"/>
          <w:color w:val="auto"/>
          <w:kern w:val="2"/>
          <w:sz w:val="21"/>
          <w:szCs w:val="21"/>
          <w:highlight w:val="none"/>
          <w:lang w:val="en-US" w:eastAsia="zh-CN"/>
        </w:rPr>
        <w:t>11</w:t>
      </w:r>
      <w:r>
        <w:rPr>
          <w:rFonts w:hint="eastAsia" w:asciiTheme="minorEastAsia" w:hAnsiTheme="minorEastAsia" w:eastAsiaTheme="minorEastAsia" w:cstheme="minorEastAsia"/>
          <w:color w:val="auto"/>
          <w:kern w:val="2"/>
          <w:sz w:val="21"/>
          <w:szCs w:val="21"/>
          <w:highlight w:val="none"/>
        </w:rPr>
        <w:t>时</w:t>
      </w:r>
      <w:r>
        <w:rPr>
          <w:rFonts w:hint="eastAsia" w:asciiTheme="minorEastAsia" w:hAnsiTheme="minorEastAsia" w:eastAsiaTheme="minorEastAsia" w:cstheme="minorEastAsia"/>
          <w:color w:val="auto"/>
          <w:kern w:val="2"/>
          <w:sz w:val="21"/>
          <w:szCs w:val="21"/>
          <w:highlight w:val="none"/>
          <w:lang w:val="en-US" w:eastAsia="zh-CN"/>
        </w:rPr>
        <w:t>00</w:t>
      </w:r>
      <w:r>
        <w:rPr>
          <w:rFonts w:hint="eastAsia" w:asciiTheme="minorEastAsia" w:hAnsiTheme="minorEastAsia" w:eastAsiaTheme="minorEastAsia" w:cstheme="minorEastAsia"/>
          <w:color w:val="auto"/>
          <w:kern w:val="2"/>
          <w:sz w:val="21"/>
          <w:szCs w:val="21"/>
          <w:highlight w:val="none"/>
        </w:rPr>
        <w:t>分，地点：</w:t>
      </w:r>
      <w:r>
        <w:rPr>
          <w:rFonts w:hint="eastAsia" w:asciiTheme="minorEastAsia" w:hAnsiTheme="minorEastAsia" w:eastAsiaTheme="minorEastAsia" w:cstheme="minorEastAsia"/>
          <w:color w:val="auto"/>
          <w:kern w:val="2"/>
          <w:sz w:val="21"/>
          <w:szCs w:val="21"/>
          <w:highlight w:val="none"/>
          <w:lang w:eastAsia="zh-CN"/>
        </w:rPr>
        <w:t>杭州市公共资源交易中心钱塘分中心</w:t>
      </w:r>
      <w:r>
        <w:rPr>
          <w:rFonts w:hint="eastAsia" w:asciiTheme="minorEastAsia" w:hAnsiTheme="minorEastAsia" w:eastAsiaTheme="minorEastAsia" w:cstheme="minorEastAsia"/>
          <w:color w:val="auto"/>
          <w:kern w:val="2"/>
          <w:sz w:val="21"/>
          <w:szCs w:val="21"/>
          <w:highlight w:val="none"/>
        </w:rPr>
        <w:t>（</w:t>
      </w:r>
      <w:r>
        <w:rPr>
          <w:rFonts w:hint="eastAsia" w:asciiTheme="minorEastAsia" w:hAnsiTheme="minorEastAsia" w:eastAsiaTheme="minorEastAsia" w:cstheme="minorEastAsia"/>
          <w:color w:val="auto"/>
          <w:kern w:val="2"/>
          <w:sz w:val="21"/>
          <w:szCs w:val="21"/>
          <w:highlight w:val="none"/>
          <w:lang w:eastAsia="zh-CN"/>
        </w:rPr>
        <w:t>杭州市钱塘新区幸福南路1116号</w:t>
      </w:r>
      <w:r>
        <w:rPr>
          <w:rFonts w:hint="eastAsia" w:asciiTheme="minorEastAsia" w:hAnsiTheme="minorEastAsia" w:eastAsiaTheme="minorEastAsia" w:cstheme="minorEastAsia"/>
          <w:color w:val="auto"/>
          <w:kern w:val="2"/>
          <w:sz w:val="21"/>
          <w:szCs w:val="21"/>
          <w:highlight w:val="none"/>
        </w:rPr>
        <w:t>和茂大厦）四楼第</w:t>
      </w:r>
      <w:r>
        <w:rPr>
          <w:rFonts w:hint="eastAsia" w:asciiTheme="minorEastAsia" w:hAnsiTheme="minorEastAsia" w:eastAsiaTheme="minorEastAsia" w:cstheme="minorEastAsia"/>
          <w:color w:val="auto"/>
          <w:kern w:val="2"/>
          <w:sz w:val="21"/>
          <w:szCs w:val="21"/>
          <w:highlight w:val="none"/>
          <w:lang w:val="en-US" w:eastAsia="zh-CN"/>
        </w:rPr>
        <w:t>421</w:t>
      </w:r>
      <w:r>
        <w:rPr>
          <w:rFonts w:hint="eastAsia" w:asciiTheme="minorEastAsia" w:hAnsiTheme="minorEastAsia" w:eastAsiaTheme="minorEastAsia" w:cstheme="minorEastAsia"/>
          <w:color w:val="auto"/>
          <w:kern w:val="2"/>
          <w:sz w:val="21"/>
          <w:szCs w:val="21"/>
          <w:highlight w:val="none"/>
        </w:rPr>
        <w:t>开标室。</w:t>
      </w:r>
    </w:p>
    <w:p>
      <w:pPr>
        <w:pStyle w:val="15"/>
        <w:spacing w:line="360" w:lineRule="auto"/>
        <w:ind w:firstLine="382" w:firstLineChars="181"/>
        <w:rPr>
          <w:rFonts w:hint="eastAsia" w:asciiTheme="minorEastAsia" w:hAnsiTheme="minorEastAsia" w:eastAsiaTheme="minorEastAsia" w:cstheme="minorEastAsia"/>
          <w:b/>
          <w:color w:val="auto"/>
          <w:kern w:val="2"/>
          <w:sz w:val="21"/>
          <w:szCs w:val="21"/>
          <w:highlight w:val="none"/>
        </w:rPr>
      </w:pPr>
      <w:r>
        <w:rPr>
          <w:rFonts w:hint="eastAsia" w:asciiTheme="minorEastAsia" w:hAnsiTheme="minorEastAsia" w:eastAsiaTheme="minorEastAsia" w:cstheme="minorEastAsia"/>
          <w:b/>
          <w:color w:val="auto"/>
          <w:kern w:val="2"/>
          <w:sz w:val="21"/>
          <w:szCs w:val="21"/>
          <w:highlight w:val="none"/>
          <w:lang w:eastAsia="zh-CN"/>
        </w:rPr>
        <w:t>九</w:t>
      </w:r>
      <w:r>
        <w:rPr>
          <w:rFonts w:hint="eastAsia" w:asciiTheme="minorEastAsia" w:hAnsiTheme="minorEastAsia" w:eastAsiaTheme="minorEastAsia" w:cstheme="minorEastAsia"/>
          <w:b/>
          <w:color w:val="auto"/>
          <w:kern w:val="2"/>
          <w:sz w:val="21"/>
          <w:szCs w:val="21"/>
          <w:highlight w:val="none"/>
        </w:rPr>
        <w:t>、投标保证金：</w:t>
      </w:r>
    </w:p>
    <w:p>
      <w:pPr>
        <w:pStyle w:val="15"/>
        <w:spacing w:line="360" w:lineRule="auto"/>
        <w:ind w:firstLine="411" w:firstLineChars="196"/>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本项目不设投标保证金</w:t>
      </w:r>
    </w:p>
    <w:p>
      <w:pPr>
        <w:pStyle w:val="15"/>
        <w:spacing w:line="360" w:lineRule="auto"/>
        <w:ind w:firstLine="413" w:firstLineChars="19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十、质疑和投诉：</w:t>
      </w:r>
    </w:p>
    <w:p>
      <w:pPr>
        <w:pStyle w:val="131"/>
        <w:snapToGrid w:val="0"/>
        <w:spacing w:before="0"/>
        <w:ind w:firstLine="31680"/>
        <w:rPr>
          <w:rFonts w:hint="eastAsia" w:asciiTheme="minorEastAsia" w:hAnsiTheme="minorEastAsia" w:eastAsiaTheme="minorEastAsia" w:cstheme="minorEastAsia"/>
          <w:bCs/>
          <w:snapToGrid w:val="0"/>
          <w:color w:val="auto"/>
          <w:kern w:val="28"/>
          <w:sz w:val="21"/>
          <w:szCs w:val="21"/>
          <w:highlight w:val="none"/>
        </w:rPr>
      </w:pPr>
      <w:r>
        <w:rPr>
          <w:rFonts w:hint="eastAsia" w:asciiTheme="minorEastAsia" w:hAnsiTheme="minorEastAsia" w:eastAsiaTheme="minorEastAsia" w:cstheme="minorEastAsia"/>
          <w:bCs/>
          <w:snapToGrid w:val="0"/>
          <w:color w:val="auto"/>
          <w:kern w:val="28"/>
          <w:sz w:val="21"/>
          <w:szCs w:val="21"/>
          <w:highlight w:val="none"/>
        </w:rPr>
        <w:t>供应商认为采购文件、采购过程和中标、成交结果使自己的权益受到损害的，可以在知道或者应知其权益受到损害之日起七个工作日内，以书面形式向采购人或者采购代理机构提出质疑。</w:t>
      </w:r>
    </w:p>
    <w:p>
      <w:pPr>
        <w:pStyle w:val="15"/>
        <w:spacing w:line="360" w:lineRule="auto"/>
        <w:ind w:firstLine="380" w:firstLineChars="181"/>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供应商对采购人或者采购机的质疑答复不满意或者采购人或采购代理机构未在规定时间内作出答复的，可以在答复期满后十五个工作日内向同级政府采购监督管理部门投诉。</w:t>
      </w:r>
    </w:p>
    <w:p>
      <w:pPr>
        <w:pStyle w:val="15"/>
        <w:spacing w:line="360" w:lineRule="auto"/>
        <w:ind w:firstLine="380" w:firstLineChars="18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质疑接收人：</w:t>
      </w:r>
      <w:r>
        <w:rPr>
          <w:rFonts w:hint="eastAsia" w:asciiTheme="minorEastAsia" w:hAnsiTheme="minorEastAsia" w:eastAsiaTheme="minorEastAsia" w:cstheme="minorEastAsia"/>
          <w:bCs/>
          <w:color w:val="auto"/>
          <w:sz w:val="21"/>
          <w:szCs w:val="21"/>
          <w:highlight w:val="none"/>
        </w:rPr>
        <w:t>姚洋晨；联系电话：0571-88834958</w:t>
      </w:r>
      <w:r>
        <w:rPr>
          <w:rFonts w:hint="eastAsia" w:asciiTheme="minorEastAsia" w:hAnsiTheme="minorEastAsia" w:eastAsiaTheme="minorEastAsia" w:cstheme="minorEastAsia"/>
          <w:bCs/>
          <w:color w:val="auto"/>
          <w:kern w:val="2"/>
          <w:sz w:val="21"/>
          <w:szCs w:val="21"/>
          <w:highlight w:val="none"/>
        </w:rPr>
        <w:t xml:space="preserve"> </w:t>
      </w:r>
      <w:r>
        <w:rPr>
          <w:rFonts w:hint="eastAsia" w:asciiTheme="minorEastAsia" w:hAnsiTheme="minorEastAsia" w:eastAsiaTheme="minorEastAsia" w:cstheme="minorEastAsia"/>
          <w:color w:val="auto"/>
          <w:kern w:val="2"/>
          <w:sz w:val="21"/>
          <w:szCs w:val="21"/>
          <w:highlight w:val="none"/>
        </w:rPr>
        <w:t>，</w:t>
      </w:r>
      <w:r>
        <w:rPr>
          <w:rFonts w:hint="eastAsia" w:asciiTheme="minorEastAsia" w:hAnsiTheme="minorEastAsia" w:eastAsiaTheme="minorEastAsia" w:cstheme="minorEastAsia"/>
          <w:color w:val="auto"/>
          <w:sz w:val="21"/>
          <w:szCs w:val="21"/>
          <w:highlight w:val="none"/>
        </w:rPr>
        <w:t>地址：浙江华耀建设咨询有限公司 （杭州市秋涛北路332号佰富时代中心3幢13楼）</w:t>
      </w:r>
      <w:r>
        <w:rPr>
          <w:rFonts w:hint="eastAsia" w:asciiTheme="minorEastAsia" w:hAnsiTheme="minorEastAsia" w:eastAsiaTheme="minorEastAsia" w:cstheme="minorEastAsia"/>
          <w:bCs/>
          <w:color w:val="auto"/>
          <w:sz w:val="21"/>
          <w:szCs w:val="21"/>
          <w:highlight w:val="none"/>
        </w:rPr>
        <w:t>。</w:t>
      </w:r>
    </w:p>
    <w:p>
      <w:pPr>
        <w:widowControl/>
        <w:spacing w:line="360" w:lineRule="auto"/>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投诉受理人：沈女士；联系电话：0571-82987251，地址：杭州钱塘新区财政金融局（杭州市萧山区义蓬街道江东大道3899号）10楼101</w:t>
      </w:r>
      <w:r>
        <w:rPr>
          <w:rFonts w:hint="eastAsia" w:asciiTheme="minorEastAsia" w:hAnsiTheme="minorEastAsia" w:eastAsiaTheme="minorEastAsia" w:cstheme="minorEastAsia"/>
          <w:color w:val="auto"/>
          <w:szCs w:val="21"/>
          <w:highlight w:val="none"/>
          <w:lang w:val="en-US" w:eastAsia="zh-CN"/>
        </w:rPr>
        <w:t>7</w:t>
      </w:r>
      <w:r>
        <w:rPr>
          <w:rFonts w:hint="eastAsia" w:asciiTheme="minorEastAsia" w:hAnsiTheme="minorEastAsia" w:eastAsiaTheme="minorEastAsia" w:cstheme="minorEastAsia"/>
          <w:color w:val="auto"/>
          <w:szCs w:val="21"/>
          <w:highlight w:val="none"/>
        </w:rPr>
        <w:t>办公室。</w:t>
      </w:r>
    </w:p>
    <w:p>
      <w:pPr>
        <w:pStyle w:val="26"/>
        <w:adjustRightInd w:val="0"/>
        <w:snapToGrid w:val="0"/>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十二、联系方式：</w:t>
      </w:r>
    </w:p>
    <w:p>
      <w:pPr>
        <w:pStyle w:val="26"/>
        <w:adjustRightInd w:val="0"/>
        <w:snapToGrid w:val="0"/>
        <w:spacing w:line="360" w:lineRule="auto"/>
        <w:ind w:firstLine="420" w:firstLineChars="200"/>
        <w:rPr>
          <w:rFonts w:hint="default" w:eastAsia="宋体" w:asciiTheme="minorEastAsia" w:hAnsi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rPr>
        <w:t>采购单位：</w:t>
      </w:r>
      <w:r>
        <w:rPr>
          <w:rFonts w:hint="eastAsia" w:asciiTheme="minorEastAsia" w:hAnsiTheme="minorEastAsia" w:eastAsiaTheme="minorEastAsia" w:cstheme="minorEastAsia"/>
          <w:color w:val="auto"/>
          <w:szCs w:val="21"/>
          <w:highlight w:val="none"/>
          <w:lang w:eastAsia="zh-CN"/>
        </w:rPr>
        <w:t>唐科长</w:t>
      </w:r>
      <w:r>
        <w:rPr>
          <w:rFonts w:hint="eastAsia" w:asciiTheme="minorEastAsia" w:hAnsiTheme="minorEastAsia" w:eastAsiaTheme="minorEastAsia" w:cstheme="minorEastAsia"/>
          <w:color w:val="auto"/>
          <w:szCs w:val="21"/>
          <w:highlight w:val="none"/>
        </w:rPr>
        <w:t xml:space="preserve">                 联系电话：</w:t>
      </w:r>
      <w:r>
        <w:rPr>
          <w:rFonts w:hint="eastAsia" w:asciiTheme="minorEastAsia" w:hAnsiTheme="minorEastAsia" w:eastAsiaTheme="minorEastAsia" w:cstheme="minorEastAsia"/>
          <w:color w:val="auto"/>
          <w:szCs w:val="21"/>
          <w:highlight w:val="none"/>
          <w:lang w:val="en-US" w:eastAsia="zh-CN"/>
        </w:rPr>
        <w:t xml:space="preserve"> 0571-</w:t>
      </w:r>
      <w:r>
        <w:rPr>
          <w:rFonts w:hint="eastAsia" w:asciiTheme="minorEastAsia" w:hAnsiTheme="minorEastAsia" w:eastAsiaTheme="minorEastAsia" w:cstheme="minorEastAsia"/>
          <w:b/>
          <w:color w:val="auto"/>
          <w:szCs w:val="21"/>
          <w:highlight w:val="none"/>
        </w:rPr>
        <w:t xml:space="preserve"> </w:t>
      </w:r>
      <w:r>
        <w:rPr>
          <w:rFonts w:hint="eastAsia"/>
          <w:color w:val="auto"/>
          <w:highlight w:val="none"/>
          <w:lang w:val="en-US" w:eastAsia="zh-CN"/>
        </w:rPr>
        <w:t>82987626</w:t>
      </w:r>
    </w:p>
    <w:p>
      <w:pPr>
        <w:pStyle w:val="26"/>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采购代理机构：姚洋晨             联系电话：18268109845</w:t>
      </w:r>
    </w:p>
    <w:p>
      <w:pPr>
        <w:pStyle w:val="26"/>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p>
    <w:p>
      <w:pPr>
        <w:pStyle w:val="26"/>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p>
    <w:p>
      <w:pPr>
        <w:pStyle w:val="26"/>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p>
    <w:p>
      <w:pPr>
        <w:pStyle w:val="26"/>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p>
    <w:p>
      <w:pPr>
        <w:pStyle w:val="26"/>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p>
    <w:p>
      <w:pPr>
        <w:pStyle w:val="26"/>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p>
    <w:p>
      <w:pPr>
        <w:pStyle w:val="26"/>
        <w:adjustRightInd w:val="0"/>
        <w:snapToGrid w:val="0"/>
        <w:spacing w:line="360" w:lineRule="auto"/>
        <w:ind w:firstLine="1155" w:firstLineChars="550"/>
        <w:jc w:val="righ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 w:val="24"/>
          <w:szCs w:val="24"/>
          <w:highlight w:val="none"/>
        </w:rPr>
        <w:t>采购人：</w:t>
      </w:r>
      <w:r>
        <w:rPr>
          <w:rFonts w:hint="eastAsia" w:asciiTheme="minorEastAsia" w:hAnsiTheme="minorEastAsia" w:eastAsiaTheme="minorEastAsia" w:cstheme="minorEastAsia"/>
          <w:color w:val="auto"/>
          <w:sz w:val="24"/>
          <w:szCs w:val="24"/>
          <w:highlight w:val="none"/>
          <w:lang w:eastAsia="zh-CN"/>
        </w:rPr>
        <w:t>杭州钱塘新区建设局</w:t>
      </w:r>
    </w:p>
    <w:p>
      <w:pPr>
        <w:pStyle w:val="26"/>
        <w:adjustRightInd w:val="0"/>
        <w:snapToGrid w:val="0"/>
        <w:spacing w:line="360" w:lineRule="auto"/>
        <w:ind w:firstLine="2160" w:firstLineChars="90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采购代理机构：浙江华耀建设咨询有限公司</w:t>
      </w:r>
    </w:p>
    <w:p>
      <w:pPr>
        <w:pStyle w:val="26"/>
        <w:adjustRightInd w:val="0"/>
        <w:snapToGrid w:val="0"/>
        <w:spacing w:line="360" w:lineRule="auto"/>
        <w:ind w:firstLine="1320" w:firstLineChars="550"/>
        <w:jc w:val="righ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2019年</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lang w:eastAsia="zh-CN"/>
        </w:rPr>
        <w:t>月</w:t>
      </w:r>
    </w:p>
    <w:p>
      <w:pPr>
        <w:pStyle w:val="26"/>
        <w:adjustRightInd w:val="0"/>
        <w:snapToGrid w:val="0"/>
        <w:spacing w:line="360" w:lineRule="auto"/>
        <w:ind w:firstLine="1320" w:firstLineChars="550"/>
        <w:jc w:val="center"/>
        <w:rPr>
          <w:rFonts w:hint="eastAsia" w:asciiTheme="minorEastAsia" w:hAnsiTheme="minorEastAsia" w:eastAsiaTheme="minorEastAsia" w:cstheme="minorEastAsia"/>
          <w:b/>
          <w:bCs/>
          <w:color w:val="auto"/>
          <w:kern w:val="44"/>
          <w:sz w:val="36"/>
          <w:szCs w:val="36"/>
          <w:highlight w:val="none"/>
        </w:rPr>
      </w:pPr>
      <w:r>
        <w:rPr>
          <w:rFonts w:hint="eastAsia" w:asciiTheme="minorEastAsia" w:hAnsiTheme="minorEastAsia" w:eastAsiaTheme="minorEastAsia" w:cstheme="minorEastAsia"/>
          <w:color w:val="auto"/>
          <w:sz w:val="24"/>
          <w:szCs w:val="24"/>
          <w:highlight w:val="none"/>
        </w:rPr>
        <w:t xml:space="preserve">                      </w:t>
      </w:r>
      <w:bookmarkStart w:id="1" w:name="_Hlt74728647"/>
      <w:bookmarkEnd w:id="1"/>
      <w:bookmarkStart w:id="2" w:name="_Hlt74729822"/>
      <w:bookmarkEnd w:id="2"/>
      <w:bookmarkStart w:id="3" w:name="_Hlt74649545"/>
      <w:bookmarkEnd w:id="3"/>
      <w:bookmarkStart w:id="4" w:name="_Hlt74707423"/>
      <w:bookmarkEnd w:id="4"/>
      <w:bookmarkStart w:id="5" w:name="_Toc91899870"/>
      <w:r>
        <w:rPr>
          <w:rFonts w:hint="eastAsia" w:asciiTheme="minorEastAsia" w:hAnsiTheme="minorEastAsia" w:eastAsiaTheme="minorEastAsia" w:cstheme="minorEastAsia"/>
          <w:b/>
          <w:bCs/>
          <w:color w:val="auto"/>
          <w:kern w:val="44"/>
          <w:sz w:val="36"/>
          <w:szCs w:val="36"/>
          <w:highlight w:val="none"/>
        </w:rPr>
        <w:br w:type="page"/>
      </w:r>
      <w:r>
        <w:rPr>
          <w:rFonts w:hint="eastAsia" w:asciiTheme="minorEastAsia" w:hAnsiTheme="minorEastAsia" w:eastAsiaTheme="minorEastAsia" w:cstheme="minorEastAsia"/>
          <w:b/>
          <w:bCs/>
          <w:color w:val="auto"/>
          <w:kern w:val="44"/>
          <w:sz w:val="28"/>
          <w:szCs w:val="28"/>
          <w:highlight w:val="none"/>
        </w:rPr>
        <w:t>第二部分  编制和提交采购响应文件须知</w:t>
      </w:r>
      <w:bookmarkEnd w:id="5"/>
    </w:p>
    <w:p>
      <w:pPr>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bCs/>
          <w:color w:val="auto"/>
          <w:sz w:val="28"/>
          <w:szCs w:val="28"/>
          <w:highlight w:val="none"/>
        </w:rPr>
        <w:t>前附表</w:t>
      </w:r>
    </w:p>
    <w:tbl>
      <w:tblPr>
        <w:tblStyle w:val="51"/>
        <w:tblW w:w="9240" w:type="dxa"/>
        <w:jc w:val="center"/>
        <w:tblInd w:w="0" w:type="dxa"/>
        <w:tblLayout w:type="fixed"/>
        <w:tblCellMar>
          <w:top w:w="0" w:type="dxa"/>
          <w:left w:w="0" w:type="dxa"/>
          <w:bottom w:w="0" w:type="dxa"/>
          <w:right w:w="0" w:type="dxa"/>
        </w:tblCellMar>
      </w:tblPr>
      <w:tblGrid>
        <w:gridCol w:w="865"/>
        <w:gridCol w:w="8375"/>
      </w:tblGrid>
      <w:tr>
        <w:tblPrEx>
          <w:tblLayout w:type="fixed"/>
          <w:tblCellMar>
            <w:top w:w="0" w:type="dxa"/>
            <w:left w:w="0" w:type="dxa"/>
            <w:bottom w:w="0" w:type="dxa"/>
            <w:right w:w="0" w:type="dxa"/>
          </w:tblCellMar>
        </w:tblPrEx>
        <w:trPr>
          <w:trHeight w:val="495" w:hRule="atLeast"/>
          <w:jc w:val="center"/>
        </w:trPr>
        <w:tc>
          <w:tcPr>
            <w:tcW w:w="865" w:type="dxa"/>
            <w:tcBorders>
              <w:top w:val="single" w:color="000000" w:sz="8" w:space="0"/>
              <w:left w:val="single" w:color="auto" w:sz="8" w:space="0"/>
              <w:bottom w:val="single" w:color="000000" w:sz="8" w:space="0"/>
              <w:right w:val="single" w:color="auto"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rPr>
            </w:pPr>
            <w:bookmarkStart w:id="6" w:name="_Toc91899871"/>
            <w:r>
              <w:rPr>
                <w:rFonts w:hint="eastAsia" w:asciiTheme="minorEastAsia" w:hAnsiTheme="minorEastAsia" w:eastAsiaTheme="minorEastAsia" w:cstheme="minorEastAsia"/>
                <w:b/>
                <w:bCs/>
                <w:color w:val="auto"/>
                <w:kern w:val="0"/>
                <w:szCs w:val="21"/>
                <w:highlight w:val="none"/>
              </w:rPr>
              <w:t>条款</w:t>
            </w:r>
          </w:p>
        </w:tc>
        <w:tc>
          <w:tcPr>
            <w:tcW w:w="8375" w:type="dxa"/>
            <w:tcBorders>
              <w:top w:val="single" w:color="000000" w:sz="8" w:space="0"/>
              <w:left w:val="single" w:color="auto" w:sz="8" w:space="0"/>
              <w:bottom w:val="single" w:color="000000" w:sz="8" w:space="0"/>
              <w:right w:val="single" w:color="auto"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bCs/>
                <w:color w:val="auto"/>
                <w:kern w:val="0"/>
                <w:szCs w:val="21"/>
                <w:highlight w:val="none"/>
              </w:rPr>
              <w:t>内容规定</w:t>
            </w:r>
          </w:p>
        </w:tc>
      </w:tr>
      <w:tr>
        <w:tblPrEx>
          <w:tblLayout w:type="fixed"/>
          <w:tblCellMar>
            <w:top w:w="0" w:type="dxa"/>
            <w:left w:w="0" w:type="dxa"/>
            <w:bottom w:w="0" w:type="dxa"/>
            <w:right w:w="0" w:type="dxa"/>
          </w:tblCellMar>
        </w:tblPrEx>
        <w:trPr>
          <w:cantSplit/>
          <w:trHeight w:val="3854" w:hRule="atLeast"/>
          <w:jc w:val="center"/>
        </w:trPr>
        <w:tc>
          <w:tcPr>
            <w:tcW w:w="865" w:type="dxa"/>
            <w:tcBorders>
              <w:top w:val="single" w:color="000000" w:sz="8" w:space="0"/>
              <w:left w:val="single" w:color="auto" w:sz="8" w:space="0"/>
              <w:bottom w:val="nil"/>
              <w:right w:val="single" w:color="auto"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w:t>
            </w:r>
          </w:p>
        </w:tc>
        <w:tc>
          <w:tcPr>
            <w:tcW w:w="8375" w:type="dxa"/>
            <w:tcBorders>
              <w:top w:val="single" w:color="000000" w:sz="8" w:space="0"/>
              <w:left w:val="single" w:color="auto" w:sz="8" w:space="0"/>
              <w:bottom w:val="single" w:color="000000" w:sz="8" w:space="0"/>
              <w:right w:val="single" w:color="auto" w:sz="8" w:space="0"/>
            </w:tcBorders>
            <w:tcMar>
              <w:top w:w="0" w:type="dxa"/>
              <w:left w:w="108" w:type="dxa"/>
              <w:bottom w:w="0" w:type="dxa"/>
              <w:right w:w="108" w:type="dxa"/>
            </w:tcMar>
          </w:tcPr>
          <w:p>
            <w:pPr>
              <w:widowControl/>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项目说明</w:t>
            </w:r>
          </w:p>
          <w:p>
            <w:pP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b/>
                <w:color w:val="auto"/>
                <w:szCs w:val="21"/>
                <w:highlight w:val="none"/>
              </w:rPr>
              <w:t>一、项目名称：</w:t>
            </w:r>
            <w:r>
              <w:rPr>
                <w:rFonts w:hint="eastAsia" w:asciiTheme="minorEastAsia" w:hAnsiTheme="minorEastAsia" w:eastAsiaTheme="minorEastAsia" w:cstheme="minorEastAsia"/>
                <w:color w:val="auto"/>
                <w:szCs w:val="21"/>
                <w:highlight w:val="none"/>
                <w:lang w:eastAsia="zh-CN"/>
              </w:rPr>
              <w:t>杭州市钱塘新区人防工程管理及警报管理服务项目（</w:t>
            </w:r>
            <w:r>
              <w:rPr>
                <w:rFonts w:hint="eastAsia" w:asciiTheme="minorEastAsia" w:hAnsiTheme="minorEastAsia" w:eastAsiaTheme="minorEastAsia" w:cstheme="minorEastAsia"/>
                <w:color w:val="auto"/>
                <w:szCs w:val="21"/>
                <w:highlight w:val="none"/>
                <w:lang w:val="en-US" w:eastAsia="zh-CN"/>
              </w:rPr>
              <w:t>重新招标</w:t>
            </w:r>
            <w:r>
              <w:rPr>
                <w:rFonts w:hint="eastAsia" w:asciiTheme="minorEastAsia" w:hAnsiTheme="minorEastAsia" w:eastAsiaTheme="minorEastAsia" w:cstheme="minorEastAsia"/>
                <w:color w:val="auto"/>
                <w:szCs w:val="21"/>
                <w:highlight w:val="none"/>
                <w:lang w:eastAsia="zh-CN"/>
              </w:rPr>
              <w:t>）</w:t>
            </w:r>
          </w:p>
          <w:p>
            <w:pPr>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b/>
                <w:color w:val="auto"/>
                <w:szCs w:val="21"/>
                <w:highlight w:val="none"/>
                <w:lang w:val="zh-CN"/>
              </w:rPr>
              <w:t>二、采购预算：</w:t>
            </w:r>
            <w:r>
              <w:rPr>
                <w:rFonts w:hint="eastAsia" w:asciiTheme="minorEastAsia" w:hAnsiTheme="minorEastAsia" w:eastAsiaTheme="minorEastAsia" w:cstheme="minorEastAsia"/>
                <w:color w:val="auto"/>
                <w:szCs w:val="21"/>
                <w:highlight w:val="none"/>
                <w:lang w:val="en-US" w:eastAsia="zh-CN"/>
              </w:rPr>
              <w:t>50万元</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三、项目技术规范和服务要求：</w:t>
            </w:r>
            <w:r>
              <w:rPr>
                <w:rFonts w:hint="eastAsia" w:asciiTheme="minorEastAsia" w:hAnsiTheme="minorEastAsia" w:eastAsiaTheme="minorEastAsia" w:cstheme="minorEastAsia"/>
                <w:color w:val="auto"/>
                <w:szCs w:val="21"/>
                <w:highlight w:val="none"/>
              </w:rPr>
              <w:t>本项目技术规范和服务要求详见采购文件第四部分。</w:t>
            </w:r>
          </w:p>
          <w:p>
            <w:pP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bCs/>
                <w:color w:val="auto"/>
                <w:szCs w:val="21"/>
                <w:highlight w:val="none"/>
              </w:rPr>
              <w:t>四</w:t>
            </w:r>
            <w:r>
              <w:rPr>
                <w:rFonts w:hint="eastAsia" w:asciiTheme="minorEastAsia" w:hAnsiTheme="minorEastAsia" w:eastAsiaTheme="minorEastAsia" w:cstheme="minorEastAsia"/>
                <w:b/>
                <w:color w:val="auto"/>
                <w:szCs w:val="21"/>
                <w:highlight w:val="none"/>
              </w:rPr>
              <w:t>、项目实施地点：</w:t>
            </w:r>
            <w:r>
              <w:rPr>
                <w:rFonts w:hint="eastAsia" w:asciiTheme="minorEastAsia" w:hAnsiTheme="minorEastAsia" w:eastAsiaTheme="minorEastAsia" w:cstheme="minorEastAsia"/>
                <w:color w:val="auto"/>
                <w:szCs w:val="21"/>
                <w:highlight w:val="none"/>
                <w:lang w:eastAsia="zh-CN"/>
              </w:rPr>
              <w:t>杭州钱塘新区</w:t>
            </w:r>
          </w:p>
          <w:p>
            <w:pP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bCs/>
                <w:color w:val="auto"/>
                <w:szCs w:val="21"/>
                <w:highlight w:val="none"/>
              </w:rPr>
              <w:t>五</w:t>
            </w:r>
            <w:r>
              <w:rPr>
                <w:rFonts w:hint="eastAsia" w:asciiTheme="minorEastAsia" w:hAnsiTheme="minorEastAsia" w:eastAsiaTheme="minorEastAsia" w:cstheme="minorEastAsia"/>
                <w:b/>
                <w:color w:val="auto"/>
                <w:szCs w:val="21"/>
                <w:highlight w:val="none"/>
              </w:rPr>
              <w:t>、项目合作时间：</w:t>
            </w:r>
            <w:r>
              <w:rPr>
                <w:rFonts w:hint="eastAsia" w:asciiTheme="minorEastAsia" w:hAnsiTheme="minorEastAsia" w:eastAsiaTheme="minorEastAsia" w:cstheme="minorEastAsia"/>
                <w:b w:val="0"/>
                <w:bCs/>
                <w:color w:val="auto"/>
                <w:szCs w:val="21"/>
                <w:highlight w:val="none"/>
                <w:lang w:val="en-US" w:eastAsia="zh-CN"/>
              </w:rPr>
              <w:t>1年</w:t>
            </w:r>
            <w:r>
              <w:rPr>
                <w:rFonts w:hint="eastAsia" w:asciiTheme="minorEastAsia" w:hAnsiTheme="minorEastAsia" w:eastAsiaTheme="minorEastAsia" w:cstheme="minorEastAsia"/>
                <w:b/>
                <w:color w:val="auto"/>
                <w:szCs w:val="21"/>
                <w:highlight w:val="none"/>
                <w:lang w:val="en-US" w:eastAsia="zh-CN"/>
              </w:rPr>
              <w:t>（合同期内，投标人能严格履行合同，合同期满后，通过采购人的考核，采购人报经采购监管部门同意可以续签，有效期最长不超过12个月，费用标准按相关规定并结合项目实际运营情况执行。）</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六</w:t>
            </w:r>
            <w:r>
              <w:rPr>
                <w:rFonts w:hint="eastAsia" w:asciiTheme="minorEastAsia" w:hAnsiTheme="minorEastAsia" w:eastAsiaTheme="minorEastAsia" w:cstheme="minorEastAsia"/>
                <w:b/>
                <w:color w:val="auto"/>
                <w:szCs w:val="21"/>
                <w:highlight w:val="none"/>
              </w:rPr>
              <w:t>、投标报价</w:t>
            </w:r>
            <w:r>
              <w:rPr>
                <w:rFonts w:hint="eastAsia" w:asciiTheme="minorEastAsia" w:hAnsiTheme="minorEastAsia" w:eastAsiaTheme="minorEastAsia" w:cstheme="minorEastAsia"/>
                <w:b/>
                <w:color w:val="auto"/>
                <w:kern w:val="0"/>
                <w:szCs w:val="21"/>
                <w:highlight w:val="none"/>
                <w:lang w:val="zh-CN"/>
              </w:rPr>
              <w:t>：</w:t>
            </w:r>
            <w:r>
              <w:rPr>
                <w:rFonts w:hint="eastAsia" w:asciiTheme="minorEastAsia" w:hAnsiTheme="minorEastAsia" w:eastAsiaTheme="minorEastAsia" w:cstheme="minorEastAsia"/>
                <w:color w:val="auto"/>
                <w:kern w:val="0"/>
                <w:szCs w:val="21"/>
                <w:highlight w:val="none"/>
                <w:lang w:val="zh-CN"/>
              </w:rPr>
              <w:t>本项目涉及的人工、材料、服务、维修等费用均计入报价</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b/>
                <w:color w:val="auto"/>
                <w:szCs w:val="21"/>
                <w:highlight w:val="none"/>
              </w:rPr>
              <w:t>《投标（开标）一览表》是报价的唯一载体</w:t>
            </w:r>
            <w:r>
              <w:rPr>
                <w:rFonts w:hint="eastAsia" w:asciiTheme="minorEastAsia" w:hAnsiTheme="minorEastAsia" w:eastAsiaTheme="minorEastAsia" w:cstheme="minorEastAsia"/>
                <w:color w:val="auto"/>
                <w:szCs w:val="21"/>
                <w:highlight w:val="none"/>
              </w:rPr>
              <w:t>。</w:t>
            </w:r>
          </w:p>
          <w:p>
            <w:pPr>
              <w:widowControl/>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Cs/>
                <w:color w:val="auto"/>
                <w:szCs w:val="21"/>
                <w:highlight w:val="none"/>
                <w:lang w:val="zh-CN"/>
              </w:rPr>
              <w:t>七</w:t>
            </w:r>
            <w:r>
              <w:rPr>
                <w:rFonts w:hint="eastAsia" w:asciiTheme="minorEastAsia" w:hAnsiTheme="minorEastAsia" w:eastAsiaTheme="minorEastAsia" w:cstheme="minorEastAsia"/>
                <w:b/>
                <w:color w:val="auto"/>
                <w:szCs w:val="21"/>
                <w:highlight w:val="none"/>
                <w:lang w:val="zh-CN"/>
              </w:rPr>
              <w:t>、</w:t>
            </w:r>
            <w:r>
              <w:rPr>
                <w:rFonts w:hint="eastAsia" w:asciiTheme="minorEastAsia" w:hAnsiTheme="minorEastAsia" w:eastAsiaTheme="minorEastAsia" w:cstheme="minorEastAsia"/>
                <w:b/>
                <w:color w:val="auto"/>
                <w:szCs w:val="21"/>
                <w:highlight w:val="none"/>
              </w:rPr>
              <w:t>政府采购当事人及监管部门：</w:t>
            </w:r>
            <w:r>
              <w:rPr>
                <w:rFonts w:hint="eastAsia" w:asciiTheme="minorEastAsia" w:hAnsiTheme="minorEastAsia" w:eastAsiaTheme="minorEastAsia" w:cstheme="minorEastAsia"/>
                <w:color w:val="auto"/>
                <w:szCs w:val="21"/>
                <w:highlight w:val="none"/>
                <w:u w:val="single"/>
                <w:lang w:eastAsia="zh-CN"/>
              </w:rPr>
              <w:t>杭州钱塘新区建设局</w:t>
            </w:r>
            <w:r>
              <w:rPr>
                <w:rFonts w:hint="eastAsia" w:asciiTheme="minorEastAsia" w:hAnsiTheme="minorEastAsia" w:eastAsiaTheme="minorEastAsia" w:cstheme="minorEastAsia"/>
                <w:color w:val="auto"/>
                <w:szCs w:val="21"/>
                <w:highlight w:val="none"/>
              </w:rPr>
              <w:t>为本项目的采购人（合同中的甲方），</w:t>
            </w:r>
            <w:r>
              <w:rPr>
                <w:rFonts w:hint="eastAsia" w:asciiTheme="minorEastAsia" w:hAnsiTheme="minorEastAsia" w:eastAsiaTheme="minorEastAsia" w:cstheme="minorEastAsia"/>
                <w:color w:val="auto"/>
                <w:szCs w:val="21"/>
                <w:highlight w:val="none"/>
                <w:u w:val="single"/>
              </w:rPr>
              <w:t>浙江华耀建设咨询有限公司</w:t>
            </w:r>
            <w:r>
              <w:rPr>
                <w:rFonts w:hint="eastAsia" w:asciiTheme="minorEastAsia" w:hAnsiTheme="minorEastAsia" w:eastAsiaTheme="minorEastAsia" w:cstheme="minorEastAsia"/>
                <w:color w:val="auto"/>
                <w:szCs w:val="21"/>
                <w:highlight w:val="none"/>
              </w:rPr>
              <w:t>为采购代理机构，响应招标、参加投标竞争的法人、其他组织或者自然人为供应商，经评审产生并经批准的供应商为中标候选人，经公示无异议，并签订合同后的</w:t>
            </w:r>
            <w:r>
              <w:rPr>
                <w:rFonts w:hint="eastAsia" w:asciiTheme="minorEastAsia" w:hAnsiTheme="minorEastAsia" w:eastAsiaTheme="minorEastAsia" w:cstheme="minorEastAsia"/>
                <w:color w:val="auto"/>
                <w:szCs w:val="21"/>
                <w:highlight w:val="none"/>
                <w:lang w:eastAsia="zh-CN"/>
              </w:rPr>
              <w:t>成交供应商</w:t>
            </w:r>
            <w:r>
              <w:rPr>
                <w:rFonts w:hint="eastAsia" w:asciiTheme="minorEastAsia" w:hAnsiTheme="minorEastAsia" w:eastAsiaTheme="minorEastAsia" w:cstheme="minorEastAsia"/>
                <w:color w:val="auto"/>
                <w:szCs w:val="21"/>
                <w:highlight w:val="none"/>
              </w:rPr>
              <w:t>为供应商（合同中的乙方），</w:t>
            </w:r>
            <w:r>
              <w:rPr>
                <w:rFonts w:hint="eastAsia" w:asciiTheme="minorEastAsia" w:hAnsiTheme="minorEastAsia" w:eastAsiaTheme="minorEastAsia" w:cstheme="minorEastAsia"/>
                <w:color w:val="auto"/>
                <w:szCs w:val="21"/>
                <w:highlight w:val="none"/>
                <w:u w:val="single"/>
              </w:rPr>
              <w:t>杭州杭州钱塘新区财政金融局</w:t>
            </w:r>
            <w:r>
              <w:rPr>
                <w:rFonts w:hint="eastAsia" w:asciiTheme="minorEastAsia" w:hAnsiTheme="minorEastAsia" w:eastAsiaTheme="minorEastAsia" w:cstheme="minorEastAsia"/>
                <w:color w:val="auto"/>
                <w:szCs w:val="21"/>
                <w:highlight w:val="none"/>
              </w:rPr>
              <w:t>为政府采购监督管理部门。</w:t>
            </w:r>
          </w:p>
        </w:tc>
      </w:tr>
      <w:tr>
        <w:tblPrEx>
          <w:tblLayout w:type="fixed"/>
          <w:tblCellMar>
            <w:top w:w="0" w:type="dxa"/>
            <w:left w:w="0" w:type="dxa"/>
            <w:bottom w:w="0" w:type="dxa"/>
            <w:right w:w="0" w:type="dxa"/>
          </w:tblCellMar>
        </w:tblPrEx>
        <w:trPr>
          <w:trHeight w:val="625" w:hRule="atLeast"/>
          <w:jc w:val="center"/>
        </w:trPr>
        <w:tc>
          <w:tcPr>
            <w:tcW w:w="865" w:type="dxa"/>
            <w:tcBorders>
              <w:top w:val="single" w:color="000000"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w:t>
            </w:r>
          </w:p>
        </w:tc>
        <w:tc>
          <w:tcPr>
            <w:tcW w:w="837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color w:val="auto"/>
                <w:szCs w:val="21"/>
                <w:highlight w:val="none"/>
                <w:lang w:val="zh-CN"/>
              </w:rPr>
              <w:t>投标</w:t>
            </w:r>
            <w:r>
              <w:rPr>
                <w:rFonts w:hint="eastAsia" w:asciiTheme="minorEastAsia" w:hAnsiTheme="minorEastAsia" w:eastAsiaTheme="minorEastAsia" w:cstheme="minorEastAsia"/>
                <w:b/>
                <w:color w:val="auto"/>
                <w:szCs w:val="21"/>
                <w:highlight w:val="none"/>
              </w:rPr>
              <w:t>有效期：</w:t>
            </w:r>
            <w:r>
              <w:rPr>
                <w:rFonts w:hint="eastAsia" w:asciiTheme="minorEastAsia" w:hAnsiTheme="minorEastAsia" w:eastAsiaTheme="minorEastAsia" w:cstheme="minorEastAsia"/>
                <w:color w:val="auto"/>
                <w:szCs w:val="21"/>
                <w:highlight w:val="none"/>
              </w:rPr>
              <w:t>从提交投标文件的截止之日起90天。</w:t>
            </w:r>
          </w:p>
        </w:tc>
      </w:tr>
      <w:tr>
        <w:tblPrEx>
          <w:tblLayout w:type="fixed"/>
          <w:tblCellMar>
            <w:top w:w="0" w:type="dxa"/>
            <w:left w:w="0" w:type="dxa"/>
            <w:bottom w:w="0" w:type="dxa"/>
            <w:right w:w="0" w:type="dxa"/>
          </w:tblCellMar>
        </w:tblPrEx>
        <w:trPr>
          <w:trHeight w:val="625" w:hRule="atLeast"/>
          <w:jc w:val="center"/>
        </w:trPr>
        <w:tc>
          <w:tcPr>
            <w:tcW w:w="865" w:type="dxa"/>
            <w:tcBorders>
              <w:top w:val="single" w:color="000000"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w:t>
            </w:r>
          </w:p>
        </w:tc>
        <w:tc>
          <w:tcPr>
            <w:tcW w:w="837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bCs/>
                <w:color w:val="auto"/>
                <w:szCs w:val="21"/>
                <w:highlight w:val="none"/>
              </w:rPr>
              <w:t>投标保证金</w:t>
            </w:r>
            <w:r>
              <w:rPr>
                <w:rFonts w:hint="eastAsia" w:asciiTheme="minorEastAsia" w:hAnsiTheme="minorEastAsia" w:eastAsiaTheme="minorEastAsia" w:cstheme="minorEastAsia"/>
                <w:color w:val="auto"/>
                <w:szCs w:val="21"/>
                <w:highlight w:val="none"/>
              </w:rPr>
              <w:t>：见采购公告要求</w:t>
            </w:r>
          </w:p>
        </w:tc>
      </w:tr>
      <w:tr>
        <w:tblPrEx>
          <w:tblLayout w:type="fixed"/>
          <w:tblCellMar>
            <w:top w:w="0" w:type="dxa"/>
            <w:left w:w="0" w:type="dxa"/>
            <w:bottom w:w="0" w:type="dxa"/>
            <w:right w:w="0" w:type="dxa"/>
          </w:tblCellMar>
        </w:tblPrEx>
        <w:trPr>
          <w:trHeight w:val="495" w:hRule="atLeast"/>
          <w:jc w:val="center"/>
        </w:trPr>
        <w:tc>
          <w:tcPr>
            <w:tcW w:w="865" w:type="dxa"/>
            <w:tcBorders>
              <w:top w:val="single" w:color="000000" w:sz="8" w:space="0"/>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w:t>
            </w:r>
          </w:p>
        </w:tc>
        <w:tc>
          <w:tcPr>
            <w:tcW w:w="8375" w:type="dxa"/>
            <w:tcBorders>
              <w:top w:val="single" w:color="000000" w:sz="8" w:space="0"/>
              <w:left w:val="single" w:color="000000"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color w:val="auto"/>
                <w:szCs w:val="21"/>
                <w:highlight w:val="none"/>
              </w:rPr>
              <w:t>合同名称：</w:t>
            </w:r>
            <w:r>
              <w:rPr>
                <w:rFonts w:hint="eastAsia" w:asciiTheme="minorEastAsia" w:hAnsiTheme="minorEastAsia" w:eastAsiaTheme="minorEastAsia" w:cstheme="minorEastAsia"/>
                <w:color w:val="auto"/>
                <w:szCs w:val="21"/>
                <w:highlight w:val="none"/>
                <w:u w:val="single"/>
              </w:rPr>
              <w:t>《</w:t>
            </w:r>
            <w:r>
              <w:rPr>
                <w:rFonts w:hint="eastAsia" w:asciiTheme="minorEastAsia" w:hAnsiTheme="minorEastAsia" w:eastAsiaTheme="minorEastAsia" w:cstheme="minorEastAsia"/>
                <w:color w:val="auto"/>
                <w:szCs w:val="21"/>
                <w:highlight w:val="none"/>
                <w:u w:val="single"/>
                <w:lang w:eastAsia="zh-CN"/>
              </w:rPr>
              <w:t>杭州市钱塘新区人防工程管理及警报管理服务项目</w:t>
            </w:r>
            <w:r>
              <w:rPr>
                <w:rFonts w:hint="eastAsia" w:asciiTheme="minorEastAsia" w:hAnsiTheme="minorEastAsia" w:eastAsiaTheme="minorEastAsia" w:cstheme="minorEastAsia"/>
                <w:color w:val="auto"/>
                <w:szCs w:val="21"/>
                <w:highlight w:val="none"/>
                <w:u w:val="single"/>
                <w:lang w:val="zh-CN"/>
              </w:rPr>
              <w:t>合同</w:t>
            </w:r>
            <w:r>
              <w:rPr>
                <w:rFonts w:hint="eastAsia" w:asciiTheme="minorEastAsia" w:hAnsiTheme="minorEastAsia" w:eastAsiaTheme="minorEastAsia" w:cstheme="minorEastAsia"/>
                <w:color w:val="auto"/>
                <w:szCs w:val="21"/>
                <w:highlight w:val="none"/>
                <w:u w:val="single"/>
              </w:rPr>
              <w:t>》</w:t>
            </w:r>
          </w:p>
        </w:tc>
      </w:tr>
      <w:tr>
        <w:tblPrEx>
          <w:tblLayout w:type="fixed"/>
          <w:tblCellMar>
            <w:top w:w="0" w:type="dxa"/>
            <w:left w:w="0" w:type="dxa"/>
            <w:bottom w:w="0" w:type="dxa"/>
            <w:right w:w="0" w:type="dxa"/>
          </w:tblCellMar>
        </w:tblPrEx>
        <w:trPr>
          <w:trHeight w:val="625" w:hRule="atLeast"/>
          <w:jc w:val="center"/>
        </w:trPr>
        <w:tc>
          <w:tcPr>
            <w:tcW w:w="865" w:type="dxa"/>
            <w:tcBorders>
              <w:top w:val="single" w:color="000000" w:sz="8" w:space="0"/>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w:t>
            </w:r>
          </w:p>
        </w:tc>
        <w:tc>
          <w:tcPr>
            <w:tcW w:w="8375" w:type="dxa"/>
            <w:tcBorders>
              <w:top w:val="single" w:color="000000" w:sz="8" w:space="0"/>
              <w:left w:val="single" w:color="000000" w:sz="8" w:space="0"/>
              <w:bottom w:val="single" w:color="auto" w:sz="8" w:space="0"/>
              <w:right w:val="single" w:color="auto" w:sz="8" w:space="0"/>
            </w:tcBorders>
            <w:tcMar>
              <w:top w:w="0" w:type="dxa"/>
              <w:left w:w="108" w:type="dxa"/>
              <w:bottom w:w="0" w:type="dxa"/>
              <w:right w:w="108" w:type="dxa"/>
            </w:tcMar>
            <w:vAlign w:val="center"/>
          </w:tcPr>
          <w:p>
            <w:pPr>
              <w:widowControl/>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合同款结算方式：</w:t>
            </w:r>
            <w:r>
              <w:rPr>
                <w:rFonts w:hint="eastAsia" w:asciiTheme="minorEastAsia" w:hAnsiTheme="minorEastAsia" w:eastAsiaTheme="minorEastAsia" w:cstheme="minorEastAsia"/>
                <w:b w:val="0"/>
                <w:bCs/>
                <w:color w:val="auto"/>
                <w:szCs w:val="21"/>
                <w:highlight w:val="none"/>
                <w:lang w:eastAsia="zh-CN"/>
              </w:rPr>
              <w:t>按采购合同约定的方式执行</w:t>
            </w:r>
            <w:r>
              <w:rPr>
                <w:rFonts w:hint="eastAsia" w:asciiTheme="minorEastAsia" w:hAnsiTheme="minorEastAsia" w:eastAsiaTheme="minorEastAsia" w:cstheme="minorEastAsia"/>
                <w:b w:val="0"/>
                <w:bCs/>
                <w:color w:val="auto"/>
                <w:szCs w:val="21"/>
                <w:highlight w:val="none"/>
              </w:rPr>
              <w:t xml:space="preserve"> </w:t>
            </w:r>
          </w:p>
        </w:tc>
      </w:tr>
      <w:tr>
        <w:tblPrEx>
          <w:tblLayout w:type="fixed"/>
          <w:tblCellMar>
            <w:top w:w="0" w:type="dxa"/>
            <w:left w:w="0" w:type="dxa"/>
            <w:bottom w:w="0" w:type="dxa"/>
            <w:right w:w="0" w:type="dxa"/>
          </w:tblCellMar>
        </w:tblPrEx>
        <w:trPr>
          <w:trHeight w:val="2523" w:hRule="atLeast"/>
          <w:jc w:val="center"/>
        </w:trPr>
        <w:tc>
          <w:tcPr>
            <w:tcW w:w="865" w:type="dxa"/>
            <w:tcBorders>
              <w:top w:val="single" w:color="000000" w:sz="8" w:space="0"/>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6</w:t>
            </w:r>
          </w:p>
        </w:tc>
        <w:tc>
          <w:tcPr>
            <w:tcW w:w="8375" w:type="dxa"/>
            <w:tcBorders>
              <w:top w:val="single" w:color="000000" w:sz="8" w:space="0"/>
              <w:left w:val="single" w:color="000000" w:sz="8" w:space="0"/>
              <w:bottom w:val="single" w:color="auto" w:sz="8" w:space="0"/>
              <w:right w:val="single" w:color="auto" w:sz="8" w:space="0"/>
            </w:tcBorders>
            <w:tcMar>
              <w:top w:w="0" w:type="dxa"/>
              <w:left w:w="108" w:type="dxa"/>
              <w:bottom w:w="0" w:type="dxa"/>
              <w:right w:w="108" w:type="dxa"/>
            </w:tcMar>
            <w:vAlign w:val="center"/>
          </w:tcPr>
          <w:p>
            <w:pPr>
              <w:widowControl/>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kern w:val="0"/>
                <w:szCs w:val="21"/>
                <w:highlight w:val="none"/>
              </w:rPr>
              <w:t>采购答疑：</w:t>
            </w:r>
            <w:r>
              <w:rPr>
                <w:rFonts w:hint="eastAsia" w:asciiTheme="minorEastAsia" w:hAnsiTheme="minorEastAsia" w:eastAsiaTheme="minorEastAsia" w:cstheme="minorEastAsia"/>
                <w:color w:val="auto"/>
                <w:szCs w:val="21"/>
                <w:highlight w:val="none"/>
              </w:rPr>
              <w:t>本次采购不召开集中答疑会，若有疑问请在2019年</w:t>
            </w:r>
            <w:r>
              <w:rPr>
                <w:rFonts w:hint="eastAsia" w:asciiTheme="minorEastAsia" w:hAnsiTheme="minorEastAsia" w:eastAsiaTheme="minorEastAsia" w:cstheme="minorEastAsia"/>
                <w:color w:val="auto"/>
                <w:szCs w:val="21"/>
                <w:highlight w:val="none"/>
                <w:lang w:val="en-US" w:eastAsia="zh-CN"/>
              </w:rPr>
              <w:t>10</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lang w:val="en-US" w:eastAsia="zh-CN"/>
              </w:rPr>
              <w:t>26</w:t>
            </w:r>
            <w:r>
              <w:rPr>
                <w:rFonts w:hint="eastAsia" w:asciiTheme="minorEastAsia" w:hAnsiTheme="minorEastAsia" w:eastAsiaTheme="minorEastAsia" w:cstheme="minorEastAsia"/>
                <w:color w:val="auto"/>
                <w:szCs w:val="21"/>
                <w:highlight w:val="none"/>
              </w:rPr>
              <w:t>日1</w:t>
            </w:r>
            <w:r>
              <w:rPr>
                <w:rFonts w:hint="eastAsia" w:asciiTheme="minorEastAsia" w:hAnsiTheme="minorEastAsia" w:eastAsiaTheme="minorEastAsia" w:cstheme="minorEastAsia"/>
                <w:color w:val="auto"/>
                <w:szCs w:val="21"/>
                <w:highlight w:val="none"/>
                <w:lang w:val="en-US" w:eastAsia="zh-CN"/>
              </w:rPr>
              <w:t>6</w:t>
            </w:r>
            <w:r>
              <w:rPr>
                <w:rFonts w:hint="eastAsia" w:asciiTheme="minorEastAsia" w:hAnsiTheme="minorEastAsia" w:eastAsiaTheme="minorEastAsia" w:cstheme="minorEastAsia"/>
                <w:color w:val="auto"/>
                <w:szCs w:val="21"/>
                <w:highlight w:val="none"/>
              </w:rPr>
              <w:t>时之前以书面形式递交</w:t>
            </w:r>
            <w:r>
              <w:rPr>
                <w:rFonts w:hint="eastAsia" w:asciiTheme="minorEastAsia" w:hAnsiTheme="minorEastAsia" w:eastAsiaTheme="minorEastAsia" w:cstheme="minorEastAsia"/>
                <w:b w:val="0"/>
                <w:bCs w:val="0"/>
                <w:color w:val="auto"/>
                <w:szCs w:val="21"/>
                <w:highlight w:val="none"/>
              </w:rPr>
              <w:t>，</w:t>
            </w:r>
            <w:r>
              <w:rPr>
                <w:rFonts w:hint="eastAsia" w:asciiTheme="minorEastAsia" w:hAnsiTheme="minorEastAsia" w:eastAsiaTheme="minorEastAsia" w:cstheme="minorEastAsia"/>
                <w:b w:val="0"/>
                <w:bCs w:val="0"/>
                <w:color w:val="auto"/>
                <w:highlight w:val="none"/>
              </w:rPr>
              <w:fldChar w:fldCharType="begin"/>
            </w:r>
            <w:r>
              <w:rPr>
                <w:rFonts w:hint="eastAsia" w:asciiTheme="minorEastAsia" w:hAnsiTheme="minorEastAsia" w:eastAsiaTheme="minorEastAsia" w:cstheme="minorEastAsia"/>
                <w:b w:val="0"/>
                <w:bCs w:val="0"/>
                <w:color w:val="auto"/>
                <w:highlight w:val="none"/>
              </w:rPr>
              <w:instrText xml:space="preserve"> HYPERLINK "mailto:%3F%3F%3FWORD%3F%3F%3F%3FE%3Fmail%3F501381511%40qq%2Ecom%3F%3F%3F%3F%3F2017%3F" </w:instrText>
            </w:r>
            <w:r>
              <w:rPr>
                <w:rFonts w:hint="eastAsia" w:asciiTheme="minorEastAsia" w:hAnsiTheme="minorEastAsia" w:eastAsiaTheme="minorEastAsia" w:cstheme="minorEastAsia"/>
                <w:b w:val="0"/>
                <w:bCs w:val="0"/>
                <w:color w:val="auto"/>
                <w:highlight w:val="none"/>
              </w:rPr>
              <w:fldChar w:fldCharType="separate"/>
            </w:r>
            <w:r>
              <w:rPr>
                <w:rFonts w:hint="eastAsia" w:asciiTheme="minorEastAsia" w:hAnsiTheme="minorEastAsia" w:eastAsiaTheme="minorEastAsia" w:cstheme="minorEastAsia"/>
                <w:b w:val="0"/>
                <w:bCs w:val="0"/>
                <w:color w:val="auto"/>
                <w:szCs w:val="21"/>
                <w:highlight w:val="none"/>
              </w:rPr>
              <w:t>同时将</w:t>
            </w:r>
            <w:r>
              <w:rPr>
                <w:rFonts w:hint="eastAsia" w:asciiTheme="minorEastAsia" w:hAnsiTheme="minorEastAsia" w:eastAsiaTheme="minorEastAsia" w:cstheme="minorEastAsia"/>
                <w:b w:val="0"/>
                <w:bCs w:val="0"/>
                <w:color w:val="auto"/>
                <w:szCs w:val="21"/>
                <w:highlight w:val="none"/>
              </w:rPr>
              <w:fldChar w:fldCharType="end"/>
            </w:r>
            <w:r>
              <w:rPr>
                <w:rFonts w:hint="eastAsia" w:asciiTheme="minorEastAsia" w:hAnsiTheme="minorEastAsia" w:eastAsiaTheme="minorEastAsia" w:cstheme="minorEastAsia"/>
                <w:b w:val="0"/>
                <w:bCs w:val="0"/>
                <w:color w:val="auto"/>
                <w:highlight w:val="none"/>
              </w:rPr>
              <w:fldChar w:fldCharType="begin"/>
            </w:r>
            <w:r>
              <w:rPr>
                <w:rFonts w:hint="eastAsia" w:asciiTheme="minorEastAsia" w:hAnsiTheme="minorEastAsia" w:eastAsiaTheme="minorEastAsia" w:cstheme="minorEastAsia"/>
                <w:b w:val="0"/>
                <w:bCs w:val="0"/>
                <w:color w:val="auto"/>
                <w:highlight w:val="none"/>
              </w:rPr>
              <w:instrText xml:space="preserve"> HYPERLINK "mailto:%3F%3F%3FWORD%3F%3F%3F%3FE%3Fmail%3F501381511%40qq%2Ecom%3F%3F%3F%3F%3F2017%3F" </w:instrText>
            </w:r>
            <w:r>
              <w:rPr>
                <w:rFonts w:hint="eastAsia" w:asciiTheme="minorEastAsia" w:hAnsiTheme="minorEastAsia" w:eastAsiaTheme="minorEastAsia" w:cstheme="minorEastAsia"/>
                <w:b w:val="0"/>
                <w:bCs w:val="0"/>
                <w:color w:val="auto"/>
                <w:highlight w:val="none"/>
              </w:rPr>
              <w:fldChar w:fldCharType="separate"/>
            </w:r>
            <w:r>
              <w:rPr>
                <w:rFonts w:hint="eastAsia" w:asciiTheme="minorEastAsia" w:hAnsiTheme="minorEastAsia" w:eastAsiaTheme="minorEastAsia" w:cstheme="minorEastAsia"/>
                <w:b w:val="0"/>
                <w:bCs w:val="0"/>
                <w:color w:val="auto"/>
                <w:szCs w:val="21"/>
                <w:highlight w:val="none"/>
              </w:rPr>
              <w:t>WORD</w:t>
            </w:r>
            <w:r>
              <w:rPr>
                <w:rFonts w:hint="eastAsia" w:asciiTheme="minorEastAsia" w:hAnsiTheme="minorEastAsia" w:eastAsiaTheme="minorEastAsia" w:cstheme="minorEastAsia"/>
                <w:b w:val="0"/>
                <w:bCs w:val="0"/>
                <w:color w:val="auto"/>
                <w:szCs w:val="21"/>
                <w:highlight w:val="none"/>
              </w:rPr>
              <w:fldChar w:fldCharType="end"/>
            </w:r>
            <w:r>
              <w:rPr>
                <w:rFonts w:hint="eastAsia" w:asciiTheme="minorEastAsia" w:hAnsiTheme="minorEastAsia" w:eastAsiaTheme="minorEastAsia" w:cstheme="minorEastAsia"/>
                <w:b w:val="0"/>
                <w:bCs w:val="0"/>
                <w:color w:val="auto"/>
                <w:highlight w:val="none"/>
              </w:rPr>
              <w:fldChar w:fldCharType="begin"/>
            </w:r>
            <w:r>
              <w:rPr>
                <w:rFonts w:hint="eastAsia" w:asciiTheme="minorEastAsia" w:hAnsiTheme="minorEastAsia" w:eastAsiaTheme="minorEastAsia" w:cstheme="minorEastAsia"/>
                <w:b w:val="0"/>
                <w:bCs w:val="0"/>
                <w:color w:val="auto"/>
                <w:highlight w:val="none"/>
              </w:rPr>
              <w:instrText xml:space="preserve"> HYPERLINK "mailto:%3F%3F%3FWORD%3F%3F%3F%3FE%3Fmail%3F501381511%40qq%2Ecom%3F%3F%3F%3F%3F2017%3F" </w:instrText>
            </w:r>
            <w:r>
              <w:rPr>
                <w:rFonts w:hint="eastAsia" w:asciiTheme="minorEastAsia" w:hAnsiTheme="minorEastAsia" w:eastAsiaTheme="minorEastAsia" w:cstheme="minorEastAsia"/>
                <w:b w:val="0"/>
                <w:bCs w:val="0"/>
                <w:color w:val="auto"/>
                <w:highlight w:val="none"/>
              </w:rPr>
              <w:fldChar w:fldCharType="separate"/>
            </w:r>
            <w:r>
              <w:rPr>
                <w:rFonts w:hint="eastAsia" w:asciiTheme="minorEastAsia" w:hAnsiTheme="minorEastAsia" w:eastAsiaTheme="minorEastAsia" w:cstheme="minorEastAsia"/>
                <w:b w:val="0"/>
                <w:bCs w:val="0"/>
                <w:color w:val="auto"/>
                <w:szCs w:val="21"/>
                <w:highlight w:val="none"/>
              </w:rPr>
              <w:t>版疑问及盖章后的PDF版疑问（格式自拟）发</w:t>
            </w:r>
            <w:r>
              <w:rPr>
                <w:rFonts w:hint="eastAsia" w:asciiTheme="minorEastAsia" w:hAnsiTheme="minorEastAsia" w:eastAsiaTheme="minorEastAsia" w:cstheme="minorEastAsia"/>
                <w:b w:val="0"/>
                <w:bCs w:val="0"/>
                <w:color w:val="auto"/>
                <w:szCs w:val="21"/>
                <w:highlight w:val="none"/>
              </w:rPr>
              <w:fldChar w:fldCharType="end"/>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"mailto:%3F%3F%3FWORD%3F%3F%3F%3FE%3Fmail%3F501381511%40qq%2Ecom%3F%3F%3F%3F%3F2017%3F"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Cs w:val="21"/>
                <w:highlight w:val="none"/>
              </w:rPr>
              <w:t>E</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"mailto:%3F%3F%3FWORD%3F%3F%3F%3FE%3Fmail%3F501381511%40qq%2Ecom%3F%3F%3F%3F%3F2017%3F"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"mailto:%3F%3F%3FWORD%3F%3F%3F%3FE%3Fmail%3F501381511%40qq%2Ecom%3F%3F%3F%3F%3F2017%3F"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Cs w:val="21"/>
                <w:highlight w:val="none"/>
              </w:rPr>
              <w:t>mail</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"mailto:%3F%3F%3FWORD%3F%3F%3F%3FE%3Fmail%3F501381511%40qq%2Ecom%3F%3F%3F%3F%3F2017%3F"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Cs w:val="21"/>
                <w:highlight w:val="none"/>
              </w:rPr>
              <w:t>至</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t>494039208</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"mailto:574581256@qq.com"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Cs w:val="21"/>
                <w:highlight w:val="none"/>
              </w:rPr>
              <w:t xml:space="preserve"> @qq.com</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"mailto:%3F%3F%3FWORD%3F%3F%3F%3FE%3Fmail%3F501381511%40qq%2Ecom%3F%3F%3F%3F%3F2017%3F"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"mailto:%3F%3F%3FWORD%3F%3F%3F%3FE%3Fmail%3F501381511%40qq%2Ecom%3F%3F%3F%3F%3F2017%3F"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Cs w:val="21"/>
                <w:highlight w:val="none"/>
              </w:rPr>
              <w:t>采购人将</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t>在2019</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"mailto:%3F%3F%3FWORD%3F%3F%3F%3FE%3Fmail%3F501381511%40qq%2Ecom%3F%3F%3F%3F%3F2017%3F"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lang w:val="en-US" w:eastAsia="zh-CN"/>
              </w:rPr>
              <w:t>10</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lang w:val="en-US" w:eastAsia="zh-CN"/>
              </w:rPr>
              <w:t>28</w:t>
            </w:r>
            <w:r>
              <w:rPr>
                <w:rFonts w:hint="eastAsia" w:asciiTheme="minorEastAsia" w:hAnsiTheme="minorEastAsia" w:eastAsiaTheme="minorEastAsia" w:cstheme="minorEastAsia"/>
                <w:color w:val="auto"/>
                <w:szCs w:val="21"/>
                <w:highlight w:val="none"/>
              </w:rPr>
              <w:t>日17时前对供应商疑问作出统一的解答，并以更正公告的形式，在</w:t>
            </w:r>
            <w:r>
              <w:rPr>
                <w:rFonts w:hint="eastAsia" w:asciiTheme="minorEastAsia" w:hAnsiTheme="minorEastAsia" w:eastAsiaTheme="minorEastAsia" w:cstheme="minorEastAsia"/>
                <w:color w:val="auto"/>
                <w:szCs w:val="21"/>
                <w:highlight w:val="none"/>
                <w:lang w:eastAsia="zh-CN"/>
              </w:rPr>
              <w:t>浙江省政府采购网（http://www.zjzfcg.gov.cn/）</w:t>
            </w:r>
            <w:r>
              <w:rPr>
                <w:rFonts w:hint="eastAsia" w:asciiTheme="minorEastAsia" w:hAnsiTheme="minorEastAsia" w:eastAsiaTheme="minorEastAsia" w:cstheme="minorEastAsia"/>
                <w:color w:val="auto"/>
                <w:szCs w:val="21"/>
                <w:highlight w:val="none"/>
              </w:rPr>
              <w:t>上发布。在开标前，供应商须随时关注网站的最新更正公告信息。如供应商在开标前未关注最新更正公告信息，其所造成的一切后果由供应商自行承担。采购补充文件视为采购文件的组成部分，具有约束作用。</w:t>
            </w:r>
          </w:p>
          <w:p>
            <w:pPr>
              <w:widowControl/>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联系人：姚洋晨   联系电话：18268109845</w:t>
            </w:r>
          </w:p>
        </w:tc>
      </w:tr>
      <w:tr>
        <w:tblPrEx>
          <w:tblLayout w:type="fixed"/>
          <w:tblCellMar>
            <w:top w:w="0" w:type="dxa"/>
            <w:left w:w="0" w:type="dxa"/>
            <w:bottom w:w="0" w:type="dxa"/>
            <w:right w:w="0" w:type="dxa"/>
          </w:tblCellMar>
        </w:tblPrEx>
        <w:trPr>
          <w:trHeight w:val="953" w:hRule="atLeast"/>
          <w:jc w:val="center"/>
        </w:trPr>
        <w:tc>
          <w:tcPr>
            <w:tcW w:w="865" w:type="dxa"/>
            <w:tcBorders>
              <w:top w:val="single" w:color="000000" w:sz="8" w:space="0"/>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7</w:t>
            </w:r>
          </w:p>
        </w:tc>
        <w:tc>
          <w:tcPr>
            <w:tcW w:w="8375" w:type="dxa"/>
            <w:tcBorders>
              <w:top w:val="single" w:color="000000" w:sz="8" w:space="0"/>
              <w:left w:val="single" w:color="000000" w:sz="8" w:space="0"/>
              <w:bottom w:val="single" w:color="auto" w:sz="8" w:space="0"/>
              <w:right w:val="single" w:color="auto" w:sz="8" w:space="0"/>
            </w:tcBorders>
            <w:tcMar>
              <w:top w:w="0" w:type="dxa"/>
              <w:left w:w="108" w:type="dxa"/>
              <w:bottom w:w="0" w:type="dxa"/>
              <w:right w:w="108" w:type="dxa"/>
            </w:tcMar>
            <w:vAlign w:val="center"/>
          </w:tcPr>
          <w:p>
            <w:pPr>
              <w:widowControl/>
              <w:ind w:right="62"/>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bCs/>
                <w:color w:val="auto"/>
                <w:kern w:val="0"/>
                <w:szCs w:val="21"/>
                <w:highlight w:val="none"/>
              </w:rPr>
              <w:t>投标文件的递交时间与地点：</w:t>
            </w:r>
            <w:r>
              <w:rPr>
                <w:rFonts w:hint="eastAsia" w:asciiTheme="minorEastAsia" w:hAnsiTheme="minorEastAsia" w:eastAsiaTheme="minorEastAsia" w:cstheme="minorEastAsia"/>
                <w:color w:val="auto"/>
                <w:szCs w:val="21"/>
                <w:highlight w:val="none"/>
              </w:rPr>
              <w:t>2019</w:t>
            </w:r>
            <w:r>
              <w:rPr>
                <w:rFonts w:hint="eastAsia" w:asciiTheme="minorEastAsia" w:hAnsiTheme="minorEastAsia" w:eastAsiaTheme="minorEastAsia" w:cstheme="minorEastAsia"/>
                <w:color w:val="auto"/>
                <w:kern w:val="0"/>
                <w:szCs w:val="21"/>
                <w:highlight w:val="none"/>
              </w:rPr>
              <w:t>年</w:t>
            </w:r>
            <w:r>
              <w:rPr>
                <w:rFonts w:hint="eastAsia" w:asciiTheme="minorEastAsia" w:hAnsiTheme="minorEastAsia" w:eastAsiaTheme="minorEastAsia" w:cstheme="minorEastAsia"/>
                <w:color w:val="auto"/>
                <w:kern w:val="0"/>
                <w:szCs w:val="21"/>
                <w:highlight w:val="none"/>
                <w:lang w:val="en-US" w:eastAsia="zh-CN"/>
              </w:rPr>
              <w:t>11</w:t>
            </w:r>
            <w:r>
              <w:rPr>
                <w:rFonts w:hint="eastAsia" w:asciiTheme="minorEastAsia" w:hAnsiTheme="minorEastAsia" w:eastAsiaTheme="minorEastAsia" w:cstheme="minorEastAsia"/>
                <w:color w:val="auto"/>
                <w:kern w:val="0"/>
                <w:szCs w:val="21"/>
                <w:highlight w:val="none"/>
              </w:rPr>
              <w:t>月</w:t>
            </w:r>
            <w:r>
              <w:rPr>
                <w:rFonts w:hint="eastAsia" w:asciiTheme="minorEastAsia" w:hAnsiTheme="minorEastAsia" w:eastAsiaTheme="minorEastAsia" w:cstheme="minorEastAsia"/>
                <w:color w:val="auto"/>
                <w:kern w:val="0"/>
                <w:szCs w:val="21"/>
                <w:highlight w:val="none"/>
                <w:lang w:val="en-US" w:eastAsia="zh-CN"/>
              </w:rPr>
              <w:t>5</w:t>
            </w:r>
            <w:r>
              <w:rPr>
                <w:rFonts w:hint="eastAsia" w:asciiTheme="minorEastAsia" w:hAnsiTheme="minorEastAsia" w:eastAsiaTheme="minorEastAsia" w:cstheme="minorEastAsia"/>
                <w:color w:val="auto"/>
                <w:kern w:val="0"/>
                <w:szCs w:val="21"/>
                <w:highlight w:val="none"/>
              </w:rPr>
              <w:t>日</w:t>
            </w:r>
            <w:r>
              <w:rPr>
                <w:rFonts w:hint="eastAsia" w:asciiTheme="minorEastAsia" w:hAnsiTheme="minorEastAsia" w:eastAsiaTheme="minorEastAsia" w:cstheme="minorEastAsia"/>
                <w:color w:val="auto"/>
                <w:kern w:val="0"/>
                <w:szCs w:val="21"/>
                <w:highlight w:val="none"/>
                <w:lang w:val="en-US" w:eastAsia="zh-CN"/>
              </w:rPr>
              <w:t>11</w:t>
            </w:r>
            <w:r>
              <w:rPr>
                <w:rFonts w:hint="eastAsia" w:asciiTheme="minorEastAsia" w:hAnsiTheme="minorEastAsia" w:eastAsiaTheme="minorEastAsia" w:cstheme="minorEastAsia"/>
                <w:color w:val="auto"/>
                <w:kern w:val="0"/>
                <w:szCs w:val="21"/>
                <w:highlight w:val="none"/>
              </w:rPr>
              <w:t>时</w:t>
            </w:r>
            <w:r>
              <w:rPr>
                <w:rFonts w:hint="eastAsia" w:asciiTheme="minorEastAsia" w:hAnsiTheme="minorEastAsia" w:eastAsiaTheme="minorEastAsia" w:cstheme="minorEastAsia"/>
                <w:color w:val="auto"/>
                <w:kern w:val="0"/>
                <w:szCs w:val="21"/>
                <w:highlight w:val="none"/>
                <w:lang w:val="en-US" w:eastAsia="zh-CN"/>
              </w:rPr>
              <w:t>00</w:t>
            </w:r>
            <w:r>
              <w:rPr>
                <w:rFonts w:hint="eastAsia" w:asciiTheme="minorEastAsia" w:hAnsiTheme="minorEastAsia" w:eastAsiaTheme="minorEastAsia" w:cstheme="minorEastAsia"/>
                <w:color w:val="auto"/>
                <w:kern w:val="0"/>
                <w:szCs w:val="21"/>
                <w:highlight w:val="none"/>
              </w:rPr>
              <w:t>分止</w:t>
            </w:r>
          </w:p>
          <w:p>
            <w:pPr>
              <w:widowControl/>
              <w:ind w:right="62"/>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地点：</w:t>
            </w:r>
            <w:r>
              <w:rPr>
                <w:rFonts w:hint="eastAsia" w:asciiTheme="minorEastAsia" w:hAnsiTheme="minorEastAsia" w:eastAsiaTheme="minorEastAsia" w:cstheme="minorEastAsia"/>
                <w:color w:val="auto"/>
                <w:kern w:val="2"/>
                <w:sz w:val="21"/>
                <w:szCs w:val="21"/>
                <w:highlight w:val="none"/>
                <w:lang w:eastAsia="zh-CN"/>
              </w:rPr>
              <w:t>杭州市公共资源交易中心钱塘分中心</w:t>
            </w:r>
            <w:r>
              <w:rPr>
                <w:rFonts w:hint="eastAsia" w:asciiTheme="minorEastAsia" w:hAnsiTheme="minorEastAsia" w:eastAsiaTheme="minorEastAsia" w:cstheme="minorEastAsia"/>
                <w:color w:val="auto"/>
                <w:kern w:val="2"/>
                <w:sz w:val="21"/>
                <w:szCs w:val="21"/>
                <w:highlight w:val="none"/>
              </w:rPr>
              <w:t>（</w:t>
            </w:r>
            <w:r>
              <w:rPr>
                <w:rFonts w:hint="eastAsia" w:asciiTheme="minorEastAsia" w:hAnsiTheme="minorEastAsia" w:eastAsiaTheme="minorEastAsia" w:cstheme="minorEastAsia"/>
                <w:color w:val="auto"/>
                <w:kern w:val="2"/>
                <w:sz w:val="21"/>
                <w:szCs w:val="21"/>
                <w:highlight w:val="none"/>
                <w:lang w:eastAsia="zh-CN"/>
              </w:rPr>
              <w:t>杭州市钱塘新区幸福南路1116号</w:t>
            </w:r>
            <w:r>
              <w:rPr>
                <w:rFonts w:hint="eastAsia" w:asciiTheme="minorEastAsia" w:hAnsiTheme="minorEastAsia" w:eastAsiaTheme="minorEastAsia" w:cstheme="minorEastAsia"/>
                <w:color w:val="auto"/>
                <w:kern w:val="2"/>
                <w:sz w:val="21"/>
                <w:szCs w:val="21"/>
                <w:highlight w:val="none"/>
              </w:rPr>
              <w:t>和茂大厦）四楼第</w:t>
            </w:r>
            <w:r>
              <w:rPr>
                <w:rFonts w:hint="eastAsia" w:asciiTheme="minorEastAsia" w:hAnsiTheme="minorEastAsia" w:eastAsiaTheme="minorEastAsia" w:cstheme="minorEastAsia"/>
                <w:color w:val="auto"/>
                <w:kern w:val="2"/>
                <w:sz w:val="21"/>
                <w:szCs w:val="21"/>
                <w:highlight w:val="none"/>
                <w:lang w:val="en-US" w:eastAsia="zh-CN"/>
              </w:rPr>
              <w:t>421</w:t>
            </w:r>
            <w:r>
              <w:rPr>
                <w:rFonts w:hint="eastAsia" w:asciiTheme="minorEastAsia" w:hAnsiTheme="minorEastAsia" w:eastAsiaTheme="minorEastAsia" w:cstheme="minorEastAsia"/>
                <w:color w:val="auto"/>
                <w:kern w:val="2"/>
                <w:sz w:val="21"/>
                <w:szCs w:val="21"/>
                <w:highlight w:val="none"/>
              </w:rPr>
              <w:t>开标室</w:t>
            </w:r>
          </w:p>
        </w:tc>
      </w:tr>
      <w:tr>
        <w:tblPrEx>
          <w:tblLayout w:type="fixed"/>
          <w:tblCellMar>
            <w:top w:w="0" w:type="dxa"/>
            <w:left w:w="0" w:type="dxa"/>
            <w:bottom w:w="0" w:type="dxa"/>
            <w:right w:w="0" w:type="dxa"/>
          </w:tblCellMar>
        </w:tblPrEx>
        <w:trPr>
          <w:trHeight w:val="947" w:hRule="atLeast"/>
          <w:jc w:val="center"/>
        </w:trPr>
        <w:tc>
          <w:tcPr>
            <w:tcW w:w="865" w:type="dxa"/>
            <w:tcBorders>
              <w:top w:val="single" w:color="auto"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8</w:t>
            </w:r>
          </w:p>
        </w:tc>
        <w:tc>
          <w:tcPr>
            <w:tcW w:w="8375" w:type="dxa"/>
            <w:tcBorders>
              <w:top w:val="single" w:color="auto" w:sz="8" w:space="0"/>
              <w:left w:val="single" w:color="000000" w:sz="8" w:space="0"/>
              <w:bottom w:val="single" w:color="000000" w:sz="8" w:space="0"/>
              <w:right w:val="single" w:color="auto" w:sz="8" w:space="0"/>
            </w:tcBorders>
            <w:tcMar>
              <w:top w:w="0" w:type="dxa"/>
              <w:left w:w="108" w:type="dxa"/>
              <w:bottom w:w="0" w:type="dxa"/>
              <w:right w:w="108" w:type="dxa"/>
            </w:tcMar>
            <w:vAlign w:val="center"/>
          </w:tcPr>
          <w:p>
            <w:pPr>
              <w:widowControl/>
              <w:ind w:right="62"/>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bCs/>
                <w:color w:val="auto"/>
                <w:kern w:val="0"/>
                <w:szCs w:val="21"/>
                <w:highlight w:val="none"/>
              </w:rPr>
              <w:t>开标时间与地点：</w:t>
            </w:r>
            <w:r>
              <w:rPr>
                <w:rFonts w:hint="eastAsia" w:asciiTheme="minorEastAsia" w:hAnsiTheme="minorEastAsia" w:eastAsiaTheme="minorEastAsia" w:cstheme="minorEastAsia"/>
                <w:color w:val="auto"/>
                <w:szCs w:val="21"/>
                <w:highlight w:val="none"/>
              </w:rPr>
              <w:t>2019年</w:t>
            </w:r>
            <w:r>
              <w:rPr>
                <w:rFonts w:hint="eastAsia" w:asciiTheme="minorEastAsia" w:hAnsiTheme="minorEastAsia" w:eastAsiaTheme="minorEastAsia" w:cstheme="minorEastAsia"/>
                <w:color w:val="auto"/>
                <w:szCs w:val="21"/>
                <w:highlight w:val="none"/>
                <w:lang w:val="en-US" w:eastAsia="zh-CN"/>
              </w:rPr>
              <w:t>11</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日</w:t>
            </w:r>
            <w:r>
              <w:rPr>
                <w:rFonts w:hint="eastAsia" w:asciiTheme="minorEastAsia" w:hAnsiTheme="minorEastAsia" w:eastAsiaTheme="minorEastAsia" w:cstheme="minorEastAsia"/>
                <w:color w:val="auto"/>
                <w:szCs w:val="21"/>
                <w:highlight w:val="none"/>
                <w:lang w:val="en-US" w:eastAsia="zh-CN"/>
              </w:rPr>
              <w:t xml:space="preserve">11 </w:t>
            </w:r>
            <w:r>
              <w:rPr>
                <w:rFonts w:hint="eastAsia" w:asciiTheme="minorEastAsia" w:hAnsiTheme="minorEastAsia" w:eastAsiaTheme="minorEastAsia" w:cstheme="minorEastAsia"/>
                <w:color w:val="auto"/>
                <w:szCs w:val="21"/>
                <w:highlight w:val="none"/>
              </w:rPr>
              <w:t>时</w:t>
            </w:r>
            <w:r>
              <w:rPr>
                <w:rFonts w:hint="eastAsia" w:asciiTheme="minorEastAsia" w:hAnsiTheme="minorEastAsia" w:eastAsiaTheme="minorEastAsia" w:cstheme="minorEastAsia"/>
                <w:color w:val="auto"/>
                <w:szCs w:val="21"/>
                <w:highlight w:val="none"/>
                <w:lang w:val="en-US" w:eastAsia="zh-CN"/>
              </w:rPr>
              <w:t>00</w:t>
            </w:r>
            <w:r>
              <w:rPr>
                <w:rFonts w:hint="eastAsia" w:asciiTheme="minorEastAsia" w:hAnsiTheme="minorEastAsia" w:eastAsiaTheme="minorEastAsia" w:cstheme="minorEastAsia"/>
                <w:color w:val="auto"/>
                <w:szCs w:val="21"/>
                <w:highlight w:val="none"/>
              </w:rPr>
              <w:t>分</w:t>
            </w:r>
          </w:p>
          <w:p>
            <w:pPr>
              <w:widowControl/>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地点：</w:t>
            </w:r>
            <w:r>
              <w:rPr>
                <w:rFonts w:hint="eastAsia" w:asciiTheme="minorEastAsia" w:hAnsiTheme="minorEastAsia" w:eastAsiaTheme="minorEastAsia" w:cstheme="minorEastAsia"/>
                <w:color w:val="auto"/>
                <w:kern w:val="0"/>
                <w:szCs w:val="21"/>
                <w:highlight w:val="none"/>
                <w:lang w:eastAsia="zh-CN"/>
              </w:rPr>
              <w:t>杭州市公共资源交易中心钱塘分中心</w:t>
            </w:r>
            <w:r>
              <w:rPr>
                <w:rFonts w:hint="eastAsia" w:asciiTheme="minorEastAsia" w:hAnsiTheme="minorEastAsia" w:eastAsiaTheme="minorEastAsia" w:cstheme="minorEastAsia"/>
                <w:color w:val="auto"/>
                <w:kern w:val="0"/>
                <w:szCs w:val="21"/>
                <w:highlight w:val="none"/>
              </w:rPr>
              <w:t>（</w:t>
            </w:r>
            <w:r>
              <w:rPr>
                <w:rFonts w:hint="eastAsia" w:asciiTheme="minorEastAsia" w:hAnsiTheme="minorEastAsia" w:eastAsiaTheme="minorEastAsia" w:cstheme="minorEastAsia"/>
                <w:color w:val="auto"/>
                <w:kern w:val="0"/>
                <w:szCs w:val="21"/>
                <w:highlight w:val="none"/>
                <w:lang w:eastAsia="zh-CN"/>
              </w:rPr>
              <w:t>杭州市钱塘新区幸福南路1116号</w:t>
            </w:r>
            <w:r>
              <w:rPr>
                <w:rFonts w:hint="eastAsia" w:asciiTheme="minorEastAsia" w:hAnsiTheme="minorEastAsia" w:eastAsiaTheme="minorEastAsia" w:cstheme="minorEastAsia"/>
                <w:color w:val="auto"/>
                <w:kern w:val="0"/>
                <w:szCs w:val="21"/>
                <w:highlight w:val="none"/>
              </w:rPr>
              <w:t>和茂大厦）四楼第</w:t>
            </w:r>
            <w:r>
              <w:rPr>
                <w:rFonts w:hint="eastAsia" w:asciiTheme="minorEastAsia" w:hAnsiTheme="minorEastAsia" w:eastAsiaTheme="minorEastAsia" w:cstheme="minorEastAsia"/>
                <w:color w:val="auto"/>
                <w:kern w:val="0"/>
                <w:szCs w:val="21"/>
                <w:highlight w:val="none"/>
                <w:lang w:val="en-US" w:eastAsia="zh-CN"/>
              </w:rPr>
              <w:t>421</w:t>
            </w:r>
            <w:r>
              <w:rPr>
                <w:rFonts w:hint="eastAsia" w:asciiTheme="minorEastAsia" w:hAnsiTheme="minorEastAsia" w:eastAsiaTheme="minorEastAsia" w:cstheme="minorEastAsia"/>
                <w:color w:val="auto"/>
                <w:kern w:val="0"/>
                <w:szCs w:val="21"/>
                <w:highlight w:val="none"/>
              </w:rPr>
              <w:t>开标室</w:t>
            </w:r>
          </w:p>
        </w:tc>
      </w:tr>
      <w:tr>
        <w:tblPrEx>
          <w:tblLayout w:type="fixed"/>
          <w:tblCellMar>
            <w:top w:w="0" w:type="dxa"/>
            <w:left w:w="0" w:type="dxa"/>
            <w:bottom w:w="0" w:type="dxa"/>
            <w:right w:w="0" w:type="dxa"/>
          </w:tblCellMar>
        </w:tblPrEx>
        <w:trPr>
          <w:trHeight w:val="745" w:hRule="atLeast"/>
          <w:jc w:val="center"/>
        </w:trPr>
        <w:tc>
          <w:tcPr>
            <w:tcW w:w="865" w:type="dxa"/>
            <w:tcBorders>
              <w:top w:val="single" w:color="000000"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9</w:t>
            </w:r>
          </w:p>
        </w:tc>
        <w:tc>
          <w:tcPr>
            <w:tcW w:w="8375" w:type="dxa"/>
            <w:tcBorders>
              <w:top w:val="single" w:color="000000" w:sz="8" w:space="0"/>
              <w:left w:val="single" w:color="000000" w:sz="8" w:space="0"/>
              <w:bottom w:val="single" w:color="000000" w:sz="8" w:space="0"/>
              <w:right w:val="single" w:color="auto" w:sz="8" w:space="0"/>
            </w:tcBorders>
            <w:tcMar>
              <w:top w:w="0" w:type="dxa"/>
              <w:left w:w="108" w:type="dxa"/>
              <w:bottom w:w="0" w:type="dxa"/>
              <w:right w:w="108" w:type="dxa"/>
            </w:tcMar>
            <w:vAlign w:val="center"/>
          </w:tcPr>
          <w:p>
            <w:pPr>
              <w:widowControl/>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bCs/>
                <w:color w:val="auto"/>
                <w:kern w:val="0"/>
                <w:szCs w:val="21"/>
                <w:highlight w:val="none"/>
              </w:rPr>
              <w:t>投标文件组成：资格文件一份；报价文件、商务技术文件，正本各1份，副本各4份。</w:t>
            </w:r>
          </w:p>
        </w:tc>
      </w:tr>
      <w:tr>
        <w:tblPrEx>
          <w:tblLayout w:type="fixed"/>
          <w:tblCellMar>
            <w:top w:w="0" w:type="dxa"/>
            <w:left w:w="0" w:type="dxa"/>
            <w:bottom w:w="0" w:type="dxa"/>
            <w:right w:w="0" w:type="dxa"/>
          </w:tblCellMar>
        </w:tblPrEx>
        <w:trPr>
          <w:trHeight w:val="1015" w:hRule="atLeast"/>
          <w:jc w:val="center"/>
        </w:trPr>
        <w:tc>
          <w:tcPr>
            <w:tcW w:w="865" w:type="dxa"/>
            <w:tcBorders>
              <w:top w:val="single" w:color="000000"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w:t>
            </w:r>
          </w:p>
        </w:tc>
        <w:tc>
          <w:tcPr>
            <w:tcW w:w="8375" w:type="dxa"/>
            <w:tcBorders>
              <w:top w:val="single" w:color="000000" w:sz="8" w:space="0"/>
              <w:left w:val="single" w:color="000000" w:sz="8" w:space="0"/>
              <w:bottom w:val="single" w:color="000000" w:sz="8" w:space="0"/>
              <w:right w:val="single" w:color="auto" w:sz="8"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bCs/>
                <w:color w:val="auto"/>
                <w:kern w:val="0"/>
                <w:szCs w:val="21"/>
                <w:highlight w:val="none"/>
              </w:rPr>
              <w:t>中标结果公示媒体：</w:t>
            </w:r>
            <w:r>
              <w:rPr>
                <w:rFonts w:hint="eastAsia" w:asciiTheme="minorEastAsia" w:hAnsiTheme="minorEastAsia" w:eastAsiaTheme="minorEastAsia" w:cstheme="minorEastAsia"/>
                <w:color w:val="auto"/>
                <w:szCs w:val="21"/>
                <w:highlight w:val="none"/>
              </w:rPr>
              <w:t xml:space="preserve">浙江政府采购网 </w:t>
            </w:r>
          </w:p>
        </w:tc>
      </w:tr>
      <w:tr>
        <w:tblPrEx>
          <w:tblLayout w:type="fixed"/>
          <w:tblCellMar>
            <w:top w:w="0" w:type="dxa"/>
            <w:left w:w="0" w:type="dxa"/>
            <w:bottom w:w="0" w:type="dxa"/>
            <w:right w:w="0" w:type="dxa"/>
          </w:tblCellMar>
        </w:tblPrEx>
        <w:trPr>
          <w:trHeight w:val="2761" w:hRule="atLeast"/>
          <w:jc w:val="center"/>
        </w:trPr>
        <w:tc>
          <w:tcPr>
            <w:tcW w:w="865" w:type="dxa"/>
            <w:tcBorders>
              <w:top w:val="single" w:color="000000"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eastAsiaTheme="minorEastAsia" w:cstheme="minorEastAsia"/>
                <w:color w:val="auto"/>
                <w:kern w:val="0"/>
                <w:szCs w:val="21"/>
                <w:highlight w:val="none"/>
                <w:lang w:val="en-US" w:eastAsia="zh-CN"/>
              </w:rPr>
              <w:t>11</w:t>
            </w:r>
          </w:p>
        </w:tc>
        <w:tc>
          <w:tcPr>
            <w:tcW w:w="8375" w:type="dxa"/>
            <w:tcBorders>
              <w:top w:val="single" w:color="000000" w:sz="8" w:space="0"/>
              <w:left w:val="single" w:color="000000" w:sz="8" w:space="0"/>
              <w:bottom w:val="single" w:color="000000" w:sz="8" w:space="0"/>
              <w:right w:val="single" w:color="auto" w:sz="8" w:space="0"/>
            </w:tcBorders>
            <w:tcMar>
              <w:top w:w="0" w:type="dxa"/>
              <w:left w:w="108" w:type="dxa"/>
              <w:bottom w:w="0" w:type="dxa"/>
              <w:right w:w="108" w:type="dxa"/>
            </w:tcMar>
            <w:vAlign w:val="center"/>
          </w:tcPr>
          <w:p>
            <w:pP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节能环保要求：</w:t>
            </w:r>
          </w:p>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（1）根据财政部、国家发改委最新一期“节能产品政府采购清单的通知” （以下简称“节能清单”），本项目如需采购节能清单中的政府强制采购的节能产品，供应商所投的相应产品须为列入最新一期节能产品政府采购清单的产品，并且提供该产品所在的节能产品政府采购清单页，注明页码，否则投标无效。（注：在最新一期节能清单发布之后开展的政府采购活动，执行最新一期节能清单。在此之前已经开展但尚未进入评审环节的政府采购活动，执行上期或最新一期节能清单。）</w:t>
            </w:r>
          </w:p>
          <w:p>
            <w:pP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color w:val="auto"/>
                <w:szCs w:val="21"/>
                <w:highlight w:val="none"/>
              </w:rPr>
              <w:t>（2）供应商提供产品如是环境标志产品，应列入财政部、环保部联合印发的《关于调整环境标志产品政府采购清单的通知》中公布的清单。注：施行优先采购的产品按照优先采购执行。（需提供该产品所在的环保或节能产品政府采购清单</w:t>
            </w:r>
            <w:r>
              <w:rPr>
                <w:rFonts w:hint="eastAsia" w:asciiTheme="minorEastAsia" w:hAnsiTheme="minorEastAsia" w:eastAsiaTheme="minorEastAsia" w:cstheme="minorEastAsia"/>
                <w:i/>
                <w:iCs/>
                <w:color w:val="auto"/>
                <w:szCs w:val="21"/>
                <w:highlight w:val="none"/>
              </w:rPr>
              <w:t>页</w:t>
            </w:r>
            <w:r>
              <w:rPr>
                <w:rFonts w:hint="eastAsia" w:asciiTheme="minorEastAsia" w:hAnsiTheme="minorEastAsia" w:eastAsiaTheme="minorEastAsia" w:cstheme="minorEastAsia"/>
                <w:color w:val="auto"/>
                <w:szCs w:val="21"/>
                <w:highlight w:val="none"/>
              </w:rPr>
              <w:t>）</w:t>
            </w:r>
          </w:p>
        </w:tc>
      </w:tr>
      <w:tr>
        <w:tblPrEx>
          <w:tblLayout w:type="fixed"/>
          <w:tblCellMar>
            <w:top w:w="0" w:type="dxa"/>
            <w:left w:w="0" w:type="dxa"/>
            <w:bottom w:w="0" w:type="dxa"/>
            <w:right w:w="0" w:type="dxa"/>
          </w:tblCellMar>
        </w:tblPrEx>
        <w:trPr>
          <w:trHeight w:val="4406" w:hRule="atLeast"/>
          <w:jc w:val="center"/>
        </w:trPr>
        <w:tc>
          <w:tcPr>
            <w:tcW w:w="865" w:type="dxa"/>
            <w:tcBorders>
              <w:top w:val="single" w:color="000000"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12</w:t>
            </w:r>
          </w:p>
        </w:tc>
        <w:tc>
          <w:tcPr>
            <w:tcW w:w="8375" w:type="dxa"/>
            <w:tcBorders>
              <w:top w:val="single" w:color="000000" w:sz="8" w:space="0"/>
              <w:left w:val="single" w:color="000000" w:sz="8" w:space="0"/>
              <w:bottom w:val="single" w:color="000000" w:sz="8" w:space="0"/>
              <w:right w:val="single" w:color="auto" w:sz="8" w:space="0"/>
            </w:tcBorders>
            <w:tcMar>
              <w:top w:w="0" w:type="dxa"/>
              <w:left w:w="108" w:type="dxa"/>
              <w:bottom w:w="0" w:type="dxa"/>
              <w:right w:w="108" w:type="dxa"/>
            </w:tcMar>
          </w:tcPr>
          <w:p>
            <w:pP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支持中小企业</w:t>
            </w:r>
          </w:p>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价格扣除</w:t>
            </w:r>
            <w:r>
              <w:rPr>
                <w:rFonts w:hint="eastAsia" w:asciiTheme="minorEastAsia" w:hAnsiTheme="minorEastAsia" w:eastAsiaTheme="minorEastAsia" w:cstheme="minorEastAsia"/>
                <w:color w:val="auto"/>
                <w:szCs w:val="21"/>
                <w:highlight w:val="none"/>
              </w:rPr>
              <w:t>：根据工信部等部委发布的《关于印发中小企业划型标准规定的通知》（工信部联企业〔2011〕300号），根据具体品目确定相应标准。符合上述条件的中小微型企业应按照采购文件附件1的格式要求提供《中小企业声明函》，《中小企业资格确认意见书》（或者投标截止时间前7日内“国家企业信用信息公示系统—小微企业名录”页面查询结果）。符合《关于促进残疾人就业政府采购政策的通知》（财库〔2017〕141号）规定的条件并提供提供《残疾人福利性单位声明函》（附件2）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根据财政部发布的《政府采购促进中小企业发展暂行办法》规定，对于非专门面向此类企业的项目，对小型和微型企业产品的投标价格给予6 %的扣除，用扣除后的价格参与评审。</w:t>
            </w:r>
          </w:p>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联合体各方均为小型、微型企业的，联合体视同为小型、微型企业。</w:t>
            </w:r>
          </w:p>
        </w:tc>
      </w:tr>
      <w:tr>
        <w:tblPrEx>
          <w:tblLayout w:type="fixed"/>
          <w:tblCellMar>
            <w:top w:w="0" w:type="dxa"/>
            <w:left w:w="0" w:type="dxa"/>
            <w:bottom w:w="0" w:type="dxa"/>
            <w:right w:w="0" w:type="dxa"/>
          </w:tblCellMar>
        </w:tblPrEx>
        <w:trPr>
          <w:trHeight w:val="1452" w:hRule="atLeast"/>
          <w:jc w:val="center"/>
        </w:trPr>
        <w:tc>
          <w:tcPr>
            <w:tcW w:w="865" w:type="dxa"/>
            <w:tcBorders>
              <w:top w:val="single" w:color="000000"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13</w:t>
            </w:r>
          </w:p>
        </w:tc>
        <w:tc>
          <w:tcPr>
            <w:tcW w:w="8375" w:type="dxa"/>
            <w:tcBorders>
              <w:top w:val="single" w:color="000000" w:sz="8" w:space="0"/>
              <w:left w:val="single" w:color="000000" w:sz="8" w:space="0"/>
              <w:bottom w:val="single" w:color="000000" w:sz="8" w:space="0"/>
              <w:right w:val="single" w:color="auto" w:sz="8" w:space="0"/>
            </w:tcBorders>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企业信用融资：</w:t>
            </w:r>
            <w:r>
              <w:rPr>
                <w:rFonts w:hint="eastAsia" w:asciiTheme="minorEastAsia" w:hAnsiTheme="minorEastAsia" w:eastAsiaTheme="minorEastAsia" w:cstheme="minorEastAsia"/>
                <w:color w:val="auto"/>
                <w:szCs w:val="21"/>
                <w:highlight w:val="none"/>
              </w:rPr>
              <w:t>为支持和促进中小企业发展，进一步发挥政府采购政策功能，根据《杭州市政府采购支持中小企业信用融资管理办法》和《关于钱塘新区政府采购支持中小企业信用融资有关事项的通知》，供应商若有融资意向，详见本采购文件尾页《关于钱塘新区政府采购支持中小企业信用融资相关事项通知》，或登录杭州钱塘新区管理委员会官网查看信用融资相关政策及各相关银行服务方案、联系方式。</w:t>
            </w:r>
          </w:p>
        </w:tc>
      </w:tr>
      <w:tr>
        <w:tblPrEx>
          <w:tblLayout w:type="fixed"/>
          <w:tblCellMar>
            <w:top w:w="0" w:type="dxa"/>
            <w:left w:w="0" w:type="dxa"/>
            <w:bottom w:w="0" w:type="dxa"/>
            <w:right w:w="0" w:type="dxa"/>
          </w:tblCellMar>
        </w:tblPrEx>
        <w:trPr>
          <w:trHeight w:val="2815" w:hRule="atLeast"/>
          <w:jc w:val="center"/>
        </w:trPr>
        <w:tc>
          <w:tcPr>
            <w:tcW w:w="865" w:type="dxa"/>
            <w:tcBorders>
              <w:top w:val="single" w:color="000000"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14</w:t>
            </w:r>
          </w:p>
        </w:tc>
        <w:tc>
          <w:tcPr>
            <w:tcW w:w="8375" w:type="dxa"/>
            <w:tcBorders>
              <w:top w:val="single" w:color="000000" w:sz="8" w:space="0"/>
              <w:left w:val="single" w:color="000000" w:sz="8" w:space="0"/>
              <w:bottom w:val="single" w:color="000000" w:sz="8" w:space="0"/>
              <w:right w:val="single" w:color="auto" w:sz="8" w:space="0"/>
            </w:tcBorders>
            <w:tcMar>
              <w:top w:w="0" w:type="dxa"/>
              <w:left w:w="108" w:type="dxa"/>
              <w:bottom w:w="0" w:type="dxa"/>
              <w:right w:w="108" w:type="dxa"/>
            </w:tcMar>
            <w:vAlign w:val="center"/>
          </w:tcPr>
          <w:p>
            <w:pPr>
              <w:pStyle w:val="126"/>
              <w:spacing w:after="0"/>
              <w:ind w:firstLine="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供应商信用信息事项：</w:t>
            </w:r>
          </w:p>
          <w:p>
            <w:pPr>
              <w:pStyle w:val="126"/>
              <w:numPr>
                <w:ilvl w:val="0"/>
                <w:numId w:val="2"/>
              </w:numPr>
              <w:spacing w:after="0"/>
              <w:ind w:firstLine="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信用信息查询渠道及截止时间：</w:t>
            </w:r>
            <w:r>
              <w:rPr>
                <w:rFonts w:hint="eastAsia" w:asciiTheme="minorEastAsia" w:hAnsiTheme="minorEastAsia" w:eastAsiaTheme="minorEastAsia" w:cstheme="minorEastAsia"/>
                <w:color w:val="auto"/>
                <w:sz w:val="21"/>
                <w:szCs w:val="21"/>
                <w:highlight w:val="none"/>
              </w:rPr>
              <w:t>项目评审组织人员将通过“信用中国”网站(www.creditchina.gov.cn)、中国政府采购网(www.ccgp.gov.cn)渠道查询供应商</w:t>
            </w:r>
            <w:r>
              <w:rPr>
                <w:rFonts w:hint="eastAsia" w:asciiTheme="minorEastAsia" w:hAnsiTheme="minorEastAsia" w:eastAsiaTheme="minorEastAsia" w:cstheme="minorEastAsia"/>
                <w:b/>
                <w:color w:val="auto"/>
                <w:sz w:val="21"/>
                <w:szCs w:val="21"/>
                <w:highlight w:val="none"/>
              </w:rPr>
              <w:t>投标截止时间前</w:t>
            </w:r>
            <w:r>
              <w:rPr>
                <w:rFonts w:hint="eastAsia" w:asciiTheme="minorEastAsia" w:hAnsiTheme="minorEastAsia" w:eastAsiaTheme="minorEastAsia" w:cstheme="minorEastAsia"/>
                <w:color w:val="auto"/>
                <w:sz w:val="21"/>
                <w:szCs w:val="21"/>
                <w:highlight w:val="none"/>
              </w:rPr>
              <w:t>的信用记录。</w:t>
            </w:r>
          </w:p>
          <w:p>
            <w:pPr>
              <w:adjustRightInd w:val="0"/>
              <w:ind w:firstLine="105" w:firstLineChars="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(2)截止时点：提交投标文件（响应文件）截止时间前3年内；</w:t>
            </w:r>
          </w:p>
          <w:p>
            <w:pPr>
              <w:pStyle w:val="126"/>
              <w:spacing w:after="0"/>
              <w:ind w:firstLine="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b/>
                <w:color w:val="auto"/>
                <w:sz w:val="21"/>
                <w:szCs w:val="21"/>
                <w:highlight w:val="none"/>
              </w:rPr>
              <w:t>信用信息查询记录和证据留存的具体方式：</w:t>
            </w:r>
            <w:r>
              <w:rPr>
                <w:rFonts w:hint="eastAsia" w:asciiTheme="minorEastAsia" w:hAnsiTheme="minorEastAsia" w:eastAsiaTheme="minorEastAsia" w:cstheme="minorEastAsia"/>
                <w:color w:val="auto"/>
                <w:sz w:val="21"/>
                <w:szCs w:val="21"/>
                <w:highlight w:val="none"/>
              </w:rPr>
              <w:t>项目评审组织人员现场查询供应商的信用记录，查询结果经确认后与采购文件一起存档。</w:t>
            </w:r>
          </w:p>
          <w:p>
            <w:pPr>
              <w:pStyle w:val="126"/>
              <w:spacing w:after="0"/>
              <w:ind w:firstLine="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b/>
                <w:color w:val="auto"/>
                <w:sz w:val="21"/>
                <w:szCs w:val="21"/>
                <w:highlight w:val="none"/>
              </w:rPr>
              <w:t>信用信息的使用规则：</w:t>
            </w:r>
            <w:r>
              <w:rPr>
                <w:rFonts w:hint="eastAsia" w:asciiTheme="minorEastAsia" w:hAnsiTheme="minorEastAsia" w:eastAsiaTheme="minorEastAsia" w:cstheme="minorEastAsia"/>
                <w:color w:val="auto"/>
                <w:sz w:val="21"/>
                <w:szCs w:val="21"/>
                <w:highlight w:val="none"/>
              </w:rPr>
              <w:t>经查询列入失信被执行人名单、重大税收违法案件当事人名单、政府采购严重违法失信行为记录名单的供应商的投标文件将做无效标处理.</w:t>
            </w:r>
          </w:p>
          <w:p>
            <w:pPr>
              <w:pStyle w:val="126"/>
              <w:spacing w:after="0"/>
              <w:ind w:firstLine="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(5)联合体成员任意一方存在不良信用记录的，视同联合体存在不良信用记录.</w:t>
            </w:r>
          </w:p>
        </w:tc>
      </w:tr>
      <w:tr>
        <w:tblPrEx>
          <w:tblLayout w:type="fixed"/>
          <w:tblCellMar>
            <w:top w:w="0" w:type="dxa"/>
            <w:left w:w="0" w:type="dxa"/>
            <w:bottom w:w="0" w:type="dxa"/>
            <w:right w:w="0" w:type="dxa"/>
          </w:tblCellMar>
        </w:tblPrEx>
        <w:trPr>
          <w:trHeight w:val="691" w:hRule="atLeast"/>
          <w:jc w:val="center"/>
        </w:trPr>
        <w:tc>
          <w:tcPr>
            <w:tcW w:w="865" w:type="dxa"/>
            <w:tcBorders>
              <w:top w:val="single" w:color="000000"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15</w:t>
            </w:r>
          </w:p>
        </w:tc>
        <w:tc>
          <w:tcPr>
            <w:tcW w:w="8375" w:type="dxa"/>
            <w:tcBorders>
              <w:top w:val="single" w:color="000000" w:sz="8" w:space="0"/>
              <w:left w:val="single" w:color="000000" w:sz="8" w:space="0"/>
              <w:bottom w:val="single" w:color="000000" w:sz="8" w:space="0"/>
              <w:right w:val="single" w:color="auto" w:sz="8" w:space="0"/>
            </w:tcBorders>
            <w:tcMar>
              <w:top w:w="0" w:type="dxa"/>
              <w:left w:w="108" w:type="dxa"/>
              <w:bottom w:w="0" w:type="dxa"/>
              <w:right w:w="108" w:type="dxa"/>
            </w:tcMar>
            <w:vAlign w:val="center"/>
          </w:tcPr>
          <w:p>
            <w:pPr>
              <w:pStyle w:val="126"/>
              <w:spacing w:after="0"/>
              <w:ind w:firstLine="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特别需要注意事项：</w:t>
            </w:r>
            <w:r>
              <w:rPr>
                <w:rFonts w:hint="eastAsia" w:asciiTheme="minorEastAsia" w:hAnsiTheme="minorEastAsia" w:eastAsiaTheme="minorEastAsia" w:cstheme="minorEastAsia"/>
                <w:color w:val="auto"/>
                <w:sz w:val="21"/>
                <w:szCs w:val="21"/>
                <w:highlight w:val="none"/>
              </w:rPr>
              <w:t>采购文件中标注“★”处（如果有）为不允许负偏离的实质性要求和条件。</w:t>
            </w:r>
          </w:p>
        </w:tc>
      </w:tr>
      <w:tr>
        <w:tblPrEx>
          <w:tblLayout w:type="fixed"/>
          <w:tblCellMar>
            <w:top w:w="0" w:type="dxa"/>
            <w:left w:w="0" w:type="dxa"/>
            <w:bottom w:w="0" w:type="dxa"/>
            <w:right w:w="0" w:type="dxa"/>
          </w:tblCellMar>
        </w:tblPrEx>
        <w:trPr>
          <w:trHeight w:val="1685" w:hRule="atLeast"/>
          <w:jc w:val="center"/>
        </w:trPr>
        <w:tc>
          <w:tcPr>
            <w:tcW w:w="865" w:type="dxa"/>
            <w:tcBorders>
              <w:top w:val="single" w:color="000000"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widowControl/>
              <w:spacing w:before="100" w:after="100"/>
              <w:jc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eastAsiaTheme="minorEastAsia" w:cstheme="minorEastAsia"/>
                <w:color w:val="auto"/>
                <w:kern w:val="0"/>
                <w:szCs w:val="21"/>
                <w:highlight w:val="none"/>
              </w:rPr>
              <w:t>1</w:t>
            </w:r>
            <w:r>
              <w:rPr>
                <w:rFonts w:hint="eastAsia" w:asciiTheme="minorEastAsia" w:hAnsiTheme="minorEastAsia" w:eastAsiaTheme="minorEastAsia" w:cstheme="minorEastAsia"/>
                <w:color w:val="auto"/>
                <w:kern w:val="0"/>
                <w:szCs w:val="21"/>
                <w:highlight w:val="none"/>
                <w:lang w:val="en-US" w:eastAsia="zh-CN"/>
              </w:rPr>
              <w:t>6</w:t>
            </w:r>
          </w:p>
        </w:tc>
        <w:tc>
          <w:tcPr>
            <w:tcW w:w="8375" w:type="dxa"/>
            <w:tcBorders>
              <w:top w:val="single" w:color="000000" w:sz="8" w:space="0"/>
              <w:left w:val="single" w:color="000000" w:sz="8" w:space="0"/>
              <w:bottom w:val="single" w:color="000000" w:sz="8" w:space="0"/>
              <w:right w:val="single" w:color="auto" w:sz="8" w:space="0"/>
            </w:tcBorders>
            <w:tcMar>
              <w:top w:w="0" w:type="dxa"/>
              <w:left w:w="108" w:type="dxa"/>
              <w:bottom w:w="0" w:type="dxa"/>
              <w:right w:w="108" w:type="dxa"/>
            </w:tcMar>
            <w:vAlign w:val="center"/>
          </w:tcPr>
          <w:p>
            <w:pPr>
              <w:pStyle w:val="126"/>
              <w:spacing w:after="0"/>
              <w:ind w:firstLine="0"/>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本项目采购代理服务费由</w:t>
            </w:r>
            <w:r>
              <w:rPr>
                <w:rFonts w:hint="eastAsia" w:asciiTheme="minorEastAsia" w:hAnsiTheme="minorEastAsia" w:eastAsiaTheme="minorEastAsia" w:cstheme="minorEastAsia"/>
                <w:b w:val="0"/>
                <w:bCs w:val="0"/>
                <w:color w:val="auto"/>
                <w:sz w:val="21"/>
                <w:szCs w:val="21"/>
                <w:highlight w:val="none"/>
                <w:lang w:eastAsia="zh-CN"/>
              </w:rPr>
              <w:t>成交供应商</w:t>
            </w:r>
            <w:r>
              <w:rPr>
                <w:rFonts w:hint="eastAsia" w:asciiTheme="minorEastAsia" w:hAnsiTheme="minorEastAsia" w:eastAsiaTheme="minorEastAsia" w:cstheme="minorEastAsia"/>
                <w:b w:val="0"/>
                <w:bCs w:val="0"/>
                <w:color w:val="auto"/>
                <w:sz w:val="21"/>
                <w:szCs w:val="21"/>
                <w:highlight w:val="none"/>
              </w:rPr>
              <w:t>支付，</w:t>
            </w:r>
            <w:r>
              <w:rPr>
                <w:rFonts w:hint="eastAsia" w:asciiTheme="minorEastAsia" w:hAnsiTheme="minorEastAsia" w:eastAsiaTheme="minorEastAsia" w:cstheme="minorEastAsia"/>
                <w:b w:val="0"/>
                <w:bCs w:val="0"/>
                <w:color w:val="auto"/>
                <w:sz w:val="21"/>
                <w:szCs w:val="21"/>
                <w:highlight w:val="none"/>
                <w:lang w:eastAsia="zh-CN"/>
              </w:rPr>
              <w:t>计费方式为</w:t>
            </w:r>
            <w:r>
              <w:rPr>
                <w:rFonts w:hint="eastAsia" w:asciiTheme="minorEastAsia" w:hAnsiTheme="minorEastAsia" w:eastAsiaTheme="minorEastAsia" w:cstheme="minorEastAsia"/>
                <w:b w:val="0"/>
                <w:bCs w:val="0"/>
                <w:color w:val="auto"/>
                <w:sz w:val="21"/>
                <w:szCs w:val="21"/>
                <w:highlight w:val="none"/>
                <w:u w:val="single"/>
                <w:lang w:val="en-US" w:eastAsia="zh-CN"/>
              </w:rPr>
              <w:t>按7000元一次性包干计取，后期不做调整；</w:t>
            </w:r>
            <w:r>
              <w:rPr>
                <w:rFonts w:hint="eastAsia" w:asciiTheme="minorEastAsia" w:hAnsiTheme="minorEastAsia" w:eastAsiaTheme="minorEastAsia" w:cstheme="minorEastAsia"/>
                <w:b w:val="0"/>
                <w:bCs w:val="0"/>
                <w:color w:val="auto"/>
                <w:sz w:val="21"/>
                <w:szCs w:val="21"/>
                <w:highlight w:val="none"/>
              </w:rPr>
              <w:t>由</w:t>
            </w:r>
            <w:r>
              <w:rPr>
                <w:rFonts w:hint="eastAsia" w:asciiTheme="minorEastAsia" w:hAnsiTheme="minorEastAsia" w:eastAsiaTheme="minorEastAsia" w:cstheme="minorEastAsia"/>
                <w:b w:val="0"/>
                <w:bCs w:val="0"/>
                <w:color w:val="auto"/>
                <w:sz w:val="21"/>
                <w:szCs w:val="21"/>
                <w:highlight w:val="none"/>
                <w:lang w:eastAsia="zh-CN"/>
              </w:rPr>
              <w:t>成交供应商</w:t>
            </w:r>
            <w:r>
              <w:rPr>
                <w:rFonts w:hint="eastAsia" w:asciiTheme="minorEastAsia" w:hAnsiTheme="minorEastAsia" w:eastAsiaTheme="minorEastAsia" w:cstheme="minorEastAsia"/>
                <w:b w:val="0"/>
                <w:bCs w:val="0"/>
                <w:color w:val="auto"/>
                <w:sz w:val="21"/>
                <w:szCs w:val="21"/>
                <w:highlight w:val="none"/>
              </w:rPr>
              <w:t>在领取中标通知书时一次性支付给采购代理机构。</w:t>
            </w:r>
          </w:p>
          <w:p>
            <w:pPr>
              <w:pStyle w:val="126"/>
              <w:spacing w:after="0"/>
              <w:ind w:firstLine="0"/>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支付账号名称：浙江华耀建设咨询有限公司</w:t>
            </w:r>
          </w:p>
          <w:p>
            <w:pPr>
              <w:pStyle w:val="126"/>
              <w:spacing w:after="0"/>
              <w:ind w:firstLine="0"/>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开户银行：工行莫干山路支行</w:t>
            </w:r>
          </w:p>
          <w:p>
            <w:pPr>
              <w:pStyle w:val="126"/>
              <w:spacing w:after="0"/>
              <w:ind w:firstLine="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银行账号：1202026109900014283</w:t>
            </w:r>
          </w:p>
        </w:tc>
      </w:tr>
    </w:tbl>
    <w:p>
      <w:pPr>
        <w:spacing w:line="360" w:lineRule="auto"/>
        <w:jc w:val="center"/>
        <w:outlineLvl w:val="0"/>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32"/>
          <w:szCs w:val="32"/>
          <w:highlight w:val="none"/>
        </w:rPr>
        <w:br w:type="page"/>
      </w:r>
      <w:r>
        <w:rPr>
          <w:rFonts w:hint="eastAsia" w:asciiTheme="minorEastAsia" w:hAnsiTheme="minorEastAsia" w:eastAsiaTheme="minorEastAsia" w:cstheme="minorEastAsia"/>
          <w:b/>
          <w:color w:val="auto"/>
          <w:sz w:val="28"/>
          <w:szCs w:val="28"/>
          <w:highlight w:val="none"/>
        </w:rPr>
        <w:t>一、总则</w:t>
      </w:r>
      <w:bookmarkEnd w:id="6"/>
    </w:p>
    <w:p>
      <w:pPr>
        <w:widowControl/>
        <w:spacing w:line="360" w:lineRule="auto"/>
        <w:ind w:firstLine="480"/>
        <w:rPr>
          <w:rFonts w:hint="eastAsia" w:asciiTheme="minorEastAsia" w:hAnsiTheme="minorEastAsia" w:eastAsiaTheme="minorEastAsia" w:cstheme="minorEastAsia"/>
          <w:color w:val="auto"/>
          <w:kern w:val="0"/>
          <w:szCs w:val="21"/>
          <w:highlight w:val="none"/>
        </w:rPr>
      </w:pPr>
      <w:bookmarkStart w:id="7" w:name="_Toc91899879"/>
      <w:r>
        <w:rPr>
          <w:rFonts w:hint="eastAsia" w:asciiTheme="minorEastAsia" w:hAnsiTheme="minorEastAsia" w:eastAsiaTheme="minorEastAsia" w:cstheme="minorEastAsia"/>
          <w:b/>
          <w:bCs/>
          <w:color w:val="auto"/>
          <w:kern w:val="0"/>
          <w:szCs w:val="21"/>
          <w:highlight w:val="none"/>
        </w:rPr>
        <w:t>1.项目说明</w:t>
      </w:r>
    </w:p>
    <w:p>
      <w:pPr>
        <w:widowControl/>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1.1项目说明见第一部分采购公告和供应商须知前附表。</w:t>
      </w:r>
      <w:bookmarkStart w:id="8" w:name="_Toc91899873"/>
      <w:bookmarkEnd w:id="8"/>
      <w:bookmarkStart w:id="9" w:name="_Hlt74730208"/>
      <w:bookmarkStart w:id="10" w:name="_Hlt74730112"/>
    </w:p>
    <w:p>
      <w:pPr>
        <w:widowControl/>
        <w:spacing w:line="360" w:lineRule="auto"/>
        <w:ind w:firstLine="4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1.2供应商一旦参与本次采购活动，即被视为接受了本采购文件的所有内容，如有任何异议，均已在法定时间内提出。</w:t>
      </w:r>
    </w:p>
    <w:p>
      <w:pPr>
        <w:widowControl/>
        <w:spacing w:line="360" w:lineRule="auto"/>
        <w:ind w:firstLine="4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1.3供应商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Theme="minorEastAsia" w:hAnsiTheme="minorEastAsia" w:eastAsiaTheme="minorEastAsia" w:cstheme="minorEastAsia"/>
          <w:color w:val="auto"/>
          <w:kern w:val="0"/>
          <w:szCs w:val="21"/>
          <w:highlight w:val="none"/>
          <w:lang w:val="zh-CN"/>
        </w:rPr>
        <w:t>供应商</w:t>
      </w:r>
      <w:r>
        <w:rPr>
          <w:rFonts w:hint="eastAsia" w:asciiTheme="minorEastAsia" w:hAnsiTheme="minorEastAsia" w:eastAsiaTheme="minorEastAsia" w:cstheme="minorEastAsia"/>
          <w:color w:val="auto"/>
          <w:kern w:val="0"/>
          <w:szCs w:val="21"/>
          <w:highlight w:val="none"/>
        </w:rPr>
        <w:t>应承担相应后果，</w:t>
      </w:r>
      <w:r>
        <w:rPr>
          <w:rFonts w:hint="eastAsia" w:asciiTheme="minorEastAsia" w:hAnsiTheme="minorEastAsia" w:eastAsiaTheme="minorEastAsia" w:cstheme="minorEastAsia"/>
          <w:color w:val="auto"/>
          <w:kern w:val="0"/>
          <w:szCs w:val="21"/>
          <w:highlight w:val="none"/>
          <w:lang w:val="zh-CN"/>
        </w:rPr>
        <w:t>并负责赔偿。</w:t>
      </w:r>
      <w:r>
        <w:rPr>
          <w:rFonts w:hint="eastAsia" w:asciiTheme="minorEastAsia" w:hAnsiTheme="minorEastAsia" w:eastAsiaTheme="minorEastAsia" w:cstheme="minorEastAsia"/>
          <w:color w:val="auto"/>
          <w:kern w:val="0"/>
          <w:szCs w:val="21"/>
          <w:highlight w:val="none"/>
        </w:rPr>
        <w:t>供应商为执行本项目合同而提供的技术资料等归采购人所有。</w:t>
      </w:r>
    </w:p>
    <w:p>
      <w:pPr>
        <w:widowControl/>
        <w:spacing w:line="360" w:lineRule="auto"/>
        <w:ind w:firstLine="4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1.4本采购文件所称公章是指单位法定名称章或者冠以法定名称的投标业务专用章。</w:t>
      </w:r>
    </w:p>
    <w:p>
      <w:pPr>
        <w:widowControl/>
        <w:spacing w:line="360" w:lineRule="auto"/>
        <w:ind w:firstLine="422" w:firstLineChars="200"/>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2．采购方式</w:t>
      </w:r>
    </w:p>
    <w:p>
      <w:pPr>
        <w:widowControl/>
        <w:spacing w:line="360" w:lineRule="auto"/>
        <w:ind w:firstLine="4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公开招标。</w:t>
      </w:r>
      <w:bookmarkEnd w:id="9"/>
      <w:bookmarkEnd w:id="10"/>
    </w:p>
    <w:p>
      <w:pPr>
        <w:widowControl/>
        <w:spacing w:line="360" w:lineRule="auto"/>
        <w:ind w:firstLine="422" w:firstLineChars="200"/>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3．投标费用</w:t>
      </w:r>
    </w:p>
    <w:p>
      <w:pPr>
        <w:widowControl/>
        <w:spacing w:line="360" w:lineRule="auto"/>
        <w:ind w:firstLine="480"/>
        <w:rPr>
          <w:rFonts w:hint="eastAsia"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kern w:val="0"/>
          <w:szCs w:val="21"/>
          <w:highlight w:val="none"/>
        </w:rPr>
        <w:t>供应商需自行承担涉及投标的一切费用</w:t>
      </w:r>
      <w:r>
        <w:rPr>
          <w:rFonts w:hint="eastAsia" w:asciiTheme="minorEastAsia" w:hAnsiTheme="minorEastAsia" w:eastAsiaTheme="minorEastAsia" w:cstheme="minorEastAsia"/>
          <w:color w:val="auto"/>
          <w:kern w:val="0"/>
          <w:szCs w:val="21"/>
          <w:highlight w:val="none"/>
          <w:lang w:val="zh-CN"/>
        </w:rPr>
        <w:t>。</w:t>
      </w:r>
    </w:p>
    <w:p>
      <w:pPr>
        <w:widowControl/>
        <w:spacing w:line="360" w:lineRule="auto"/>
        <w:ind w:firstLine="480"/>
        <w:rPr>
          <w:rFonts w:hint="eastAsia" w:asciiTheme="minorEastAsia" w:hAnsiTheme="minorEastAsia" w:eastAsiaTheme="minorEastAsia" w:cstheme="minorEastAsia"/>
          <w:color w:val="auto"/>
          <w:kern w:val="0"/>
          <w:szCs w:val="21"/>
          <w:highlight w:val="none"/>
        </w:rPr>
      </w:pPr>
    </w:p>
    <w:p>
      <w:pPr>
        <w:spacing w:line="360" w:lineRule="auto"/>
        <w:jc w:val="center"/>
        <w:outlineLvl w:val="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 w:val="28"/>
          <w:szCs w:val="28"/>
          <w:highlight w:val="none"/>
        </w:rPr>
        <w:t>二、采购文件</w:t>
      </w:r>
      <w:bookmarkEnd w:id="7"/>
    </w:p>
    <w:p>
      <w:pPr>
        <w:pStyle w:val="26"/>
        <w:spacing w:line="360" w:lineRule="auto"/>
        <w:ind w:firstLine="422" w:firstLineChars="200"/>
        <w:outlineLvl w:val="0"/>
        <w:rPr>
          <w:rFonts w:hint="eastAsia" w:asciiTheme="minorEastAsia" w:hAnsiTheme="minorEastAsia" w:eastAsiaTheme="minorEastAsia" w:cstheme="minorEastAsia"/>
          <w:b/>
          <w:color w:val="auto"/>
          <w:sz w:val="21"/>
          <w:szCs w:val="21"/>
          <w:highlight w:val="none"/>
        </w:rPr>
      </w:pPr>
      <w:bookmarkStart w:id="11" w:name="_Toc91899880"/>
      <w:r>
        <w:rPr>
          <w:rFonts w:hint="eastAsia" w:asciiTheme="minorEastAsia" w:hAnsiTheme="minorEastAsia" w:eastAsiaTheme="minorEastAsia" w:cstheme="minorEastAsia"/>
          <w:b/>
          <w:color w:val="auto"/>
          <w:sz w:val="21"/>
          <w:szCs w:val="21"/>
          <w:highlight w:val="none"/>
        </w:rPr>
        <w:t>4．采购文件的构成</w:t>
      </w:r>
      <w:bookmarkEnd w:id="11"/>
    </w:p>
    <w:p>
      <w:pPr>
        <w:pStyle w:val="26"/>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4.1 采购文件包括下列文件及附件：</w:t>
      </w:r>
    </w:p>
    <w:p>
      <w:pPr>
        <w:pStyle w:val="26"/>
        <w:numPr>
          <w:ilvl w:val="0"/>
          <w:numId w:val="3"/>
        </w:numPr>
        <w:spacing w:line="360" w:lineRule="auto"/>
        <w:ind w:left="839"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第一部分 采购公告</w:t>
      </w:r>
    </w:p>
    <w:p>
      <w:pPr>
        <w:pStyle w:val="26"/>
        <w:numPr>
          <w:ilvl w:val="0"/>
          <w:numId w:val="3"/>
        </w:numPr>
        <w:spacing w:line="360" w:lineRule="auto"/>
        <w:ind w:left="839"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第二部分 编制和提交采购响应文件须知</w:t>
      </w:r>
    </w:p>
    <w:p>
      <w:pPr>
        <w:pStyle w:val="26"/>
        <w:numPr>
          <w:ilvl w:val="0"/>
          <w:numId w:val="3"/>
        </w:numPr>
        <w:spacing w:line="360" w:lineRule="auto"/>
        <w:ind w:left="839"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第三部分 评标办法及评分标准</w:t>
      </w:r>
    </w:p>
    <w:p>
      <w:pPr>
        <w:pStyle w:val="26"/>
        <w:numPr>
          <w:ilvl w:val="0"/>
          <w:numId w:val="3"/>
        </w:numPr>
        <w:spacing w:line="360" w:lineRule="auto"/>
        <w:ind w:left="839"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第四部分 项目技术规范和服务要求</w:t>
      </w:r>
    </w:p>
    <w:p>
      <w:pPr>
        <w:pStyle w:val="26"/>
        <w:numPr>
          <w:ilvl w:val="0"/>
          <w:numId w:val="3"/>
        </w:numPr>
        <w:spacing w:line="360" w:lineRule="auto"/>
        <w:ind w:left="839"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第五部分 拟签订的合同文本</w:t>
      </w:r>
    </w:p>
    <w:p>
      <w:pPr>
        <w:pStyle w:val="26"/>
        <w:numPr>
          <w:ilvl w:val="0"/>
          <w:numId w:val="3"/>
        </w:numPr>
        <w:spacing w:line="360" w:lineRule="auto"/>
        <w:ind w:left="839"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第六部分 应提交的有关格式范例</w:t>
      </w:r>
    </w:p>
    <w:p>
      <w:pPr>
        <w:pStyle w:val="26"/>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 xml:space="preserve">4.2  </w:t>
      </w:r>
      <w:r>
        <w:rPr>
          <w:rFonts w:hint="eastAsia" w:asciiTheme="minorEastAsia" w:hAnsiTheme="minorEastAsia" w:eastAsiaTheme="minorEastAsia" w:cstheme="minorEastAsia"/>
          <w:color w:val="auto"/>
          <w:kern w:val="0"/>
          <w:sz w:val="21"/>
          <w:szCs w:val="21"/>
          <w:highlight w:val="none"/>
        </w:rPr>
        <w:t>供应商应认真审阅采购文件中所有的内容，包括编制和提交采购响应文件须知、评标办法及评分标准、项目技术规范和服务要求、拟签订的合同文本、应提交的有关格式范例等。如果供应商编制的投标文件没有从实质上响应采购文件的要求，其投标文件将在评标过程中被判断为无效。</w:t>
      </w:r>
    </w:p>
    <w:p>
      <w:pPr>
        <w:pStyle w:val="26"/>
        <w:spacing w:line="360" w:lineRule="auto"/>
        <w:ind w:firstLine="422" w:firstLineChars="200"/>
        <w:outlineLvl w:val="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5. 采购文件的解释</w:t>
      </w:r>
    </w:p>
    <w:p>
      <w:pPr>
        <w:pStyle w:val="131"/>
        <w:adjustRightInd w:val="0"/>
        <w:snapToGrid w:val="0"/>
        <w:spacing w:before="0"/>
        <w:ind w:firstLine="316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5.1供应商一旦参与本次采购活动，即被视为接受了本采购文件的所有内容，如有任何异议，均已在提疑截止时间前提出。</w:t>
      </w:r>
      <w:r>
        <w:rPr>
          <w:rFonts w:hint="eastAsia" w:asciiTheme="minorEastAsia" w:hAnsiTheme="minorEastAsia" w:eastAsiaTheme="minorEastAsia" w:cstheme="minorEastAsia"/>
          <w:color w:val="auto"/>
          <w:kern w:val="0"/>
          <w:sz w:val="21"/>
          <w:szCs w:val="21"/>
          <w:highlight w:val="none"/>
        </w:rPr>
        <w:t>项目提疑截止时间之后如潜在供应商，对采购文件有异议，</w:t>
      </w:r>
      <w:r>
        <w:rPr>
          <w:rFonts w:hint="eastAsia" w:asciiTheme="minorEastAsia" w:hAnsiTheme="minorEastAsia" w:eastAsiaTheme="minorEastAsia" w:cstheme="minorEastAsia"/>
          <w:color w:val="auto"/>
          <w:sz w:val="21"/>
          <w:szCs w:val="21"/>
          <w:highlight w:val="none"/>
        </w:rPr>
        <w:t>采购单位和</w:t>
      </w:r>
      <w:r>
        <w:rPr>
          <w:rFonts w:hint="eastAsia" w:asciiTheme="minorEastAsia" w:hAnsiTheme="minorEastAsia" w:eastAsiaTheme="minorEastAsia" w:cstheme="minorEastAsia"/>
          <w:color w:val="auto"/>
          <w:kern w:val="0"/>
          <w:sz w:val="21"/>
          <w:szCs w:val="21"/>
          <w:highlight w:val="none"/>
        </w:rPr>
        <w:t>采购代理机构将不予受理和答复。</w:t>
      </w:r>
    </w:p>
    <w:p>
      <w:pPr>
        <w:pStyle w:val="131"/>
        <w:spacing w:before="0"/>
        <w:ind w:firstLine="316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5.2</w:t>
      </w:r>
      <w:r>
        <w:rPr>
          <w:rFonts w:hint="eastAsia" w:asciiTheme="minorEastAsia" w:hAnsiTheme="minorEastAsia" w:eastAsiaTheme="minorEastAsia" w:cstheme="minorEastAsia"/>
          <w:color w:val="auto"/>
          <w:sz w:val="21"/>
          <w:szCs w:val="21"/>
          <w:highlight w:val="none"/>
        </w:rPr>
        <w:t>采购代理机构如对已发出的采购文件进行必要澄清或者修改的，将在发布采购公告的网站上发布更正公告，同时视情况延长投标截止时间和开标时间。该澄清或者修改的内容为采购文件的组成部分，对采购文件起约束作用。</w:t>
      </w:r>
    </w:p>
    <w:p>
      <w:pPr>
        <w:pStyle w:val="131"/>
        <w:spacing w:before="0"/>
        <w:ind w:firstLine="316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5.3不论采购代理机构向供应商发送的资料文件，还是供应商提出的问题，均采用书面形式，任何口头提问及答复一律无效。</w:t>
      </w:r>
    </w:p>
    <w:p>
      <w:pPr>
        <w:pStyle w:val="26"/>
        <w:spacing w:line="360" w:lineRule="auto"/>
        <w:ind w:firstLine="422" w:firstLineChars="200"/>
        <w:outlineLvl w:val="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6. 采购文件的修改</w:t>
      </w:r>
    </w:p>
    <w:p>
      <w:pPr>
        <w:pStyle w:val="131"/>
        <w:spacing w:before="0"/>
        <w:ind w:firstLine="316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6.1从采购文件发出至投标截止日期，采购代理机构可能会以补充通知的方式修改采购文件。补充通知作为采购文件的组成部分，在</w:t>
      </w:r>
      <w:r>
        <w:rPr>
          <w:rFonts w:hint="eastAsia" w:asciiTheme="minorEastAsia" w:hAnsiTheme="minorEastAsia" w:eastAsiaTheme="minorEastAsia" w:cstheme="minorEastAsia"/>
          <w:color w:val="auto"/>
          <w:sz w:val="21"/>
          <w:szCs w:val="21"/>
          <w:highlight w:val="none"/>
          <w:lang w:eastAsia="zh-CN"/>
        </w:rPr>
        <w:t>浙江省政府采购网（http://www.zjzfcg.gov.cn/）</w:t>
      </w:r>
      <w:r>
        <w:rPr>
          <w:rFonts w:hint="eastAsia" w:asciiTheme="minorEastAsia" w:hAnsiTheme="minorEastAsia" w:eastAsiaTheme="minorEastAsia" w:cstheme="minorEastAsia"/>
          <w:color w:val="auto"/>
          <w:sz w:val="21"/>
          <w:szCs w:val="21"/>
          <w:highlight w:val="none"/>
        </w:rPr>
        <w:t>上发布。</w:t>
      </w:r>
    </w:p>
    <w:p>
      <w:pPr>
        <w:autoSpaceDE w:val="0"/>
        <w:autoSpaceDN w:val="0"/>
        <w:adjustRightInd w:val="0"/>
        <w:spacing w:line="360" w:lineRule="auto"/>
        <w:ind w:firstLine="457" w:firstLineChars="218"/>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6.2 若有必要，采购人将酌情延长递交采购响应文件的截止日期。</w:t>
      </w:r>
    </w:p>
    <w:p>
      <w:pPr>
        <w:pStyle w:val="131"/>
        <w:spacing w:before="0"/>
        <w:ind w:firstLine="31680"/>
        <w:outlineLvl w:val="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7. 投标报价</w:t>
      </w:r>
    </w:p>
    <w:p>
      <w:pPr>
        <w:spacing w:line="360" w:lineRule="auto"/>
        <w:ind w:firstLine="420" w:firstLineChars="200"/>
        <w:rPr>
          <w:rFonts w:hint="default" w:asciiTheme="minorEastAsia" w:hAnsiTheme="minorEastAsia" w:eastAsiaTheme="minorEastAsia" w:cstheme="minorEastAsia"/>
          <w:b/>
          <w:color w:val="auto"/>
          <w:sz w:val="21"/>
          <w:szCs w:val="21"/>
          <w:highlight w:val="none"/>
          <w:lang w:val="en-US" w:eastAsia="zh-CN"/>
        </w:rPr>
      </w:pPr>
      <w:bookmarkStart w:id="12" w:name="_Toc91899884"/>
      <w:r>
        <w:rPr>
          <w:rFonts w:hint="eastAsia" w:asciiTheme="minorEastAsia" w:hAnsiTheme="minorEastAsia" w:eastAsiaTheme="minorEastAsia" w:cstheme="minorEastAsia"/>
          <w:color w:val="auto"/>
          <w:sz w:val="21"/>
          <w:szCs w:val="21"/>
          <w:highlight w:val="none"/>
        </w:rPr>
        <w:t xml:space="preserve">7.1 </w:t>
      </w:r>
      <w:r>
        <w:rPr>
          <w:rFonts w:hint="eastAsia" w:asciiTheme="minorEastAsia" w:hAnsiTheme="minorEastAsia" w:eastAsiaTheme="minorEastAsia" w:cstheme="minorEastAsia"/>
          <w:b/>
          <w:bCs/>
          <w:color w:val="auto"/>
          <w:sz w:val="21"/>
          <w:szCs w:val="21"/>
          <w:highlight w:val="none"/>
        </w:rPr>
        <w:t>报价范围：</w:t>
      </w:r>
      <w:r>
        <w:rPr>
          <w:rFonts w:hint="eastAsia" w:asciiTheme="minorEastAsia" w:hAnsiTheme="minorEastAsia" w:eastAsiaTheme="minorEastAsia" w:cstheme="minorEastAsia"/>
          <w:b/>
          <w:bCs/>
          <w:color w:val="auto"/>
          <w:sz w:val="21"/>
          <w:szCs w:val="21"/>
          <w:highlight w:val="none"/>
          <w:lang w:eastAsia="zh-CN"/>
        </w:rPr>
        <w:t>本项目预算金额为</w:t>
      </w:r>
      <w:r>
        <w:rPr>
          <w:rFonts w:hint="eastAsia" w:asciiTheme="minorEastAsia" w:hAnsiTheme="minorEastAsia" w:eastAsiaTheme="minorEastAsia" w:cstheme="minorEastAsia"/>
          <w:b/>
          <w:bCs/>
          <w:color w:val="auto"/>
          <w:sz w:val="21"/>
          <w:szCs w:val="21"/>
          <w:highlight w:val="none"/>
          <w:lang w:val="en-US" w:eastAsia="zh-CN"/>
        </w:rPr>
        <w:t>50万元整，超过此预算价做无效标处理。</w:t>
      </w:r>
    </w:p>
    <w:p>
      <w:pPr>
        <w:pStyle w:val="131"/>
        <w:spacing w:before="0"/>
        <w:ind w:firstLine="316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7.2  其它费用处理</w:t>
      </w:r>
    </w:p>
    <w:p>
      <w:pPr>
        <w:pStyle w:val="131"/>
        <w:spacing w:before="0"/>
        <w:ind w:firstLine="316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采购文件未列明，而供应商认为必需的费用也需列入报价。</w:t>
      </w:r>
    </w:p>
    <w:p>
      <w:pPr>
        <w:pStyle w:val="131"/>
        <w:spacing w:before="0"/>
        <w:ind w:firstLine="316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7.3  投标货币</w:t>
      </w:r>
    </w:p>
    <w:p>
      <w:pPr>
        <w:pStyle w:val="20"/>
        <w:snapToGrid w:val="0"/>
        <w:ind w:firstLine="42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投标文件中价格全部采用</w:t>
      </w:r>
      <w:r>
        <w:rPr>
          <w:rFonts w:hint="eastAsia" w:asciiTheme="minorEastAsia" w:hAnsiTheme="minorEastAsia" w:eastAsiaTheme="minorEastAsia" w:cstheme="minorEastAsia"/>
          <w:b/>
          <w:bCs/>
          <w:color w:val="auto"/>
          <w:sz w:val="21"/>
          <w:szCs w:val="21"/>
          <w:highlight w:val="none"/>
          <w:lang w:val="en-US" w:eastAsia="zh-CN"/>
        </w:rPr>
        <w:t>人民币</w:t>
      </w:r>
      <w:r>
        <w:rPr>
          <w:rFonts w:hint="eastAsia" w:asciiTheme="minorEastAsia" w:hAnsiTheme="minorEastAsia" w:eastAsiaTheme="minorEastAsia" w:cstheme="minorEastAsia"/>
          <w:b/>
          <w:bCs/>
          <w:color w:val="auto"/>
          <w:sz w:val="21"/>
          <w:szCs w:val="21"/>
          <w:highlight w:val="none"/>
        </w:rPr>
        <w:t>报价</w:t>
      </w:r>
      <w:r>
        <w:rPr>
          <w:rFonts w:hint="eastAsia" w:asciiTheme="minorEastAsia" w:hAnsiTheme="minorEastAsia" w:eastAsiaTheme="minorEastAsia" w:cstheme="minorEastAsia"/>
          <w:color w:val="auto"/>
          <w:sz w:val="21"/>
          <w:szCs w:val="21"/>
          <w:highlight w:val="none"/>
        </w:rPr>
        <w:t>。报价应是唯一的, 采购代理机构将不接受有选择的报价。</w:t>
      </w:r>
    </w:p>
    <w:p>
      <w:pPr>
        <w:pStyle w:val="131"/>
        <w:spacing w:before="0"/>
        <w:ind w:firstLine="316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w:t>
      </w:r>
      <w:r>
        <w:rPr>
          <w:rFonts w:hint="eastAsia" w:asciiTheme="minorEastAsia" w:hAnsiTheme="minorEastAsia" w:eastAsiaTheme="minorEastAsia" w:cstheme="minorEastAsia"/>
          <w:color w:val="auto"/>
          <w:sz w:val="21"/>
          <w:szCs w:val="21"/>
          <w:highlight w:val="none"/>
          <w:lang w:val="en-US"/>
        </w:rPr>
        <w:t>4</w:t>
      </w:r>
      <w:r>
        <w:rPr>
          <w:rFonts w:hint="eastAsia" w:asciiTheme="minorEastAsia" w:hAnsiTheme="minorEastAsia" w:eastAsiaTheme="minorEastAsia" w:cstheme="minorEastAsia"/>
          <w:color w:val="auto"/>
          <w:sz w:val="21"/>
          <w:szCs w:val="21"/>
          <w:highlight w:val="none"/>
        </w:rPr>
        <w:t>招标代理费用</w:t>
      </w:r>
    </w:p>
    <w:bookmarkEnd w:id="12"/>
    <w:p>
      <w:pPr>
        <w:pStyle w:val="131"/>
        <w:spacing w:before="0"/>
        <w:ind w:firstLine="3168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本项目采购代理服务费由</w:t>
      </w:r>
      <w:r>
        <w:rPr>
          <w:rFonts w:hint="eastAsia" w:asciiTheme="minorEastAsia" w:hAnsiTheme="minorEastAsia" w:eastAsiaTheme="minorEastAsia" w:cstheme="minorEastAsia"/>
          <w:b/>
          <w:bCs/>
          <w:color w:val="auto"/>
          <w:sz w:val="21"/>
          <w:szCs w:val="21"/>
          <w:highlight w:val="none"/>
          <w:lang w:eastAsia="zh-CN"/>
        </w:rPr>
        <w:t>成交供应商</w:t>
      </w:r>
      <w:r>
        <w:rPr>
          <w:rFonts w:hint="eastAsia" w:asciiTheme="minorEastAsia" w:hAnsiTheme="minorEastAsia" w:eastAsiaTheme="minorEastAsia" w:cstheme="minorEastAsia"/>
          <w:b/>
          <w:bCs/>
          <w:color w:val="auto"/>
          <w:sz w:val="21"/>
          <w:szCs w:val="21"/>
          <w:highlight w:val="none"/>
        </w:rPr>
        <w:t>支付，计费方式为按7000元一次性包干计取，后期不做调整</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由</w:t>
      </w:r>
      <w:r>
        <w:rPr>
          <w:rFonts w:hint="eastAsia" w:asciiTheme="minorEastAsia" w:hAnsiTheme="minorEastAsia" w:eastAsiaTheme="minorEastAsia" w:cstheme="minorEastAsia"/>
          <w:b/>
          <w:bCs/>
          <w:color w:val="auto"/>
          <w:sz w:val="21"/>
          <w:szCs w:val="21"/>
          <w:highlight w:val="none"/>
          <w:lang w:eastAsia="zh-CN"/>
        </w:rPr>
        <w:t>成交供应商</w:t>
      </w:r>
      <w:r>
        <w:rPr>
          <w:rFonts w:hint="eastAsia" w:asciiTheme="minorEastAsia" w:hAnsiTheme="minorEastAsia" w:eastAsiaTheme="minorEastAsia" w:cstheme="minorEastAsia"/>
          <w:b/>
          <w:bCs/>
          <w:color w:val="auto"/>
          <w:sz w:val="21"/>
          <w:szCs w:val="21"/>
          <w:highlight w:val="none"/>
        </w:rPr>
        <w:t>在领取中标通知书时一次性支付给采购代理机构。</w:t>
      </w:r>
    </w:p>
    <w:p>
      <w:pPr>
        <w:pStyle w:val="131"/>
        <w:spacing w:before="0"/>
        <w:ind w:firstLine="316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支付账号名称：浙江华耀建设咨询有限公司</w:t>
      </w:r>
    </w:p>
    <w:p>
      <w:pPr>
        <w:pStyle w:val="131"/>
        <w:spacing w:before="0"/>
        <w:ind w:firstLine="316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开户银行：工行莫干山路支行</w:t>
      </w:r>
    </w:p>
    <w:p>
      <w:pPr>
        <w:pStyle w:val="131"/>
        <w:spacing w:before="0"/>
        <w:ind w:firstLine="316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银行账号：1202026109900014283</w:t>
      </w:r>
    </w:p>
    <w:p>
      <w:pPr>
        <w:pStyle w:val="131"/>
        <w:spacing w:before="0"/>
        <w:ind w:left="0" w:leftChars="0" w:firstLine="0" w:firstLineChars="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三、投标文件的编制</w:t>
      </w:r>
    </w:p>
    <w:p>
      <w:pPr>
        <w:widowControl/>
        <w:spacing w:line="360" w:lineRule="auto"/>
        <w:ind w:firstLine="480"/>
        <w:rPr>
          <w:rFonts w:hint="eastAsia" w:asciiTheme="minorEastAsia" w:hAnsiTheme="minorEastAsia" w:eastAsiaTheme="minorEastAsia" w:cstheme="minorEastAsia"/>
          <w:color w:val="auto"/>
          <w:kern w:val="0"/>
          <w:sz w:val="21"/>
          <w:szCs w:val="21"/>
          <w:highlight w:val="none"/>
        </w:rPr>
      </w:pPr>
      <w:bookmarkStart w:id="13" w:name="_Hlt75236101"/>
      <w:bookmarkEnd w:id="13"/>
      <w:bookmarkStart w:id="14" w:name="_Toc91899902"/>
      <w:r>
        <w:rPr>
          <w:rFonts w:hint="eastAsia" w:asciiTheme="minorEastAsia" w:hAnsiTheme="minorEastAsia" w:eastAsiaTheme="minorEastAsia" w:cstheme="minorEastAsia"/>
          <w:b/>
          <w:bCs/>
          <w:color w:val="auto"/>
          <w:kern w:val="0"/>
          <w:sz w:val="21"/>
          <w:szCs w:val="21"/>
          <w:highlight w:val="none"/>
        </w:rPr>
        <w:t>8.投标文件的语言</w:t>
      </w:r>
    </w:p>
    <w:p>
      <w:pPr>
        <w:widowControl/>
        <w:spacing w:line="360" w:lineRule="auto"/>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投标文件及供应商与采购有关的来往通知、函件和文件均应使用中文。投标文件中如附有外文资料，必须逐一对应翻译成中文并加盖供应商公章后附在相关外文资料后面，否则外文资料不予认可。翻译的中文资料与外文资料不符的，以中文文本为准。翻译严重错误的，将视同提供虚假资料，不予退还投标保证金。</w:t>
      </w:r>
    </w:p>
    <w:p>
      <w:pPr>
        <w:widowControl/>
        <w:numPr>
          <w:ilvl w:val="0"/>
          <w:numId w:val="4"/>
        </w:numPr>
        <w:spacing w:line="360" w:lineRule="auto"/>
        <w:ind w:firstLine="480"/>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投标文件的组成</w:t>
      </w:r>
    </w:p>
    <w:p>
      <w:pPr>
        <w:widowControl/>
        <w:spacing w:line="360" w:lineRule="auto"/>
        <w:ind w:firstLine="210" w:firstLineChars="100"/>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供应商的投标文件应包括</w:t>
      </w:r>
      <w:r>
        <w:rPr>
          <w:rFonts w:hint="eastAsia" w:asciiTheme="minorEastAsia" w:hAnsiTheme="minorEastAsia" w:eastAsiaTheme="minorEastAsia" w:cstheme="minorEastAsia"/>
          <w:b/>
          <w:bCs/>
          <w:color w:val="auto"/>
          <w:kern w:val="0"/>
          <w:sz w:val="21"/>
          <w:szCs w:val="21"/>
          <w:highlight w:val="none"/>
        </w:rPr>
        <w:t>资格文件、报价文件、商务技术文件</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b/>
          <w:bCs/>
          <w:color w:val="auto"/>
          <w:kern w:val="0"/>
          <w:sz w:val="21"/>
          <w:szCs w:val="21"/>
          <w:highlight w:val="none"/>
        </w:rPr>
        <w:t>（带“</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color w:val="auto"/>
          <w:kern w:val="0"/>
          <w:sz w:val="21"/>
          <w:szCs w:val="21"/>
          <w:highlight w:val="none"/>
        </w:rPr>
        <w:t>”资料的为必须提供的，否则将作为无效标处理）</w:t>
      </w:r>
      <w:r>
        <w:rPr>
          <w:rFonts w:hint="eastAsia" w:asciiTheme="minorEastAsia" w:hAnsiTheme="minorEastAsia" w:eastAsiaTheme="minorEastAsia" w:cstheme="minorEastAsia"/>
          <w:b/>
          <w:bCs/>
          <w:color w:val="auto"/>
          <w:sz w:val="21"/>
          <w:szCs w:val="21"/>
          <w:highlight w:val="none"/>
        </w:rPr>
        <w:t xml:space="preserve">     </w:t>
      </w:r>
    </w:p>
    <w:p>
      <w:pPr>
        <w:spacing w:line="360" w:lineRule="auto"/>
        <w:ind w:firstLine="310" w:firstLineChars="147"/>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（1）资格文件(以下内容均需加盖公章)</w:t>
      </w:r>
    </w:p>
    <w:p>
      <w:pPr>
        <w:spacing w:line="360" w:lineRule="auto"/>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资格文件应包括以下内容（均需加盖公章）：证明其符合《中华人民共和国政府采购法》规定的供应商基本条件和采购项目对供应商的特定要求（如果项目要求）的有关资格证明文件。以联合体形式进行政府采购的，联合体成员各方均应提供如下1）、2）、3）、4）、5）、6）、7）的基本资格证明文件；承担需要具备特定资格条件（如果项目要求）的工作的联合体成员，提供其符合特定资格条件（如果项目要求）的有关资质证明材料，多方共同承担该工作的，均需提供其符合特定资格条件（如果项目要求）的有关证明材料并按照资质等级较低的供应商确定该联合体的资质等级。</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★1）法定代表人授权委托书(格式见附件)；</w:t>
      </w:r>
    </w:p>
    <w:p>
      <w:pPr>
        <w:spacing w:line="360" w:lineRule="auto"/>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★2）法定代表人身份证和授权委托人身份证复印件；</w:t>
      </w:r>
    </w:p>
    <w:p>
      <w:pPr>
        <w:spacing w:line="360" w:lineRule="auto"/>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★3）营业执照(或事业法人登记证或其他工商等登记证明材料)复印件；</w:t>
      </w:r>
    </w:p>
    <w:p>
      <w:pPr>
        <w:spacing w:line="360" w:lineRule="auto"/>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★4）近一年度资产负债表等财务报表资料文件(新成立的公司，必须提供情况说明)；</w:t>
      </w:r>
    </w:p>
    <w:p>
      <w:pPr>
        <w:pStyle w:val="26"/>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★5）具有履行合同所必需的设备和专业技术能力的承诺函；</w:t>
      </w:r>
    </w:p>
    <w:p>
      <w:pPr>
        <w:spacing w:line="360" w:lineRule="auto"/>
        <w:ind w:firstLine="411" w:firstLineChars="196"/>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6）参加政府采购活动前三年内，在经营活动中没有重大违法记录的声明（需要特别声明“没有因违反《浙江省政府采购供应商注册及诚信管理暂行办法》）；</w:t>
      </w:r>
    </w:p>
    <w:p>
      <w:pPr>
        <w:spacing w:line="360" w:lineRule="auto"/>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7）符合特定资格条件（如果项目要求）的有关证明材料（复印件）；</w:t>
      </w:r>
    </w:p>
    <w:p>
      <w:pPr>
        <w:spacing w:line="360" w:lineRule="auto"/>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8）联合投标协议书（如果有）；</w:t>
      </w:r>
    </w:p>
    <w:p>
      <w:pPr>
        <w:spacing w:line="360" w:lineRule="auto"/>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9）联合投标授权委托书（如果有）</w:t>
      </w:r>
    </w:p>
    <w:p>
      <w:pPr>
        <w:spacing w:line="360" w:lineRule="auto"/>
        <w:ind w:firstLine="310" w:firstLineChars="14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（2）报价文件</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b/>
          <w:color w:val="auto"/>
          <w:sz w:val="21"/>
          <w:szCs w:val="21"/>
          <w:highlight w:val="none"/>
        </w:rPr>
        <w:t>(以下内容均需加盖公章)</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1）投标响应函；</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2）投标（开标）一览表；</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3）报价明细清单。</w:t>
      </w:r>
      <w:r>
        <w:rPr>
          <w:rFonts w:hint="eastAsia" w:asciiTheme="minorEastAsia" w:hAnsiTheme="minorEastAsia" w:eastAsiaTheme="minorEastAsia" w:cstheme="minorEastAsia"/>
          <w:color w:val="auto"/>
          <w:sz w:val="21"/>
          <w:szCs w:val="21"/>
          <w:highlight w:val="none"/>
        </w:rPr>
        <w:t xml:space="preserve">       </w:t>
      </w:r>
    </w:p>
    <w:p>
      <w:pPr>
        <w:spacing w:line="360" w:lineRule="auto"/>
        <w:ind w:firstLine="422"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sz w:val="21"/>
          <w:szCs w:val="21"/>
          <w:highlight w:val="none"/>
        </w:rPr>
        <w:t>（3）商务技术文件应包括：</w:t>
      </w:r>
      <w:r>
        <w:rPr>
          <w:rFonts w:hint="eastAsia" w:asciiTheme="minorEastAsia" w:hAnsiTheme="minorEastAsia" w:eastAsiaTheme="minorEastAsia" w:cstheme="minorEastAsia"/>
          <w:color w:val="auto"/>
          <w:kern w:val="0"/>
          <w:sz w:val="21"/>
          <w:szCs w:val="21"/>
          <w:highlight w:val="none"/>
        </w:rPr>
        <w:t>证明其为合格供应商和所提供的为合格产品的有关资格证明文件，采购文件要求提供的其他资料</w:t>
      </w:r>
      <w:r>
        <w:rPr>
          <w:rFonts w:hint="eastAsia" w:asciiTheme="minorEastAsia" w:hAnsiTheme="minorEastAsia" w:eastAsiaTheme="minorEastAsia" w:cstheme="minorEastAsia"/>
          <w:color w:val="auto"/>
          <w:kern w:val="0"/>
          <w:sz w:val="21"/>
          <w:szCs w:val="21"/>
          <w:highlight w:val="none"/>
          <w:lang w:val="zh-CN"/>
        </w:rPr>
        <w:t>等</w:t>
      </w:r>
      <w:r>
        <w:rPr>
          <w:rFonts w:hint="eastAsia" w:asciiTheme="minorEastAsia" w:hAnsiTheme="minorEastAsia" w:eastAsiaTheme="minorEastAsia" w:cstheme="minorEastAsia"/>
          <w:color w:val="auto"/>
          <w:kern w:val="0"/>
          <w:sz w:val="21"/>
          <w:szCs w:val="21"/>
          <w:highlight w:val="none"/>
        </w:rPr>
        <w:t>（均需加盖公章）.</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★1)评分索引；</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2）法定代表人授权书，法定代表人及其授权代表的身份证复印件（正反面复印件）；如法定代表人直接参加投标并对相应文件签字的，只需提供其身份证复印件（正反面复印件）；</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如以联合体形式参加政府采购活动的，联合体各方应当指定牵头人，授权其代表所有联合体成员负责投标和合同实施阶段的主办、协调工作，并应当向采购代理机构提交由所有联合体成员各方法定代表人签署的授权书，同时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如果有）</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★3）声明书；</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rPr>
        <w:t>★4）非本地供应商售后服务机构</w:t>
      </w:r>
      <w:r>
        <w:rPr>
          <w:rFonts w:hint="eastAsia" w:asciiTheme="minorEastAsia" w:hAnsiTheme="minorEastAsia" w:eastAsiaTheme="minorEastAsia" w:cstheme="minorEastAsia"/>
          <w:color w:val="auto"/>
          <w:kern w:val="0"/>
          <w:sz w:val="21"/>
          <w:szCs w:val="21"/>
          <w:highlight w:val="none"/>
        </w:rPr>
        <w:t>证明材料。非本地供应商</w:t>
      </w:r>
      <w:r>
        <w:rPr>
          <w:rFonts w:hint="eastAsia" w:asciiTheme="minorEastAsia" w:hAnsiTheme="minorEastAsia" w:eastAsiaTheme="minorEastAsia" w:cstheme="minorEastAsia"/>
          <w:color w:val="auto"/>
          <w:kern w:val="0"/>
          <w:sz w:val="21"/>
          <w:szCs w:val="21"/>
          <w:highlight w:val="none"/>
          <w:lang w:val="zh-CN"/>
        </w:rPr>
        <w:t>在杭州的分公司</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zh-CN"/>
        </w:rPr>
        <w:t>需提供本地工商注册</w:t>
      </w:r>
      <w:r>
        <w:rPr>
          <w:rFonts w:hint="eastAsia" w:asciiTheme="minorEastAsia" w:hAnsiTheme="minorEastAsia" w:eastAsiaTheme="minorEastAsia" w:cstheme="minorEastAsia"/>
          <w:color w:val="auto"/>
          <w:kern w:val="0"/>
          <w:sz w:val="21"/>
          <w:szCs w:val="21"/>
          <w:highlight w:val="none"/>
        </w:rPr>
        <w:t>登记</w:t>
      </w:r>
      <w:r>
        <w:rPr>
          <w:rFonts w:hint="eastAsia" w:asciiTheme="minorEastAsia" w:hAnsiTheme="minorEastAsia" w:eastAsiaTheme="minorEastAsia" w:cstheme="minorEastAsia"/>
          <w:color w:val="auto"/>
          <w:kern w:val="0"/>
          <w:sz w:val="21"/>
          <w:szCs w:val="21"/>
          <w:highlight w:val="none"/>
          <w:lang w:val="zh-CN"/>
        </w:rPr>
        <w:t>资料）或办事处</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zh-CN"/>
        </w:rPr>
        <w:t>需提供本地国内经济合作办注册资料</w:t>
      </w:r>
      <w:r>
        <w:rPr>
          <w:rFonts w:hint="eastAsia" w:asciiTheme="minorEastAsia" w:hAnsiTheme="minorEastAsia" w:eastAsiaTheme="minorEastAsia" w:cstheme="minorEastAsia"/>
          <w:color w:val="auto"/>
          <w:kern w:val="0"/>
          <w:sz w:val="21"/>
          <w:szCs w:val="21"/>
          <w:highlight w:val="none"/>
        </w:rPr>
        <w:t>）或符合本项目服务能力并签订合作协议的第三方机构或者在中标（成交）公示后在本地设立售后服务机构作</w:t>
      </w:r>
      <w:r>
        <w:rPr>
          <w:rFonts w:hint="eastAsia" w:asciiTheme="minorEastAsia" w:hAnsiTheme="minorEastAsia" w:eastAsiaTheme="minorEastAsia" w:cstheme="minorEastAsia"/>
          <w:color w:val="auto"/>
          <w:kern w:val="0"/>
          <w:sz w:val="21"/>
          <w:szCs w:val="21"/>
          <w:highlight w:val="none"/>
          <w:lang w:val="zh-CN"/>
        </w:rPr>
        <w:t>为常驻服务和技术支持机构；</w:t>
      </w:r>
      <w:r>
        <w:rPr>
          <w:rFonts w:hint="eastAsia" w:asciiTheme="minorEastAsia" w:hAnsiTheme="minorEastAsia" w:eastAsiaTheme="minorEastAsia" w:cstheme="minorEastAsia"/>
          <w:color w:val="auto"/>
          <w:kern w:val="0"/>
          <w:sz w:val="21"/>
          <w:szCs w:val="21"/>
          <w:highlight w:val="none"/>
        </w:rPr>
        <w:t>（如果有）</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与符合性审查有关的资信文件：质量管理体系认证证书、环境管理体系认证证书、职业健康安全管理体系认证、中国质量环保产品认证证书、中国环境标志产品认证证书、列入财政部和国家环保总局公布的“环境标志产品政府采购清单”的证明、拥有的专利技术证书等证明文件复印件等。（如果有）</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kern w:val="0"/>
          <w:sz w:val="21"/>
          <w:szCs w:val="21"/>
          <w:highlight w:val="none"/>
        </w:rPr>
        <w:t>6）截止投标时间近三年以来供应商的主要业绩证明材料即</w:t>
      </w:r>
      <w:r>
        <w:rPr>
          <w:rFonts w:hint="eastAsia" w:asciiTheme="minorEastAsia" w:hAnsiTheme="minorEastAsia" w:eastAsiaTheme="minorEastAsia" w:cstheme="minorEastAsia"/>
          <w:color w:val="auto"/>
          <w:kern w:val="0"/>
          <w:sz w:val="21"/>
          <w:szCs w:val="21"/>
          <w:highlight w:val="none"/>
          <w:lang w:val="zh-CN"/>
        </w:rPr>
        <w:t>合同</w:t>
      </w:r>
      <w:r>
        <w:rPr>
          <w:rFonts w:hint="eastAsia" w:asciiTheme="minorEastAsia" w:hAnsiTheme="minorEastAsia" w:eastAsiaTheme="minorEastAsia" w:cstheme="minorEastAsia"/>
          <w:color w:val="auto"/>
          <w:kern w:val="0"/>
          <w:sz w:val="21"/>
          <w:szCs w:val="21"/>
          <w:highlight w:val="none"/>
        </w:rPr>
        <w:t>和用户验收报告（联合体投标的，联合体各方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如果有）</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7）商务偏离说明表；</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kern w:val="0"/>
          <w:sz w:val="21"/>
          <w:szCs w:val="21"/>
          <w:highlight w:val="none"/>
        </w:rPr>
        <w:t>8）</w:t>
      </w:r>
      <w:r>
        <w:rPr>
          <w:rFonts w:hint="eastAsia" w:asciiTheme="minorEastAsia" w:hAnsiTheme="minorEastAsia" w:eastAsiaTheme="minorEastAsia" w:cstheme="minorEastAsia"/>
          <w:color w:val="auto"/>
          <w:kern w:val="0"/>
          <w:sz w:val="21"/>
          <w:szCs w:val="21"/>
          <w:highlight w:val="none"/>
          <w:lang w:val="zh-CN"/>
        </w:rPr>
        <w:t>关于对采购文件中有关条款的拒绝声明；(如果有)</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9</w:t>
      </w:r>
      <w:r>
        <w:rPr>
          <w:rFonts w:hint="eastAsia" w:asciiTheme="minorEastAsia" w:hAnsiTheme="minorEastAsia" w:eastAsiaTheme="minorEastAsia" w:cstheme="minorEastAsia"/>
          <w:color w:val="auto"/>
          <w:kern w:val="0"/>
          <w:sz w:val="21"/>
          <w:szCs w:val="21"/>
          <w:highlight w:val="none"/>
          <w:lang w:val="zh-CN"/>
        </w:rPr>
        <w:t>）廉政承诺书</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w:t>
      </w:r>
      <w:r>
        <w:rPr>
          <w:rFonts w:hint="eastAsia" w:asciiTheme="minorEastAsia" w:hAnsiTheme="minorEastAsia" w:eastAsiaTheme="minorEastAsia" w:cstheme="minorEastAsia"/>
          <w:color w:val="auto"/>
          <w:kern w:val="0"/>
          <w:sz w:val="21"/>
          <w:szCs w:val="21"/>
          <w:highlight w:val="none"/>
          <w:lang w:val="zh-CN"/>
        </w:rPr>
        <w:t>供应商认为需要的其他商务文件或说明；(如果有)</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11</w:t>
      </w:r>
      <w:r>
        <w:rPr>
          <w:rFonts w:hint="eastAsia" w:asciiTheme="minorEastAsia" w:hAnsiTheme="minorEastAsia" w:eastAsiaTheme="minorEastAsia" w:cstheme="minorEastAsia"/>
          <w:color w:val="auto"/>
          <w:kern w:val="0"/>
          <w:sz w:val="21"/>
          <w:szCs w:val="21"/>
          <w:highlight w:val="none"/>
          <w:lang w:val="zh-CN"/>
        </w:rPr>
        <w:t>）供应商应提供针对项目的完整技术解决方案：</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lang w:val="zh-CN"/>
        </w:rPr>
        <w:t>（</w:t>
      </w:r>
      <w:r>
        <w:rPr>
          <w:rFonts w:hint="eastAsia" w:asciiTheme="minorEastAsia" w:hAnsiTheme="minorEastAsia" w:eastAsiaTheme="minorEastAsia" w:cstheme="minorEastAsia"/>
          <w:color w:val="auto"/>
          <w:kern w:val="0"/>
          <w:sz w:val="21"/>
          <w:szCs w:val="21"/>
          <w:highlight w:val="none"/>
          <w:lang w:val="en-US" w:eastAsia="zh-CN"/>
        </w:rPr>
        <w:t>a</w:t>
      </w:r>
      <w:r>
        <w:rPr>
          <w:rFonts w:hint="eastAsia" w:asciiTheme="minorEastAsia" w:hAnsiTheme="minorEastAsia" w:eastAsiaTheme="minorEastAsia" w:cstheme="minorEastAsia"/>
          <w:color w:val="auto"/>
          <w:kern w:val="0"/>
          <w:sz w:val="21"/>
          <w:szCs w:val="21"/>
          <w:highlight w:val="none"/>
          <w:lang w:val="zh-CN"/>
        </w:rPr>
        <w:t>）管理服务理念和目标：结合本项目的服务要求，详细阐述项目方案的实现思路及关键技术；符合本项目对当前和未来发展的要求；以及对服务要求和实施计划的建议，提出人防工程管理服务定位、目标。</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lang w:val="zh-CN"/>
        </w:rPr>
        <w:t>（</w:t>
      </w:r>
      <w:r>
        <w:rPr>
          <w:rFonts w:hint="eastAsia" w:asciiTheme="minorEastAsia" w:hAnsiTheme="minorEastAsia" w:eastAsiaTheme="minorEastAsia" w:cstheme="minorEastAsia"/>
          <w:color w:val="auto"/>
          <w:kern w:val="0"/>
          <w:sz w:val="21"/>
          <w:szCs w:val="21"/>
          <w:highlight w:val="none"/>
          <w:lang w:val="en-US" w:eastAsia="zh-CN"/>
        </w:rPr>
        <w:t>b</w:t>
      </w:r>
      <w:r>
        <w:rPr>
          <w:rFonts w:hint="eastAsia" w:asciiTheme="minorEastAsia" w:hAnsiTheme="minorEastAsia" w:eastAsiaTheme="minorEastAsia" w:cstheme="minorEastAsia"/>
          <w:color w:val="auto"/>
          <w:kern w:val="0"/>
          <w:sz w:val="21"/>
          <w:szCs w:val="21"/>
          <w:highlight w:val="none"/>
          <w:lang w:val="zh-CN"/>
        </w:rPr>
        <w:t>）人防工程管理投标方案：人防工程管理的相关详细计划和实施措施，针对本项目的重点、特点和难点分析及解决措施等。</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lang w:val="zh-CN"/>
        </w:rPr>
        <w:t>（</w:t>
      </w:r>
      <w:r>
        <w:rPr>
          <w:rFonts w:hint="eastAsia" w:asciiTheme="minorEastAsia" w:hAnsiTheme="minorEastAsia" w:eastAsiaTheme="minorEastAsia" w:cstheme="minorEastAsia"/>
          <w:color w:val="auto"/>
          <w:kern w:val="0"/>
          <w:sz w:val="21"/>
          <w:szCs w:val="21"/>
          <w:highlight w:val="none"/>
          <w:lang w:val="en-US" w:eastAsia="zh-CN"/>
        </w:rPr>
        <w:t>c</w:t>
      </w:r>
      <w:r>
        <w:rPr>
          <w:rFonts w:hint="eastAsia" w:asciiTheme="minorEastAsia" w:hAnsiTheme="minorEastAsia" w:eastAsiaTheme="minorEastAsia" w:cstheme="minorEastAsia"/>
          <w:color w:val="auto"/>
          <w:kern w:val="0"/>
          <w:sz w:val="21"/>
          <w:szCs w:val="21"/>
          <w:highlight w:val="none"/>
          <w:lang w:val="zh-CN"/>
        </w:rPr>
        <w:t>）人防工程管理服务的应急方案：如：对人防工程管理区域内安全防范措施、消防、抗台、抗震等紧急预案；对人防工程管理区域内的防盗、防火的安全防范巡查、应急供电系统、给排水设备、空调系统、电气照明装置等设备日常管理维护方案和应急检修措施；对人防工程管理服务范围内突发事件处置应急方案等等。投标人可根据本项目服务内容或认为需要其他的预案及实施措施阐述应急方案。</w:t>
      </w:r>
    </w:p>
    <w:p>
      <w:pPr>
        <w:spacing w:line="360" w:lineRule="auto"/>
        <w:ind w:firstLine="422" w:firstLineChars="200"/>
        <w:rPr>
          <w:rFonts w:hint="eastAsia" w:asciiTheme="minorEastAsia" w:hAnsiTheme="minorEastAsia" w:eastAsiaTheme="minorEastAsia" w:cstheme="minorEastAsia"/>
          <w:b/>
          <w:bCs/>
          <w:color w:val="auto"/>
          <w:kern w:val="0"/>
          <w:sz w:val="21"/>
          <w:szCs w:val="21"/>
          <w:highlight w:val="none"/>
          <w:lang w:val="zh-CN"/>
        </w:rPr>
      </w:pPr>
      <w:r>
        <w:rPr>
          <w:rFonts w:hint="eastAsia" w:asciiTheme="minorEastAsia" w:hAnsiTheme="minorEastAsia" w:eastAsiaTheme="minorEastAsia" w:cstheme="minorEastAsia"/>
          <w:b/>
          <w:bCs/>
          <w:color w:val="auto"/>
          <w:kern w:val="0"/>
          <w:sz w:val="21"/>
          <w:szCs w:val="21"/>
          <w:highlight w:val="none"/>
        </w:rPr>
        <w:t>如果本项目涉及硬件设备采购，还需提供相关设备完整配置方案（设备名称、品牌、规格型号、数量、主要技术参数等），提供主要投标产品的技术参数证明材料（如官网截图、产品彩页、原厂技术说明等），明确表示该项指标所涉及的软硬件是标准配置还是选择配置（所有技术指标表述均应采用中文，如当前公布的技术指标只有英文表述的，必须由供应商作出中文注释，否则</w:t>
      </w:r>
      <w:r>
        <w:rPr>
          <w:rFonts w:hint="eastAsia" w:asciiTheme="minorEastAsia" w:hAnsiTheme="minorEastAsia" w:eastAsiaTheme="minorEastAsia" w:cstheme="minorEastAsia"/>
          <w:b/>
          <w:bCs/>
          <w:color w:val="auto"/>
          <w:kern w:val="0"/>
          <w:sz w:val="21"/>
          <w:szCs w:val="21"/>
          <w:highlight w:val="none"/>
          <w:lang w:val="zh-CN"/>
        </w:rPr>
        <w:t>任何含糊不清的</w:t>
      </w:r>
      <w:r>
        <w:rPr>
          <w:rFonts w:hint="eastAsia" w:asciiTheme="minorEastAsia" w:hAnsiTheme="minorEastAsia" w:eastAsiaTheme="minorEastAsia" w:cstheme="minorEastAsia"/>
          <w:b/>
          <w:bCs/>
          <w:color w:val="auto"/>
          <w:kern w:val="0"/>
          <w:sz w:val="21"/>
          <w:szCs w:val="21"/>
          <w:highlight w:val="none"/>
        </w:rPr>
        <w:t>表述导致</w:t>
      </w:r>
      <w:r>
        <w:rPr>
          <w:rFonts w:hint="eastAsia" w:asciiTheme="minorEastAsia" w:hAnsiTheme="minorEastAsia" w:eastAsiaTheme="minorEastAsia" w:cstheme="minorEastAsia"/>
          <w:b/>
          <w:bCs/>
          <w:color w:val="auto"/>
          <w:kern w:val="0"/>
          <w:sz w:val="21"/>
          <w:szCs w:val="21"/>
          <w:highlight w:val="none"/>
          <w:lang w:val="zh-CN"/>
        </w:rPr>
        <w:t>评标委员会技术扣分直至认定为投标无效都将是供应商的责任）</w:t>
      </w:r>
      <w:r>
        <w:rPr>
          <w:rFonts w:hint="eastAsia" w:asciiTheme="minorEastAsia" w:hAnsiTheme="minorEastAsia" w:eastAsiaTheme="minorEastAsia" w:cstheme="minorEastAsia"/>
          <w:b/>
          <w:bCs/>
          <w:color w:val="auto"/>
          <w:kern w:val="0"/>
          <w:sz w:val="21"/>
          <w:szCs w:val="21"/>
          <w:highlight w:val="none"/>
        </w:rPr>
        <w:t>。</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12）供应商在投标文件技术偏离说明表中，</w:t>
      </w:r>
      <w:r>
        <w:rPr>
          <w:rFonts w:hint="eastAsia" w:asciiTheme="minorEastAsia" w:hAnsiTheme="minorEastAsia" w:eastAsiaTheme="minorEastAsia" w:cstheme="minorEastAsia"/>
          <w:color w:val="auto"/>
          <w:kern w:val="0"/>
          <w:sz w:val="21"/>
          <w:szCs w:val="21"/>
          <w:highlight w:val="none"/>
          <w:lang w:val="zh-CN"/>
        </w:rPr>
        <w:t>应对</w:t>
      </w:r>
      <w:r>
        <w:rPr>
          <w:rFonts w:hint="eastAsia" w:asciiTheme="minorEastAsia" w:hAnsiTheme="minorEastAsia" w:eastAsiaTheme="minorEastAsia" w:cstheme="minorEastAsia"/>
          <w:color w:val="auto"/>
          <w:kern w:val="0"/>
          <w:sz w:val="21"/>
          <w:szCs w:val="21"/>
          <w:highlight w:val="none"/>
        </w:rPr>
        <w:t>项目技术规范和服务要求</w:t>
      </w:r>
      <w:r>
        <w:rPr>
          <w:rFonts w:hint="eastAsia" w:asciiTheme="minorEastAsia" w:hAnsiTheme="minorEastAsia" w:eastAsiaTheme="minorEastAsia" w:cstheme="minorEastAsia"/>
          <w:color w:val="auto"/>
          <w:kern w:val="0"/>
          <w:sz w:val="21"/>
          <w:szCs w:val="21"/>
          <w:highlight w:val="none"/>
          <w:lang w:val="zh-CN"/>
        </w:rPr>
        <w:t>中所提出各项要求进行答复、说明和解释。如果供应商在技术偏离表中注明无偏离，评标结束后、签订采购合同前又认为其实际产品与投标技术需求不一致的，视为供应商在投标有效期内对其投标文件进行了实质性修改，其投标将被追认为无效。采购代理机构将把这一情况报送采购监管部门。</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13</w:t>
      </w:r>
      <w:r>
        <w:rPr>
          <w:rFonts w:hint="eastAsia" w:asciiTheme="minorEastAsia" w:hAnsiTheme="minorEastAsia" w:eastAsiaTheme="minorEastAsia" w:cstheme="minorEastAsia"/>
          <w:color w:val="auto"/>
          <w:kern w:val="0"/>
          <w:sz w:val="21"/>
          <w:szCs w:val="21"/>
          <w:highlight w:val="none"/>
          <w:lang w:val="zh-CN"/>
        </w:rPr>
        <w:t>）拟投入本项目的各服务内容所需的设备与工具。</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14</w:t>
      </w:r>
      <w:r>
        <w:rPr>
          <w:rFonts w:hint="eastAsia" w:asciiTheme="minorEastAsia" w:hAnsiTheme="minorEastAsia" w:eastAsiaTheme="minorEastAsia" w:cstheme="minorEastAsia"/>
          <w:color w:val="auto"/>
          <w:kern w:val="0"/>
          <w:sz w:val="21"/>
          <w:szCs w:val="21"/>
          <w:highlight w:val="none"/>
          <w:lang w:val="zh-CN"/>
        </w:rPr>
        <w:t>）服务人员投入计划及拟派人员一览表。主要指服务管理人员岗位安排分配明细计划：人员数量配置（重要岗位须人员详细资料，并附上有关资格证书复印件）等。</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15</w:t>
      </w:r>
      <w:r>
        <w:rPr>
          <w:rFonts w:hint="eastAsia" w:asciiTheme="minorEastAsia" w:hAnsiTheme="minorEastAsia" w:eastAsiaTheme="minorEastAsia" w:cstheme="minorEastAsia"/>
          <w:color w:val="auto"/>
          <w:kern w:val="0"/>
          <w:sz w:val="21"/>
          <w:szCs w:val="21"/>
          <w:highlight w:val="none"/>
          <w:lang w:val="zh-CN"/>
        </w:rPr>
        <w:t>）投入本项目的项目负责人及相关专业的专职管理和技术人员的履历及相关岗位责任描述，附投入本项目人员的职业资格证书复印件；</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16</w:t>
      </w:r>
      <w:r>
        <w:rPr>
          <w:rFonts w:hint="eastAsia" w:asciiTheme="minorEastAsia" w:hAnsiTheme="minorEastAsia" w:eastAsiaTheme="minorEastAsia" w:cstheme="minorEastAsia"/>
          <w:color w:val="auto"/>
          <w:kern w:val="0"/>
          <w:sz w:val="21"/>
          <w:szCs w:val="21"/>
          <w:highlight w:val="none"/>
          <w:lang w:val="zh-CN"/>
        </w:rPr>
        <w:t>）投标人为完成本项目组建的工作小组名单，明确投入管理服务的人数，在提交的投标文件中安排的人员，须为公司的固定职员，并提供投标人为项目服务人员缴纳的由社保机构提供的近三个月的社会保险证明。</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17</w:t>
      </w:r>
      <w:r>
        <w:rPr>
          <w:rFonts w:hint="eastAsia" w:asciiTheme="minorEastAsia" w:hAnsiTheme="minorEastAsia" w:eastAsiaTheme="minorEastAsia" w:cstheme="minorEastAsia"/>
          <w:color w:val="auto"/>
          <w:kern w:val="0"/>
          <w:sz w:val="21"/>
          <w:szCs w:val="21"/>
          <w:highlight w:val="none"/>
        </w:rPr>
        <w:t>）人员考核和管理方案</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18</w:t>
      </w:r>
      <w:r>
        <w:rPr>
          <w:rFonts w:hint="eastAsia" w:asciiTheme="minorEastAsia" w:hAnsiTheme="minorEastAsia" w:eastAsiaTheme="minorEastAsia" w:cstheme="minorEastAsia"/>
          <w:color w:val="auto"/>
          <w:kern w:val="0"/>
          <w:sz w:val="21"/>
          <w:szCs w:val="21"/>
          <w:highlight w:val="none"/>
          <w:lang w:val="zh-CN"/>
        </w:rPr>
        <w:t>）验收方案</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19</w:t>
      </w:r>
      <w:r>
        <w:rPr>
          <w:rFonts w:hint="eastAsia" w:asciiTheme="minorEastAsia" w:hAnsiTheme="minorEastAsia" w:eastAsiaTheme="minorEastAsia" w:cstheme="minorEastAsia"/>
          <w:color w:val="auto"/>
          <w:kern w:val="0"/>
          <w:sz w:val="21"/>
          <w:szCs w:val="21"/>
          <w:highlight w:val="none"/>
          <w:lang w:val="zh-CN"/>
        </w:rPr>
        <w:t>）对本项目的其他合理化建议、要求（如果有）。</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20</w:t>
      </w:r>
      <w:r>
        <w:rPr>
          <w:rFonts w:hint="eastAsia" w:asciiTheme="minorEastAsia" w:hAnsiTheme="minorEastAsia" w:eastAsiaTheme="minorEastAsia" w:cstheme="minorEastAsia"/>
          <w:color w:val="auto"/>
          <w:kern w:val="0"/>
          <w:sz w:val="21"/>
          <w:szCs w:val="21"/>
          <w:highlight w:val="none"/>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kern w:val="0"/>
          <w:sz w:val="21"/>
          <w:szCs w:val="21"/>
          <w:highlight w:val="none"/>
          <w:lang w:val="en-US" w:eastAsia="zh-CN"/>
        </w:rPr>
        <w:t>21</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zh-CN"/>
        </w:rPr>
        <w:t>培训计划；（如果有）</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kern w:val="0"/>
          <w:sz w:val="21"/>
          <w:szCs w:val="21"/>
          <w:highlight w:val="none"/>
          <w:lang w:val="en-US" w:eastAsia="zh-CN"/>
        </w:rPr>
        <w:t>22</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zh-CN"/>
        </w:rPr>
        <w:t>关于对采购文件中有关条款的拒绝声明；（如果有）</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r>
        <w:rPr>
          <w:rFonts w:hint="eastAsia" w:asciiTheme="minorEastAsia" w:hAnsiTheme="minorEastAsia" w:eastAsiaTheme="minorEastAsia" w:cstheme="minorEastAsia"/>
          <w:color w:val="auto"/>
          <w:kern w:val="0"/>
          <w:sz w:val="21"/>
          <w:szCs w:val="21"/>
          <w:highlight w:val="none"/>
          <w:lang w:val="en-US" w:eastAsia="zh-CN"/>
        </w:rPr>
        <w:t>3</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zh-CN"/>
        </w:rPr>
        <w:t>供应商认为需要的其他技术文件或说明</w:t>
      </w: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zh-CN"/>
        </w:rPr>
        <w:t>如果有</w:t>
      </w:r>
      <w:r>
        <w:rPr>
          <w:rFonts w:hint="eastAsia" w:asciiTheme="minorEastAsia" w:hAnsiTheme="minorEastAsia" w:eastAsiaTheme="minorEastAsia" w:cstheme="minorEastAsia"/>
          <w:color w:val="auto"/>
          <w:kern w:val="0"/>
          <w:sz w:val="21"/>
          <w:szCs w:val="21"/>
          <w:highlight w:val="none"/>
        </w:rPr>
        <w:t xml:space="preserve">)  </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kern w:val="0"/>
          <w:sz w:val="21"/>
          <w:szCs w:val="21"/>
          <w:highlight w:val="none"/>
        </w:rPr>
        <w:t>2</w:t>
      </w:r>
      <w:r>
        <w:rPr>
          <w:rFonts w:hint="eastAsia" w:asciiTheme="minorEastAsia" w:hAnsiTheme="minorEastAsia" w:eastAsiaTheme="minorEastAsia" w:cstheme="minorEastAsia"/>
          <w:color w:val="auto"/>
          <w:kern w:val="0"/>
          <w:sz w:val="21"/>
          <w:szCs w:val="21"/>
          <w:highlight w:val="none"/>
          <w:lang w:val="en-US" w:eastAsia="zh-CN"/>
        </w:rPr>
        <w:t>4</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zh-CN"/>
        </w:rPr>
        <w:t>优惠条件及特殊承诺。</w:t>
      </w:r>
    </w:p>
    <w:p>
      <w:pPr>
        <w:spacing w:line="360" w:lineRule="auto"/>
        <w:ind w:firstLine="422" w:firstLineChars="200"/>
        <w:rPr>
          <w:rFonts w:hint="eastAsia" w:asciiTheme="minorEastAsia" w:hAnsiTheme="minorEastAsia" w:eastAsiaTheme="minorEastAsia" w:cstheme="minorEastAsia"/>
          <w:b/>
          <w:color w:val="auto"/>
          <w:kern w:val="0"/>
          <w:sz w:val="21"/>
          <w:szCs w:val="21"/>
          <w:highlight w:val="none"/>
          <w:lang w:val="zh-CN"/>
        </w:rPr>
      </w:pPr>
      <w:r>
        <w:rPr>
          <w:rFonts w:hint="eastAsia" w:asciiTheme="minorEastAsia" w:hAnsiTheme="minorEastAsia" w:eastAsiaTheme="minorEastAsia" w:cstheme="minorEastAsia"/>
          <w:b/>
          <w:color w:val="auto"/>
          <w:kern w:val="0"/>
          <w:sz w:val="21"/>
          <w:szCs w:val="21"/>
          <w:highlight w:val="none"/>
          <w:lang w:val="zh-CN"/>
        </w:rPr>
        <w:t xml:space="preserve">以上文件均需加盖单位公章。                               </w:t>
      </w:r>
    </w:p>
    <w:p>
      <w:pPr>
        <w:spacing w:line="360" w:lineRule="auto"/>
        <w:ind w:firstLine="517" w:firstLineChars="245"/>
        <w:rPr>
          <w:rFonts w:hint="eastAsia" w:asciiTheme="minorEastAsia" w:hAnsiTheme="minorEastAsia" w:eastAsiaTheme="minorEastAsia" w:cstheme="minorEastAsia"/>
          <w:b/>
          <w:color w:val="auto"/>
          <w:kern w:val="0"/>
          <w:sz w:val="21"/>
          <w:szCs w:val="21"/>
          <w:highlight w:val="none"/>
          <w:lang w:val="zh-CN"/>
        </w:rPr>
      </w:pPr>
      <w:r>
        <w:rPr>
          <w:rFonts w:hint="eastAsia" w:asciiTheme="minorEastAsia" w:hAnsiTheme="minorEastAsia" w:eastAsiaTheme="minorEastAsia" w:cstheme="minorEastAsia"/>
          <w:b/>
          <w:color w:val="auto"/>
          <w:kern w:val="0"/>
          <w:sz w:val="21"/>
          <w:szCs w:val="21"/>
          <w:highlight w:val="none"/>
          <w:lang w:val="zh-CN"/>
        </w:rPr>
        <w:t>注：供应商应根据采购文件中所提供的格式，内容按顺序填写并装订成册，分别装于资格文件、商务技术文件、报价文件内，如有特殊说明且采购文件未提供格式的，供应商可根据自身需求自拟格式。</w:t>
      </w:r>
    </w:p>
    <w:p>
      <w:pPr>
        <w:widowControl/>
        <w:spacing w:line="360" w:lineRule="auto"/>
        <w:ind w:firstLine="480"/>
        <w:rPr>
          <w:rFonts w:hint="eastAsia" w:asciiTheme="minorEastAsia" w:hAnsiTheme="minorEastAsia" w:eastAsiaTheme="minorEastAsia" w:cstheme="minorEastAsia"/>
          <w:color w:val="auto"/>
          <w:kern w:val="0"/>
          <w:sz w:val="21"/>
          <w:szCs w:val="21"/>
          <w:highlight w:val="none"/>
        </w:rPr>
      </w:pPr>
      <w:bookmarkStart w:id="15" w:name="_Toc91899887"/>
      <w:bookmarkEnd w:id="15"/>
      <w:r>
        <w:rPr>
          <w:rFonts w:hint="eastAsia" w:asciiTheme="minorEastAsia" w:hAnsiTheme="minorEastAsia" w:eastAsiaTheme="minorEastAsia" w:cstheme="minorEastAsia"/>
          <w:b/>
          <w:bCs/>
          <w:color w:val="auto"/>
          <w:kern w:val="0"/>
          <w:sz w:val="21"/>
          <w:szCs w:val="21"/>
          <w:highlight w:val="none"/>
        </w:rPr>
        <w:t>10.投标有效期</w:t>
      </w:r>
    </w:p>
    <w:p>
      <w:pPr>
        <w:widowControl/>
        <w:spacing w:line="360" w:lineRule="auto"/>
        <w:ind w:firstLine="482"/>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10.1投标文件合格投递后，自投标截止日期起，至前附表所列的日期内有效。</w:t>
      </w:r>
    </w:p>
    <w:p>
      <w:pPr>
        <w:widowControl/>
        <w:spacing w:line="360" w:lineRule="auto"/>
        <w:ind w:firstLine="482"/>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10.2在原定投标有效期之前，如果出现特殊情况，采购代理机构可以以书面形式通知供应商延长投标有效期。</w:t>
      </w:r>
    </w:p>
    <w:p>
      <w:pPr>
        <w:widowControl/>
        <w:spacing w:line="360" w:lineRule="auto"/>
        <w:ind w:firstLine="482"/>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11.投标保证金（本项目不设投标保证金）</w:t>
      </w:r>
    </w:p>
    <w:p>
      <w:pPr>
        <w:widowControl/>
        <w:spacing w:line="360" w:lineRule="auto"/>
        <w:ind w:firstLine="480"/>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12.投标文件的编制、签署</w:t>
      </w:r>
    </w:p>
    <w:p>
      <w:pPr>
        <w:widowControl/>
        <w:spacing w:line="360" w:lineRule="auto"/>
        <w:ind w:firstLine="443" w:firstLineChars="211"/>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12.1投标文件分为</w:t>
      </w:r>
      <w:r>
        <w:rPr>
          <w:rFonts w:hint="eastAsia" w:asciiTheme="minorEastAsia" w:hAnsiTheme="minorEastAsia" w:eastAsiaTheme="minorEastAsia" w:cstheme="minorEastAsia"/>
          <w:b/>
          <w:bCs/>
          <w:color w:val="auto"/>
          <w:kern w:val="0"/>
          <w:sz w:val="21"/>
          <w:szCs w:val="21"/>
          <w:highlight w:val="none"/>
        </w:rPr>
        <w:t>资格文件、报价文件、商务技术文件</w:t>
      </w:r>
      <w:r>
        <w:rPr>
          <w:rFonts w:hint="eastAsia" w:asciiTheme="minorEastAsia" w:hAnsiTheme="minorEastAsia" w:eastAsiaTheme="minorEastAsia" w:cstheme="minorEastAsia"/>
          <w:color w:val="auto"/>
          <w:kern w:val="0"/>
          <w:sz w:val="21"/>
          <w:szCs w:val="21"/>
          <w:highlight w:val="none"/>
        </w:rPr>
        <w:t>三部分，并将</w:t>
      </w:r>
      <w:r>
        <w:rPr>
          <w:rFonts w:hint="eastAsia" w:asciiTheme="minorEastAsia" w:hAnsiTheme="minorEastAsia" w:eastAsiaTheme="minorEastAsia" w:cstheme="minorEastAsia"/>
          <w:b/>
          <w:bCs/>
          <w:color w:val="auto"/>
          <w:kern w:val="0"/>
          <w:sz w:val="21"/>
          <w:szCs w:val="21"/>
          <w:highlight w:val="none"/>
        </w:rPr>
        <w:t>三部分分别装订成册，投标文件的装订必须采用胶订或线订形式，不得采用活页装订方式（胶订或线订以外装订形式视为活页装订），报价文件（含封面）为3页纸及以下的可不胶装装订。</w:t>
      </w:r>
      <w:r>
        <w:rPr>
          <w:rFonts w:hint="eastAsia" w:asciiTheme="minorEastAsia" w:hAnsiTheme="minorEastAsia" w:eastAsiaTheme="minorEastAsia" w:cstheme="minorEastAsia"/>
          <w:color w:val="auto"/>
          <w:kern w:val="0"/>
          <w:sz w:val="21"/>
          <w:szCs w:val="21"/>
          <w:highlight w:val="none"/>
        </w:rPr>
        <w:t>各供应商在编制投标文件时请按照采购文件第六部分规定的格式进行，混乱的编排导致投标文件被误读或评标委员会查找不到有效文件将是供应商的风险。</w:t>
      </w:r>
    </w:p>
    <w:p>
      <w:pPr>
        <w:widowControl/>
        <w:spacing w:line="360" w:lineRule="auto"/>
        <w:ind w:firstLine="443" w:firstLineChars="211"/>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12.2</w:t>
      </w:r>
      <w:r>
        <w:rPr>
          <w:rFonts w:hint="eastAsia" w:asciiTheme="minorEastAsia" w:hAnsiTheme="minorEastAsia" w:eastAsiaTheme="minorEastAsia" w:cstheme="minorEastAsia"/>
          <w:b/>
          <w:bCs/>
          <w:color w:val="auto"/>
          <w:kern w:val="0"/>
          <w:sz w:val="21"/>
          <w:szCs w:val="21"/>
          <w:highlight w:val="none"/>
        </w:rPr>
        <w:t>供应商按前附表规定的份数编制投标文件，并在封面上标明“正本”和“副本”字样，项目名称、标项号（如果有）并加盖供应商公章。正本内容与副本不一致时，以正本为准。投标文件正本和副本如有不一致之处，以正本为准。</w:t>
      </w:r>
    </w:p>
    <w:p>
      <w:pPr>
        <w:widowControl/>
        <w:spacing w:line="360" w:lineRule="auto"/>
        <w:ind w:firstLine="445" w:firstLineChars="211"/>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参考格式详见本采购文件第六部分。</w:t>
      </w:r>
    </w:p>
    <w:p>
      <w:pPr>
        <w:widowControl/>
        <w:spacing w:line="360" w:lineRule="auto"/>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12.3投标文件正本应使用不能擦去的墨水打印或书写，并按照采购文件第六部分要求进行签字、盖章。</w:t>
      </w:r>
    </w:p>
    <w:p>
      <w:pPr>
        <w:widowControl/>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12.4全套投标文件应无涂改和行间插字，除非这些删改是根据采购代理机构要求进行，或者是供应商造成的必须修改的错误。所修改处应由供应商代表签字予以确认，否则，修改处不予认可。</w:t>
      </w:r>
    </w:p>
    <w:p>
      <w:pPr>
        <w:widowControl/>
        <w:spacing w:line="360" w:lineRule="auto"/>
        <w:ind w:firstLine="4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12.5投标文件提倡A4幅面双面打印，并按顺序统一编目编码装订成册。</w:t>
      </w:r>
    </w:p>
    <w:p>
      <w:pPr>
        <w:widowControl/>
        <w:spacing w:line="360" w:lineRule="auto"/>
        <w:ind w:firstLine="420" w:firstLineChars="200"/>
        <w:outlineLvl w:val="2"/>
        <w:rPr>
          <w:rFonts w:hint="eastAsia" w:asciiTheme="minorEastAsia" w:hAnsiTheme="minorEastAsia" w:eastAsiaTheme="minorEastAsia" w:cstheme="minorEastAsia"/>
          <w:b w:val="0"/>
          <w:bCs w:val="0"/>
          <w:color w:val="auto"/>
          <w:kern w:val="0"/>
          <w:szCs w:val="21"/>
          <w:highlight w:val="none"/>
        </w:rPr>
      </w:pPr>
      <w:bookmarkStart w:id="16" w:name="_Hlt68403820"/>
      <w:bookmarkEnd w:id="16"/>
      <w:bookmarkStart w:id="17" w:name="_Toc91899892"/>
      <w:bookmarkEnd w:id="17"/>
      <w:bookmarkStart w:id="18" w:name="_Hlt68072998"/>
      <w:bookmarkEnd w:id="18"/>
      <w:bookmarkStart w:id="19" w:name="_Toc86216991"/>
      <w:bookmarkEnd w:id="19"/>
      <w:bookmarkStart w:id="20" w:name="_Hlt68073093"/>
      <w:bookmarkEnd w:id="20"/>
      <w:r>
        <w:rPr>
          <w:rFonts w:hint="eastAsia" w:asciiTheme="minorEastAsia" w:hAnsiTheme="minorEastAsia" w:eastAsiaTheme="minorEastAsia" w:cstheme="minorEastAsia"/>
          <w:b w:val="0"/>
          <w:bCs w:val="0"/>
          <w:color w:val="auto"/>
          <w:kern w:val="0"/>
          <w:szCs w:val="21"/>
          <w:highlight w:val="none"/>
        </w:rPr>
        <w:t>13 投标文件的密封与标志</w:t>
      </w:r>
    </w:p>
    <w:p>
      <w:pPr>
        <w:widowControl/>
        <w:spacing w:line="360" w:lineRule="auto"/>
        <w:ind w:firstLine="443" w:firstLineChars="211"/>
        <w:rPr>
          <w:rFonts w:hint="eastAsia" w:asciiTheme="minorEastAsia" w:hAnsiTheme="minorEastAsia" w:eastAsiaTheme="minorEastAsia" w:cstheme="minorEastAsia"/>
          <w:b w:val="0"/>
          <w:bCs w:val="0"/>
          <w:color w:val="auto"/>
          <w:kern w:val="0"/>
          <w:szCs w:val="21"/>
          <w:highlight w:val="none"/>
        </w:rPr>
      </w:pPr>
      <w:r>
        <w:rPr>
          <w:rFonts w:hint="eastAsia" w:asciiTheme="minorEastAsia" w:hAnsiTheme="minorEastAsia" w:eastAsiaTheme="minorEastAsia" w:cstheme="minorEastAsia"/>
          <w:b w:val="0"/>
          <w:bCs w:val="0"/>
          <w:color w:val="auto"/>
          <w:kern w:val="0"/>
          <w:szCs w:val="21"/>
          <w:highlight w:val="none"/>
        </w:rPr>
        <w:t>13.1投标文件须密封包装并在包装封面上加盖供应商公章。</w:t>
      </w:r>
    </w:p>
    <w:p>
      <w:pPr>
        <w:widowControl/>
        <w:spacing w:line="360" w:lineRule="auto"/>
        <w:ind w:firstLine="438" w:firstLineChars="209"/>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val="0"/>
          <w:bCs w:val="0"/>
          <w:color w:val="auto"/>
          <w:kern w:val="0"/>
          <w:szCs w:val="21"/>
          <w:highlight w:val="none"/>
        </w:rPr>
        <w:t>13.2资格文件、报价文件、商务技术文件分别单独密封包装；密封袋上须注明项目名称及类似（报价文件或资格文件或商务技术文件）字样并加盖供应商公章。不同标项的报价文件须各自单独密封与标注。任何其他投标文件中不得出现投标报价。</w:t>
      </w:r>
      <w:r>
        <w:rPr>
          <w:rFonts w:hint="eastAsia" w:asciiTheme="minorEastAsia" w:hAnsiTheme="minorEastAsia" w:eastAsiaTheme="minorEastAsia" w:cstheme="minorEastAsia"/>
          <w:b/>
          <w:bCs/>
          <w:color w:val="auto"/>
          <w:kern w:val="0"/>
          <w:szCs w:val="21"/>
          <w:highlight w:val="none"/>
        </w:rPr>
        <w:t>注：资格文件一份；报价文件、商务技术文件，正本各1份，副本各</w:t>
      </w:r>
      <w:r>
        <w:rPr>
          <w:rFonts w:hint="eastAsia" w:asciiTheme="minorEastAsia" w:hAnsiTheme="minorEastAsia" w:eastAsiaTheme="minorEastAsia" w:cstheme="minorEastAsia"/>
          <w:b/>
          <w:bCs/>
          <w:color w:val="auto"/>
          <w:kern w:val="0"/>
          <w:szCs w:val="21"/>
          <w:highlight w:val="none"/>
          <w:u w:val="single"/>
        </w:rPr>
        <w:t>4</w:t>
      </w:r>
      <w:r>
        <w:rPr>
          <w:rFonts w:hint="eastAsia" w:asciiTheme="minorEastAsia" w:hAnsiTheme="minorEastAsia" w:eastAsiaTheme="minorEastAsia" w:cstheme="minorEastAsia"/>
          <w:b/>
          <w:bCs/>
          <w:color w:val="auto"/>
          <w:kern w:val="0"/>
          <w:szCs w:val="21"/>
          <w:highlight w:val="none"/>
        </w:rPr>
        <w:t>份。</w:t>
      </w:r>
    </w:p>
    <w:p>
      <w:pPr>
        <w:widowControl/>
        <w:spacing w:line="360" w:lineRule="auto"/>
        <w:ind w:firstLine="4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bCs/>
          <w:color w:val="auto"/>
          <w:kern w:val="0"/>
          <w:szCs w:val="21"/>
          <w:highlight w:val="none"/>
        </w:rPr>
        <w:t>参考格式详情见本采购文件第六部分</w:t>
      </w:r>
      <w:r>
        <w:rPr>
          <w:rFonts w:hint="eastAsia" w:asciiTheme="minorEastAsia" w:hAnsiTheme="minorEastAsia" w:eastAsiaTheme="minorEastAsia" w:cstheme="minorEastAsia"/>
          <w:color w:val="auto"/>
          <w:kern w:val="0"/>
          <w:szCs w:val="21"/>
          <w:highlight w:val="none"/>
        </w:rPr>
        <w:t>。</w:t>
      </w:r>
    </w:p>
    <w:p>
      <w:pPr>
        <w:widowControl/>
        <w:spacing w:line="360" w:lineRule="auto"/>
        <w:ind w:firstLine="443" w:firstLineChars="211"/>
        <w:rPr>
          <w:rFonts w:hint="eastAsia" w:asciiTheme="minorEastAsia" w:hAnsiTheme="minorEastAsia" w:eastAsiaTheme="minorEastAsia" w:cstheme="minorEastAsia"/>
          <w:b w:val="0"/>
          <w:bCs w:val="0"/>
          <w:color w:val="auto"/>
          <w:kern w:val="0"/>
          <w:szCs w:val="21"/>
          <w:highlight w:val="none"/>
        </w:rPr>
      </w:pPr>
      <w:r>
        <w:rPr>
          <w:rFonts w:hint="eastAsia" w:asciiTheme="minorEastAsia" w:hAnsiTheme="minorEastAsia" w:eastAsiaTheme="minorEastAsia" w:cstheme="minorEastAsia"/>
          <w:b w:val="0"/>
          <w:bCs w:val="0"/>
          <w:color w:val="auto"/>
          <w:kern w:val="0"/>
          <w:szCs w:val="21"/>
          <w:highlight w:val="none"/>
        </w:rPr>
        <w:t>13.3投标文件中授权委托书、投标函、投标报价明细表、声明书等相关文件须按采购文件第六部分格式要求签署、盖章。</w:t>
      </w:r>
    </w:p>
    <w:p>
      <w:pPr>
        <w:widowControl/>
        <w:spacing w:line="360" w:lineRule="auto"/>
        <w:jc w:val="center"/>
        <w:outlineLvl w:val="2"/>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 w:val="28"/>
          <w:szCs w:val="28"/>
          <w:highlight w:val="none"/>
        </w:rPr>
        <w:t>四、投标文件的递交</w:t>
      </w:r>
    </w:p>
    <w:p>
      <w:pPr>
        <w:widowControl/>
        <w:spacing w:line="360" w:lineRule="auto"/>
        <w:ind w:firstLine="4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bCs/>
          <w:color w:val="auto"/>
          <w:kern w:val="0"/>
          <w:szCs w:val="21"/>
          <w:highlight w:val="none"/>
        </w:rPr>
        <w:t>14.投标截止时间</w:t>
      </w:r>
    </w:p>
    <w:p>
      <w:pPr>
        <w:widowControl/>
        <w:spacing w:line="360" w:lineRule="auto"/>
        <w:ind w:firstLine="4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14.1供应商应按前附表规定的时间、地点向采购代理机构递交投标文件，采购代理机构拒绝接受逾期送达的投标文件及其该项目的投标。</w:t>
      </w:r>
    </w:p>
    <w:p>
      <w:pPr>
        <w:widowControl/>
        <w:spacing w:line="360" w:lineRule="auto"/>
        <w:ind w:firstLine="4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14.2采购代理机构可以按本须知规定以补充通知的方式，酌情延长递交投标文件的截止时间。在上述情况下，采购代理机构与供应商此前在投标截止时间方面的全部权利、责任和义务，将适用于延长后新的投标截止时间。</w:t>
      </w:r>
    </w:p>
    <w:p>
      <w:pPr>
        <w:widowControl/>
        <w:spacing w:line="360" w:lineRule="auto"/>
        <w:ind w:firstLine="4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14.3不论供应商中标与否，已拆封的投标文件均不予退回。</w:t>
      </w:r>
    </w:p>
    <w:p>
      <w:pPr>
        <w:widowControl/>
        <w:spacing w:line="360" w:lineRule="auto"/>
        <w:ind w:firstLine="4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bCs/>
          <w:color w:val="auto"/>
          <w:kern w:val="0"/>
          <w:szCs w:val="21"/>
          <w:highlight w:val="none"/>
        </w:rPr>
        <w:t>15.投标文件的修改</w:t>
      </w:r>
    </w:p>
    <w:p>
      <w:pPr>
        <w:widowControl/>
        <w:spacing w:line="360" w:lineRule="auto"/>
        <w:ind w:firstLine="4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15.1供应商递交投标文件以后，在规定的投标截止时间之前，可以书面形式对投标文件进行补充、修改，并由供应商代表签字确认；在投标截止时间以后，不能修改、补充投标文件。</w:t>
      </w:r>
    </w:p>
    <w:p>
      <w:pPr>
        <w:widowControl/>
        <w:spacing w:line="360" w:lineRule="auto"/>
        <w:ind w:firstLine="4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15.2供应商的修改通知，应按本须知规定编制、密封、标志和递交，如果一份标书有几份函件时，应注明哪一份有效，否则所作修改视为无效。</w:t>
      </w:r>
    </w:p>
    <w:p>
      <w:pPr>
        <w:widowControl/>
        <w:spacing w:line="360" w:lineRule="auto"/>
        <w:ind w:firstLine="4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15.3自投标截止时间起至采购文件中规定的有效时间止，供应商不能撤回投标文件，否则其投标保证金将不予退还。</w:t>
      </w:r>
    </w:p>
    <w:p>
      <w:pPr>
        <w:widowControl/>
        <w:spacing w:line="360" w:lineRule="auto"/>
        <w:jc w:val="center"/>
        <w:outlineLvl w:val="2"/>
        <w:rPr>
          <w:rFonts w:hint="eastAsia" w:asciiTheme="minorEastAsia" w:hAnsiTheme="minorEastAsia" w:eastAsiaTheme="minorEastAsia" w:cstheme="minorEastAsia"/>
          <w:b/>
          <w:bCs/>
          <w:color w:val="auto"/>
          <w:kern w:val="0"/>
          <w:sz w:val="28"/>
          <w:szCs w:val="28"/>
          <w:highlight w:val="none"/>
        </w:rPr>
      </w:pPr>
      <w:bookmarkStart w:id="21" w:name="_Toc91899897"/>
      <w:bookmarkEnd w:id="21"/>
      <w:r>
        <w:rPr>
          <w:rFonts w:hint="eastAsia" w:asciiTheme="minorEastAsia" w:hAnsiTheme="minorEastAsia" w:eastAsiaTheme="minorEastAsia" w:cstheme="minorEastAsia"/>
          <w:b/>
          <w:bCs/>
          <w:color w:val="auto"/>
          <w:kern w:val="0"/>
          <w:sz w:val="28"/>
          <w:szCs w:val="28"/>
          <w:highlight w:val="none"/>
        </w:rPr>
        <w:t>五、开标</w:t>
      </w:r>
    </w:p>
    <w:p>
      <w:pPr>
        <w:widowControl/>
        <w:spacing w:line="360" w:lineRule="auto"/>
        <w:ind w:firstLine="42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bCs/>
          <w:color w:val="auto"/>
          <w:kern w:val="0"/>
          <w:szCs w:val="21"/>
          <w:highlight w:val="none"/>
        </w:rPr>
        <w:t>16.开标</w:t>
      </w:r>
    </w:p>
    <w:p>
      <w:pPr>
        <w:pStyle w:val="145"/>
        <w:spacing w:before="0" w:line="360" w:lineRule="auto"/>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16.1采购代理机构将按照采购公告规定的时间、地点组织开标，开标采取先拆封资格文件，后拆封商务技术文件，商务技术评审后拆封报价文件的顺序进行。具体按以下程序进行。</w:t>
      </w:r>
    </w:p>
    <w:p>
      <w:pPr>
        <w:pStyle w:val="145"/>
        <w:spacing w:before="0" w:line="360" w:lineRule="auto"/>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16.2采购代理机构将核验出席开标活动现场的各供应商法定代表人或其授权代表及相关单位人员身份，并组织其分别登记、签到，无关人员不得进入现场。各供应商法定代表人或其授权代表应准时参加，携带本人有效证件原件（身份证、驾驶证或护照），投标文件中按要求提供法定代表人授权书。供应商如不派代表参加开标大会的，事后不得对采购相关人员、开标过程和开标结果提出异议。</w:t>
      </w:r>
    </w:p>
    <w:p>
      <w:pPr>
        <w:pStyle w:val="145"/>
        <w:spacing w:before="0" w:line="360" w:lineRule="auto"/>
        <w:ind w:left="0"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16.3对现场接受采购响应文件的，由现场工作人员接收采购响应文件并登记，请供应商代表对采购响应文件的递交记录情况进行签字确认。</w:t>
      </w:r>
    </w:p>
    <w:p>
      <w:pPr>
        <w:pStyle w:val="131"/>
        <w:spacing w:before="0"/>
        <w:ind w:firstLine="31680"/>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16.4有下列情况之一者，投标文件将被拒绝接受：</w:t>
      </w:r>
    </w:p>
    <w:p>
      <w:pPr>
        <w:pStyle w:val="131"/>
        <w:spacing w:before="0"/>
        <w:ind w:firstLine="316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16.4.1在采购文件要求提交投标文件的截止时间之后送达投标文件的；</w:t>
      </w:r>
    </w:p>
    <w:p>
      <w:pPr>
        <w:pStyle w:val="131"/>
        <w:spacing w:before="0"/>
        <w:ind w:firstLine="316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16.4.2供应商代表未在规定时间到达开标现场或未出具有效身份证明原件的；</w:t>
      </w:r>
    </w:p>
    <w:p>
      <w:pPr>
        <w:widowControl/>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16.4.3由于包装不妥严重破损或失散的；</w:t>
      </w:r>
    </w:p>
    <w:p>
      <w:pPr>
        <w:widowControl/>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16.4.4未按照采购文件规定要求包装、或未签字、盖章、密封的；</w:t>
      </w:r>
    </w:p>
    <w:p>
      <w:pPr>
        <w:widowControl/>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16.4.5以电讯、邮寄形式投标的；</w:t>
      </w:r>
    </w:p>
    <w:p>
      <w:pPr>
        <w:widowControl/>
        <w:tabs>
          <w:tab w:val="left" w:pos="439"/>
        </w:tabs>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16.4.6投标文件包装封面上单位与报名单位不一致的；</w:t>
      </w:r>
    </w:p>
    <w:p>
      <w:pPr>
        <w:widowControl/>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16.4.7供应商未提交规定数量投标文件的；</w:t>
      </w:r>
    </w:p>
    <w:p>
      <w:pPr>
        <w:pStyle w:val="131"/>
        <w:spacing w:before="0"/>
        <w:ind w:firstLine="316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16.4.8其他应当被拒绝投标的事项。 </w:t>
      </w:r>
    </w:p>
    <w:p>
      <w:pPr>
        <w:pStyle w:val="145"/>
        <w:spacing w:before="0" w:line="360" w:lineRule="auto"/>
        <w:ind w:left="0"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16.5主持人宣布开标，介绍开标现场的人员情况，宣读递交投标文件的供应商名单、开标纪律、应当回避的情形等注意事项，组织供应商签署不存在影响公平竞争的《政府采购活动现场确认声明书》。</w:t>
      </w:r>
    </w:p>
    <w:p>
      <w:pPr>
        <w:spacing w:line="360" w:lineRule="auto"/>
        <w:ind w:firstLine="4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16.6提请供应商代表或公证人员查验采购响应文件密封情况。</w:t>
      </w:r>
    </w:p>
    <w:p>
      <w:pPr>
        <w:spacing w:line="360" w:lineRule="auto"/>
        <w:ind w:firstLine="48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kern w:val="0"/>
          <w:szCs w:val="21"/>
          <w:highlight w:val="none"/>
        </w:rPr>
        <w:t>16.7</w:t>
      </w:r>
      <w:r>
        <w:rPr>
          <w:rFonts w:hint="eastAsia" w:asciiTheme="minorEastAsia" w:hAnsiTheme="minorEastAsia" w:eastAsiaTheme="minorEastAsia" w:cstheme="minorEastAsia"/>
          <w:bCs/>
          <w:color w:val="auto"/>
          <w:szCs w:val="21"/>
          <w:highlight w:val="none"/>
        </w:rPr>
        <w:t>供应商资格审查：本项目资格文件拆封后，采购人或者采购代理机构将依法对供应商的资格进行审查，</w:t>
      </w:r>
      <w:r>
        <w:rPr>
          <w:rFonts w:hint="eastAsia" w:asciiTheme="minorEastAsia" w:hAnsiTheme="minorEastAsia" w:eastAsiaTheme="minorEastAsia" w:cstheme="minorEastAsia"/>
          <w:color w:val="auto"/>
          <w:kern w:val="0"/>
          <w:szCs w:val="21"/>
          <w:highlight w:val="none"/>
        </w:rPr>
        <w:t>对供应商</w:t>
      </w:r>
      <w:r>
        <w:rPr>
          <w:rFonts w:hint="eastAsia" w:asciiTheme="minorEastAsia" w:hAnsiTheme="minorEastAsia" w:eastAsiaTheme="minorEastAsia" w:cstheme="minorEastAsia"/>
          <w:color w:val="auto"/>
          <w:kern w:val="0"/>
          <w:szCs w:val="21"/>
          <w:highlight w:val="none"/>
          <w:lang w:eastAsia="zh-CN"/>
        </w:rPr>
        <w:t>到场人员信息及相关</w:t>
      </w:r>
      <w:r>
        <w:rPr>
          <w:rFonts w:hint="eastAsia" w:asciiTheme="minorEastAsia" w:hAnsiTheme="minorEastAsia" w:eastAsiaTheme="minorEastAsia" w:cstheme="minorEastAsia"/>
          <w:color w:val="auto"/>
          <w:kern w:val="0"/>
          <w:szCs w:val="21"/>
          <w:highlight w:val="none"/>
        </w:rPr>
        <w:t>情况进行查验、核实，</w:t>
      </w:r>
      <w:r>
        <w:rPr>
          <w:rFonts w:hint="eastAsia" w:asciiTheme="minorEastAsia" w:hAnsiTheme="minorEastAsia" w:eastAsiaTheme="minorEastAsia" w:cstheme="minorEastAsia"/>
          <w:bCs/>
          <w:color w:val="auto"/>
          <w:szCs w:val="21"/>
          <w:highlight w:val="none"/>
        </w:rPr>
        <w:t>采购人或采购代理机构对供应商所提供的资格证明材料仅负审核的责任.如发现供应商所提供的资格证明材料不合法或不真实，采购人可取消其中标资格并追究法律责任。</w:t>
      </w:r>
    </w:p>
    <w:p>
      <w:pPr>
        <w:spacing w:line="360" w:lineRule="auto"/>
        <w:ind w:firstLine="48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16.8采购人或采购代理机构将通过“信用中国”网站(www.creditchina.gov.cn)、中国政府采购网(www.ccgp.gov.cn)渠道查询供应商投标截止时间前的信用记录。经查询供应商列入失信被执行人名单、重大税收违法案件当事人名单、政府采购严重违法失信行为记录名单的，其投标文件将被当场拒绝。</w:t>
      </w:r>
    </w:p>
    <w:p>
      <w:pPr>
        <w:spacing w:line="360" w:lineRule="auto"/>
        <w:ind w:firstLine="48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两个以上的自然人、法人或者其他组织组成一个联合体，以供应商的身份共同参加政府采购活动的，应当对所有联合体成员进行信用记录查询，联合体成员存在不良信用记录的，视同联合体存在不良信用记录。</w:t>
      </w:r>
    </w:p>
    <w:p>
      <w:pPr>
        <w:pStyle w:val="145"/>
        <w:spacing w:before="0" w:line="360" w:lineRule="auto"/>
        <w:ind w:left="420" w:leftChars="200" w:firstLine="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资格审查结束后，主持人将宣告资格审查不通过的供应商名称及理由。</w:t>
      </w:r>
      <w:r>
        <w:rPr>
          <w:rFonts w:hint="eastAsia" w:asciiTheme="minorEastAsia" w:hAnsiTheme="minorEastAsia" w:eastAsiaTheme="minorEastAsia" w:cstheme="minorEastAsia"/>
          <w:bCs/>
          <w:color w:val="auto"/>
          <w:sz w:val="21"/>
          <w:szCs w:val="21"/>
          <w:highlight w:val="none"/>
        </w:rPr>
        <w:br w:type="textWrapping"/>
      </w:r>
      <w:r>
        <w:rPr>
          <w:rFonts w:hint="eastAsia" w:asciiTheme="minorEastAsia" w:hAnsiTheme="minorEastAsia" w:eastAsiaTheme="minorEastAsia" w:cstheme="minorEastAsia"/>
          <w:bCs/>
          <w:color w:val="auto"/>
          <w:sz w:val="21"/>
          <w:szCs w:val="21"/>
          <w:highlight w:val="none"/>
        </w:rPr>
        <w:t>16.9按供应商提交投标文件的先后顺序当众拆封、清点投标文件（包括正本、副本）数量，将其中</w:t>
      </w:r>
    </w:p>
    <w:p>
      <w:pPr>
        <w:pStyle w:val="145"/>
        <w:spacing w:before="0" w:line="360" w:lineRule="auto"/>
        <w:ind w:left="0" w:firstLine="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密封的报价文件现场集中封存保管等候拆封。将拆封后的商务和技术文件由现场工作人员护送至指定的评审地点，同时告知供应商代表拆封报价文件的预计时间。对不符合装订要求的采购响应文件，由现场工作人员退还供应商代表。供应商提交的投标文件应当将其中的报价文件单独密封，否则如开标时发生报价泄露的，由供应商自行承担相关责任。</w:t>
      </w:r>
    </w:p>
    <w:p>
      <w:pPr>
        <w:pStyle w:val="145"/>
        <w:spacing w:before="0" w:line="360" w:lineRule="auto"/>
        <w:ind w:left="0" w:firstLine="48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16.10商务和技术评审结束后，主持人宣告商务和技术评审无效供应商名称及理由，供应商代表可收回未拆封的报价文件并签字确认；公布经商务和技术评审符合采购需求的供应商名单，采用综合评分法的，应同时公布其商务和技术得分情况。</w:t>
      </w:r>
    </w:p>
    <w:p>
      <w:pPr>
        <w:pStyle w:val="145"/>
        <w:spacing w:before="0" w:line="360" w:lineRule="auto"/>
        <w:ind w:left="0" w:firstLine="48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16.11拆封供应商报价文件，宣读开标（报价）一览表有关内容，同时当场制作并打印开标记录表，由供应商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pPr>
        <w:pStyle w:val="145"/>
        <w:spacing w:before="0" w:line="360" w:lineRule="auto"/>
        <w:ind w:left="0" w:firstLine="48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开标时，投标文件中的投标（开标）一览表内容与投标文件中明细表内容不一致的，以投标（开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pStyle w:val="145"/>
        <w:spacing w:before="0" w:line="360" w:lineRule="auto"/>
        <w:ind w:left="0" w:firstLine="48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报价文件开标后，不论供应商中标与否，投标文件均不退回。</w:t>
      </w:r>
    </w:p>
    <w:p>
      <w:pPr>
        <w:pStyle w:val="145"/>
        <w:spacing w:before="0" w:line="360" w:lineRule="auto"/>
        <w:ind w:left="0"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16.12评审结束后，主持人公布中标（成交）候选供应商名单，及采购人最终确定中标或成交供应商名单的时间和公告方式等。</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因特殊原因确需将商务和技术文件与报价文件同时拆封的，在完成各供应商采购响应文件拆封、清点工作，宣读开标（报价）一览表有关内容后，应按本办法规定做好记录、确认和已拆封报价文件的封存工作，之后按本条第16.9至第16.11项的顺序完成送审、监督和告知等工作。</w:t>
      </w:r>
    </w:p>
    <w:p>
      <w:pPr>
        <w:numPr>
          <w:ilvl w:val="0"/>
          <w:numId w:val="5"/>
        </w:numPr>
        <w:spacing w:line="360" w:lineRule="auto"/>
        <w:jc w:val="center"/>
        <w:outlineLvl w:val="0"/>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评标</w:t>
      </w:r>
      <w:bookmarkEnd w:id="14"/>
    </w:p>
    <w:p>
      <w:pPr>
        <w:pStyle w:val="26"/>
        <w:spacing w:line="360" w:lineRule="auto"/>
        <w:ind w:firstLine="422" w:firstLineChars="200"/>
        <w:outlineLvl w:val="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17.评标原则</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17.1竞争优选；</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17.2 </w:t>
      </w:r>
      <w:r>
        <w:rPr>
          <w:rFonts w:hint="eastAsia" w:asciiTheme="minorEastAsia" w:hAnsiTheme="minorEastAsia" w:eastAsiaTheme="minorEastAsia" w:cstheme="minorEastAsia"/>
          <w:color w:val="auto"/>
          <w:szCs w:val="21"/>
          <w:highlight w:val="none"/>
          <w:lang w:val="zh-CN"/>
        </w:rPr>
        <w:t>坚持公开</w:t>
      </w:r>
      <w:r>
        <w:rPr>
          <w:rFonts w:hint="eastAsia" w:asciiTheme="minorEastAsia" w:hAnsiTheme="minorEastAsia" w:eastAsiaTheme="minorEastAsia" w:cstheme="minorEastAsia"/>
          <w:color w:val="auto"/>
          <w:szCs w:val="21"/>
          <w:highlight w:val="none"/>
        </w:rPr>
        <w:t>、公平、公正、科学合理</w:t>
      </w:r>
      <w:r>
        <w:rPr>
          <w:rFonts w:hint="eastAsia" w:asciiTheme="minorEastAsia" w:hAnsiTheme="minorEastAsia" w:eastAsiaTheme="minorEastAsia" w:cstheme="minorEastAsia"/>
          <w:color w:val="auto"/>
          <w:szCs w:val="21"/>
          <w:highlight w:val="none"/>
          <w:lang w:val="zh-CN"/>
        </w:rPr>
        <w:t>的原则；</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1</w:t>
      </w: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color w:val="auto"/>
          <w:szCs w:val="21"/>
          <w:highlight w:val="none"/>
          <w:lang w:val="zh-CN"/>
        </w:rPr>
        <w:t xml:space="preserve">.3 </w:t>
      </w:r>
      <w:r>
        <w:rPr>
          <w:rFonts w:hint="eastAsia" w:asciiTheme="minorEastAsia" w:hAnsiTheme="minorEastAsia" w:eastAsiaTheme="minorEastAsia" w:cstheme="minorEastAsia"/>
          <w:color w:val="auto"/>
          <w:szCs w:val="21"/>
          <w:highlight w:val="none"/>
        </w:rPr>
        <w:t>价格合理，方案、产品先进可行；</w:t>
      </w:r>
    </w:p>
    <w:p>
      <w:pPr>
        <w:pStyle w:val="26"/>
        <w:spacing w:line="360" w:lineRule="auto"/>
        <w:ind w:firstLine="411" w:firstLineChars="196"/>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lang w:val="zh-CN"/>
        </w:rPr>
        <w:t>1</w:t>
      </w: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color w:val="auto"/>
          <w:szCs w:val="21"/>
          <w:highlight w:val="none"/>
          <w:lang w:val="zh-CN"/>
        </w:rPr>
        <w:t>.4 反对不正当竞争。</w:t>
      </w:r>
    </w:p>
    <w:p>
      <w:pPr>
        <w:pStyle w:val="26"/>
        <w:spacing w:line="360" w:lineRule="auto"/>
        <w:ind w:firstLine="422" w:firstLineChars="200"/>
        <w:outlineLvl w:val="0"/>
        <w:rPr>
          <w:rFonts w:hint="eastAsia" w:asciiTheme="minorEastAsia" w:hAnsiTheme="minorEastAsia" w:eastAsiaTheme="minorEastAsia" w:cstheme="minorEastAsia"/>
          <w:b/>
          <w:color w:val="auto"/>
          <w:szCs w:val="21"/>
          <w:highlight w:val="none"/>
        </w:rPr>
      </w:pPr>
      <w:bookmarkStart w:id="22" w:name="_Toc91899903"/>
      <w:r>
        <w:rPr>
          <w:rFonts w:hint="eastAsia" w:asciiTheme="minorEastAsia" w:hAnsiTheme="minorEastAsia" w:eastAsiaTheme="minorEastAsia" w:cstheme="minorEastAsia"/>
          <w:b/>
          <w:color w:val="auto"/>
          <w:szCs w:val="21"/>
          <w:highlight w:val="none"/>
        </w:rPr>
        <w:t>18.评标组织</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18.1采购代理机构依法组建由5人（含）以上奇数的人员组成的评标小组，负责对投标文件进行审查、质询、评审和比较等。评标小组</w:t>
      </w:r>
      <w:r>
        <w:rPr>
          <w:rFonts w:hint="eastAsia" w:asciiTheme="minorEastAsia" w:hAnsiTheme="minorEastAsia" w:eastAsiaTheme="minorEastAsia" w:cstheme="minorEastAsia"/>
          <w:color w:val="auto"/>
          <w:szCs w:val="21"/>
          <w:highlight w:val="none"/>
          <w:lang w:val="zh-CN"/>
        </w:rPr>
        <w:t>由采购单位代表和政府采购咨询专家组成，其中政府采购咨询专家人数不少于成员总数的三分之二。</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19. 评标办法</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综合评分法：在最大限度地满足</w:t>
      </w:r>
      <w:r>
        <w:rPr>
          <w:rFonts w:hint="eastAsia" w:asciiTheme="minorEastAsia" w:hAnsiTheme="minorEastAsia" w:eastAsiaTheme="minorEastAsia" w:cstheme="minorEastAsia"/>
          <w:b/>
          <w:color w:val="auto"/>
          <w:szCs w:val="21"/>
          <w:highlight w:val="none"/>
          <w:lang w:eastAsia="zh-CN"/>
        </w:rPr>
        <w:t>采购文件</w:t>
      </w:r>
      <w:r>
        <w:rPr>
          <w:rFonts w:hint="eastAsia" w:asciiTheme="minorEastAsia" w:hAnsiTheme="minorEastAsia" w:eastAsiaTheme="minorEastAsia" w:cstheme="minorEastAsia"/>
          <w:b/>
          <w:color w:val="auto"/>
          <w:szCs w:val="21"/>
          <w:highlight w:val="none"/>
        </w:rPr>
        <w:t>实质性要求前提下，按照</w:t>
      </w:r>
      <w:r>
        <w:rPr>
          <w:rFonts w:hint="eastAsia" w:asciiTheme="minorEastAsia" w:hAnsiTheme="minorEastAsia" w:eastAsiaTheme="minorEastAsia" w:cstheme="minorEastAsia"/>
          <w:b/>
          <w:color w:val="auto"/>
          <w:szCs w:val="21"/>
          <w:highlight w:val="none"/>
          <w:lang w:eastAsia="zh-CN"/>
        </w:rPr>
        <w:t>采购文件</w:t>
      </w:r>
      <w:r>
        <w:rPr>
          <w:rFonts w:hint="eastAsia" w:asciiTheme="minorEastAsia" w:hAnsiTheme="minorEastAsia" w:eastAsiaTheme="minorEastAsia" w:cstheme="minorEastAsia"/>
          <w:b/>
          <w:color w:val="auto"/>
          <w:szCs w:val="21"/>
          <w:highlight w:val="none"/>
        </w:rPr>
        <w:t>中规定的各项因素进行综合评审后，以评标总得分最高的供应商作为中标候选供应商或者中标供应商。</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(1)评标委员会对投标文件初审结论合格的供应商进行综合评分，供应商的综合得分为技术、商务和价格部分的总计分，得分采用百分制评分。评委评分时可保留至小数点后一位。</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评标中，先进行商务、技术部分评分，评标委员会每人一张记名评分票，如某张评分票的一个项目评分超过规定的分值范围，则该张评分票无效，评标委员会成员的有效评分的算术平均值（保留至小数点后两位）为各供应商商务、技术部分的最终评分值（七人及以上评标委员会去掉一个最高值、最低值后的算术平均值为最终评分值）。采购代理机构在公布商务、技术部分得分后再唱价格标。</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(3)评标委员会将综合得分最高的供应商（评分相同时，价格低者优先，若评分和价格都相同，按技术指标优劣顺序排列。）作为中标候选人向招标组织机构推荐，并提交评标报告。</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(4)如果评标委员会认为本次投标情况不具有竞争性，不予推荐本次招标的中标候选人。</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20</w:t>
      </w:r>
      <w:r>
        <w:rPr>
          <w:rFonts w:hint="eastAsia" w:asciiTheme="minorEastAsia" w:hAnsiTheme="minorEastAsia" w:eastAsiaTheme="minorEastAsia" w:cstheme="minorEastAsia"/>
          <w:color w:val="auto"/>
          <w:szCs w:val="21"/>
          <w:highlight w:val="none"/>
          <w:lang w:val="zh-CN"/>
        </w:rPr>
        <w:t>.</w:t>
      </w:r>
      <w:r>
        <w:rPr>
          <w:rFonts w:hint="eastAsia" w:asciiTheme="minorEastAsia" w:hAnsiTheme="minorEastAsia" w:eastAsiaTheme="minorEastAsia" w:cstheme="minorEastAsia"/>
          <w:color w:val="auto"/>
          <w:szCs w:val="21"/>
          <w:highlight w:val="none"/>
        </w:rPr>
        <w:t xml:space="preserve"> 投标文件符合性审查</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20.1 投标文件符合性审查：评标委员会依据采购文件的规定，从投标文件的有效性、完整性和对采购文件的响应程度进行审查，以确定是否对采购文件的要求作出实质性响应。</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20.2实质性响应的投标应该是与采购文件要求的主要条款相符，没有重大偏离或保留的投标。所谓重大偏离或保留是指影响合同的内容、项目建设质量，或者在实质上与采购文件不一致，而且限制了合同中采购人的权利或供应商的义务，纠正这些偏离或保留将会对其他实质性响应要求的供应商的竞争地位产生不公正的影响。评标委员会决定投标文件的响应性只根据投标文件本身的内容，而不寻求外部证据。</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20.3 如果投标文件没有实质上响应采购文件的要求，评标委员会将判定无效，供应商不得通过修改或撤销不合要求的偏离或保留而使其投标成为实质性响应的投标。 </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20.4修正原则</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投标文件报价出现前后不一致的，按照下列规定修正：</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(1)投标文件中开标一览表(报价表)内容与投标文件中相应内容不一致的，以开标一览表(报价表)为准;</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(2)大写金额和小写金额不一致的，以大写金额为准;</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(3)单价金额小数点或者百分比有明显错位的，以开标一览表的总价为准，并修改单价;</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(4)总价金额与按单价汇总金额不一致的，以单价金额计算结果为准。</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同时出现两种以上不一致的，按照前款规定的顺序修正。修正后的报价按照财政部公布第87号令 《政府采购货物和服务招标投标管理办法》第五十一条第二款的规定经供应商确认后产生约束力，供应商不确认的，其投标无效。</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21. 投标文件的澄清</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投标文件中含义不明、表述不一致或有明显计算错误等内容，评标委员会将对供应商进行询标，并要求供应商作书面澄清；供应商的书面澄清，应由法定代表人或授权代表签字，作为投标文件的补充部分，但澄清的内容不得改变投标文件的实质性内容。</w:t>
      </w:r>
    </w:p>
    <w:p>
      <w:pPr>
        <w:pStyle w:val="26"/>
        <w:numPr>
          <w:ilvl w:val="0"/>
          <w:numId w:val="6"/>
        </w:numPr>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无效标   </w:t>
      </w:r>
    </w:p>
    <w:p>
      <w:pPr>
        <w:pStyle w:val="26"/>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b/>
          <w:bCs/>
          <w:color w:val="auto"/>
          <w:szCs w:val="21"/>
          <w:highlight w:val="none"/>
        </w:rPr>
        <w:t xml:space="preserve">   在资格审查时,</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投标文件有下列情况之一的，其投标文件作无效处理：</w:t>
      </w:r>
    </w:p>
    <w:p>
      <w:pPr>
        <w:widowControl/>
        <w:snapToGrid w:val="0"/>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（1）供应商不满足采购文件规定的资格要求的；</w:t>
      </w:r>
    </w:p>
    <w:p>
      <w:pPr>
        <w:widowControl/>
        <w:snapToGrid w:val="0"/>
        <w:spacing w:line="360" w:lineRule="auto"/>
        <w:ind w:firstLine="42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kern w:val="0"/>
          <w:szCs w:val="21"/>
          <w:highlight w:val="none"/>
        </w:rPr>
        <w:t>未按</w:t>
      </w:r>
      <w:r>
        <w:rPr>
          <w:rFonts w:hint="eastAsia" w:asciiTheme="minorEastAsia" w:hAnsiTheme="minorEastAsia" w:eastAsiaTheme="minorEastAsia" w:cstheme="minorEastAsia"/>
          <w:color w:val="auto"/>
          <w:kern w:val="0"/>
          <w:szCs w:val="21"/>
          <w:highlight w:val="none"/>
          <w:lang w:eastAsia="zh-CN"/>
        </w:rPr>
        <w:t>采购文件</w:t>
      </w:r>
      <w:r>
        <w:rPr>
          <w:rFonts w:hint="eastAsia" w:asciiTheme="minorEastAsia" w:hAnsiTheme="minorEastAsia" w:eastAsiaTheme="minorEastAsia" w:cstheme="minorEastAsia"/>
          <w:color w:val="auto"/>
          <w:kern w:val="0"/>
          <w:szCs w:val="21"/>
          <w:highlight w:val="none"/>
        </w:rPr>
        <w:t>要求编制（</w:t>
      </w:r>
      <w:r>
        <w:rPr>
          <w:rFonts w:hint="eastAsia" w:asciiTheme="minorEastAsia" w:hAnsiTheme="minorEastAsia" w:eastAsiaTheme="minorEastAsia" w:cstheme="minorEastAsia"/>
          <w:b/>
          <w:bCs/>
          <w:color w:val="auto"/>
          <w:kern w:val="0"/>
          <w:szCs w:val="21"/>
          <w:highlight w:val="none"/>
        </w:rPr>
        <w:t>包括采用活页装订方式的</w:t>
      </w:r>
      <w:r>
        <w:rPr>
          <w:rFonts w:hint="eastAsia" w:asciiTheme="minorEastAsia" w:hAnsiTheme="minorEastAsia" w:eastAsiaTheme="minorEastAsia" w:cstheme="minorEastAsia"/>
          <w:color w:val="auto"/>
          <w:kern w:val="0"/>
          <w:szCs w:val="21"/>
          <w:highlight w:val="none"/>
        </w:rPr>
        <w:t>），字迹模糊不可辨，未按</w:t>
      </w:r>
      <w:r>
        <w:rPr>
          <w:rFonts w:hint="eastAsia" w:asciiTheme="minorEastAsia" w:hAnsiTheme="minorEastAsia" w:eastAsiaTheme="minorEastAsia" w:cstheme="minorEastAsia"/>
          <w:color w:val="auto"/>
          <w:kern w:val="0"/>
          <w:szCs w:val="21"/>
          <w:highlight w:val="none"/>
          <w:lang w:eastAsia="zh-CN"/>
        </w:rPr>
        <w:t>采购文件</w:t>
      </w:r>
      <w:r>
        <w:rPr>
          <w:rFonts w:hint="eastAsia" w:asciiTheme="minorEastAsia" w:hAnsiTheme="minorEastAsia" w:eastAsiaTheme="minorEastAsia" w:cstheme="minorEastAsia"/>
          <w:color w:val="auto"/>
          <w:kern w:val="0"/>
          <w:szCs w:val="21"/>
          <w:highlight w:val="none"/>
        </w:rPr>
        <w:t>要求签署、盖章的；</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（3）法律、法规、规章及省级以上规范性文件规定的其他无效情形。</w:t>
      </w:r>
    </w:p>
    <w:p>
      <w:pPr>
        <w:pStyle w:val="26"/>
        <w:spacing w:line="360" w:lineRule="auto"/>
        <w:ind w:firstLine="413" w:firstLineChars="196"/>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在商务技术报价评审及其他开评标时</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投标文件有下列情况之一的，其投标文件作无效处理：</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（1）投标文件未按照采购文件要求签署、盖章的；</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）供应商的报价明显低于其他通过符合性审查供应商的报价，有可能影响产品质量或者不能诚信履约的，未能按要求提供书面说明或者提交相关证明材料，不能证明其报价合理性的；</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）供应商未按采购文件变更通知编制投标文件的；</w:t>
      </w:r>
    </w:p>
    <w:p>
      <w:pPr>
        <w:pStyle w:val="26"/>
        <w:spacing w:line="360" w:lineRule="auto"/>
        <w:ind w:firstLine="411" w:firstLineChars="196"/>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）经评标委员会审核，供应商所投内容</w:t>
      </w:r>
      <w:r>
        <w:rPr>
          <w:rFonts w:hint="eastAsia" w:asciiTheme="minorEastAsia" w:hAnsiTheme="minorEastAsia" w:eastAsiaTheme="minorEastAsia" w:cstheme="minorEastAsia"/>
          <w:color w:val="auto"/>
          <w:kern w:val="0"/>
          <w:szCs w:val="21"/>
          <w:highlight w:val="none"/>
        </w:rPr>
        <w:t>对“★”实质性条款不响应</w:t>
      </w:r>
      <w:r>
        <w:rPr>
          <w:rFonts w:hint="eastAsia" w:asciiTheme="minorEastAsia" w:hAnsiTheme="minorEastAsia" w:eastAsiaTheme="minorEastAsia" w:cstheme="minorEastAsia"/>
          <w:color w:val="auto"/>
          <w:szCs w:val="21"/>
          <w:highlight w:val="none"/>
        </w:rPr>
        <w:t>的，</w:t>
      </w:r>
      <w:r>
        <w:rPr>
          <w:rFonts w:hint="eastAsia" w:asciiTheme="minorEastAsia" w:hAnsiTheme="minorEastAsia" w:eastAsiaTheme="minorEastAsia" w:cstheme="minorEastAsia"/>
          <w:color w:val="auto"/>
          <w:kern w:val="0"/>
          <w:szCs w:val="21"/>
          <w:highlight w:val="none"/>
        </w:rPr>
        <w:t>或评标委员会认为的实质性条款不响应的；</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）供应商拒绝按采购文件规定的修正原则对投标文件进行修改的；</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6</w:t>
      </w:r>
      <w:r>
        <w:rPr>
          <w:rFonts w:hint="eastAsia" w:asciiTheme="minorEastAsia" w:hAnsiTheme="minorEastAsia" w:eastAsiaTheme="minorEastAsia" w:cstheme="minorEastAsia"/>
          <w:color w:val="auto"/>
          <w:szCs w:val="21"/>
          <w:highlight w:val="none"/>
        </w:rPr>
        <w:t>）供应商提供虚假材料投标的；</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7</w:t>
      </w:r>
      <w:r>
        <w:rPr>
          <w:rFonts w:hint="eastAsia" w:asciiTheme="minorEastAsia" w:hAnsiTheme="minorEastAsia" w:eastAsiaTheme="minorEastAsia" w:cstheme="minorEastAsia"/>
          <w:color w:val="auto"/>
          <w:szCs w:val="21"/>
          <w:highlight w:val="none"/>
        </w:rPr>
        <w:t>）经评标委员会审核，供应商的投标文件有类同或有串标嫌疑的；</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8</w:t>
      </w:r>
      <w:r>
        <w:rPr>
          <w:rFonts w:hint="eastAsia" w:asciiTheme="minorEastAsia" w:hAnsiTheme="minorEastAsia" w:eastAsiaTheme="minorEastAsia" w:cstheme="minorEastAsia"/>
          <w:color w:val="auto"/>
          <w:szCs w:val="21"/>
          <w:highlight w:val="none"/>
        </w:rPr>
        <w:t>）投标文件含有采购人不能接受的附加条件的；</w:t>
      </w:r>
    </w:p>
    <w:p>
      <w:pPr>
        <w:pStyle w:val="26"/>
        <w:spacing w:line="360" w:lineRule="auto"/>
        <w:ind w:firstLine="411" w:firstLineChars="196"/>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9</w:t>
      </w:r>
      <w:r>
        <w:rPr>
          <w:rFonts w:hint="eastAsia" w:asciiTheme="minorEastAsia" w:hAnsiTheme="minorEastAsia" w:eastAsiaTheme="minorEastAsia" w:cstheme="minorEastAsia"/>
          <w:color w:val="auto"/>
          <w:szCs w:val="21"/>
          <w:highlight w:val="none"/>
        </w:rPr>
        <w:t>）法律、法规、规章及省级以上规范性文件规定的其他无效情形。</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23. 废标</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根据《中华人民共和国政府采购法》第三十六条之规定，在采购中，出现下列情形之一的，应予废标：</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(1)符合专业条件的供应商或者对采购文件作实质响应的供应商不足3家的；</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(2)出现影响采购公正的违法、违规行为的；</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(3)因重大变故，采购任务取消的。</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废标后，采购代理机构应当将废标理由通知所有供应商。</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24. 重新组织采购</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25. 评标内容的保密</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25.1  公开开标后，直到宣布</w:t>
      </w:r>
      <w:r>
        <w:rPr>
          <w:rFonts w:hint="eastAsia" w:asciiTheme="minorEastAsia" w:hAnsiTheme="minorEastAsia" w:eastAsiaTheme="minorEastAsia" w:cstheme="minorEastAsia"/>
          <w:color w:val="auto"/>
          <w:szCs w:val="21"/>
          <w:highlight w:val="none"/>
          <w:lang w:eastAsia="zh-CN"/>
        </w:rPr>
        <w:t>成交供应商</w:t>
      </w:r>
      <w:r>
        <w:rPr>
          <w:rFonts w:hint="eastAsia" w:asciiTheme="minorEastAsia" w:hAnsiTheme="minorEastAsia" w:eastAsiaTheme="minorEastAsia" w:cstheme="minorEastAsia"/>
          <w:color w:val="auto"/>
          <w:szCs w:val="21"/>
          <w:highlight w:val="none"/>
        </w:rPr>
        <w:t>止，凡属于审查、澄清、评价和比较投标的所有资料，都不应向供应商或与评标无关的其他人泄露。</w:t>
      </w:r>
    </w:p>
    <w:p>
      <w:pPr>
        <w:pStyle w:val="26"/>
        <w:spacing w:line="360" w:lineRule="auto"/>
        <w:ind w:firstLine="411" w:firstLineChars="196"/>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25.2  在投标文件的审查、澄清、评价和比较以及确定</w:t>
      </w:r>
      <w:r>
        <w:rPr>
          <w:rFonts w:hint="eastAsia" w:asciiTheme="minorEastAsia" w:hAnsiTheme="minorEastAsia" w:eastAsiaTheme="minorEastAsia" w:cstheme="minorEastAsia"/>
          <w:color w:val="auto"/>
          <w:szCs w:val="21"/>
          <w:highlight w:val="none"/>
          <w:lang w:eastAsia="zh-CN"/>
        </w:rPr>
        <w:t>成交供应商</w:t>
      </w:r>
      <w:r>
        <w:rPr>
          <w:rFonts w:hint="eastAsia" w:asciiTheme="minorEastAsia" w:hAnsiTheme="minorEastAsia" w:eastAsiaTheme="minorEastAsia" w:cstheme="minorEastAsia"/>
          <w:color w:val="auto"/>
          <w:szCs w:val="21"/>
          <w:highlight w:val="none"/>
        </w:rPr>
        <w:t>过程中，供应商对采购代理机构和评标机构施加影响的任何行为，都将导致取消资格。</w:t>
      </w:r>
    </w:p>
    <w:p>
      <w:pPr>
        <w:pStyle w:val="26"/>
        <w:spacing w:line="360" w:lineRule="auto"/>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七、定 标</w:t>
      </w:r>
    </w:p>
    <w:p>
      <w:pPr>
        <w:pStyle w:val="26"/>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26. 授标建议</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评标委员会将根据采购文件和有关规定，履行评标工作职责，以评标原则和评标办法为标准，全面衡量各供应商对采购文件的响应情况。对实质上响应采购文件的供应商，</w:t>
      </w:r>
      <w:r>
        <w:rPr>
          <w:rFonts w:hint="eastAsia" w:asciiTheme="minorEastAsia" w:hAnsiTheme="minorEastAsia" w:eastAsiaTheme="minorEastAsia" w:cstheme="minorEastAsia"/>
          <w:color w:val="auto"/>
          <w:szCs w:val="21"/>
          <w:highlight w:val="none"/>
          <w:lang w:val="zh-CN"/>
        </w:rPr>
        <w:t>以打分的方法</w:t>
      </w:r>
      <w:r>
        <w:rPr>
          <w:rFonts w:hint="eastAsia" w:asciiTheme="minorEastAsia" w:hAnsiTheme="minorEastAsia" w:eastAsiaTheme="minorEastAsia" w:cstheme="minorEastAsia"/>
          <w:color w:val="auto"/>
          <w:szCs w:val="21"/>
          <w:highlight w:val="none"/>
        </w:rPr>
        <w:t>，排出推荐中标的供应商的先后顺序</w:t>
      </w:r>
      <w:r>
        <w:rPr>
          <w:rFonts w:hint="eastAsia" w:asciiTheme="minorEastAsia" w:hAnsiTheme="minorEastAsia" w:eastAsiaTheme="minorEastAsia" w:cstheme="minorEastAsia"/>
          <w:color w:val="auto"/>
          <w:szCs w:val="21"/>
          <w:highlight w:val="none"/>
          <w:lang w:val="zh-CN"/>
        </w:rPr>
        <w:t>，并按</w:t>
      </w:r>
      <w:r>
        <w:rPr>
          <w:rFonts w:hint="eastAsia" w:asciiTheme="minorEastAsia" w:hAnsiTheme="minorEastAsia" w:eastAsiaTheme="minorEastAsia" w:cstheme="minorEastAsia"/>
          <w:color w:val="auto"/>
          <w:szCs w:val="21"/>
          <w:highlight w:val="none"/>
        </w:rPr>
        <w:t>顺序</w:t>
      </w:r>
      <w:r>
        <w:rPr>
          <w:rFonts w:hint="eastAsia" w:asciiTheme="minorEastAsia" w:hAnsiTheme="minorEastAsia" w:eastAsiaTheme="minorEastAsia" w:cstheme="minorEastAsia"/>
          <w:color w:val="auto"/>
          <w:szCs w:val="21"/>
          <w:highlight w:val="none"/>
          <w:lang w:val="zh-CN"/>
        </w:rPr>
        <w:t>提出授标建议</w:t>
      </w:r>
      <w:r>
        <w:rPr>
          <w:rFonts w:hint="eastAsia" w:asciiTheme="minorEastAsia" w:hAnsiTheme="minorEastAsia" w:eastAsiaTheme="minorEastAsia" w:cstheme="minorEastAsia"/>
          <w:color w:val="auto"/>
          <w:szCs w:val="21"/>
          <w:highlight w:val="none"/>
        </w:rPr>
        <w:t>。评标结果经采购人确认，最终确定</w:t>
      </w:r>
      <w:r>
        <w:rPr>
          <w:rFonts w:hint="eastAsia" w:asciiTheme="minorEastAsia" w:hAnsiTheme="minorEastAsia" w:eastAsiaTheme="minorEastAsia" w:cstheme="minorEastAsia"/>
          <w:color w:val="auto"/>
          <w:szCs w:val="21"/>
          <w:highlight w:val="none"/>
          <w:lang w:eastAsia="zh-CN"/>
        </w:rPr>
        <w:t>成交供应商</w:t>
      </w:r>
      <w:r>
        <w:rPr>
          <w:rFonts w:hint="eastAsia" w:asciiTheme="minorEastAsia" w:hAnsiTheme="minorEastAsia" w:eastAsiaTheme="minorEastAsia" w:cstheme="minorEastAsia"/>
          <w:color w:val="auto"/>
          <w:szCs w:val="21"/>
          <w:highlight w:val="none"/>
        </w:rPr>
        <w:t>。</w:t>
      </w:r>
    </w:p>
    <w:p>
      <w:pPr>
        <w:pStyle w:val="26"/>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27.中标通知</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2</w:t>
      </w: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color w:val="auto"/>
          <w:szCs w:val="21"/>
          <w:highlight w:val="none"/>
          <w:lang w:val="zh-CN"/>
        </w:rPr>
        <w:t>.1采购代理机构将在中标供应商确定后，发出中标通知书并在发布采购公告的网站上公告评标结果。</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2</w:t>
      </w: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color w:val="auto"/>
          <w:szCs w:val="21"/>
          <w:highlight w:val="none"/>
          <w:lang w:val="zh-CN"/>
        </w:rPr>
        <w:t>.2成交供应商全部接受合同条件并签订合同后，中标通知书亦成为合同的组成部分。</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2</w:t>
      </w: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color w:val="auto"/>
          <w:szCs w:val="21"/>
          <w:highlight w:val="none"/>
          <w:lang w:val="zh-CN"/>
        </w:rPr>
        <w:t>.3成交供应商拒绝与采购人签订合同的，采购人可以按照评审报告推荐的中标或者成交候选人名单排序，确定下一候选人为中标或者成交供应商，或者重新开展政府采购活动。</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2</w:t>
      </w: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color w:val="auto"/>
          <w:szCs w:val="21"/>
          <w:highlight w:val="none"/>
          <w:lang w:val="zh-CN"/>
        </w:rPr>
        <w:t>.4成交供应商应为浙江省政府采购注册供应商，如尚未注册，应在签订合同前，登陆浙江政府采购网（http://www.zjzfcg.gov.cn/）进行注册并将书面资料提交采购代理机构复核备案。</w:t>
      </w:r>
    </w:p>
    <w:p>
      <w:pPr>
        <w:snapToGrid w:val="0"/>
        <w:spacing w:line="360" w:lineRule="auto"/>
        <w:ind w:firstLine="420"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lang w:val="zh-CN"/>
        </w:rPr>
        <w:t>2</w:t>
      </w: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color w:val="auto"/>
          <w:szCs w:val="21"/>
          <w:highlight w:val="none"/>
          <w:lang w:val="zh-CN"/>
        </w:rPr>
        <w:t>.5在成交供应商签订合同并生效后，成交供应商即为供应商，采购代理机构及时将未中标的结果通知其他供应商。</w:t>
      </w:r>
    </w:p>
    <w:p>
      <w:pPr>
        <w:snapToGrid w:val="0"/>
        <w:spacing w:line="360" w:lineRule="auto"/>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八、合同签订及其他</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2</w:t>
      </w:r>
      <w:r>
        <w:rPr>
          <w:rFonts w:hint="eastAsia" w:asciiTheme="minorEastAsia" w:hAnsiTheme="minorEastAsia" w:eastAsiaTheme="minorEastAsia" w:cstheme="minorEastAsia"/>
          <w:color w:val="auto"/>
          <w:szCs w:val="21"/>
          <w:highlight w:val="none"/>
        </w:rPr>
        <w:t>8</w:t>
      </w:r>
      <w:r>
        <w:rPr>
          <w:rFonts w:hint="eastAsia" w:asciiTheme="minorEastAsia" w:hAnsiTheme="minorEastAsia" w:eastAsiaTheme="minorEastAsia" w:cstheme="minorEastAsia"/>
          <w:color w:val="auto"/>
          <w:szCs w:val="21"/>
          <w:highlight w:val="none"/>
          <w:lang w:val="zh-CN"/>
        </w:rPr>
        <w:t>. 合同的签订</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2</w:t>
      </w:r>
      <w:r>
        <w:rPr>
          <w:rFonts w:hint="eastAsia" w:asciiTheme="minorEastAsia" w:hAnsiTheme="minorEastAsia" w:eastAsiaTheme="minorEastAsia" w:cstheme="minorEastAsia"/>
          <w:color w:val="auto"/>
          <w:szCs w:val="21"/>
          <w:highlight w:val="none"/>
        </w:rPr>
        <w:t>8</w:t>
      </w:r>
      <w:r>
        <w:rPr>
          <w:rFonts w:hint="eastAsia" w:asciiTheme="minorEastAsia" w:hAnsiTheme="minorEastAsia" w:eastAsiaTheme="minorEastAsia" w:cstheme="minorEastAsia"/>
          <w:color w:val="auto"/>
          <w:szCs w:val="21"/>
          <w:highlight w:val="none"/>
          <w:lang w:val="zh-CN"/>
        </w:rPr>
        <w:t>.1合同将由采购人与经评审最终确定的成交供应商结合本项目具体情况协商后签订。采购文件第五部分《拟签订的合同文本》为采购人提出的主要条款，供应商在投标文件中应对其进行确认或拒绝。如供应商在其投标文件中未做拒绝或提出修改要求的，采购人将视作认同。</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2</w:t>
      </w:r>
      <w:r>
        <w:rPr>
          <w:rFonts w:hint="eastAsia" w:asciiTheme="minorEastAsia" w:hAnsiTheme="minorEastAsia" w:eastAsiaTheme="minorEastAsia" w:cstheme="minorEastAsia"/>
          <w:color w:val="auto"/>
          <w:szCs w:val="21"/>
          <w:highlight w:val="none"/>
        </w:rPr>
        <w:t>8</w:t>
      </w:r>
      <w:r>
        <w:rPr>
          <w:rFonts w:hint="eastAsia" w:asciiTheme="minorEastAsia" w:hAnsiTheme="minorEastAsia" w:eastAsiaTheme="minorEastAsia" w:cstheme="minorEastAsia"/>
          <w:color w:val="auto"/>
          <w:szCs w:val="21"/>
          <w:highlight w:val="none"/>
          <w:lang w:val="zh-CN"/>
        </w:rPr>
        <w:t>.2成交供应商按规定的日期、时间、地点，由法定代表人或其授权代表与采购人代表签订合同。如成交供应商为联合体的，由联合体成员各方法定代表人或其授权代表与采购人代表签订合同。</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2</w:t>
      </w:r>
      <w:r>
        <w:rPr>
          <w:rFonts w:hint="eastAsia" w:asciiTheme="minorEastAsia" w:hAnsiTheme="minorEastAsia" w:eastAsiaTheme="minorEastAsia" w:cstheme="minorEastAsia"/>
          <w:color w:val="auto"/>
          <w:szCs w:val="21"/>
          <w:highlight w:val="none"/>
        </w:rPr>
        <w:t>8</w:t>
      </w:r>
      <w:r>
        <w:rPr>
          <w:rFonts w:hint="eastAsia" w:asciiTheme="minorEastAsia" w:hAnsiTheme="minorEastAsia" w:eastAsiaTheme="minorEastAsia" w:cstheme="minorEastAsia"/>
          <w:color w:val="auto"/>
          <w:szCs w:val="21"/>
          <w:highlight w:val="none"/>
          <w:lang w:val="zh-CN"/>
        </w:rPr>
        <w:t>.3如签订合同并生效后，供应商无故拒绝或延期，除按照合同条款处理外，列入不良行为记录一次，并给予通报。</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29</w:t>
      </w:r>
      <w:r>
        <w:rPr>
          <w:rFonts w:hint="eastAsia" w:asciiTheme="minorEastAsia" w:hAnsiTheme="minorEastAsia" w:eastAsiaTheme="minorEastAsia" w:cstheme="minorEastAsia"/>
          <w:color w:val="auto"/>
          <w:szCs w:val="21"/>
          <w:highlight w:val="none"/>
          <w:lang w:val="zh-CN"/>
        </w:rPr>
        <w:t>. 履约保证金及质量保证金</w:t>
      </w:r>
    </w:p>
    <w:p>
      <w:pPr>
        <w:pStyle w:val="131"/>
        <w:adjustRightInd w:val="0"/>
        <w:snapToGrid w:val="0"/>
        <w:spacing w:before="0"/>
        <w:ind w:left="0" w:leftChars="0"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29.1履约保证金</w:t>
      </w:r>
    </w:p>
    <w:p>
      <w:pPr>
        <w:pStyle w:val="131"/>
        <w:adjustRightInd w:val="0"/>
        <w:snapToGrid w:val="0"/>
        <w:spacing w:before="0"/>
        <w:ind w:left="0" w:leftChars="0" w:firstLine="420" w:firstLineChars="200"/>
        <w:rPr>
          <w:rFonts w:hint="eastAsia" w:asciiTheme="minorEastAsia" w:hAnsiTheme="minorEastAsia" w:eastAsiaTheme="minorEastAsia" w:cstheme="minorEastAsia"/>
          <w:color w:val="auto"/>
          <w:kern w:val="2"/>
          <w:sz w:val="21"/>
          <w:szCs w:val="21"/>
          <w:highlight w:val="none"/>
          <w:lang w:val="zh-CN" w:eastAsia="zh-CN" w:bidi="ar-SA"/>
        </w:rPr>
      </w:pPr>
      <w:r>
        <w:rPr>
          <w:rFonts w:hint="eastAsia" w:asciiTheme="minorEastAsia" w:hAnsiTheme="minorEastAsia" w:eastAsiaTheme="minorEastAsia" w:cstheme="minorEastAsia"/>
          <w:color w:val="auto"/>
          <w:kern w:val="2"/>
          <w:sz w:val="21"/>
          <w:szCs w:val="21"/>
          <w:highlight w:val="none"/>
          <w:lang w:val="zh-CN" w:eastAsia="zh-CN" w:bidi="ar-SA"/>
        </w:rPr>
        <w:t>（1）签订合同后3个工作日内，中标人向采购人交纳相当于合同总额</w:t>
      </w:r>
      <w:r>
        <w:rPr>
          <w:rFonts w:hint="eastAsia" w:asciiTheme="minorEastAsia" w:hAnsiTheme="minorEastAsia" w:eastAsiaTheme="minorEastAsia" w:cstheme="minorEastAsia"/>
          <w:color w:val="auto"/>
          <w:kern w:val="2"/>
          <w:sz w:val="21"/>
          <w:szCs w:val="21"/>
          <w:highlight w:val="none"/>
          <w:lang w:val="en-US" w:eastAsia="zh-CN" w:bidi="ar-SA"/>
        </w:rPr>
        <w:t>5</w:t>
      </w:r>
      <w:r>
        <w:rPr>
          <w:rFonts w:hint="eastAsia" w:asciiTheme="minorEastAsia" w:hAnsiTheme="minorEastAsia" w:eastAsiaTheme="minorEastAsia" w:cstheme="minorEastAsia"/>
          <w:color w:val="auto"/>
          <w:kern w:val="2"/>
          <w:sz w:val="21"/>
          <w:szCs w:val="21"/>
          <w:highlight w:val="none"/>
          <w:lang w:val="zh-CN" w:eastAsia="zh-CN" w:bidi="ar-SA"/>
        </w:rPr>
        <w:t>％的履约保证金。项目验收合格后</w:t>
      </w:r>
      <w:r>
        <w:rPr>
          <w:rFonts w:hint="eastAsia" w:asciiTheme="minorEastAsia" w:hAnsiTheme="minorEastAsia" w:eastAsiaTheme="minorEastAsia" w:cstheme="minorEastAsia"/>
          <w:color w:val="auto"/>
          <w:kern w:val="2"/>
          <w:sz w:val="21"/>
          <w:szCs w:val="21"/>
          <w:highlight w:val="none"/>
          <w:lang w:val="en-US" w:eastAsia="zh-CN" w:bidi="ar-SA"/>
        </w:rPr>
        <w:t>1个月内</w:t>
      </w:r>
      <w:r>
        <w:rPr>
          <w:rFonts w:hint="eastAsia" w:asciiTheme="minorEastAsia" w:hAnsiTheme="minorEastAsia" w:eastAsiaTheme="minorEastAsia" w:cstheme="minorEastAsia"/>
          <w:color w:val="auto"/>
          <w:kern w:val="2"/>
          <w:sz w:val="21"/>
          <w:szCs w:val="21"/>
          <w:highlight w:val="none"/>
          <w:lang w:val="zh-CN" w:eastAsia="zh-CN" w:bidi="ar-SA"/>
        </w:rPr>
        <w:t>进行无息退还。</w:t>
      </w:r>
    </w:p>
    <w:p>
      <w:pPr>
        <w:adjustRightInd w:val="0"/>
        <w:snapToGrid w:val="0"/>
        <w:spacing w:line="360" w:lineRule="auto"/>
        <w:ind w:left="0" w:leftChars="0" w:firstLine="420" w:firstLineChars="200"/>
        <w:rPr>
          <w:rFonts w:hint="eastAsia" w:asciiTheme="minorEastAsia" w:hAnsiTheme="minorEastAsia" w:eastAsiaTheme="minorEastAsia" w:cstheme="minorEastAsia"/>
          <w:color w:val="auto"/>
          <w:kern w:val="2"/>
          <w:sz w:val="21"/>
          <w:szCs w:val="21"/>
          <w:highlight w:val="none"/>
          <w:lang w:val="zh-CN" w:eastAsia="zh-CN" w:bidi="ar-SA"/>
        </w:rPr>
      </w:pPr>
      <w:r>
        <w:rPr>
          <w:rFonts w:hint="eastAsia" w:asciiTheme="minorEastAsia" w:hAnsiTheme="minorEastAsia" w:eastAsiaTheme="minorEastAsia" w:cstheme="minorEastAsia"/>
          <w:color w:val="auto"/>
          <w:kern w:val="2"/>
          <w:sz w:val="21"/>
          <w:szCs w:val="21"/>
          <w:highlight w:val="none"/>
          <w:lang w:val="zh-CN" w:eastAsia="zh-CN" w:bidi="ar-SA"/>
        </w:rPr>
        <w:t>（</w:t>
      </w:r>
      <w:r>
        <w:rPr>
          <w:rFonts w:hint="eastAsia" w:asciiTheme="minorEastAsia" w:hAnsiTheme="minorEastAsia" w:eastAsiaTheme="minorEastAsia" w:cstheme="minorEastAsia"/>
          <w:color w:val="auto"/>
          <w:kern w:val="2"/>
          <w:sz w:val="21"/>
          <w:szCs w:val="21"/>
          <w:highlight w:val="none"/>
          <w:lang w:val="en-US" w:eastAsia="zh-CN" w:bidi="ar-SA"/>
        </w:rPr>
        <w:t>2</w:t>
      </w:r>
      <w:r>
        <w:rPr>
          <w:rFonts w:hint="eastAsia" w:asciiTheme="minorEastAsia" w:hAnsiTheme="minorEastAsia" w:eastAsiaTheme="minorEastAsia" w:cstheme="minorEastAsia"/>
          <w:color w:val="auto"/>
          <w:kern w:val="2"/>
          <w:sz w:val="21"/>
          <w:szCs w:val="21"/>
          <w:highlight w:val="none"/>
          <w:lang w:val="zh-CN" w:eastAsia="zh-CN" w:bidi="ar-SA"/>
        </w:rPr>
        <w:t>）履约保证金可以用支票、银行汇票或银行转账的形式交纳入帐。</w:t>
      </w:r>
    </w:p>
    <w:p>
      <w:pPr>
        <w:adjustRightInd w:val="0"/>
        <w:snapToGrid w:val="0"/>
        <w:spacing w:line="360" w:lineRule="auto"/>
        <w:ind w:left="0" w:leftChars="0" w:firstLine="422" w:firstLineChars="20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29.2质量保证金</w:t>
      </w:r>
    </w:p>
    <w:p>
      <w:pPr>
        <w:pStyle w:val="131"/>
        <w:adjustRightInd w:val="0"/>
        <w:snapToGrid w:val="0"/>
        <w:spacing w:before="0"/>
        <w:ind w:left="0" w:leftChars="0" w:firstLine="422" w:firstLineChars="200"/>
        <w:rPr>
          <w:rFonts w:hint="default"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采购人应根据采购合同约定，在项目验收合格且服务期满后，向供应商支付合同金额的97.5%，剩余的2.5%作为质量保证金；质量保证期为1年，待质保期结束后1个月内，</w:t>
      </w:r>
      <w:r>
        <w:rPr>
          <w:rFonts w:hint="eastAsia" w:asciiTheme="minorEastAsia" w:hAnsiTheme="minorEastAsia" w:eastAsiaTheme="minorEastAsia" w:cstheme="minorEastAsia"/>
          <w:b/>
          <w:bCs/>
          <w:color w:val="auto"/>
          <w:kern w:val="2"/>
          <w:sz w:val="21"/>
          <w:szCs w:val="21"/>
          <w:highlight w:val="none"/>
          <w:lang w:val="zh-CN" w:eastAsia="zh-CN" w:bidi="ar-SA"/>
        </w:rPr>
        <w:t>无质量、服务问题，由采购人向供应商进行支付剩余款项。</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30</w:t>
      </w:r>
      <w:r>
        <w:rPr>
          <w:rFonts w:hint="eastAsia" w:asciiTheme="minorEastAsia" w:hAnsiTheme="minorEastAsia" w:eastAsiaTheme="minorEastAsia" w:cstheme="minorEastAsia"/>
          <w:color w:val="auto"/>
          <w:szCs w:val="21"/>
          <w:highlight w:val="none"/>
          <w:lang w:val="zh-CN"/>
        </w:rPr>
        <w:t>.验收</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30</w:t>
      </w:r>
      <w:r>
        <w:rPr>
          <w:rFonts w:hint="eastAsia" w:asciiTheme="minorEastAsia" w:hAnsiTheme="minorEastAsia" w:eastAsiaTheme="minorEastAsia" w:cstheme="minorEastAsia"/>
          <w:color w:val="auto"/>
          <w:szCs w:val="21"/>
          <w:highlight w:val="none"/>
          <w:lang w:val="zh-CN"/>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30</w:t>
      </w:r>
      <w:r>
        <w:rPr>
          <w:rFonts w:hint="eastAsia" w:asciiTheme="minorEastAsia" w:hAnsiTheme="minorEastAsia" w:eastAsiaTheme="minorEastAsia" w:cstheme="minorEastAsia"/>
          <w:color w:val="auto"/>
          <w:szCs w:val="21"/>
          <w:highlight w:val="none"/>
          <w:lang w:val="zh-CN"/>
        </w:rPr>
        <w:t>.2采购人可以邀请参加本项目的其他供应商或者第三方机构参与验收。参与验收的供应商或者第三方机构的意见作为验收书的参考资料一并存档。</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30</w:t>
      </w:r>
      <w:r>
        <w:rPr>
          <w:rFonts w:hint="eastAsia" w:asciiTheme="minorEastAsia" w:hAnsiTheme="minorEastAsia" w:eastAsiaTheme="minorEastAsia" w:cstheme="minorEastAsia"/>
          <w:color w:val="auto"/>
          <w:szCs w:val="21"/>
          <w:highlight w:val="none"/>
          <w:lang w:val="zh-CN"/>
        </w:rPr>
        <w:t>.3 采购人负责加强对成交供应商的履约管理，并按照采购合同约定，及时向成交供应商支付采购资金。对于成交供应商违反采购合同约定的行为，采购人应当及时处理，依法追究其违约责任。</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w:t>
      </w: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zh-CN"/>
        </w:rPr>
        <w:t>. 货款结算方式</w:t>
      </w:r>
    </w:p>
    <w:p>
      <w:pPr>
        <w:pStyle w:val="26"/>
        <w:spacing w:line="360" w:lineRule="auto"/>
        <w:ind w:firstLine="413"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b/>
          <w:bCs/>
          <w:color w:val="auto"/>
          <w:szCs w:val="21"/>
          <w:highlight w:val="none"/>
          <w:lang w:val="zh-CN"/>
        </w:rPr>
        <w:t>付款方式：采购人与成交供应商依照采购合同约定的付款方式进行项目款项的结算</w:t>
      </w:r>
      <w:r>
        <w:rPr>
          <w:rFonts w:hint="eastAsia" w:asciiTheme="minorEastAsia" w:hAnsiTheme="minorEastAsia" w:eastAsiaTheme="minorEastAsia" w:cstheme="minorEastAsia"/>
          <w:color w:val="auto"/>
          <w:szCs w:val="21"/>
          <w:highlight w:val="none"/>
          <w:lang w:val="zh-CN"/>
        </w:rPr>
        <w:t>。</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w:t>
      </w: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zCs w:val="21"/>
          <w:highlight w:val="none"/>
          <w:lang w:val="zh-CN"/>
        </w:rPr>
        <w:t>. 售后服务考核</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采购代理机构将配合政府采购监管部门不定期对合同的履约情况进行检查，发现弄虚作假，偷工减料，以次充好，达不到国家、行业有关标准和技术文件规定的，一经查实，由政府采购监督管理部门给予相应处罚。</w:t>
      </w:r>
    </w:p>
    <w:p>
      <w:pPr>
        <w:tabs>
          <w:tab w:val="left" w:pos="0"/>
        </w:tabs>
        <w:spacing w:line="360" w:lineRule="auto"/>
        <w:ind w:firstLine="420" w:firstLineChars="200"/>
        <w:outlineLvl w:val="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33. 采购方式改变</w:t>
      </w:r>
    </w:p>
    <w:p>
      <w:pPr>
        <w:pStyle w:val="131"/>
        <w:spacing w:before="0"/>
        <w:ind w:firstLine="316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在符合资格的供应商不足规定数量或供应商提供的货物及其报价、售后服务承诺等不能满足采购人要求，以及采购过程中出现其他不正常情况时，经批准，采购代理机构</w:t>
      </w:r>
      <w:r>
        <w:rPr>
          <w:rFonts w:hint="eastAsia" w:asciiTheme="minorEastAsia" w:hAnsiTheme="minorEastAsia" w:eastAsiaTheme="minorEastAsia" w:cstheme="minorEastAsia"/>
          <w:color w:val="auto"/>
          <w:sz w:val="21"/>
          <w:szCs w:val="21"/>
          <w:highlight w:val="none"/>
          <w:lang w:val="zh-CN"/>
        </w:rPr>
        <w:t>将根据中华人民共和国财政部第</w:t>
      </w:r>
      <w:r>
        <w:rPr>
          <w:rFonts w:hint="eastAsia" w:asciiTheme="minorEastAsia" w:hAnsiTheme="minorEastAsia" w:eastAsiaTheme="minorEastAsia" w:cstheme="minorEastAsia"/>
          <w:color w:val="auto"/>
          <w:sz w:val="21"/>
          <w:szCs w:val="21"/>
          <w:highlight w:val="none"/>
        </w:rPr>
        <w:t>87</w:t>
      </w:r>
      <w:r>
        <w:rPr>
          <w:rFonts w:hint="eastAsia" w:asciiTheme="minorEastAsia" w:hAnsiTheme="minorEastAsia" w:eastAsiaTheme="minorEastAsia" w:cstheme="minorEastAsia"/>
          <w:color w:val="auto"/>
          <w:sz w:val="21"/>
          <w:szCs w:val="21"/>
          <w:highlight w:val="none"/>
          <w:lang w:val="zh-CN"/>
        </w:rPr>
        <w:t>号令《政府采购货物和服务招标投标管理办法》第四十三条之规定，</w:t>
      </w:r>
      <w:r>
        <w:rPr>
          <w:rFonts w:hint="eastAsia" w:asciiTheme="minorEastAsia" w:hAnsiTheme="minorEastAsia" w:eastAsiaTheme="minorEastAsia" w:cstheme="minorEastAsia"/>
          <w:color w:val="auto"/>
          <w:sz w:val="21"/>
          <w:szCs w:val="21"/>
          <w:highlight w:val="none"/>
        </w:rPr>
        <w:t>重新选择合适的方式进行采购。</w:t>
      </w:r>
    </w:p>
    <w:p>
      <w:pPr>
        <w:pStyle w:val="131"/>
        <w:spacing w:before="0"/>
        <w:ind w:firstLine="31680"/>
        <w:rPr>
          <w:rFonts w:hint="eastAsia" w:asciiTheme="minorEastAsia" w:hAnsiTheme="minorEastAsia" w:eastAsiaTheme="minorEastAsia" w:cstheme="minorEastAsia"/>
          <w:color w:val="auto"/>
          <w:sz w:val="21"/>
          <w:szCs w:val="21"/>
          <w:highlight w:val="none"/>
          <w:lang w:val="zh-CN"/>
        </w:rPr>
      </w:pPr>
    </w:p>
    <w:p>
      <w:pPr>
        <w:numPr>
          <w:ilvl w:val="0"/>
          <w:numId w:val="7"/>
        </w:numPr>
        <w:snapToGrid w:val="0"/>
        <w:spacing w:line="360" w:lineRule="auto"/>
        <w:jc w:val="center"/>
        <w:rPr>
          <w:rFonts w:hint="eastAsia" w:asciiTheme="minorEastAsia" w:hAnsiTheme="minorEastAsia" w:eastAsiaTheme="minorEastAsia" w:cstheme="minorEastAsia"/>
          <w:b/>
          <w:color w:val="auto"/>
          <w:sz w:val="28"/>
          <w:szCs w:val="28"/>
          <w:highlight w:val="none"/>
          <w:lang w:val="zh-CN"/>
        </w:rPr>
      </w:pPr>
      <w:r>
        <w:rPr>
          <w:rFonts w:hint="eastAsia" w:asciiTheme="minorEastAsia" w:hAnsiTheme="minorEastAsia" w:eastAsiaTheme="minorEastAsia" w:cstheme="minorEastAsia"/>
          <w:b/>
          <w:color w:val="auto"/>
          <w:sz w:val="28"/>
          <w:szCs w:val="28"/>
          <w:highlight w:val="none"/>
          <w:lang w:val="zh-CN"/>
        </w:rPr>
        <w:t>质疑与投诉</w:t>
      </w:r>
    </w:p>
    <w:p>
      <w:pPr>
        <w:snapToGrid w:val="0"/>
        <w:spacing w:line="360" w:lineRule="auto"/>
        <w:rPr>
          <w:rFonts w:hint="eastAsia" w:asciiTheme="minorEastAsia" w:hAnsiTheme="minorEastAsia" w:eastAsiaTheme="minorEastAsia" w:cstheme="minorEastAsia"/>
          <w:b/>
          <w:color w:val="auto"/>
          <w:sz w:val="28"/>
          <w:szCs w:val="28"/>
          <w:highlight w:val="none"/>
          <w:lang w:val="zh-CN"/>
        </w:rPr>
      </w:pP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根据《中华人民共和国政府采购法》、《中华人民共和国政府采购法实施条例》、《政府采购质疑和投诉办法》(财政部令第94号)、 《财政部关于加强政府采购供应商投诉受理审查工作的通知》(财库〔2007〕1号)和《浙江省政府采购供应商质疑处理办法》（浙财采监[2012]18号）的规定，政府采购供应商可以依法提起质疑和投诉。</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34.供应商询问</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根据采购人与采购代理机构签订的《政府采购年度委托协议书》的规定：供应商可以就采购文件中特定资格条件、采购需求、评分办法，中标、成交结果进行释疑与答复及采购过程中有关现场考察或开标前答疑会事项向采购人提出询问，采购人将对此作出答复；供应商可以就采购活动中的采购程序向采购代理机构提出询问，采购代理机构将对此作出答复。答复的内容不得涉及商业秘密。</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35.供应商质疑</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35.1提出质疑的供应商应当是参与所质疑项目采购活动的供应商。潜在供应商已依法获取其可质疑的采购文件的，可以对该文件提出质疑。</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35.2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根据采购人与采购代理机构签订的《政府采购年度委托协议书》的规定：对采购文件中特定资格条件、采购需求、评分办法提出的质疑，原则上由采购人负责答复；对采购文件中其他内容提出的质疑，原则上由采购代理机构负责答复。</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2）对采购过程提出质疑的，质疑期限为各采购程序环节结束之日起计算。对同一采购程序环节的质疑，供应商须一次性提出。根据采购人与采购代理机构签订的《政府采购年度委托协议书》的规定：对采购过程中有关现场考察或开标前答疑会事项提出的质疑，原则上由采购人负责答复；对采购过程中其它事项提出的质疑，原则上由采购代理机构负责答复。</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（3）对采购结果提出质疑的，质疑期限自采购结果公告（包括公示、预公告、结果变更公告等）期限届满之日起计算。</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35.3 供应商提出质疑应当提交质疑函和必要的证明材料。质疑函应当包括下列内容：</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　　（一）供应商的姓名或者名称、地址、邮编、联系人及联系电话；</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　　（二）质疑项目的名称、编号；</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　　（三）具体、明确的质疑事项和与质疑事项相关的请求；</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　　（四）事实依据；</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　　（五）必要的法律依据；</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　　（六）提出质疑的日期。</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pStyle w:val="26"/>
        <w:spacing w:line="360" w:lineRule="auto"/>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zh-CN"/>
        </w:rPr>
        <w:t>质疑函范本及制作说明详见附件</w:t>
      </w:r>
      <w:r>
        <w:rPr>
          <w:rFonts w:hint="eastAsia" w:asciiTheme="minorEastAsia" w:hAnsiTheme="minorEastAsia" w:eastAsiaTheme="minorEastAsia" w:cstheme="minorEastAsia"/>
          <w:color w:val="auto"/>
          <w:szCs w:val="21"/>
          <w:highlight w:val="none"/>
        </w:rPr>
        <w:t>3</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35.4采购人或者采购代理机构应当在收到供应商的书面质疑后七个工作日内作出答复，并以书面形式通知质疑供应商和其他与质疑处理结果有利害关系的政府采购当事人，但答复的内容不得涉及商业秘密。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35.5询问或者质疑事项可能影响采购结果的，采购人应当暂停签订合同，已经签订合同的，应当中止履行合同。</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36.供应商投诉</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36.1质疑供应商对采购人、采购代理机构的答复不满意或者采购人、采购代理机构未在规定的时间内作出答复的，可以在答复期满后十五个工作日内向同级政府采购监督管理部门提出投诉。</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36.2供应商投诉的事项不得超出已质疑事项的范围。</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36.3供应商投诉应当有明确的请求和必要的证明材料。投诉书范本及制作说明详见附件</w:t>
      </w:r>
      <w:r>
        <w:rPr>
          <w:rFonts w:hint="eastAsia" w:asciiTheme="minorEastAsia" w:hAnsiTheme="minorEastAsia" w:eastAsiaTheme="minorEastAsia" w:cstheme="minorEastAsia"/>
          <w:color w:val="auto"/>
          <w:szCs w:val="21"/>
          <w:highlight w:val="none"/>
        </w:rPr>
        <w:t>4</w:t>
      </w:r>
      <w:r>
        <w:rPr>
          <w:rFonts w:hint="eastAsia" w:asciiTheme="minorEastAsia" w:hAnsiTheme="minorEastAsia" w:eastAsiaTheme="minorEastAsia" w:cstheme="minorEastAsia"/>
          <w:color w:val="auto"/>
          <w:szCs w:val="21"/>
          <w:highlight w:val="none"/>
          <w:lang w:val="zh-CN"/>
        </w:rPr>
        <w:t>.</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36.4 以联合体形式参加政府采购活动的，其投诉应当由组成联合体的所有供应商共同提出。</w:t>
      </w:r>
    </w:p>
    <w:p>
      <w:pPr>
        <w:snapToGrid w:val="0"/>
        <w:spacing w:line="360" w:lineRule="auto"/>
        <w:ind w:left="0" w:leftChars="0" w:firstLine="0" w:firstLineChars="0"/>
        <w:jc w:val="center"/>
        <w:rPr>
          <w:rFonts w:hint="eastAsia" w:asciiTheme="minorEastAsia" w:hAnsiTheme="minorEastAsia" w:eastAsiaTheme="minorEastAsia" w:cstheme="minorEastAsia"/>
          <w:b/>
          <w:color w:val="auto"/>
          <w:sz w:val="28"/>
          <w:szCs w:val="28"/>
          <w:highlight w:val="none"/>
          <w:lang w:val="zh-CN"/>
        </w:rPr>
      </w:pPr>
      <w:r>
        <w:rPr>
          <w:rFonts w:hint="eastAsia" w:asciiTheme="minorEastAsia" w:hAnsiTheme="minorEastAsia" w:eastAsiaTheme="minorEastAsia" w:cstheme="minorEastAsia"/>
          <w:b/>
          <w:color w:val="auto"/>
          <w:sz w:val="28"/>
          <w:szCs w:val="28"/>
          <w:highlight w:val="none"/>
          <w:lang w:val="zh-CN"/>
        </w:rPr>
        <w:t>十、解释权</w:t>
      </w:r>
    </w:p>
    <w:p>
      <w:pPr>
        <w:pStyle w:val="26"/>
        <w:spacing w:line="360" w:lineRule="auto"/>
        <w:ind w:firstLine="411" w:firstLineChars="196"/>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37.解释权</w:t>
      </w:r>
    </w:p>
    <w:p>
      <w:pPr>
        <w:pStyle w:val="26"/>
        <w:spacing w:line="360" w:lineRule="auto"/>
        <w:ind w:firstLine="420" w:firstLineChars="200"/>
        <w:outlineLvl w:val="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lang w:val="zh-CN"/>
        </w:rPr>
        <w:t>凡涉及本采购文件的解释权均属于采购代理机构和采购人。</w:t>
      </w:r>
      <w:bookmarkEnd w:id="22"/>
      <w:bookmarkStart w:id="23" w:name="_Toc233618981"/>
    </w:p>
    <w:p>
      <w:pPr>
        <w:spacing w:line="360" w:lineRule="auto"/>
        <w:jc w:val="center"/>
        <w:rPr>
          <w:rFonts w:hint="eastAsia" w:asciiTheme="minorEastAsia" w:hAnsiTheme="minorEastAsia" w:eastAsiaTheme="minorEastAsia" w:cstheme="minorEastAsia"/>
          <w:b/>
          <w:bCs/>
          <w:color w:val="auto"/>
          <w:sz w:val="28"/>
          <w:szCs w:val="28"/>
          <w:highlight w:val="none"/>
        </w:rPr>
      </w:pPr>
    </w:p>
    <w:p>
      <w:pPr>
        <w:spacing w:line="360" w:lineRule="auto"/>
        <w:jc w:val="center"/>
        <w:rPr>
          <w:rFonts w:hint="eastAsia" w:asciiTheme="minorEastAsia" w:hAnsiTheme="minorEastAsia" w:eastAsiaTheme="minorEastAsia" w:cstheme="minorEastAsia"/>
          <w:b/>
          <w:bCs/>
          <w:color w:val="auto"/>
          <w:sz w:val="28"/>
          <w:szCs w:val="28"/>
          <w:highlight w:val="none"/>
        </w:rPr>
      </w:pPr>
    </w:p>
    <w:p>
      <w:pPr>
        <w:spacing w:line="360" w:lineRule="auto"/>
        <w:jc w:val="center"/>
        <w:rPr>
          <w:rFonts w:hint="eastAsia" w:asciiTheme="minorEastAsia" w:hAnsiTheme="minorEastAsia" w:eastAsiaTheme="minorEastAsia" w:cstheme="minorEastAsia"/>
          <w:b/>
          <w:bCs/>
          <w:color w:val="auto"/>
          <w:sz w:val="28"/>
          <w:szCs w:val="28"/>
          <w:highlight w:val="none"/>
        </w:rPr>
      </w:pPr>
    </w:p>
    <w:p>
      <w:pPr>
        <w:spacing w:line="360" w:lineRule="auto"/>
        <w:jc w:val="center"/>
        <w:rPr>
          <w:rFonts w:hint="eastAsia" w:asciiTheme="minorEastAsia" w:hAnsiTheme="minorEastAsia" w:eastAsiaTheme="minorEastAsia" w:cstheme="minorEastAsia"/>
          <w:b/>
          <w:bCs/>
          <w:color w:val="auto"/>
          <w:sz w:val="28"/>
          <w:szCs w:val="28"/>
          <w:highlight w:val="none"/>
        </w:rPr>
      </w:pPr>
    </w:p>
    <w:p>
      <w:pPr>
        <w:spacing w:line="360" w:lineRule="auto"/>
        <w:jc w:val="center"/>
        <w:rPr>
          <w:rFonts w:hint="eastAsia" w:asciiTheme="minorEastAsia" w:hAnsiTheme="minorEastAsia" w:eastAsiaTheme="minorEastAsia" w:cstheme="minorEastAsia"/>
          <w:b/>
          <w:bCs/>
          <w:color w:val="auto"/>
          <w:sz w:val="28"/>
          <w:szCs w:val="28"/>
          <w:highlight w:val="none"/>
        </w:rPr>
      </w:pPr>
    </w:p>
    <w:p>
      <w:pPr>
        <w:spacing w:line="360" w:lineRule="auto"/>
        <w:jc w:val="center"/>
        <w:rPr>
          <w:rFonts w:hint="eastAsia" w:asciiTheme="minorEastAsia" w:hAnsiTheme="minorEastAsia" w:eastAsiaTheme="minorEastAsia" w:cstheme="minorEastAsia"/>
          <w:b/>
          <w:bCs/>
          <w:color w:val="auto"/>
          <w:sz w:val="28"/>
          <w:szCs w:val="28"/>
          <w:highlight w:val="none"/>
        </w:rPr>
      </w:pPr>
    </w:p>
    <w:p>
      <w:pPr>
        <w:spacing w:line="360" w:lineRule="auto"/>
        <w:jc w:val="center"/>
        <w:rPr>
          <w:rFonts w:hint="eastAsia" w:asciiTheme="minorEastAsia" w:hAnsiTheme="minorEastAsia" w:eastAsiaTheme="minorEastAsia" w:cstheme="minorEastAsia"/>
          <w:b/>
          <w:bCs/>
          <w:color w:val="auto"/>
          <w:sz w:val="28"/>
          <w:szCs w:val="28"/>
          <w:highlight w:val="none"/>
        </w:rPr>
      </w:pPr>
    </w:p>
    <w:p>
      <w:pPr>
        <w:spacing w:line="360" w:lineRule="auto"/>
        <w:jc w:val="center"/>
        <w:rPr>
          <w:rFonts w:hint="eastAsia" w:asciiTheme="minorEastAsia" w:hAnsiTheme="minorEastAsia" w:eastAsiaTheme="minorEastAsia" w:cstheme="minorEastAsia"/>
          <w:b/>
          <w:bCs/>
          <w:color w:val="auto"/>
          <w:sz w:val="28"/>
          <w:szCs w:val="28"/>
          <w:highlight w:val="none"/>
        </w:rPr>
      </w:pPr>
    </w:p>
    <w:p>
      <w:pPr>
        <w:spacing w:line="360" w:lineRule="auto"/>
        <w:jc w:val="center"/>
        <w:rPr>
          <w:rFonts w:hint="eastAsia" w:asciiTheme="minorEastAsia" w:hAnsiTheme="minorEastAsia" w:eastAsiaTheme="minorEastAsia" w:cstheme="minorEastAsia"/>
          <w:b/>
          <w:bCs/>
          <w:color w:val="auto"/>
          <w:sz w:val="28"/>
          <w:szCs w:val="28"/>
          <w:highlight w:val="none"/>
        </w:rPr>
      </w:pPr>
    </w:p>
    <w:p>
      <w:pPr>
        <w:spacing w:line="360" w:lineRule="auto"/>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第三部分    评标办法及评分标准</w:t>
      </w:r>
    </w:p>
    <w:p>
      <w:pPr>
        <w:autoSpaceDE w:val="0"/>
        <w:autoSpaceDN w:val="0"/>
        <w:spacing w:line="460" w:lineRule="exact"/>
        <w:ind w:firstLine="422"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一、本项目采用综合评分法</w:t>
      </w:r>
      <w:r>
        <w:rPr>
          <w:rFonts w:hint="eastAsia" w:asciiTheme="minorEastAsia" w:hAnsiTheme="minorEastAsia" w:eastAsiaTheme="minorEastAsia" w:cstheme="minorEastAsia"/>
          <w:color w:val="auto"/>
          <w:szCs w:val="21"/>
          <w:highlight w:val="none"/>
        </w:rPr>
        <w:t>。评标委员会将对各供应商的投标报价、</w:t>
      </w:r>
      <w:r>
        <w:rPr>
          <w:rFonts w:hint="eastAsia" w:asciiTheme="minorEastAsia" w:hAnsiTheme="minorEastAsia" w:eastAsiaTheme="minorEastAsia" w:cstheme="minorEastAsia"/>
          <w:bCs/>
          <w:color w:val="auto"/>
          <w:szCs w:val="21"/>
          <w:highlight w:val="none"/>
        </w:rPr>
        <w:t>技术和服务方案</w:t>
      </w:r>
      <w:r>
        <w:rPr>
          <w:rFonts w:hint="eastAsia" w:asciiTheme="minorEastAsia" w:hAnsiTheme="minorEastAsia" w:eastAsiaTheme="minorEastAsia" w:cstheme="minorEastAsia"/>
          <w:color w:val="auto"/>
          <w:szCs w:val="21"/>
          <w:highlight w:val="none"/>
        </w:rPr>
        <w:t xml:space="preserve">、供应商提供的资质和业绩情况等方面进行综合评审，评标委员会各成员应当独立对每个有效供应商的投标文件进行评价、打分。经统计，得出各供应商的最终评审分,按最终评审分由高到低顺序排列。得分相同的，按投标报价由低到高顺序排列。得分且投标报价相同的，按技术指标优劣顺序排列，并形成评标意见。 </w:t>
      </w:r>
    </w:p>
    <w:p>
      <w:pPr>
        <w:spacing w:line="460" w:lineRule="exact"/>
        <w:ind w:left="105" w:leftChars="50" w:firstLine="373" w:firstLineChars="178"/>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各供应商的综合得分为：投标价格得分+</w:t>
      </w:r>
      <w:r>
        <w:rPr>
          <w:rFonts w:hint="eastAsia" w:asciiTheme="minorEastAsia" w:hAnsiTheme="minorEastAsia" w:eastAsiaTheme="minorEastAsia" w:cstheme="minorEastAsia"/>
          <w:bCs/>
          <w:color w:val="auto"/>
          <w:szCs w:val="21"/>
          <w:highlight w:val="none"/>
        </w:rPr>
        <w:t>技术和服务方案</w:t>
      </w:r>
      <w:r>
        <w:rPr>
          <w:rFonts w:hint="eastAsia" w:asciiTheme="minorEastAsia" w:hAnsiTheme="minorEastAsia" w:eastAsiaTheme="minorEastAsia" w:cstheme="minorEastAsia"/>
          <w:color w:val="auto"/>
          <w:szCs w:val="21"/>
          <w:highlight w:val="none"/>
        </w:rPr>
        <w:t>得分+供应商的资质和业绩情况得分之和，</w:t>
      </w:r>
      <w:r>
        <w:rPr>
          <w:rFonts w:hint="eastAsia" w:asciiTheme="minorEastAsia" w:hAnsiTheme="minorEastAsia" w:eastAsiaTheme="minorEastAsia" w:cstheme="minorEastAsia"/>
          <w:b/>
          <w:color w:val="auto"/>
          <w:szCs w:val="21"/>
          <w:highlight w:val="none"/>
        </w:rPr>
        <w:t>总和为</w:t>
      </w:r>
      <w:r>
        <w:rPr>
          <w:rFonts w:hint="eastAsia" w:asciiTheme="minorEastAsia" w:hAnsiTheme="minorEastAsia" w:eastAsiaTheme="minorEastAsia" w:cstheme="minorEastAsia"/>
          <w:b/>
          <w:color w:val="auto"/>
          <w:szCs w:val="21"/>
          <w:highlight w:val="none"/>
          <w:u w:val="single"/>
        </w:rPr>
        <w:t>100</w:t>
      </w:r>
      <w:r>
        <w:rPr>
          <w:rFonts w:hint="eastAsia" w:asciiTheme="minorEastAsia" w:hAnsiTheme="minorEastAsia" w:eastAsiaTheme="minorEastAsia" w:cstheme="minorEastAsia"/>
          <w:b/>
          <w:color w:val="auto"/>
          <w:szCs w:val="21"/>
          <w:highlight w:val="none"/>
        </w:rPr>
        <w:t>分</w:t>
      </w:r>
      <w:r>
        <w:rPr>
          <w:rFonts w:hint="eastAsia" w:asciiTheme="minorEastAsia" w:hAnsiTheme="minorEastAsia" w:eastAsiaTheme="minorEastAsia" w:cstheme="minorEastAsia"/>
          <w:color w:val="auto"/>
          <w:szCs w:val="21"/>
          <w:highlight w:val="none"/>
        </w:rPr>
        <w:t>，其中：</w:t>
      </w:r>
      <w:r>
        <w:rPr>
          <w:rFonts w:hint="eastAsia" w:asciiTheme="minorEastAsia" w:hAnsiTheme="minorEastAsia" w:eastAsiaTheme="minorEastAsia" w:cstheme="minorEastAsia"/>
          <w:b/>
          <w:color w:val="auto"/>
          <w:szCs w:val="21"/>
          <w:highlight w:val="none"/>
        </w:rPr>
        <w:t>投标价格得分</w:t>
      </w:r>
      <w:r>
        <w:rPr>
          <w:rFonts w:hint="eastAsia" w:asciiTheme="minorEastAsia" w:hAnsiTheme="minorEastAsia" w:eastAsiaTheme="minorEastAsia" w:cstheme="minorEastAsia"/>
          <w:b/>
          <w:color w:val="auto"/>
          <w:szCs w:val="21"/>
          <w:highlight w:val="none"/>
          <w:u w:val="single"/>
          <w:lang w:val="en-US" w:eastAsia="zh-CN"/>
        </w:rPr>
        <w:t>3</w:t>
      </w:r>
      <w:r>
        <w:rPr>
          <w:rFonts w:hint="eastAsia" w:asciiTheme="minorEastAsia" w:hAnsiTheme="minorEastAsia" w:eastAsiaTheme="minorEastAsia" w:cstheme="minorEastAsia"/>
          <w:b/>
          <w:color w:val="auto"/>
          <w:szCs w:val="21"/>
          <w:highlight w:val="none"/>
          <w:u w:val="single"/>
        </w:rPr>
        <w:t>0</w:t>
      </w:r>
      <w:r>
        <w:rPr>
          <w:rFonts w:hint="eastAsia" w:asciiTheme="minorEastAsia" w:hAnsiTheme="minorEastAsia" w:eastAsiaTheme="minorEastAsia" w:cstheme="minorEastAsia"/>
          <w:b/>
          <w:color w:val="auto"/>
          <w:szCs w:val="21"/>
          <w:highlight w:val="none"/>
        </w:rPr>
        <w:t>分，</w:t>
      </w:r>
      <w:r>
        <w:rPr>
          <w:rFonts w:hint="eastAsia" w:asciiTheme="minorEastAsia" w:hAnsiTheme="minorEastAsia" w:eastAsiaTheme="minorEastAsia" w:cstheme="minorEastAsia"/>
          <w:b/>
          <w:bCs/>
          <w:color w:val="auto"/>
          <w:szCs w:val="21"/>
          <w:highlight w:val="none"/>
        </w:rPr>
        <w:t>商务技术得分</w:t>
      </w:r>
      <w:r>
        <w:rPr>
          <w:rFonts w:hint="eastAsia" w:asciiTheme="minorEastAsia" w:hAnsiTheme="minorEastAsia" w:eastAsiaTheme="minorEastAsia" w:cstheme="minorEastAsia"/>
          <w:b/>
          <w:color w:val="auto"/>
          <w:szCs w:val="21"/>
          <w:highlight w:val="none"/>
          <w:u w:val="single"/>
          <w:shd w:val="clear" w:color="FFFFFF" w:fill="auto"/>
          <w:lang w:val="en-US" w:eastAsia="zh-CN"/>
        </w:rPr>
        <w:t>45</w:t>
      </w:r>
      <w:r>
        <w:rPr>
          <w:rFonts w:hint="eastAsia" w:asciiTheme="minorEastAsia" w:hAnsiTheme="minorEastAsia" w:eastAsiaTheme="minorEastAsia" w:cstheme="minorEastAsia"/>
          <w:b/>
          <w:color w:val="auto"/>
          <w:szCs w:val="21"/>
          <w:highlight w:val="none"/>
        </w:rPr>
        <w:t>分，资信得分</w:t>
      </w:r>
      <w:r>
        <w:rPr>
          <w:rFonts w:hint="eastAsia" w:asciiTheme="minorEastAsia" w:hAnsiTheme="minorEastAsia" w:eastAsiaTheme="minorEastAsia" w:cstheme="minorEastAsia"/>
          <w:b/>
          <w:color w:val="auto"/>
          <w:szCs w:val="21"/>
          <w:highlight w:val="none"/>
          <w:u w:val="single"/>
          <w:lang w:val="en-US" w:eastAsia="zh-CN"/>
        </w:rPr>
        <w:t>25</w:t>
      </w:r>
      <w:r>
        <w:rPr>
          <w:rFonts w:hint="eastAsia" w:asciiTheme="minorEastAsia" w:hAnsiTheme="minorEastAsia" w:eastAsiaTheme="minorEastAsia" w:cstheme="minorEastAsia"/>
          <w:b/>
          <w:color w:val="auto"/>
          <w:szCs w:val="21"/>
          <w:highlight w:val="none"/>
        </w:rPr>
        <w:t>分。</w:t>
      </w:r>
    </w:p>
    <w:p>
      <w:pPr>
        <w:tabs>
          <w:tab w:val="left" w:pos="0"/>
        </w:tabs>
        <w:spacing w:line="460" w:lineRule="exact"/>
        <w:ind w:firstLine="472" w:firstLineChars="22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根据上述评标原则，分值安排如下：</w:t>
      </w:r>
    </w:p>
    <w:p>
      <w:pPr>
        <w:spacing w:line="360" w:lineRule="auto"/>
        <w:ind w:firstLine="42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▲资信部分（C=</w:t>
      </w:r>
      <w:r>
        <w:rPr>
          <w:rFonts w:hint="eastAsia" w:asciiTheme="minorEastAsia" w:hAnsiTheme="minorEastAsia" w:eastAsiaTheme="minorEastAsia" w:cstheme="minorEastAsia"/>
          <w:b/>
          <w:bCs/>
          <w:color w:val="auto"/>
          <w:szCs w:val="21"/>
          <w:highlight w:val="none"/>
          <w:lang w:val="en-US" w:eastAsia="zh-CN"/>
        </w:rPr>
        <w:t>25</w:t>
      </w:r>
      <w:r>
        <w:rPr>
          <w:rFonts w:hint="eastAsia" w:asciiTheme="minorEastAsia" w:hAnsiTheme="minorEastAsia" w:eastAsiaTheme="minorEastAsia" w:cstheme="minorEastAsia"/>
          <w:b/>
          <w:bCs/>
          <w:color w:val="auto"/>
          <w:szCs w:val="21"/>
          <w:highlight w:val="none"/>
        </w:rPr>
        <w:t>分）</w:t>
      </w:r>
    </w:p>
    <w:p>
      <w:pPr>
        <w:spacing w:line="360" w:lineRule="auto"/>
        <w:ind w:firstLine="420" w:firstLineChars="200"/>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评标委员会对照综合评分细则和投标文件充分讨论后，按照少数服从多数的原则，集体统一评分。</w:t>
      </w:r>
    </w:p>
    <w:tbl>
      <w:tblPr>
        <w:tblStyle w:val="51"/>
        <w:tblW w:w="10115"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119"/>
        <w:gridCol w:w="7308"/>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585" w:type="dxa"/>
            <w:vAlign w:val="center"/>
          </w:tcPr>
          <w:p>
            <w:pPr>
              <w:autoSpaceDE w:val="0"/>
              <w:snapToGrid w:val="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1119" w:type="dxa"/>
            <w:vAlign w:val="center"/>
          </w:tcPr>
          <w:p>
            <w:pPr>
              <w:autoSpaceDE w:val="0"/>
              <w:snapToGrid w:val="0"/>
              <w:jc w:val="center"/>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评分项目</w:t>
            </w:r>
          </w:p>
        </w:tc>
        <w:tc>
          <w:tcPr>
            <w:tcW w:w="7308" w:type="dxa"/>
            <w:vAlign w:val="center"/>
          </w:tcPr>
          <w:p>
            <w:pPr>
              <w:autoSpaceDE w:val="0"/>
              <w:snapToGrid w:val="0"/>
              <w:jc w:val="center"/>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评分细则</w:t>
            </w:r>
          </w:p>
        </w:tc>
        <w:tc>
          <w:tcPr>
            <w:tcW w:w="1103" w:type="dxa"/>
            <w:vAlign w:val="center"/>
          </w:tcPr>
          <w:p>
            <w:pPr>
              <w:autoSpaceDE w:val="0"/>
              <w:snapToGrid w:val="0"/>
              <w:jc w:val="center"/>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585" w:type="dxa"/>
            <w:vAlign w:val="center"/>
          </w:tcPr>
          <w:p>
            <w:pPr>
              <w:snapToGrid w:val="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1119" w:type="dxa"/>
            <w:vAlign w:val="center"/>
          </w:tcPr>
          <w:p>
            <w:pPr>
              <w:widowControl/>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供应商荣誉</w:t>
            </w:r>
          </w:p>
        </w:tc>
        <w:tc>
          <w:tcPr>
            <w:tcW w:w="7308" w:type="dxa"/>
            <w:vAlign w:val="center"/>
          </w:tcPr>
          <w:p>
            <w:pPr>
              <w:pStyle w:val="26"/>
              <w:adjustRightInd w:val="0"/>
              <w:snapToGrid w:val="0"/>
              <w:spacing w:line="240" w:lineRule="auto"/>
              <w:rPr>
                <w:rFonts w:hint="eastAsia" w:hAnsi="宋体"/>
                <w:color w:val="auto"/>
                <w:sz w:val="21"/>
                <w:szCs w:val="21"/>
                <w:highlight w:val="none"/>
              </w:rPr>
            </w:pPr>
            <w:r>
              <w:rPr>
                <w:rFonts w:hint="eastAsia" w:hAnsi="宋体"/>
                <w:color w:val="auto"/>
                <w:sz w:val="21"/>
                <w:szCs w:val="21"/>
                <w:highlight w:val="none"/>
              </w:rPr>
              <w:t>投标人</w:t>
            </w:r>
            <w:r>
              <w:rPr>
                <w:rFonts w:hint="eastAsia" w:hAnsi="宋体"/>
                <w:color w:val="auto"/>
                <w:sz w:val="21"/>
                <w:szCs w:val="21"/>
                <w:highlight w:val="none"/>
                <w:lang w:eastAsia="zh-CN"/>
              </w:rPr>
              <w:t>需提供</w:t>
            </w:r>
            <w:r>
              <w:rPr>
                <w:rFonts w:hint="eastAsia" w:hAnsi="宋体"/>
                <w:color w:val="auto"/>
                <w:sz w:val="21"/>
                <w:szCs w:val="21"/>
                <w:highlight w:val="none"/>
              </w:rPr>
              <w:t>自2016年1月1日以来所管理服务的物业</w:t>
            </w:r>
            <w:r>
              <w:rPr>
                <w:rFonts w:hint="eastAsia" w:hAnsi="宋体"/>
                <w:color w:val="auto"/>
                <w:sz w:val="21"/>
                <w:szCs w:val="21"/>
                <w:highlight w:val="none"/>
                <w:lang w:eastAsia="zh-CN"/>
              </w:rPr>
              <w:t>或人防工程</w:t>
            </w:r>
            <w:r>
              <w:rPr>
                <w:rFonts w:hint="eastAsia" w:hAnsi="宋体"/>
                <w:bCs/>
                <w:color w:val="auto"/>
                <w:sz w:val="21"/>
                <w:szCs w:val="21"/>
                <w:highlight w:val="none"/>
              </w:rPr>
              <w:t>获得省</w:t>
            </w:r>
            <w:r>
              <w:rPr>
                <w:rFonts w:hint="eastAsia" w:hAnsi="宋体"/>
                <w:bCs/>
                <w:color w:val="auto"/>
                <w:sz w:val="21"/>
                <w:szCs w:val="21"/>
                <w:highlight w:val="none"/>
                <w:lang w:eastAsia="zh-CN"/>
              </w:rPr>
              <w:t>级</w:t>
            </w:r>
            <w:r>
              <w:rPr>
                <w:rFonts w:hint="eastAsia" w:hAnsi="宋体"/>
                <w:bCs/>
                <w:color w:val="auto"/>
                <w:sz w:val="21"/>
                <w:szCs w:val="21"/>
                <w:highlight w:val="none"/>
              </w:rPr>
              <w:t>、市</w:t>
            </w:r>
            <w:r>
              <w:rPr>
                <w:rFonts w:hint="eastAsia" w:hAnsi="宋体"/>
                <w:bCs/>
                <w:color w:val="auto"/>
                <w:sz w:val="21"/>
                <w:szCs w:val="21"/>
                <w:highlight w:val="none"/>
                <w:lang w:eastAsia="zh-CN"/>
              </w:rPr>
              <w:t>级或</w:t>
            </w:r>
            <w:r>
              <w:rPr>
                <w:rFonts w:hint="eastAsia" w:hAnsi="宋体"/>
                <w:bCs/>
                <w:color w:val="auto"/>
                <w:sz w:val="21"/>
                <w:szCs w:val="21"/>
                <w:highlight w:val="none"/>
              </w:rPr>
              <w:t>区级各类荣誉证明的</w:t>
            </w:r>
            <w:r>
              <w:rPr>
                <w:rFonts w:hint="eastAsia" w:hAnsi="宋体"/>
                <w:color w:val="auto"/>
                <w:sz w:val="21"/>
                <w:szCs w:val="21"/>
                <w:highlight w:val="none"/>
              </w:rPr>
              <w:t>，每项得</w:t>
            </w:r>
            <w:r>
              <w:rPr>
                <w:rFonts w:hint="eastAsia" w:hAnsi="宋体"/>
                <w:color w:val="auto"/>
                <w:sz w:val="21"/>
                <w:szCs w:val="21"/>
                <w:highlight w:val="none"/>
                <w:lang w:val="en-US" w:eastAsia="zh-CN"/>
              </w:rPr>
              <w:t>0.5</w:t>
            </w:r>
            <w:r>
              <w:rPr>
                <w:rFonts w:hint="eastAsia" w:hAnsi="宋体"/>
                <w:color w:val="auto"/>
                <w:sz w:val="21"/>
                <w:szCs w:val="21"/>
                <w:highlight w:val="none"/>
              </w:rPr>
              <w:t>分，最高得</w:t>
            </w:r>
            <w:r>
              <w:rPr>
                <w:rFonts w:hint="eastAsia" w:hAnsi="宋体"/>
                <w:color w:val="auto"/>
                <w:sz w:val="21"/>
                <w:szCs w:val="21"/>
                <w:highlight w:val="none"/>
                <w:lang w:val="en-US" w:eastAsia="zh-CN"/>
              </w:rPr>
              <w:t>2</w:t>
            </w:r>
            <w:r>
              <w:rPr>
                <w:rFonts w:hint="eastAsia" w:hAnsi="宋体"/>
                <w:color w:val="auto"/>
                <w:sz w:val="21"/>
                <w:szCs w:val="21"/>
                <w:highlight w:val="none"/>
              </w:rPr>
              <w:t>分</w:t>
            </w:r>
            <w:r>
              <w:rPr>
                <w:rFonts w:hint="eastAsia" w:hAnsi="宋体"/>
                <w:color w:val="auto"/>
                <w:sz w:val="21"/>
                <w:szCs w:val="21"/>
                <w:highlight w:val="none"/>
                <w:lang w:eastAsia="zh-CN"/>
              </w:rPr>
              <w:t>，同一项目获得多个奖项时以最高奖计分</w:t>
            </w:r>
            <w:r>
              <w:rPr>
                <w:rFonts w:hint="eastAsia" w:hAnsi="宋体"/>
                <w:color w:val="auto"/>
                <w:sz w:val="21"/>
                <w:szCs w:val="21"/>
                <w:highlight w:val="none"/>
              </w:rPr>
              <w:t>。</w:t>
            </w:r>
          </w:p>
          <w:p>
            <w:pPr>
              <w:pStyle w:val="26"/>
              <w:adjustRightInd w:val="0"/>
              <w:snapToGrid w:val="0"/>
              <w:spacing w:line="240" w:lineRule="auto"/>
              <w:rPr>
                <w:rFonts w:hint="eastAsia" w:hAnsi="宋体" w:eastAsia="宋体"/>
                <w:color w:val="auto"/>
                <w:sz w:val="21"/>
                <w:szCs w:val="21"/>
                <w:highlight w:val="none"/>
                <w:lang w:val="zh-CN" w:eastAsia="zh-CN"/>
              </w:rPr>
            </w:pPr>
            <w:r>
              <w:rPr>
                <w:rFonts w:hint="eastAsia" w:hAnsi="宋体"/>
                <w:color w:val="auto"/>
                <w:sz w:val="21"/>
                <w:szCs w:val="21"/>
                <w:highlight w:val="none"/>
                <w:lang w:eastAsia="zh-CN"/>
              </w:rPr>
              <w:t>有效证明材料：获奖证书或荣誉证明材料复印件并加盖投标人公章，原件备查</w:t>
            </w:r>
          </w:p>
        </w:tc>
        <w:tc>
          <w:tcPr>
            <w:tcW w:w="1103" w:type="dxa"/>
            <w:vAlign w:val="center"/>
          </w:tcPr>
          <w:p>
            <w:pPr>
              <w:spacing w:line="360" w:lineRule="auto"/>
              <w:jc w:val="center"/>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0-</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85" w:type="dxa"/>
            <w:vAlign w:val="center"/>
          </w:tcPr>
          <w:p>
            <w:pPr>
              <w:snapToGrid w:val="0"/>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2</w:t>
            </w:r>
          </w:p>
        </w:tc>
        <w:tc>
          <w:tcPr>
            <w:tcW w:w="1119" w:type="dxa"/>
            <w:vAlign w:val="center"/>
          </w:tcPr>
          <w:p>
            <w:pPr>
              <w:widowControl/>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供应商业绩</w:t>
            </w:r>
          </w:p>
        </w:tc>
        <w:tc>
          <w:tcPr>
            <w:tcW w:w="7308" w:type="dxa"/>
            <w:vAlign w:val="center"/>
          </w:tcPr>
          <w:p>
            <w:pPr>
              <w:pStyle w:val="26"/>
              <w:adjustRightInd w:val="0"/>
              <w:snapToGrid w:val="0"/>
              <w:spacing w:line="240" w:lineRule="auto"/>
              <w:rPr>
                <w:rFonts w:hint="eastAsia" w:hAnsi="宋体"/>
                <w:color w:val="auto"/>
                <w:sz w:val="21"/>
                <w:szCs w:val="21"/>
                <w:highlight w:val="none"/>
              </w:rPr>
            </w:pPr>
            <w:r>
              <w:rPr>
                <w:rFonts w:hint="eastAsia" w:hAnsi="宋体"/>
                <w:color w:val="auto"/>
                <w:sz w:val="21"/>
                <w:szCs w:val="21"/>
                <w:highlight w:val="none"/>
                <w:lang w:eastAsia="zh-CN"/>
              </w:rPr>
              <w:t>一、投标人自</w:t>
            </w:r>
            <w:r>
              <w:rPr>
                <w:rFonts w:hint="eastAsia" w:hAnsi="宋体"/>
                <w:color w:val="auto"/>
                <w:sz w:val="21"/>
                <w:szCs w:val="21"/>
                <w:highlight w:val="none"/>
              </w:rPr>
              <w:t>201</w:t>
            </w:r>
            <w:r>
              <w:rPr>
                <w:rFonts w:hint="eastAsia" w:hAnsi="宋体"/>
                <w:color w:val="auto"/>
                <w:sz w:val="21"/>
                <w:szCs w:val="21"/>
                <w:highlight w:val="none"/>
                <w:lang w:val="en-US" w:eastAsia="zh-CN"/>
              </w:rPr>
              <w:t>6</w:t>
            </w:r>
            <w:r>
              <w:rPr>
                <w:rFonts w:hint="eastAsia" w:hAnsi="宋体"/>
                <w:color w:val="auto"/>
                <w:sz w:val="21"/>
                <w:szCs w:val="21"/>
                <w:highlight w:val="none"/>
              </w:rPr>
              <w:t>年1月1日以来具有合同</w:t>
            </w:r>
            <w:r>
              <w:rPr>
                <w:rFonts w:hint="eastAsia" w:hAnsi="宋体"/>
                <w:color w:val="auto"/>
                <w:sz w:val="21"/>
                <w:szCs w:val="21"/>
                <w:highlight w:val="none"/>
                <w:lang w:eastAsia="zh-CN"/>
              </w:rPr>
              <w:t>金额</w:t>
            </w:r>
            <w:r>
              <w:rPr>
                <w:rFonts w:hint="eastAsia" w:hAnsi="宋体"/>
                <w:color w:val="auto"/>
                <w:sz w:val="21"/>
                <w:szCs w:val="21"/>
                <w:highlight w:val="none"/>
              </w:rPr>
              <w:t>200万</w:t>
            </w:r>
            <w:r>
              <w:rPr>
                <w:rFonts w:hint="eastAsia" w:hAnsi="宋体"/>
                <w:color w:val="auto"/>
                <w:sz w:val="21"/>
                <w:szCs w:val="21"/>
                <w:highlight w:val="none"/>
                <w:lang w:eastAsia="zh-CN"/>
              </w:rPr>
              <w:t>及</w:t>
            </w:r>
            <w:r>
              <w:rPr>
                <w:rFonts w:hint="eastAsia" w:hAnsi="宋体"/>
                <w:color w:val="auto"/>
                <w:sz w:val="21"/>
                <w:szCs w:val="21"/>
                <w:highlight w:val="none"/>
              </w:rPr>
              <w:t>以上的物业管理服务项目业绩</w:t>
            </w:r>
            <w:r>
              <w:rPr>
                <w:rFonts w:hint="eastAsia" w:hAnsi="宋体"/>
                <w:color w:val="auto"/>
                <w:sz w:val="21"/>
                <w:szCs w:val="21"/>
                <w:highlight w:val="none"/>
                <w:lang w:eastAsia="zh-CN"/>
              </w:rPr>
              <w:t>或</w:t>
            </w:r>
            <w:r>
              <w:rPr>
                <w:rFonts w:hint="eastAsia" w:hAnsi="宋体"/>
                <w:color w:val="auto"/>
                <w:sz w:val="21"/>
                <w:szCs w:val="21"/>
                <w:highlight w:val="none"/>
              </w:rPr>
              <w:t>管理</w:t>
            </w:r>
            <w:r>
              <w:rPr>
                <w:rFonts w:hAnsi="宋体"/>
                <w:color w:val="auto"/>
                <w:sz w:val="21"/>
                <w:szCs w:val="21"/>
                <w:highlight w:val="none"/>
              </w:rPr>
              <w:t>施工</w:t>
            </w:r>
            <w:r>
              <w:rPr>
                <w:rFonts w:hint="eastAsia" w:hAnsi="宋体"/>
                <w:color w:val="auto"/>
                <w:sz w:val="21"/>
                <w:szCs w:val="21"/>
                <w:highlight w:val="none"/>
              </w:rPr>
              <w:t>项目</w:t>
            </w:r>
            <w:r>
              <w:rPr>
                <w:rFonts w:hAnsi="宋体"/>
                <w:color w:val="auto"/>
                <w:sz w:val="21"/>
                <w:szCs w:val="21"/>
                <w:highlight w:val="none"/>
              </w:rPr>
              <w:t>业绩</w:t>
            </w:r>
            <w:r>
              <w:rPr>
                <w:rFonts w:hint="eastAsia" w:hAnsi="宋体"/>
                <w:color w:val="auto"/>
                <w:sz w:val="21"/>
                <w:szCs w:val="21"/>
                <w:highlight w:val="none"/>
                <w:lang w:eastAsia="zh-CN"/>
              </w:rPr>
              <w:t>，</w:t>
            </w:r>
            <w:r>
              <w:rPr>
                <w:rFonts w:hint="eastAsia" w:hAnsi="宋体"/>
                <w:color w:val="auto"/>
                <w:sz w:val="21"/>
                <w:szCs w:val="21"/>
                <w:highlight w:val="none"/>
              </w:rPr>
              <w:t>每</w:t>
            </w:r>
            <w:r>
              <w:rPr>
                <w:rFonts w:hint="eastAsia" w:hAnsi="宋体"/>
                <w:color w:val="auto"/>
                <w:sz w:val="21"/>
                <w:szCs w:val="21"/>
                <w:highlight w:val="none"/>
                <w:lang w:eastAsia="zh-CN"/>
              </w:rPr>
              <w:t>提供</w:t>
            </w:r>
            <w:r>
              <w:rPr>
                <w:rFonts w:hint="eastAsia" w:hAnsi="宋体"/>
                <w:color w:val="auto"/>
                <w:sz w:val="21"/>
                <w:szCs w:val="21"/>
                <w:highlight w:val="none"/>
                <w:lang w:val="en-US" w:eastAsia="zh-CN"/>
              </w:rPr>
              <w:t>1</w:t>
            </w:r>
            <w:r>
              <w:rPr>
                <w:rFonts w:hint="eastAsia" w:hAnsi="宋体"/>
                <w:color w:val="auto"/>
                <w:sz w:val="21"/>
                <w:szCs w:val="21"/>
                <w:highlight w:val="none"/>
              </w:rPr>
              <w:t>个得</w:t>
            </w:r>
            <w:r>
              <w:rPr>
                <w:rFonts w:hint="eastAsia" w:hAnsi="宋体"/>
                <w:color w:val="auto"/>
                <w:sz w:val="21"/>
                <w:szCs w:val="21"/>
                <w:highlight w:val="none"/>
                <w:lang w:val="en-US" w:eastAsia="zh-CN"/>
              </w:rPr>
              <w:t>2</w:t>
            </w:r>
            <w:r>
              <w:rPr>
                <w:rFonts w:hint="eastAsia" w:hAnsi="宋体"/>
                <w:color w:val="auto"/>
                <w:sz w:val="21"/>
                <w:szCs w:val="21"/>
                <w:highlight w:val="none"/>
              </w:rPr>
              <w:t>分，</w:t>
            </w:r>
            <w:r>
              <w:rPr>
                <w:rFonts w:hint="eastAsia" w:hAnsi="宋体"/>
                <w:color w:val="auto"/>
                <w:sz w:val="21"/>
                <w:szCs w:val="21"/>
                <w:highlight w:val="none"/>
                <w:lang w:eastAsia="zh-CN"/>
              </w:rPr>
              <w:t>本项</w:t>
            </w:r>
            <w:r>
              <w:rPr>
                <w:rFonts w:hint="eastAsia" w:hAnsi="宋体"/>
                <w:color w:val="auto"/>
                <w:sz w:val="21"/>
                <w:szCs w:val="21"/>
                <w:highlight w:val="none"/>
              </w:rPr>
              <w:t>最高</w:t>
            </w:r>
            <w:r>
              <w:rPr>
                <w:rFonts w:hint="eastAsia" w:hAnsi="宋体"/>
                <w:color w:val="auto"/>
                <w:sz w:val="21"/>
                <w:szCs w:val="21"/>
                <w:highlight w:val="none"/>
                <w:lang w:eastAsia="zh-CN"/>
              </w:rPr>
              <w:t>得</w:t>
            </w:r>
            <w:r>
              <w:rPr>
                <w:rFonts w:hint="eastAsia" w:hAnsi="宋体"/>
                <w:color w:val="auto"/>
                <w:sz w:val="21"/>
                <w:szCs w:val="21"/>
                <w:highlight w:val="none"/>
                <w:lang w:val="en-US" w:eastAsia="zh-CN"/>
              </w:rPr>
              <w:t>4</w:t>
            </w:r>
            <w:r>
              <w:rPr>
                <w:rFonts w:hint="eastAsia" w:hAnsi="宋体"/>
                <w:color w:val="auto"/>
                <w:sz w:val="21"/>
                <w:szCs w:val="21"/>
                <w:highlight w:val="none"/>
              </w:rPr>
              <w:t>分。</w:t>
            </w:r>
          </w:p>
          <w:p>
            <w:pPr>
              <w:pStyle w:val="26"/>
              <w:adjustRightInd w:val="0"/>
              <w:snapToGrid w:val="0"/>
              <w:spacing w:line="240" w:lineRule="auto"/>
              <w:rPr>
                <w:rFonts w:hint="eastAsia" w:hAnsi="宋体"/>
                <w:color w:val="auto"/>
                <w:sz w:val="21"/>
                <w:szCs w:val="21"/>
                <w:highlight w:val="none"/>
              </w:rPr>
            </w:pPr>
            <w:r>
              <w:rPr>
                <w:rFonts w:hint="eastAsia" w:hAnsi="宋体"/>
                <w:color w:val="auto"/>
                <w:sz w:val="21"/>
                <w:szCs w:val="21"/>
                <w:highlight w:val="none"/>
                <w:lang w:val="en-US" w:eastAsia="zh-CN"/>
              </w:rPr>
              <w:t>二、投标人自2016年</w:t>
            </w:r>
            <w:r>
              <w:rPr>
                <w:rFonts w:hint="eastAsia" w:hAnsi="宋体"/>
                <w:color w:val="auto"/>
                <w:sz w:val="21"/>
                <w:szCs w:val="21"/>
                <w:highlight w:val="none"/>
              </w:rPr>
              <w:t>1月1日</w:t>
            </w:r>
            <w:r>
              <w:rPr>
                <w:rFonts w:hint="eastAsia" w:hAnsi="宋体"/>
                <w:color w:val="auto"/>
                <w:sz w:val="21"/>
                <w:szCs w:val="21"/>
                <w:highlight w:val="none"/>
                <w:lang w:val="en-US" w:eastAsia="zh-CN"/>
              </w:rPr>
              <w:t>以来具有合同金额20万以上的人防工程外包服务业绩，每提供一个得2分，最高的8分</w:t>
            </w:r>
          </w:p>
          <w:p>
            <w:pPr>
              <w:pStyle w:val="26"/>
              <w:adjustRightInd w:val="0"/>
              <w:snapToGrid w:val="0"/>
              <w:spacing w:line="240" w:lineRule="auto"/>
              <w:rPr>
                <w:rFonts w:hint="eastAsia" w:asciiTheme="minorEastAsia" w:hAnsiTheme="minorEastAsia" w:eastAsiaTheme="minorEastAsia" w:cstheme="minorEastAsia"/>
                <w:color w:val="auto"/>
                <w:sz w:val="21"/>
                <w:szCs w:val="21"/>
                <w:highlight w:val="none"/>
                <w:lang w:val="en-US" w:eastAsia="zh-CN"/>
              </w:rPr>
            </w:pPr>
            <w:r>
              <w:rPr>
                <w:rFonts w:hint="eastAsia" w:hAnsi="宋体" w:cs="仿宋_GB2312"/>
                <w:color w:val="auto"/>
                <w:sz w:val="21"/>
                <w:szCs w:val="21"/>
                <w:highlight w:val="none"/>
                <w:lang w:val="zh-CN"/>
              </w:rPr>
              <w:t>有效证明材料：中标通知书或合同【以合同签订时间为准】复印件并加盖投标人公章，</w:t>
            </w:r>
            <w:r>
              <w:rPr>
                <w:rFonts w:hint="eastAsia" w:ascii="宋体" w:hAnsi="宋体"/>
                <w:color w:val="auto"/>
                <w:sz w:val="21"/>
                <w:szCs w:val="21"/>
                <w:highlight w:val="none"/>
                <w:lang w:val="en-US" w:eastAsia="zh-CN"/>
              </w:rPr>
              <w:t>原件备查</w:t>
            </w:r>
          </w:p>
        </w:tc>
        <w:tc>
          <w:tcPr>
            <w:tcW w:w="1103" w:type="dxa"/>
            <w:vAlign w:val="center"/>
          </w:tcPr>
          <w:p>
            <w:pPr>
              <w:spacing w:line="360" w:lineRule="auto"/>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rPr>
              <w:t>0-</w:t>
            </w:r>
            <w:r>
              <w:rPr>
                <w:rFonts w:hint="eastAsia" w:asciiTheme="minorEastAsia" w:hAnsiTheme="minorEastAsia" w:eastAsiaTheme="minorEastAsia" w:cstheme="minorEastAsia"/>
                <w:color w:val="auto"/>
                <w:szCs w:val="21"/>
                <w:highlight w:val="none"/>
                <w:lang w:val="en-US" w:eastAsia="zh-CN"/>
              </w:rPr>
              <w:t>12</w:t>
            </w:r>
            <w:r>
              <w:rPr>
                <w:rFonts w:hint="eastAsia" w:asciiTheme="minorEastAsia" w:hAnsiTheme="minorEastAsia" w:eastAsiaTheme="minorEastAsia" w:cstheme="minorEastAsia"/>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85" w:type="dxa"/>
            <w:vAlign w:val="center"/>
          </w:tcPr>
          <w:p>
            <w:pPr>
              <w:widowControl/>
              <w:spacing w:line="276" w:lineRule="auto"/>
              <w:ind w:leftChars="0"/>
              <w:jc w:val="center"/>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3</w:t>
            </w:r>
          </w:p>
        </w:tc>
        <w:tc>
          <w:tcPr>
            <w:tcW w:w="1119" w:type="dxa"/>
            <w:vMerge w:val="restart"/>
            <w:vAlign w:val="center"/>
          </w:tcPr>
          <w:p>
            <w:pPr>
              <w:widowControl/>
              <w:spacing w:line="276" w:lineRule="auto"/>
              <w:ind w:leftChars="0"/>
              <w:jc w:val="center"/>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z w:val="21"/>
                <w:szCs w:val="21"/>
                <w:highlight w:val="none"/>
                <w:lang w:val="zh-CN"/>
              </w:rPr>
              <w:t>服务人员配比</w:t>
            </w:r>
          </w:p>
        </w:tc>
        <w:tc>
          <w:tcPr>
            <w:tcW w:w="7308" w:type="dxa"/>
            <w:vAlign w:val="center"/>
          </w:tcPr>
          <w:p>
            <w:pPr>
              <w:numPr>
                <w:ilvl w:val="0"/>
                <w:numId w:val="0"/>
              </w:numPr>
              <w:tabs>
                <w:tab w:val="left" w:pos="0"/>
              </w:tabs>
              <w:adjustRightInd w:val="0"/>
              <w:snapToGrid w:val="0"/>
              <w:spacing w:line="380" w:lineRule="exact"/>
              <w:ind w:leftChars="0"/>
              <w:jc w:val="both"/>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技术负责人：具有人防工程管理工作经验5年以上</w:t>
            </w:r>
            <w:r>
              <w:rPr>
                <w:rFonts w:hint="eastAsia" w:asciiTheme="minorEastAsia" w:hAnsiTheme="minorEastAsia" w:eastAsiaTheme="minorEastAsia" w:cstheme="minorEastAsia"/>
                <w:color w:val="auto"/>
                <w:sz w:val="21"/>
                <w:szCs w:val="21"/>
                <w:highlight w:val="none"/>
                <w:lang w:eastAsia="zh-CN"/>
              </w:rPr>
              <w:t>并取得人防部门颁发的有效培训证书的</w:t>
            </w:r>
            <w:r>
              <w:rPr>
                <w:rFonts w:hint="eastAsia" w:asciiTheme="minorEastAsia" w:hAnsiTheme="minorEastAsia" w:eastAsiaTheme="minorEastAsia" w:cstheme="minorEastAsia"/>
                <w:color w:val="auto"/>
                <w:sz w:val="21"/>
                <w:szCs w:val="21"/>
                <w:highlight w:val="none"/>
                <w:lang w:val="en-US" w:eastAsia="zh-CN"/>
              </w:rPr>
              <w:t>4分</w:t>
            </w:r>
            <w:r>
              <w:rPr>
                <w:rFonts w:hint="eastAsia" w:asciiTheme="minorEastAsia" w:hAnsiTheme="minorEastAsia" w:eastAsiaTheme="minorEastAsia" w:cstheme="minorEastAsia"/>
                <w:color w:val="auto"/>
                <w:sz w:val="21"/>
                <w:szCs w:val="21"/>
                <w:highlight w:val="none"/>
                <w:lang w:eastAsia="zh-CN"/>
              </w:rPr>
              <w:t>；</w:t>
            </w:r>
          </w:p>
          <w:p>
            <w:pPr>
              <w:numPr>
                <w:ilvl w:val="0"/>
                <w:numId w:val="0"/>
              </w:numPr>
              <w:tabs>
                <w:tab w:val="left" w:pos="0"/>
              </w:tabs>
              <w:adjustRightInd w:val="0"/>
              <w:snapToGrid w:val="0"/>
              <w:spacing w:line="380" w:lineRule="exact"/>
              <w:ind w:left="0" w:leftChars="0" w:firstLine="0" w:firstLineChars="0"/>
              <w:jc w:val="both"/>
              <w:rPr>
                <w:rFonts w:hint="eastAsia" w:hAnsi="宋体" w:eastAsia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有效证明材料：个人</w:t>
            </w:r>
            <w:r>
              <w:rPr>
                <w:rFonts w:hint="eastAsia" w:asciiTheme="minorEastAsia" w:hAnsiTheme="minorEastAsia" w:eastAsiaTheme="minorEastAsia" w:cstheme="minorEastAsia"/>
                <w:color w:val="auto"/>
                <w:sz w:val="21"/>
                <w:szCs w:val="21"/>
                <w:highlight w:val="none"/>
              </w:rPr>
              <w:t>社保证明</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有效培训证书复印件并加盖投标人公章</w:t>
            </w:r>
            <w:r>
              <w:rPr>
                <w:rFonts w:hint="eastAsia" w:asciiTheme="minorEastAsia" w:hAnsiTheme="minorEastAsia" w:eastAsiaTheme="minorEastAsia" w:cstheme="minorEastAsia"/>
                <w:color w:val="auto"/>
                <w:sz w:val="21"/>
                <w:szCs w:val="21"/>
                <w:highlight w:val="none"/>
              </w:rPr>
              <w:t>。</w:t>
            </w:r>
          </w:p>
        </w:tc>
        <w:tc>
          <w:tcPr>
            <w:tcW w:w="1103" w:type="dxa"/>
            <w:vAlign w:val="center"/>
          </w:tcPr>
          <w:p>
            <w:pPr>
              <w:autoSpaceDE w:val="0"/>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85" w:type="dxa"/>
            <w:vAlign w:val="center"/>
          </w:tcPr>
          <w:p>
            <w:pPr>
              <w:widowControl/>
              <w:spacing w:line="276" w:lineRule="auto"/>
              <w:ind w:leftChars="0"/>
              <w:jc w:val="center"/>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w:t>
            </w:r>
          </w:p>
        </w:tc>
        <w:tc>
          <w:tcPr>
            <w:tcW w:w="1119" w:type="dxa"/>
            <w:vMerge w:val="continue"/>
            <w:vAlign w:val="center"/>
          </w:tcPr>
          <w:p>
            <w:pPr>
              <w:widowControl/>
              <w:spacing w:line="276" w:lineRule="auto"/>
              <w:ind w:leftChars="0"/>
              <w:jc w:val="center"/>
              <w:rPr>
                <w:rFonts w:hint="eastAsia" w:asciiTheme="minorEastAsia" w:hAnsiTheme="minorEastAsia" w:eastAsiaTheme="minorEastAsia" w:cstheme="minorEastAsia"/>
                <w:color w:val="auto"/>
                <w:highlight w:val="none"/>
                <w:lang w:eastAsia="zh-CN"/>
              </w:rPr>
            </w:pPr>
          </w:p>
        </w:tc>
        <w:tc>
          <w:tcPr>
            <w:tcW w:w="7308" w:type="dxa"/>
            <w:vAlign w:val="center"/>
          </w:tcPr>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拟派驻点人员学历及经验要求（</w:t>
            </w:r>
            <w:r>
              <w:rPr>
                <w:rFonts w:hint="eastAsia" w:asciiTheme="minorEastAsia" w:hAnsiTheme="minorEastAsia" w:eastAsiaTheme="minorEastAsia" w:cstheme="minorEastAsia"/>
                <w:color w:val="auto"/>
                <w:sz w:val="21"/>
                <w:szCs w:val="21"/>
                <w:highlight w:val="none"/>
                <w:lang w:eastAsia="zh-CN"/>
              </w:rPr>
              <w:t>有效证明材料：</w:t>
            </w:r>
            <w:r>
              <w:rPr>
                <w:rFonts w:hint="eastAsia" w:asciiTheme="minorEastAsia" w:hAnsiTheme="minorEastAsia" w:eastAsiaTheme="minorEastAsia" w:cstheme="minorEastAsia"/>
                <w:color w:val="auto"/>
                <w:sz w:val="21"/>
                <w:szCs w:val="21"/>
                <w:highlight w:val="none"/>
              </w:rPr>
              <w:t>需提供</w:t>
            </w:r>
            <w:r>
              <w:rPr>
                <w:rFonts w:hint="eastAsia" w:asciiTheme="minorEastAsia" w:hAnsiTheme="minorEastAsia" w:eastAsiaTheme="minorEastAsia" w:cstheme="minorEastAsia"/>
                <w:color w:val="auto"/>
                <w:sz w:val="21"/>
                <w:szCs w:val="21"/>
                <w:highlight w:val="none"/>
                <w:lang w:eastAsia="zh-CN"/>
              </w:rPr>
              <w:t>学历证书复印件或建造师资格证复印件或职称证书复印件和</w:t>
            </w:r>
            <w:r>
              <w:rPr>
                <w:rFonts w:hint="eastAsia" w:asciiTheme="minorEastAsia" w:hAnsiTheme="minorEastAsia" w:eastAsiaTheme="minorEastAsia" w:cstheme="minorEastAsia"/>
                <w:color w:val="auto"/>
                <w:sz w:val="21"/>
                <w:szCs w:val="21"/>
                <w:highlight w:val="none"/>
              </w:rPr>
              <w:t>在职</w:t>
            </w:r>
            <w:r>
              <w:rPr>
                <w:rFonts w:hint="eastAsia" w:asciiTheme="minorEastAsia" w:hAnsiTheme="minorEastAsia" w:eastAsiaTheme="minorEastAsia" w:cstheme="minorEastAsia"/>
                <w:color w:val="auto"/>
                <w:sz w:val="21"/>
                <w:szCs w:val="21"/>
                <w:highlight w:val="none"/>
                <w:lang w:eastAsia="zh-CN"/>
              </w:rPr>
              <w:t>个人</w:t>
            </w:r>
            <w:r>
              <w:rPr>
                <w:rFonts w:hint="eastAsia" w:asciiTheme="minorEastAsia" w:hAnsiTheme="minorEastAsia" w:eastAsiaTheme="minorEastAsia" w:cstheme="minorEastAsia"/>
                <w:color w:val="auto"/>
                <w:sz w:val="21"/>
                <w:szCs w:val="21"/>
                <w:highlight w:val="none"/>
              </w:rPr>
              <w:t>社保证明</w:t>
            </w:r>
            <w:r>
              <w:rPr>
                <w:rFonts w:hint="eastAsia" w:asciiTheme="minorEastAsia" w:hAnsiTheme="minorEastAsia" w:eastAsiaTheme="minorEastAsia" w:cstheme="minorEastAsia"/>
                <w:color w:val="auto"/>
                <w:sz w:val="21"/>
                <w:szCs w:val="21"/>
                <w:highlight w:val="none"/>
                <w:lang w:eastAsia="zh-CN"/>
              </w:rPr>
              <w:t>，所有复印件均需加盖投标人公章，原件备查</w:t>
            </w:r>
            <w:r>
              <w:rPr>
                <w:rFonts w:hint="eastAsia" w:asciiTheme="minorEastAsia" w:hAnsiTheme="minorEastAsia" w:eastAsiaTheme="minorEastAsia" w:cstheme="minorEastAsia"/>
                <w:color w:val="auto"/>
                <w:sz w:val="21"/>
                <w:szCs w:val="21"/>
                <w:highlight w:val="none"/>
              </w:rPr>
              <w:t>）：</w:t>
            </w:r>
          </w:p>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1）建筑相关专业：从事建筑工程工作一年（含）以上得</w:t>
            </w: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或</w:t>
            </w:r>
            <w:r>
              <w:rPr>
                <w:rFonts w:hint="eastAsia" w:asciiTheme="minorEastAsia" w:hAnsiTheme="minorEastAsia" w:eastAsiaTheme="minorEastAsia" w:cstheme="minorEastAsia"/>
                <w:color w:val="auto"/>
                <w:sz w:val="21"/>
                <w:szCs w:val="21"/>
                <w:highlight w:val="none"/>
              </w:rPr>
              <w:t>具有土木工程专业本科（含）以上学历得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或</w:t>
            </w:r>
            <w:r>
              <w:rPr>
                <w:rFonts w:hint="eastAsia" w:asciiTheme="minorEastAsia" w:hAnsiTheme="minorEastAsia" w:eastAsiaTheme="minorEastAsia" w:cstheme="minorEastAsia"/>
                <w:color w:val="auto"/>
                <w:sz w:val="21"/>
                <w:szCs w:val="21"/>
                <w:highlight w:val="none"/>
              </w:rPr>
              <w:t>具有二级建造师资格得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本项最高得</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为</w:t>
            </w: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分；（有效证明材料：需提供学历证书复印件或建造师资格证复印件和在职个人社保证明，所有复印件均需加盖投标人公章，原件备查）</w:t>
            </w:r>
          </w:p>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2）通信相关专业：从事通信信息设备管理一年（含）以上得</w:t>
            </w: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或</w:t>
            </w:r>
            <w:r>
              <w:rPr>
                <w:rFonts w:hint="eastAsia" w:asciiTheme="minorEastAsia" w:hAnsiTheme="minorEastAsia" w:eastAsiaTheme="minorEastAsia" w:cstheme="minorEastAsia"/>
                <w:color w:val="auto"/>
                <w:sz w:val="21"/>
                <w:szCs w:val="21"/>
                <w:highlight w:val="none"/>
              </w:rPr>
              <w:t>具有通信工程或信息与计算科学专业本科（含）以上学历得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或</w:t>
            </w:r>
            <w:r>
              <w:rPr>
                <w:rFonts w:hint="eastAsia" w:asciiTheme="minorEastAsia" w:hAnsiTheme="minorEastAsia" w:eastAsiaTheme="minorEastAsia" w:cstheme="minorEastAsia"/>
                <w:color w:val="auto"/>
                <w:sz w:val="21"/>
                <w:szCs w:val="21"/>
                <w:highlight w:val="none"/>
              </w:rPr>
              <w:t>具有中级职业资格得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分，本项最高得分为</w:t>
            </w: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分；</w:t>
            </w:r>
            <w:r>
              <w:rPr>
                <w:rFonts w:hint="eastAsia"/>
                <w:color w:val="auto"/>
                <w:highlight w:val="none"/>
              </w:rPr>
              <w:t>（有效证明材料：需提供学历证书复印件或职称证书复印件和在职个人社保证明，所有复印件均需加盖投标人公章，原件备查）</w:t>
            </w:r>
          </w:p>
          <w:p>
            <w:pPr>
              <w:tabs>
                <w:tab w:val="left" w:pos="0"/>
              </w:tabs>
              <w:adjustRightInd w:val="0"/>
              <w:snapToGrid w:val="0"/>
              <w:spacing w:line="380" w:lineRule="exact"/>
              <w:ind w:left="0" w:leftChars="0" w:firstLine="0" w:firstLineChars="0"/>
              <w:jc w:val="both"/>
              <w:rPr>
                <w:rFonts w:hint="eastAsia" w:hAnsi="宋体" w:eastAsia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3）电气相关专业：从事电工专业一年（含）以上得</w:t>
            </w: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或</w:t>
            </w:r>
            <w:r>
              <w:rPr>
                <w:rFonts w:hint="eastAsia" w:asciiTheme="minorEastAsia" w:hAnsiTheme="minorEastAsia" w:eastAsiaTheme="minorEastAsia" w:cstheme="minorEastAsia"/>
                <w:color w:val="auto"/>
                <w:sz w:val="21"/>
                <w:szCs w:val="21"/>
                <w:highlight w:val="none"/>
              </w:rPr>
              <w:t>具有机电一体化或工程管理专业专科（含）以上学历得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或</w:t>
            </w:r>
            <w:r>
              <w:rPr>
                <w:rFonts w:hint="eastAsia" w:asciiTheme="minorEastAsia" w:hAnsiTheme="minorEastAsia" w:eastAsiaTheme="minorEastAsia" w:cstheme="minorEastAsia"/>
                <w:color w:val="auto"/>
                <w:sz w:val="21"/>
                <w:szCs w:val="21"/>
                <w:highlight w:val="none"/>
              </w:rPr>
              <w:t>具有电气或电工中级以上技能资格得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分，本项最高得分为</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5分；</w:t>
            </w:r>
            <w:r>
              <w:rPr>
                <w:rFonts w:hint="eastAsia" w:asciiTheme="minorEastAsia" w:hAnsiTheme="minorEastAsia" w:eastAsiaTheme="minorEastAsia" w:cstheme="minorEastAsia"/>
                <w:color w:val="auto"/>
                <w:sz w:val="21"/>
                <w:szCs w:val="21"/>
                <w:highlight w:val="none"/>
                <w:lang w:eastAsia="zh-CN"/>
              </w:rPr>
              <w:t>（需提供学历证书复印件或职称证书复印件和在职个人社保证明，所有复印件均需加盖投标人公章，原件备查）</w:t>
            </w:r>
          </w:p>
        </w:tc>
        <w:tc>
          <w:tcPr>
            <w:tcW w:w="1103" w:type="dxa"/>
            <w:vAlign w:val="center"/>
          </w:tcPr>
          <w:p>
            <w:pPr>
              <w:autoSpaceDE w:val="0"/>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lang w:val="en-US" w:eastAsia="zh-CN"/>
              </w:rPr>
              <w:t>4.5</w:t>
            </w:r>
            <w:r>
              <w:rPr>
                <w:rFonts w:hint="eastAsia" w:asciiTheme="minorEastAsia" w:hAnsiTheme="minorEastAsia" w:eastAsiaTheme="minorEastAsia" w:cstheme="minorEastAsia"/>
                <w:color w:val="auto"/>
                <w:sz w:val="21"/>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585" w:type="dxa"/>
            <w:vAlign w:val="center"/>
          </w:tcPr>
          <w:p>
            <w:pPr>
              <w:widowControl/>
              <w:spacing w:line="276" w:lineRule="auto"/>
              <w:ind w:leftChars="0"/>
              <w:jc w:val="center"/>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5</w:t>
            </w:r>
          </w:p>
        </w:tc>
        <w:tc>
          <w:tcPr>
            <w:tcW w:w="1119" w:type="dxa"/>
            <w:vMerge w:val="continue"/>
            <w:vAlign w:val="center"/>
          </w:tcPr>
          <w:p>
            <w:pPr>
              <w:widowControl/>
              <w:spacing w:line="276" w:lineRule="auto"/>
              <w:ind w:leftChars="0"/>
              <w:jc w:val="center"/>
              <w:rPr>
                <w:rFonts w:hint="eastAsia" w:asciiTheme="minorEastAsia" w:hAnsiTheme="minorEastAsia" w:eastAsiaTheme="minorEastAsia" w:cstheme="minorEastAsia"/>
                <w:color w:val="auto"/>
                <w:highlight w:val="none"/>
                <w:lang w:eastAsia="zh-CN"/>
              </w:rPr>
            </w:pPr>
          </w:p>
        </w:tc>
        <w:tc>
          <w:tcPr>
            <w:tcW w:w="7308" w:type="dxa"/>
            <w:vAlign w:val="center"/>
          </w:tcPr>
          <w:p>
            <w:pPr>
              <w:tabs>
                <w:tab w:val="left" w:pos="0"/>
              </w:tabs>
              <w:adjustRightInd w:val="0"/>
              <w:snapToGrid w:val="0"/>
              <w:spacing w:line="380" w:lineRule="exact"/>
              <w:ind w:left="0" w:leftChars="0" w:firstLine="0" w:firstLineChars="0"/>
              <w:jc w:val="both"/>
              <w:rPr>
                <w:rFonts w:hint="eastAsia" w:hAnsi="宋体" w:eastAsia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项目服务队伍专业性：本项目服务队伍人员安排合理，具有人防</w:t>
            </w:r>
            <w:r>
              <w:rPr>
                <w:rFonts w:hint="eastAsia" w:asciiTheme="minorEastAsia" w:hAnsiTheme="minorEastAsia" w:eastAsiaTheme="minorEastAsia" w:cstheme="minorEastAsia"/>
                <w:color w:val="auto"/>
                <w:sz w:val="21"/>
                <w:szCs w:val="21"/>
                <w:highlight w:val="none"/>
                <w:lang w:val="en-US" w:eastAsia="zh-CN"/>
              </w:rPr>
              <w:t>工程维护</w:t>
            </w:r>
            <w:r>
              <w:rPr>
                <w:rFonts w:hint="eastAsia" w:asciiTheme="minorEastAsia" w:hAnsiTheme="minorEastAsia" w:eastAsiaTheme="minorEastAsia" w:cstheme="minorEastAsia"/>
                <w:color w:val="auto"/>
                <w:sz w:val="21"/>
                <w:szCs w:val="21"/>
                <w:highlight w:val="none"/>
              </w:rPr>
              <w:t>管理、消防安全</w:t>
            </w:r>
            <w:r>
              <w:rPr>
                <w:rFonts w:hint="eastAsia" w:asciiTheme="minorEastAsia" w:hAnsiTheme="minorEastAsia" w:eastAsiaTheme="minorEastAsia" w:cstheme="minorEastAsia"/>
                <w:color w:val="auto"/>
                <w:sz w:val="21"/>
                <w:szCs w:val="21"/>
                <w:highlight w:val="none"/>
                <w:lang w:val="en-US" w:eastAsia="zh-CN"/>
              </w:rPr>
              <w:t>管理</w:t>
            </w:r>
            <w:r>
              <w:rPr>
                <w:rFonts w:hint="eastAsia" w:asciiTheme="minorEastAsia" w:hAnsiTheme="minorEastAsia" w:eastAsiaTheme="minorEastAsia" w:cstheme="minorEastAsia"/>
                <w:color w:val="auto"/>
                <w:sz w:val="21"/>
                <w:szCs w:val="21"/>
                <w:highlight w:val="none"/>
              </w:rPr>
              <w:t>或高配电工</w:t>
            </w:r>
            <w:r>
              <w:rPr>
                <w:rFonts w:hint="eastAsia" w:asciiTheme="minorEastAsia" w:hAnsiTheme="minorEastAsia" w:eastAsiaTheme="minorEastAsia" w:cstheme="minorEastAsia"/>
                <w:color w:val="auto"/>
                <w:sz w:val="21"/>
                <w:szCs w:val="21"/>
                <w:highlight w:val="none"/>
                <w:lang w:val="en-US" w:eastAsia="zh-CN"/>
              </w:rPr>
              <w:t>等</w:t>
            </w:r>
            <w:r>
              <w:rPr>
                <w:rFonts w:hint="eastAsia" w:asciiTheme="minorEastAsia" w:hAnsiTheme="minorEastAsia" w:eastAsiaTheme="minorEastAsia" w:cstheme="minorEastAsia"/>
                <w:color w:val="auto"/>
                <w:sz w:val="21"/>
                <w:szCs w:val="21"/>
                <w:highlight w:val="none"/>
              </w:rPr>
              <w:t>相关</w:t>
            </w:r>
            <w:r>
              <w:rPr>
                <w:rFonts w:hint="eastAsia" w:asciiTheme="minorEastAsia" w:hAnsiTheme="minorEastAsia" w:eastAsiaTheme="minorEastAsia" w:cstheme="minorEastAsia"/>
                <w:color w:val="auto"/>
                <w:sz w:val="21"/>
                <w:szCs w:val="21"/>
                <w:highlight w:val="none"/>
              </w:rPr>
              <w:t>国家机关单位</w:t>
            </w:r>
            <w:r>
              <w:rPr>
                <w:rFonts w:hint="eastAsia" w:asciiTheme="minorEastAsia" w:hAnsiTheme="minorEastAsia" w:eastAsiaTheme="minorEastAsia" w:cstheme="minorEastAsia"/>
                <w:color w:val="auto"/>
                <w:sz w:val="21"/>
                <w:szCs w:val="21"/>
                <w:highlight w:val="none"/>
                <w:lang w:eastAsia="zh-CN"/>
              </w:rPr>
              <w:t>颁发的岗位证书</w:t>
            </w:r>
            <w:r>
              <w:rPr>
                <w:rFonts w:hint="eastAsia" w:asciiTheme="minorEastAsia" w:hAnsiTheme="minorEastAsia" w:eastAsiaTheme="minorEastAsia" w:cstheme="minorEastAsia"/>
                <w:color w:val="auto"/>
                <w:sz w:val="21"/>
                <w:szCs w:val="21"/>
                <w:highlight w:val="none"/>
              </w:rPr>
              <w:t>的，</w:t>
            </w:r>
            <w:r>
              <w:rPr>
                <w:rFonts w:hint="eastAsia" w:asciiTheme="minorEastAsia" w:hAnsiTheme="minorEastAsia" w:eastAsiaTheme="minorEastAsia" w:cstheme="minorEastAsia"/>
                <w:color w:val="auto"/>
                <w:sz w:val="21"/>
                <w:szCs w:val="21"/>
                <w:highlight w:val="none"/>
                <w:lang w:eastAsia="zh-CN"/>
              </w:rPr>
              <w:t>每提供</w:t>
            </w:r>
            <w:r>
              <w:rPr>
                <w:rFonts w:hint="eastAsia" w:asciiTheme="minorEastAsia" w:hAnsiTheme="minorEastAsia" w:eastAsiaTheme="minorEastAsia" w:cstheme="minorEastAsia"/>
                <w:color w:val="auto"/>
                <w:sz w:val="21"/>
                <w:szCs w:val="21"/>
                <w:highlight w:val="none"/>
              </w:rPr>
              <w:t>1个</w:t>
            </w:r>
            <w:r>
              <w:rPr>
                <w:rFonts w:hint="eastAsia" w:asciiTheme="minorEastAsia" w:hAnsiTheme="minorEastAsia" w:eastAsiaTheme="minorEastAsia" w:cstheme="minorEastAsia"/>
                <w:color w:val="auto"/>
                <w:sz w:val="21"/>
                <w:szCs w:val="21"/>
                <w:highlight w:val="none"/>
                <w:lang w:eastAsia="zh-CN"/>
              </w:rPr>
              <w:t>证明材料的得</w:t>
            </w: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rPr>
              <w:t>本项最高得分为</w:t>
            </w:r>
            <w:r>
              <w:rPr>
                <w:rFonts w:hint="eastAsia" w:asciiTheme="minorEastAsia" w:hAnsiTheme="minorEastAsia" w:eastAsiaTheme="minorEastAsia" w:cstheme="minorEastAsia"/>
                <w:color w:val="auto"/>
                <w:sz w:val="21"/>
                <w:szCs w:val="21"/>
                <w:highlight w:val="none"/>
                <w:lang w:val="en-US" w:eastAsia="zh-CN"/>
              </w:rPr>
              <w:t>2.5</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有效证明材料：</w:t>
            </w:r>
            <w:r>
              <w:rPr>
                <w:rFonts w:hint="eastAsia" w:asciiTheme="minorEastAsia" w:hAnsiTheme="minorEastAsia" w:eastAsiaTheme="minorEastAsia" w:cstheme="minorEastAsia"/>
                <w:color w:val="auto"/>
                <w:sz w:val="21"/>
                <w:szCs w:val="21"/>
                <w:highlight w:val="none"/>
                <w:lang w:val="en-US" w:eastAsia="zh-CN"/>
              </w:rPr>
              <w:t>有效</w:t>
            </w:r>
            <w:r>
              <w:rPr>
                <w:rFonts w:hint="eastAsia" w:asciiTheme="minorEastAsia" w:hAnsiTheme="minorEastAsia" w:eastAsiaTheme="minorEastAsia" w:cstheme="minorEastAsia"/>
                <w:color w:val="auto"/>
                <w:sz w:val="21"/>
                <w:szCs w:val="21"/>
                <w:highlight w:val="none"/>
                <w:lang w:eastAsia="zh-CN"/>
              </w:rPr>
              <w:t>证明材料复印件加盖投标人公章，原价备查；注：同一</w:t>
            </w:r>
            <w:r>
              <w:rPr>
                <w:rFonts w:hint="eastAsia" w:asciiTheme="minorEastAsia" w:hAnsiTheme="minorEastAsia" w:eastAsiaTheme="minorEastAsia" w:cstheme="minorEastAsia"/>
                <w:color w:val="auto"/>
                <w:sz w:val="21"/>
                <w:szCs w:val="21"/>
                <w:highlight w:val="none"/>
                <w:lang w:val="en-US" w:eastAsia="zh-CN"/>
              </w:rPr>
              <w:t>岗位证书</w:t>
            </w:r>
            <w:r>
              <w:rPr>
                <w:rFonts w:hint="eastAsia" w:asciiTheme="minorEastAsia" w:hAnsiTheme="minorEastAsia" w:eastAsiaTheme="minorEastAsia" w:cstheme="minorEastAsia"/>
                <w:color w:val="auto"/>
                <w:sz w:val="21"/>
                <w:szCs w:val="21"/>
                <w:highlight w:val="none"/>
                <w:lang w:eastAsia="zh-CN"/>
              </w:rPr>
              <w:t>按最高</w:t>
            </w:r>
            <w:r>
              <w:rPr>
                <w:rFonts w:hint="eastAsia" w:asciiTheme="minorEastAsia" w:hAnsiTheme="minorEastAsia" w:eastAsiaTheme="minorEastAsia" w:cstheme="minorEastAsia"/>
                <w:color w:val="auto"/>
                <w:sz w:val="21"/>
                <w:szCs w:val="21"/>
                <w:highlight w:val="none"/>
                <w:lang w:val="en-US" w:eastAsia="zh-CN"/>
              </w:rPr>
              <w:t>证书</w:t>
            </w:r>
            <w:r>
              <w:rPr>
                <w:rFonts w:hint="eastAsia" w:asciiTheme="minorEastAsia" w:hAnsiTheme="minorEastAsia" w:eastAsiaTheme="minorEastAsia" w:cstheme="minorEastAsia"/>
                <w:color w:val="auto"/>
                <w:sz w:val="21"/>
                <w:szCs w:val="21"/>
                <w:highlight w:val="none"/>
                <w:lang w:eastAsia="zh-CN"/>
              </w:rPr>
              <w:t>等级认定计分，不重复得分）</w:t>
            </w:r>
            <w:r>
              <w:rPr>
                <w:rFonts w:hint="eastAsia" w:asciiTheme="minorEastAsia" w:hAnsiTheme="minorEastAsia" w:eastAsiaTheme="minorEastAsia" w:cstheme="minorEastAsia"/>
                <w:color w:val="auto"/>
                <w:sz w:val="21"/>
                <w:szCs w:val="21"/>
                <w:highlight w:val="none"/>
                <w:lang w:val="en-US" w:eastAsia="zh-CN"/>
              </w:rPr>
              <w:t xml:space="preserve"> </w:t>
            </w:r>
          </w:p>
        </w:tc>
        <w:tc>
          <w:tcPr>
            <w:tcW w:w="1103" w:type="dxa"/>
            <w:vAlign w:val="center"/>
          </w:tcPr>
          <w:p>
            <w:pPr>
              <w:autoSpaceDE w:val="0"/>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0-2.5分</w:t>
            </w:r>
          </w:p>
        </w:tc>
      </w:tr>
    </w:tbl>
    <w:p>
      <w:pPr>
        <w:spacing w:line="360" w:lineRule="auto"/>
        <w:ind w:left="0" w:leftChars="0" w:firstLine="42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▲技术部分（B=</w:t>
      </w:r>
      <w:r>
        <w:rPr>
          <w:rFonts w:hint="eastAsia" w:asciiTheme="minorEastAsia" w:hAnsiTheme="minorEastAsia" w:eastAsiaTheme="minorEastAsia" w:cstheme="minorEastAsia"/>
          <w:b/>
          <w:bCs/>
          <w:color w:val="auto"/>
          <w:szCs w:val="21"/>
          <w:highlight w:val="none"/>
          <w:lang w:val="en-US" w:eastAsia="zh-CN"/>
        </w:rPr>
        <w:t>45</w:t>
      </w:r>
      <w:r>
        <w:rPr>
          <w:rFonts w:hint="eastAsia" w:asciiTheme="minorEastAsia" w:hAnsiTheme="minorEastAsia" w:eastAsiaTheme="minorEastAsia" w:cstheme="minorEastAsia"/>
          <w:b/>
          <w:bCs/>
          <w:color w:val="auto"/>
          <w:szCs w:val="21"/>
          <w:highlight w:val="none"/>
        </w:rPr>
        <w:t>分）</w:t>
      </w:r>
    </w:p>
    <w:p>
      <w:pPr>
        <w:pStyle w:val="131"/>
        <w:spacing w:before="0"/>
        <w:ind w:firstLine="527" w:firstLineChars="25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（1）技术分的计算：</w:t>
      </w:r>
    </w:p>
    <w:p>
      <w:pPr>
        <w:pStyle w:val="131"/>
        <w:spacing w:before="0"/>
        <w:ind w:firstLine="525" w:firstLineChars="25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技术分按照评标委员会成员的独立评分结果汇总数的算术平均分计算，计算公式为：技术分=评标委员会所有成员评分合计数/评标委员会组成人员数。</w:t>
      </w:r>
    </w:p>
    <w:p>
      <w:pPr>
        <w:pStyle w:val="131"/>
        <w:spacing w:before="0"/>
        <w:ind w:firstLine="527" w:firstLineChars="25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（2）评分细则如下：</w:t>
      </w:r>
    </w:p>
    <w:tbl>
      <w:tblPr>
        <w:tblStyle w:val="51"/>
        <w:tblW w:w="10110" w:type="dxa"/>
        <w:tblInd w:w="-24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298"/>
        <w:gridCol w:w="6027"/>
        <w:gridCol w:w="10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4" w:hRule="atLeast"/>
        </w:trPr>
        <w:tc>
          <w:tcPr>
            <w:tcW w:w="720" w:type="dxa"/>
            <w:tcBorders>
              <w:top w:val="single" w:color="auto" w:sz="4" w:space="0"/>
              <w:bottom w:val="single" w:color="auto" w:sz="4" w:space="0"/>
              <w:right w:val="single" w:color="auto" w:sz="4" w:space="0"/>
            </w:tcBorders>
            <w:vAlign w:val="center"/>
          </w:tcPr>
          <w:p>
            <w:pPr>
              <w:autoSpaceDE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298" w:type="dxa"/>
            <w:tcBorders>
              <w:top w:val="single" w:color="auto" w:sz="4" w:space="0"/>
              <w:left w:val="single" w:color="auto" w:sz="4" w:space="0"/>
              <w:bottom w:val="single" w:color="auto" w:sz="4" w:space="0"/>
              <w:right w:val="single" w:color="auto" w:sz="4" w:space="0"/>
            </w:tcBorders>
            <w:vAlign w:val="center"/>
          </w:tcPr>
          <w:p>
            <w:pPr>
              <w:autoSpaceDE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评分项目</w:t>
            </w:r>
          </w:p>
        </w:tc>
        <w:tc>
          <w:tcPr>
            <w:tcW w:w="6027" w:type="dxa"/>
            <w:tcBorders>
              <w:top w:val="single" w:color="auto" w:sz="4" w:space="0"/>
              <w:left w:val="single" w:color="auto" w:sz="4" w:space="0"/>
              <w:bottom w:val="single" w:color="auto" w:sz="4" w:space="0"/>
              <w:right w:val="single" w:color="auto" w:sz="4" w:space="0"/>
            </w:tcBorders>
            <w:vAlign w:val="center"/>
          </w:tcPr>
          <w:p>
            <w:pPr>
              <w:autoSpaceDE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评分细则</w:t>
            </w:r>
          </w:p>
        </w:tc>
        <w:tc>
          <w:tcPr>
            <w:tcW w:w="1065" w:type="dxa"/>
            <w:tcBorders>
              <w:top w:val="single" w:color="auto" w:sz="4" w:space="0"/>
              <w:left w:val="single" w:color="auto" w:sz="4" w:space="0"/>
              <w:bottom w:val="single" w:color="auto" w:sz="4" w:space="0"/>
            </w:tcBorders>
            <w:vAlign w:val="center"/>
          </w:tcPr>
          <w:p>
            <w:pPr>
              <w:autoSpaceDE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分值范围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8" w:hRule="atLeast"/>
        </w:trPr>
        <w:tc>
          <w:tcPr>
            <w:tcW w:w="720" w:type="dxa"/>
            <w:tcBorders>
              <w:top w:val="single" w:color="auto" w:sz="4" w:space="0"/>
              <w:bottom w:val="single" w:color="auto" w:sz="4" w:space="0"/>
              <w:right w:val="single" w:color="auto" w:sz="4" w:space="0"/>
            </w:tcBorders>
            <w:vAlign w:val="center"/>
          </w:tcPr>
          <w:p>
            <w:pPr>
              <w:autoSpaceDE w:val="0"/>
              <w:jc w:val="cente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1</w:t>
            </w:r>
          </w:p>
        </w:tc>
        <w:tc>
          <w:tcPr>
            <w:tcW w:w="2298"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38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管理服务理念和目标</w:t>
            </w:r>
          </w:p>
        </w:tc>
        <w:tc>
          <w:tcPr>
            <w:tcW w:w="6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投标人管理目标、管理方式的陈述内容及日常管理服务项目、标准、承诺指标和采取的管理细则，目标是否明确，管理方式是否可行，具有先进性，管理细则是否清晰、全面，具有操作性。</w:t>
            </w:r>
          </w:p>
        </w:tc>
        <w:tc>
          <w:tcPr>
            <w:tcW w:w="1065" w:type="dxa"/>
            <w:tcBorders>
              <w:top w:val="single" w:color="auto" w:sz="4" w:space="0"/>
              <w:left w:val="single" w:color="auto" w:sz="4" w:space="0"/>
              <w:bottom w:val="single" w:color="auto" w:sz="4" w:space="0"/>
            </w:tcBorders>
            <w:vAlign w:val="center"/>
          </w:tcPr>
          <w:p>
            <w:pPr>
              <w:autoSpaceDE w:val="0"/>
              <w:jc w:val="cente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en-US" w:eastAsia="zh-CN"/>
              </w:rPr>
              <w:t>12</w:t>
            </w:r>
            <w:r>
              <w:rPr>
                <w:rFonts w:hint="eastAsia" w:asciiTheme="minorEastAsia" w:hAnsiTheme="minorEastAsia" w:eastAsiaTheme="minorEastAsia" w:cstheme="minorEastAsia"/>
                <w:color w:val="auto"/>
                <w:sz w:val="21"/>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0" w:type="dxa"/>
            <w:tcBorders>
              <w:top w:val="single" w:color="auto" w:sz="4" w:space="0"/>
              <w:bottom w:val="single" w:color="auto" w:sz="4" w:space="0"/>
              <w:right w:val="single" w:color="auto" w:sz="4" w:space="0"/>
            </w:tcBorders>
            <w:vAlign w:val="center"/>
          </w:tcPr>
          <w:p>
            <w:pPr>
              <w:autoSpaceDE w:val="0"/>
              <w:jc w:val="cente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2</w:t>
            </w:r>
          </w:p>
        </w:tc>
        <w:tc>
          <w:tcPr>
            <w:tcW w:w="2298"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380" w:lineRule="exact"/>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zh-CN"/>
              </w:rPr>
              <w:t>人防工程管理方案及各项服务内容</w:t>
            </w:r>
          </w:p>
        </w:tc>
        <w:tc>
          <w:tcPr>
            <w:tcW w:w="6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投标人针对本次项目所拟定的管理方案及各项服务内容的全面性、合理性，是否具有针对性，综合评审给分。</w:t>
            </w:r>
          </w:p>
        </w:tc>
        <w:tc>
          <w:tcPr>
            <w:tcW w:w="1065" w:type="dxa"/>
            <w:tcBorders>
              <w:top w:val="single" w:color="auto" w:sz="4" w:space="0"/>
              <w:left w:val="single" w:color="auto" w:sz="4" w:space="0"/>
              <w:bottom w:val="single" w:color="auto" w:sz="4" w:space="0"/>
            </w:tcBorders>
            <w:vAlign w:val="center"/>
          </w:tcPr>
          <w:p>
            <w:pPr>
              <w:autoSpaceDE w:val="0"/>
              <w:jc w:val="cente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20" w:type="dxa"/>
            <w:tcBorders>
              <w:top w:val="single" w:color="auto" w:sz="4" w:space="0"/>
              <w:bottom w:val="single" w:color="auto" w:sz="4" w:space="0"/>
              <w:right w:val="single" w:color="auto" w:sz="4" w:space="0"/>
            </w:tcBorders>
            <w:vAlign w:val="center"/>
          </w:tcPr>
          <w:p>
            <w:pPr>
              <w:autoSpaceDE w:val="0"/>
              <w:jc w:val="cente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3</w:t>
            </w:r>
          </w:p>
        </w:tc>
        <w:tc>
          <w:tcPr>
            <w:tcW w:w="2298"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38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针对性解决措施及应急保障措施</w:t>
            </w:r>
          </w:p>
        </w:tc>
        <w:tc>
          <w:tcPr>
            <w:tcW w:w="6027"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对人防工程管理区域及人防指挥所内的防盗、防火的安全防范巡查、应急供电系统、给排水设备、空调系统、电气照明装置、警报设施等设备日常管理维护方案和应急检修措施齐全，程序合理；对人防工程管理服务范围内突发事件处置应急方案完善等；</w:t>
            </w:r>
          </w:p>
        </w:tc>
        <w:tc>
          <w:tcPr>
            <w:tcW w:w="1065" w:type="dxa"/>
            <w:tcBorders>
              <w:top w:val="single" w:color="auto" w:sz="4" w:space="0"/>
              <w:left w:val="single" w:color="auto" w:sz="4" w:space="0"/>
              <w:bottom w:val="single" w:color="auto" w:sz="4" w:space="0"/>
            </w:tcBorders>
            <w:vAlign w:val="center"/>
          </w:tcPr>
          <w:p>
            <w:pPr>
              <w:autoSpaceDE w:val="0"/>
              <w:jc w:val="cente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720" w:type="dxa"/>
            <w:tcBorders>
              <w:top w:val="single" w:color="auto" w:sz="4" w:space="0"/>
              <w:bottom w:val="single" w:color="auto" w:sz="4" w:space="0"/>
              <w:right w:val="single" w:color="auto" w:sz="4" w:space="0"/>
            </w:tcBorders>
            <w:vAlign w:val="center"/>
          </w:tcPr>
          <w:p>
            <w:pPr>
              <w:autoSpaceDE w:val="0"/>
              <w:jc w:val="center"/>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2298" w:type="dxa"/>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设备投入计划</w:t>
            </w:r>
          </w:p>
        </w:tc>
        <w:tc>
          <w:tcPr>
            <w:tcW w:w="6027"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项目投用设备：为本项目安排</w:t>
            </w:r>
            <w:r>
              <w:rPr>
                <w:rFonts w:hint="eastAsia" w:asciiTheme="minorEastAsia" w:hAnsiTheme="minorEastAsia" w:eastAsiaTheme="minorEastAsia" w:cstheme="minorEastAsia"/>
                <w:color w:val="auto"/>
                <w:sz w:val="21"/>
                <w:szCs w:val="21"/>
                <w:highlight w:val="none"/>
              </w:rPr>
              <w:t>可正常使用的专用机动车辆</w:t>
            </w:r>
            <w:r>
              <w:rPr>
                <w:rFonts w:hint="eastAsia" w:asciiTheme="minorEastAsia" w:hAnsiTheme="minorEastAsia" w:eastAsiaTheme="minorEastAsia" w:cstheme="minorEastAsia"/>
                <w:color w:val="auto"/>
                <w:sz w:val="21"/>
                <w:szCs w:val="21"/>
                <w:highlight w:val="none"/>
              </w:rPr>
              <w:t>得1分；合理准备其他项目需用设备并在方案里有所体现，得1分。</w:t>
            </w:r>
          </w:p>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eastAsia="zh-CN"/>
              </w:rPr>
              <w:t>有效证明材料：投标人需提供项目投用设备规格型号及技术参数，并以承诺书形式承诺该设备真实有效可在签订合同后立即投入使用。（承诺书格式自拟）</w:t>
            </w:r>
          </w:p>
        </w:tc>
        <w:tc>
          <w:tcPr>
            <w:tcW w:w="1065" w:type="dxa"/>
            <w:tcBorders>
              <w:top w:val="single" w:color="auto" w:sz="4" w:space="0"/>
              <w:left w:val="single" w:color="auto" w:sz="4" w:space="0"/>
              <w:bottom w:val="single" w:color="auto" w:sz="4" w:space="0"/>
            </w:tcBorders>
            <w:vAlign w:val="center"/>
          </w:tcPr>
          <w:p>
            <w:pPr>
              <w:autoSpaceDE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3" w:hRule="atLeast"/>
        </w:trPr>
        <w:tc>
          <w:tcPr>
            <w:tcW w:w="720" w:type="dxa"/>
            <w:tcBorders>
              <w:top w:val="single" w:color="auto" w:sz="4" w:space="0"/>
              <w:bottom w:val="single" w:color="auto" w:sz="4" w:space="0"/>
              <w:right w:val="single" w:color="auto" w:sz="4" w:space="0"/>
            </w:tcBorders>
            <w:vAlign w:val="center"/>
          </w:tcPr>
          <w:p>
            <w:pPr>
              <w:autoSpaceDE w:val="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2298"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38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对本项目的其他合理化建议、要求</w:t>
            </w:r>
          </w:p>
        </w:tc>
        <w:tc>
          <w:tcPr>
            <w:tcW w:w="6027"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对本项目的其他合理化建议、要求，符合本项目需求。</w:t>
            </w:r>
          </w:p>
        </w:tc>
        <w:tc>
          <w:tcPr>
            <w:tcW w:w="1065" w:type="dxa"/>
            <w:tcBorders>
              <w:top w:val="single" w:color="auto" w:sz="4" w:space="0"/>
              <w:left w:val="single" w:color="auto" w:sz="4" w:space="0"/>
              <w:bottom w:val="single" w:color="auto" w:sz="4" w:space="0"/>
            </w:tcBorders>
            <w:vAlign w:val="center"/>
          </w:tcPr>
          <w:p>
            <w:pPr>
              <w:autoSpaceDE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3" w:hRule="atLeast"/>
        </w:trPr>
        <w:tc>
          <w:tcPr>
            <w:tcW w:w="720" w:type="dxa"/>
            <w:tcBorders>
              <w:top w:val="single" w:color="auto" w:sz="4" w:space="0"/>
              <w:bottom w:val="single" w:color="auto" w:sz="4" w:space="0"/>
              <w:right w:val="single" w:color="auto" w:sz="4" w:space="0"/>
            </w:tcBorders>
            <w:vAlign w:val="center"/>
          </w:tcPr>
          <w:p>
            <w:pPr>
              <w:autoSpaceDE w:val="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2298"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38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优惠条件及特殊承诺</w:t>
            </w:r>
          </w:p>
        </w:tc>
        <w:tc>
          <w:tcPr>
            <w:tcW w:w="6027"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是否给出优惠和承诺，程度如何；对后续服务等方面的优惠承诺，以及其他特色服务和响应措施等情况。</w:t>
            </w:r>
          </w:p>
        </w:tc>
        <w:tc>
          <w:tcPr>
            <w:tcW w:w="1065" w:type="dxa"/>
            <w:tcBorders>
              <w:top w:val="single" w:color="auto" w:sz="4" w:space="0"/>
              <w:left w:val="single" w:color="auto" w:sz="4" w:space="0"/>
              <w:bottom w:val="single" w:color="auto" w:sz="4" w:space="0"/>
            </w:tcBorders>
            <w:vAlign w:val="center"/>
          </w:tcPr>
          <w:p>
            <w:pPr>
              <w:autoSpaceDE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3" w:hRule="atLeast"/>
        </w:trPr>
        <w:tc>
          <w:tcPr>
            <w:tcW w:w="720" w:type="dxa"/>
            <w:tcBorders>
              <w:top w:val="single" w:color="auto" w:sz="4" w:space="0"/>
              <w:bottom w:val="single" w:color="auto" w:sz="4" w:space="0"/>
              <w:right w:val="single" w:color="auto" w:sz="4" w:space="0"/>
            </w:tcBorders>
            <w:vAlign w:val="center"/>
          </w:tcPr>
          <w:p>
            <w:pPr>
              <w:autoSpaceDE w:val="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w:t>
            </w:r>
          </w:p>
        </w:tc>
        <w:tc>
          <w:tcPr>
            <w:tcW w:w="2298"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380" w:lineRule="exact"/>
              <w:jc w:val="cente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本地化服务</w:t>
            </w:r>
          </w:p>
        </w:tc>
        <w:tc>
          <w:tcPr>
            <w:tcW w:w="6027"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根据投标人提供的投标人文件，对本地化服务能力和配有较强的专业技术队伍进行横向比较，注：非本地应标人应在杭州有分公司或办事处作为常驻服务和技术支持机构（需提供本地工商部门注册或杭州经济合作办注册登记证明资料）</w:t>
            </w:r>
          </w:p>
        </w:tc>
        <w:tc>
          <w:tcPr>
            <w:tcW w:w="1065" w:type="dxa"/>
            <w:tcBorders>
              <w:top w:val="single" w:color="auto" w:sz="4" w:space="0"/>
              <w:left w:val="single" w:color="auto" w:sz="4" w:space="0"/>
              <w:bottom w:val="single" w:color="auto" w:sz="4" w:space="0"/>
            </w:tcBorders>
            <w:vAlign w:val="center"/>
          </w:tcPr>
          <w:p>
            <w:pPr>
              <w:autoSpaceDE w:val="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0-2分</w:t>
            </w:r>
          </w:p>
        </w:tc>
      </w:tr>
    </w:tbl>
    <w:p>
      <w:pPr>
        <w:spacing w:line="460" w:lineRule="exact"/>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cstheme="minorEastAsia"/>
          <w:b/>
          <w:color w:val="auto"/>
          <w:szCs w:val="21"/>
          <w:highlight w:val="none"/>
        </w:rPr>
        <w:t>投标价格（A=</w:t>
      </w:r>
      <w:r>
        <w:rPr>
          <w:rFonts w:hint="eastAsia" w:asciiTheme="minorEastAsia" w:hAnsiTheme="minorEastAsia" w:eastAsiaTheme="minorEastAsia" w:cstheme="minorEastAsia"/>
          <w:b/>
          <w:color w:val="auto"/>
          <w:szCs w:val="21"/>
          <w:highlight w:val="none"/>
          <w:lang w:val="en-US" w:eastAsia="zh-CN"/>
        </w:rPr>
        <w:t>3</w:t>
      </w:r>
      <w:r>
        <w:rPr>
          <w:rFonts w:hint="eastAsia" w:asciiTheme="minorEastAsia" w:hAnsiTheme="minorEastAsia" w:eastAsiaTheme="minorEastAsia" w:cstheme="minorEastAsia"/>
          <w:b/>
          <w:color w:val="auto"/>
          <w:szCs w:val="21"/>
          <w:highlight w:val="none"/>
        </w:rPr>
        <w:t>0分）：</w:t>
      </w:r>
    </w:p>
    <w:p>
      <w:pPr>
        <w:widowControl/>
        <w:spacing w:line="360" w:lineRule="auto"/>
        <w:ind w:firstLine="422" w:firstLineChars="200"/>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bCs/>
          <w:color w:val="auto"/>
          <w:szCs w:val="21"/>
          <w:highlight w:val="none"/>
          <w:lang w:val="zh-CN"/>
        </w:rPr>
        <w:t>报价的合理性：</w:t>
      </w:r>
      <w:r>
        <w:rPr>
          <w:rFonts w:hint="eastAsia" w:asciiTheme="minorEastAsia" w:hAnsiTheme="minorEastAsia" w:eastAsiaTheme="minorEastAsia" w:cstheme="minorEastAsia"/>
          <w:color w:val="auto"/>
          <w:szCs w:val="21"/>
          <w:highlight w:val="none"/>
          <w:lang w:val="zh-CN"/>
        </w:rPr>
        <w:t>分析总报价及各个分项报价是否合理，报价范围是否完整，有否重大错漏项</w:t>
      </w:r>
      <w:r>
        <w:rPr>
          <w:rFonts w:hint="eastAsia" w:asciiTheme="minorEastAsia" w:hAnsiTheme="minorEastAsia" w:eastAsiaTheme="minorEastAsia" w:cstheme="minorEastAsia"/>
          <w:color w:val="auto"/>
          <w:szCs w:val="21"/>
          <w:highlight w:val="none"/>
        </w:rPr>
        <w:t>，评标委员会认为投标报价出现异常时，有权要求供应商在评标期间对投标报价的详细组成和投标产品的供应渠道等事项作出解释和澄清，并确认其投标报价是否有效</w:t>
      </w:r>
      <w:r>
        <w:rPr>
          <w:rFonts w:hint="eastAsia" w:asciiTheme="minorEastAsia" w:hAnsiTheme="minorEastAsia" w:eastAsiaTheme="minorEastAsia" w:cstheme="minorEastAsia"/>
          <w:color w:val="auto"/>
          <w:szCs w:val="21"/>
          <w:highlight w:val="none"/>
          <w:lang w:val="zh-CN"/>
        </w:rPr>
        <w:t>。如</w:t>
      </w:r>
      <w:r>
        <w:rPr>
          <w:rFonts w:hint="eastAsia" w:asciiTheme="minorEastAsia" w:hAnsiTheme="minorEastAsia" w:eastAsiaTheme="minorEastAsia" w:cstheme="minorEastAsia"/>
          <w:b/>
          <w:color w:val="auto"/>
          <w:szCs w:val="21"/>
          <w:highlight w:val="none"/>
        </w:rPr>
        <w:t>该供应商不能合理说明原因并提供证明材料，评标委员会有权将该供应商的投标文件作无效处理，同时采购代理机构应将情况报同级财政部门，并视情况将其列入不良供应商名单。</w:t>
      </w:r>
    </w:p>
    <w:p>
      <w:pPr>
        <w:widowControl/>
        <w:spacing w:line="360" w:lineRule="auto"/>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zh-CN"/>
        </w:rPr>
        <w:t>报价分计算方法：根据各供应商的有效投标报价，以满足采购文件要求且有效投标价格的最低的投标报价为评标基准价，其价格分为</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0</w:t>
      </w:r>
      <w:r>
        <w:rPr>
          <w:rFonts w:hint="eastAsia" w:asciiTheme="minorEastAsia" w:hAnsiTheme="minorEastAsia" w:eastAsiaTheme="minorEastAsia" w:cstheme="minorEastAsia"/>
          <w:color w:val="auto"/>
          <w:szCs w:val="21"/>
          <w:highlight w:val="none"/>
          <w:lang w:val="zh-CN"/>
        </w:rPr>
        <w:t>分。其他供应商的价格分统一按照下列公式计算：</w:t>
      </w:r>
    </w:p>
    <w:tbl>
      <w:tblPr>
        <w:tblStyle w:val="51"/>
        <w:tblW w:w="8975" w:type="dxa"/>
        <w:jc w:val="center"/>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7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650" w:type="dxa"/>
            <w:vAlign w:val="center"/>
          </w:tcPr>
          <w:p>
            <w:pPr>
              <w:spacing w:line="24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价格权值</w:t>
            </w:r>
          </w:p>
        </w:tc>
        <w:tc>
          <w:tcPr>
            <w:tcW w:w="7325" w:type="dxa"/>
            <w:vAlign w:val="center"/>
          </w:tcPr>
          <w:p>
            <w:pPr>
              <w:spacing w:line="24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0" w:type="dxa"/>
            <w:vAlign w:val="center"/>
          </w:tcPr>
          <w:p>
            <w:pPr>
              <w:spacing w:line="24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价格权值=0.</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0</w:t>
            </w:r>
          </w:p>
        </w:tc>
        <w:tc>
          <w:tcPr>
            <w:tcW w:w="7325" w:type="dxa"/>
            <w:vAlign w:val="center"/>
          </w:tcPr>
          <w:p>
            <w:pPr>
              <w:spacing w:line="24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最低有效投标价格价作为评标基准价，</w:t>
            </w:r>
          </w:p>
          <w:p>
            <w:pPr>
              <w:spacing w:line="24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投标报价得分=(评标基准价／投标报价)×价格权值×100 （计算得分保留小数点后2位）</w:t>
            </w:r>
          </w:p>
        </w:tc>
      </w:tr>
    </w:tbl>
    <w:p>
      <w:pPr>
        <w:widowControl/>
        <w:spacing w:line="360" w:lineRule="auto"/>
        <w:ind w:firstLine="420" w:firstLineChars="200"/>
        <w:jc w:val="left"/>
        <w:rPr>
          <w:rFonts w:hint="eastAsia" w:asciiTheme="minorEastAsia" w:hAnsiTheme="minorEastAsia" w:eastAsiaTheme="minorEastAsia" w:cstheme="minorEastAsia"/>
          <w:color w:val="auto"/>
          <w:szCs w:val="21"/>
          <w:highlight w:val="none"/>
        </w:rPr>
      </w:pPr>
    </w:p>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w:t>
      </w: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）、上述内容，商务技术文件未涉及的得0分。</w:t>
      </w:r>
    </w:p>
    <w:p>
      <w:pPr>
        <w:spacing w:line="360" w:lineRule="auto"/>
        <w:ind w:firstLine="420" w:firstLineChars="200"/>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2）、投标文件中如附有外文资料，必须逐一对应翻译成中文并加盖供应商公章后附在相关外文资料后面，否则外文资料不予认可。翻译的中文资料与外文资料不符的，均不予认可。翻译严重错误的，将视同提供虚假资料，不予退还投标保证金。</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3）、供应商应提供权威部门认定的各类有效证明文件及资料,未提供或者资料无效不得分，凡由采购人提出的有关供应商条件和采购项目对供应商的特定要求，由采购人负责查验材料的真伪。</w:t>
      </w:r>
    </w:p>
    <w:p>
      <w:pPr>
        <w:spacing w:line="360" w:lineRule="auto"/>
        <w:ind w:firstLine="409" w:firstLineChars="194"/>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▲总分=A+B+C</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一、评标委员会根据供应商提供的有效证明材料和采购代理机构提供的相关数据进行打分。</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采购代理机构有权对评标委员会各成员的评分情况和评审意见进行合理性和合规性审查，如发现评标委员会成员的评审意见带有明显倾向性，或不按规定程序和标准评审、计分的，评标委员会成员应进行书面澄清和说明；评标委员会成员拒不接受采购代理机构审查的，采购代理机构将向同级政府采购监督管理部门报告并予以处理。</w:t>
      </w:r>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adjustRightInd w:val="0"/>
        <w:snapToGrid w:val="0"/>
        <w:spacing w:line="360" w:lineRule="auto"/>
        <w:jc w:val="center"/>
        <w:rPr>
          <w:rFonts w:hint="eastAsia" w:asciiTheme="minorEastAsia" w:hAnsiTheme="minorEastAsia" w:eastAsiaTheme="minorEastAsia" w:cstheme="minorEastAsia"/>
          <w:b/>
          <w:bCs/>
          <w:color w:val="auto"/>
          <w:sz w:val="28"/>
          <w:szCs w:val="21"/>
          <w:highlight w:val="none"/>
        </w:rPr>
      </w:pPr>
      <w:r>
        <w:rPr>
          <w:rFonts w:hint="eastAsia" w:asciiTheme="minorEastAsia" w:hAnsiTheme="minorEastAsia" w:eastAsiaTheme="minorEastAsia" w:cstheme="minorEastAsia"/>
          <w:b/>
          <w:bCs/>
          <w:color w:val="auto"/>
          <w:sz w:val="28"/>
          <w:szCs w:val="21"/>
          <w:highlight w:val="none"/>
        </w:rPr>
        <w:t xml:space="preserve">第四部分  </w:t>
      </w:r>
      <w:bookmarkStart w:id="24" w:name="_Toc11082"/>
      <w:bookmarkStart w:id="25" w:name="_Toc307387196"/>
      <w:bookmarkStart w:id="26" w:name="_Toc13823"/>
      <w:bookmarkStart w:id="27" w:name="_Toc30830"/>
      <w:bookmarkStart w:id="28" w:name="_Toc18363"/>
      <w:bookmarkStart w:id="29" w:name="_Toc8240"/>
      <w:r>
        <w:rPr>
          <w:rFonts w:hint="eastAsia" w:asciiTheme="minorEastAsia" w:hAnsiTheme="minorEastAsia" w:eastAsiaTheme="minorEastAsia" w:cstheme="minorEastAsia"/>
          <w:b/>
          <w:bCs/>
          <w:color w:val="auto"/>
          <w:sz w:val="28"/>
          <w:szCs w:val="21"/>
          <w:highlight w:val="none"/>
        </w:rPr>
        <w:t>项目技术规范和服务要求</w:t>
      </w:r>
    </w:p>
    <w:bookmarkEnd w:id="24"/>
    <w:bookmarkEnd w:id="25"/>
    <w:bookmarkEnd w:id="26"/>
    <w:bookmarkEnd w:id="27"/>
    <w:bookmarkEnd w:id="28"/>
    <w:bookmarkEnd w:id="29"/>
    <w:p>
      <w:pPr>
        <w:spacing w:line="360" w:lineRule="auto"/>
        <w:ind w:firstLine="480"/>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（一）服务期限：一年。</w:t>
      </w:r>
      <w:r>
        <w:rPr>
          <w:rFonts w:hint="eastAsia" w:asciiTheme="minorEastAsia" w:hAnsiTheme="minorEastAsia" w:eastAsiaTheme="minorEastAsia" w:cstheme="minorEastAsia"/>
          <w:color w:val="auto"/>
          <w:szCs w:val="21"/>
          <w:highlight w:val="none"/>
          <w:lang w:eastAsia="zh-CN"/>
        </w:rPr>
        <w:t>（合同期内，投标人能严格履行合同，合同期满后，通过采购人的考核，采购人报经采购监管部门同意可以续签，有效期最长不超过12个月，费用标准按相关规定并结合项目实际运营情况执行。）</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（二）服务内容：</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由</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承担</w:t>
      </w:r>
      <w:r>
        <w:rPr>
          <w:rFonts w:hint="eastAsia" w:asciiTheme="minorEastAsia" w:hAnsiTheme="minorEastAsia" w:eastAsiaTheme="minorEastAsia" w:cstheme="minorEastAsia"/>
          <w:color w:val="auto"/>
          <w:szCs w:val="21"/>
          <w:highlight w:val="none"/>
          <w:lang w:eastAsia="zh-CN"/>
        </w:rPr>
        <w:t>杭州钱塘新区</w:t>
      </w:r>
      <w:r>
        <w:rPr>
          <w:rFonts w:hint="eastAsia" w:asciiTheme="minorEastAsia" w:hAnsiTheme="minorEastAsia" w:eastAsiaTheme="minorEastAsia" w:cstheme="minorEastAsia"/>
          <w:color w:val="auto"/>
          <w:szCs w:val="21"/>
          <w:highlight w:val="none"/>
        </w:rPr>
        <w:t>范围内的已竣工投用的</w:t>
      </w:r>
      <w:r>
        <w:rPr>
          <w:rFonts w:hint="eastAsia" w:ascii="宋体" w:hAnsi="宋体"/>
          <w:color w:val="auto"/>
          <w:sz w:val="21"/>
          <w:szCs w:val="21"/>
          <w:highlight w:val="none"/>
          <w:u w:val="single"/>
          <w:lang w:val="en-US" w:eastAsia="zh-CN"/>
        </w:rPr>
        <w:t xml:space="preserve"> 230 </w:t>
      </w:r>
      <w:r>
        <w:rPr>
          <w:rFonts w:hint="eastAsia" w:ascii="宋体" w:hAnsi="宋体"/>
          <w:color w:val="auto"/>
          <w:sz w:val="21"/>
          <w:szCs w:val="21"/>
          <w:highlight w:val="none"/>
          <w:lang w:eastAsia="zh-CN"/>
        </w:rPr>
        <w:t>处人防地下室、一个人防指挥所及警报器</w:t>
      </w:r>
      <w:r>
        <w:rPr>
          <w:color w:val="auto"/>
          <w:sz w:val="21"/>
          <w:szCs w:val="21"/>
          <w:highlight w:val="none"/>
          <w:lang w:eastAsia="zh-CN"/>
        </w:rPr>
        <w:t>维护管理的监督检查和技术指导服务</w:t>
      </w:r>
      <w:r>
        <w:rPr>
          <w:rFonts w:hint="eastAsia" w:asciiTheme="minorEastAsia" w:hAnsiTheme="minorEastAsia" w:eastAsiaTheme="minorEastAsia" w:cstheme="minorEastAsia"/>
          <w:color w:val="auto"/>
          <w:szCs w:val="21"/>
          <w:highlight w:val="none"/>
        </w:rPr>
        <w:t>。</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1、检查人防工程在使用过程中是否保持人防工程的原有使用性质，不得擅自改变人防工程的平时使用用途。</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2、检查人防工程原结构的完整、完好。不得擅自改变人防工程原结构布局、降低防护能力和影响其防空效能。</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3、检查人防工程内是否有生产或者存放易燃、易爆、剧毒、放射性和腐蚀性物品。</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4、检查人防工程内是否有从事危害社会秩序和公共安全的违法犯罪活动。</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5、检查人防工程内部和孔口是否有排泄废水、废气，倾倒废弃物，堆放杂物，堵塞孔口或者修建与人民防空无关的其他建筑。</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6、检查人防工程口部的道路是否有障碍物阻挡。</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检查人防工程内的通风、通信设备是否能够正常运行，检查人防工程管理（使用）单位日常维护管理台帐是否健全。人防工程定期检查、维护保养、上级检查、问题整改、文件落实、人员培训和年检年审等情况。</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8、检查每个投入使用的人防工程是否按要求悬挂人防工程指示牌。检查警报器的通讯运行，确保定期鸣响正常。</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9、每半年必须对全区人防工程巡查一遍，对存在问题严重的项目，及时上报</w:t>
      </w:r>
      <w:r>
        <w:rPr>
          <w:rFonts w:hint="eastAsia" w:asciiTheme="minorEastAsia" w:hAnsiTheme="minorEastAsia" w:eastAsiaTheme="minorEastAsia" w:cstheme="minorEastAsia"/>
          <w:color w:val="auto"/>
          <w:szCs w:val="21"/>
          <w:highlight w:val="none"/>
          <w:lang w:eastAsia="zh-CN"/>
        </w:rPr>
        <w:t>采购人</w:t>
      </w:r>
      <w:r>
        <w:rPr>
          <w:rFonts w:hint="eastAsia" w:asciiTheme="minorEastAsia" w:hAnsiTheme="minorEastAsia" w:eastAsiaTheme="minorEastAsia" w:cstheme="minorEastAsia"/>
          <w:color w:val="auto"/>
          <w:szCs w:val="21"/>
          <w:highlight w:val="none"/>
        </w:rPr>
        <w:t>，由</w:t>
      </w:r>
      <w:r>
        <w:rPr>
          <w:rFonts w:hint="eastAsia" w:asciiTheme="minorEastAsia" w:hAnsiTheme="minorEastAsia" w:eastAsiaTheme="minorEastAsia" w:cstheme="minorEastAsia"/>
          <w:color w:val="auto"/>
          <w:szCs w:val="21"/>
          <w:highlight w:val="none"/>
          <w:lang w:eastAsia="zh-CN"/>
        </w:rPr>
        <w:t>采购人</w:t>
      </w:r>
      <w:r>
        <w:rPr>
          <w:rFonts w:hint="eastAsia" w:asciiTheme="minorEastAsia" w:hAnsiTheme="minorEastAsia" w:eastAsiaTheme="minorEastAsia" w:cstheme="minorEastAsia"/>
          <w:color w:val="auto"/>
          <w:szCs w:val="21"/>
          <w:highlight w:val="none"/>
        </w:rPr>
        <w:t>发放整改通知单，并由</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跟踪人防工程管理（使用）单位整改落实情况；如遇省、市专项检查，需无条件服从甲方安排完成相关检查工作。</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10、检查人防工程是否有违反《中华人民共和国防空法》和《浙江省防空地下室管理》规定的或其他法律法规规定的禁止行为。</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在检查过程中需按甲方要求建立各项工作台账及归档，有利上级有关部门检查。</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11来信来访处理：由</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对各类投诉和信访事项等，进行先期的调查、取证、解释处理等工作，及时报送</w:t>
      </w:r>
      <w:r>
        <w:rPr>
          <w:rFonts w:hint="eastAsia" w:asciiTheme="minorEastAsia" w:hAnsiTheme="minorEastAsia" w:eastAsiaTheme="minorEastAsia" w:cstheme="minorEastAsia"/>
          <w:color w:val="auto"/>
          <w:szCs w:val="21"/>
          <w:highlight w:val="none"/>
          <w:lang w:eastAsia="zh-CN"/>
        </w:rPr>
        <w:t>采购人</w:t>
      </w:r>
      <w:r>
        <w:rPr>
          <w:rFonts w:hint="eastAsia" w:asciiTheme="minorEastAsia" w:hAnsiTheme="minorEastAsia" w:eastAsiaTheme="minorEastAsia" w:cstheme="minorEastAsia"/>
          <w:color w:val="auto"/>
          <w:szCs w:val="21"/>
          <w:highlight w:val="none"/>
        </w:rPr>
        <w:t>。</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10、配合</w:t>
      </w:r>
      <w:r>
        <w:rPr>
          <w:rFonts w:hint="eastAsia" w:asciiTheme="minorEastAsia" w:hAnsiTheme="minorEastAsia" w:eastAsiaTheme="minorEastAsia" w:cstheme="minorEastAsia"/>
          <w:color w:val="auto"/>
          <w:szCs w:val="21"/>
          <w:highlight w:val="none"/>
          <w:lang w:eastAsia="zh-CN"/>
        </w:rPr>
        <w:t>采购人</w:t>
      </w:r>
      <w:r>
        <w:rPr>
          <w:rFonts w:hint="eastAsia" w:asciiTheme="minorEastAsia" w:hAnsiTheme="minorEastAsia" w:eastAsiaTheme="minorEastAsia" w:cstheme="minorEastAsia"/>
          <w:color w:val="auto"/>
          <w:szCs w:val="21"/>
          <w:highlight w:val="none"/>
        </w:rPr>
        <w:t>完成人防管理方面的其它工作。</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（三）人员和数量要求</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1、能够熟练识别建筑图纸，懂建筑结构，有从事建筑工程工作一年（含）以上，具有土木工程专业本科（含）以上学历。</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2、能够熟悉人防工程内的通信设备，并有日常操作经验，有从事通信信息设备管理一年（含）以上，具有通信或信息与计算科学专业本科（含）以上学历。</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3、能够熟练识别电路图，懂电器设备操作，有从事电工专业一年（含）以上，具有机电一体化或工程管理专业专科（含）以上学历。 </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须安排不少于三名工作人员协助</w:t>
      </w:r>
      <w:r>
        <w:rPr>
          <w:rFonts w:hint="eastAsia" w:asciiTheme="minorEastAsia" w:hAnsiTheme="minorEastAsia" w:eastAsiaTheme="minorEastAsia" w:cstheme="minorEastAsia"/>
          <w:color w:val="auto"/>
          <w:szCs w:val="21"/>
          <w:highlight w:val="none"/>
          <w:lang w:eastAsia="zh-CN"/>
        </w:rPr>
        <w:t>采购人</w:t>
      </w:r>
      <w:r>
        <w:rPr>
          <w:rFonts w:hint="eastAsia" w:asciiTheme="minorEastAsia" w:hAnsiTheme="minorEastAsia" w:eastAsiaTheme="minorEastAsia" w:cstheme="minorEastAsia"/>
          <w:color w:val="auto"/>
          <w:szCs w:val="21"/>
          <w:highlight w:val="none"/>
        </w:rPr>
        <w:t>做好日常管理等工作，其中</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名须长期驻点服务。</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（四）服务要求</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应当制订月度和年度工作计划，发生紧急事情第一时间响应，10分钟内响应30分钟内赶到现场处理；</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长期驻点</w:t>
      </w:r>
      <w:r>
        <w:rPr>
          <w:rFonts w:hint="eastAsia" w:asciiTheme="minorEastAsia" w:hAnsiTheme="minorEastAsia" w:eastAsiaTheme="minorEastAsia" w:cstheme="minorEastAsia"/>
          <w:color w:val="auto"/>
          <w:szCs w:val="21"/>
          <w:highlight w:val="none"/>
          <w:lang w:eastAsia="zh-CN"/>
        </w:rPr>
        <w:t>采购单位的</w:t>
      </w:r>
      <w:r>
        <w:rPr>
          <w:rFonts w:hint="eastAsia" w:asciiTheme="minorEastAsia" w:hAnsiTheme="minorEastAsia" w:eastAsiaTheme="minorEastAsia" w:cstheme="minorEastAsia"/>
          <w:color w:val="auto"/>
          <w:szCs w:val="21"/>
          <w:highlight w:val="none"/>
        </w:rPr>
        <w:t>工作人员，必须遵守</w:t>
      </w:r>
      <w:r>
        <w:rPr>
          <w:rFonts w:hint="eastAsia" w:asciiTheme="minorEastAsia" w:hAnsiTheme="minorEastAsia" w:eastAsiaTheme="minorEastAsia" w:cstheme="minorEastAsia"/>
          <w:color w:val="auto"/>
          <w:szCs w:val="21"/>
          <w:highlight w:val="none"/>
          <w:lang w:eastAsia="zh-CN"/>
        </w:rPr>
        <w:t>采购人</w:t>
      </w:r>
      <w:r>
        <w:rPr>
          <w:rFonts w:hint="eastAsia" w:asciiTheme="minorEastAsia" w:hAnsiTheme="minorEastAsia" w:eastAsiaTheme="minorEastAsia" w:cstheme="minorEastAsia"/>
          <w:color w:val="auto"/>
          <w:szCs w:val="21"/>
          <w:highlight w:val="none"/>
        </w:rPr>
        <w:t>工作制度和各项规定，如有违反工作纪律或廉政条例的，无条件解聘；</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r>
        <w:rPr>
          <w:rFonts w:hint="eastAsia" w:asciiTheme="minorEastAsia" w:hAnsiTheme="minorEastAsia" w:eastAsiaTheme="minorEastAsia" w:cstheme="minorEastAsia"/>
          <w:color w:val="auto"/>
          <w:szCs w:val="21"/>
          <w:highlight w:val="none"/>
          <w:u w:val="single"/>
        </w:rPr>
        <w:t>根据项目的实际需求配备小车一辆</w:t>
      </w:r>
      <w:r>
        <w:rPr>
          <w:rFonts w:hint="eastAsia" w:asciiTheme="minorEastAsia" w:hAnsiTheme="minorEastAsia" w:eastAsiaTheme="minorEastAsia" w:cstheme="minorEastAsia"/>
          <w:color w:val="auto"/>
          <w:szCs w:val="21"/>
          <w:highlight w:val="none"/>
        </w:rPr>
        <w:t>，用于日常工作的交通保障；</w:t>
      </w:r>
    </w:p>
    <w:p>
      <w:pPr>
        <w:spacing w:line="360" w:lineRule="auto"/>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派驻的人员须得到</w:t>
      </w:r>
      <w:r>
        <w:rPr>
          <w:rFonts w:hint="eastAsia" w:asciiTheme="minorEastAsia" w:hAnsiTheme="minorEastAsia" w:eastAsiaTheme="minorEastAsia" w:cstheme="minorEastAsia"/>
          <w:color w:val="auto"/>
          <w:szCs w:val="21"/>
          <w:highlight w:val="none"/>
          <w:lang w:eastAsia="zh-CN"/>
        </w:rPr>
        <w:t>采购人</w:t>
      </w:r>
      <w:r>
        <w:rPr>
          <w:rFonts w:hint="eastAsia" w:asciiTheme="minorEastAsia" w:hAnsiTheme="minorEastAsia" w:eastAsiaTheme="minorEastAsia" w:cstheme="minorEastAsia"/>
          <w:color w:val="auto"/>
          <w:szCs w:val="21"/>
          <w:highlight w:val="none"/>
        </w:rPr>
        <w:t>的认可，熟悉本区地形和地理位置，</w:t>
      </w:r>
      <w:r>
        <w:rPr>
          <w:rFonts w:hint="eastAsia" w:asciiTheme="minorEastAsia" w:hAnsiTheme="minorEastAsia" w:eastAsiaTheme="minorEastAsia" w:cstheme="minorEastAsia"/>
          <w:color w:val="auto"/>
          <w:szCs w:val="21"/>
          <w:highlight w:val="none"/>
          <w:lang w:eastAsia="zh-CN"/>
        </w:rPr>
        <w:t>采购人</w:t>
      </w:r>
      <w:r>
        <w:rPr>
          <w:rFonts w:hint="eastAsia" w:asciiTheme="minorEastAsia" w:hAnsiTheme="minorEastAsia" w:eastAsiaTheme="minorEastAsia" w:cstheme="minorEastAsia"/>
          <w:color w:val="auto"/>
          <w:szCs w:val="21"/>
          <w:highlight w:val="none"/>
        </w:rPr>
        <w:t>根据人员工作情况有权要求调整长期驻点人员，</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应予以配合。</w:t>
      </w:r>
    </w:p>
    <w:p>
      <w:pPr>
        <w:pStyle w:val="26"/>
        <w:spacing w:line="440" w:lineRule="exact"/>
        <w:ind w:firstLine="411" w:firstLineChars="196"/>
        <w:rPr>
          <w:rFonts w:hint="eastAsia" w:asciiTheme="minorEastAsia" w:hAnsiTheme="minorEastAsia" w:eastAsiaTheme="minorEastAsia" w:cstheme="minorEastAsia"/>
          <w:color w:val="auto"/>
          <w:szCs w:val="21"/>
          <w:highlight w:val="none"/>
          <w:lang w:val="zh-CN"/>
        </w:rPr>
        <w:sectPr>
          <w:headerReference r:id="rId11" w:type="first"/>
          <w:footerReference r:id="rId14" w:type="first"/>
          <w:headerReference r:id="rId10" w:type="default"/>
          <w:footerReference r:id="rId12" w:type="default"/>
          <w:footerReference r:id="rId13" w:type="even"/>
          <w:pgSz w:w="11906" w:h="16838"/>
          <w:pgMar w:top="1247" w:right="1247" w:bottom="1247" w:left="1247" w:header="851" w:footer="722" w:gutter="0"/>
          <w:cols w:space="720" w:num="1"/>
          <w:titlePg/>
          <w:docGrid w:linePitch="312" w:charSpace="0"/>
        </w:sectPr>
      </w:pPr>
    </w:p>
    <w:p>
      <w:pPr>
        <w:pStyle w:val="2"/>
        <w:keepNext/>
        <w:keepLines/>
        <w:pageBreakBefore w:val="0"/>
        <w:widowControl w:val="0"/>
        <w:numPr>
          <w:ilvl w:val="0"/>
          <w:numId w:val="8"/>
        </w:numPr>
        <w:kinsoku/>
        <w:wordWrap/>
        <w:overflowPunct/>
        <w:topLinePunct w:val="0"/>
        <w:autoSpaceDE/>
        <w:autoSpaceDN/>
        <w:bidi w:val="0"/>
        <w:adjustRightInd/>
        <w:snapToGrid/>
        <w:spacing w:before="120" w:after="90" w:line="360" w:lineRule="auto"/>
        <w:ind w:left="431" w:hanging="431"/>
        <w:jc w:val="center"/>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拟签订的合同文本</w:t>
      </w:r>
    </w:p>
    <w:p>
      <w:pPr>
        <w:numPr>
          <w:ilvl w:val="0"/>
          <w:numId w:val="0"/>
        </w:numPr>
        <w:jc w:val="center"/>
        <w:rPr>
          <w:rFonts w:hint="eastAsia" w:asciiTheme="minorEastAsia" w:hAnsiTheme="minorEastAsia" w:eastAsiaTheme="minorEastAsia" w:cstheme="minorEastAsia"/>
          <w:b/>
          <w:bCs/>
          <w:color w:val="auto"/>
          <w:kern w:val="44"/>
          <w:sz w:val="28"/>
          <w:szCs w:val="28"/>
          <w:highlight w:val="none"/>
          <w:lang w:val="en-US" w:eastAsia="zh-CN" w:bidi="ar-SA"/>
        </w:rPr>
      </w:pPr>
      <w:r>
        <w:rPr>
          <w:rFonts w:hint="eastAsia" w:asciiTheme="minorEastAsia" w:hAnsiTheme="minorEastAsia" w:eastAsiaTheme="minorEastAsia" w:cstheme="minorEastAsia"/>
          <w:b/>
          <w:bCs/>
          <w:color w:val="auto"/>
          <w:kern w:val="44"/>
          <w:sz w:val="28"/>
          <w:szCs w:val="28"/>
          <w:highlight w:val="none"/>
          <w:lang w:val="en-US" w:eastAsia="zh-CN" w:bidi="ar-SA"/>
        </w:rPr>
        <w:t>（以最终合同为准）</w:t>
      </w:r>
    </w:p>
    <w:p>
      <w:pPr>
        <w:numPr>
          <w:ilvl w:val="0"/>
          <w:numId w:val="0"/>
        </w:numPr>
        <w:spacing w:line="360" w:lineRule="auto"/>
        <w:jc w:val="center"/>
        <w:rPr>
          <w:rFonts w:hint="eastAsia" w:asciiTheme="minorEastAsia" w:hAnsiTheme="minorEastAsia" w:eastAsiaTheme="minorEastAsia" w:cstheme="minorEastAsia"/>
          <w:b/>
          <w:bCs/>
          <w:color w:val="auto"/>
          <w:kern w:val="44"/>
          <w:sz w:val="21"/>
          <w:szCs w:val="21"/>
          <w:highlight w:val="none"/>
          <w:lang w:val="en-US" w:eastAsia="zh-CN" w:bidi="ar-SA"/>
        </w:rPr>
      </w:pP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项目名称：                               项目编号：</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甲方：（买方）</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乙方：（卖方）</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甲、乙双方根据</w:t>
      </w:r>
      <w:r>
        <w:rPr>
          <w:rFonts w:hint="eastAsia" w:ascii="宋体" w:hAnsi="宋体"/>
          <w:color w:val="auto"/>
          <w:sz w:val="21"/>
          <w:szCs w:val="21"/>
          <w:highlight w:val="none"/>
          <w:u w:val="single"/>
          <w:lang w:eastAsia="zh-CN"/>
        </w:rPr>
        <w:t>杭州市钱塘新区人防工程管理及警报管理服务项目（</w:t>
      </w:r>
      <w:r>
        <w:rPr>
          <w:rFonts w:hint="eastAsia" w:ascii="宋体" w:hAnsi="宋体"/>
          <w:color w:val="auto"/>
          <w:sz w:val="21"/>
          <w:szCs w:val="21"/>
          <w:highlight w:val="none"/>
          <w:u w:val="single"/>
          <w:lang w:val="en-US" w:eastAsia="zh-CN"/>
        </w:rPr>
        <w:t>重新招标</w:t>
      </w:r>
      <w:r>
        <w:rPr>
          <w:rFonts w:hint="eastAsia" w:ascii="宋体" w:hAnsi="宋体"/>
          <w:color w:val="auto"/>
          <w:sz w:val="21"/>
          <w:szCs w:val="21"/>
          <w:highlight w:val="none"/>
          <w:u w:val="single"/>
          <w:lang w:eastAsia="zh-CN"/>
        </w:rPr>
        <w:t>）</w:t>
      </w:r>
      <w:r>
        <w:rPr>
          <w:rFonts w:hint="eastAsia" w:ascii="宋体" w:hAnsi="宋体"/>
          <w:color w:val="auto"/>
          <w:sz w:val="21"/>
          <w:szCs w:val="21"/>
          <w:highlight w:val="none"/>
          <w:lang w:eastAsia="zh-CN"/>
        </w:rPr>
        <w:t>公开招标的结果，签署本合同。</w:t>
      </w:r>
    </w:p>
    <w:p>
      <w:pPr>
        <w:pStyle w:val="196"/>
        <w:spacing w:line="360" w:lineRule="auto"/>
        <w:ind w:left="-134" w:leftChars="-64" w:firstLine="422" w:firstLineChars="200"/>
        <w:rPr>
          <w:rFonts w:hint="eastAsia" w:ascii="宋体" w:hAnsi="宋体"/>
          <w:b/>
          <w:color w:val="auto"/>
          <w:sz w:val="21"/>
          <w:szCs w:val="21"/>
          <w:highlight w:val="none"/>
          <w:lang w:eastAsia="zh-CN"/>
        </w:rPr>
      </w:pPr>
      <w:r>
        <w:rPr>
          <w:rFonts w:hint="eastAsia" w:ascii="宋体" w:hAnsi="宋体"/>
          <w:b/>
          <w:color w:val="auto"/>
          <w:sz w:val="21"/>
          <w:szCs w:val="21"/>
          <w:highlight w:val="none"/>
          <w:lang w:eastAsia="zh-CN"/>
        </w:rPr>
        <w:t>一、服务内容和期限</w:t>
      </w:r>
    </w:p>
    <w:p>
      <w:pPr>
        <w:pStyle w:val="196"/>
        <w:spacing w:line="360" w:lineRule="auto"/>
        <w:ind w:left="-134" w:leftChars="-64" w:firstLine="420" w:firstLineChars="200"/>
        <w:rPr>
          <w:rFonts w:hint="eastAsia" w:ascii="宋体" w:hAnsi="宋体" w:cs="Arial"/>
          <w:color w:val="auto"/>
          <w:sz w:val="21"/>
          <w:szCs w:val="21"/>
          <w:highlight w:val="none"/>
          <w:lang w:eastAsia="zh-CN"/>
        </w:rPr>
      </w:pPr>
      <w:r>
        <w:rPr>
          <w:rFonts w:hint="eastAsia" w:ascii="宋体" w:hAnsi="宋体"/>
          <w:color w:val="auto"/>
          <w:sz w:val="21"/>
          <w:szCs w:val="21"/>
          <w:highlight w:val="none"/>
          <w:lang w:eastAsia="zh-CN"/>
        </w:rPr>
        <w:t>杭州市钱塘新区人防工程管理及警报管理服务，</w:t>
      </w:r>
      <w:r>
        <w:rPr>
          <w:rFonts w:hint="eastAsia" w:ascii="宋体" w:hAnsi="宋体" w:cs="Arial"/>
          <w:color w:val="auto"/>
          <w:sz w:val="21"/>
          <w:szCs w:val="21"/>
          <w:highlight w:val="none"/>
          <w:lang w:eastAsia="zh-CN"/>
        </w:rPr>
        <w:t>杭州钱塘新区范围内的已竣工人防地下室及人防指挥所维护管理的监督检查和技术指导服务。</w:t>
      </w:r>
    </w:p>
    <w:p>
      <w:pPr>
        <w:pStyle w:val="196"/>
        <w:spacing w:line="360" w:lineRule="auto"/>
        <w:ind w:left="-134" w:leftChars="-64" w:firstLine="420" w:firstLineChars="200"/>
        <w:rPr>
          <w:rFonts w:hint="eastAsia" w:ascii="宋体" w:hAnsi="宋体" w:cs="Arial"/>
          <w:color w:val="auto"/>
          <w:sz w:val="21"/>
          <w:szCs w:val="21"/>
          <w:highlight w:val="none"/>
          <w:lang w:eastAsia="zh-CN"/>
        </w:rPr>
      </w:pPr>
      <w:r>
        <w:rPr>
          <w:rFonts w:hint="eastAsia" w:ascii="宋体" w:hAnsi="宋体" w:cs="Arial"/>
          <w:color w:val="auto"/>
          <w:sz w:val="21"/>
          <w:szCs w:val="21"/>
          <w:highlight w:val="none"/>
          <w:lang w:eastAsia="zh-CN"/>
        </w:rPr>
        <w:t>服务期</w:t>
      </w:r>
      <w:r>
        <w:rPr>
          <w:rFonts w:hint="eastAsia" w:ascii="宋体" w:hAnsi="宋体" w:cs="Arial"/>
          <w:color w:val="auto"/>
          <w:sz w:val="21"/>
          <w:szCs w:val="21"/>
          <w:highlight w:val="none"/>
          <w:lang w:val="en-US" w:eastAsia="zh-CN"/>
        </w:rPr>
        <w:t>1</w:t>
      </w:r>
      <w:r>
        <w:rPr>
          <w:rFonts w:hint="eastAsia" w:ascii="宋体" w:hAnsi="宋体" w:cs="Arial"/>
          <w:color w:val="auto"/>
          <w:sz w:val="21"/>
          <w:szCs w:val="21"/>
          <w:highlight w:val="none"/>
          <w:lang w:eastAsia="zh-CN"/>
        </w:rPr>
        <w:t>年。合同期内，投标人能严格履行合同，合同期满后，通过采购人的考核，采购人报经采购监管部门同意可以续签，有效期最长不超过12个月，费用标准按相关规定并结合项目实际运营情况执行。</w:t>
      </w:r>
    </w:p>
    <w:p>
      <w:pPr>
        <w:pStyle w:val="196"/>
        <w:spacing w:line="360" w:lineRule="auto"/>
        <w:ind w:left="-134" w:leftChars="-64" w:firstLine="422" w:firstLineChars="200"/>
        <w:rPr>
          <w:rFonts w:ascii="宋体" w:hAnsi="宋体"/>
          <w:b/>
          <w:color w:val="auto"/>
          <w:sz w:val="21"/>
          <w:szCs w:val="21"/>
          <w:highlight w:val="none"/>
          <w:lang w:eastAsia="zh-CN"/>
        </w:rPr>
      </w:pPr>
      <w:r>
        <w:rPr>
          <w:rFonts w:hint="eastAsia" w:ascii="宋体" w:hAnsi="宋体"/>
          <w:b/>
          <w:color w:val="auto"/>
          <w:sz w:val="21"/>
          <w:szCs w:val="21"/>
          <w:highlight w:val="none"/>
          <w:lang w:eastAsia="zh-CN"/>
        </w:rPr>
        <w:t>二、合同金额</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本合同金额为（大写）</w:t>
      </w:r>
      <w:r>
        <w:rPr>
          <w:rFonts w:hint="eastAsia" w:ascii="宋体" w:hAnsi="宋体"/>
          <w:color w:val="auto"/>
          <w:sz w:val="21"/>
          <w:szCs w:val="21"/>
          <w:highlight w:val="none"/>
          <w:u w:val="single"/>
          <w:lang w:eastAsia="zh-CN"/>
        </w:rPr>
        <w:t xml:space="preserve">            </w:t>
      </w:r>
      <w:r>
        <w:rPr>
          <w:rFonts w:hint="eastAsia" w:ascii="宋体" w:hAnsi="宋体"/>
          <w:color w:val="auto"/>
          <w:sz w:val="21"/>
          <w:szCs w:val="21"/>
          <w:highlight w:val="none"/>
          <w:lang w:eastAsia="zh-CN"/>
        </w:rPr>
        <w:t>元（￥</w:t>
      </w:r>
      <w:r>
        <w:rPr>
          <w:rFonts w:hint="eastAsia" w:ascii="宋体" w:hAnsi="宋体"/>
          <w:color w:val="auto"/>
          <w:sz w:val="21"/>
          <w:szCs w:val="21"/>
          <w:highlight w:val="none"/>
          <w:u w:val="single"/>
          <w:lang w:eastAsia="zh-CN"/>
        </w:rPr>
        <w:t xml:space="preserve">        </w:t>
      </w:r>
      <w:r>
        <w:rPr>
          <w:rFonts w:hint="eastAsia" w:ascii="宋体" w:hAnsi="宋体"/>
          <w:color w:val="auto"/>
          <w:sz w:val="21"/>
          <w:szCs w:val="21"/>
          <w:highlight w:val="none"/>
          <w:lang w:eastAsia="zh-CN"/>
        </w:rPr>
        <w:t>元）人民币。</w:t>
      </w:r>
    </w:p>
    <w:p>
      <w:pPr>
        <w:pStyle w:val="196"/>
        <w:spacing w:line="360" w:lineRule="auto"/>
        <w:ind w:left="-134" w:leftChars="-64" w:firstLine="422" w:firstLineChars="200"/>
        <w:rPr>
          <w:rFonts w:ascii="宋体" w:hAnsi="宋体"/>
          <w:b/>
          <w:color w:val="auto"/>
          <w:sz w:val="21"/>
          <w:szCs w:val="21"/>
          <w:highlight w:val="none"/>
          <w:lang w:eastAsia="zh-CN"/>
        </w:rPr>
      </w:pPr>
      <w:r>
        <w:rPr>
          <w:rFonts w:hint="eastAsia" w:ascii="宋体" w:hAnsi="宋体"/>
          <w:b/>
          <w:color w:val="auto"/>
          <w:sz w:val="21"/>
          <w:szCs w:val="21"/>
          <w:highlight w:val="none"/>
          <w:lang w:eastAsia="zh-CN"/>
        </w:rPr>
        <w:t>三、技术资料</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1、乙方应按采购文件规定的时间向甲方提供有关技术资料。</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96"/>
        <w:spacing w:line="360" w:lineRule="auto"/>
        <w:ind w:left="-134" w:leftChars="-64" w:firstLine="422" w:firstLineChars="200"/>
        <w:rPr>
          <w:rFonts w:ascii="宋体" w:hAnsi="宋体"/>
          <w:b/>
          <w:color w:val="auto"/>
          <w:sz w:val="21"/>
          <w:szCs w:val="21"/>
          <w:highlight w:val="none"/>
          <w:lang w:eastAsia="zh-CN"/>
        </w:rPr>
      </w:pPr>
      <w:r>
        <w:rPr>
          <w:rFonts w:hint="eastAsia" w:ascii="宋体" w:hAnsi="宋体"/>
          <w:b/>
          <w:color w:val="auto"/>
          <w:sz w:val="21"/>
          <w:szCs w:val="21"/>
          <w:highlight w:val="none"/>
          <w:lang w:eastAsia="zh-CN"/>
        </w:rPr>
        <w:t>四、知识产权</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乙方应保证提供服务过程中不会侵犯任何第三方的知识产权。</w:t>
      </w:r>
    </w:p>
    <w:p>
      <w:pPr>
        <w:pStyle w:val="196"/>
        <w:spacing w:line="360" w:lineRule="auto"/>
        <w:ind w:left="-134" w:leftChars="-64" w:firstLine="422" w:firstLineChars="200"/>
        <w:rPr>
          <w:rFonts w:ascii="宋体" w:hAnsi="宋体"/>
          <w:b/>
          <w:color w:val="auto"/>
          <w:sz w:val="21"/>
          <w:szCs w:val="21"/>
          <w:highlight w:val="none"/>
          <w:lang w:eastAsia="zh-CN"/>
        </w:rPr>
      </w:pPr>
      <w:r>
        <w:rPr>
          <w:rFonts w:hint="eastAsia" w:ascii="宋体" w:hAnsi="宋体"/>
          <w:b/>
          <w:color w:val="auto"/>
          <w:sz w:val="21"/>
          <w:szCs w:val="21"/>
          <w:highlight w:val="none"/>
          <w:lang w:eastAsia="zh-CN"/>
        </w:rPr>
        <w:t>五、履约保证金及质量保证金</w:t>
      </w:r>
    </w:p>
    <w:p>
      <w:pPr>
        <w:pStyle w:val="196"/>
        <w:spacing w:line="360" w:lineRule="auto"/>
        <w:ind w:left="-134" w:leftChars="-64"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1.履约保证金</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（1）签订合同后3个工作日内，中标人向采购人交纳相当于合同总额5％的履约保证金。项目验收合格后1个月内进行无息退还。</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（2）履约保证金可以用支票、银行汇票或银行转账的形式交纳入帐。</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lang w:eastAsia="zh-CN"/>
        </w:rPr>
        <w:t>质量保证金</w:t>
      </w:r>
    </w:p>
    <w:p>
      <w:pPr>
        <w:pStyle w:val="196"/>
        <w:spacing w:line="360" w:lineRule="auto"/>
        <w:ind w:left="-134" w:leftChars="-64" w:firstLine="420" w:firstLineChars="200"/>
        <w:rPr>
          <w:rFonts w:hint="eastAsia" w:ascii="宋体" w:hAnsi="宋体"/>
          <w:b w:val="0"/>
          <w:bCs w:val="0"/>
          <w:color w:val="auto"/>
          <w:sz w:val="21"/>
          <w:szCs w:val="21"/>
          <w:highlight w:val="none"/>
          <w:lang w:eastAsia="zh-CN"/>
        </w:rPr>
      </w:pPr>
      <w:r>
        <w:rPr>
          <w:rFonts w:hint="eastAsia" w:ascii="宋体" w:hAnsi="宋体"/>
          <w:b w:val="0"/>
          <w:bCs w:val="0"/>
          <w:color w:val="auto"/>
          <w:sz w:val="21"/>
          <w:szCs w:val="21"/>
          <w:highlight w:val="none"/>
          <w:lang w:eastAsia="zh-CN"/>
        </w:rPr>
        <w:t>采购人应根据采购合同约定，在项目验收合格且服务期满后，向供应商支付合同金额的97.5%，剩余的2.5%作为质量保证金，质量保证期为1年，待质保期结束后1个月内，无质量、服务问题，由采购人向供应商进行支付剩余款项。</w:t>
      </w:r>
    </w:p>
    <w:p>
      <w:pPr>
        <w:pStyle w:val="196"/>
        <w:spacing w:line="360" w:lineRule="auto"/>
        <w:ind w:left="-134" w:leftChars="-64" w:firstLine="422" w:firstLineChars="200"/>
        <w:rPr>
          <w:rFonts w:ascii="宋体" w:hAnsi="宋体"/>
          <w:b/>
          <w:color w:val="auto"/>
          <w:sz w:val="21"/>
          <w:szCs w:val="21"/>
          <w:highlight w:val="none"/>
          <w:lang w:eastAsia="zh-CN"/>
        </w:rPr>
      </w:pPr>
      <w:r>
        <w:rPr>
          <w:rFonts w:hint="eastAsia" w:ascii="宋体" w:hAnsi="宋体"/>
          <w:b/>
          <w:color w:val="auto"/>
          <w:sz w:val="21"/>
          <w:szCs w:val="21"/>
          <w:highlight w:val="none"/>
          <w:lang w:eastAsia="zh-CN"/>
        </w:rPr>
        <w:t>六、转包或分包</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1、本合同范围的服务，应由乙方直接供应，不得转让他人供应；</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2、除非得到甲方的书面同意，乙方不得将本合同范围的服务全部或部分分包给他人供应；</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3、如有转让和未经甲方同意的分包行为，甲方有权解除合同，没收履约保证金并追究乙方的违约责任。</w:t>
      </w:r>
    </w:p>
    <w:p>
      <w:pPr>
        <w:pStyle w:val="196"/>
        <w:spacing w:line="360" w:lineRule="auto"/>
        <w:ind w:left="-134" w:leftChars="-64" w:firstLine="422" w:firstLineChars="200"/>
        <w:rPr>
          <w:rFonts w:ascii="宋体" w:hAnsi="宋体"/>
          <w:color w:val="auto"/>
          <w:sz w:val="21"/>
          <w:szCs w:val="21"/>
          <w:highlight w:val="none"/>
          <w:lang w:eastAsia="zh-CN"/>
        </w:rPr>
      </w:pPr>
      <w:r>
        <w:rPr>
          <w:rFonts w:hint="eastAsia" w:ascii="宋体" w:hAnsi="宋体"/>
          <w:b/>
          <w:color w:val="auto"/>
          <w:sz w:val="21"/>
          <w:szCs w:val="21"/>
          <w:highlight w:val="none"/>
          <w:lang w:eastAsia="zh-CN"/>
        </w:rPr>
        <w:t>七、合同履行时间、履行方式及履行地点</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1、履行时间：合同签订</w:t>
      </w:r>
      <w:r>
        <w:rPr>
          <w:rFonts w:ascii="宋体" w:hAnsi="宋体"/>
          <w:color w:val="auto"/>
          <w:sz w:val="21"/>
          <w:szCs w:val="21"/>
          <w:highlight w:val="none"/>
          <w:lang w:eastAsia="zh-CN"/>
        </w:rPr>
        <w:t>之日起</w:t>
      </w:r>
      <w:r>
        <w:rPr>
          <w:rFonts w:hint="eastAsia" w:ascii="宋体" w:hAnsi="宋体"/>
          <w:color w:val="auto"/>
          <w:sz w:val="21"/>
          <w:szCs w:val="21"/>
          <w:highlight w:val="none"/>
          <w:lang w:eastAsia="zh-CN"/>
        </w:rPr>
        <w:t>1年内</w:t>
      </w:r>
    </w:p>
    <w:p>
      <w:pPr>
        <w:pStyle w:val="196"/>
        <w:spacing w:line="360" w:lineRule="auto"/>
        <w:ind w:left="-134" w:leftChars="-64"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eastAsia="zh-CN"/>
        </w:rPr>
        <w:t>2、履行方式：</w:t>
      </w:r>
      <w:r>
        <w:rPr>
          <w:rFonts w:hint="eastAsia" w:ascii="宋体" w:hAnsi="宋体"/>
          <w:color w:val="auto"/>
          <w:sz w:val="21"/>
          <w:szCs w:val="21"/>
          <w:highlight w:val="none"/>
          <w:lang w:val="en-US" w:eastAsia="zh-CN"/>
        </w:rPr>
        <w:t>根据采购人要求执行</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3、履行地点：杭州钱塘新区</w:t>
      </w:r>
    </w:p>
    <w:p>
      <w:pPr>
        <w:pStyle w:val="196"/>
        <w:spacing w:line="360" w:lineRule="auto"/>
        <w:ind w:left="-134" w:leftChars="-64" w:firstLine="422" w:firstLineChars="200"/>
        <w:rPr>
          <w:rFonts w:ascii="宋体" w:hAnsi="宋体"/>
          <w:b/>
          <w:color w:val="auto"/>
          <w:sz w:val="21"/>
          <w:szCs w:val="21"/>
          <w:highlight w:val="none"/>
          <w:lang w:eastAsia="zh-CN"/>
        </w:rPr>
      </w:pPr>
      <w:r>
        <w:rPr>
          <w:rFonts w:hint="eastAsia" w:ascii="宋体" w:hAnsi="宋体"/>
          <w:b/>
          <w:color w:val="auto"/>
          <w:sz w:val="21"/>
          <w:szCs w:val="21"/>
          <w:highlight w:val="none"/>
          <w:lang w:eastAsia="zh-CN"/>
        </w:rPr>
        <w:t>九、</w:t>
      </w:r>
      <w:r>
        <w:rPr>
          <w:rFonts w:hint="eastAsia" w:ascii="宋体" w:hAnsi="宋体"/>
          <w:b/>
          <w:color w:val="auto"/>
          <w:sz w:val="21"/>
          <w:szCs w:val="21"/>
          <w:highlight w:val="none"/>
          <w:lang w:eastAsia="zh-CN"/>
        </w:rPr>
        <w:t>款项支付</w:t>
      </w:r>
    </w:p>
    <w:p>
      <w:pPr>
        <w:adjustRightInd w:val="0"/>
        <w:snapToGrid w:val="0"/>
        <w:spacing w:line="360" w:lineRule="auto"/>
        <w:ind w:firstLine="420" w:firstLineChars="200"/>
        <w:rPr>
          <w:rFonts w:hint="eastAsia" w:ascii="宋体" w:hAnsi="宋体"/>
          <w:color w:val="auto"/>
          <w:sz w:val="21"/>
          <w:szCs w:val="21"/>
          <w:highlight w:val="none"/>
        </w:rPr>
      </w:pPr>
      <w:r>
        <w:rPr>
          <w:rFonts w:ascii="宋体" w:hAnsi="宋体"/>
          <w:color w:val="auto"/>
          <w:sz w:val="21"/>
          <w:szCs w:val="21"/>
          <w:highlight w:val="none"/>
        </w:rPr>
        <w:t>第一阶段：</w:t>
      </w:r>
      <w:r>
        <w:rPr>
          <w:rFonts w:hint="eastAsia" w:ascii="宋体" w:hAnsi="宋体"/>
          <w:color w:val="auto"/>
          <w:sz w:val="21"/>
          <w:szCs w:val="21"/>
          <w:highlight w:val="none"/>
        </w:rPr>
        <w:t>乙方收到中标通知后10天内向甲方提供项目实施方案，由甲方审核通过后方可签订合同。签订合同后半年，由乙方提供服务绩效报告，经甲方考评审核通过后，乙方凭发票、支付通知书向甲方办理合同总价50%的款项结算手续；</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第二阶段：项目服务完毕后，由乙方提供年度服务绩效报告，由甲方审核通过后，书面通知乙方考核结果和扣款费用，乙方凭发票、支付通知书向甲方办理合同总价剩余</w:t>
      </w:r>
      <w:r>
        <w:rPr>
          <w:rFonts w:hint="eastAsia" w:ascii="宋体" w:hAnsi="宋体"/>
          <w:color w:val="auto"/>
          <w:sz w:val="21"/>
          <w:szCs w:val="21"/>
          <w:highlight w:val="none"/>
          <w:lang w:val="en-US" w:eastAsia="zh-CN"/>
        </w:rPr>
        <w:t>47.5</w:t>
      </w:r>
      <w:r>
        <w:rPr>
          <w:rFonts w:hint="eastAsia" w:ascii="宋体" w:hAnsi="宋体"/>
          <w:color w:val="auto"/>
          <w:sz w:val="21"/>
          <w:szCs w:val="21"/>
          <w:highlight w:val="none"/>
        </w:rPr>
        <w:t xml:space="preserve">%的款项结算手续。 </w:t>
      </w:r>
    </w:p>
    <w:p>
      <w:pPr>
        <w:pStyle w:val="196"/>
        <w:spacing w:line="360" w:lineRule="auto"/>
        <w:ind w:left="-134" w:leftChars="-64" w:firstLine="422" w:firstLineChars="200"/>
        <w:rPr>
          <w:rFonts w:ascii="宋体" w:hAnsi="宋体"/>
          <w:b/>
          <w:color w:val="auto"/>
          <w:sz w:val="21"/>
          <w:szCs w:val="21"/>
          <w:highlight w:val="none"/>
          <w:lang w:eastAsia="zh-CN"/>
        </w:rPr>
      </w:pPr>
      <w:r>
        <w:rPr>
          <w:rFonts w:hint="eastAsia" w:ascii="宋体" w:hAnsi="宋体"/>
          <w:b/>
          <w:color w:val="auto"/>
          <w:sz w:val="21"/>
          <w:szCs w:val="21"/>
          <w:highlight w:val="none"/>
          <w:lang w:eastAsia="zh-CN"/>
        </w:rPr>
        <w:t>十、税费</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本合同执行中相关的一切税费均由乙方负担。</w:t>
      </w:r>
    </w:p>
    <w:p>
      <w:pPr>
        <w:pStyle w:val="196"/>
        <w:spacing w:line="360" w:lineRule="auto"/>
        <w:ind w:left="-134" w:leftChars="-64" w:firstLine="422" w:firstLineChars="200"/>
        <w:rPr>
          <w:rFonts w:ascii="宋体" w:hAnsi="宋体"/>
          <w:b/>
          <w:color w:val="auto"/>
          <w:sz w:val="21"/>
          <w:szCs w:val="21"/>
          <w:highlight w:val="none"/>
          <w:lang w:eastAsia="zh-CN"/>
        </w:rPr>
      </w:pPr>
      <w:r>
        <w:rPr>
          <w:rFonts w:hint="eastAsia" w:ascii="宋体" w:hAnsi="宋体"/>
          <w:b/>
          <w:color w:val="auto"/>
          <w:sz w:val="21"/>
          <w:szCs w:val="21"/>
          <w:highlight w:val="none"/>
          <w:lang w:eastAsia="zh-CN"/>
        </w:rPr>
        <w:t>十一、质量保证及后续服务</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1、乙方应按采购文件规定向甲方提供服务：</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（1）由乙方承担杭州钱塘新区范围内的已竣工投用的</w:t>
      </w:r>
      <w:r>
        <w:rPr>
          <w:rFonts w:hint="eastAsia" w:ascii="宋体" w:hAnsi="宋体"/>
          <w:color w:val="auto"/>
          <w:sz w:val="21"/>
          <w:szCs w:val="21"/>
          <w:highlight w:val="none"/>
          <w:u w:val="single"/>
          <w:lang w:val="en-US" w:eastAsia="zh-CN"/>
        </w:rPr>
        <w:t xml:space="preserve"> 230 </w:t>
      </w:r>
      <w:r>
        <w:rPr>
          <w:rFonts w:hint="eastAsia" w:ascii="宋体" w:hAnsi="宋体"/>
          <w:color w:val="auto"/>
          <w:sz w:val="21"/>
          <w:szCs w:val="21"/>
          <w:highlight w:val="none"/>
          <w:lang w:eastAsia="zh-CN"/>
        </w:rPr>
        <w:t>处人防地下室、一个人防指挥所及警报器</w:t>
      </w:r>
      <w:r>
        <w:rPr>
          <w:color w:val="auto"/>
          <w:sz w:val="21"/>
          <w:szCs w:val="21"/>
          <w:highlight w:val="none"/>
          <w:lang w:eastAsia="zh-CN"/>
        </w:rPr>
        <w:t>维护管理的监督检查和技术指导服务</w:t>
      </w:r>
      <w:r>
        <w:rPr>
          <w:rFonts w:hint="eastAsia" w:ascii="宋体" w:hAnsi="宋体"/>
          <w:color w:val="auto"/>
          <w:sz w:val="21"/>
          <w:szCs w:val="21"/>
          <w:highlight w:val="none"/>
          <w:lang w:eastAsia="zh-CN"/>
        </w:rPr>
        <w:t>，根据</w:t>
      </w:r>
      <w:r>
        <w:rPr>
          <w:rFonts w:ascii="宋体" w:hAnsi="宋体"/>
          <w:color w:val="auto"/>
          <w:sz w:val="21"/>
          <w:szCs w:val="21"/>
          <w:highlight w:val="none"/>
          <w:lang w:eastAsia="zh-CN"/>
        </w:rPr>
        <w:t>甲方要求派</w:t>
      </w:r>
      <w:r>
        <w:rPr>
          <w:rFonts w:hint="eastAsia" w:ascii="宋体" w:hAnsi="宋体"/>
          <w:color w:val="auto"/>
          <w:sz w:val="21"/>
          <w:szCs w:val="21"/>
          <w:highlight w:val="none"/>
          <w:lang w:eastAsia="zh-CN"/>
        </w:rPr>
        <w:t>人</w:t>
      </w:r>
      <w:r>
        <w:rPr>
          <w:rFonts w:ascii="宋体" w:hAnsi="宋体"/>
          <w:color w:val="auto"/>
          <w:sz w:val="21"/>
          <w:szCs w:val="21"/>
          <w:highlight w:val="none"/>
          <w:lang w:eastAsia="zh-CN"/>
        </w:rPr>
        <w:t>驻点办公</w:t>
      </w:r>
      <w:r>
        <w:rPr>
          <w:rFonts w:hint="eastAsia" w:ascii="宋体" w:hAnsi="宋体"/>
          <w:color w:val="auto"/>
          <w:sz w:val="21"/>
          <w:szCs w:val="21"/>
          <w:highlight w:val="none"/>
          <w:lang w:eastAsia="zh-CN"/>
        </w:rPr>
        <w:t>。</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（2）检查人防工程在使用过程中是否保持人防工程的原有使用性质，不得擅自改变人防工程的平时使用用途。</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（3）检查人防工程原结构的完整、完好。不得擅自改变人防工程原结构布局、降低防护能力和影响其防空效能。</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（4）检查人防工程内是否有生产或者存放易燃、易爆、剧毒、放射性和腐蚀性物品。</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（5）检查人防工程内是否有从事危害社会秩序和公共安全的违法犯罪活动。</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（6）检查人防工程内部和孔口是否有排泄废水、废气，倾倒废弃物，堆放杂物，堵塞孔口或者修建与人民防空无关的其他建筑。</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（7）检查人防工程口部的道路是否有障碍物阻挡。</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（8）</w:t>
      </w:r>
      <w:r>
        <w:rPr>
          <w:color w:val="auto"/>
          <w:sz w:val="21"/>
          <w:szCs w:val="21"/>
          <w:highlight w:val="none"/>
          <w:lang w:eastAsia="zh-CN"/>
        </w:rPr>
        <w:t>检查人防工程内的通风、通信设备是否能够正常运行</w:t>
      </w:r>
      <w:r>
        <w:rPr>
          <w:rFonts w:hint="eastAsia" w:ascii="宋体" w:hAnsi="宋体"/>
          <w:color w:val="auto"/>
          <w:sz w:val="21"/>
          <w:szCs w:val="21"/>
          <w:highlight w:val="none"/>
          <w:lang w:eastAsia="zh-CN"/>
        </w:rPr>
        <w:t>，检查人防工程管理（使用）单位日常维护管理台帐是否健全。人防工程定期检查、维护保养、上级检查、问题整改、文件落实、人员培训和年检年审等情况。</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（9）检查每个投入使用</w:t>
      </w:r>
      <w:r>
        <w:rPr>
          <w:color w:val="auto"/>
          <w:sz w:val="21"/>
          <w:szCs w:val="21"/>
          <w:highlight w:val="none"/>
          <w:lang w:eastAsia="zh-CN"/>
        </w:rPr>
        <w:t>的人防工程是否按要求悬挂人防工程指示牌</w:t>
      </w:r>
      <w:r>
        <w:rPr>
          <w:rFonts w:hint="eastAsia" w:ascii="宋体" w:hAnsi="宋体"/>
          <w:color w:val="auto"/>
          <w:sz w:val="21"/>
          <w:szCs w:val="21"/>
          <w:highlight w:val="none"/>
          <w:lang w:eastAsia="zh-CN"/>
        </w:rPr>
        <w:t>，检查警报器的通讯运行，确保定期鸣响正常。</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（10）每半年必须对全区人防工程巡查一遍，对存在问题严重的项目，及时上报甲方，由甲方发放整改通知单，并由乙方跟踪人防工程管理（使用）单位整改落实情况；</w:t>
      </w:r>
      <w:r>
        <w:rPr>
          <w:rFonts w:ascii="宋体" w:hAnsi="宋体"/>
          <w:color w:val="auto"/>
          <w:sz w:val="21"/>
          <w:szCs w:val="21"/>
          <w:highlight w:val="none"/>
          <w:lang w:eastAsia="zh-CN"/>
        </w:rPr>
        <w:t>如</w:t>
      </w:r>
      <w:r>
        <w:rPr>
          <w:rFonts w:hint="eastAsia" w:ascii="宋体" w:hAnsi="宋体"/>
          <w:color w:val="auto"/>
          <w:sz w:val="21"/>
          <w:szCs w:val="21"/>
          <w:highlight w:val="none"/>
          <w:lang w:eastAsia="zh-CN"/>
        </w:rPr>
        <w:t>遇省</w:t>
      </w:r>
      <w:r>
        <w:rPr>
          <w:rFonts w:ascii="宋体" w:hAnsi="宋体"/>
          <w:color w:val="auto"/>
          <w:sz w:val="21"/>
          <w:szCs w:val="21"/>
          <w:highlight w:val="none"/>
          <w:lang w:eastAsia="zh-CN"/>
        </w:rPr>
        <w:t>、市</w:t>
      </w:r>
      <w:r>
        <w:rPr>
          <w:rFonts w:hint="eastAsia" w:ascii="宋体" w:hAnsi="宋体"/>
          <w:color w:val="auto"/>
          <w:sz w:val="21"/>
          <w:szCs w:val="21"/>
          <w:highlight w:val="none"/>
          <w:lang w:eastAsia="zh-CN"/>
        </w:rPr>
        <w:t>专项检查</w:t>
      </w:r>
      <w:r>
        <w:rPr>
          <w:rFonts w:ascii="宋体" w:hAnsi="宋体"/>
          <w:color w:val="auto"/>
          <w:sz w:val="21"/>
          <w:szCs w:val="21"/>
          <w:highlight w:val="none"/>
          <w:lang w:eastAsia="zh-CN"/>
        </w:rPr>
        <w:t>，需</w:t>
      </w:r>
      <w:r>
        <w:rPr>
          <w:rFonts w:hint="eastAsia" w:ascii="宋体" w:hAnsi="宋体"/>
          <w:color w:val="auto"/>
          <w:sz w:val="21"/>
          <w:szCs w:val="21"/>
          <w:highlight w:val="none"/>
          <w:lang w:eastAsia="zh-CN"/>
        </w:rPr>
        <w:t>无条件服从</w:t>
      </w:r>
      <w:r>
        <w:rPr>
          <w:rFonts w:ascii="宋体" w:hAnsi="宋体"/>
          <w:color w:val="auto"/>
          <w:sz w:val="21"/>
          <w:szCs w:val="21"/>
          <w:highlight w:val="none"/>
          <w:lang w:eastAsia="zh-CN"/>
        </w:rPr>
        <w:t>甲方</w:t>
      </w:r>
      <w:r>
        <w:rPr>
          <w:rFonts w:hint="eastAsia" w:ascii="宋体" w:hAnsi="宋体"/>
          <w:color w:val="auto"/>
          <w:sz w:val="21"/>
          <w:szCs w:val="21"/>
          <w:highlight w:val="none"/>
          <w:lang w:eastAsia="zh-CN"/>
        </w:rPr>
        <w:t>安排完成相关</w:t>
      </w:r>
      <w:r>
        <w:rPr>
          <w:rFonts w:ascii="宋体" w:hAnsi="宋体"/>
          <w:color w:val="auto"/>
          <w:sz w:val="21"/>
          <w:szCs w:val="21"/>
          <w:highlight w:val="none"/>
          <w:lang w:eastAsia="zh-CN"/>
        </w:rPr>
        <w:t>检查工作。</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（11）检查人防工程是否有违反《中华人民共和国防空法》和《浙江省防空地下室管理》规定的或其他法律法规规定的禁止行为。</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（12）乙方在检查过程中需按甲方要求建立各项工作台账及归档，有利上级有关部门检查。</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（13）来信来访处理：由乙方对各类投诉和信访事项等，进行先期的调查、取证、解释处理等工作，及时报送甲方。</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（14）</w:t>
      </w:r>
      <w:r>
        <w:rPr>
          <w:rFonts w:hint="eastAsia" w:ascii="宋体" w:hAnsi="宋体"/>
          <w:color w:val="auto"/>
          <w:sz w:val="21"/>
          <w:szCs w:val="21"/>
          <w:highlight w:val="none"/>
          <w:lang w:eastAsia="zh-CN"/>
        </w:rPr>
        <w:t>配合甲方完成</w:t>
      </w:r>
      <w:r>
        <w:rPr>
          <w:rFonts w:ascii="宋体" w:hAnsi="宋体"/>
          <w:color w:val="auto"/>
          <w:sz w:val="21"/>
          <w:szCs w:val="21"/>
          <w:highlight w:val="none"/>
          <w:lang w:eastAsia="zh-CN"/>
        </w:rPr>
        <w:t>人防</w:t>
      </w:r>
      <w:r>
        <w:rPr>
          <w:rFonts w:hint="eastAsia" w:ascii="宋体" w:hAnsi="宋体"/>
          <w:color w:val="auto"/>
          <w:sz w:val="21"/>
          <w:szCs w:val="21"/>
          <w:highlight w:val="none"/>
          <w:lang w:eastAsia="zh-CN"/>
        </w:rPr>
        <w:t>管理方面的其它工作。</w:t>
      </w:r>
    </w:p>
    <w:p>
      <w:pPr>
        <w:pStyle w:val="196"/>
        <w:spacing w:line="360" w:lineRule="auto"/>
        <w:ind w:left="-134" w:leftChars="-64" w:firstLine="420" w:firstLineChars="200"/>
        <w:rPr>
          <w:rFonts w:ascii="宋体" w:hAnsi="宋体"/>
          <w:color w:val="auto"/>
          <w:sz w:val="21"/>
          <w:szCs w:val="21"/>
          <w:highlight w:val="none"/>
          <w:lang w:eastAsia="zh-CN"/>
        </w:rPr>
      </w:pPr>
      <w:r>
        <w:rPr>
          <w:rFonts w:ascii="宋体" w:hAnsi="宋体"/>
          <w:color w:val="auto"/>
          <w:sz w:val="21"/>
          <w:szCs w:val="21"/>
          <w:highlight w:val="none"/>
          <w:lang w:eastAsia="zh-CN"/>
        </w:rPr>
        <w:t>2</w:t>
      </w:r>
      <w:r>
        <w:rPr>
          <w:rFonts w:hint="eastAsia" w:ascii="宋体" w:hAnsi="宋体"/>
          <w:color w:val="auto"/>
          <w:sz w:val="21"/>
          <w:szCs w:val="21"/>
          <w:highlight w:val="none"/>
          <w:lang w:eastAsia="zh-CN"/>
        </w:rPr>
        <w:t>、如在服务过程中发生问题，乙方在接到甲方通知后在30分钟内到达甲方现场。</w:t>
      </w:r>
    </w:p>
    <w:p>
      <w:pPr>
        <w:pStyle w:val="196"/>
        <w:spacing w:line="360" w:lineRule="auto"/>
        <w:ind w:left="-134" w:leftChars="-64" w:firstLine="420" w:firstLineChars="200"/>
        <w:rPr>
          <w:rFonts w:ascii="宋体" w:hAnsi="宋体"/>
          <w:color w:val="auto"/>
          <w:sz w:val="21"/>
          <w:szCs w:val="21"/>
          <w:highlight w:val="none"/>
          <w:lang w:eastAsia="zh-CN"/>
        </w:rPr>
      </w:pPr>
      <w:r>
        <w:rPr>
          <w:rFonts w:ascii="宋体" w:hAnsi="宋体"/>
          <w:color w:val="auto"/>
          <w:sz w:val="21"/>
          <w:szCs w:val="21"/>
          <w:highlight w:val="none"/>
          <w:lang w:eastAsia="zh-CN"/>
        </w:rPr>
        <w:t>3</w:t>
      </w:r>
      <w:r>
        <w:rPr>
          <w:rFonts w:hint="eastAsia" w:ascii="宋体" w:hAnsi="宋体"/>
          <w:color w:val="auto"/>
          <w:sz w:val="21"/>
          <w:szCs w:val="21"/>
          <w:highlight w:val="none"/>
          <w:lang w:eastAsia="zh-CN"/>
        </w:rPr>
        <w:t>、在服务质量保证期内，乙方应对出现的相关安全问题负责处理解决并承担一切费用。</w:t>
      </w:r>
    </w:p>
    <w:p>
      <w:pPr>
        <w:pStyle w:val="196"/>
        <w:spacing w:line="360" w:lineRule="auto"/>
        <w:ind w:left="-134" w:leftChars="-64" w:firstLine="422" w:firstLineChars="200"/>
        <w:rPr>
          <w:rFonts w:ascii="宋体" w:hAnsi="宋体"/>
          <w:b/>
          <w:color w:val="auto"/>
          <w:sz w:val="21"/>
          <w:szCs w:val="21"/>
          <w:highlight w:val="none"/>
          <w:lang w:eastAsia="zh-CN"/>
        </w:rPr>
      </w:pPr>
      <w:r>
        <w:rPr>
          <w:rFonts w:hint="eastAsia" w:ascii="宋体" w:hAnsi="宋体"/>
          <w:b/>
          <w:color w:val="auto"/>
          <w:sz w:val="21"/>
          <w:szCs w:val="21"/>
          <w:highlight w:val="none"/>
          <w:lang w:eastAsia="zh-CN"/>
        </w:rPr>
        <w:t>十二、违约责任</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1、甲方无正当理由拒收接受服务的，甲方向乙方偿付合同款项百分之五作为违约金。</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2、甲方无故逾期验收和办理款项支付手续的，甲方应按逾期付款总额每日万分之五向乙方支付违约金。</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pStyle w:val="196"/>
        <w:spacing w:line="360" w:lineRule="auto"/>
        <w:ind w:left="-134" w:leftChars="-64" w:firstLine="422" w:firstLineChars="200"/>
        <w:rPr>
          <w:rFonts w:ascii="宋体" w:hAnsi="宋体"/>
          <w:b/>
          <w:color w:val="auto"/>
          <w:sz w:val="21"/>
          <w:szCs w:val="21"/>
          <w:highlight w:val="none"/>
          <w:lang w:eastAsia="zh-CN"/>
        </w:rPr>
      </w:pPr>
      <w:r>
        <w:rPr>
          <w:rFonts w:hint="eastAsia" w:ascii="宋体" w:hAnsi="宋体"/>
          <w:b/>
          <w:color w:val="auto"/>
          <w:sz w:val="21"/>
          <w:szCs w:val="21"/>
          <w:highlight w:val="none"/>
          <w:lang w:eastAsia="zh-CN"/>
        </w:rPr>
        <w:t>十三、不可抗力事件处理</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1、在合同有效期内，任何一方因不可抗力事件导致不能履行合同，则合同履行期可延长，其延长期与不可抗力影响期相同。</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2、不可抗力事件发生后，应立即通知对方，并寄送有关权威机构出具的证明。</w:t>
      </w:r>
    </w:p>
    <w:p>
      <w:pPr>
        <w:pStyle w:val="196"/>
        <w:spacing w:line="360" w:lineRule="auto"/>
        <w:ind w:left="-134" w:leftChars="-64" w:firstLine="412" w:firstLineChars="200"/>
        <w:rPr>
          <w:rFonts w:ascii="宋体" w:hAnsi="宋体"/>
          <w:color w:val="auto"/>
          <w:spacing w:val="-2"/>
          <w:sz w:val="21"/>
          <w:szCs w:val="21"/>
          <w:highlight w:val="none"/>
          <w:lang w:eastAsia="zh-CN"/>
        </w:rPr>
      </w:pPr>
      <w:r>
        <w:rPr>
          <w:rFonts w:hint="eastAsia" w:ascii="宋体" w:hAnsi="宋体"/>
          <w:color w:val="auto"/>
          <w:spacing w:val="-2"/>
          <w:sz w:val="21"/>
          <w:szCs w:val="21"/>
          <w:highlight w:val="none"/>
          <w:lang w:eastAsia="zh-CN"/>
        </w:rPr>
        <w:t>3、不可抗力事件延续120天以上，双方应通过友好协商，确定是否继续履行合同。</w:t>
      </w:r>
    </w:p>
    <w:p>
      <w:pPr>
        <w:pStyle w:val="196"/>
        <w:spacing w:line="360" w:lineRule="auto"/>
        <w:ind w:left="-134" w:leftChars="-64" w:firstLine="422" w:firstLineChars="200"/>
        <w:rPr>
          <w:rFonts w:ascii="宋体" w:hAnsi="宋体"/>
          <w:b/>
          <w:color w:val="auto"/>
          <w:sz w:val="21"/>
          <w:szCs w:val="21"/>
          <w:highlight w:val="none"/>
          <w:lang w:eastAsia="zh-CN"/>
        </w:rPr>
      </w:pPr>
      <w:r>
        <w:rPr>
          <w:rFonts w:hint="eastAsia" w:ascii="宋体" w:hAnsi="宋体"/>
          <w:b/>
          <w:color w:val="auto"/>
          <w:sz w:val="21"/>
          <w:szCs w:val="21"/>
          <w:highlight w:val="none"/>
          <w:lang w:eastAsia="zh-CN"/>
        </w:rPr>
        <w:t>十四、诉讼</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双方在执行合同中所发生的一切争议，应通过协商解决。如协商不成，可向甲方所在地法院起诉。</w:t>
      </w:r>
    </w:p>
    <w:p>
      <w:pPr>
        <w:pStyle w:val="196"/>
        <w:spacing w:line="360" w:lineRule="auto"/>
        <w:ind w:left="-134" w:leftChars="-64" w:firstLine="422" w:firstLineChars="200"/>
        <w:rPr>
          <w:rFonts w:ascii="宋体" w:hAnsi="宋体"/>
          <w:b/>
          <w:color w:val="auto"/>
          <w:sz w:val="21"/>
          <w:szCs w:val="21"/>
          <w:highlight w:val="none"/>
          <w:lang w:eastAsia="zh-CN"/>
        </w:rPr>
      </w:pPr>
      <w:r>
        <w:rPr>
          <w:rFonts w:hint="eastAsia" w:ascii="宋体" w:hAnsi="宋体"/>
          <w:b/>
          <w:color w:val="auto"/>
          <w:sz w:val="21"/>
          <w:szCs w:val="21"/>
          <w:highlight w:val="none"/>
          <w:lang w:eastAsia="zh-CN"/>
        </w:rPr>
        <w:t>十五、合同生效及其它</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1、合同经双方法定代表人或授权代表签字并加盖单位公章后生效。</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2、合同执行中涉及采购资金和采购内容修改或补充的，须经财政部门审批，并签书面补充协议报政府采购监督管理部门备案，方可作为主合同不可分割的一部分。</w:t>
      </w:r>
    </w:p>
    <w:p>
      <w:pPr>
        <w:pStyle w:val="196"/>
        <w:spacing w:line="360" w:lineRule="auto"/>
        <w:ind w:left="-134" w:leftChars="-64" w:firstLine="420" w:firstLineChars="200"/>
        <w:rPr>
          <w:rFonts w:ascii="宋体" w:hAnsi="宋体"/>
          <w:color w:val="auto"/>
          <w:sz w:val="21"/>
          <w:szCs w:val="21"/>
          <w:highlight w:val="none"/>
          <w:lang w:eastAsia="zh-CN"/>
        </w:rPr>
      </w:pPr>
      <w:r>
        <w:rPr>
          <w:rFonts w:hint="eastAsia" w:ascii="宋体" w:hAnsi="宋体"/>
          <w:color w:val="auto"/>
          <w:sz w:val="21"/>
          <w:szCs w:val="21"/>
          <w:highlight w:val="none"/>
          <w:lang w:eastAsia="zh-CN"/>
        </w:rPr>
        <w:t>3、本合同未尽事宜，遵照《合同法》有关条文执行。</w:t>
      </w:r>
    </w:p>
    <w:p>
      <w:pPr>
        <w:pStyle w:val="196"/>
        <w:spacing w:line="360" w:lineRule="auto"/>
        <w:ind w:left="-134" w:leftChars="-64"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4、本合同正本一式肆份，具有同等法律效力，甲乙双方各执贰份。</w:t>
      </w:r>
    </w:p>
    <w:p>
      <w:pPr>
        <w:pStyle w:val="196"/>
        <w:spacing w:line="360" w:lineRule="auto"/>
        <w:ind w:left="-134" w:leftChars="-64" w:firstLine="480" w:firstLineChars="200"/>
        <w:rPr>
          <w:rFonts w:ascii="宋体" w:hAnsi="宋体"/>
          <w:color w:val="auto"/>
          <w:sz w:val="24"/>
          <w:szCs w:val="24"/>
          <w:highlight w:val="none"/>
          <w:lang w:eastAsia="zh-CN"/>
        </w:rPr>
      </w:pPr>
    </w:p>
    <w:p>
      <w:pPr>
        <w:pStyle w:val="196"/>
        <w:spacing w:line="360" w:lineRule="auto"/>
        <w:ind w:left="-134" w:leftChars="-64" w:firstLine="480" w:firstLineChars="200"/>
        <w:rPr>
          <w:rFonts w:ascii="宋体" w:hAnsi="宋体"/>
          <w:color w:val="auto"/>
          <w:sz w:val="24"/>
          <w:szCs w:val="24"/>
          <w:highlight w:val="none"/>
          <w:lang w:eastAsia="zh-CN"/>
        </w:rPr>
      </w:pPr>
    </w:p>
    <w:p>
      <w:pPr>
        <w:pStyle w:val="196"/>
        <w:spacing w:line="360" w:lineRule="auto"/>
        <w:ind w:left="-134" w:leftChars="-64" w:firstLine="480" w:firstLineChars="200"/>
        <w:rPr>
          <w:rFonts w:ascii="宋体" w:hAnsi="宋体"/>
          <w:color w:val="auto"/>
          <w:sz w:val="24"/>
          <w:szCs w:val="24"/>
          <w:highlight w:val="none"/>
          <w:lang w:eastAsia="zh-CN"/>
        </w:rPr>
      </w:pPr>
    </w:p>
    <w:p>
      <w:pPr>
        <w:pStyle w:val="196"/>
        <w:spacing w:line="360" w:lineRule="auto"/>
        <w:ind w:left="-134" w:leftChars="-64" w:firstLine="480" w:firstLineChars="200"/>
        <w:rPr>
          <w:rFonts w:ascii="宋体" w:hAnsi="宋体"/>
          <w:color w:val="auto"/>
          <w:sz w:val="24"/>
          <w:szCs w:val="24"/>
          <w:highlight w:val="none"/>
          <w:lang w:eastAsia="zh-CN"/>
        </w:rPr>
      </w:pPr>
    </w:p>
    <w:p>
      <w:pPr>
        <w:pStyle w:val="196"/>
        <w:spacing w:line="360" w:lineRule="auto"/>
        <w:ind w:left="-134" w:leftChars="-64" w:firstLine="480" w:firstLineChars="200"/>
        <w:rPr>
          <w:rFonts w:ascii="宋体" w:hAnsi="宋体"/>
          <w:color w:val="auto"/>
          <w:sz w:val="24"/>
          <w:szCs w:val="24"/>
          <w:highlight w:val="none"/>
          <w:lang w:eastAsia="zh-CN"/>
        </w:rPr>
      </w:pPr>
    </w:p>
    <w:p>
      <w:pPr>
        <w:spacing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 xml:space="preserve">甲方（盖章）：                             乙方（盖章）：        </w:t>
      </w:r>
    </w:p>
    <w:p>
      <w:pPr>
        <w:spacing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 xml:space="preserve">法定代表人                                法定代表人                 </w:t>
      </w:r>
    </w:p>
    <w:p>
      <w:pPr>
        <w:spacing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 xml:space="preserve">或受委托人（签字）：                       或受委托人（签字）：                  </w:t>
      </w:r>
    </w:p>
    <w:p>
      <w:pPr>
        <w:spacing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联系人：                                  联系人：</w:t>
      </w:r>
    </w:p>
    <w:p>
      <w:pPr>
        <w:spacing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 xml:space="preserve">地址：                                    地址： </w:t>
      </w:r>
    </w:p>
    <w:p>
      <w:pPr>
        <w:spacing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电话：                                    电话：</w:t>
      </w:r>
    </w:p>
    <w:p>
      <w:pPr>
        <w:spacing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传真：                                    传真：</w:t>
      </w:r>
    </w:p>
    <w:p>
      <w:pPr>
        <w:spacing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 xml:space="preserve">开户银行：                                开户银行： </w:t>
      </w:r>
    </w:p>
    <w:p>
      <w:pPr>
        <w:spacing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账号：                                    账号：</w:t>
      </w:r>
    </w:p>
    <w:p>
      <w:pPr>
        <w:pStyle w:val="26"/>
        <w:snapToGrid w:val="0"/>
        <w:spacing w:line="360" w:lineRule="auto"/>
        <w:ind w:firstLine="360" w:firstLineChars="150"/>
        <w:rPr>
          <w:rFonts w:hint="eastAsia" w:hAnsi="宋体"/>
          <w:color w:val="auto"/>
          <w:sz w:val="24"/>
          <w:szCs w:val="24"/>
          <w:highlight w:val="none"/>
        </w:rPr>
      </w:pPr>
      <w:r>
        <w:rPr>
          <w:rFonts w:hint="eastAsia" w:hAnsi="宋体"/>
          <w:color w:val="auto"/>
          <w:sz w:val="24"/>
          <w:szCs w:val="24"/>
          <w:highlight w:val="none"/>
        </w:rPr>
        <w:t>合同签订日期：</w:t>
      </w:r>
    </w:p>
    <w:p>
      <w:pPr>
        <w:pStyle w:val="196"/>
        <w:spacing w:line="360" w:lineRule="auto"/>
        <w:ind w:left="-134" w:leftChars="-64" w:firstLine="480" w:firstLineChars="200"/>
        <w:rPr>
          <w:rFonts w:ascii="宋体" w:hAnsi="宋体"/>
          <w:color w:val="auto"/>
          <w:sz w:val="24"/>
          <w:szCs w:val="24"/>
          <w:highlight w:val="none"/>
          <w:lang w:eastAsia="zh-CN"/>
        </w:rPr>
      </w:pPr>
    </w:p>
    <w:p>
      <w:pPr>
        <w:pStyle w:val="196"/>
        <w:spacing w:line="360" w:lineRule="auto"/>
        <w:ind w:left="-134" w:leftChars="-64" w:firstLine="480" w:firstLineChars="200"/>
        <w:rPr>
          <w:rFonts w:ascii="宋体" w:hAnsi="宋体"/>
          <w:color w:val="auto"/>
          <w:sz w:val="24"/>
          <w:szCs w:val="24"/>
          <w:highlight w:val="none"/>
          <w:lang w:eastAsia="zh-CN"/>
        </w:rPr>
      </w:pPr>
      <w:r>
        <w:rPr>
          <w:rFonts w:hint="eastAsia" w:ascii="宋体" w:hAnsi="宋体"/>
          <w:color w:val="auto"/>
          <w:sz w:val="24"/>
          <w:szCs w:val="24"/>
          <w:highlight w:val="none"/>
          <w:lang w:eastAsia="zh-CN"/>
        </w:rPr>
        <w:t>合同鉴证方：</w:t>
      </w:r>
    </w:p>
    <w:p>
      <w:pPr>
        <w:pStyle w:val="196"/>
        <w:spacing w:line="360" w:lineRule="auto"/>
        <w:ind w:left="-134" w:leftChars="-64" w:firstLine="480" w:firstLineChars="200"/>
        <w:rPr>
          <w:rFonts w:ascii="宋体" w:hAnsi="宋体"/>
          <w:color w:val="auto"/>
          <w:sz w:val="24"/>
          <w:szCs w:val="24"/>
          <w:highlight w:val="none"/>
          <w:lang w:eastAsia="zh-CN"/>
        </w:rPr>
      </w:pPr>
      <w:r>
        <w:rPr>
          <w:rFonts w:hint="eastAsia" w:ascii="宋体" w:hAnsi="宋体"/>
          <w:color w:val="auto"/>
          <w:sz w:val="24"/>
          <w:szCs w:val="24"/>
          <w:highlight w:val="none"/>
          <w:lang w:eastAsia="zh-CN"/>
        </w:rPr>
        <w:t>法定代表人或授权代表人：</w:t>
      </w:r>
    </w:p>
    <w:p>
      <w:pPr>
        <w:pStyle w:val="196"/>
        <w:spacing w:line="360" w:lineRule="auto"/>
        <w:ind w:left="-134" w:leftChars="-64" w:firstLine="440" w:firstLineChars="200"/>
        <w:rPr>
          <w:rFonts w:hint="eastAsia"/>
          <w:color w:val="auto"/>
          <w:highlight w:val="none"/>
          <w:lang w:eastAsia="zh-CN"/>
        </w:rPr>
      </w:pPr>
      <w:r>
        <w:rPr>
          <w:rFonts w:hint="eastAsia"/>
          <w:color w:val="auto"/>
          <w:highlight w:val="none"/>
          <w:lang w:eastAsia="zh-CN"/>
        </w:rPr>
        <w:t>日期：</w:t>
      </w:r>
    </w:p>
    <w:p>
      <w:pPr>
        <w:pStyle w:val="26"/>
        <w:spacing w:line="440" w:lineRule="exact"/>
        <w:rPr>
          <w:rFonts w:hint="eastAsia" w:asciiTheme="minorEastAsia" w:hAnsiTheme="minorEastAsia" w:eastAsiaTheme="minorEastAsia" w:cstheme="minorEastAsia"/>
          <w:color w:val="auto"/>
          <w:szCs w:val="21"/>
          <w:highlight w:val="none"/>
          <w:lang w:val="zh-CN"/>
        </w:rPr>
        <w:sectPr>
          <w:footerReference r:id="rId15" w:type="default"/>
          <w:pgSz w:w="11906" w:h="16838"/>
          <w:pgMar w:top="1247" w:right="1247" w:bottom="1247" w:left="1247" w:header="851" w:footer="722" w:gutter="0"/>
          <w:cols w:space="720" w:num="1"/>
          <w:titlePg/>
          <w:docGrid w:linePitch="312" w:charSpace="0"/>
        </w:sectPr>
      </w:pPr>
    </w:p>
    <w:bookmarkEnd w:id="23"/>
    <w:p>
      <w:pPr>
        <w:spacing w:line="360" w:lineRule="auto"/>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28"/>
          <w:szCs w:val="28"/>
          <w:highlight w:val="none"/>
        </w:rPr>
        <w:t>第六部分  应提交的有关格式范例</w:t>
      </w:r>
    </w:p>
    <w:p>
      <w:pPr>
        <w:spacing w:line="360" w:lineRule="auto"/>
        <w:ind w:firstLine="470" w:firstLineChars="196"/>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一、供应商提交投标文件须知：</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1、供应商应严格按照以下顺序填写和提交下述规定的全部格式文件以及其他有关资料，混乱的编排导致投标文件被误读或评审小组查找不到有效文件是供应商的风险。</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2、所附表格中要求回答的全部问题和/或信息都必须正面回答。</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3、本声明书的签字人应保证全部声明和问题的回答是真实的和准确的。</w:t>
      </w:r>
    </w:p>
    <w:p>
      <w:pPr>
        <w:spacing w:line="360" w:lineRule="auto"/>
        <w:ind w:firstLine="480" w:firstLineChars="200"/>
        <w:outlineLvl w:val="0"/>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sz w:val="24"/>
          <w:highlight w:val="none"/>
        </w:rPr>
        <w:t>4、资格文件、报价文件、商务技术文件三部分，各供应商在编制</w:t>
      </w:r>
      <w:r>
        <w:rPr>
          <w:rFonts w:hint="eastAsia" w:asciiTheme="minorEastAsia" w:hAnsiTheme="minorEastAsia" w:eastAsiaTheme="minorEastAsia" w:cstheme="minorEastAsia"/>
          <w:bCs/>
          <w:color w:val="auto"/>
          <w:sz w:val="24"/>
          <w:highlight w:val="none"/>
          <w:lang w:eastAsia="zh-CN"/>
        </w:rPr>
        <w:t>投标</w:t>
      </w:r>
      <w:r>
        <w:rPr>
          <w:rFonts w:hint="eastAsia" w:asciiTheme="minorEastAsia" w:hAnsiTheme="minorEastAsia" w:eastAsiaTheme="minorEastAsia" w:cstheme="minorEastAsia"/>
          <w:bCs/>
          <w:color w:val="auto"/>
          <w:sz w:val="24"/>
          <w:highlight w:val="none"/>
        </w:rPr>
        <w:t>响应文件时请按照以下格式进行，并分别装订成册、密封包装。</w:t>
      </w:r>
      <w:r>
        <w:rPr>
          <w:rFonts w:hint="eastAsia" w:asciiTheme="minorEastAsia" w:hAnsiTheme="minorEastAsia" w:eastAsiaTheme="minorEastAsia" w:cstheme="minorEastAsia"/>
          <w:bCs/>
          <w:color w:val="auto"/>
          <w:kern w:val="0"/>
          <w:sz w:val="24"/>
          <w:highlight w:val="none"/>
        </w:rPr>
        <w:t>（涉及具体的内容时可按实际需求可进一步细化，但不得简化。）</w:t>
      </w:r>
    </w:p>
    <w:p>
      <w:pPr>
        <w:spacing w:line="360" w:lineRule="auto"/>
        <w:ind w:firstLine="482" w:firstLineChars="200"/>
        <w:rPr>
          <w:rFonts w:hint="eastAsia" w:asciiTheme="minorEastAsia" w:hAnsiTheme="minorEastAsia" w:eastAsiaTheme="minorEastAsia" w:cstheme="minorEastAsia"/>
          <w:b/>
          <w:bCs/>
          <w:color w:val="auto"/>
          <w:sz w:val="24"/>
          <w:highlight w:val="none"/>
        </w:rPr>
      </w:pPr>
    </w:p>
    <w:p>
      <w:pPr>
        <w:shd w:val="clear" w:color="auto" w:fill="FFFFFF"/>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w:t>
      </w:r>
    </w:p>
    <w:p>
      <w:pPr>
        <w:spacing w:line="360" w:lineRule="auto"/>
        <w:rPr>
          <w:rFonts w:hint="eastAsia" w:asciiTheme="minorEastAsia" w:hAnsiTheme="minorEastAsia" w:eastAsiaTheme="minorEastAsia" w:cstheme="minorEastAsia"/>
          <w:b/>
          <w:bCs/>
          <w:color w:val="auto"/>
          <w:sz w:val="36"/>
          <w:szCs w:val="36"/>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jc w:val="center"/>
        <w:outlineLvl w:val="0"/>
        <w:rPr>
          <w:rFonts w:hint="eastAsia"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sz w:val="36"/>
          <w:szCs w:val="36"/>
          <w:highlight w:val="none"/>
          <w:lang w:val="zh-CN"/>
        </w:rPr>
        <w:t>▲</w:t>
      </w:r>
      <w:r>
        <w:rPr>
          <w:rFonts w:hint="eastAsia" w:asciiTheme="minorEastAsia" w:hAnsiTheme="minorEastAsia" w:eastAsiaTheme="minorEastAsia" w:cstheme="minorEastAsia"/>
          <w:b/>
          <w:color w:val="auto"/>
          <w:kern w:val="0"/>
          <w:sz w:val="36"/>
          <w:szCs w:val="36"/>
          <w:highlight w:val="none"/>
        </w:rPr>
        <w:t>资格文件部分</w:t>
      </w:r>
    </w:p>
    <w:p>
      <w:pPr>
        <w:spacing w:line="360" w:lineRule="auto"/>
        <w:jc w:val="center"/>
        <w:outlineLvl w:val="0"/>
        <w:rPr>
          <w:rFonts w:hint="eastAsia"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t>目录</w:t>
      </w:r>
    </w:p>
    <w:p>
      <w:pPr>
        <w:numPr>
          <w:ilvl w:val="0"/>
          <w:numId w:val="9"/>
        </w:num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法定代表人的授权委托书（原件）……………………………………………（页码）</w:t>
      </w:r>
    </w:p>
    <w:p>
      <w:pPr>
        <w:numPr>
          <w:ilvl w:val="0"/>
          <w:numId w:val="9"/>
        </w:num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法定代表人及授权委托人的身份证（正反面复印件）………………………（页码）</w:t>
      </w:r>
    </w:p>
    <w:p>
      <w:pPr>
        <w:numPr>
          <w:ilvl w:val="0"/>
          <w:numId w:val="9"/>
        </w:num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营业执照(包括事业法人登记或其他工商等登记证明材料)复印件………（页码）</w:t>
      </w: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（4）2018年度资产负债表等财务报表资料（新成立公司必须提供情况说明）</w:t>
      </w:r>
    </w:p>
    <w:p>
      <w:pPr>
        <w:spacing w:line="360" w:lineRule="auto"/>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 （页码）</w:t>
      </w: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（5）具有履行合同所必需的设备和专业技术能力的承诺函……………………（页码）</w:t>
      </w: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（6）参加政府采购活动前三年内，在经营活动中没有重大违法记录的声明 …（页码）</w:t>
      </w: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（7）符合特定资格条件（如果项目要求）的有关证明材料（复印件）…………（页码）</w:t>
      </w:r>
    </w:p>
    <w:p>
      <w:pPr>
        <w:spacing w:line="360" w:lineRule="auto"/>
        <w:ind w:firstLine="480" w:firstLineChars="200"/>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（8）</w:t>
      </w:r>
      <w:r>
        <w:rPr>
          <w:rFonts w:hint="eastAsia" w:asciiTheme="minorEastAsia" w:hAnsiTheme="minorEastAsia" w:eastAsiaTheme="minorEastAsia" w:cstheme="minorEastAsia"/>
          <w:color w:val="auto"/>
          <w:sz w:val="24"/>
          <w:highlight w:val="none"/>
        </w:rPr>
        <w:t>联合投标协议书（若需要）</w:t>
      </w:r>
      <w:r>
        <w:rPr>
          <w:rFonts w:hint="eastAsia" w:asciiTheme="minorEastAsia" w:hAnsiTheme="minorEastAsia" w:eastAsiaTheme="minorEastAsia" w:cstheme="minorEastAsia"/>
          <w:color w:val="auto"/>
          <w:kern w:val="0"/>
          <w:sz w:val="24"/>
          <w:highlight w:val="none"/>
        </w:rPr>
        <w:t>………………………………………………… （页码）</w:t>
      </w:r>
    </w:p>
    <w:p>
      <w:pPr>
        <w:spacing w:line="360" w:lineRule="auto"/>
        <w:ind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（9）联合投标授权委托书（若需要）</w:t>
      </w:r>
      <w:r>
        <w:rPr>
          <w:rFonts w:hint="eastAsia" w:asciiTheme="minorEastAsia" w:hAnsiTheme="minorEastAsia" w:eastAsiaTheme="minorEastAsia" w:cstheme="minorEastAsia"/>
          <w:color w:val="auto"/>
          <w:kern w:val="0"/>
          <w:sz w:val="24"/>
          <w:highlight w:val="none"/>
        </w:rPr>
        <w:t>…………………………………………… （页码）</w:t>
      </w: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outlineLvl w:val="0"/>
        <w:rPr>
          <w:rFonts w:hint="eastAsia" w:asciiTheme="minorEastAsia" w:hAnsiTheme="minorEastAsia" w:eastAsiaTheme="minorEastAsia" w:cstheme="minorEastAsia"/>
          <w:color w:val="auto"/>
          <w:kern w:val="0"/>
          <w:sz w:val="24"/>
          <w:highlight w:val="none"/>
        </w:rPr>
      </w:pPr>
    </w:p>
    <w:p>
      <w:pPr>
        <w:spacing w:line="360" w:lineRule="auto"/>
        <w:outlineLvl w:val="0"/>
        <w:rPr>
          <w:rFonts w:hint="eastAsia" w:asciiTheme="minorEastAsia" w:hAnsiTheme="minorEastAsia" w:eastAsiaTheme="minorEastAsia" w:cstheme="minorEastAsia"/>
          <w:color w:val="auto"/>
          <w:kern w:val="0"/>
          <w:sz w:val="24"/>
          <w:highlight w:val="none"/>
        </w:rPr>
      </w:pPr>
    </w:p>
    <w:p>
      <w:pPr>
        <w:snapToGrid w:val="0"/>
        <w:spacing w:line="360" w:lineRule="auto"/>
        <w:jc w:val="center"/>
        <w:rPr>
          <w:rFonts w:hint="eastAsia" w:asciiTheme="minorEastAsia" w:hAnsiTheme="minorEastAsia" w:eastAsiaTheme="minorEastAsia" w:cstheme="minorEastAsia"/>
          <w:b/>
          <w:color w:val="auto"/>
          <w:kern w:val="0"/>
          <w:sz w:val="28"/>
          <w:szCs w:val="28"/>
          <w:highlight w:val="none"/>
          <w:lang w:val="zh-CN"/>
        </w:rPr>
      </w:pPr>
      <w:r>
        <w:rPr>
          <w:rFonts w:hint="eastAsia" w:asciiTheme="minorEastAsia" w:hAnsiTheme="minorEastAsia" w:eastAsiaTheme="minorEastAsia" w:cstheme="minorEastAsia"/>
          <w:bCs/>
          <w:color w:val="auto"/>
          <w:kern w:val="0"/>
          <w:sz w:val="24"/>
          <w:highlight w:val="none"/>
          <w:lang w:val="zh-CN"/>
        </w:rPr>
        <w:t>一、法定代表人授权书</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zh-CN"/>
        </w:rPr>
        <w:t>杭州钱塘新区建设局</w:t>
      </w:r>
      <w:r>
        <w:rPr>
          <w:rFonts w:hint="eastAsia" w:asciiTheme="minorEastAsia" w:hAnsiTheme="minorEastAsia" w:eastAsiaTheme="minorEastAsia" w:cstheme="minorEastAsia"/>
          <w:color w:val="auto"/>
          <w:sz w:val="24"/>
          <w:highlight w:val="none"/>
        </w:rPr>
        <w:t>、</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浙江华耀建设咨询有限公司</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576"/>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兹委派我公司</w:t>
      </w:r>
      <w:r>
        <w:rPr>
          <w:rFonts w:hint="eastAsia" w:asciiTheme="minorEastAsia" w:hAnsiTheme="minorEastAsia" w:eastAsiaTheme="minorEastAsia" w:cstheme="minorEastAsia"/>
          <w:color w:val="auto"/>
          <w:kern w:val="0"/>
          <w:sz w:val="24"/>
          <w:highlight w:val="none"/>
          <w:u w:val="single"/>
          <w:lang w:val="zh-CN"/>
        </w:rPr>
        <w:t xml:space="preserve">                </w:t>
      </w:r>
      <w:r>
        <w:rPr>
          <w:rFonts w:hint="eastAsia" w:asciiTheme="minorEastAsia" w:hAnsiTheme="minorEastAsia" w:eastAsiaTheme="minorEastAsia" w:cstheme="minorEastAsia"/>
          <w:color w:val="auto"/>
          <w:kern w:val="0"/>
          <w:sz w:val="24"/>
          <w:highlight w:val="none"/>
          <w:lang w:val="zh-CN"/>
        </w:rPr>
        <w:t>先生/女士(其在本公司的职务是：</w:t>
      </w:r>
      <w:r>
        <w:rPr>
          <w:rFonts w:hint="eastAsia" w:asciiTheme="minorEastAsia" w:hAnsiTheme="minorEastAsia" w:eastAsiaTheme="minorEastAsia" w:cstheme="minorEastAsia"/>
          <w:color w:val="auto"/>
          <w:kern w:val="0"/>
          <w:sz w:val="24"/>
          <w:highlight w:val="none"/>
          <w:u w:val="single"/>
          <w:lang w:val="zh-CN"/>
        </w:rPr>
        <w:t xml:space="preserve">                </w:t>
      </w:r>
      <w:r>
        <w:rPr>
          <w:rFonts w:hint="eastAsia" w:asciiTheme="minorEastAsia" w:hAnsiTheme="minorEastAsia" w:eastAsiaTheme="minorEastAsia" w:cstheme="minorEastAsia"/>
          <w:color w:val="auto"/>
          <w:kern w:val="0"/>
          <w:sz w:val="24"/>
          <w:highlight w:val="none"/>
          <w:lang w:val="zh-CN"/>
        </w:rPr>
        <w:t xml:space="preserve"> ，联系电话：</w:t>
      </w:r>
      <w:r>
        <w:rPr>
          <w:rFonts w:hint="eastAsia" w:asciiTheme="minorEastAsia" w:hAnsiTheme="minorEastAsia" w:eastAsiaTheme="minorEastAsia" w:cstheme="minorEastAsia"/>
          <w:color w:val="auto"/>
          <w:kern w:val="0"/>
          <w:sz w:val="24"/>
          <w:highlight w:val="none"/>
          <w:u w:val="single"/>
          <w:lang w:val="zh-CN"/>
        </w:rPr>
        <w:t xml:space="preserve">       </w:t>
      </w:r>
      <w:r>
        <w:rPr>
          <w:rFonts w:hint="eastAsia" w:asciiTheme="minorEastAsia" w:hAnsiTheme="minorEastAsia" w:eastAsiaTheme="minorEastAsia" w:cstheme="minorEastAsia"/>
          <w:color w:val="auto"/>
          <w:kern w:val="0"/>
          <w:sz w:val="24"/>
          <w:highlight w:val="none"/>
          <w:lang w:val="zh-CN"/>
        </w:rPr>
        <w:t>手机：</w:t>
      </w:r>
      <w:r>
        <w:rPr>
          <w:rFonts w:hint="eastAsia" w:asciiTheme="minorEastAsia" w:hAnsiTheme="minorEastAsia" w:eastAsiaTheme="minorEastAsia" w:cstheme="minorEastAsia"/>
          <w:color w:val="auto"/>
          <w:kern w:val="0"/>
          <w:sz w:val="24"/>
          <w:highlight w:val="none"/>
          <w:u w:val="single"/>
          <w:lang w:val="zh-CN"/>
        </w:rPr>
        <w:t xml:space="preserve">        </w:t>
      </w:r>
      <w:r>
        <w:rPr>
          <w:rFonts w:hint="eastAsia" w:asciiTheme="minorEastAsia" w:hAnsiTheme="minorEastAsia" w:eastAsiaTheme="minorEastAsia" w:cstheme="minorEastAsia"/>
          <w:color w:val="auto"/>
          <w:kern w:val="0"/>
          <w:sz w:val="24"/>
          <w:highlight w:val="none"/>
          <w:lang w:val="zh-CN"/>
        </w:rPr>
        <w:t>传真：</w:t>
      </w:r>
      <w:r>
        <w:rPr>
          <w:rFonts w:hint="eastAsia" w:asciiTheme="minorEastAsia" w:hAnsiTheme="minorEastAsia" w:eastAsiaTheme="minorEastAsia" w:cstheme="minorEastAsia"/>
          <w:color w:val="auto"/>
          <w:kern w:val="0"/>
          <w:sz w:val="24"/>
          <w:highlight w:val="none"/>
          <w:u w:val="single"/>
          <w:lang w:val="zh-CN"/>
        </w:rPr>
        <w:t xml:space="preserve">           </w:t>
      </w:r>
      <w:r>
        <w:rPr>
          <w:rFonts w:hint="eastAsia" w:asciiTheme="minorEastAsia" w:hAnsiTheme="minorEastAsia" w:eastAsiaTheme="minorEastAsia" w:cstheme="minorEastAsia"/>
          <w:color w:val="auto"/>
          <w:kern w:val="0"/>
          <w:sz w:val="24"/>
          <w:highlight w:val="none"/>
          <w:lang w:val="zh-CN"/>
        </w:rPr>
        <w:t>)，代表我公司全权处理</w:t>
      </w:r>
      <w:r>
        <w:rPr>
          <w:rFonts w:hint="eastAsia" w:asciiTheme="minorEastAsia" w:hAnsiTheme="minorEastAsia" w:eastAsiaTheme="minorEastAsia" w:cstheme="minorEastAsia"/>
          <w:color w:val="auto"/>
          <w:sz w:val="24"/>
          <w:highlight w:val="none"/>
        </w:rPr>
        <w:t xml:space="preserve">                          项目</w:t>
      </w:r>
      <w:r>
        <w:rPr>
          <w:rFonts w:hint="eastAsia" w:asciiTheme="minorEastAsia" w:hAnsiTheme="minorEastAsia" w:eastAsiaTheme="minorEastAsia" w:cstheme="minorEastAsia"/>
          <w:color w:val="auto"/>
          <w:kern w:val="0"/>
          <w:sz w:val="24"/>
          <w:highlight w:val="none"/>
          <w:lang w:val="zh-CN"/>
        </w:rPr>
        <w:t>【编号：</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lang w:val="zh-CN"/>
        </w:rPr>
        <w:t>】政府采购投标的一切事项，若中标则全权代表本公司签订相关合同，并负责处理合同履行等事宜。</w:t>
      </w:r>
    </w:p>
    <w:p>
      <w:pPr>
        <w:snapToGrid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本授权书有效期：自   年 月  日起至  年  月  日止。</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 xml:space="preserve">    特此告知。</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 xml:space="preserve">                                                  供应商名称(公章)：</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 xml:space="preserve">                                                  法定代表人(签字或盖章)：</w:t>
      </w:r>
    </w:p>
    <w:p>
      <w:pPr>
        <w:wordWrap w:val="0"/>
        <w:snapToGrid w:val="0"/>
        <w:spacing w:line="360" w:lineRule="auto"/>
        <w:ind w:right="240"/>
        <w:jc w:val="righ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签发日期：  年  月   日</w:t>
      </w:r>
    </w:p>
    <w:p>
      <w:pPr>
        <w:snapToGrid w:val="0"/>
        <w:spacing w:line="360" w:lineRule="auto"/>
        <w:ind w:right="240"/>
        <w:rPr>
          <w:rFonts w:hint="eastAsia" w:asciiTheme="minorEastAsia" w:hAnsiTheme="minorEastAsia" w:eastAsiaTheme="minorEastAsia" w:cstheme="minorEastAsia"/>
          <w:color w:val="auto"/>
          <w:kern w:val="0"/>
          <w:sz w:val="24"/>
          <w:highlight w:val="none"/>
          <w:lang w:val="zh-CN"/>
        </w:rPr>
      </w:pPr>
    </w:p>
    <w:p>
      <w:pPr>
        <w:snapToGrid w:val="0"/>
        <w:spacing w:line="360" w:lineRule="auto"/>
        <w:jc w:val="right"/>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二、法定代表人及其授权代表的身份证（复印件）</w:t>
      </w: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p>
    <w:p>
      <w:pPr>
        <w:spacing w:line="360" w:lineRule="auto"/>
        <w:jc w:val="center"/>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三、</w:t>
      </w:r>
      <w:r>
        <w:rPr>
          <w:rFonts w:hint="eastAsia" w:asciiTheme="minorEastAsia" w:hAnsiTheme="minorEastAsia" w:eastAsiaTheme="minorEastAsia" w:cstheme="minorEastAsia"/>
          <w:color w:val="auto"/>
          <w:kern w:val="0"/>
          <w:sz w:val="24"/>
          <w:highlight w:val="none"/>
        </w:rPr>
        <w:t>营业执照或事业法人登记证证明材料（复印件）</w:t>
      </w:r>
    </w:p>
    <w:p>
      <w:pPr>
        <w:spacing w:line="360" w:lineRule="auto"/>
        <w:jc w:val="center"/>
        <w:outlineLvl w:val="0"/>
        <w:rPr>
          <w:rFonts w:hint="eastAsia" w:asciiTheme="minorEastAsia" w:hAnsiTheme="minorEastAsia" w:eastAsiaTheme="minorEastAsia" w:cstheme="minorEastAsia"/>
          <w:color w:val="auto"/>
          <w:kern w:val="0"/>
          <w:sz w:val="24"/>
          <w:highlight w:val="none"/>
        </w:rPr>
      </w:pPr>
    </w:p>
    <w:p>
      <w:pPr>
        <w:spacing w:line="360" w:lineRule="auto"/>
        <w:jc w:val="center"/>
        <w:outlineLvl w:val="0"/>
        <w:rPr>
          <w:rFonts w:hint="eastAsia" w:asciiTheme="minorEastAsia" w:hAnsiTheme="minorEastAsia" w:eastAsiaTheme="minorEastAsia" w:cstheme="minorEastAsia"/>
          <w:color w:val="auto"/>
          <w:kern w:val="0"/>
          <w:sz w:val="24"/>
          <w:highlight w:val="none"/>
        </w:rPr>
      </w:pPr>
    </w:p>
    <w:p>
      <w:pPr>
        <w:spacing w:line="360" w:lineRule="auto"/>
        <w:jc w:val="center"/>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四、2018年度资产负债表等财务报表资料文件（复印件）</w:t>
      </w:r>
    </w:p>
    <w:p>
      <w:pPr>
        <w:spacing w:line="360" w:lineRule="auto"/>
        <w:jc w:val="center"/>
        <w:outlineLvl w:val="0"/>
        <w:rPr>
          <w:rFonts w:hint="eastAsia" w:asciiTheme="minorEastAsia" w:hAnsiTheme="minorEastAsia" w:eastAsiaTheme="minorEastAsia" w:cstheme="minorEastAsia"/>
          <w:bCs/>
          <w:color w:val="auto"/>
          <w:kern w:val="0"/>
          <w:sz w:val="28"/>
          <w:szCs w:val="28"/>
          <w:highlight w:val="none"/>
        </w:rPr>
      </w:pPr>
    </w:p>
    <w:p>
      <w:pPr>
        <w:spacing w:line="360" w:lineRule="auto"/>
        <w:jc w:val="center"/>
        <w:outlineLvl w:val="0"/>
        <w:rPr>
          <w:rFonts w:hint="eastAsia" w:asciiTheme="minorEastAsia" w:hAnsiTheme="minorEastAsia" w:eastAsiaTheme="minorEastAsia" w:cstheme="minorEastAsia"/>
          <w:bCs/>
          <w:color w:val="auto"/>
          <w:kern w:val="0"/>
          <w:sz w:val="28"/>
          <w:szCs w:val="28"/>
          <w:highlight w:val="none"/>
        </w:rPr>
      </w:pPr>
    </w:p>
    <w:p>
      <w:pPr>
        <w:spacing w:line="360" w:lineRule="auto"/>
        <w:jc w:val="center"/>
        <w:outlineLvl w:val="0"/>
        <w:rPr>
          <w:rFonts w:hint="eastAsia" w:asciiTheme="minorEastAsia" w:hAnsiTheme="minorEastAsia" w:eastAsiaTheme="minorEastAsia" w:cstheme="minorEastAsia"/>
          <w:bCs/>
          <w:color w:val="auto"/>
          <w:kern w:val="0"/>
          <w:sz w:val="28"/>
          <w:szCs w:val="28"/>
          <w:highlight w:val="none"/>
        </w:rPr>
      </w:pPr>
    </w:p>
    <w:p>
      <w:pPr>
        <w:spacing w:line="360" w:lineRule="auto"/>
        <w:jc w:val="center"/>
        <w:outlineLvl w:val="0"/>
        <w:rPr>
          <w:rFonts w:hint="eastAsia" w:asciiTheme="minorEastAsia" w:hAnsiTheme="minorEastAsia" w:eastAsiaTheme="minorEastAsia" w:cstheme="minorEastAsia"/>
          <w:bCs/>
          <w:color w:val="auto"/>
          <w:kern w:val="0"/>
          <w:sz w:val="28"/>
          <w:szCs w:val="28"/>
          <w:highlight w:val="none"/>
        </w:rPr>
      </w:pPr>
    </w:p>
    <w:p>
      <w:pPr>
        <w:spacing w:line="360" w:lineRule="auto"/>
        <w:jc w:val="center"/>
        <w:outlineLvl w:val="0"/>
        <w:rPr>
          <w:rFonts w:hint="eastAsia" w:asciiTheme="minorEastAsia" w:hAnsiTheme="minorEastAsia" w:eastAsiaTheme="minorEastAsia" w:cstheme="minorEastAsia"/>
          <w:bCs/>
          <w:color w:val="auto"/>
          <w:kern w:val="0"/>
          <w:sz w:val="28"/>
          <w:szCs w:val="28"/>
          <w:highlight w:val="none"/>
        </w:rPr>
      </w:pPr>
    </w:p>
    <w:p>
      <w:pPr>
        <w:spacing w:line="360" w:lineRule="auto"/>
        <w:jc w:val="center"/>
        <w:outlineLvl w:val="0"/>
        <w:rPr>
          <w:rFonts w:hint="eastAsia" w:asciiTheme="minorEastAsia" w:hAnsiTheme="minorEastAsia" w:eastAsiaTheme="minorEastAsia" w:cstheme="minorEastAsia"/>
          <w:bCs/>
          <w:color w:val="auto"/>
          <w:kern w:val="0"/>
          <w:sz w:val="28"/>
          <w:szCs w:val="28"/>
          <w:highlight w:val="none"/>
        </w:rPr>
      </w:pPr>
    </w:p>
    <w:p>
      <w:pPr>
        <w:spacing w:line="360" w:lineRule="auto"/>
        <w:ind w:firstLine="1680" w:firstLineChars="600"/>
        <w:outlineLvl w:val="0"/>
        <w:rPr>
          <w:rFonts w:hint="eastAsia" w:asciiTheme="minorEastAsia" w:hAnsiTheme="minorEastAsia" w:eastAsiaTheme="minorEastAsia" w:cstheme="minorEastAsia"/>
          <w:bCs/>
          <w:color w:val="auto"/>
          <w:kern w:val="0"/>
          <w:sz w:val="28"/>
          <w:szCs w:val="28"/>
          <w:highlight w:val="none"/>
        </w:rPr>
      </w:pPr>
    </w:p>
    <w:p>
      <w:pPr>
        <w:spacing w:line="360" w:lineRule="auto"/>
        <w:ind w:left="0" w:leftChars="0" w:firstLine="0" w:firstLineChars="0"/>
        <w:jc w:val="center"/>
        <w:outlineLvl w:val="0"/>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kern w:val="0"/>
          <w:sz w:val="24"/>
          <w:highlight w:val="none"/>
        </w:rPr>
        <w:t>五、具有履行合同所必需的设备和专业技术能力的承诺函</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zh-CN"/>
        </w:rPr>
        <w:t>杭州钱塘新区建设局</w:t>
      </w:r>
      <w:r>
        <w:rPr>
          <w:rFonts w:hint="eastAsia" w:asciiTheme="minorEastAsia" w:hAnsiTheme="minorEastAsia" w:eastAsiaTheme="minorEastAsia" w:cstheme="minorEastAsia"/>
          <w:bCs/>
          <w:color w:val="auto"/>
          <w:kern w:val="0"/>
          <w:sz w:val="24"/>
          <w:highlight w:val="none"/>
        </w:rPr>
        <w:t>、</w:t>
      </w:r>
      <w:r>
        <w:rPr>
          <w:rFonts w:hint="eastAsia" w:asciiTheme="minorEastAsia" w:hAnsiTheme="minorEastAsia" w:eastAsiaTheme="minorEastAsia" w:cstheme="minorEastAsia"/>
          <w:color w:val="auto"/>
          <w:sz w:val="24"/>
          <w:highlight w:val="none"/>
        </w:rPr>
        <w:t>浙江华耀建设咨询有限公司：</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我方郑重承诺，我方具有履行项目名称         项目（采购编号：        ）合同所必需的设备和专业技术能力。如中标，我方将保证合同顺利履行。</w:t>
      </w:r>
    </w:p>
    <w:p>
      <w:pPr>
        <w:snapToGrid w:val="0"/>
        <w:spacing w:line="360" w:lineRule="auto"/>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 xml:space="preserve">                                          </w:t>
      </w:r>
    </w:p>
    <w:p>
      <w:pPr>
        <w:snapToGrid w:val="0"/>
        <w:spacing w:line="360" w:lineRule="auto"/>
        <w:ind w:firstLine="5760" w:firstLineChars="2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zh-CN"/>
        </w:rPr>
        <w:t>供应商名称(公章)：</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zh-CN"/>
        </w:rPr>
        <w:t xml:space="preserve">            </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lang w:val="zh-CN"/>
        </w:rPr>
        <w:t>法定代表人或其授权代表(签字)：</w:t>
      </w:r>
    </w:p>
    <w:p>
      <w:pPr>
        <w:snapToGrid w:val="0"/>
        <w:spacing w:line="360" w:lineRule="auto"/>
        <w:ind w:firstLine="5160" w:firstLineChars="2150"/>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日期</w:t>
      </w:r>
      <w:r>
        <w:rPr>
          <w:rFonts w:hint="eastAsia" w:asciiTheme="minorEastAsia" w:hAnsiTheme="minorEastAsia" w:eastAsiaTheme="minorEastAsia" w:cstheme="minorEastAsia"/>
          <w:color w:val="auto"/>
          <w:sz w:val="24"/>
          <w:highlight w:val="none"/>
        </w:rPr>
        <w:t xml:space="preserve">：  年  </w:t>
      </w:r>
      <w:r>
        <w:rPr>
          <w:rFonts w:hint="eastAsia" w:asciiTheme="minorEastAsia" w:hAnsiTheme="minorEastAsia" w:eastAsiaTheme="minorEastAsia" w:cstheme="minorEastAsia"/>
          <w:color w:val="auto"/>
          <w:sz w:val="24"/>
          <w:highlight w:val="none"/>
          <w:lang w:val="zh-CN"/>
        </w:rPr>
        <w:t>月</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lang w:val="zh-CN"/>
        </w:rPr>
        <w:t>日</w:t>
      </w:r>
    </w:p>
    <w:p>
      <w:pPr>
        <w:spacing w:line="360" w:lineRule="auto"/>
        <w:jc w:val="center"/>
        <w:outlineLvl w:val="0"/>
        <w:rPr>
          <w:rFonts w:hint="eastAsia" w:asciiTheme="minorEastAsia" w:hAnsiTheme="minorEastAsia" w:eastAsiaTheme="minorEastAsia" w:cstheme="minorEastAsia"/>
          <w:bCs/>
          <w:color w:val="auto"/>
          <w:kern w:val="0"/>
          <w:sz w:val="28"/>
          <w:szCs w:val="28"/>
          <w:highlight w:val="none"/>
        </w:rPr>
      </w:pPr>
    </w:p>
    <w:p>
      <w:pPr>
        <w:spacing w:line="360" w:lineRule="auto"/>
        <w:jc w:val="center"/>
        <w:outlineLvl w:val="0"/>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kern w:val="0"/>
          <w:sz w:val="24"/>
          <w:highlight w:val="none"/>
        </w:rPr>
        <w:t>六、参加政府采购活动前三年内，在经营活动中</w:t>
      </w:r>
    </w:p>
    <w:p>
      <w:pPr>
        <w:spacing w:line="360" w:lineRule="auto"/>
        <w:jc w:val="center"/>
        <w:outlineLvl w:val="0"/>
        <w:rPr>
          <w:rFonts w:hint="eastAsia" w:asciiTheme="minorEastAsia" w:hAnsiTheme="minorEastAsia" w:eastAsiaTheme="minorEastAsia" w:cstheme="minorEastAsia"/>
          <w:bCs/>
          <w:color w:val="auto"/>
          <w:kern w:val="0"/>
          <w:sz w:val="24"/>
          <w:highlight w:val="none"/>
          <w:lang w:val="zh-CN"/>
        </w:rPr>
      </w:pPr>
      <w:r>
        <w:rPr>
          <w:rFonts w:hint="eastAsia" w:asciiTheme="minorEastAsia" w:hAnsiTheme="minorEastAsia" w:eastAsiaTheme="minorEastAsia" w:cstheme="minorEastAsia"/>
          <w:bCs/>
          <w:color w:val="auto"/>
          <w:kern w:val="0"/>
          <w:sz w:val="24"/>
          <w:highlight w:val="none"/>
        </w:rPr>
        <w:t>没有重大违法记录的声明</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lang w:val="zh-CN"/>
        </w:rPr>
        <w:t>杭州钱塘新区建设局</w:t>
      </w:r>
      <w:r>
        <w:rPr>
          <w:rFonts w:hint="eastAsia" w:asciiTheme="minorEastAsia" w:hAnsiTheme="minorEastAsia" w:eastAsiaTheme="minorEastAsia" w:cstheme="minorEastAsia"/>
          <w:color w:val="auto"/>
          <w:sz w:val="24"/>
          <w:highlight w:val="none"/>
        </w:rPr>
        <w:t>、浙江华耀建设咨询有限公司</w:t>
      </w:r>
      <w:r>
        <w:rPr>
          <w:rFonts w:hint="eastAsia" w:asciiTheme="minorEastAsia" w:hAnsiTheme="minorEastAsia" w:eastAsiaTheme="minorEastAsia" w:cstheme="minorEastAsia"/>
          <w:color w:val="auto"/>
          <w:sz w:val="24"/>
          <w:highlight w:val="none"/>
          <w:lang w:val="zh-CN"/>
        </w:rPr>
        <w:t>：</w:t>
      </w:r>
    </w:p>
    <w:p>
      <w:pPr>
        <w:snapToGrid w:val="0"/>
        <w:spacing w:line="360" w:lineRule="auto"/>
        <w:ind w:firstLine="720" w:firstLineChars="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zh-CN"/>
        </w:rPr>
        <w:t>我公司</w:t>
      </w:r>
      <w:r>
        <w:rPr>
          <w:rFonts w:hint="eastAsia" w:asciiTheme="minorEastAsia" w:hAnsiTheme="minorEastAsia" w:eastAsiaTheme="minorEastAsia" w:cstheme="minorEastAsia"/>
          <w:color w:val="auto"/>
          <w:sz w:val="24"/>
          <w:highlight w:val="none"/>
        </w:rPr>
        <w:t xml:space="preserve">声明截止投标时间近三年以来，在经营活动中没有重大违法记录；也没有因违反《浙江省政府采购供应商注册及诚信管理暂行办法》。 </w:t>
      </w:r>
    </w:p>
    <w:p>
      <w:pPr>
        <w:snapToGrid w:val="0"/>
        <w:spacing w:line="360" w:lineRule="auto"/>
        <w:ind w:firstLine="5040" w:firstLineChars="2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zh-CN"/>
        </w:rPr>
        <w:t>供应商名称(公章)：</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zh-CN"/>
        </w:rPr>
        <w:t xml:space="preserve">            </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lang w:val="zh-CN"/>
        </w:rPr>
        <w:t>法定代表人或其授权</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lang w:val="zh-CN"/>
        </w:rPr>
        <w:t>代表(签字)：</w:t>
      </w:r>
    </w:p>
    <w:p>
      <w:pPr>
        <w:snapToGrid w:val="0"/>
        <w:spacing w:line="360" w:lineRule="auto"/>
        <w:ind w:firstLine="5280" w:firstLineChars="2200"/>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日期</w:t>
      </w:r>
      <w:r>
        <w:rPr>
          <w:rFonts w:hint="eastAsia" w:asciiTheme="minorEastAsia" w:hAnsiTheme="minorEastAsia" w:eastAsiaTheme="minorEastAsia" w:cstheme="minorEastAsia"/>
          <w:color w:val="auto"/>
          <w:sz w:val="24"/>
          <w:highlight w:val="none"/>
        </w:rPr>
        <w:t xml:space="preserve">：  年  </w:t>
      </w:r>
      <w:r>
        <w:rPr>
          <w:rFonts w:hint="eastAsia" w:asciiTheme="minorEastAsia" w:hAnsiTheme="minorEastAsia" w:eastAsiaTheme="minorEastAsia" w:cstheme="minorEastAsia"/>
          <w:color w:val="auto"/>
          <w:sz w:val="24"/>
          <w:highlight w:val="none"/>
          <w:lang w:val="zh-CN"/>
        </w:rPr>
        <w:t>月</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lang w:val="zh-CN"/>
        </w:rPr>
        <w:t>日</w:t>
      </w:r>
    </w:p>
    <w:p>
      <w:pPr>
        <w:spacing w:line="360" w:lineRule="auto"/>
        <w:outlineLvl w:val="0"/>
        <w:rPr>
          <w:rFonts w:hint="eastAsia" w:asciiTheme="minorEastAsia" w:hAnsiTheme="minorEastAsia" w:eastAsiaTheme="minorEastAsia" w:cstheme="minorEastAsia"/>
          <w:bCs/>
          <w:color w:val="auto"/>
          <w:kern w:val="0"/>
          <w:sz w:val="24"/>
          <w:highlight w:val="none"/>
        </w:rPr>
      </w:pPr>
    </w:p>
    <w:p>
      <w:pPr>
        <w:spacing w:line="360" w:lineRule="auto"/>
        <w:outlineLvl w:val="0"/>
        <w:rPr>
          <w:rFonts w:hint="eastAsia" w:asciiTheme="minorEastAsia" w:hAnsiTheme="minorEastAsia" w:eastAsiaTheme="minorEastAsia" w:cstheme="minorEastAsia"/>
          <w:bCs/>
          <w:color w:val="auto"/>
          <w:kern w:val="0"/>
          <w:sz w:val="24"/>
          <w:highlight w:val="none"/>
        </w:rPr>
      </w:pPr>
    </w:p>
    <w:p>
      <w:pPr>
        <w:spacing w:line="360" w:lineRule="auto"/>
        <w:jc w:val="center"/>
        <w:outlineLvl w:val="0"/>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kern w:val="0"/>
          <w:sz w:val="24"/>
          <w:highlight w:val="none"/>
        </w:rPr>
        <w:t>七、特定资格条件要求的资质文件（复印件）</w:t>
      </w:r>
    </w:p>
    <w:p>
      <w:pPr>
        <w:spacing w:line="360" w:lineRule="auto"/>
        <w:jc w:val="center"/>
        <w:outlineLvl w:val="0"/>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kern w:val="0"/>
          <w:sz w:val="24"/>
          <w:highlight w:val="none"/>
        </w:rPr>
        <w:t>（由供应商根据采购公告合格的供应商应具备的特定资格要求编制；如果本项目没有设置特定资格条件，则不需要提供）</w:t>
      </w:r>
    </w:p>
    <w:p>
      <w:pPr>
        <w:spacing w:line="360" w:lineRule="auto"/>
        <w:jc w:val="center"/>
        <w:outlineLvl w:val="0"/>
        <w:rPr>
          <w:rFonts w:hint="eastAsia" w:asciiTheme="minorEastAsia" w:hAnsiTheme="minorEastAsia" w:eastAsiaTheme="minorEastAsia" w:cstheme="minorEastAsia"/>
          <w:bCs/>
          <w:color w:val="auto"/>
          <w:kern w:val="0"/>
          <w:sz w:val="24"/>
          <w:highlight w:val="none"/>
          <w:lang w:val="zh-CN"/>
        </w:rPr>
      </w:pPr>
    </w:p>
    <w:p>
      <w:pPr>
        <w:spacing w:line="360" w:lineRule="auto"/>
        <w:jc w:val="center"/>
        <w:outlineLvl w:val="0"/>
        <w:rPr>
          <w:rFonts w:hint="eastAsia" w:asciiTheme="minorEastAsia" w:hAnsiTheme="minorEastAsia" w:eastAsiaTheme="minorEastAsia" w:cstheme="minorEastAsia"/>
          <w:bCs/>
          <w:color w:val="auto"/>
          <w:kern w:val="0"/>
          <w:sz w:val="24"/>
          <w:highlight w:val="none"/>
          <w:lang w:val="zh-CN"/>
        </w:rPr>
      </w:pPr>
    </w:p>
    <w:p>
      <w:pPr>
        <w:spacing w:line="360" w:lineRule="auto"/>
        <w:jc w:val="center"/>
        <w:outlineLvl w:val="0"/>
        <w:rPr>
          <w:rFonts w:hint="eastAsia" w:asciiTheme="minorEastAsia" w:hAnsiTheme="minorEastAsia" w:eastAsiaTheme="minorEastAsia" w:cstheme="minorEastAsia"/>
          <w:bCs/>
          <w:color w:val="auto"/>
          <w:kern w:val="0"/>
          <w:sz w:val="24"/>
          <w:highlight w:val="none"/>
          <w:lang w:val="zh-CN"/>
        </w:rPr>
      </w:pPr>
    </w:p>
    <w:p>
      <w:pPr>
        <w:spacing w:line="360" w:lineRule="auto"/>
        <w:jc w:val="center"/>
        <w:outlineLvl w:val="0"/>
        <w:rPr>
          <w:rFonts w:hint="eastAsia" w:asciiTheme="minorEastAsia" w:hAnsiTheme="minorEastAsia" w:eastAsiaTheme="minorEastAsia" w:cstheme="minorEastAsia"/>
          <w:bCs/>
          <w:color w:val="auto"/>
          <w:kern w:val="0"/>
          <w:sz w:val="24"/>
          <w:highlight w:val="none"/>
          <w:lang w:val="zh-CN"/>
        </w:rPr>
      </w:pPr>
    </w:p>
    <w:p>
      <w:pPr>
        <w:spacing w:line="360" w:lineRule="auto"/>
        <w:jc w:val="center"/>
        <w:outlineLvl w:val="0"/>
        <w:rPr>
          <w:rFonts w:hint="eastAsia" w:asciiTheme="minorEastAsia" w:hAnsiTheme="minorEastAsia" w:eastAsiaTheme="minorEastAsia" w:cstheme="minorEastAsia"/>
          <w:bCs/>
          <w:color w:val="auto"/>
          <w:kern w:val="0"/>
          <w:sz w:val="24"/>
          <w:highlight w:val="none"/>
          <w:lang w:val="zh-CN"/>
        </w:rPr>
      </w:pPr>
    </w:p>
    <w:p>
      <w:pPr>
        <w:spacing w:line="360" w:lineRule="auto"/>
        <w:jc w:val="center"/>
        <w:outlineLvl w:val="0"/>
        <w:rPr>
          <w:rFonts w:hint="eastAsia" w:asciiTheme="minorEastAsia" w:hAnsiTheme="minorEastAsia" w:eastAsiaTheme="minorEastAsia" w:cstheme="minorEastAsia"/>
          <w:bCs/>
          <w:color w:val="auto"/>
          <w:kern w:val="0"/>
          <w:sz w:val="24"/>
          <w:highlight w:val="none"/>
          <w:lang w:val="zh-CN"/>
        </w:rPr>
      </w:pPr>
    </w:p>
    <w:p>
      <w:pPr>
        <w:spacing w:line="360" w:lineRule="auto"/>
        <w:jc w:val="center"/>
        <w:outlineLvl w:val="0"/>
        <w:rPr>
          <w:rFonts w:hint="eastAsia" w:asciiTheme="minorEastAsia" w:hAnsiTheme="minorEastAsia" w:eastAsiaTheme="minorEastAsia" w:cstheme="minorEastAsia"/>
          <w:bCs/>
          <w:color w:val="auto"/>
          <w:kern w:val="0"/>
          <w:sz w:val="24"/>
          <w:highlight w:val="none"/>
          <w:lang w:val="zh-CN"/>
        </w:rPr>
      </w:pPr>
    </w:p>
    <w:p>
      <w:pPr>
        <w:spacing w:line="360" w:lineRule="auto"/>
        <w:jc w:val="center"/>
        <w:outlineLvl w:val="0"/>
        <w:rPr>
          <w:rFonts w:hint="eastAsia" w:asciiTheme="minorEastAsia" w:hAnsiTheme="minorEastAsia" w:eastAsiaTheme="minorEastAsia" w:cstheme="minorEastAsia"/>
          <w:bCs/>
          <w:color w:val="auto"/>
          <w:kern w:val="0"/>
          <w:sz w:val="24"/>
          <w:highlight w:val="none"/>
          <w:lang w:val="zh-CN"/>
        </w:rPr>
      </w:pPr>
    </w:p>
    <w:p>
      <w:pPr>
        <w:spacing w:line="360" w:lineRule="auto"/>
        <w:jc w:val="center"/>
        <w:rPr>
          <w:rFonts w:hint="eastAsia" w:asciiTheme="minorEastAsia" w:hAnsiTheme="minorEastAsia" w:eastAsiaTheme="minorEastAsia" w:cstheme="minorEastAsia"/>
          <w:b/>
          <w:color w:val="auto"/>
          <w:kern w:val="0"/>
          <w:sz w:val="28"/>
          <w:szCs w:val="28"/>
          <w:highlight w:val="none"/>
        </w:rPr>
      </w:pPr>
      <w:r>
        <w:rPr>
          <w:rFonts w:hint="eastAsia" w:asciiTheme="minorEastAsia" w:hAnsiTheme="minorEastAsia" w:eastAsiaTheme="minorEastAsia" w:cstheme="minorEastAsia"/>
          <w:color w:val="auto"/>
          <w:sz w:val="28"/>
          <w:szCs w:val="28"/>
          <w:highlight w:val="none"/>
          <w:lang w:val="zh-CN"/>
        </w:rPr>
        <w:t>▲</w:t>
      </w:r>
      <w:r>
        <w:rPr>
          <w:rFonts w:hint="eastAsia" w:asciiTheme="minorEastAsia" w:hAnsiTheme="minorEastAsia" w:eastAsiaTheme="minorEastAsia" w:cstheme="minorEastAsia"/>
          <w:b/>
          <w:color w:val="auto"/>
          <w:kern w:val="0"/>
          <w:sz w:val="28"/>
          <w:szCs w:val="28"/>
          <w:highlight w:val="none"/>
        </w:rPr>
        <w:t>报价部分</w:t>
      </w:r>
    </w:p>
    <w:p>
      <w:pPr>
        <w:spacing w:line="360" w:lineRule="auto"/>
        <w:jc w:val="center"/>
        <w:rPr>
          <w:rFonts w:hint="eastAsia" w:asciiTheme="minorEastAsia" w:hAnsiTheme="minorEastAsia" w:eastAsiaTheme="minorEastAsia" w:cstheme="minorEastAsia"/>
          <w:b/>
          <w:color w:val="auto"/>
          <w:kern w:val="0"/>
          <w:sz w:val="28"/>
          <w:szCs w:val="28"/>
          <w:highlight w:val="none"/>
        </w:rPr>
      </w:pPr>
    </w:p>
    <w:p>
      <w:pPr>
        <w:spacing w:line="360" w:lineRule="auto"/>
        <w:jc w:val="center"/>
        <w:rPr>
          <w:rFonts w:hint="eastAsia" w:asciiTheme="minorEastAsia" w:hAnsiTheme="minorEastAsia" w:eastAsiaTheme="minorEastAsia" w:cstheme="minorEastAsia"/>
          <w:b/>
          <w:color w:val="auto"/>
          <w:kern w:val="0"/>
          <w:sz w:val="28"/>
          <w:szCs w:val="28"/>
          <w:highlight w:val="none"/>
        </w:rPr>
      </w:pPr>
      <w:r>
        <w:rPr>
          <w:rFonts w:hint="eastAsia" w:asciiTheme="minorEastAsia" w:hAnsiTheme="minorEastAsia" w:eastAsiaTheme="minorEastAsia" w:cstheme="minorEastAsia"/>
          <w:b/>
          <w:color w:val="auto"/>
          <w:kern w:val="0"/>
          <w:sz w:val="28"/>
          <w:szCs w:val="28"/>
          <w:highlight w:val="none"/>
        </w:rPr>
        <w:t>目录</w:t>
      </w:r>
    </w:p>
    <w:p>
      <w:pPr>
        <w:spacing w:line="360" w:lineRule="auto"/>
        <w:ind w:firstLine="560" w:firstLineChars="200"/>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（1）投标响应函……………………………………………………（页码）</w:t>
      </w:r>
    </w:p>
    <w:p>
      <w:pPr>
        <w:spacing w:line="360" w:lineRule="auto"/>
        <w:ind w:firstLine="560" w:firstLineChars="200"/>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（2）投标（开标）一览表…………………………………………（页码）</w:t>
      </w:r>
    </w:p>
    <w:p>
      <w:pPr>
        <w:spacing w:line="360" w:lineRule="auto"/>
        <w:ind w:firstLine="560" w:firstLineChars="200"/>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vanish/>
          <w:color w:val="auto"/>
          <w:kern w:val="0"/>
          <w:sz w:val="28"/>
          <w:szCs w:val="28"/>
          <w:highlight w:val="none"/>
        </w:rPr>
        <w:t xml:space="preserve">                               </w:t>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vanish/>
          <w:color w:val="auto"/>
          <w:kern w:val="0"/>
          <w:sz w:val="28"/>
          <w:szCs w:val="28"/>
          <w:highlight w:val="none"/>
        </w:rPr>
        <w:pgNum/>
      </w:r>
      <w:r>
        <w:rPr>
          <w:rFonts w:hint="eastAsia" w:asciiTheme="minorEastAsia" w:hAnsiTheme="minorEastAsia" w:eastAsiaTheme="minorEastAsia" w:cstheme="minorEastAsia"/>
          <w:color w:val="auto"/>
          <w:kern w:val="0"/>
          <w:sz w:val="28"/>
          <w:szCs w:val="28"/>
          <w:highlight w:val="none"/>
        </w:rPr>
        <w:t>（3）报价明细清单…………………………………………………（页码）</w:t>
      </w:r>
    </w:p>
    <w:p>
      <w:pPr>
        <w:spacing w:line="360" w:lineRule="auto"/>
        <w:jc w:val="center"/>
        <w:outlineLvl w:val="0"/>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color w:val="auto"/>
          <w:kern w:val="0"/>
          <w:sz w:val="32"/>
          <w:szCs w:val="32"/>
          <w:highlight w:val="none"/>
        </w:rPr>
        <w:br w:type="page"/>
      </w:r>
      <w:r>
        <w:rPr>
          <w:rFonts w:hint="eastAsia" w:asciiTheme="minorEastAsia" w:hAnsiTheme="minorEastAsia" w:eastAsiaTheme="minorEastAsia" w:cstheme="minorEastAsia"/>
          <w:b/>
          <w:color w:val="auto"/>
          <w:kern w:val="0"/>
          <w:sz w:val="28"/>
          <w:szCs w:val="28"/>
          <w:highlight w:val="none"/>
        </w:rPr>
        <w:t>一、投标响应</w:t>
      </w:r>
      <w:r>
        <w:rPr>
          <w:rFonts w:hint="eastAsia" w:asciiTheme="minorEastAsia" w:hAnsiTheme="minorEastAsia" w:eastAsiaTheme="minorEastAsia" w:cstheme="minorEastAsia"/>
          <w:b/>
          <w:color w:val="auto"/>
          <w:sz w:val="28"/>
          <w:szCs w:val="28"/>
          <w:highlight w:val="none"/>
        </w:rPr>
        <w:t>函</w:t>
      </w:r>
    </w:p>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val="zh-CN"/>
        </w:rPr>
        <w:t>杭州钱塘新区建设局</w:t>
      </w:r>
      <w:r>
        <w:rPr>
          <w:rFonts w:hint="eastAsia" w:asciiTheme="minorEastAsia" w:hAnsiTheme="minorEastAsia" w:eastAsiaTheme="minorEastAsia" w:cstheme="minorEastAsia"/>
          <w:color w:val="auto"/>
          <w:szCs w:val="21"/>
          <w:highlight w:val="none"/>
        </w:rPr>
        <w:t>、</w:t>
      </w:r>
    </w:p>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浙江华耀建设咨询有限公司：</w:t>
      </w:r>
    </w:p>
    <w:p>
      <w:pPr>
        <w:spacing w:line="360" w:lineRule="auto"/>
        <w:ind w:firstLine="411" w:firstLineChars="196"/>
        <w:rPr>
          <w:rFonts w:hint="eastAsia" w:asciiTheme="minorEastAsia" w:hAnsiTheme="minorEastAsia" w:eastAsiaTheme="minorEastAsia" w:cstheme="minorEastAsia"/>
          <w:color w:val="auto"/>
          <w:kern w:val="0"/>
          <w:szCs w:val="21"/>
          <w:highlight w:val="none"/>
          <w:u w:val="single"/>
          <w:lang w:val="zh-CN"/>
        </w:rPr>
      </w:pP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kern w:val="0"/>
          <w:szCs w:val="21"/>
          <w:highlight w:val="none"/>
          <w:u w:val="single"/>
          <w:lang w:val="zh-CN"/>
        </w:rPr>
        <w:t xml:space="preserve">                          </w:t>
      </w:r>
      <w:r>
        <w:rPr>
          <w:rFonts w:hint="eastAsia" w:asciiTheme="minorEastAsia" w:hAnsiTheme="minorEastAsia" w:eastAsiaTheme="minorEastAsia" w:cstheme="minorEastAsia"/>
          <w:color w:val="auto"/>
          <w:szCs w:val="21"/>
          <w:highlight w:val="none"/>
        </w:rPr>
        <w:t>(供应商全称)授权</w:t>
      </w:r>
      <w:r>
        <w:rPr>
          <w:rFonts w:hint="eastAsia" w:asciiTheme="minorEastAsia" w:hAnsiTheme="minorEastAsia" w:eastAsiaTheme="minorEastAsia" w:cstheme="minorEastAsia"/>
          <w:color w:val="auto"/>
          <w:kern w:val="0"/>
          <w:szCs w:val="21"/>
          <w:highlight w:val="none"/>
          <w:u w:val="single"/>
          <w:lang w:val="zh-CN"/>
        </w:rPr>
        <w:t xml:space="preserve">                </w:t>
      </w:r>
      <w:r>
        <w:rPr>
          <w:rFonts w:hint="eastAsia" w:asciiTheme="minorEastAsia" w:hAnsiTheme="minorEastAsia" w:eastAsiaTheme="minorEastAsia" w:cstheme="minorEastAsia"/>
          <w:color w:val="auto"/>
          <w:szCs w:val="21"/>
          <w:highlight w:val="none"/>
        </w:rPr>
        <w:t>(全权代表姓名)</w:t>
      </w:r>
      <w:r>
        <w:rPr>
          <w:rFonts w:hint="eastAsia" w:asciiTheme="minorEastAsia" w:hAnsiTheme="minorEastAsia" w:eastAsiaTheme="minorEastAsia" w:cstheme="minorEastAsia"/>
          <w:color w:val="auto"/>
          <w:kern w:val="0"/>
          <w:szCs w:val="21"/>
          <w:highlight w:val="none"/>
          <w:u w:val="single"/>
          <w:lang w:val="zh-CN"/>
        </w:rPr>
        <w:t xml:space="preserve">          </w:t>
      </w:r>
      <w:r>
        <w:rPr>
          <w:rFonts w:hint="eastAsia" w:asciiTheme="minorEastAsia" w:hAnsiTheme="minorEastAsia" w:eastAsiaTheme="minorEastAsia" w:cstheme="minorEastAsia"/>
          <w:color w:val="auto"/>
          <w:szCs w:val="21"/>
          <w:highlight w:val="none"/>
        </w:rPr>
        <w:t>(职务、职称)为全权代表，参加贵方组织的</w:t>
      </w:r>
      <w:r>
        <w:rPr>
          <w:rFonts w:hint="eastAsia" w:asciiTheme="minorEastAsia" w:hAnsiTheme="minorEastAsia" w:eastAsiaTheme="minorEastAsia" w:cstheme="minorEastAsia"/>
          <w:color w:val="auto"/>
          <w:szCs w:val="21"/>
          <w:highlight w:val="none"/>
          <w:u w:val="single"/>
        </w:rPr>
        <w:t>（项目名称）                    项目</w:t>
      </w:r>
      <w:r>
        <w:rPr>
          <w:rFonts w:hint="eastAsia" w:asciiTheme="minorEastAsia" w:hAnsiTheme="minorEastAsia" w:eastAsiaTheme="minorEastAsia" w:cstheme="minorEastAsia"/>
          <w:color w:val="auto"/>
          <w:szCs w:val="21"/>
          <w:highlight w:val="none"/>
        </w:rPr>
        <w:t>(采购编号：</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)采购的有关活动，并对此项目进行投标。为此：</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1、我方同意在供应商</w:t>
      </w:r>
      <w:r>
        <w:rPr>
          <w:rFonts w:hint="eastAsia" w:asciiTheme="minorEastAsia" w:hAnsiTheme="minorEastAsia" w:eastAsiaTheme="minorEastAsia" w:cstheme="minorEastAsia"/>
          <w:bCs/>
          <w:color w:val="auto"/>
          <w:kern w:val="44"/>
          <w:szCs w:val="21"/>
          <w:highlight w:val="none"/>
        </w:rPr>
        <w:t>编制和提交采购响应文件须知</w:t>
      </w:r>
      <w:r>
        <w:rPr>
          <w:rFonts w:hint="eastAsia" w:asciiTheme="minorEastAsia" w:hAnsiTheme="minorEastAsia" w:eastAsiaTheme="minorEastAsia" w:cstheme="minorEastAsia"/>
          <w:color w:val="auto"/>
          <w:szCs w:val="21"/>
          <w:highlight w:val="none"/>
        </w:rPr>
        <w:t>规定的开标日期起遵守本投标书中的承诺且在投标有效期满之前均具有约束力。</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2、我方承诺已经具备《中华人民共和国政府采购法》中规定的参加政府采购活动的供应商应当具备的条件：</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（1）具有独立承担民事责任的能力；</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（2）遵守国家法律、行政法规，具有良好的信誉和商业道德；</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（3）具有履行合同的能力和良好的履行合同记录；</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（4）良好的资金、财务状况；</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（5）没有违反政府采购法规、政策的记录；</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（6）没有发生重大经济纠纷和走私犯罪记录；</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3、提供</w:t>
      </w:r>
      <w:r>
        <w:rPr>
          <w:rFonts w:hint="eastAsia" w:asciiTheme="minorEastAsia" w:hAnsiTheme="minorEastAsia" w:eastAsiaTheme="minorEastAsia" w:cstheme="minorEastAsia"/>
          <w:bCs/>
          <w:color w:val="auto"/>
          <w:kern w:val="44"/>
          <w:szCs w:val="21"/>
          <w:highlight w:val="none"/>
        </w:rPr>
        <w:t>编制和提交采购响应文件须知</w:t>
      </w:r>
      <w:r>
        <w:rPr>
          <w:rFonts w:hint="eastAsia" w:asciiTheme="minorEastAsia" w:hAnsiTheme="minorEastAsia" w:eastAsiaTheme="minorEastAsia" w:cstheme="minorEastAsia"/>
          <w:color w:val="auto"/>
          <w:szCs w:val="21"/>
          <w:highlight w:val="none"/>
        </w:rPr>
        <w:t>规定的全部投标文件，包括投标文件</w:t>
      </w:r>
      <w:r>
        <w:rPr>
          <w:rFonts w:hint="eastAsia" w:asciiTheme="minorEastAsia" w:hAnsiTheme="minorEastAsia" w:eastAsiaTheme="minorEastAsia" w:cstheme="minorEastAsia"/>
          <w:color w:val="auto"/>
          <w:szCs w:val="21"/>
          <w:highlight w:val="none"/>
          <w:u w:val="single"/>
        </w:rPr>
        <w:t>正本1份，副本4份</w:t>
      </w:r>
      <w:r>
        <w:rPr>
          <w:rFonts w:hint="eastAsia" w:asciiTheme="minorEastAsia" w:hAnsiTheme="minorEastAsia" w:eastAsiaTheme="minorEastAsia" w:cstheme="minorEastAsia"/>
          <w:color w:val="auto"/>
          <w:szCs w:val="21"/>
          <w:highlight w:val="none"/>
        </w:rPr>
        <w:t>。具体内容为：</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（1）投标（开标）一览表及投标报价明细清单；</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w:t>
      </w:r>
      <w:r>
        <w:rPr>
          <w:rFonts w:hint="eastAsia" w:asciiTheme="minorEastAsia" w:hAnsiTheme="minorEastAsia" w:eastAsiaTheme="minorEastAsia" w:cstheme="minorEastAsia"/>
          <w:color w:val="auto"/>
          <w:kern w:val="0"/>
          <w:szCs w:val="21"/>
          <w:highlight w:val="none"/>
          <w:lang w:val="zh-CN"/>
        </w:rPr>
        <w:t>技术文件和</w:t>
      </w:r>
      <w:r>
        <w:rPr>
          <w:rFonts w:hint="eastAsia" w:asciiTheme="minorEastAsia" w:hAnsiTheme="minorEastAsia" w:eastAsiaTheme="minorEastAsia" w:cstheme="minorEastAsia"/>
          <w:color w:val="auto"/>
          <w:szCs w:val="21"/>
          <w:highlight w:val="none"/>
          <w:lang w:val="zh-CN"/>
        </w:rPr>
        <w:t>商务文件</w:t>
      </w:r>
      <w:r>
        <w:rPr>
          <w:rFonts w:hint="eastAsia" w:asciiTheme="minorEastAsia" w:hAnsiTheme="minorEastAsia" w:eastAsiaTheme="minorEastAsia" w:cstheme="minorEastAsia"/>
          <w:color w:val="auto"/>
          <w:szCs w:val="21"/>
          <w:highlight w:val="none"/>
        </w:rPr>
        <w:t>；</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kern w:val="44"/>
          <w:szCs w:val="21"/>
          <w:highlight w:val="none"/>
        </w:rPr>
        <w:t>（3）编制和提交采购响应文件须知</w:t>
      </w:r>
      <w:r>
        <w:rPr>
          <w:rFonts w:hint="eastAsia" w:asciiTheme="minorEastAsia" w:hAnsiTheme="minorEastAsia" w:eastAsiaTheme="minorEastAsia" w:cstheme="minorEastAsia"/>
          <w:color w:val="auto"/>
          <w:szCs w:val="21"/>
          <w:highlight w:val="none"/>
        </w:rPr>
        <w:t>要求供应商提交的全部文件；</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4、按采购文件要求提供和交付的货物和服务的投标报价详见开标一览表。</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5、保证忠实地执行双方所签订的合同，并承担合同规定的责任和义务。</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6、保证遵守采购文件中的其他有关规定。</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7、如果在开标后规定的投标有效期内撤回投标，我方的投标保证金可被贵方没收。</w:t>
      </w:r>
    </w:p>
    <w:p>
      <w:pPr>
        <w:adjustRightInd w:val="0"/>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w:t>
      </w:r>
      <w:r>
        <w:rPr>
          <w:rFonts w:hint="eastAsia" w:asciiTheme="minorEastAsia" w:hAnsiTheme="minorEastAsia" w:eastAsiaTheme="minorEastAsia" w:cstheme="minorEastAsia"/>
          <w:color w:val="auto"/>
          <w:kern w:val="0"/>
          <w:szCs w:val="21"/>
          <w:highlight w:val="none"/>
          <w:lang w:val="zh-CN"/>
        </w:rPr>
        <w:t>根据具体情况而拒绝任一或所有标书完全取决于你方。你方没有义务一定要接受最低报价的标书或某一特定标书，也不需为拒绝某一标书作出任何解释。</w:t>
      </w:r>
      <w:r>
        <w:rPr>
          <w:rFonts w:hint="eastAsia" w:asciiTheme="minorEastAsia" w:hAnsiTheme="minorEastAsia" w:eastAsiaTheme="minorEastAsia" w:cstheme="minorEastAsia"/>
          <w:color w:val="auto"/>
          <w:szCs w:val="21"/>
          <w:highlight w:val="none"/>
        </w:rPr>
        <w:t>我方完全理解贵方不一定要接受最低价的投标。</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9、我方愿意向贵方提供任何与该项投标有关的数据、情况和技术资料。若贵方需要，我方愿意提供我方作出的一切承诺的证明材料。</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10、我方已详细审核全部采购文件，包括采购文件修改书（如有的话）、参考资料及有关附件，确认无误。</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a)提供虚假材料谋取中标、成交的；</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b)采取不正当手段诋毁、排挤其他供应商的；</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c)与采购人、其它供应商或者采购代理机构恶意串通的；</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d)向采购人、采购代理机构行贿或者提供其他不正当利益的；</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e)拒绝有关部门监督检查或提供虚假情况的。</w:t>
      </w:r>
    </w:p>
    <w:p>
      <w:pPr>
        <w:autoSpaceDE w:val="0"/>
        <w:autoSpaceDN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供应商有前款第a)至e)项情形之一的，中标、成交无效。</w:t>
      </w:r>
    </w:p>
    <w:p>
      <w:pPr>
        <w:autoSpaceDE w:val="0"/>
        <w:autoSpaceDN w:val="0"/>
        <w:spacing w:line="360" w:lineRule="auto"/>
        <w:rPr>
          <w:rFonts w:hint="eastAsia" w:asciiTheme="minorEastAsia" w:hAnsiTheme="minorEastAsia" w:eastAsiaTheme="minorEastAsia" w:cstheme="minorEastAsia"/>
          <w:color w:val="auto"/>
          <w:kern w:val="0"/>
          <w:szCs w:val="21"/>
          <w:highlight w:val="none"/>
          <w:lang w:val="zh-CN"/>
        </w:rPr>
      </w:pPr>
    </w:p>
    <w:p>
      <w:pPr>
        <w:autoSpaceDE w:val="0"/>
        <w:autoSpaceDN w:val="0"/>
        <w:spacing w:line="360" w:lineRule="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lang w:val="zh-CN"/>
        </w:rPr>
        <w:t xml:space="preserve">法人代表签字：  </w:t>
      </w:r>
      <w:r>
        <w:rPr>
          <w:rFonts w:hint="eastAsia" w:asciiTheme="minorEastAsia" w:hAnsiTheme="minorEastAsia" w:eastAsiaTheme="minorEastAsia" w:cstheme="minorEastAsia"/>
          <w:color w:val="auto"/>
          <w:kern w:val="0"/>
          <w:szCs w:val="21"/>
          <w:highlight w:val="none"/>
          <w:u w:val="single"/>
          <w:lang w:val="zh-CN"/>
        </w:rPr>
        <w:t xml:space="preserve">                 </w:t>
      </w:r>
      <w:r>
        <w:rPr>
          <w:rFonts w:hint="eastAsia" w:asciiTheme="minorEastAsia" w:hAnsiTheme="minorEastAsia" w:eastAsiaTheme="minorEastAsia" w:cstheme="minorEastAsia"/>
          <w:color w:val="auto"/>
          <w:kern w:val="0"/>
          <w:szCs w:val="21"/>
          <w:highlight w:val="none"/>
        </w:rPr>
        <w:tab/>
      </w:r>
    </w:p>
    <w:p>
      <w:pPr>
        <w:autoSpaceDE w:val="0"/>
        <w:autoSpaceDN w:val="0"/>
        <w:spacing w:line="360" w:lineRule="auto"/>
        <w:rPr>
          <w:rFonts w:hint="eastAsia" w:asciiTheme="minorEastAsia" w:hAnsiTheme="minorEastAsia" w:eastAsiaTheme="minorEastAsia" w:cstheme="minorEastAsia"/>
          <w:color w:val="auto"/>
          <w:kern w:val="0"/>
          <w:szCs w:val="21"/>
          <w:highlight w:val="none"/>
          <w:u w:val="single"/>
          <w:lang w:val="zh-CN"/>
        </w:rPr>
      </w:pPr>
      <w:r>
        <w:rPr>
          <w:rFonts w:hint="eastAsia" w:asciiTheme="minorEastAsia" w:hAnsiTheme="minorEastAsia" w:eastAsiaTheme="minorEastAsia" w:cstheme="minorEastAsia"/>
          <w:color w:val="auto"/>
          <w:kern w:val="0"/>
          <w:szCs w:val="21"/>
          <w:highlight w:val="none"/>
          <w:lang w:val="zh-CN"/>
        </w:rPr>
        <w:t>授权委托人签字：</w:t>
      </w:r>
      <w:r>
        <w:rPr>
          <w:rFonts w:hint="eastAsia" w:asciiTheme="minorEastAsia" w:hAnsiTheme="minorEastAsia" w:eastAsiaTheme="minorEastAsia" w:cstheme="minorEastAsia"/>
          <w:color w:val="auto"/>
          <w:kern w:val="0"/>
          <w:szCs w:val="21"/>
          <w:highlight w:val="none"/>
          <w:u w:val="single"/>
          <w:lang w:val="zh-CN"/>
        </w:rPr>
        <w:t xml:space="preserve">                     </w:t>
      </w:r>
    </w:p>
    <w:p>
      <w:pPr>
        <w:autoSpaceDE w:val="0"/>
        <w:autoSpaceDN w:val="0"/>
        <w:spacing w:line="360" w:lineRule="auto"/>
        <w:rPr>
          <w:rFonts w:hint="eastAsia" w:asciiTheme="minorEastAsia" w:hAnsiTheme="minorEastAsia" w:eastAsiaTheme="minorEastAsia" w:cstheme="minorEastAsia"/>
          <w:color w:val="auto"/>
          <w:kern w:val="0"/>
          <w:szCs w:val="21"/>
          <w:highlight w:val="none"/>
          <w:u w:val="single"/>
          <w:lang w:val="zh-CN"/>
        </w:rPr>
      </w:pPr>
      <w:r>
        <w:rPr>
          <w:rFonts w:hint="eastAsia" w:asciiTheme="minorEastAsia" w:hAnsiTheme="minorEastAsia" w:eastAsiaTheme="minorEastAsia" w:cstheme="minorEastAsia"/>
          <w:color w:val="auto"/>
          <w:kern w:val="0"/>
          <w:szCs w:val="21"/>
          <w:highlight w:val="none"/>
          <w:lang w:val="zh-CN"/>
        </w:rPr>
        <w:t xml:space="preserve">公 司 盖 章:  </w:t>
      </w:r>
      <w:r>
        <w:rPr>
          <w:rFonts w:hint="eastAsia" w:asciiTheme="minorEastAsia" w:hAnsiTheme="minorEastAsia" w:eastAsiaTheme="minorEastAsia" w:cstheme="minorEastAsia"/>
          <w:color w:val="auto"/>
          <w:kern w:val="0"/>
          <w:szCs w:val="21"/>
          <w:highlight w:val="none"/>
          <w:u w:val="single"/>
          <w:lang w:val="zh-CN"/>
        </w:rPr>
        <w:t xml:space="preserve">                     </w:t>
      </w:r>
    </w:p>
    <w:p>
      <w:pPr>
        <w:autoSpaceDE w:val="0"/>
        <w:autoSpaceDN w:val="0"/>
        <w:spacing w:line="360" w:lineRule="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lang w:val="zh-CN"/>
        </w:rPr>
        <w:t>联系人：</w:t>
      </w:r>
      <w:r>
        <w:rPr>
          <w:rFonts w:hint="eastAsia" w:asciiTheme="minorEastAsia" w:hAnsiTheme="minorEastAsia" w:eastAsiaTheme="minorEastAsia" w:cstheme="minorEastAsia"/>
          <w:color w:val="auto"/>
          <w:kern w:val="0"/>
          <w:szCs w:val="21"/>
          <w:highlight w:val="none"/>
          <w:u w:val="single"/>
          <w:lang w:val="zh-CN"/>
        </w:rPr>
        <w:t xml:space="preserve">                    </w:t>
      </w:r>
      <w:r>
        <w:rPr>
          <w:rFonts w:hint="eastAsia" w:asciiTheme="minorEastAsia" w:hAnsiTheme="minorEastAsia" w:eastAsiaTheme="minorEastAsia" w:cstheme="minorEastAsia"/>
          <w:color w:val="auto"/>
          <w:kern w:val="0"/>
          <w:szCs w:val="21"/>
          <w:highlight w:val="none"/>
          <w:lang w:val="zh-CN"/>
        </w:rPr>
        <w:t xml:space="preserve">联系电话: </w:t>
      </w:r>
      <w:r>
        <w:rPr>
          <w:rFonts w:hint="eastAsia" w:asciiTheme="minorEastAsia" w:hAnsiTheme="minorEastAsia" w:eastAsiaTheme="minorEastAsia" w:cstheme="minorEastAsia"/>
          <w:color w:val="auto"/>
          <w:kern w:val="0"/>
          <w:szCs w:val="21"/>
          <w:highlight w:val="none"/>
          <w:u w:val="single"/>
          <w:lang w:val="zh-CN"/>
        </w:rPr>
        <w:t xml:space="preserve">                </w:t>
      </w:r>
    </w:p>
    <w:p>
      <w:pPr>
        <w:autoSpaceDE w:val="0"/>
        <w:autoSpaceDN w:val="0"/>
        <w:spacing w:line="360" w:lineRule="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lang w:val="zh-CN"/>
        </w:rPr>
        <w:t>联系地址：</w:t>
      </w:r>
      <w:r>
        <w:rPr>
          <w:rFonts w:hint="eastAsia" w:asciiTheme="minorEastAsia" w:hAnsiTheme="minorEastAsia" w:eastAsiaTheme="minorEastAsia" w:cstheme="minorEastAsia"/>
          <w:color w:val="auto"/>
          <w:kern w:val="0"/>
          <w:szCs w:val="21"/>
          <w:highlight w:val="none"/>
          <w:u w:val="single"/>
          <w:lang w:val="zh-CN"/>
        </w:rPr>
        <w:t xml:space="preserve">                                                        </w:t>
      </w:r>
    </w:p>
    <w:p>
      <w:pPr>
        <w:autoSpaceDE w:val="0"/>
        <w:autoSpaceDN w:val="0"/>
        <w:spacing w:line="360" w:lineRule="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lang w:val="zh-CN"/>
        </w:rPr>
        <w:t>邮政编码：</w:t>
      </w:r>
      <w:r>
        <w:rPr>
          <w:rFonts w:hint="eastAsia" w:asciiTheme="minorEastAsia" w:hAnsiTheme="minorEastAsia" w:eastAsiaTheme="minorEastAsia" w:cstheme="minorEastAsia"/>
          <w:color w:val="auto"/>
          <w:kern w:val="0"/>
          <w:szCs w:val="21"/>
          <w:highlight w:val="none"/>
          <w:u w:val="single"/>
          <w:lang w:val="zh-CN"/>
        </w:rPr>
        <w:t xml:space="preserve">                     </w:t>
      </w:r>
      <w:r>
        <w:rPr>
          <w:rFonts w:hint="eastAsia" w:asciiTheme="minorEastAsia" w:hAnsiTheme="minorEastAsia" w:eastAsiaTheme="minorEastAsia" w:cstheme="minorEastAsia"/>
          <w:color w:val="auto"/>
          <w:kern w:val="0"/>
          <w:szCs w:val="21"/>
          <w:highlight w:val="none"/>
          <w:lang w:val="zh-CN"/>
        </w:rPr>
        <w:t>传真号码：</w:t>
      </w:r>
      <w:r>
        <w:rPr>
          <w:rFonts w:hint="eastAsia" w:asciiTheme="minorEastAsia" w:hAnsiTheme="minorEastAsia" w:eastAsiaTheme="minorEastAsia" w:cstheme="minorEastAsia"/>
          <w:color w:val="auto"/>
          <w:kern w:val="0"/>
          <w:szCs w:val="21"/>
          <w:highlight w:val="none"/>
          <w:u w:val="single"/>
          <w:lang w:val="zh-CN"/>
        </w:rPr>
        <w:t xml:space="preserve">                         </w:t>
      </w:r>
    </w:p>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val="zh-CN"/>
        </w:rPr>
        <w:t>日</w:t>
      </w:r>
      <w:r>
        <w:rPr>
          <w:rFonts w:hint="eastAsia" w:asciiTheme="minorEastAsia" w:hAnsiTheme="minorEastAsia" w:eastAsiaTheme="minorEastAsia" w:cstheme="minorEastAsia"/>
          <w:color w:val="auto"/>
          <w:kern w:val="0"/>
          <w:szCs w:val="21"/>
          <w:highlight w:val="none"/>
        </w:rPr>
        <w:t xml:space="preserve">    </w:t>
      </w:r>
      <w:r>
        <w:rPr>
          <w:rFonts w:hint="eastAsia" w:asciiTheme="minorEastAsia" w:hAnsiTheme="minorEastAsia" w:eastAsiaTheme="minorEastAsia" w:cstheme="minorEastAsia"/>
          <w:color w:val="auto"/>
          <w:kern w:val="0"/>
          <w:szCs w:val="21"/>
          <w:highlight w:val="none"/>
          <w:lang w:val="zh-CN"/>
        </w:rPr>
        <w:t>期</w:t>
      </w:r>
      <w:r>
        <w:rPr>
          <w:rFonts w:hint="eastAsia" w:asciiTheme="minorEastAsia" w:hAnsiTheme="minorEastAsia" w:eastAsiaTheme="minorEastAsia" w:cstheme="minorEastAsia"/>
          <w:color w:val="auto"/>
          <w:kern w:val="0"/>
          <w:szCs w:val="21"/>
          <w:highlight w:val="none"/>
        </w:rPr>
        <w:t xml:space="preserve">： </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lang w:val="zh-CN"/>
        </w:rPr>
        <w:t>年</w:t>
      </w:r>
      <w:r>
        <w:rPr>
          <w:rFonts w:hint="eastAsia" w:asciiTheme="minorEastAsia" w:hAnsiTheme="minorEastAsia" w:eastAsiaTheme="minorEastAsia" w:cstheme="minorEastAsia"/>
          <w:color w:val="auto"/>
          <w:kern w:val="0"/>
          <w:szCs w:val="21"/>
          <w:highlight w:val="none"/>
        </w:rPr>
        <w:t xml:space="preserve">  </w:t>
      </w:r>
      <w:r>
        <w:rPr>
          <w:rFonts w:hint="eastAsia" w:asciiTheme="minorEastAsia" w:hAnsiTheme="minorEastAsia" w:eastAsiaTheme="minorEastAsia" w:cstheme="minorEastAsia"/>
          <w:color w:val="auto"/>
          <w:kern w:val="0"/>
          <w:szCs w:val="21"/>
          <w:highlight w:val="none"/>
          <w:u w:val="single"/>
        </w:rPr>
        <w:tab/>
      </w:r>
      <w:r>
        <w:rPr>
          <w:rFonts w:hint="eastAsia" w:asciiTheme="minorEastAsia" w:hAnsiTheme="minorEastAsia" w:eastAsiaTheme="minorEastAsia" w:cstheme="minorEastAsia"/>
          <w:color w:val="auto"/>
          <w:kern w:val="0"/>
          <w:szCs w:val="21"/>
          <w:highlight w:val="none"/>
          <w:lang w:val="zh-CN"/>
        </w:rPr>
        <w:t>月</w:t>
      </w:r>
      <w:r>
        <w:rPr>
          <w:rFonts w:hint="eastAsia" w:asciiTheme="minorEastAsia" w:hAnsiTheme="minorEastAsia" w:eastAsiaTheme="minorEastAsia" w:cstheme="minorEastAsia"/>
          <w:color w:val="auto"/>
          <w:kern w:val="0"/>
          <w:szCs w:val="21"/>
          <w:highlight w:val="none"/>
        </w:rPr>
        <w:t xml:space="preserve"> </w:t>
      </w:r>
      <w:r>
        <w:rPr>
          <w:rFonts w:hint="eastAsia" w:asciiTheme="minorEastAsia" w:hAnsiTheme="minorEastAsia" w:eastAsiaTheme="minorEastAsia" w:cstheme="minorEastAsia"/>
          <w:color w:val="auto"/>
          <w:kern w:val="0"/>
          <w:szCs w:val="21"/>
          <w:highlight w:val="none"/>
          <w:u w:val="single"/>
        </w:rPr>
        <w:tab/>
      </w:r>
      <w:r>
        <w:rPr>
          <w:rFonts w:hint="eastAsia" w:asciiTheme="minorEastAsia" w:hAnsiTheme="minorEastAsia" w:eastAsiaTheme="minorEastAsia" w:cstheme="minorEastAsia"/>
          <w:color w:val="auto"/>
          <w:kern w:val="0"/>
          <w:szCs w:val="21"/>
          <w:highlight w:val="none"/>
          <w:u w:val="single"/>
        </w:rPr>
        <w:tab/>
      </w:r>
      <w:r>
        <w:rPr>
          <w:rFonts w:hint="eastAsia" w:asciiTheme="minorEastAsia" w:hAnsiTheme="minorEastAsia" w:eastAsiaTheme="minorEastAsia" w:cstheme="minorEastAsia"/>
          <w:color w:val="auto"/>
          <w:kern w:val="0"/>
          <w:szCs w:val="21"/>
          <w:highlight w:val="none"/>
          <w:lang w:val="zh-CN"/>
        </w:rPr>
        <w:t>日</w:t>
      </w:r>
    </w:p>
    <w:p>
      <w:pPr>
        <w:pStyle w:val="125"/>
        <w:keepNext w:val="0"/>
        <w:pageBreakBefore w:val="0"/>
        <w:tabs>
          <w:tab w:val="clear" w:pos="720"/>
        </w:tabs>
        <w:jc w:val="both"/>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注：未按照本投标</w:t>
      </w:r>
      <w:r>
        <w:rPr>
          <w:rFonts w:hint="eastAsia" w:asciiTheme="minorEastAsia" w:hAnsiTheme="minorEastAsia" w:eastAsiaTheme="minorEastAsia" w:cstheme="minorEastAsia"/>
          <w:color w:val="auto"/>
          <w:kern w:val="0"/>
          <w:sz w:val="21"/>
          <w:szCs w:val="21"/>
          <w:highlight w:val="none"/>
        </w:rPr>
        <w:t>响应</w:t>
      </w:r>
      <w:r>
        <w:rPr>
          <w:rFonts w:hint="eastAsia" w:asciiTheme="minorEastAsia" w:hAnsiTheme="minorEastAsia" w:eastAsiaTheme="minorEastAsia" w:cstheme="minorEastAsia"/>
          <w:color w:val="auto"/>
          <w:sz w:val="21"/>
          <w:szCs w:val="21"/>
          <w:highlight w:val="none"/>
        </w:rPr>
        <w:t>函要求填报的将被视为非实质性响应投标，从而可能导致该投标被拒绝。</w:t>
      </w:r>
    </w:p>
    <w:p>
      <w:pPr>
        <w:spacing w:line="360" w:lineRule="auto"/>
        <w:rPr>
          <w:rFonts w:hint="eastAsia" w:asciiTheme="minorEastAsia" w:hAnsiTheme="minorEastAsia" w:eastAsiaTheme="minorEastAsia" w:cstheme="minorEastAsia"/>
          <w:b/>
          <w:color w:val="auto"/>
          <w:szCs w:val="21"/>
          <w:highlight w:val="none"/>
        </w:rPr>
      </w:pPr>
    </w:p>
    <w:p>
      <w:pPr>
        <w:spacing w:line="360" w:lineRule="auto"/>
        <w:rPr>
          <w:rFonts w:hint="eastAsia" w:asciiTheme="minorEastAsia" w:hAnsiTheme="minorEastAsia" w:eastAsiaTheme="minorEastAsia" w:cstheme="minorEastAsia"/>
          <w:b/>
          <w:color w:val="auto"/>
          <w:szCs w:val="21"/>
          <w:highlight w:val="none"/>
        </w:rPr>
        <w:sectPr>
          <w:pgSz w:w="11906" w:h="16838"/>
          <w:pgMar w:top="1247" w:right="1247" w:bottom="1247" w:left="1247" w:header="851" w:footer="722" w:gutter="0"/>
          <w:cols w:space="720" w:num="1"/>
          <w:titlePg/>
          <w:docGrid w:linePitch="312" w:charSpace="0"/>
        </w:sectPr>
      </w:pPr>
    </w:p>
    <w:p>
      <w:pPr>
        <w:pStyle w:val="125"/>
        <w:keepNext w:val="0"/>
        <w:pageBreakBefore w:val="0"/>
        <w:tabs>
          <w:tab w:val="clear" w:pos="720"/>
        </w:tabs>
        <w:ind w:left="0" w:leftChars="0" w:firstLine="0" w:firstLineChars="0"/>
        <w:outlineLvl w:val="9"/>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二、投标（开标）一览表</w:t>
      </w:r>
    </w:p>
    <w:p>
      <w:pPr>
        <w:autoSpaceDE w:val="0"/>
        <w:autoSpaceDN w:val="0"/>
        <w:adjustRightInd w:val="0"/>
        <w:spacing w:line="360" w:lineRule="auto"/>
        <w:rPr>
          <w:rFonts w:hint="eastAsia"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kern w:val="0"/>
          <w:szCs w:val="21"/>
          <w:highlight w:val="none"/>
          <w:lang w:val="zh-CN"/>
        </w:rPr>
        <w:t>杭州钱塘新区建设局、</w:t>
      </w:r>
    </w:p>
    <w:p>
      <w:pPr>
        <w:autoSpaceDE w:val="0"/>
        <w:autoSpaceDN w:val="0"/>
        <w:adjustRightInd w:val="0"/>
        <w:spacing w:line="360" w:lineRule="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lang w:val="zh-CN"/>
        </w:rPr>
        <w:t>浙江华耀建设咨询有限公司：</w:t>
      </w:r>
    </w:p>
    <w:p>
      <w:pPr>
        <w:spacing w:beforeLines="50" w:afterLines="50" w:line="360" w:lineRule="auto"/>
        <w:ind w:firstLine="411" w:firstLineChars="196"/>
        <w:rPr>
          <w:rFonts w:hint="eastAsia"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kern w:val="0"/>
          <w:szCs w:val="21"/>
          <w:highlight w:val="none"/>
          <w:lang w:val="zh-CN"/>
        </w:rPr>
        <w:t>按你方采购文件要求，我们 ，本标书签字方，谨此向你方发出要约如下：如你方接受本投标，我方承诺按照如下投标（开标）一览表的价格完成编号为（</w:t>
      </w:r>
      <w:r>
        <w:rPr>
          <w:rFonts w:hint="eastAsia" w:asciiTheme="minorEastAsia" w:hAnsiTheme="minorEastAsia" w:eastAsiaTheme="minorEastAsia" w:cstheme="minorEastAsia"/>
          <w:color w:val="auto"/>
          <w:kern w:val="0"/>
          <w:szCs w:val="21"/>
          <w:highlight w:val="none"/>
          <w:u w:val="single"/>
          <w:lang w:val="zh-CN"/>
        </w:rPr>
        <w:t xml:space="preserve">             </w:t>
      </w:r>
      <w:r>
        <w:rPr>
          <w:rFonts w:hint="eastAsia" w:asciiTheme="minorEastAsia" w:hAnsiTheme="minorEastAsia" w:eastAsiaTheme="minorEastAsia" w:cstheme="minorEastAsia"/>
          <w:color w:val="auto"/>
          <w:kern w:val="0"/>
          <w:szCs w:val="21"/>
          <w:highlight w:val="none"/>
          <w:lang w:val="zh-CN"/>
        </w:rPr>
        <w:t>）的采购文件（项目名称：</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lang w:val="zh-CN"/>
        </w:rPr>
        <w:t>）的实施。</w:t>
      </w:r>
    </w:p>
    <w:p>
      <w:pPr>
        <w:pStyle w:val="125"/>
        <w:keepNext w:val="0"/>
        <w:pageBreakBefore w:val="0"/>
        <w:tabs>
          <w:tab w:val="clear" w:pos="720"/>
        </w:tabs>
        <w:ind w:firstLine="482" w:firstLineChars="200"/>
        <w:outlineLvl w:val="9"/>
        <w:rPr>
          <w:rFonts w:hint="eastAsia" w:asciiTheme="minorEastAsia" w:hAnsiTheme="minorEastAsia" w:eastAsiaTheme="minorEastAsia" w:cstheme="minorEastAsia"/>
          <w:color w:val="auto"/>
          <w:kern w:val="0"/>
          <w:sz w:val="24"/>
          <w:szCs w:val="24"/>
          <w:highlight w:val="none"/>
          <w:lang w:val="zh-CN"/>
        </w:rPr>
      </w:pPr>
      <w:bookmarkStart w:id="30" w:name="_Toc86217005"/>
      <w:r>
        <w:rPr>
          <w:rFonts w:hint="eastAsia" w:asciiTheme="minorEastAsia" w:hAnsiTheme="minorEastAsia" w:eastAsiaTheme="minorEastAsia" w:cstheme="minorEastAsia"/>
          <w:color w:val="auto"/>
          <w:kern w:val="0"/>
          <w:sz w:val="24"/>
          <w:szCs w:val="24"/>
          <w:highlight w:val="none"/>
          <w:lang w:val="zh-CN"/>
        </w:rPr>
        <w:t>投标（开标）一览表</w:t>
      </w:r>
    </w:p>
    <w:tbl>
      <w:tblPr>
        <w:tblStyle w:val="51"/>
        <w:tblW w:w="9095"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363"/>
        <w:gridCol w:w="4178"/>
        <w:gridCol w:w="16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901" w:type="dxa"/>
            <w:tcBorders>
              <w:top w:val="double" w:color="auto" w:sz="4" w:space="0"/>
              <w:left w:val="single" w:color="auto" w:sz="4" w:space="0"/>
            </w:tcBorders>
            <w:vAlign w:val="center"/>
          </w:tcPr>
          <w:p>
            <w:pPr>
              <w:pStyle w:val="26"/>
              <w:spacing w:beforeLines="50" w:afterLines="50" w:line="24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2363" w:type="dxa"/>
            <w:tcBorders>
              <w:top w:val="double" w:color="auto" w:sz="4" w:space="0"/>
            </w:tcBorders>
            <w:vAlign w:val="center"/>
          </w:tcPr>
          <w:p>
            <w:pPr>
              <w:pStyle w:val="26"/>
              <w:spacing w:beforeLines="50" w:afterLines="50" w:line="24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内容</w:t>
            </w:r>
          </w:p>
        </w:tc>
        <w:tc>
          <w:tcPr>
            <w:tcW w:w="4178" w:type="dxa"/>
            <w:tcBorders>
              <w:top w:val="double" w:color="auto" w:sz="4" w:space="0"/>
            </w:tcBorders>
            <w:vAlign w:val="center"/>
          </w:tcPr>
          <w:p>
            <w:pPr>
              <w:pStyle w:val="26"/>
              <w:spacing w:beforeLines="50" w:afterLines="50" w:line="240" w:lineRule="auto"/>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投标报价（万元）</w:t>
            </w:r>
          </w:p>
        </w:tc>
        <w:tc>
          <w:tcPr>
            <w:tcW w:w="1653" w:type="dxa"/>
            <w:tcBorders>
              <w:top w:val="double" w:color="auto" w:sz="4" w:space="0"/>
              <w:right w:val="single" w:color="auto" w:sz="4" w:space="0"/>
            </w:tcBorders>
            <w:vAlign w:val="center"/>
          </w:tcPr>
          <w:p>
            <w:pPr>
              <w:pStyle w:val="26"/>
              <w:spacing w:beforeLines="50" w:afterLines="50" w:line="240" w:lineRule="auto"/>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服务期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9" w:hRule="atLeast"/>
        </w:trPr>
        <w:tc>
          <w:tcPr>
            <w:tcW w:w="901" w:type="dxa"/>
            <w:tcBorders>
              <w:left w:val="single" w:color="auto" w:sz="4" w:space="0"/>
              <w:bottom w:val="double" w:color="auto" w:sz="4" w:space="0"/>
            </w:tcBorders>
            <w:vAlign w:val="center"/>
          </w:tcPr>
          <w:p>
            <w:pPr>
              <w:pStyle w:val="26"/>
              <w:spacing w:beforeLines="50" w:afterLines="50" w:line="24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①</w:t>
            </w:r>
          </w:p>
        </w:tc>
        <w:tc>
          <w:tcPr>
            <w:tcW w:w="2363" w:type="dxa"/>
            <w:tcBorders>
              <w:bottom w:val="double" w:color="auto" w:sz="4" w:space="0"/>
            </w:tcBorders>
            <w:vAlign w:val="center"/>
          </w:tcPr>
          <w:p>
            <w:pPr>
              <w:pStyle w:val="26"/>
              <w:spacing w:beforeLines="50" w:afterLines="50" w:line="240" w:lineRule="auto"/>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杭州市钱塘新区人防工程管理及警报管理服务项目（</w:t>
            </w:r>
            <w:r>
              <w:rPr>
                <w:rFonts w:hint="eastAsia" w:asciiTheme="minorEastAsia" w:hAnsiTheme="minorEastAsia" w:eastAsiaTheme="minorEastAsia" w:cstheme="minorEastAsia"/>
                <w:color w:val="auto"/>
                <w:szCs w:val="21"/>
                <w:highlight w:val="none"/>
                <w:lang w:val="en-US" w:eastAsia="zh-CN"/>
              </w:rPr>
              <w:t>重新招标</w:t>
            </w:r>
            <w:r>
              <w:rPr>
                <w:rFonts w:hint="eastAsia" w:asciiTheme="minorEastAsia" w:hAnsiTheme="minorEastAsia" w:eastAsiaTheme="minorEastAsia" w:cstheme="minorEastAsia"/>
                <w:color w:val="auto"/>
                <w:szCs w:val="21"/>
                <w:highlight w:val="none"/>
                <w:lang w:eastAsia="zh-CN"/>
              </w:rPr>
              <w:t>）</w:t>
            </w:r>
          </w:p>
        </w:tc>
        <w:tc>
          <w:tcPr>
            <w:tcW w:w="4178" w:type="dxa"/>
            <w:tcBorders>
              <w:bottom w:val="double" w:color="auto" w:sz="4" w:space="0"/>
            </w:tcBorders>
            <w:vAlign w:val="center"/>
          </w:tcPr>
          <w:p>
            <w:pPr>
              <w:pStyle w:val="26"/>
              <w:spacing w:beforeLines="50" w:afterLines="50" w:line="240" w:lineRule="auto"/>
              <w:jc w:val="both"/>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u w:val="none"/>
                <w:lang w:eastAsia="zh-CN"/>
              </w:rPr>
              <w:t>小写金额</w:t>
            </w:r>
            <w:r>
              <w:rPr>
                <w:rFonts w:hint="eastAsia" w:asciiTheme="minorEastAsia" w:hAnsiTheme="minorEastAsia" w:eastAsiaTheme="minorEastAsia" w:cstheme="minorEastAsia"/>
                <w:color w:val="auto"/>
                <w:szCs w:val="21"/>
                <w:highlight w:val="none"/>
                <w:u w:val="single"/>
                <w:lang w:eastAsia="zh-CN"/>
              </w:rPr>
              <w:t>：</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u w:val="single"/>
                <w:lang w:val="en-US" w:eastAsia="zh-CN"/>
              </w:rPr>
              <w:t xml:space="preserve"> </w:t>
            </w:r>
          </w:p>
          <w:p>
            <w:pPr>
              <w:pStyle w:val="26"/>
              <w:spacing w:beforeLines="50" w:afterLines="50" w:line="240" w:lineRule="auto"/>
              <w:jc w:val="both"/>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eastAsia="zh-CN"/>
              </w:rPr>
              <w:t>大写金额：</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lang w:val="en-US" w:eastAsia="zh-CN"/>
              </w:rPr>
              <w:t xml:space="preserve"> </w:t>
            </w:r>
          </w:p>
        </w:tc>
        <w:tc>
          <w:tcPr>
            <w:tcW w:w="1653" w:type="dxa"/>
            <w:tcBorders>
              <w:bottom w:val="double" w:color="auto" w:sz="4" w:space="0"/>
              <w:right w:val="single" w:color="auto" w:sz="4" w:space="0"/>
            </w:tcBorders>
            <w:vAlign w:val="center"/>
          </w:tcPr>
          <w:p>
            <w:pPr>
              <w:pStyle w:val="26"/>
              <w:spacing w:beforeLines="50" w:afterLines="50" w:line="240" w:lineRule="auto"/>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val="en-US" w:eastAsia="zh-CN"/>
              </w:rPr>
              <w:t xml:space="preserve"> </w:t>
            </w:r>
          </w:p>
        </w:tc>
      </w:tr>
    </w:tbl>
    <w:p>
      <w:pPr>
        <w:pStyle w:val="26"/>
        <w:numPr>
          <w:ins w:id="0" w:author="lenovo" w:date="2017-02-19T21:52:00Z"/>
        </w:numPr>
        <w:adjustRightInd w:val="0"/>
        <w:snapToGrid w:val="0"/>
        <w:spacing w:line="360" w:lineRule="auto"/>
        <w:rPr>
          <w:rFonts w:hint="eastAsia" w:asciiTheme="minorEastAsia" w:hAnsiTheme="minorEastAsia" w:eastAsiaTheme="minorEastAsia" w:cstheme="minorEastAsia"/>
          <w:color w:val="auto"/>
          <w:kern w:val="0"/>
          <w:sz w:val="21"/>
          <w:szCs w:val="21"/>
          <w:highlight w:val="none"/>
          <w:lang w:val="zh-CN" w:eastAsia="zh-CN" w:bidi="ar-SA"/>
        </w:rPr>
      </w:pPr>
      <w:r>
        <w:rPr>
          <w:rFonts w:hint="eastAsia" w:asciiTheme="minorEastAsia" w:hAnsiTheme="minorEastAsia" w:eastAsiaTheme="minorEastAsia" w:cstheme="minorEastAsia"/>
          <w:color w:val="auto"/>
          <w:kern w:val="0"/>
          <w:sz w:val="21"/>
          <w:szCs w:val="21"/>
          <w:highlight w:val="none"/>
          <w:lang w:val="zh-CN" w:eastAsia="zh-CN" w:bidi="ar-SA"/>
        </w:rPr>
        <w:t>注：1、报价应包括项目涉及的一切相关费用，应包括为完成本项目各项服务可能发生的全部费用及投标人的利润和应交纳的税金等。</w:t>
      </w:r>
    </w:p>
    <w:p>
      <w:pPr>
        <w:adjustRightInd w:val="0"/>
        <w:snapToGrid w:val="0"/>
        <w:spacing w:line="360" w:lineRule="auto"/>
        <w:ind w:firstLine="480"/>
        <w:rPr>
          <w:rFonts w:hint="eastAsia" w:asciiTheme="minorEastAsia" w:hAnsiTheme="minorEastAsia" w:eastAsiaTheme="minorEastAsia" w:cstheme="minorEastAsia"/>
          <w:color w:val="auto"/>
          <w:kern w:val="0"/>
          <w:sz w:val="21"/>
          <w:szCs w:val="21"/>
          <w:highlight w:val="none"/>
          <w:lang w:val="zh-CN" w:eastAsia="zh-CN" w:bidi="ar-SA"/>
        </w:rPr>
      </w:pPr>
      <w:r>
        <w:rPr>
          <w:rFonts w:hint="eastAsia" w:asciiTheme="minorEastAsia" w:hAnsiTheme="minorEastAsia" w:eastAsiaTheme="minorEastAsia" w:cstheme="minorEastAsia"/>
          <w:color w:val="auto"/>
          <w:kern w:val="0"/>
          <w:sz w:val="21"/>
          <w:szCs w:val="21"/>
          <w:highlight w:val="none"/>
          <w:lang w:val="zh-CN" w:eastAsia="zh-CN" w:bidi="ar-SA"/>
        </w:rPr>
        <w:t>2、采购文件未列明，而投标人认</w:t>
      </w:r>
      <w:bookmarkStart w:id="44" w:name="_GoBack"/>
      <w:bookmarkEnd w:id="44"/>
      <w:r>
        <w:rPr>
          <w:rFonts w:hint="eastAsia" w:asciiTheme="minorEastAsia" w:hAnsiTheme="minorEastAsia" w:eastAsiaTheme="minorEastAsia" w:cstheme="minorEastAsia"/>
          <w:color w:val="auto"/>
          <w:kern w:val="0"/>
          <w:sz w:val="21"/>
          <w:szCs w:val="21"/>
          <w:highlight w:val="none"/>
          <w:lang w:val="zh-CN" w:eastAsia="zh-CN" w:bidi="ar-SA"/>
        </w:rPr>
        <w:t>为必需的费用也需列入报价。投标人在投标报价中应充分考虑所有可能发生的费用，否则招标人将视投标总价中已包括所有费用。</w:t>
      </w:r>
    </w:p>
    <w:p>
      <w:pPr>
        <w:adjustRightInd w:val="0"/>
        <w:snapToGrid w:val="0"/>
        <w:spacing w:line="360" w:lineRule="auto"/>
        <w:ind w:firstLine="480"/>
        <w:rPr>
          <w:rFonts w:hint="eastAsia" w:asciiTheme="minorEastAsia" w:hAnsiTheme="minorEastAsia" w:eastAsiaTheme="minorEastAsia" w:cstheme="minorEastAsia"/>
          <w:color w:val="auto"/>
          <w:kern w:val="0"/>
          <w:sz w:val="21"/>
          <w:szCs w:val="21"/>
          <w:highlight w:val="none"/>
          <w:lang w:val="zh-CN" w:eastAsia="zh-CN" w:bidi="ar-SA"/>
        </w:rPr>
      </w:pPr>
      <w:r>
        <w:rPr>
          <w:rFonts w:hint="eastAsia" w:asciiTheme="minorEastAsia" w:hAnsiTheme="minorEastAsia" w:eastAsiaTheme="minorEastAsia" w:cstheme="minorEastAsia"/>
          <w:color w:val="auto"/>
          <w:kern w:val="0"/>
          <w:sz w:val="21"/>
          <w:szCs w:val="21"/>
          <w:highlight w:val="none"/>
          <w:lang w:val="zh-CN" w:eastAsia="zh-CN" w:bidi="ar-SA"/>
        </w:rPr>
        <w:t>3、根据具体情况而拒绝任一或所有投标文件完全取决于你方。你方没有义务一定要接受最低报价的投标文件或某一特定投标文件，也不需为拒绝某一投标文件作出任何解释。</w:t>
      </w:r>
    </w:p>
    <w:p>
      <w:pPr>
        <w:adjustRightInd w:val="0"/>
        <w:snapToGrid w:val="0"/>
        <w:spacing w:line="360" w:lineRule="auto"/>
        <w:ind w:left="719" w:hanging="240"/>
        <w:rPr>
          <w:rFonts w:hint="eastAsia" w:asciiTheme="minorEastAsia" w:hAnsiTheme="minorEastAsia" w:eastAsiaTheme="minorEastAsia" w:cstheme="minorEastAsia"/>
          <w:color w:val="auto"/>
          <w:kern w:val="0"/>
          <w:sz w:val="21"/>
          <w:szCs w:val="21"/>
          <w:highlight w:val="none"/>
          <w:lang w:val="zh-CN" w:eastAsia="zh-CN" w:bidi="ar-SA"/>
        </w:rPr>
      </w:pPr>
      <w:r>
        <w:rPr>
          <w:rFonts w:hint="eastAsia" w:asciiTheme="minorEastAsia" w:hAnsiTheme="minorEastAsia" w:eastAsiaTheme="minorEastAsia" w:cstheme="minorEastAsia"/>
          <w:color w:val="auto"/>
          <w:kern w:val="0"/>
          <w:sz w:val="21"/>
          <w:szCs w:val="21"/>
          <w:highlight w:val="none"/>
          <w:lang w:val="zh-CN" w:eastAsia="zh-CN" w:bidi="ar-SA"/>
        </w:rPr>
        <w:t>4、另外，我方承诺还将就你方所要求的进一步信息提供给你方。</w:t>
      </w:r>
    </w:p>
    <w:p>
      <w:pPr>
        <w:pStyle w:val="26"/>
        <w:spacing w:before="120" w:after="120" w:line="360" w:lineRule="auto"/>
        <w:jc w:val="left"/>
        <w:rPr>
          <w:rFonts w:hint="eastAsia" w:asciiTheme="minorEastAsia" w:hAnsiTheme="minorEastAsia" w:eastAsiaTheme="minorEastAsia" w:cstheme="minorEastAsia"/>
          <w:b/>
          <w:color w:val="auto"/>
          <w:sz w:val="22"/>
          <w:szCs w:val="22"/>
          <w:highlight w:val="none"/>
        </w:rPr>
      </w:pPr>
    </w:p>
    <w:p>
      <w:pPr>
        <w:autoSpaceDE w:val="0"/>
        <w:autoSpaceDN w:val="0"/>
        <w:adjustRightInd w:val="0"/>
        <w:spacing w:line="360" w:lineRule="auto"/>
        <w:ind w:right="-86" w:firstLine="470" w:firstLineChars="196"/>
        <w:rPr>
          <w:rFonts w:hint="eastAsia" w:asciiTheme="minorEastAsia" w:hAnsiTheme="minorEastAsia" w:eastAsiaTheme="minorEastAsia" w:cstheme="minorEastAsia"/>
          <w:color w:val="auto"/>
          <w:kern w:val="0"/>
          <w:sz w:val="24"/>
          <w:highlight w:val="none"/>
          <w:lang w:val="zh-CN"/>
        </w:rPr>
      </w:pPr>
    </w:p>
    <w:p>
      <w:pPr>
        <w:autoSpaceDE w:val="0"/>
        <w:autoSpaceDN w:val="0"/>
        <w:adjustRightInd w:val="0"/>
        <w:spacing w:line="360" w:lineRule="auto"/>
        <w:ind w:right="-86" w:firstLine="470" w:firstLineChars="196"/>
        <w:rPr>
          <w:rFonts w:hint="eastAsia" w:asciiTheme="minorEastAsia" w:hAnsiTheme="minorEastAsia" w:eastAsiaTheme="minorEastAsia" w:cstheme="minorEastAsia"/>
          <w:color w:val="auto"/>
          <w:kern w:val="0"/>
          <w:sz w:val="24"/>
          <w:highlight w:val="none"/>
          <w:lang w:val="zh-CN"/>
        </w:rPr>
      </w:pPr>
    </w:p>
    <w:p>
      <w:pPr>
        <w:autoSpaceDE w:val="0"/>
        <w:autoSpaceDN w:val="0"/>
        <w:adjustRightInd w:val="0"/>
        <w:spacing w:line="360" w:lineRule="auto"/>
        <w:ind w:right="-86" w:firstLine="470" w:firstLineChars="196"/>
        <w:rPr>
          <w:rFonts w:hint="eastAsia" w:asciiTheme="minorEastAsia" w:hAnsiTheme="minorEastAsia" w:eastAsiaTheme="minorEastAsia" w:cstheme="minorEastAsia"/>
          <w:color w:val="auto"/>
          <w:kern w:val="0"/>
          <w:sz w:val="24"/>
          <w:highlight w:val="none"/>
          <w:lang w:val="zh-CN"/>
        </w:rPr>
      </w:pPr>
    </w:p>
    <w:p>
      <w:pPr>
        <w:autoSpaceDE w:val="0"/>
        <w:autoSpaceDN w:val="0"/>
        <w:adjustRightInd w:val="0"/>
        <w:spacing w:line="360" w:lineRule="auto"/>
        <w:ind w:right="480" w:firstLine="4800" w:firstLineChars="20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供应商名称（公章）：</w:t>
      </w:r>
    </w:p>
    <w:p>
      <w:pPr>
        <w:autoSpaceDE w:val="0"/>
        <w:autoSpaceDN w:val="0"/>
        <w:adjustRightIn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 xml:space="preserve">                                        </w:t>
      </w:r>
      <w:r>
        <w:rPr>
          <w:rFonts w:hint="eastAsia" w:asciiTheme="minorEastAsia" w:hAnsiTheme="minorEastAsia" w:eastAsiaTheme="minorEastAsia" w:cstheme="minorEastAsia"/>
          <w:color w:val="auto"/>
          <w:sz w:val="24"/>
          <w:highlight w:val="none"/>
        </w:rPr>
        <w:t>法定代表人或授权委托人</w:t>
      </w:r>
      <w:r>
        <w:rPr>
          <w:rFonts w:hint="eastAsia" w:asciiTheme="minorEastAsia" w:hAnsiTheme="minorEastAsia" w:eastAsiaTheme="minorEastAsia" w:cstheme="minorEastAsia"/>
          <w:color w:val="auto"/>
          <w:kern w:val="0"/>
          <w:sz w:val="24"/>
          <w:highlight w:val="none"/>
          <w:lang w:val="zh-CN"/>
        </w:rPr>
        <w:t>（签字）：</w:t>
      </w:r>
    </w:p>
    <w:p>
      <w:pPr>
        <w:spacing w:line="360" w:lineRule="auto"/>
        <w:jc w:val="center"/>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日期：20  年  月   日</w:t>
      </w:r>
    </w:p>
    <w:p>
      <w:pPr>
        <w:autoSpaceDE w:val="0"/>
        <w:autoSpaceDN w:val="0"/>
        <w:adjustRightInd w:val="0"/>
        <w:spacing w:beforeLines="50" w:afterLines="50" w:line="360" w:lineRule="auto"/>
        <w:ind w:firstLine="5520" w:firstLineChars="2300"/>
        <w:rPr>
          <w:rFonts w:hint="eastAsia" w:asciiTheme="minorEastAsia" w:hAnsiTheme="minorEastAsia" w:eastAsiaTheme="minorEastAsia" w:cstheme="minorEastAsia"/>
          <w:color w:val="auto"/>
          <w:kern w:val="0"/>
          <w:sz w:val="24"/>
          <w:highlight w:val="none"/>
          <w:lang w:val="zh-CN"/>
        </w:rPr>
      </w:pPr>
    </w:p>
    <w:p>
      <w:pPr>
        <w:spacing w:line="360" w:lineRule="auto"/>
        <w:outlineLvl w:val="0"/>
        <w:rPr>
          <w:rFonts w:hint="eastAsia" w:asciiTheme="minorEastAsia" w:hAnsiTheme="minorEastAsia" w:eastAsiaTheme="minorEastAsia" w:cstheme="minorEastAsia"/>
          <w:b/>
          <w:color w:val="auto"/>
          <w:sz w:val="32"/>
          <w:szCs w:val="32"/>
          <w:highlight w:val="none"/>
        </w:rPr>
      </w:pPr>
    </w:p>
    <w:p>
      <w:pPr>
        <w:spacing w:line="360" w:lineRule="auto"/>
        <w:outlineLvl w:val="0"/>
        <w:rPr>
          <w:rFonts w:hint="eastAsia" w:asciiTheme="minorEastAsia" w:hAnsiTheme="minorEastAsia" w:eastAsiaTheme="minorEastAsia" w:cstheme="minorEastAsia"/>
          <w:b/>
          <w:color w:val="auto"/>
          <w:sz w:val="32"/>
          <w:szCs w:val="32"/>
          <w:highlight w:val="none"/>
        </w:rPr>
      </w:pPr>
    </w:p>
    <w:p>
      <w:pPr>
        <w:pStyle w:val="125"/>
        <w:keepNext w:val="0"/>
        <w:pageBreakBefore w:val="0"/>
        <w:tabs>
          <w:tab w:val="clear" w:pos="720"/>
        </w:tabs>
        <w:ind w:left="0" w:leftChars="0" w:firstLine="0" w:firstLineChars="0"/>
        <w:outlineLvl w:val="9"/>
        <w:rPr>
          <w:rFonts w:hint="eastAsia" w:asciiTheme="minorEastAsia" w:hAnsiTheme="minorEastAsia" w:eastAsiaTheme="minorEastAsia" w:cstheme="minorEastAsia"/>
          <w:color w:val="auto"/>
          <w:kern w:val="0"/>
          <w:sz w:val="24"/>
          <w:szCs w:val="24"/>
          <w:highlight w:val="none"/>
          <w:lang w:val="zh-CN"/>
        </w:rPr>
      </w:pPr>
      <w:bookmarkStart w:id="31" w:name="_Toc472371844"/>
      <w:bookmarkStart w:id="32" w:name="_Toc3880"/>
      <w:r>
        <w:rPr>
          <w:rFonts w:hint="eastAsia" w:asciiTheme="minorEastAsia" w:hAnsiTheme="minorEastAsia" w:eastAsiaTheme="minorEastAsia" w:cstheme="minorEastAsia"/>
          <w:color w:val="auto"/>
          <w:kern w:val="0"/>
          <w:sz w:val="24"/>
          <w:szCs w:val="24"/>
          <w:highlight w:val="none"/>
          <w:lang w:val="zh-CN"/>
        </w:rPr>
        <w:t>三、报价明细清单</w:t>
      </w:r>
      <w:bookmarkEnd w:id="31"/>
      <w:bookmarkEnd w:id="32"/>
    </w:p>
    <w:p>
      <w:pPr>
        <w:pStyle w:val="26"/>
        <w:adjustRightInd w:val="0"/>
        <w:snapToGrid w:val="0"/>
        <w:spacing w:line="360" w:lineRule="auto"/>
        <w:rPr>
          <w:rFonts w:hint="eastAsia" w:hAnsi="宋体"/>
          <w:color w:val="auto"/>
          <w:sz w:val="24"/>
          <w:highlight w:val="none"/>
        </w:rPr>
      </w:pPr>
      <w:r>
        <w:rPr>
          <w:rFonts w:ascii="Arial" w:hAnsi="宋体" w:cs="Arial"/>
          <w:color w:val="auto"/>
          <w:highlight w:val="none"/>
        </w:rPr>
        <w:t>项目名称：</w:t>
      </w:r>
      <w:r>
        <w:rPr>
          <w:rFonts w:ascii="Arial" w:hAnsi="Arial" w:cs="Arial"/>
          <w:color w:val="auto"/>
          <w:highlight w:val="none"/>
          <w:u w:val="single"/>
        </w:rPr>
        <w:t xml:space="preserve">                 </w:t>
      </w:r>
      <w:r>
        <w:rPr>
          <w:rFonts w:ascii="Arial" w:hAnsi="Arial" w:cs="Arial"/>
          <w:color w:val="auto"/>
          <w:highlight w:val="none"/>
        </w:rPr>
        <w:t xml:space="preserve"> </w:t>
      </w:r>
      <w:r>
        <w:rPr>
          <w:rFonts w:hint="eastAsia" w:ascii="Arial" w:hAnsi="Arial" w:cs="Arial"/>
          <w:color w:val="auto"/>
          <w:highlight w:val="none"/>
        </w:rPr>
        <w:t xml:space="preserve">                       </w:t>
      </w:r>
    </w:p>
    <w:tbl>
      <w:tblPr>
        <w:tblStyle w:val="51"/>
        <w:tblW w:w="8909" w:type="dxa"/>
        <w:jc w:val="center"/>
        <w:tblInd w:w="-12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47"/>
        <w:gridCol w:w="1519"/>
        <w:gridCol w:w="2126"/>
        <w:gridCol w:w="993"/>
        <w:gridCol w:w="1653"/>
        <w:gridCol w:w="16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9" w:hRule="atLeast"/>
          <w:tblHeader/>
          <w:jc w:val="center"/>
        </w:trPr>
        <w:tc>
          <w:tcPr>
            <w:tcW w:w="947" w:type="dxa"/>
            <w:vAlign w:val="center"/>
          </w:tcPr>
          <w:p>
            <w:pPr>
              <w:spacing w:line="240" w:lineRule="auto"/>
              <w:jc w:val="center"/>
              <w:rPr>
                <w:rFonts w:hint="eastAsia" w:ascii="宋体" w:hAnsi="宋体"/>
                <w:b w:val="0"/>
                <w:bCs/>
                <w:color w:val="auto"/>
                <w:sz w:val="21"/>
                <w:szCs w:val="21"/>
                <w:highlight w:val="none"/>
                <w:lang w:val="en-GB"/>
              </w:rPr>
            </w:pPr>
            <w:r>
              <w:rPr>
                <w:rFonts w:hint="eastAsia" w:ascii="宋体" w:hAnsi="宋体"/>
                <w:b w:val="0"/>
                <w:bCs/>
                <w:color w:val="auto"/>
                <w:sz w:val="21"/>
                <w:szCs w:val="21"/>
                <w:highlight w:val="none"/>
                <w:lang w:val="en-GB"/>
              </w:rPr>
              <w:t>序号</w:t>
            </w:r>
          </w:p>
        </w:tc>
        <w:tc>
          <w:tcPr>
            <w:tcW w:w="1519" w:type="dxa"/>
            <w:vAlign w:val="center"/>
          </w:tcPr>
          <w:p>
            <w:pPr>
              <w:spacing w:line="240" w:lineRule="auto"/>
              <w:jc w:val="center"/>
              <w:rPr>
                <w:rFonts w:hint="eastAsia" w:ascii="宋体" w:hAnsi="宋体"/>
                <w:b w:val="0"/>
                <w:bCs/>
                <w:color w:val="auto"/>
                <w:sz w:val="21"/>
                <w:szCs w:val="21"/>
                <w:highlight w:val="none"/>
                <w:lang w:val="en-GB"/>
              </w:rPr>
            </w:pPr>
            <w:r>
              <w:rPr>
                <w:rFonts w:hint="eastAsia" w:ascii="宋体" w:hAnsi="宋体"/>
                <w:b w:val="0"/>
                <w:bCs/>
                <w:color w:val="auto"/>
                <w:sz w:val="21"/>
                <w:szCs w:val="21"/>
                <w:highlight w:val="none"/>
                <w:lang w:val="en-GB"/>
              </w:rPr>
              <w:t>类别</w:t>
            </w:r>
          </w:p>
        </w:tc>
        <w:tc>
          <w:tcPr>
            <w:tcW w:w="2126" w:type="dxa"/>
            <w:vAlign w:val="center"/>
          </w:tcPr>
          <w:p>
            <w:pPr>
              <w:spacing w:line="240" w:lineRule="auto"/>
              <w:jc w:val="center"/>
              <w:rPr>
                <w:rFonts w:hint="eastAsia" w:ascii="宋体" w:hAnsi="宋体"/>
                <w:b w:val="0"/>
                <w:bCs/>
                <w:color w:val="auto"/>
                <w:sz w:val="21"/>
                <w:szCs w:val="21"/>
                <w:highlight w:val="none"/>
                <w:lang w:val="en-GB"/>
              </w:rPr>
            </w:pPr>
            <w:r>
              <w:rPr>
                <w:rFonts w:hint="eastAsia" w:ascii="宋体" w:hAnsi="宋体"/>
                <w:b w:val="0"/>
                <w:bCs/>
                <w:color w:val="auto"/>
                <w:sz w:val="21"/>
                <w:szCs w:val="21"/>
                <w:highlight w:val="none"/>
                <w:lang w:val="en-GB"/>
              </w:rPr>
              <w:t>费用说明</w:t>
            </w:r>
          </w:p>
        </w:tc>
        <w:tc>
          <w:tcPr>
            <w:tcW w:w="993" w:type="dxa"/>
            <w:tcBorders>
              <w:right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r>
              <w:rPr>
                <w:rFonts w:hint="eastAsia" w:ascii="宋体" w:hAnsi="宋体"/>
                <w:b w:val="0"/>
                <w:bCs/>
                <w:color w:val="auto"/>
                <w:sz w:val="21"/>
                <w:szCs w:val="21"/>
                <w:highlight w:val="none"/>
                <w:lang w:val="en-GB"/>
              </w:rPr>
              <w:t>数量</w:t>
            </w:r>
          </w:p>
        </w:tc>
        <w:tc>
          <w:tcPr>
            <w:tcW w:w="1653" w:type="dxa"/>
            <w:tcBorders>
              <w:left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r>
              <w:rPr>
                <w:rFonts w:hint="eastAsia" w:ascii="宋体" w:hAnsi="宋体"/>
                <w:b w:val="0"/>
                <w:bCs/>
                <w:color w:val="auto"/>
                <w:sz w:val="21"/>
                <w:szCs w:val="21"/>
                <w:highlight w:val="none"/>
                <w:lang w:val="en-GB"/>
              </w:rPr>
              <w:t>单价</w:t>
            </w:r>
          </w:p>
        </w:tc>
        <w:tc>
          <w:tcPr>
            <w:tcW w:w="1671" w:type="dxa"/>
            <w:vAlign w:val="center"/>
          </w:tcPr>
          <w:p>
            <w:pPr>
              <w:spacing w:line="240" w:lineRule="auto"/>
              <w:jc w:val="center"/>
              <w:rPr>
                <w:rFonts w:hint="eastAsia" w:ascii="宋体" w:hAnsi="宋体"/>
                <w:b w:val="0"/>
                <w:bCs/>
                <w:color w:val="auto"/>
                <w:sz w:val="21"/>
                <w:szCs w:val="21"/>
                <w:highlight w:val="none"/>
                <w:lang w:val="en-GB"/>
              </w:rPr>
            </w:pPr>
            <w:r>
              <w:rPr>
                <w:rFonts w:hint="eastAsia" w:ascii="宋体" w:hAnsi="宋体"/>
                <w:b w:val="0"/>
                <w:bCs/>
                <w:color w:val="auto"/>
                <w:sz w:val="21"/>
                <w:szCs w:val="21"/>
                <w:highlight w:val="none"/>
                <w:lang w:val="en-GB"/>
              </w:rPr>
              <w:t>总价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2" w:hRule="atLeast"/>
          <w:jc w:val="center"/>
        </w:trPr>
        <w:tc>
          <w:tcPr>
            <w:tcW w:w="8909" w:type="dxa"/>
            <w:gridSpan w:val="6"/>
            <w:tcBorders>
              <w:bottom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947" w:type="dxa"/>
            <w:tcBorders>
              <w:top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r>
              <w:rPr>
                <w:rFonts w:hint="eastAsia" w:ascii="宋体" w:hAnsi="宋体"/>
                <w:b w:val="0"/>
                <w:bCs/>
                <w:color w:val="auto"/>
                <w:sz w:val="21"/>
                <w:szCs w:val="21"/>
                <w:highlight w:val="none"/>
                <w:lang w:val="en-GB"/>
              </w:rPr>
              <w:t>1</w:t>
            </w:r>
          </w:p>
        </w:tc>
        <w:tc>
          <w:tcPr>
            <w:tcW w:w="1519" w:type="dxa"/>
            <w:tcBorders>
              <w:top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r>
              <w:rPr>
                <w:rFonts w:hint="eastAsia" w:ascii="宋体" w:hAnsi="宋体"/>
                <w:b w:val="0"/>
                <w:bCs/>
                <w:color w:val="auto"/>
                <w:sz w:val="21"/>
                <w:szCs w:val="21"/>
                <w:highlight w:val="none"/>
                <w:lang w:val="en-GB"/>
              </w:rPr>
              <w:t>管理人员</w:t>
            </w:r>
          </w:p>
        </w:tc>
        <w:tc>
          <w:tcPr>
            <w:tcW w:w="2126" w:type="dxa"/>
            <w:tcBorders>
              <w:top w:val="single" w:color="auto" w:sz="4" w:space="0"/>
              <w:right w:val="single" w:color="auto" w:sz="4" w:space="0"/>
            </w:tcBorders>
            <w:vAlign w:val="center"/>
          </w:tcPr>
          <w:p>
            <w:pPr>
              <w:adjustRightInd w:val="0"/>
              <w:snapToGrid w:val="0"/>
              <w:spacing w:line="240" w:lineRule="auto"/>
              <w:rPr>
                <w:rFonts w:hint="eastAsia" w:ascii="宋体" w:hAnsi="宋体"/>
                <w:b w:val="0"/>
                <w:bCs/>
                <w:color w:val="auto"/>
                <w:sz w:val="21"/>
                <w:szCs w:val="21"/>
                <w:highlight w:val="none"/>
                <w:lang w:val="en-GB"/>
              </w:rPr>
            </w:pPr>
          </w:p>
        </w:tc>
        <w:tc>
          <w:tcPr>
            <w:tcW w:w="993" w:type="dxa"/>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c>
          <w:tcPr>
            <w:tcW w:w="1653" w:type="dxa"/>
            <w:tcBorders>
              <w:top w:val="single" w:color="auto" w:sz="4" w:space="0"/>
              <w:left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c>
          <w:tcPr>
            <w:tcW w:w="1671" w:type="dxa"/>
            <w:tcBorders>
              <w:top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947" w:type="dxa"/>
            <w:vAlign w:val="center"/>
          </w:tcPr>
          <w:p>
            <w:pPr>
              <w:spacing w:line="240" w:lineRule="auto"/>
              <w:jc w:val="center"/>
              <w:rPr>
                <w:rFonts w:hint="eastAsia" w:ascii="宋体" w:hAnsi="宋体"/>
                <w:b w:val="0"/>
                <w:bCs/>
                <w:color w:val="auto"/>
                <w:sz w:val="21"/>
                <w:szCs w:val="21"/>
                <w:highlight w:val="none"/>
                <w:lang w:val="en-GB"/>
              </w:rPr>
            </w:pPr>
            <w:r>
              <w:rPr>
                <w:rFonts w:hint="eastAsia" w:ascii="宋体" w:hAnsi="宋体"/>
                <w:b w:val="0"/>
                <w:bCs/>
                <w:color w:val="auto"/>
                <w:sz w:val="21"/>
                <w:szCs w:val="21"/>
                <w:highlight w:val="none"/>
                <w:lang w:val="en-GB"/>
              </w:rPr>
              <w:t>2</w:t>
            </w:r>
          </w:p>
        </w:tc>
        <w:tc>
          <w:tcPr>
            <w:tcW w:w="1519" w:type="dxa"/>
            <w:vAlign w:val="center"/>
          </w:tcPr>
          <w:p>
            <w:pPr>
              <w:spacing w:line="240" w:lineRule="auto"/>
              <w:jc w:val="center"/>
              <w:rPr>
                <w:rFonts w:hint="eastAsia" w:ascii="宋体" w:hAnsi="宋体"/>
                <w:b w:val="0"/>
                <w:bCs/>
                <w:color w:val="auto"/>
                <w:sz w:val="21"/>
                <w:szCs w:val="21"/>
                <w:highlight w:val="none"/>
                <w:lang w:val="en-GB"/>
              </w:rPr>
            </w:pPr>
            <w:r>
              <w:rPr>
                <w:rFonts w:hint="eastAsia" w:ascii="宋体" w:hAnsi="宋体"/>
                <w:b w:val="0"/>
                <w:bCs/>
                <w:color w:val="auto"/>
                <w:sz w:val="21"/>
                <w:szCs w:val="21"/>
                <w:highlight w:val="none"/>
                <w:lang w:val="en-GB"/>
              </w:rPr>
              <w:t>车辆</w:t>
            </w:r>
            <w:r>
              <w:rPr>
                <w:rFonts w:ascii="宋体" w:hAnsi="宋体"/>
                <w:b w:val="0"/>
                <w:bCs/>
                <w:color w:val="auto"/>
                <w:sz w:val="21"/>
                <w:szCs w:val="21"/>
                <w:highlight w:val="none"/>
                <w:lang w:val="en-GB"/>
              </w:rPr>
              <w:t>设备</w:t>
            </w:r>
          </w:p>
        </w:tc>
        <w:tc>
          <w:tcPr>
            <w:tcW w:w="2126" w:type="dxa"/>
            <w:tcBorders>
              <w:top w:val="single" w:color="auto" w:sz="4" w:space="0"/>
              <w:right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c>
          <w:tcPr>
            <w:tcW w:w="993" w:type="dxa"/>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c>
          <w:tcPr>
            <w:tcW w:w="1653" w:type="dxa"/>
            <w:tcBorders>
              <w:top w:val="single" w:color="auto" w:sz="4" w:space="0"/>
              <w:left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c>
          <w:tcPr>
            <w:tcW w:w="1671" w:type="dxa"/>
            <w:tcBorders>
              <w:top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947" w:type="dxa"/>
            <w:vAlign w:val="center"/>
          </w:tcPr>
          <w:p>
            <w:pPr>
              <w:spacing w:line="240" w:lineRule="auto"/>
              <w:jc w:val="center"/>
              <w:rPr>
                <w:rFonts w:hint="eastAsia" w:ascii="宋体" w:hAnsi="宋体"/>
                <w:b w:val="0"/>
                <w:bCs/>
                <w:color w:val="auto"/>
                <w:sz w:val="21"/>
                <w:szCs w:val="21"/>
                <w:highlight w:val="none"/>
                <w:lang w:val="en-GB"/>
              </w:rPr>
            </w:pPr>
            <w:r>
              <w:rPr>
                <w:rFonts w:hint="eastAsia" w:ascii="宋体" w:hAnsi="宋体"/>
                <w:b w:val="0"/>
                <w:bCs/>
                <w:color w:val="auto"/>
                <w:sz w:val="21"/>
                <w:szCs w:val="21"/>
                <w:highlight w:val="none"/>
                <w:lang w:val="en-GB"/>
              </w:rPr>
              <w:t>3</w:t>
            </w:r>
          </w:p>
        </w:tc>
        <w:tc>
          <w:tcPr>
            <w:tcW w:w="1519" w:type="dxa"/>
            <w:vAlign w:val="center"/>
          </w:tcPr>
          <w:p>
            <w:pPr>
              <w:spacing w:line="240" w:lineRule="auto"/>
              <w:jc w:val="center"/>
              <w:rPr>
                <w:rFonts w:hint="eastAsia" w:ascii="宋体" w:hAnsi="宋体"/>
                <w:b w:val="0"/>
                <w:bCs/>
                <w:color w:val="auto"/>
                <w:sz w:val="21"/>
                <w:szCs w:val="21"/>
                <w:highlight w:val="none"/>
                <w:lang w:val="en-GB"/>
              </w:rPr>
            </w:pPr>
            <w:r>
              <w:rPr>
                <w:rFonts w:hint="eastAsia" w:ascii="宋体" w:hAnsi="宋体"/>
                <w:b w:val="0"/>
                <w:bCs/>
                <w:color w:val="auto"/>
                <w:sz w:val="21"/>
                <w:szCs w:val="21"/>
                <w:highlight w:val="none"/>
                <w:lang w:val="en-GB"/>
              </w:rPr>
              <w:t>场地费用</w:t>
            </w:r>
          </w:p>
        </w:tc>
        <w:tc>
          <w:tcPr>
            <w:tcW w:w="2126" w:type="dxa"/>
            <w:tcBorders>
              <w:top w:val="single" w:color="auto" w:sz="4" w:space="0"/>
              <w:bottom w:val="single" w:color="auto" w:sz="4" w:space="0"/>
              <w:right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c>
          <w:tcPr>
            <w:tcW w:w="1653" w:type="dxa"/>
            <w:tcBorders>
              <w:top w:val="single" w:color="auto" w:sz="4" w:space="0"/>
              <w:left w:val="single" w:color="auto" w:sz="4" w:space="0"/>
              <w:bottom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c>
          <w:tcPr>
            <w:tcW w:w="1671" w:type="dxa"/>
            <w:tcBorders>
              <w:top w:val="single" w:color="auto" w:sz="4" w:space="0"/>
              <w:bottom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947" w:type="dxa"/>
            <w:vAlign w:val="center"/>
          </w:tcPr>
          <w:p>
            <w:pPr>
              <w:spacing w:line="240" w:lineRule="auto"/>
              <w:jc w:val="center"/>
              <w:rPr>
                <w:rFonts w:hint="eastAsia" w:ascii="宋体" w:hAnsi="宋体"/>
                <w:b w:val="0"/>
                <w:bCs/>
                <w:color w:val="auto"/>
                <w:sz w:val="21"/>
                <w:szCs w:val="21"/>
                <w:highlight w:val="none"/>
                <w:lang w:val="en-GB"/>
              </w:rPr>
            </w:pPr>
          </w:p>
        </w:tc>
        <w:tc>
          <w:tcPr>
            <w:tcW w:w="1519" w:type="dxa"/>
            <w:vAlign w:val="center"/>
          </w:tcPr>
          <w:p>
            <w:pPr>
              <w:spacing w:line="240" w:lineRule="auto"/>
              <w:jc w:val="center"/>
              <w:rPr>
                <w:rFonts w:hint="eastAsia" w:ascii="宋体" w:hAnsi="宋体"/>
                <w:b w:val="0"/>
                <w:bCs/>
                <w:color w:val="auto"/>
                <w:sz w:val="21"/>
                <w:szCs w:val="21"/>
                <w:highlight w:val="none"/>
                <w:lang w:val="en-GB"/>
              </w:rPr>
            </w:pPr>
            <w:r>
              <w:rPr>
                <w:rFonts w:ascii="宋体" w:hAnsi="宋体"/>
                <w:b w:val="0"/>
                <w:bCs/>
                <w:color w:val="auto"/>
                <w:sz w:val="21"/>
                <w:szCs w:val="21"/>
                <w:highlight w:val="none"/>
                <w:lang w:val="en-GB"/>
              </w:rPr>
              <w:t>……</w:t>
            </w:r>
          </w:p>
        </w:tc>
        <w:tc>
          <w:tcPr>
            <w:tcW w:w="2126" w:type="dxa"/>
            <w:tcBorders>
              <w:top w:val="single" w:color="auto" w:sz="4" w:space="0"/>
              <w:bottom w:val="single" w:color="auto" w:sz="4" w:space="0"/>
              <w:right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c>
          <w:tcPr>
            <w:tcW w:w="1653" w:type="dxa"/>
            <w:tcBorders>
              <w:top w:val="single" w:color="auto" w:sz="4" w:space="0"/>
              <w:left w:val="single" w:color="auto" w:sz="4" w:space="0"/>
              <w:bottom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c>
          <w:tcPr>
            <w:tcW w:w="1671" w:type="dxa"/>
            <w:tcBorders>
              <w:top w:val="single" w:color="auto" w:sz="4" w:space="0"/>
              <w:bottom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7" w:hRule="atLeast"/>
          <w:jc w:val="center"/>
        </w:trPr>
        <w:tc>
          <w:tcPr>
            <w:tcW w:w="947" w:type="dxa"/>
            <w:vMerge w:val="restart"/>
            <w:vAlign w:val="center"/>
          </w:tcPr>
          <w:p>
            <w:pPr>
              <w:spacing w:line="240" w:lineRule="auto"/>
              <w:jc w:val="center"/>
              <w:rPr>
                <w:rFonts w:hint="eastAsia" w:ascii="宋体" w:hAnsi="宋体"/>
                <w:b w:val="0"/>
                <w:bCs/>
                <w:color w:val="auto"/>
                <w:sz w:val="21"/>
                <w:szCs w:val="21"/>
                <w:highlight w:val="none"/>
                <w:lang w:val="en-GB"/>
              </w:rPr>
            </w:pPr>
          </w:p>
        </w:tc>
        <w:tc>
          <w:tcPr>
            <w:tcW w:w="1519" w:type="dxa"/>
            <w:vMerge w:val="restart"/>
            <w:vAlign w:val="center"/>
          </w:tcPr>
          <w:p>
            <w:pPr>
              <w:spacing w:line="240" w:lineRule="auto"/>
              <w:jc w:val="center"/>
              <w:rPr>
                <w:rFonts w:hint="eastAsia" w:ascii="宋体" w:hAnsi="宋体"/>
                <w:b w:val="0"/>
                <w:bCs/>
                <w:color w:val="auto"/>
                <w:sz w:val="21"/>
                <w:szCs w:val="21"/>
                <w:highlight w:val="none"/>
                <w:lang w:val="en-GB"/>
              </w:rPr>
            </w:pPr>
            <w:r>
              <w:rPr>
                <w:rFonts w:hint="eastAsia" w:ascii="宋体" w:hAnsi="宋体"/>
                <w:b w:val="0"/>
                <w:bCs/>
                <w:color w:val="auto"/>
                <w:sz w:val="21"/>
                <w:szCs w:val="21"/>
                <w:highlight w:val="none"/>
                <w:lang w:val="en-GB"/>
              </w:rPr>
              <w:t>总计</w:t>
            </w:r>
          </w:p>
        </w:tc>
        <w:tc>
          <w:tcPr>
            <w:tcW w:w="4772" w:type="dxa"/>
            <w:gridSpan w:val="3"/>
            <w:tcBorders>
              <w:top w:val="single" w:color="auto" w:sz="4" w:space="0"/>
              <w:bottom w:val="single" w:color="auto" w:sz="4" w:space="0"/>
            </w:tcBorders>
            <w:vAlign w:val="center"/>
          </w:tcPr>
          <w:p>
            <w:pPr>
              <w:spacing w:line="240" w:lineRule="auto"/>
              <w:rPr>
                <w:rFonts w:hint="eastAsia" w:ascii="宋体" w:hAnsi="宋体"/>
                <w:b w:val="0"/>
                <w:bCs/>
                <w:color w:val="auto"/>
                <w:sz w:val="21"/>
                <w:szCs w:val="21"/>
                <w:highlight w:val="none"/>
                <w:lang w:val="en-GB"/>
              </w:rPr>
            </w:pPr>
            <w:r>
              <w:rPr>
                <w:rFonts w:hint="eastAsia" w:ascii="宋体" w:hAnsi="宋体"/>
                <w:b w:val="0"/>
                <w:bCs/>
                <w:color w:val="auto"/>
                <w:sz w:val="21"/>
                <w:szCs w:val="21"/>
                <w:highlight w:val="none"/>
                <w:lang w:val="en-GB"/>
              </w:rPr>
              <w:t>小写：</w:t>
            </w:r>
          </w:p>
        </w:tc>
        <w:tc>
          <w:tcPr>
            <w:tcW w:w="1671" w:type="dxa"/>
            <w:tcBorders>
              <w:top w:val="single" w:color="auto" w:sz="4" w:space="0"/>
              <w:bottom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5" w:hRule="atLeast"/>
          <w:jc w:val="center"/>
        </w:trPr>
        <w:tc>
          <w:tcPr>
            <w:tcW w:w="947" w:type="dxa"/>
            <w:vMerge w:val="continue"/>
            <w:tcBorders>
              <w:bottom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c>
          <w:tcPr>
            <w:tcW w:w="1519" w:type="dxa"/>
            <w:vMerge w:val="continue"/>
            <w:tcBorders>
              <w:bottom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c>
          <w:tcPr>
            <w:tcW w:w="4772" w:type="dxa"/>
            <w:gridSpan w:val="3"/>
            <w:tcBorders>
              <w:top w:val="single" w:color="auto" w:sz="4" w:space="0"/>
              <w:bottom w:val="single" w:color="auto" w:sz="4" w:space="0"/>
            </w:tcBorders>
            <w:vAlign w:val="center"/>
          </w:tcPr>
          <w:p>
            <w:pPr>
              <w:spacing w:line="240" w:lineRule="auto"/>
              <w:rPr>
                <w:rFonts w:hint="eastAsia" w:ascii="宋体" w:hAnsi="宋体"/>
                <w:b w:val="0"/>
                <w:bCs/>
                <w:color w:val="auto"/>
                <w:sz w:val="21"/>
                <w:szCs w:val="21"/>
                <w:highlight w:val="none"/>
                <w:lang w:val="en-GB"/>
              </w:rPr>
            </w:pPr>
            <w:r>
              <w:rPr>
                <w:rFonts w:hint="eastAsia" w:ascii="宋体" w:hAnsi="宋体"/>
                <w:b w:val="0"/>
                <w:bCs/>
                <w:color w:val="auto"/>
                <w:sz w:val="21"/>
                <w:szCs w:val="21"/>
                <w:highlight w:val="none"/>
                <w:lang w:val="en-GB"/>
              </w:rPr>
              <w:t>大写：</w:t>
            </w:r>
          </w:p>
        </w:tc>
        <w:tc>
          <w:tcPr>
            <w:tcW w:w="1671" w:type="dxa"/>
            <w:tcBorders>
              <w:top w:val="single" w:color="auto" w:sz="4" w:space="0"/>
              <w:bottom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7" w:hRule="atLeast"/>
          <w:jc w:val="center"/>
        </w:trPr>
        <w:tc>
          <w:tcPr>
            <w:tcW w:w="8909" w:type="dxa"/>
            <w:gridSpan w:val="6"/>
            <w:tcBorders>
              <w:top w:val="single" w:color="auto" w:sz="4" w:space="0"/>
            </w:tcBorders>
            <w:vAlign w:val="center"/>
          </w:tcPr>
          <w:p>
            <w:pPr>
              <w:spacing w:line="240" w:lineRule="auto"/>
              <w:jc w:val="center"/>
              <w:rPr>
                <w:rFonts w:hint="eastAsia" w:ascii="宋体" w:hAnsi="宋体"/>
                <w:b w:val="0"/>
                <w:bCs/>
                <w:color w:val="auto"/>
                <w:sz w:val="21"/>
                <w:szCs w:val="21"/>
                <w:highlight w:val="none"/>
                <w:lang w:val="en-GB"/>
              </w:rPr>
            </w:pPr>
            <w:r>
              <w:rPr>
                <w:rFonts w:hint="eastAsia" w:ascii="宋体" w:hAnsi="宋体"/>
                <w:b w:val="0"/>
                <w:bCs/>
                <w:color w:val="auto"/>
                <w:sz w:val="21"/>
                <w:szCs w:val="21"/>
                <w:highlight w:val="none"/>
                <w:lang w:val="en-GB"/>
              </w:rPr>
              <w:t>另注：</w:t>
            </w:r>
            <w:r>
              <w:rPr>
                <w:rFonts w:hint="eastAsia" w:ascii="宋体" w:hAnsi="宋体"/>
                <w:b w:val="0"/>
                <w:bCs/>
                <w:color w:val="auto"/>
                <w:sz w:val="21"/>
                <w:szCs w:val="21"/>
                <w:highlight w:val="none"/>
              </w:rPr>
              <w:t>投标报价：</w:t>
            </w:r>
            <w:r>
              <w:rPr>
                <w:rFonts w:hint="eastAsia" w:ascii="宋体" w:hAnsi="宋体"/>
                <w:b w:val="0"/>
                <w:bCs/>
                <w:color w:val="auto"/>
                <w:sz w:val="21"/>
                <w:szCs w:val="21"/>
                <w:highlight w:val="none"/>
                <w:u w:val="single"/>
                <w:lang w:val="en-GB"/>
              </w:rPr>
              <w:t xml:space="preserve">          </w:t>
            </w:r>
            <w:r>
              <w:rPr>
                <w:rFonts w:hint="eastAsia" w:ascii="宋体" w:hAnsi="宋体"/>
                <w:b w:val="0"/>
                <w:bCs/>
                <w:color w:val="auto"/>
                <w:sz w:val="21"/>
                <w:szCs w:val="21"/>
                <w:highlight w:val="none"/>
                <w:lang w:val="en-GB"/>
              </w:rPr>
              <w:t>元/年</w:t>
            </w:r>
          </w:p>
        </w:tc>
      </w:tr>
    </w:tbl>
    <w:p>
      <w:pPr>
        <w:adjustRightInd w:val="0"/>
        <w:snapToGrid w:val="0"/>
        <w:spacing w:line="360" w:lineRule="auto"/>
        <w:ind w:firstLine="480"/>
        <w:rPr>
          <w:rFonts w:hint="eastAsia" w:asciiTheme="minorEastAsia" w:hAnsiTheme="minorEastAsia" w:eastAsiaTheme="minorEastAsia" w:cstheme="minorEastAsia"/>
          <w:color w:val="auto"/>
          <w:kern w:val="0"/>
          <w:sz w:val="21"/>
          <w:szCs w:val="21"/>
          <w:highlight w:val="none"/>
          <w:lang w:val="zh-CN" w:eastAsia="zh-CN" w:bidi="ar-SA"/>
        </w:rPr>
      </w:pPr>
      <w:r>
        <w:rPr>
          <w:rFonts w:hint="eastAsia" w:asciiTheme="minorEastAsia" w:hAnsiTheme="minorEastAsia" w:eastAsiaTheme="minorEastAsia" w:cstheme="minorEastAsia"/>
          <w:color w:val="auto"/>
          <w:kern w:val="0"/>
          <w:sz w:val="21"/>
          <w:szCs w:val="21"/>
          <w:highlight w:val="none"/>
          <w:lang w:val="zh-CN" w:eastAsia="zh-CN" w:bidi="ar-SA"/>
        </w:rPr>
        <w:t>注：1、报价应包括项目涉及的一切相关费用，应包括为完成本项目各项服务可能发生的全部费用及投标人的利润和应交纳的税金等。</w:t>
      </w:r>
    </w:p>
    <w:p>
      <w:pPr>
        <w:adjustRightInd w:val="0"/>
        <w:snapToGrid w:val="0"/>
        <w:spacing w:line="360" w:lineRule="auto"/>
        <w:ind w:firstLine="480"/>
        <w:rPr>
          <w:rFonts w:hint="eastAsia" w:ascii="宋体" w:hAnsi="宋体"/>
          <w:color w:val="auto"/>
          <w:highlight w:val="none"/>
        </w:rPr>
      </w:pPr>
      <w:r>
        <w:rPr>
          <w:rFonts w:hint="eastAsia" w:asciiTheme="minorEastAsia" w:hAnsiTheme="minorEastAsia" w:eastAsiaTheme="minorEastAsia" w:cstheme="minorEastAsia"/>
          <w:color w:val="auto"/>
          <w:kern w:val="0"/>
          <w:sz w:val="21"/>
          <w:szCs w:val="21"/>
          <w:highlight w:val="none"/>
          <w:lang w:val="zh-CN" w:eastAsia="zh-CN" w:bidi="ar-SA"/>
        </w:rPr>
        <w:t>2、采购文件未列明，而投标人认为必需的费用也需列入报价。投标人在投标报价中应充分考虑所有可能发生的费用，否则招标人将视投标总价中已包括所有费用。</w:t>
      </w:r>
    </w:p>
    <w:p>
      <w:pPr>
        <w:pStyle w:val="26"/>
        <w:adjustRightInd w:val="0"/>
        <w:snapToGrid w:val="0"/>
        <w:spacing w:line="360" w:lineRule="auto"/>
        <w:ind w:firstLine="602" w:firstLineChars="250"/>
        <w:rPr>
          <w:rFonts w:hint="eastAsia" w:hAnsi="宋体"/>
          <w:b/>
          <w:color w:val="auto"/>
          <w:kern w:val="0"/>
          <w:sz w:val="24"/>
          <w:highlight w:val="none"/>
          <w:lang w:val="zh-CN"/>
        </w:rPr>
      </w:pPr>
    </w:p>
    <w:p>
      <w:pPr>
        <w:pStyle w:val="26"/>
        <w:adjustRightInd w:val="0"/>
        <w:snapToGrid w:val="0"/>
        <w:spacing w:line="360" w:lineRule="auto"/>
        <w:ind w:firstLine="600" w:firstLineChars="250"/>
        <w:rPr>
          <w:rFonts w:hint="eastAsia" w:hAnsi="宋体"/>
          <w:color w:val="auto"/>
          <w:kern w:val="0"/>
          <w:sz w:val="24"/>
          <w:highlight w:val="none"/>
          <w:lang w:val="zh-CN"/>
        </w:rPr>
      </w:pPr>
      <w:r>
        <w:rPr>
          <w:rFonts w:hint="eastAsia" w:hAnsi="宋体"/>
          <w:color w:val="auto"/>
          <w:kern w:val="0"/>
          <w:sz w:val="24"/>
          <w:highlight w:val="none"/>
          <w:lang w:val="zh-CN"/>
        </w:rPr>
        <w:br w:type="textWrapping"/>
      </w:r>
    </w:p>
    <w:p>
      <w:pPr>
        <w:pStyle w:val="26"/>
        <w:adjustRightInd w:val="0"/>
        <w:snapToGrid w:val="0"/>
        <w:spacing w:line="360" w:lineRule="auto"/>
        <w:ind w:firstLine="600" w:firstLineChars="250"/>
        <w:rPr>
          <w:rFonts w:hint="eastAsia" w:hAnsi="宋体"/>
          <w:color w:val="auto"/>
          <w:kern w:val="0"/>
          <w:sz w:val="24"/>
          <w:highlight w:val="none"/>
          <w:lang w:val="zh-CN"/>
        </w:rPr>
      </w:pPr>
    </w:p>
    <w:p>
      <w:pPr>
        <w:pStyle w:val="26"/>
        <w:adjustRightInd w:val="0"/>
        <w:snapToGrid w:val="0"/>
        <w:spacing w:line="360" w:lineRule="auto"/>
        <w:ind w:firstLine="600" w:firstLineChars="250"/>
        <w:rPr>
          <w:rFonts w:hint="eastAsia" w:hAnsi="宋体"/>
          <w:color w:val="auto"/>
          <w:kern w:val="0"/>
          <w:sz w:val="24"/>
          <w:highlight w:val="none"/>
          <w:lang w:val="zh-CN"/>
        </w:rPr>
      </w:pPr>
    </w:p>
    <w:p>
      <w:pPr>
        <w:pStyle w:val="26"/>
        <w:adjustRightInd w:val="0"/>
        <w:snapToGrid w:val="0"/>
        <w:spacing w:line="360" w:lineRule="auto"/>
        <w:ind w:firstLine="600" w:firstLineChars="250"/>
        <w:rPr>
          <w:rFonts w:hint="eastAsia" w:hAnsi="宋体"/>
          <w:color w:val="auto"/>
          <w:kern w:val="0"/>
          <w:sz w:val="24"/>
          <w:highlight w:val="none"/>
          <w:lang w:val="zh-CN"/>
        </w:rPr>
      </w:pPr>
    </w:p>
    <w:p>
      <w:pPr>
        <w:pStyle w:val="26"/>
        <w:adjustRightInd w:val="0"/>
        <w:snapToGrid w:val="0"/>
        <w:spacing w:line="360" w:lineRule="auto"/>
        <w:ind w:firstLine="700"/>
        <w:rPr>
          <w:rFonts w:hint="eastAsia" w:hAnsi="宋体"/>
          <w:color w:val="auto"/>
          <w:sz w:val="24"/>
          <w:highlight w:val="none"/>
        </w:rPr>
      </w:pPr>
      <w:r>
        <w:rPr>
          <w:rFonts w:hint="eastAsia" w:hAnsi="宋体"/>
          <w:color w:val="auto"/>
          <w:sz w:val="24"/>
          <w:highlight w:val="none"/>
        </w:rPr>
        <w:t xml:space="preserve">                                     投标人名称(公章)：</w:t>
      </w:r>
    </w:p>
    <w:p>
      <w:pPr>
        <w:pStyle w:val="26"/>
        <w:adjustRightInd w:val="0"/>
        <w:snapToGrid w:val="0"/>
        <w:spacing w:line="360" w:lineRule="auto"/>
        <w:ind w:firstLine="5160" w:firstLineChars="2150"/>
        <w:rPr>
          <w:rFonts w:hint="eastAsia" w:hAnsi="宋体"/>
          <w:color w:val="auto"/>
          <w:sz w:val="24"/>
          <w:highlight w:val="none"/>
        </w:rPr>
      </w:pPr>
      <w:r>
        <w:rPr>
          <w:rFonts w:hint="eastAsia" w:hAnsi="宋体"/>
          <w:color w:val="auto"/>
          <w:sz w:val="24"/>
          <w:highlight w:val="none"/>
        </w:rPr>
        <w:t>授权代表人(签字)</w:t>
      </w:r>
    </w:p>
    <w:p>
      <w:pPr>
        <w:pStyle w:val="26"/>
        <w:spacing w:line="360" w:lineRule="auto"/>
        <w:ind w:firstLine="5160" w:firstLineChars="2150"/>
        <w:rPr>
          <w:rFonts w:hint="eastAsia" w:hAnsi="宋体"/>
          <w:color w:val="auto"/>
          <w:highlight w:val="none"/>
        </w:rPr>
      </w:pPr>
      <w:r>
        <w:rPr>
          <w:rFonts w:hint="eastAsia" w:hAnsi="宋体"/>
          <w:color w:val="auto"/>
          <w:sz w:val="24"/>
          <w:highlight w:val="none"/>
        </w:rPr>
        <w:t xml:space="preserve">日期：    年  月   日 </w:t>
      </w:r>
      <w:r>
        <w:rPr>
          <w:rFonts w:hint="eastAsia" w:hAnsi="宋体"/>
          <w:color w:val="auto"/>
          <w:highlight w:val="none"/>
        </w:rPr>
        <w:t xml:space="preserve">  </w:t>
      </w:r>
    </w:p>
    <w:p>
      <w:pPr>
        <w:spacing w:line="360" w:lineRule="auto"/>
        <w:outlineLvl w:val="0"/>
        <w:rPr>
          <w:rFonts w:hint="eastAsia" w:asciiTheme="minorEastAsia" w:hAnsiTheme="minorEastAsia" w:eastAsiaTheme="minorEastAsia" w:cstheme="minorEastAsia"/>
          <w:b/>
          <w:color w:val="auto"/>
          <w:sz w:val="32"/>
          <w:szCs w:val="32"/>
          <w:highlight w:val="none"/>
        </w:rPr>
      </w:pPr>
    </w:p>
    <w:p>
      <w:pPr>
        <w:spacing w:line="360" w:lineRule="auto"/>
        <w:jc w:val="center"/>
        <w:outlineLvl w:val="0"/>
        <w:rPr>
          <w:rFonts w:hint="eastAsia" w:asciiTheme="minorEastAsia" w:hAnsiTheme="minorEastAsia" w:eastAsiaTheme="minorEastAsia" w:cstheme="minorEastAsia"/>
          <w:b/>
          <w:color w:val="auto"/>
          <w:kern w:val="0"/>
          <w:sz w:val="28"/>
          <w:szCs w:val="28"/>
          <w:highlight w:val="none"/>
        </w:rPr>
      </w:pPr>
      <w:r>
        <w:rPr>
          <w:rFonts w:hint="eastAsia" w:asciiTheme="minorEastAsia" w:hAnsiTheme="minorEastAsia" w:eastAsiaTheme="minorEastAsia" w:cstheme="minorEastAsia"/>
          <w:b/>
          <w:bCs/>
          <w:color w:val="auto"/>
          <w:sz w:val="36"/>
          <w:szCs w:val="36"/>
          <w:highlight w:val="none"/>
        </w:rPr>
        <w:br w:type="page"/>
      </w:r>
      <w:r>
        <w:rPr>
          <w:rFonts w:hint="eastAsia" w:asciiTheme="minorEastAsia" w:hAnsiTheme="minorEastAsia" w:eastAsiaTheme="minorEastAsia" w:cstheme="minorEastAsia"/>
          <w:color w:val="auto"/>
          <w:sz w:val="28"/>
          <w:szCs w:val="28"/>
          <w:highlight w:val="none"/>
          <w:lang w:val="zh-CN"/>
        </w:rPr>
        <w:t>▲</w:t>
      </w:r>
      <w:r>
        <w:rPr>
          <w:rFonts w:hint="eastAsia" w:asciiTheme="minorEastAsia" w:hAnsiTheme="minorEastAsia" w:eastAsiaTheme="minorEastAsia" w:cstheme="minorEastAsia"/>
          <w:b/>
          <w:color w:val="auto"/>
          <w:kern w:val="0"/>
          <w:sz w:val="28"/>
          <w:szCs w:val="28"/>
          <w:highlight w:val="none"/>
        </w:rPr>
        <w:t>商务技术文件部分</w:t>
      </w:r>
    </w:p>
    <w:p>
      <w:pPr>
        <w:spacing w:line="360" w:lineRule="auto"/>
        <w:jc w:val="center"/>
        <w:outlineLvl w:val="0"/>
        <w:rPr>
          <w:rFonts w:hint="eastAsia" w:asciiTheme="minorEastAsia" w:hAnsiTheme="minorEastAsia" w:eastAsiaTheme="minorEastAsia" w:cstheme="minorEastAsia"/>
          <w:b/>
          <w:color w:val="auto"/>
          <w:kern w:val="0"/>
          <w:sz w:val="24"/>
          <w:highlight w:val="none"/>
        </w:rPr>
      </w:pPr>
    </w:p>
    <w:p>
      <w:pPr>
        <w:spacing w:line="360" w:lineRule="auto"/>
        <w:jc w:val="center"/>
        <w:outlineLvl w:val="0"/>
        <w:rPr>
          <w:rFonts w:hint="eastAsia"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b/>
          <w:color w:val="auto"/>
          <w:kern w:val="0"/>
          <w:sz w:val="24"/>
          <w:highlight w:val="none"/>
        </w:rPr>
        <w:t>目   录</w:t>
      </w:r>
    </w:p>
    <w:p>
      <w:pPr>
        <w:pStyle w:val="140"/>
        <w:spacing w:line="360" w:lineRule="auto"/>
        <w:ind w:firstLine="31680"/>
        <w:rPr>
          <w:rFonts w:hint="eastAsia" w:asciiTheme="minorEastAsia" w:hAnsiTheme="minorEastAsia" w:eastAsiaTheme="minorEastAsia" w:cstheme="minorEastAsia"/>
          <w:color w:val="auto"/>
          <w:highlight w:val="none"/>
        </w:rPr>
      </w:pPr>
    </w:p>
    <w:p>
      <w:pPr>
        <w:pStyle w:val="14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（1）评分索引……………………………………………………………………（页码）</w:t>
      </w:r>
    </w:p>
    <w:p>
      <w:pPr>
        <w:pStyle w:val="14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（2）法定代表人授权书 …………………………………………………………（页码）</w:t>
      </w:r>
    </w:p>
    <w:p>
      <w:pPr>
        <w:pStyle w:val="14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（3）法定代表人及其授权代表的身份证（复印件）…………………………（页码）</w:t>
      </w:r>
    </w:p>
    <w:p>
      <w:pPr>
        <w:pStyle w:val="14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（4）声明书………………………………………………………………………（页码）</w:t>
      </w:r>
    </w:p>
    <w:p>
      <w:pPr>
        <w:pStyle w:val="14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w:t>
      </w:r>
      <w:r>
        <w:rPr>
          <w:rFonts w:hint="eastAsia" w:asciiTheme="minorEastAsia" w:hAnsiTheme="minorEastAsia" w:eastAsiaTheme="minorEastAsia" w:cstheme="minorEastAsia"/>
          <w:snapToGrid w:val="0"/>
          <w:color w:val="auto"/>
          <w:highlight w:val="none"/>
        </w:rPr>
        <w:t>非本地供应商售后服务机构证明材料</w:t>
      </w:r>
      <w:r>
        <w:rPr>
          <w:rFonts w:hint="eastAsia" w:asciiTheme="minorEastAsia" w:hAnsiTheme="minorEastAsia" w:eastAsiaTheme="minorEastAsia" w:cstheme="minorEastAsia"/>
          <w:color w:val="auto"/>
          <w:highlight w:val="none"/>
        </w:rPr>
        <w:t>……………………………………（页码）</w:t>
      </w:r>
    </w:p>
    <w:p>
      <w:pPr>
        <w:pStyle w:val="14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（6）所有与符合性审查有关的资信文件(如果有)（复印件） ………………（页码）</w:t>
      </w:r>
    </w:p>
    <w:p>
      <w:pPr>
        <w:pStyle w:val="14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w:t>
      </w:r>
      <w:r>
        <w:rPr>
          <w:rFonts w:hint="eastAsia" w:asciiTheme="minorEastAsia" w:hAnsiTheme="minorEastAsia" w:eastAsiaTheme="minorEastAsia" w:cstheme="minorEastAsia"/>
          <w:color w:val="auto"/>
          <w:highlight w:val="none"/>
          <w:lang w:val="zh-CN"/>
        </w:rPr>
        <w:t>主要业绩证明… …………………………………………………</w:t>
      </w:r>
      <w:r>
        <w:rPr>
          <w:rFonts w:hint="eastAsia" w:asciiTheme="minorEastAsia" w:hAnsiTheme="minorEastAsia" w:eastAsiaTheme="minorEastAsia" w:cstheme="minorEastAsia"/>
          <w:color w:val="auto"/>
          <w:highlight w:val="none"/>
        </w:rPr>
        <w:t>…………（页码）</w:t>
      </w:r>
    </w:p>
    <w:p>
      <w:pPr>
        <w:pStyle w:val="14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（8）商务偏离说明表 ……………………………………………………………（页码）</w:t>
      </w:r>
    </w:p>
    <w:p>
      <w:pPr>
        <w:pStyle w:val="140"/>
        <w:spacing w:line="360" w:lineRule="auto"/>
        <w:ind w:firstLine="31680"/>
        <w:rPr>
          <w:rFonts w:hint="eastAsia" w:asciiTheme="minorEastAsia" w:hAnsiTheme="minorEastAsia" w:eastAsiaTheme="minorEastAsia" w:cstheme="minorEastAsia"/>
          <w:color w:val="auto"/>
          <w:highlight w:val="none"/>
        </w:rPr>
      </w:pPr>
      <w:bookmarkStart w:id="33" w:name="OLE_LINK7"/>
      <w:bookmarkStart w:id="34" w:name="OLE_LINK6"/>
      <w:bookmarkStart w:id="35" w:name="OLE_LINK5"/>
      <w:r>
        <w:rPr>
          <w:rFonts w:hint="eastAsia" w:asciiTheme="minorEastAsia" w:hAnsiTheme="minorEastAsia" w:eastAsiaTheme="minorEastAsia" w:cstheme="minorEastAsia"/>
          <w:color w:val="auto"/>
          <w:highlight w:val="none"/>
        </w:rPr>
        <w:t>（9）关于对采购文件中有关条款的拒绝声明………………………………… （页码）</w:t>
      </w:r>
    </w:p>
    <w:p>
      <w:pPr>
        <w:pStyle w:val="14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（10）廉政承诺书</w:t>
      </w:r>
      <w:r>
        <w:rPr>
          <w:rFonts w:hint="eastAsia" w:asciiTheme="minorEastAsia" w:hAnsiTheme="minorEastAsia" w:eastAsiaTheme="minorEastAsia" w:cstheme="minorEastAsia"/>
          <w:color w:val="auto"/>
          <w:kern w:val="0"/>
          <w:sz w:val="24"/>
          <w:highlight w:val="none"/>
        </w:rPr>
        <w:t>……</w:t>
      </w:r>
      <w:r>
        <w:rPr>
          <w:rFonts w:hint="eastAsia" w:asciiTheme="minorEastAsia" w:hAnsiTheme="minorEastAsia" w:eastAsiaTheme="minorEastAsia" w:cstheme="minorEastAsia"/>
          <w:color w:val="auto"/>
          <w:highlight w:val="none"/>
        </w:rPr>
        <w:t>……………………………………………………………（页码）</w:t>
      </w:r>
      <w:bookmarkEnd w:id="33"/>
      <w:bookmarkEnd w:id="34"/>
    </w:p>
    <w:bookmarkEnd w:id="35"/>
    <w:p>
      <w:pPr>
        <w:pStyle w:val="14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rPr>
        <w:t>）其他商务文件或说明（如中小企业声明函、资格确认意见书） ……（页码）</w:t>
      </w: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w:t>
      </w:r>
      <w:r>
        <w:rPr>
          <w:rFonts w:hint="eastAsia" w:asciiTheme="minorEastAsia" w:hAnsiTheme="minorEastAsia" w:eastAsiaTheme="minorEastAsia" w:cstheme="minorEastAsia"/>
          <w:color w:val="auto"/>
          <w:kern w:val="0"/>
          <w:sz w:val="24"/>
          <w:highlight w:val="none"/>
          <w:lang w:val="en-US" w:eastAsia="zh-CN"/>
        </w:rPr>
        <w:t>2</w:t>
      </w:r>
      <w:r>
        <w:rPr>
          <w:rFonts w:hint="eastAsia" w:asciiTheme="minorEastAsia" w:hAnsiTheme="minorEastAsia" w:eastAsiaTheme="minorEastAsia" w:cstheme="minorEastAsia"/>
          <w:color w:val="auto"/>
          <w:kern w:val="0"/>
          <w:sz w:val="24"/>
          <w:highlight w:val="none"/>
        </w:rPr>
        <w:t>）技术解决方案……………………………………………………………（页码）</w:t>
      </w: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w:t>
      </w:r>
      <w:r>
        <w:rPr>
          <w:rFonts w:hint="eastAsia" w:asciiTheme="minorEastAsia" w:hAnsiTheme="minorEastAsia" w:eastAsiaTheme="minorEastAsia" w:cstheme="minorEastAsia"/>
          <w:color w:val="auto"/>
          <w:kern w:val="0"/>
          <w:sz w:val="24"/>
          <w:highlight w:val="none"/>
          <w:lang w:val="en-US" w:eastAsia="zh-CN"/>
        </w:rPr>
        <w:t>3</w:t>
      </w:r>
      <w:r>
        <w:rPr>
          <w:rFonts w:hint="eastAsia" w:asciiTheme="minorEastAsia" w:hAnsiTheme="minorEastAsia" w:eastAsiaTheme="minorEastAsia" w:cstheme="minorEastAsia"/>
          <w:color w:val="auto"/>
          <w:kern w:val="0"/>
          <w:sz w:val="24"/>
          <w:highlight w:val="none"/>
        </w:rPr>
        <w:t>）技术偏离说明表…………………………………………………………（页码）</w:t>
      </w: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w:t>
      </w:r>
      <w:r>
        <w:rPr>
          <w:rFonts w:hint="eastAsia" w:asciiTheme="minorEastAsia" w:hAnsiTheme="minorEastAsia" w:eastAsiaTheme="minorEastAsia" w:cstheme="minorEastAsia"/>
          <w:color w:val="auto"/>
          <w:kern w:val="0"/>
          <w:sz w:val="24"/>
          <w:highlight w:val="none"/>
          <w:lang w:val="en-US" w:eastAsia="zh-CN"/>
        </w:rPr>
        <w:t>4</w:t>
      </w:r>
      <w:r>
        <w:rPr>
          <w:rFonts w:hint="eastAsia" w:asciiTheme="minorEastAsia" w:hAnsiTheme="minorEastAsia" w:eastAsiaTheme="minorEastAsia" w:cstheme="minorEastAsia"/>
          <w:color w:val="auto"/>
          <w:kern w:val="0"/>
          <w:sz w:val="24"/>
          <w:highlight w:val="none"/>
        </w:rPr>
        <w:t>）拟投入本项目的各服务内容所需的设备与工具………………………（页码）</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w:t>
      </w:r>
      <w:r>
        <w:rPr>
          <w:rFonts w:hint="eastAsia" w:asciiTheme="minorEastAsia" w:hAnsiTheme="minorEastAsia" w:eastAsiaTheme="minorEastAsia" w:cstheme="minorEastAsia"/>
          <w:color w:val="auto"/>
          <w:kern w:val="0"/>
          <w:sz w:val="24"/>
          <w:highlight w:val="none"/>
          <w:lang w:val="en-US" w:eastAsia="zh-CN"/>
        </w:rPr>
        <w:t>5</w:t>
      </w:r>
      <w:r>
        <w:rPr>
          <w:rFonts w:hint="eastAsia" w:asciiTheme="minorEastAsia" w:hAnsiTheme="minorEastAsia" w:eastAsiaTheme="minorEastAsia" w:cstheme="minorEastAsia"/>
          <w:color w:val="auto"/>
          <w:kern w:val="0"/>
          <w:sz w:val="24"/>
          <w:highlight w:val="none"/>
        </w:rPr>
        <w:t>）服务人员投入计划及拟派人员一览表…………………………………（页码）</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w:t>
      </w:r>
      <w:r>
        <w:rPr>
          <w:rFonts w:hint="eastAsia" w:asciiTheme="minorEastAsia" w:hAnsiTheme="minorEastAsia" w:eastAsiaTheme="minorEastAsia" w:cstheme="minorEastAsia"/>
          <w:color w:val="auto"/>
          <w:kern w:val="0"/>
          <w:sz w:val="24"/>
          <w:highlight w:val="none"/>
          <w:lang w:val="en-US" w:eastAsia="zh-CN"/>
        </w:rPr>
        <w:t>6</w:t>
      </w:r>
      <w:r>
        <w:rPr>
          <w:rFonts w:hint="eastAsia" w:asciiTheme="minorEastAsia" w:hAnsiTheme="minorEastAsia" w:eastAsiaTheme="minorEastAsia" w:cstheme="minorEastAsia"/>
          <w:color w:val="auto"/>
          <w:kern w:val="0"/>
          <w:sz w:val="24"/>
          <w:highlight w:val="none"/>
        </w:rPr>
        <w:t>）人员考核和管理方案</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rPr>
        <w:t>（页码）</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w:t>
      </w:r>
      <w:r>
        <w:rPr>
          <w:rFonts w:hint="eastAsia" w:asciiTheme="minorEastAsia" w:hAnsiTheme="minorEastAsia" w:eastAsiaTheme="minorEastAsia" w:cstheme="minorEastAsia"/>
          <w:color w:val="auto"/>
          <w:kern w:val="0"/>
          <w:sz w:val="24"/>
          <w:highlight w:val="none"/>
          <w:lang w:val="en-US" w:eastAsia="zh-CN"/>
        </w:rPr>
        <w:t>7</w:t>
      </w:r>
      <w:r>
        <w:rPr>
          <w:rFonts w:hint="eastAsia" w:asciiTheme="minorEastAsia" w:hAnsiTheme="minorEastAsia" w:eastAsiaTheme="minorEastAsia" w:cstheme="minorEastAsia"/>
          <w:color w:val="auto"/>
          <w:kern w:val="0"/>
          <w:sz w:val="24"/>
          <w:highlight w:val="none"/>
        </w:rPr>
        <w:t>）</w:t>
      </w:r>
      <w:r>
        <w:rPr>
          <w:rFonts w:hint="eastAsia" w:asciiTheme="minorEastAsia" w:hAnsiTheme="minorEastAsia" w:eastAsiaTheme="minorEastAsia" w:cstheme="minorEastAsia"/>
          <w:color w:val="auto"/>
          <w:kern w:val="0"/>
          <w:sz w:val="24"/>
          <w:highlight w:val="none"/>
          <w:lang w:eastAsia="zh-CN"/>
        </w:rPr>
        <w:t>验收方案</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rPr>
        <w:t>（页码）</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w:t>
      </w:r>
      <w:r>
        <w:rPr>
          <w:rFonts w:hint="eastAsia" w:asciiTheme="minorEastAsia" w:hAnsiTheme="minorEastAsia" w:eastAsiaTheme="minorEastAsia" w:cstheme="minorEastAsia"/>
          <w:color w:val="auto"/>
          <w:kern w:val="0"/>
          <w:sz w:val="24"/>
          <w:highlight w:val="none"/>
          <w:lang w:val="en-US" w:eastAsia="zh-CN"/>
        </w:rPr>
        <w:t>8</w:t>
      </w:r>
      <w:r>
        <w:rPr>
          <w:rFonts w:hint="eastAsia" w:asciiTheme="minorEastAsia" w:hAnsiTheme="minorEastAsia" w:eastAsiaTheme="minorEastAsia" w:cstheme="minorEastAsia"/>
          <w:color w:val="auto"/>
          <w:kern w:val="0"/>
          <w:sz w:val="24"/>
          <w:highlight w:val="none"/>
        </w:rPr>
        <w:t>）对本项目的其他合理化建议、要求</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rPr>
        <w:t>（页码）</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w:t>
      </w:r>
      <w:r>
        <w:rPr>
          <w:rFonts w:hint="eastAsia" w:asciiTheme="minorEastAsia" w:hAnsiTheme="minorEastAsia" w:eastAsiaTheme="minorEastAsia" w:cstheme="minorEastAsia"/>
          <w:color w:val="auto"/>
          <w:kern w:val="0"/>
          <w:sz w:val="24"/>
          <w:highlight w:val="none"/>
          <w:lang w:val="en-US" w:eastAsia="zh-CN"/>
        </w:rPr>
        <w:t>9</w:t>
      </w:r>
      <w:r>
        <w:rPr>
          <w:rFonts w:hint="eastAsia" w:asciiTheme="minorEastAsia" w:hAnsiTheme="minorEastAsia" w:eastAsiaTheme="minorEastAsia" w:cstheme="minorEastAsia"/>
          <w:color w:val="auto"/>
          <w:kern w:val="0"/>
          <w:sz w:val="24"/>
          <w:highlight w:val="none"/>
        </w:rPr>
        <w:t>）备品备件及供选择的配套零部件清单</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rPr>
        <w:t>（页码）</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w:t>
      </w:r>
      <w:r>
        <w:rPr>
          <w:rFonts w:hint="eastAsia" w:asciiTheme="minorEastAsia" w:hAnsiTheme="minorEastAsia" w:eastAsiaTheme="minorEastAsia" w:cstheme="minorEastAsia"/>
          <w:color w:val="auto"/>
          <w:kern w:val="0"/>
          <w:sz w:val="24"/>
          <w:highlight w:val="none"/>
          <w:lang w:val="en-US" w:eastAsia="zh-CN"/>
        </w:rPr>
        <w:t>20</w:t>
      </w:r>
      <w:r>
        <w:rPr>
          <w:rFonts w:hint="eastAsia" w:asciiTheme="minorEastAsia" w:hAnsiTheme="minorEastAsia" w:eastAsiaTheme="minorEastAsia" w:cstheme="minorEastAsia"/>
          <w:color w:val="auto"/>
          <w:kern w:val="0"/>
          <w:sz w:val="24"/>
          <w:highlight w:val="none"/>
        </w:rPr>
        <w:t>）培训计划</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rPr>
        <w:t>（页码）</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w:t>
      </w:r>
      <w:r>
        <w:rPr>
          <w:rFonts w:hint="eastAsia" w:asciiTheme="minorEastAsia" w:hAnsiTheme="minorEastAsia" w:eastAsiaTheme="minorEastAsia" w:cstheme="minorEastAsia"/>
          <w:color w:val="auto"/>
          <w:kern w:val="0"/>
          <w:sz w:val="24"/>
          <w:highlight w:val="none"/>
          <w:lang w:val="en-US" w:eastAsia="zh-CN"/>
        </w:rPr>
        <w:t>21</w:t>
      </w:r>
      <w:r>
        <w:rPr>
          <w:rFonts w:hint="eastAsia" w:asciiTheme="minorEastAsia" w:hAnsiTheme="minorEastAsia" w:eastAsiaTheme="minorEastAsia" w:cstheme="minorEastAsia"/>
          <w:color w:val="auto"/>
          <w:kern w:val="0"/>
          <w:sz w:val="24"/>
          <w:highlight w:val="none"/>
        </w:rPr>
        <w:t>）</w:t>
      </w:r>
      <w:r>
        <w:rPr>
          <w:rFonts w:hint="eastAsia" w:asciiTheme="minorEastAsia" w:hAnsiTheme="minorEastAsia" w:eastAsiaTheme="minorEastAsia" w:cstheme="minorEastAsia"/>
          <w:color w:val="auto"/>
          <w:kern w:val="0"/>
          <w:sz w:val="24"/>
          <w:highlight w:val="none"/>
          <w:lang w:val="zh-CN"/>
        </w:rPr>
        <w:t>关于对采购文件中有关条款的拒绝声明………………………………</w:t>
      </w:r>
      <w:r>
        <w:rPr>
          <w:rFonts w:hint="eastAsia" w:asciiTheme="minorEastAsia" w:hAnsiTheme="minorEastAsia" w:eastAsiaTheme="minorEastAsia" w:cstheme="minorEastAsia"/>
          <w:color w:val="auto"/>
          <w:kern w:val="0"/>
          <w:sz w:val="24"/>
          <w:highlight w:val="none"/>
        </w:rPr>
        <w:t>（页码）</w:t>
      </w:r>
    </w:p>
    <w:p>
      <w:pPr>
        <w:spacing w:line="360" w:lineRule="auto"/>
        <w:ind w:firstLine="480"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color w:val="auto"/>
          <w:kern w:val="0"/>
          <w:sz w:val="24"/>
          <w:highlight w:val="none"/>
        </w:rPr>
        <w:t>（2</w:t>
      </w:r>
      <w:r>
        <w:rPr>
          <w:rFonts w:hint="eastAsia" w:asciiTheme="minorEastAsia" w:hAnsiTheme="minorEastAsia" w:eastAsiaTheme="minorEastAsia" w:cstheme="minorEastAsia"/>
          <w:color w:val="auto"/>
          <w:kern w:val="0"/>
          <w:sz w:val="24"/>
          <w:highlight w:val="none"/>
          <w:lang w:val="en-US" w:eastAsia="zh-CN"/>
        </w:rPr>
        <w:t>2</w:t>
      </w:r>
      <w:r>
        <w:rPr>
          <w:rFonts w:hint="eastAsia" w:asciiTheme="minorEastAsia" w:hAnsiTheme="minorEastAsia" w:eastAsiaTheme="minorEastAsia" w:cstheme="minorEastAsia"/>
          <w:color w:val="auto"/>
          <w:kern w:val="0"/>
          <w:sz w:val="24"/>
          <w:highlight w:val="none"/>
        </w:rPr>
        <w:t>）</w:t>
      </w:r>
      <w:r>
        <w:rPr>
          <w:rFonts w:hint="eastAsia" w:asciiTheme="minorEastAsia" w:hAnsiTheme="minorEastAsia" w:eastAsiaTheme="minorEastAsia" w:cstheme="minorEastAsia"/>
          <w:color w:val="auto"/>
          <w:kern w:val="0"/>
          <w:sz w:val="24"/>
          <w:highlight w:val="none"/>
          <w:lang w:val="zh-CN"/>
        </w:rPr>
        <w:t>认为需要的其他技术文件或说明………………………………………</w:t>
      </w:r>
      <w:r>
        <w:rPr>
          <w:rFonts w:hint="eastAsia" w:asciiTheme="minorEastAsia" w:hAnsiTheme="minorEastAsia" w:eastAsiaTheme="minorEastAsia" w:cstheme="minorEastAsia"/>
          <w:color w:val="auto"/>
          <w:kern w:val="0"/>
          <w:sz w:val="24"/>
          <w:highlight w:val="none"/>
        </w:rPr>
        <w:t>（页码）</w:t>
      </w:r>
    </w:p>
    <w:p>
      <w:pPr>
        <w:spacing w:line="360" w:lineRule="auto"/>
        <w:ind w:firstLine="480"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color w:val="auto"/>
          <w:kern w:val="0"/>
          <w:sz w:val="24"/>
          <w:highlight w:val="none"/>
        </w:rPr>
        <w:t>（2</w:t>
      </w:r>
      <w:r>
        <w:rPr>
          <w:rFonts w:hint="eastAsia" w:asciiTheme="minorEastAsia" w:hAnsiTheme="minorEastAsia" w:eastAsiaTheme="minorEastAsia" w:cstheme="minorEastAsia"/>
          <w:color w:val="auto"/>
          <w:kern w:val="0"/>
          <w:sz w:val="24"/>
          <w:highlight w:val="none"/>
          <w:lang w:val="en-US" w:eastAsia="zh-CN"/>
        </w:rPr>
        <w:t>3</w:t>
      </w:r>
      <w:r>
        <w:rPr>
          <w:rFonts w:hint="eastAsia" w:asciiTheme="minorEastAsia" w:hAnsiTheme="minorEastAsia" w:eastAsiaTheme="minorEastAsia" w:cstheme="minorEastAsia"/>
          <w:color w:val="auto"/>
          <w:kern w:val="0"/>
          <w:sz w:val="24"/>
          <w:highlight w:val="none"/>
        </w:rPr>
        <w:t>）优惠条件及特殊承诺</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rPr>
        <w:t>（页码）</w:t>
      </w:r>
    </w:p>
    <w:p>
      <w:pPr>
        <w:snapToGrid w:val="0"/>
        <w:spacing w:line="360" w:lineRule="auto"/>
        <w:jc w:val="center"/>
        <w:rPr>
          <w:rFonts w:hint="eastAsia" w:asciiTheme="minorEastAsia" w:hAnsiTheme="minorEastAsia" w:eastAsiaTheme="minorEastAsia" w:cstheme="minorEastAsia"/>
          <w:b/>
          <w:color w:val="auto"/>
          <w:kern w:val="0"/>
          <w:sz w:val="24"/>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kern w:val="0"/>
          <w:sz w:val="32"/>
          <w:szCs w:val="32"/>
          <w:highlight w:val="none"/>
          <w:lang w:val="zh-CN"/>
        </w:rPr>
        <w:t>一、评分索引</w:t>
      </w:r>
    </w:p>
    <w:tbl>
      <w:tblPr>
        <w:tblStyle w:val="5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57"/>
        <w:gridCol w:w="6316"/>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701" w:type="dxa"/>
          </w:tcPr>
          <w:p>
            <w:pPr>
              <w:spacing w:line="240" w:lineRule="auto"/>
              <w:jc w:val="left"/>
              <w:rPr>
                <w:rFonts w:hint="eastAsia" w:asciiTheme="minorEastAsia" w:hAnsiTheme="minorEastAsia" w:eastAsiaTheme="minorEastAsia" w:cstheme="minorEastAsia"/>
                <w:color w:val="auto"/>
                <w:szCs w:val="21"/>
                <w:highlight w:val="none"/>
              </w:rPr>
            </w:pPr>
          </w:p>
        </w:tc>
        <w:tc>
          <w:tcPr>
            <w:tcW w:w="857" w:type="dxa"/>
            <w:vAlign w:val="center"/>
          </w:tcPr>
          <w:p>
            <w:pPr>
              <w:autoSpaceDE w:val="0"/>
              <w:autoSpaceDN w:val="0"/>
              <w:spacing w:line="24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6316" w:type="dxa"/>
            <w:vAlign w:val="center"/>
          </w:tcPr>
          <w:p>
            <w:pPr>
              <w:autoSpaceDE w:val="0"/>
              <w:autoSpaceDN w:val="0"/>
              <w:spacing w:line="240" w:lineRule="auto"/>
              <w:ind w:firstLine="420" w:firstLineChars="20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评标要点及说明</w:t>
            </w:r>
          </w:p>
        </w:tc>
        <w:tc>
          <w:tcPr>
            <w:tcW w:w="1306" w:type="dxa"/>
            <w:vAlign w:val="center"/>
          </w:tcPr>
          <w:p>
            <w:pPr>
              <w:autoSpaceDE w:val="0"/>
              <w:autoSpaceDN w:val="0"/>
              <w:spacing w:line="24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atLeast"/>
        </w:trPr>
        <w:tc>
          <w:tcPr>
            <w:tcW w:w="701" w:type="dxa"/>
            <w:vMerge w:val="restart"/>
            <w:vAlign w:val="center"/>
          </w:tcPr>
          <w:p>
            <w:pPr>
              <w:spacing w:line="240" w:lineRule="auto"/>
              <w:jc w:val="center"/>
              <w:rPr>
                <w:rFonts w:hint="eastAsia" w:asciiTheme="minorEastAsia" w:hAnsiTheme="minorEastAsia" w:eastAsiaTheme="minorEastAsia" w:cstheme="minorEastAsia"/>
                <w:snapToGrid w:val="0"/>
                <w:color w:val="auto"/>
                <w:kern w:val="0"/>
                <w:szCs w:val="21"/>
                <w:highlight w:val="none"/>
              </w:rPr>
            </w:pPr>
          </w:p>
          <w:p>
            <w:pPr>
              <w:spacing w:line="240" w:lineRule="auto"/>
              <w:jc w:val="center"/>
              <w:rPr>
                <w:rFonts w:hint="eastAsia" w:asciiTheme="minorEastAsia" w:hAnsiTheme="minorEastAsia" w:eastAsiaTheme="minorEastAsia" w:cstheme="minorEastAsia"/>
                <w:snapToGrid w:val="0"/>
                <w:color w:val="auto"/>
                <w:kern w:val="0"/>
                <w:szCs w:val="21"/>
                <w:highlight w:val="none"/>
              </w:rPr>
            </w:pPr>
            <w:r>
              <w:rPr>
                <w:rFonts w:hint="eastAsia" w:asciiTheme="minorEastAsia" w:hAnsiTheme="minorEastAsia" w:eastAsiaTheme="minorEastAsia" w:cstheme="minorEastAsia"/>
                <w:snapToGrid w:val="0"/>
                <w:color w:val="auto"/>
                <w:kern w:val="0"/>
                <w:szCs w:val="21"/>
                <w:highlight w:val="none"/>
              </w:rPr>
              <w:t>资</w:t>
            </w:r>
          </w:p>
          <w:p>
            <w:pPr>
              <w:spacing w:line="240" w:lineRule="auto"/>
              <w:jc w:val="center"/>
              <w:rPr>
                <w:rFonts w:hint="eastAsia" w:asciiTheme="minorEastAsia" w:hAnsiTheme="minorEastAsia" w:eastAsiaTheme="minorEastAsia" w:cstheme="minorEastAsia"/>
                <w:snapToGrid w:val="0"/>
                <w:color w:val="auto"/>
                <w:kern w:val="0"/>
                <w:szCs w:val="21"/>
                <w:highlight w:val="none"/>
              </w:rPr>
            </w:pPr>
          </w:p>
          <w:p>
            <w:pPr>
              <w:spacing w:line="240" w:lineRule="auto"/>
              <w:jc w:val="center"/>
              <w:rPr>
                <w:rFonts w:hint="eastAsia" w:asciiTheme="minorEastAsia" w:hAnsiTheme="minorEastAsia" w:eastAsiaTheme="minorEastAsia" w:cstheme="minorEastAsia"/>
                <w:snapToGrid w:val="0"/>
                <w:color w:val="auto"/>
                <w:kern w:val="0"/>
                <w:szCs w:val="21"/>
                <w:highlight w:val="none"/>
              </w:rPr>
            </w:pPr>
            <w:r>
              <w:rPr>
                <w:rFonts w:hint="eastAsia" w:asciiTheme="minorEastAsia" w:hAnsiTheme="minorEastAsia" w:eastAsiaTheme="minorEastAsia" w:cstheme="minorEastAsia"/>
                <w:snapToGrid w:val="0"/>
                <w:color w:val="auto"/>
                <w:kern w:val="0"/>
                <w:szCs w:val="21"/>
                <w:highlight w:val="none"/>
              </w:rPr>
              <w:t>信</w:t>
            </w:r>
          </w:p>
          <w:p>
            <w:pPr>
              <w:spacing w:line="240" w:lineRule="auto"/>
              <w:jc w:val="center"/>
              <w:rPr>
                <w:rFonts w:hint="eastAsia" w:asciiTheme="minorEastAsia" w:hAnsiTheme="minorEastAsia" w:eastAsiaTheme="minorEastAsia" w:cstheme="minorEastAsia"/>
                <w:snapToGrid w:val="0"/>
                <w:color w:val="auto"/>
                <w:kern w:val="0"/>
                <w:szCs w:val="21"/>
                <w:highlight w:val="none"/>
              </w:rPr>
            </w:pPr>
          </w:p>
          <w:p>
            <w:pPr>
              <w:spacing w:line="240" w:lineRule="auto"/>
              <w:jc w:val="center"/>
              <w:rPr>
                <w:rFonts w:hint="eastAsia" w:asciiTheme="minorEastAsia" w:hAnsiTheme="minorEastAsia" w:eastAsiaTheme="minorEastAsia" w:cstheme="minorEastAsia"/>
                <w:snapToGrid w:val="0"/>
                <w:color w:val="auto"/>
                <w:kern w:val="0"/>
                <w:szCs w:val="21"/>
                <w:highlight w:val="none"/>
              </w:rPr>
            </w:pPr>
            <w:r>
              <w:rPr>
                <w:rFonts w:hint="eastAsia" w:asciiTheme="minorEastAsia" w:hAnsiTheme="minorEastAsia" w:eastAsiaTheme="minorEastAsia" w:cstheme="minorEastAsia"/>
                <w:snapToGrid w:val="0"/>
                <w:color w:val="auto"/>
                <w:kern w:val="0"/>
                <w:szCs w:val="21"/>
                <w:highlight w:val="none"/>
              </w:rPr>
              <w:t>分</w:t>
            </w:r>
          </w:p>
          <w:p>
            <w:pPr>
              <w:spacing w:line="240" w:lineRule="auto"/>
              <w:jc w:val="center"/>
              <w:rPr>
                <w:rFonts w:hint="eastAsia" w:asciiTheme="minorEastAsia" w:hAnsiTheme="minorEastAsia" w:eastAsiaTheme="minorEastAsia" w:cstheme="minorEastAsia"/>
                <w:snapToGrid w:val="0"/>
                <w:color w:val="auto"/>
                <w:kern w:val="0"/>
                <w:szCs w:val="21"/>
                <w:highlight w:val="none"/>
              </w:rPr>
            </w:pPr>
          </w:p>
          <w:p>
            <w:pPr>
              <w:spacing w:line="24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snapToGrid w:val="0"/>
                <w:color w:val="auto"/>
                <w:kern w:val="0"/>
                <w:szCs w:val="21"/>
                <w:highlight w:val="none"/>
              </w:rPr>
              <w:t>(</w:t>
            </w:r>
            <w:r>
              <w:rPr>
                <w:rFonts w:hint="eastAsia" w:asciiTheme="minorEastAsia" w:hAnsiTheme="minorEastAsia" w:eastAsiaTheme="minorEastAsia" w:cstheme="minorEastAsia"/>
                <w:snapToGrid w:val="0"/>
                <w:color w:val="auto"/>
                <w:kern w:val="0"/>
                <w:szCs w:val="21"/>
                <w:highlight w:val="none"/>
                <w:lang w:val="en-US" w:eastAsia="zh-CN"/>
              </w:rPr>
              <w:t>25</w:t>
            </w:r>
            <w:r>
              <w:rPr>
                <w:rFonts w:hint="eastAsia" w:asciiTheme="minorEastAsia" w:hAnsiTheme="minorEastAsia" w:eastAsiaTheme="minorEastAsia" w:cstheme="minorEastAsia"/>
                <w:snapToGrid w:val="0"/>
                <w:color w:val="auto"/>
                <w:kern w:val="0"/>
                <w:szCs w:val="21"/>
                <w:highlight w:val="none"/>
              </w:rPr>
              <w:t>分)</w:t>
            </w:r>
          </w:p>
        </w:tc>
        <w:tc>
          <w:tcPr>
            <w:tcW w:w="857" w:type="dxa"/>
            <w:vAlign w:val="center"/>
          </w:tcPr>
          <w:p>
            <w:pPr>
              <w:widowControl/>
              <w:spacing w:line="24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6316" w:type="dxa"/>
            <w:vAlign w:val="center"/>
          </w:tcPr>
          <w:p>
            <w:pPr>
              <w:pStyle w:val="26"/>
              <w:adjustRightInd w:val="0"/>
              <w:snapToGrid w:val="0"/>
              <w:spacing w:line="240" w:lineRule="auto"/>
              <w:rPr>
                <w:rFonts w:hint="eastAsia" w:hAnsi="宋体"/>
                <w:color w:val="auto"/>
                <w:sz w:val="21"/>
                <w:szCs w:val="21"/>
                <w:highlight w:val="none"/>
              </w:rPr>
            </w:pPr>
            <w:r>
              <w:rPr>
                <w:rFonts w:hint="eastAsia" w:hAnsi="宋体"/>
                <w:color w:val="auto"/>
                <w:sz w:val="21"/>
                <w:szCs w:val="21"/>
                <w:highlight w:val="none"/>
              </w:rPr>
              <w:t>投标人</w:t>
            </w:r>
            <w:r>
              <w:rPr>
                <w:rFonts w:hint="eastAsia" w:hAnsi="宋体"/>
                <w:color w:val="auto"/>
                <w:sz w:val="21"/>
                <w:szCs w:val="21"/>
                <w:highlight w:val="none"/>
                <w:lang w:eastAsia="zh-CN"/>
              </w:rPr>
              <w:t>需提供</w:t>
            </w:r>
            <w:r>
              <w:rPr>
                <w:rFonts w:hint="eastAsia" w:hAnsi="宋体"/>
                <w:color w:val="auto"/>
                <w:sz w:val="21"/>
                <w:szCs w:val="21"/>
                <w:highlight w:val="none"/>
              </w:rPr>
              <w:t>自2016年1月1日以来所管理服务的物业</w:t>
            </w:r>
            <w:r>
              <w:rPr>
                <w:rFonts w:hint="eastAsia" w:hAnsi="宋体"/>
                <w:color w:val="auto"/>
                <w:sz w:val="21"/>
                <w:szCs w:val="21"/>
                <w:highlight w:val="none"/>
                <w:lang w:eastAsia="zh-CN"/>
              </w:rPr>
              <w:t>或人防工程</w:t>
            </w:r>
            <w:r>
              <w:rPr>
                <w:rFonts w:hint="eastAsia" w:hAnsi="宋体"/>
                <w:bCs/>
                <w:color w:val="auto"/>
                <w:sz w:val="21"/>
                <w:szCs w:val="21"/>
                <w:highlight w:val="none"/>
              </w:rPr>
              <w:t>获得省</w:t>
            </w:r>
            <w:r>
              <w:rPr>
                <w:rFonts w:hint="eastAsia" w:hAnsi="宋体"/>
                <w:bCs/>
                <w:color w:val="auto"/>
                <w:sz w:val="21"/>
                <w:szCs w:val="21"/>
                <w:highlight w:val="none"/>
                <w:lang w:eastAsia="zh-CN"/>
              </w:rPr>
              <w:t>级</w:t>
            </w:r>
            <w:r>
              <w:rPr>
                <w:rFonts w:hint="eastAsia" w:hAnsi="宋体"/>
                <w:bCs/>
                <w:color w:val="auto"/>
                <w:sz w:val="21"/>
                <w:szCs w:val="21"/>
                <w:highlight w:val="none"/>
              </w:rPr>
              <w:t>、市</w:t>
            </w:r>
            <w:r>
              <w:rPr>
                <w:rFonts w:hint="eastAsia" w:hAnsi="宋体"/>
                <w:bCs/>
                <w:color w:val="auto"/>
                <w:sz w:val="21"/>
                <w:szCs w:val="21"/>
                <w:highlight w:val="none"/>
                <w:lang w:eastAsia="zh-CN"/>
              </w:rPr>
              <w:t>级或</w:t>
            </w:r>
            <w:r>
              <w:rPr>
                <w:rFonts w:hint="eastAsia" w:hAnsi="宋体"/>
                <w:bCs/>
                <w:color w:val="auto"/>
                <w:sz w:val="21"/>
                <w:szCs w:val="21"/>
                <w:highlight w:val="none"/>
              </w:rPr>
              <w:t>区级各类荣誉证明的</w:t>
            </w:r>
            <w:r>
              <w:rPr>
                <w:rFonts w:hint="eastAsia" w:hAnsi="宋体"/>
                <w:color w:val="auto"/>
                <w:sz w:val="21"/>
                <w:szCs w:val="21"/>
                <w:highlight w:val="none"/>
              </w:rPr>
              <w:t>，每项得</w:t>
            </w:r>
            <w:r>
              <w:rPr>
                <w:rFonts w:hint="eastAsia" w:hAnsi="宋体"/>
                <w:color w:val="auto"/>
                <w:sz w:val="21"/>
                <w:szCs w:val="21"/>
                <w:highlight w:val="none"/>
                <w:lang w:val="en-US" w:eastAsia="zh-CN"/>
              </w:rPr>
              <w:t>0.5</w:t>
            </w:r>
            <w:r>
              <w:rPr>
                <w:rFonts w:hint="eastAsia" w:hAnsi="宋体"/>
                <w:color w:val="auto"/>
                <w:sz w:val="21"/>
                <w:szCs w:val="21"/>
                <w:highlight w:val="none"/>
              </w:rPr>
              <w:t>分，最高得</w:t>
            </w:r>
            <w:r>
              <w:rPr>
                <w:rFonts w:hint="eastAsia" w:hAnsi="宋体"/>
                <w:color w:val="auto"/>
                <w:sz w:val="21"/>
                <w:szCs w:val="21"/>
                <w:highlight w:val="none"/>
                <w:lang w:val="en-US" w:eastAsia="zh-CN"/>
              </w:rPr>
              <w:t>2</w:t>
            </w:r>
            <w:r>
              <w:rPr>
                <w:rFonts w:hint="eastAsia" w:hAnsi="宋体"/>
                <w:color w:val="auto"/>
                <w:sz w:val="21"/>
                <w:szCs w:val="21"/>
                <w:highlight w:val="none"/>
              </w:rPr>
              <w:t>分</w:t>
            </w:r>
            <w:r>
              <w:rPr>
                <w:rFonts w:hint="eastAsia" w:hAnsi="宋体"/>
                <w:color w:val="auto"/>
                <w:sz w:val="21"/>
                <w:szCs w:val="21"/>
                <w:highlight w:val="none"/>
                <w:lang w:eastAsia="zh-CN"/>
              </w:rPr>
              <w:t>，同一项目获得多个奖项时以最高奖计分</w:t>
            </w:r>
            <w:r>
              <w:rPr>
                <w:rFonts w:hint="eastAsia" w:hAnsi="宋体"/>
                <w:color w:val="auto"/>
                <w:sz w:val="21"/>
                <w:szCs w:val="21"/>
                <w:highlight w:val="none"/>
              </w:rPr>
              <w:t>。</w:t>
            </w:r>
          </w:p>
          <w:p>
            <w:pPr>
              <w:pStyle w:val="26"/>
              <w:adjustRightInd w:val="0"/>
              <w:snapToGrid w:val="0"/>
              <w:spacing w:line="240" w:lineRule="auto"/>
              <w:rPr>
                <w:rFonts w:hint="eastAsia" w:asciiTheme="minorEastAsia" w:hAnsiTheme="minorEastAsia" w:eastAsiaTheme="minorEastAsia" w:cstheme="minorEastAsia"/>
                <w:color w:val="auto"/>
                <w:szCs w:val="21"/>
                <w:highlight w:val="none"/>
              </w:rPr>
            </w:pPr>
            <w:r>
              <w:rPr>
                <w:rFonts w:hint="eastAsia" w:hAnsi="宋体"/>
                <w:color w:val="auto"/>
                <w:sz w:val="21"/>
                <w:szCs w:val="21"/>
                <w:highlight w:val="none"/>
                <w:lang w:eastAsia="zh-CN"/>
              </w:rPr>
              <w:t>有效证明材料：获奖证书或荣誉证明材料复印件并加盖投标人公章，原件备查</w:t>
            </w:r>
          </w:p>
        </w:tc>
        <w:tc>
          <w:tcPr>
            <w:tcW w:w="1306" w:type="dxa"/>
          </w:tcPr>
          <w:p>
            <w:pPr>
              <w:autoSpaceDE w:val="0"/>
              <w:autoSpaceDN w:val="0"/>
              <w:spacing w:line="240" w:lineRule="auto"/>
              <w:ind w:firstLine="420" w:firstLineChars="20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1" w:hRule="atLeast"/>
        </w:trPr>
        <w:tc>
          <w:tcPr>
            <w:tcW w:w="701" w:type="dxa"/>
            <w:vMerge w:val="continue"/>
          </w:tcPr>
          <w:p>
            <w:pPr>
              <w:spacing w:line="240" w:lineRule="auto"/>
              <w:jc w:val="left"/>
              <w:rPr>
                <w:rFonts w:hint="eastAsia" w:asciiTheme="minorEastAsia" w:hAnsiTheme="minorEastAsia" w:eastAsiaTheme="minorEastAsia" w:cstheme="minorEastAsia"/>
                <w:color w:val="auto"/>
                <w:szCs w:val="21"/>
                <w:highlight w:val="none"/>
              </w:rPr>
            </w:pPr>
          </w:p>
        </w:tc>
        <w:tc>
          <w:tcPr>
            <w:tcW w:w="857" w:type="dxa"/>
            <w:vAlign w:val="center"/>
          </w:tcPr>
          <w:p>
            <w:pPr>
              <w:widowControl/>
              <w:spacing w:line="240" w:lineRule="auto"/>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2</w:t>
            </w:r>
          </w:p>
        </w:tc>
        <w:tc>
          <w:tcPr>
            <w:tcW w:w="6316" w:type="dxa"/>
            <w:vAlign w:val="center"/>
          </w:tcPr>
          <w:p>
            <w:pPr>
              <w:pStyle w:val="26"/>
              <w:adjustRightInd w:val="0"/>
              <w:snapToGrid w:val="0"/>
              <w:spacing w:line="240" w:lineRule="auto"/>
              <w:rPr>
                <w:rFonts w:hint="eastAsia" w:hAnsi="宋体"/>
                <w:color w:val="auto"/>
                <w:sz w:val="21"/>
                <w:szCs w:val="21"/>
                <w:highlight w:val="none"/>
              </w:rPr>
            </w:pPr>
            <w:r>
              <w:rPr>
                <w:rFonts w:hint="eastAsia" w:hAnsi="宋体"/>
                <w:color w:val="auto"/>
                <w:sz w:val="21"/>
                <w:szCs w:val="21"/>
                <w:highlight w:val="none"/>
                <w:lang w:eastAsia="zh-CN"/>
              </w:rPr>
              <w:t>一、投标人自</w:t>
            </w:r>
            <w:r>
              <w:rPr>
                <w:rFonts w:hint="eastAsia" w:hAnsi="宋体"/>
                <w:color w:val="auto"/>
                <w:sz w:val="21"/>
                <w:szCs w:val="21"/>
                <w:highlight w:val="none"/>
              </w:rPr>
              <w:t>201</w:t>
            </w:r>
            <w:r>
              <w:rPr>
                <w:rFonts w:hint="eastAsia" w:hAnsi="宋体"/>
                <w:color w:val="auto"/>
                <w:sz w:val="21"/>
                <w:szCs w:val="21"/>
                <w:highlight w:val="none"/>
                <w:lang w:val="en-US" w:eastAsia="zh-CN"/>
              </w:rPr>
              <w:t>6</w:t>
            </w:r>
            <w:r>
              <w:rPr>
                <w:rFonts w:hint="eastAsia" w:hAnsi="宋体"/>
                <w:color w:val="auto"/>
                <w:sz w:val="21"/>
                <w:szCs w:val="21"/>
                <w:highlight w:val="none"/>
              </w:rPr>
              <w:t>年1月1日以来具有合同</w:t>
            </w:r>
            <w:r>
              <w:rPr>
                <w:rFonts w:hint="eastAsia" w:hAnsi="宋体"/>
                <w:color w:val="auto"/>
                <w:sz w:val="21"/>
                <w:szCs w:val="21"/>
                <w:highlight w:val="none"/>
                <w:lang w:eastAsia="zh-CN"/>
              </w:rPr>
              <w:t>金额</w:t>
            </w:r>
            <w:r>
              <w:rPr>
                <w:rFonts w:hint="eastAsia" w:hAnsi="宋体"/>
                <w:color w:val="auto"/>
                <w:sz w:val="21"/>
                <w:szCs w:val="21"/>
                <w:highlight w:val="none"/>
              </w:rPr>
              <w:t>200万</w:t>
            </w:r>
            <w:r>
              <w:rPr>
                <w:rFonts w:hint="eastAsia" w:hAnsi="宋体"/>
                <w:color w:val="auto"/>
                <w:sz w:val="21"/>
                <w:szCs w:val="21"/>
                <w:highlight w:val="none"/>
                <w:lang w:eastAsia="zh-CN"/>
              </w:rPr>
              <w:t>及</w:t>
            </w:r>
            <w:r>
              <w:rPr>
                <w:rFonts w:hint="eastAsia" w:hAnsi="宋体"/>
                <w:color w:val="auto"/>
                <w:sz w:val="21"/>
                <w:szCs w:val="21"/>
                <w:highlight w:val="none"/>
              </w:rPr>
              <w:t>以上的物业管理服务项目业绩</w:t>
            </w:r>
            <w:r>
              <w:rPr>
                <w:rFonts w:hint="eastAsia" w:hAnsi="宋体"/>
                <w:color w:val="auto"/>
                <w:sz w:val="21"/>
                <w:szCs w:val="21"/>
                <w:highlight w:val="none"/>
                <w:lang w:eastAsia="zh-CN"/>
              </w:rPr>
              <w:t>或</w:t>
            </w:r>
            <w:r>
              <w:rPr>
                <w:rFonts w:hint="eastAsia" w:hAnsi="宋体"/>
                <w:color w:val="auto"/>
                <w:sz w:val="21"/>
                <w:szCs w:val="21"/>
                <w:highlight w:val="none"/>
              </w:rPr>
              <w:t>管理</w:t>
            </w:r>
            <w:r>
              <w:rPr>
                <w:rFonts w:hAnsi="宋体"/>
                <w:color w:val="auto"/>
                <w:sz w:val="21"/>
                <w:szCs w:val="21"/>
                <w:highlight w:val="none"/>
              </w:rPr>
              <w:t>施工</w:t>
            </w:r>
            <w:r>
              <w:rPr>
                <w:rFonts w:hint="eastAsia" w:hAnsi="宋体"/>
                <w:color w:val="auto"/>
                <w:sz w:val="21"/>
                <w:szCs w:val="21"/>
                <w:highlight w:val="none"/>
              </w:rPr>
              <w:t>项目</w:t>
            </w:r>
            <w:r>
              <w:rPr>
                <w:rFonts w:hAnsi="宋体"/>
                <w:color w:val="auto"/>
                <w:sz w:val="21"/>
                <w:szCs w:val="21"/>
                <w:highlight w:val="none"/>
              </w:rPr>
              <w:t>业绩</w:t>
            </w:r>
            <w:r>
              <w:rPr>
                <w:rFonts w:hint="eastAsia" w:hAnsi="宋体"/>
                <w:color w:val="auto"/>
                <w:sz w:val="21"/>
                <w:szCs w:val="21"/>
                <w:highlight w:val="none"/>
                <w:lang w:eastAsia="zh-CN"/>
              </w:rPr>
              <w:t>，</w:t>
            </w:r>
            <w:r>
              <w:rPr>
                <w:rFonts w:hint="eastAsia" w:hAnsi="宋体"/>
                <w:color w:val="auto"/>
                <w:sz w:val="21"/>
                <w:szCs w:val="21"/>
                <w:highlight w:val="none"/>
              </w:rPr>
              <w:t>每</w:t>
            </w:r>
            <w:r>
              <w:rPr>
                <w:rFonts w:hint="eastAsia" w:hAnsi="宋体"/>
                <w:color w:val="auto"/>
                <w:sz w:val="21"/>
                <w:szCs w:val="21"/>
                <w:highlight w:val="none"/>
                <w:lang w:eastAsia="zh-CN"/>
              </w:rPr>
              <w:t>提供</w:t>
            </w:r>
            <w:r>
              <w:rPr>
                <w:rFonts w:hint="eastAsia" w:hAnsi="宋体"/>
                <w:color w:val="auto"/>
                <w:sz w:val="21"/>
                <w:szCs w:val="21"/>
                <w:highlight w:val="none"/>
                <w:lang w:val="en-US" w:eastAsia="zh-CN"/>
              </w:rPr>
              <w:t>1</w:t>
            </w:r>
            <w:r>
              <w:rPr>
                <w:rFonts w:hint="eastAsia" w:hAnsi="宋体"/>
                <w:color w:val="auto"/>
                <w:sz w:val="21"/>
                <w:szCs w:val="21"/>
                <w:highlight w:val="none"/>
              </w:rPr>
              <w:t>个得</w:t>
            </w:r>
            <w:r>
              <w:rPr>
                <w:rFonts w:hint="eastAsia" w:hAnsi="宋体"/>
                <w:color w:val="auto"/>
                <w:sz w:val="21"/>
                <w:szCs w:val="21"/>
                <w:highlight w:val="none"/>
                <w:lang w:val="en-US" w:eastAsia="zh-CN"/>
              </w:rPr>
              <w:t>2</w:t>
            </w:r>
            <w:r>
              <w:rPr>
                <w:rFonts w:hint="eastAsia" w:hAnsi="宋体"/>
                <w:color w:val="auto"/>
                <w:sz w:val="21"/>
                <w:szCs w:val="21"/>
                <w:highlight w:val="none"/>
              </w:rPr>
              <w:t>分，</w:t>
            </w:r>
            <w:r>
              <w:rPr>
                <w:rFonts w:hint="eastAsia" w:hAnsi="宋体"/>
                <w:color w:val="auto"/>
                <w:sz w:val="21"/>
                <w:szCs w:val="21"/>
                <w:highlight w:val="none"/>
                <w:lang w:eastAsia="zh-CN"/>
              </w:rPr>
              <w:t>本项</w:t>
            </w:r>
            <w:r>
              <w:rPr>
                <w:rFonts w:hint="eastAsia" w:hAnsi="宋体"/>
                <w:color w:val="auto"/>
                <w:sz w:val="21"/>
                <w:szCs w:val="21"/>
                <w:highlight w:val="none"/>
              </w:rPr>
              <w:t>最高</w:t>
            </w:r>
            <w:r>
              <w:rPr>
                <w:rFonts w:hint="eastAsia" w:hAnsi="宋体"/>
                <w:color w:val="auto"/>
                <w:sz w:val="21"/>
                <w:szCs w:val="21"/>
                <w:highlight w:val="none"/>
                <w:lang w:eastAsia="zh-CN"/>
              </w:rPr>
              <w:t>得</w:t>
            </w:r>
            <w:r>
              <w:rPr>
                <w:rFonts w:hint="eastAsia" w:hAnsi="宋体"/>
                <w:color w:val="auto"/>
                <w:sz w:val="21"/>
                <w:szCs w:val="21"/>
                <w:highlight w:val="none"/>
                <w:lang w:val="en-US" w:eastAsia="zh-CN"/>
              </w:rPr>
              <w:t>4</w:t>
            </w:r>
            <w:r>
              <w:rPr>
                <w:rFonts w:hint="eastAsia" w:hAnsi="宋体"/>
                <w:color w:val="auto"/>
                <w:sz w:val="21"/>
                <w:szCs w:val="21"/>
                <w:highlight w:val="none"/>
              </w:rPr>
              <w:t>分。</w:t>
            </w:r>
          </w:p>
          <w:p>
            <w:pPr>
              <w:pStyle w:val="26"/>
              <w:adjustRightInd w:val="0"/>
              <w:snapToGrid w:val="0"/>
              <w:spacing w:line="240" w:lineRule="auto"/>
              <w:rPr>
                <w:rFonts w:hint="eastAsia" w:hAnsi="宋体"/>
                <w:color w:val="auto"/>
                <w:sz w:val="21"/>
                <w:szCs w:val="21"/>
                <w:highlight w:val="none"/>
              </w:rPr>
            </w:pPr>
            <w:r>
              <w:rPr>
                <w:rFonts w:hint="eastAsia" w:hAnsi="宋体"/>
                <w:color w:val="auto"/>
                <w:sz w:val="21"/>
                <w:szCs w:val="21"/>
                <w:highlight w:val="none"/>
                <w:lang w:val="en-US" w:eastAsia="zh-CN"/>
              </w:rPr>
              <w:t>二、投标人自2016年</w:t>
            </w:r>
            <w:r>
              <w:rPr>
                <w:rFonts w:hint="eastAsia" w:hAnsi="宋体"/>
                <w:color w:val="auto"/>
                <w:sz w:val="21"/>
                <w:szCs w:val="21"/>
                <w:highlight w:val="none"/>
              </w:rPr>
              <w:t>1月1日</w:t>
            </w:r>
            <w:r>
              <w:rPr>
                <w:rFonts w:hint="eastAsia" w:hAnsi="宋体"/>
                <w:color w:val="auto"/>
                <w:sz w:val="21"/>
                <w:szCs w:val="21"/>
                <w:highlight w:val="none"/>
                <w:lang w:val="en-US" w:eastAsia="zh-CN"/>
              </w:rPr>
              <w:t>以来具有合同金额20万以上的人防工程外包服务业绩，每提供一个得2分，最高的8分</w:t>
            </w:r>
          </w:p>
          <w:p>
            <w:pPr>
              <w:pStyle w:val="26"/>
              <w:adjustRightInd w:val="0"/>
              <w:snapToGrid w:val="0"/>
              <w:spacing w:line="240" w:lineRule="auto"/>
              <w:rPr>
                <w:rFonts w:hint="eastAsia" w:asciiTheme="minorEastAsia" w:hAnsiTheme="minorEastAsia" w:eastAsiaTheme="minorEastAsia" w:cstheme="minorEastAsia"/>
                <w:color w:val="auto"/>
                <w:szCs w:val="21"/>
                <w:highlight w:val="none"/>
                <w:lang w:val="en-US" w:eastAsia="zh-CN"/>
              </w:rPr>
            </w:pPr>
            <w:r>
              <w:rPr>
                <w:rFonts w:hint="eastAsia" w:hAnsi="宋体" w:cs="仿宋_GB2312"/>
                <w:color w:val="auto"/>
                <w:sz w:val="21"/>
                <w:szCs w:val="21"/>
                <w:highlight w:val="none"/>
                <w:lang w:val="zh-CN"/>
              </w:rPr>
              <w:t>有效证明材料：中标通知书或合同【以合同签订时间为准】复印件并加盖投标人公章，</w:t>
            </w:r>
            <w:r>
              <w:rPr>
                <w:rFonts w:hint="eastAsia" w:ascii="宋体" w:hAnsi="宋体"/>
                <w:color w:val="auto"/>
                <w:sz w:val="21"/>
                <w:szCs w:val="21"/>
                <w:highlight w:val="none"/>
                <w:lang w:val="en-US" w:eastAsia="zh-CN"/>
              </w:rPr>
              <w:t>原件备查</w:t>
            </w:r>
          </w:p>
        </w:tc>
        <w:tc>
          <w:tcPr>
            <w:tcW w:w="1306" w:type="dxa"/>
          </w:tcPr>
          <w:p>
            <w:pPr>
              <w:autoSpaceDE w:val="0"/>
              <w:autoSpaceDN w:val="0"/>
              <w:spacing w:line="240" w:lineRule="auto"/>
              <w:ind w:firstLine="420" w:firstLineChars="20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6" w:hRule="atLeast"/>
        </w:trPr>
        <w:tc>
          <w:tcPr>
            <w:tcW w:w="701" w:type="dxa"/>
            <w:vMerge w:val="continue"/>
          </w:tcPr>
          <w:p>
            <w:pPr>
              <w:spacing w:line="240" w:lineRule="auto"/>
              <w:jc w:val="left"/>
              <w:rPr>
                <w:rFonts w:hint="eastAsia" w:asciiTheme="minorEastAsia" w:hAnsiTheme="minorEastAsia" w:eastAsiaTheme="minorEastAsia" w:cstheme="minorEastAsia"/>
                <w:color w:val="auto"/>
                <w:szCs w:val="21"/>
                <w:highlight w:val="none"/>
              </w:rPr>
            </w:pPr>
          </w:p>
        </w:tc>
        <w:tc>
          <w:tcPr>
            <w:tcW w:w="857" w:type="dxa"/>
            <w:vAlign w:val="center"/>
          </w:tcPr>
          <w:p>
            <w:pPr>
              <w:widowControl/>
              <w:spacing w:line="240" w:lineRule="auto"/>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3</w:t>
            </w:r>
          </w:p>
        </w:tc>
        <w:tc>
          <w:tcPr>
            <w:tcW w:w="6316" w:type="dxa"/>
            <w:vAlign w:val="center"/>
          </w:tcPr>
          <w:p>
            <w:pPr>
              <w:numPr>
                <w:ilvl w:val="0"/>
                <w:numId w:val="0"/>
              </w:numPr>
              <w:tabs>
                <w:tab w:val="left" w:pos="0"/>
              </w:tabs>
              <w:adjustRightInd w:val="0"/>
              <w:snapToGrid w:val="0"/>
              <w:spacing w:line="380" w:lineRule="exact"/>
              <w:ind w:leftChars="0"/>
              <w:jc w:val="both"/>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技术负责人：具有人防工程管理工作经验5年以上</w:t>
            </w:r>
            <w:r>
              <w:rPr>
                <w:rFonts w:hint="eastAsia" w:asciiTheme="minorEastAsia" w:hAnsiTheme="minorEastAsia" w:eastAsiaTheme="minorEastAsia" w:cstheme="minorEastAsia"/>
                <w:color w:val="auto"/>
                <w:sz w:val="21"/>
                <w:szCs w:val="21"/>
                <w:highlight w:val="none"/>
                <w:lang w:eastAsia="zh-CN"/>
              </w:rPr>
              <w:t>并取得人防部门颁发的有效培训证书的</w:t>
            </w:r>
            <w:r>
              <w:rPr>
                <w:rFonts w:hint="eastAsia" w:asciiTheme="minorEastAsia" w:hAnsiTheme="minorEastAsia" w:eastAsiaTheme="minorEastAsia" w:cstheme="minorEastAsia"/>
                <w:color w:val="auto"/>
                <w:sz w:val="21"/>
                <w:szCs w:val="21"/>
                <w:highlight w:val="none"/>
                <w:lang w:val="en-US" w:eastAsia="zh-CN"/>
              </w:rPr>
              <w:t>4分</w:t>
            </w:r>
            <w:r>
              <w:rPr>
                <w:rFonts w:hint="eastAsia" w:asciiTheme="minorEastAsia" w:hAnsiTheme="minorEastAsia" w:eastAsiaTheme="minorEastAsia" w:cstheme="minorEastAsia"/>
                <w:color w:val="auto"/>
                <w:sz w:val="21"/>
                <w:szCs w:val="21"/>
                <w:highlight w:val="none"/>
                <w:lang w:eastAsia="zh-CN"/>
              </w:rPr>
              <w:t>；</w:t>
            </w:r>
          </w:p>
          <w:p>
            <w:pPr>
              <w:numPr>
                <w:ilvl w:val="0"/>
                <w:numId w:val="0"/>
              </w:num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有效证明材料：个人</w:t>
            </w:r>
            <w:r>
              <w:rPr>
                <w:rFonts w:hint="eastAsia" w:asciiTheme="minorEastAsia" w:hAnsiTheme="minorEastAsia" w:eastAsiaTheme="minorEastAsia" w:cstheme="minorEastAsia"/>
                <w:color w:val="auto"/>
                <w:sz w:val="21"/>
                <w:szCs w:val="21"/>
                <w:highlight w:val="none"/>
              </w:rPr>
              <w:t>社保证明</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有效培训证书复印件并加盖投标人公章</w:t>
            </w:r>
            <w:r>
              <w:rPr>
                <w:rFonts w:hint="eastAsia" w:asciiTheme="minorEastAsia" w:hAnsiTheme="minorEastAsia" w:eastAsiaTheme="minorEastAsia" w:cstheme="minorEastAsia"/>
                <w:color w:val="auto"/>
                <w:sz w:val="21"/>
                <w:szCs w:val="21"/>
                <w:highlight w:val="none"/>
              </w:rPr>
              <w:t>。</w:t>
            </w:r>
          </w:p>
        </w:tc>
        <w:tc>
          <w:tcPr>
            <w:tcW w:w="1306" w:type="dxa"/>
          </w:tcPr>
          <w:p>
            <w:pPr>
              <w:autoSpaceDE w:val="0"/>
              <w:autoSpaceDN w:val="0"/>
              <w:spacing w:line="240" w:lineRule="auto"/>
              <w:ind w:firstLine="420" w:firstLineChars="20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6" w:hRule="atLeast"/>
        </w:trPr>
        <w:tc>
          <w:tcPr>
            <w:tcW w:w="701" w:type="dxa"/>
            <w:vMerge w:val="continue"/>
          </w:tcPr>
          <w:p>
            <w:pPr>
              <w:spacing w:line="240" w:lineRule="auto"/>
              <w:jc w:val="left"/>
              <w:rPr>
                <w:rFonts w:hint="eastAsia" w:asciiTheme="minorEastAsia" w:hAnsiTheme="minorEastAsia" w:eastAsiaTheme="minorEastAsia" w:cstheme="minorEastAsia"/>
                <w:color w:val="auto"/>
                <w:szCs w:val="21"/>
                <w:highlight w:val="none"/>
              </w:rPr>
            </w:pPr>
          </w:p>
        </w:tc>
        <w:tc>
          <w:tcPr>
            <w:tcW w:w="857" w:type="dxa"/>
            <w:vAlign w:val="center"/>
          </w:tcPr>
          <w:p>
            <w:pPr>
              <w:widowControl/>
              <w:spacing w:line="240" w:lineRule="auto"/>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4</w:t>
            </w:r>
          </w:p>
        </w:tc>
        <w:tc>
          <w:tcPr>
            <w:tcW w:w="6316" w:type="dxa"/>
            <w:vAlign w:val="center"/>
          </w:tcPr>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拟派驻点人员学历及经验要求（</w:t>
            </w:r>
            <w:r>
              <w:rPr>
                <w:rFonts w:hint="eastAsia" w:asciiTheme="minorEastAsia" w:hAnsiTheme="minorEastAsia" w:eastAsiaTheme="minorEastAsia" w:cstheme="minorEastAsia"/>
                <w:color w:val="auto"/>
                <w:sz w:val="21"/>
                <w:szCs w:val="21"/>
                <w:highlight w:val="none"/>
                <w:lang w:eastAsia="zh-CN"/>
              </w:rPr>
              <w:t>有效证明材料：</w:t>
            </w:r>
            <w:r>
              <w:rPr>
                <w:rFonts w:hint="eastAsia" w:asciiTheme="minorEastAsia" w:hAnsiTheme="minorEastAsia" w:eastAsiaTheme="minorEastAsia" w:cstheme="minorEastAsia"/>
                <w:color w:val="auto"/>
                <w:sz w:val="21"/>
                <w:szCs w:val="21"/>
                <w:highlight w:val="none"/>
              </w:rPr>
              <w:t>需提供</w:t>
            </w:r>
            <w:r>
              <w:rPr>
                <w:rFonts w:hint="eastAsia" w:asciiTheme="minorEastAsia" w:hAnsiTheme="minorEastAsia" w:eastAsiaTheme="minorEastAsia" w:cstheme="minorEastAsia"/>
                <w:color w:val="auto"/>
                <w:sz w:val="21"/>
                <w:szCs w:val="21"/>
                <w:highlight w:val="none"/>
                <w:lang w:eastAsia="zh-CN"/>
              </w:rPr>
              <w:t>学历证书复印件或建造师资格证复印件或职称证书复印件和</w:t>
            </w:r>
            <w:r>
              <w:rPr>
                <w:rFonts w:hint="eastAsia" w:asciiTheme="minorEastAsia" w:hAnsiTheme="minorEastAsia" w:eastAsiaTheme="minorEastAsia" w:cstheme="minorEastAsia"/>
                <w:color w:val="auto"/>
                <w:sz w:val="21"/>
                <w:szCs w:val="21"/>
                <w:highlight w:val="none"/>
              </w:rPr>
              <w:t>在职</w:t>
            </w:r>
            <w:r>
              <w:rPr>
                <w:rFonts w:hint="eastAsia" w:asciiTheme="minorEastAsia" w:hAnsiTheme="minorEastAsia" w:eastAsiaTheme="minorEastAsia" w:cstheme="minorEastAsia"/>
                <w:color w:val="auto"/>
                <w:sz w:val="21"/>
                <w:szCs w:val="21"/>
                <w:highlight w:val="none"/>
                <w:lang w:eastAsia="zh-CN"/>
              </w:rPr>
              <w:t>个人</w:t>
            </w:r>
            <w:r>
              <w:rPr>
                <w:rFonts w:hint="eastAsia" w:asciiTheme="minorEastAsia" w:hAnsiTheme="minorEastAsia" w:eastAsiaTheme="minorEastAsia" w:cstheme="minorEastAsia"/>
                <w:color w:val="auto"/>
                <w:sz w:val="21"/>
                <w:szCs w:val="21"/>
                <w:highlight w:val="none"/>
              </w:rPr>
              <w:t>社保证明</w:t>
            </w:r>
            <w:r>
              <w:rPr>
                <w:rFonts w:hint="eastAsia" w:asciiTheme="minorEastAsia" w:hAnsiTheme="minorEastAsia" w:eastAsiaTheme="minorEastAsia" w:cstheme="minorEastAsia"/>
                <w:color w:val="auto"/>
                <w:sz w:val="21"/>
                <w:szCs w:val="21"/>
                <w:highlight w:val="none"/>
                <w:lang w:eastAsia="zh-CN"/>
              </w:rPr>
              <w:t>，所有复印件均需加盖投标人公章，原件备查</w:t>
            </w:r>
            <w:r>
              <w:rPr>
                <w:rFonts w:hint="eastAsia" w:asciiTheme="minorEastAsia" w:hAnsiTheme="minorEastAsia" w:eastAsiaTheme="minorEastAsia" w:cstheme="minorEastAsia"/>
                <w:color w:val="auto"/>
                <w:sz w:val="21"/>
                <w:szCs w:val="21"/>
                <w:highlight w:val="none"/>
              </w:rPr>
              <w:t>）：</w:t>
            </w:r>
          </w:p>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1）建筑相关专业：从事建筑工程工作一年（含）以上得</w:t>
            </w: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或</w:t>
            </w:r>
            <w:r>
              <w:rPr>
                <w:rFonts w:hint="eastAsia" w:asciiTheme="minorEastAsia" w:hAnsiTheme="minorEastAsia" w:eastAsiaTheme="minorEastAsia" w:cstheme="minorEastAsia"/>
                <w:color w:val="auto"/>
                <w:sz w:val="21"/>
                <w:szCs w:val="21"/>
                <w:highlight w:val="none"/>
              </w:rPr>
              <w:t>具有土木工程专业本科（含）以上学历得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或</w:t>
            </w:r>
            <w:r>
              <w:rPr>
                <w:rFonts w:hint="eastAsia" w:asciiTheme="minorEastAsia" w:hAnsiTheme="minorEastAsia" w:eastAsiaTheme="minorEastAsia" w:cstheme="minorEastAsia"/>
                <w:color w:val="auto"/>
                <w:sz w:val="21"/>
                <w:szCs w:val="21"/>
                <w:highlight w:val="none"/>
              </w:rPr>
              <w:t>具有二级建造师资格得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本项最高得</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为</w:t>
            </w: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分；（有效证明材料：需提供学历证书复印件或建造师资格证复印件和在职个人社保证明，所有复印件均需加盖投标人公章，原件备查）</w:t>
            </w:r>
          </w:p>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2）通信相关专业：从事通信信息设备管理一年（含）以上得</w:t>
            </w: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或</w:t>
            </w:r>
            <w:r>
              <w:rPr>
                <w:rFonts w:hint="eastAsia" w:asciiTheme="minorEastAsia" w:hAnsiTheme="minorEastAsia" w:eastAsiaTheme="minorEastAsia" w:cstheme="minorEastAsia"/>
                <w:color w:val="auto"/>
                <w:sz w:val="21"/>
                <w:szCs w:val="21"/>
                <w:highlight w:val="none"/>
              </w:rPr>
              <w:t>具有通信工程或信息与计算科学专业本科（含）以上学历得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或</w:t>
            </w:r>
            <w:r>
              <w:rPr>
                <w:rFonts w:hint="eastAsia" w:asciiTheme="minorEastAsia" w:hAnsiTheme="minorEastAsia" w:eastAsiaTheme="minorEastAsia" w:cstheme="minorEastAsia"/>
                <w:color w:val="auto"/>
                <w:sz w:val="21"/>
                <w:szCs w:val="21"/>
                <w:highlight w:val="none"/>
              </w:rPr>
              <w:t>具有中级职业资格得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分，本项最高得分为</w:t>
            </w: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分；</w:t>
            </w:r>
            <w:r>
              <w:rPr>
                <w:rFonts w:hint="eastAsia"/>
                <w:color w:val="auto"/>
                <w:highlight w:val="none"/>
              </w:rPr>
              <w:t>（有效证明材料：需提供学历证书复印件或职称证书复印件和在职个人社保证明，所有复印件均需加盖投标人公章，原件备查）</w:t>
            </w:r>
          </w:p>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 w:val="21"/>
                <w:szCs w:val="21"/>
                <w:highlight w:val="none"/>
              </w:rPr>
              <w:t>3）电气相关专业：从事电工专业一年（含）以上得</w:t>
            </w: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或</w:t>
            </w:r>
            <w:r>
              <w:rPr>
                <w:rFonts w:hint="eastAsia" w:asciiTheme="minorEastAsia" w:hAnsiTheme="minorEastAsia" w:eastAsiaTheme="minorEastAsia" w:cstheme="minorEastAsia"/>
                <w:color w:val="auto"/>
                <w:sz w:val="21"/>
                <w:szCs w:val="21"/>
                <w:highlight w:val="none"/>
              </w:rPr>
              <w:t>具有机电一体化或工程管理专业专科（含）以上学历得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或</w:t>
            </w:r>
            <w:r>
              <w:rPr>
                <w:rFonts w:hint="eastAsia" w:asciiTheme="minorEastAsia" w:hAnsiTheme="minorEastAsia" w:eastAsiaTheme="minorEastAsia" w:cstheme="minorEastAsia"/>
                <w:color w:val="auto"/>
                <w:sz w:val="21"/>
                <w:szCs w:val="21"/>
                <w:highlight w:val="none"/>
              </w:rPr>
              <w:t>具有电气或电工中级以上技能资格得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分，本项最高得分为</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5分；</w:t>
            </w:r>
            <w:r>
              <w:rPr>
                <w:rFonts w:hint="eastAsia" w:asciiTheme="minorEastAsia" w:hAnsiTheme="minorEastAsia" w:eastAsiaTheme="minorEastAsia" w:cstheme="minorEastAsia"/>
                <w:color w:val="auto"/>
                <w:sz w:val="21"/>
                <w:szCs w:val="21"/>
                <w:highlight w:val="none"/>
                <w:lang w:eastAsia="zh-CN"/>
              </w:rPr>
              <w:t>（需提供学历证书复印件或职称证书复印件和在职个人社保证明，所有复印件均需加盖投标人公章，原件备查）</w:t>
            </w:r>
          </w:p>
        </w:tc>
        <w:tc>
          <w:tcPr>
            <w:tcW w:w="1306" w:type="dxa"/>
          </w:tcPr>
          <w:p>
            <w:pPr>
              <w:autoSpaceDE w:val="0"/>
              <w:autoSpaceDN w:val="0"/>
              <w:spacing w:line="240" w:lineRule="auto"/>
              <w:ind w:firstLine="420" w:firstLineChars="20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8" w:hRule="atLeast"/>
        </w:trPr>
        <w:tc>
          <w:tcPr>
            <w:tcW w:w="701" w:type="dxa"/>
            <w:vMerge w:val="continue"/>
          </w:tcPr>
          <w:p>
            <w:pPr>
              <w:spacing w:line="240" w:lineRule="auto"/>
              <w:jc w:val="left"/>
              <w:rPr>
                <w:rFonts w:hint="eastAsia" w:asciiTheme="minorEastAsia" w:hAnsiTheme="minorEastAsia" w:eastAsiaTheme="minorEastAsia" w:cstheme="minorEastAsia"/>
                <w:color w:val="auto"/>
                <w:szCs w:val="21"/>
                <w:highlight w:val="none"/>
              </w:rPr>
            </w:pPr>
          </w:p>
        </w:tc>
        <w:tc>
          <w:tcPr>
            <w:tcW w:w="857" w:type="dxa"/>
            <w:vAlign w:val="center"/>
          </w:tcPr>
          <w:p>
            <w:pPr>
              <w:widowControl/>
              <w:spacing w:line="240" w:lineRule="auto"/>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5</w:t>
            </w:r>
          </w:p>
        </w:tc>
        <w:tc>
          <w:tcPr>
            <w:tcW w:w="6316" w:type="dxa"/>
            <w:vAlign w:val="center"/>
          </w:tcPr>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 w:val="21"/>
                <w:szCs w:val="21"/>
                <w:highlight w:val="none"/>
              </w:rPr>
              <w:t>项目服务队伍专业性：本项目服务队伍人员安排合理，具有人防</w:t>
            </w:r>
            <w:r>
              <w:rPr>
                <w:rFonts w:hint="eastAsia" w:asciiTheme="minorEastAsia" w:hAnsiTheme="minorEastAsia" w:eastAsiaTheme="minorEastAsia" w:cstheme="minorEastAsia"/>
                <w:color w:val="auto"/>
                <w:sz w:val="21"/>
                <w:szCs w:val="21"/>
                <w:highlight w:val="none"/>
                <w:lang w:val="en-US" w:eastAsia="zh-CN"/>
              </w:rPr>
              <w:t>工程维护</w:t>
            </w:r>
            <w:r>
              <w:rPr>
                <w:rFonts w:hint="eastAsia" w:asciiTheme="minorEastAsia" w:hAnsiTheme="minorEastAsia" w:eastAsiaTheme="minorEastAsia" w:cstheme="minorEastAsia"/>
                <w:color w:val="auto"/>
                <w:sz w:val="21"/>
                <w:szCs w:val="21"/>
                <w:highlight w:val="none"/>
              </w:rPr>
              <w:t>管理、消防安全</w:t>
            </w:r>
            <w:r>
              <w:rPr>
                <w:rFonts w:hint="eastAsia" w:asciiTheme="minorEastAsia" w:hAnsiTheme="minorEastAsia" w:eastAsiaTheme="minorEastAsia" w:cstheme="minorEastAsia"/>
                <w:color w:val="auto"/>
                <w:sz w:val="21"/>
                <w:szCs w:val="21"/>
                <w:highlight w:val="none"/>
                <w:lang w:val="en-US" w:eastAsia="zh-CN"/>
              </w:rPr>
              <w:t>管理</w:t>
            </w:r>
            <w:r>
              <w:rPr>
                <w:rFonts w:hint="eastAsia" w:asciiTheme="minorEastAsia" w:hAnsiTheme="minorEastAsia" w:eastAsiaTheme="minorEastAsia" w:cstheme="minorEastAsia"/>
                <w:color w:val="auto"/>
                <w:sz w:val="21"/>
                <w:szCs w:val="21"/>
                <w:highlight w:val="none"/>
              </w:rPr>
              <w:t>或高配电工</w:t>
            </w:r>
            <w:r>
              <w:rPr>
                <w:rFonts w:hint="eastAsia" w:asciiTheme="minorEastAsia" w:hAnsiTheme="minorEastAsia" w:eastAsiaTheme="minorEastAsia" w:cstheme="minorEastAsia"/>
                <w:color w:val="auto"/>
                <w:sz w:val="21"/>
                <w:szCs w:val="21"/>
                <w:highlight w:val="none"/>
                <w:lang w:val="en-US" w:eastAsia="zh-CN"/>
              </w:rPr>
              <w:t>等</w:t>
            </w:r>
            <w:r>
              <w:rPr>
                <w:rFonts w:hint="eastAsia" w:asciiTheme="minorEastAsia" w:hAnsiTheme="minorEastAsia" w:eastAsiaTheme="minorEastAsia" w:cstheme="minorEastAsia"/>
                <w:color w:val="auto"/>
                <w:sz w:val="21"/>
                <w:szCs w:val="21"/>
                <w:highlight w:val="none"/>
              </w:rPr>
              <w:t>相关</w:t>
            </w:r>
            <w:r>
              <w:rPr>
                <w:rFonts w:hint="eastAsia" w:asciiTheme="minorEastAsia" w:hAnsiTheme="minorEastAsia" w:eastAsiaTheme="minorEastAsia" w:cstheme="minorEastAsia"/>
                <w:color w:val="auto"/>
                <w:sz w:val="21"/>
                <w:szCs w:val="21"/>
                <w:highlight w:val="none"/>
              </w:rPr>
              <w:t>国家机关单位</w:t>
            </w:r>
            <w:r>
              <w:rPr>
                <w:rFonts w:hint="eastAsia" w:asciiTheme="minorEastAsia" w:hAnsiTheme="minorEastAsia" w:eastAsiaTheme="minorEastAsia" w:cstheme="minorEastAsia"/>
                <w:color w:val="auto"/>
                <w:sz w:val="21"/>
                <w:szCs w:val="21"/>
                <w:highlight w:val="none"/>
                <w:lang w:eastAsia="zh-CN"/>
              </w:rPr>
              <w:t>颁发的岗位证书</w:t>
            </w:r>
            <w:r>
              <w:rPr>
                <w:rFonts w:hint="eastAsia" w:asciiTheme="minorEastAsia" w:hAnsiTheme="minorEastAsia" w:eastAsiaTheme="minorEastAsia" w:cstheme="minorEastAsia"/>
                <w:color w:val="auto"/>
                <w:sz w:val="21"/>
                <w:szCs w:val="21"/>
                <w:highlight w:val="none"/>
              </w:rPr>
              <w:t>的，</w:t>
            </w:r>
            <w:r>
              <w:rPr>
                <w:rFonts w:hint="eastAsia" w:asciiTheme="minorEastAsia" w:hAnsiTheme="minorEastAsia" w:eastAsiaTheme="minorEastAsia" w:cstheme="minorEastAsia"/>
                <w:color w:val="auto"/>
                <w:sz w:val="21"/>
                <w:szCs w:val="21"/>
                <w:highlight w:val="none"/>
                <w:lang w:eastAsia="zh-CN"/>
              </w:rPr>
              <w:t>每提供</w:t>
            </w:r>
            <w:r>
              <w:rPr>
                <w:rFonts w:hint="eastAsia" w:asciiTheme="minorEastAsia" w:hAnsiTheme="minorEastAsia" w:eastAsiaTheme="minorEastAsia" w:cstheme="minorEastAsia"/>
                <w:color w:val="auto"/>
                <w:sz w:val="21"/>
                <w:szCs w:val="21"/>
                <w:highlight w:val="none"/>
              </w:rPr>
              <w:t>1个</w:t>
            </w:r>
            <w:r>
              <w:rPr>
                <w:rFonts w:hint="eastAsia" w:asciiTheme="minorEastAsia" w:hAnsiTheme="minorEastAsia" w:eastAsiaTheme="minorEastAsia" w:cstheme="minorEastAsia"/>
                <w:color w:val="auto"/>
                <w:sz w:val="21"/>
                <w:szCs w:val="21"/>
                <w:highlight w:val="none"/>
                <w:lang w:eastAsia="zh-CN"/>
              </w:rPr>
              <w:t>证明材料的得</w:t>
            </w: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rPr>
              <w:t>本项最高得分为</w:t>
            </w:r>
            <w:r>
              <w:rPr>
                <w:rFonts w:hint="eastAsia" w:asciiTheme="minorEastAsia" w:hAnsiTheme="minorEastAsia" w:eastAsiaTheme="minorEastAsia" w:cstheme="minorEastAsia"/>
                <w:color w:val="auto"/>
                <w:sz w:val="21"/>
                <w:szCs w:val="21"/>
                <w:highlight w:val="none"/>
                <w:lang w:val="en-US" w:eastAsia="zh-CN"/>
              </w:rPr>
              <w:t>2.5</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有效证明材料：</w:t>
            </w:r>
            <w:r>
              <w:rPr>
                <w:rFonts w:hint="eastAsia" w:asciiTheme="minorEastAsia" w:hAnsiTheme="minorEastAsia" w:eastAsiaTheme="minorEastAsia" w:cstheme="minorEastAsia"/>
                <w:color w:val="auto"/>
                <w:sz w:val="21"/>
                <w:szCs w:val="21"/>
                <w:highlight w:val="none"/>
                <w:lang w:val="en-US" w:eastAsia="zh-CN"/>
              </w:rPr>
              <w:t>有效</w:t>
            </w:r>
            <w:r>
              <w:rPr>
                <w:rFonts w:hint="eastAsia" w:asciiTheme="minorEastAsia" w:hAnsiTheme="minorEastAsia" w:eastAsiaTheme="minorEastAsia" w:cstheme="minorEastAsia"/>
                <w:color w:val="auto"/>
                <w:sz w:val="21"/>
                <w:szCs w:val="21"/>
                <w:highlight w:val="none"/>
                <w:lang w:eastAsia="zh-CN"/>
              </w:rPr>
              <w:t>证明材料复印件加盖投标人公章，原价备查；注：同一</w:t>
            </w:r>
            <w:r>
              <w:rPr>
                <w:rFonts w:hint="eastAsia" w:asciiTheme="minorEastAsia" w:hAnsiTheme="minorEastAsia" w:eastAsiaTheme="minorEastAsia" w:cstheme="minorEastAsia"/>
                <w:color w:val="auto"/>
                <w:sz w:val="21"/>
                <w:szCs w:val="21"/>
                <w:highlight w:val="none"/>
                <w:lang w:val="en-US" w:eastAsia="zh-CN"/>
              </w:rPr>
              <w:t>岗位证书</w:t>
            </w:r>
            <w:r>
              <w:rPr>
                <w:rFonts w:hint="eastAsia" w:asciiTheme="minorEastAsia" w:hAnsiTheme="minorEastAsia" w:eastAsiaTheme="minorEastAsia" w:cstheme="minorEastAsia"/>
                <w:color w:val="auto"/>
                <w:sz w:val="21"/>
                <w:szCs w:val="21"/>
                <w:highlight w:val="none"/>
                <w:lang w:eastAsia="zh-CN"/>
              </w:rPr>
              <w:t>按最高</w:t>
            </w:r>
            <w:r>
              <w:rPr>
                <w:rFonts w:hint="eastAsia" w:asciiTheme="minorEastAsia" w:hAnsiTheme="minorEastAsia" w:eastAsiaTheme="minorEastAsia" w:cstheme="minorEastAsia"/>
                <w:color w:val="auto"/>
                <w:sz w:val="21"/>
                <w:szCs w:val="21"/>
                <w:highlight w:val="none"/>
                <w:lang w:val="en-US" w:eastAsia="zh-CN"/>
              </w:rPr>
              <w:t>证书</w:t>
            </w:r>
            <w:r>
              <w:rPr>
                <w:rFonts w:hint="eastAsia" w:asciiTheme="minorEastAsia" w:hAnsiTheme="minorEastAsia" w:eastAsiaTheme="minorEastAsia" w:cstheme="minorEastAsia"/>
                <w:color w:val="auto"/>
                <w:sz w:val="21"/>
                <w:szCs w:val="21"/>
                <w:highlight w:val="none"/>
                <w:lang w:eastAsia="zh-CN"/>
              </w:rPr>
              <w:t>等级认定计分，不重复得分）</w:t>
            </w:r>
            <w:r>
              <w:rPr>
                <w:rFonts w:hint="eastAsia" w:asciiTheme="minorEastAsia" w:hAnsiTheme="minorEastAsia" w:eastAsiaTheme="minorEastAsia" w:cstheme="minorEastAsia"/>
                <w:color w:val="auto"/>
                <w:sz w:val="21"/>
                <w:szCs w:val="21"/>
                <w:highlight w:val="none"/>
                <w:lang w:val="en-US" w:eastAsia="zh-CN"/>
              </w:rPr>
              <w:t xml:space="preserve"> </w:t>
            </w:r>
          </w:p>
        </w:tc>
        <w:tc>
          <w:tcPr>
            <w:tcW w:w="1306" w:type="dxa"/>
          </w:tcPr>
          <w:p>
            <w:pPr>
              <w:autoSpaceDE w:val="0"/>
              <w:autoSpaceDN w:val="0"/>
              <w:spacing w:line="240" w:lineRule="auto"/>
              <w:ind w:firstLine="420" w:firstLineChars="20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6" w:hRule="atLeast"/>
        </w:trPr>
        <w:tc>
          <w:tcPr>
            <w:tcW w:w="701" w:type="dxa"/>
            <w:vMerge w:val="restart"/>
            <w:vAlign w:val="center"/>
          </w:tcPr>
          <w:p>
            <w:pPr>
              <w:spacing w:line="240" w:lineRule="auto"/>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技术方案（</w:t>
            </w:r>
            <w:r>
              <w:rPr>
                <w:rFonts w:hint="eastAsia" w:asciiTheme="minorEastAsia" w:hAnsiTheme="minorEastAsia" w:eastAsiaTheme="minorEastAsia" w:cstheme="minorEastAsia"/>
                <w:color w:val="auto"/>
                <w:szCs w:val="21"/>
                <w:highlight w:val="none"/>
                <w:lang w:val="en-US" w:eastAsia="zh-CN"/>
              </w:rPr>
              <w:t>0-45分</w:t>
            </w:r>
            <w:r>
              <w:rPr>
                <w:rFonts w:hint="eastAsia" w:asciiTheme="minorEastAsia" w:hAnsiTheme="minorEastAsia" w:eastAsiaTheme="minorEastAsia" w:cstheme="minorEastAsia"/>
                <w:color w:val="auto"/>
                <w:szCs w:val="21"/>
                <w:highlight w:val="none"/>
                <w:lang w:eastAsia="zh-CN"/>
              </w:rPr>
              <w:t>）</w:t>
            </w:r>
          </w:p>
        </w:tc>
        <w:tc>
          <w:tcPr>
            <w:tcW w:w="857" w:type="dxa"/>
            <w:vAlign w:val="center"/>
          </w:tcPr>
          <w:p>
            <w:pPr>
              <w:widowControl/>
              <w:spacing w:line="240" w:lineRule="auto"/>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1</w:t>
            </w:r>
          </w:p>
        </w:tc>
        <w:tc>
          <w:tcPr>
            <w:tcW w:w="6316" w:type="dxa"/>
            <w:vAlign w:val="center"/>
          </w:tcPr>
          <w:p>
            <w:pPr>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 w:val="21"/>
                <w:szCs w:val="21"/>
                <w:highlight w:val="none"/>
                <w:lang w:val="zh-CN"/>
              </w:rPr>
              <w:t>投标人管理目标、管理方式的陈述内容及日常管理服务项目、标准、承诺指标和采取的管理细则，目标是否明确，管理方式是否可行，具有先进性，管理细则是否清晰、全面，具有操作性。</w:t>
            </w:r>
          </w:p>
        </w:tc>
        <w:tc>
          <w:tcPr>
            <w:tcW w:w="1306" w:type="dxa"/>
          </w:tcPr>
          <w:p>
            <w:pPr>
              <w:autoSpaceDE w:val="0"/>
              <w:autoSpaceDN w:val="0"/>
              <w:spacing w:line="240" w:lineRule="auto"/>
              <w:ind w:firstLine="420" w:firstLineChars="20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701" w:type="dxa"/>
            <w:vMerge w:val="continue"/>
          </w:tcPr>
          <w:p>
            <w:pPr>
              <w:spacing w:line="240" w:lineRule="auto"/>
              <w:jc w:val="left"/>
              <w:rPr>
                <w:rFonts w:hint="eastAsia" w:asciiTheme="minorEastAsia" w:hAnsiTheme="minorEastAsia" w:eastAsiaTheme="minorEastAsia" w:cstheme="minorEastAsia"/>
                <w:color w:val="auto"/>
                <w:szCs w:val="21"/>
                <w:highlight w:val="none"/>
              </w:rPr>
            </w:pPr>
          </w:p>
        </w:tc>
        <w:tc>
          <w:tcPr>
            <w:tcW w:w="857" w:type="dxa"/>
            <w:vAlign w:val="center"/>
          </w:tcPr>
          <w:p>
            <w:pPr>
              <w:widowControl/>
              <w:spacing w:line="240" w:lineRule="auto"/>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2</w:t>
            </w:r>
          </w:p>
        </w:tc>
        <w:tc>
          <w:tcPr>
            <w:tcW w:w="6316" w:type="dxa"/>
            <w:vAlign w:val="center"/>
          </w:tcPr>
          <w:p>
            <w:pPr>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 w:val="21"/>
                <w:szCs w:val="21"/>
                <w:highlight w:val="none"/>
              </w:rPr>
              <w:t>投标人针对本次项目所拟定的管理方案及各项服务内容的全面性、合理性，是否具有针对性，综合评审给分。</w:t>
            </w:r>
          </w:p>
        </w:tc>
        <w:tc>
          <w:tcPr>
            <w:tcW w:w="1306" w:type="dxa"/>
          </w:tcPr>
          <w:p>
            <w:pPr>
              <w:autoSpaceDE w:val="0"/>
              <w:autoSpaceDN w:val="0"/>
              <w:spacing w:line="240" w:lineRule="auto"/>
              <w:ind w:firstLine="420" w:firstLineChars="20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trPr>
        <w:tc>
          <w:tcPr>
            <w:tcW w:w="701" w:type="dxa"/>
            <w:vMerge w:val="continue"/>
          </w:tcPr>
          <w:p>
            <w:pPr>
              <w:spacing w:line="240" w:lineRule="auto"/>
              <w:jc w:val="left"/>
              <w:rPr>
                <w:rFonts w:hint="eastAsia" w:asciiTheme="minorEastAsia" w:hAnsiTheme="minorEastAsia" w:eastAsiaTheme="minorEastAsia" w:cstheme="minorEastAsia"/>
                <w:color w:val="auto"/>
                <w:szCs w:val="21"/>
                <w:highlight w:val="none"/>
              </w:rPr>
            </w:pPr>
          </w:p>
        </w:tc>
        <w:tc>
          <w:tcPr>
            <w:tcW w:w="857" w:type="dxa"/>
            <w:vAlign w:val="center"/>
          </w:tcPr>
          <w:p>
            <w:pPr>
              <w:widowControl/>
              <w:spacing w:line="240" w:lineRule="auto"/>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3</w:t>
            </w:r>
          </w:p>
        </w:tc>
        <w:tc>
          <w:tcPr>
            <w:tcW w:w="6316" w:type="dxa"/>
            <w:vAlign w:val="center"/>
          </w:tcPr>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 w:val="21"/>
                <w:szCs w:val="21"/>
                <w:highlight w:val="none"/>
                <w:lang w:val="zh-CN"/>
              </w:rPr>
              <w:t>对人防工程管理区域及人防指挥所内的防盗、防火的安全防范巡查、应急供电系统、给排水设备、空调系统、电气照明装置、警报设施等设备日常管理维护方案和应急检修措施齐全，程序合理；对人防工程管理服务范围内突发事件处置应急方案完善等；</w:t>
            </w:r>
          </w:p>
        </w:tc>
        <w:tc>
          <w:tcPr>
            <w:tcW w:w="1306" w:type="dxa"/>
          </w:tcPr>
          <w:p>
            <w:pPr>
              <w:autoSpaceDE w:val="0"/>
              <w:autoSpaceDN w:val="0"/>
              <w:spacing w:line="240" w:lineRule="auto"/>
              <w:ind w:firstLine="420" w:firstLineChars="20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8" w:hRule="atLeast"/>
        </w:trPr>
        <w:tc>
          <w:tcPr>
            <w:tcW w:w="701" w:type="dxa"/>
            <w:vMerge w:val="continue"/>
          </w:tcPr>
          <w:p>
            <w:pPr>
              <w:spacing w:line="240" w:lineRule="auto"/>
              <w:jc w:val="left"/>
              <w:rPr>
                <w:rFonts w:hint="eastAsia" w:asciiTheme="minorEastAsia" w:hAnsiTheme="minorEastAsia" w:eastAsiaTheme="minorEastAsia" w:cstheme="minorEastAsia"/>
                <w:color w:val="auto"/>
                <w:szCs w:val="21"/>
                <w:highlight w:val="none"/>
              </w:rPr>
            </w:pPr>
          </w:p>
        </w:tc>
        <w:tc>
          <w:tcPr>
            <w:tcW w:w="857" w:type="dxa"/>
            <w:vAlign w:val="center"/>
          </w:tcPr>
          <w:p>
            <w:pPr>
              <w:widowControl/>
              <w:spacing w:line="240" w:lineRule="auto"/>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4</w:t>
            </w:r>
          </w:p>
        </w:tc>
        <w:tc>
          <w:tcPr>
            <w:tcW w:w="6316" w:type="dxa"/>
            <w:vAlign w:val="center"/>
          </w:tcPr>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项目投用设备：为本项目安排</w:t>
            </w:r>
            <w:r>
              <w:rPr>
                <w:rFonts w:hint="eastAsia" w:asciiTheme="minorEastAsia" w:hAnsiTheme="minorEastAsia" w:eastAsiaTheme="minorEastAsia" w:cstheme="minorEastAsia"/>
                <w:color w:val="auto"/>
                <w:sz w:val="21"/>
                <w:szCs w:val="21"/>
                <w:highlight w:val="none"/>
              </w:rPr>
              <w:t>可正常使用的专用机动车辆</w:t>
            </w:r>
            <w:r>
              <w:rPr>
                <w:rFonts w:hint="eastAsia" w:asciiTheme="minorEastAsia" w:hAnsiTheme="minorEastAsia" w:eastAsiaTheme="minorEastAsia" w:cstheme="minorEastAsia"/>
                <w:color w:val="auto"/>
                <w:sz w:val="21"/>
                <w:szCs w:val="21"/>
                <w:highlight w:val="none"/>
              </w:rPr>
              <w:t>得1分；合理准备其他项目需用设备并在方案里有所体现，得1分。</w:t>
            </w:r>
          </w:p>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有效证明材料：投标人需提供项目投用设备规格型号及技术参数，并以承诺书形式承诺该设备真实有效可在签订合同后立即投入使用。（承诺书格式自拟）</w:t>
            </w:r>
          </w:p>
        </w:tc>
        <w:tc>
          <w:tcPr>
            <w:tcW w:w="1306" w:type="dxa"/>
          </w:tcPr>
          <w:p>
            <w:pPr>
              <w:autoSpaceDE w:val="0"/>
              <w:autoSpaceDN w:val="0"/>
              <w:spacing w:line="240" w:lineRule="auto"/>
              <w:ind w:firstLine="420" w:firstLineChars="20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701" w:type="dxa"/>
            <w:vMerge w:val="continue"/>
          </w:tcPr>
          <w:p>
            <w:pPr>
              <w:spacing w:line="240" w:lineRule="auto"/>
              <w:jc w:val="left"/>
              <w:rPr>
                <w:rFonts w:hint="eastAsia" w:asciiTheme="minorEastAsia" w:hAnsiTheme="minorEastAsia" w:eastAsiaTheme="minorEastAsia" w:cstheme="minorEastAsia"/>
                <w:color w:val="auto"/>
                <w:szCs w:val="21"/>
                <w:highlight w:val="none"/>
              </w:rPr>
            </w:pPr>
          </w:p>
        </w:tc>
        <w:tc>
          <w:tcPr>
            <w:tcW w:w="857" w:type="dxa"/>
            <w:vAlign w:val="center"/>
          </w:tcPr>
          <w:p>
            <w:pPr>
              <w:widowControl/>
              <w:spacing w:line="240" w:lineRule="auto"/>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5</w:t>
            </w:r>
          </w:p>
        </w:tc>
        <w:tc>
          <w:tcPr>
            <w:tcW w:w="6316" w:type="dxa"/>
            <w:vAlign w:val="center"/>
          </w:tcPr>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 w:val="21"/>
                <w:szCs w:val="21"/>
                <w:highlight w:val="none"/>
                <w:lang w:val="zh-CN"/>
              </w:rPr>
              <w:t>对本项目的其他合理化建议、要求，符合本项目需求。</w:t>
            </w:r>
          </w:p>
        </w:tc>
        <w:tc>
          <w:tcPr>
            <w:tcW w:w="1306" w:type="dxa"/>
          </w:tcPr>
          <w:p>
            <w:pPr>
              <w:autoSpaceDE w:val="0"/>
              <w:autoSpaceDN w:val="0"/>
              <w:spacing w:line="240" w:lineRule="auto"/>
              <w:ind w:firstLine="420" w:firstLineChars="20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atLeast"/>
        </w:trPr>
        <w:tc>
          <w:tcPr>
            <w:tcW w:w="701" w:type="dxa"/>
            <w:vMerge w:val="continue"/>
          </w:tcPr>
          <w:p>
            <w:pPr>
              <w:spacing w:line="240" w:lineRule="auto"/>
              <w:jc w:val="left"/>
              <w:rPr>
                <w:rFonts w:hint="eastAsia" w:asciiTheme="minorEastAsia" w:hAnsiTheme="minorEastAsia" w:eastAsiaTheme="minorEastAsia" w:cstheme="minorEastAsia"/>
                <w:color w:val="auto"/>
                <w:szCs w:val="21"/>
                <w:highlight w:val="none"/>
              </w:rPr>
            </w:pPr>
          </w:p>
        </w:tc>
        <w:tc>
          <w:tcPr>
            <w:tcW w:w="857" w:type="dxa"/>
            <w:vAlign w:val="center"/>
          </w:tcPr>
          <w:p>
            <w:pPr>
              <w:widowControl/>
              <w:spacing w:line="240" w:lineRule="auto"/>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6</w:t>
            </w:r>
          </w:p>
        </w:tc>
        <w:tc>
          <w:tcPr>
            <w:tcW w:w="6316" w:type="dxa"/>
            <w:vAlign w:val="center"/>
          </w:tcPr>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 w:val="21"/>
                <w:szCs w:val="21"/>
                <w:highlight w:val="none"/>
                <w:lang w:val="zh-CN"/>
              </w:rPr>
              <w:t>是否给出优惠和承诺，程度如何；对后续服务等方面的优惠承诺，以及其他特色服务和响应措施等情况。</w:t>
            </w:r>
          </w:p>
        </w:tc>
        <w:tc>
          <w:tcPr>
            <w:tcW w:w="1306" w:type="dxa"/>
          </w:tcPr>
          <w:p>
            <w:pPr>
              <w:autoSpaceDE w:val="0"/>
              <w:autoSpaceDN w:val="0"/>
              <w:spacing w:line="240" w:lineRule="auto"/>
              <w:ind w:firstLine="420" w:firstLineChars="20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701" w:type="dxa"/>
            <w:vMerge w:val="continue"/>
          </w:tcPr>
          <w:p>
            <w:pPr>
              <w:spacing w:line="240" w:lineRule="auto"/>
              <w:jc w:val="left"/>
              <w:rPr>
                <w:rFonts w:hint="eastAsia" w:asciiTheme="minorEastAsia" w:hAnsiTheme="minorEastAsia" w:eastAsiaTheme="minorEastAsia" w:cstheme="minorEastAsia"/>
                <w:color w:val="auto"/>
                <w:szCs w:val="21"/>
                <w:highlight w:val="none"/>
              </w:rPr>
            </w:pPr>
          </w:p>
        </w:tc>
        <w:tc>
          <w:tcPr>
            <w:tcW w:w="857" w:type="dxa"/>
            <w:vAlign w:val="center"/>
          </w:tcPr>
          <w:p>
            <w:pPr>
              <w:widowControl/>
              <w:spacing w:line="24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7</w:t>
            </w:r>
          </w:p>
        </w:tc>
        <w:tc>
          <w:tcPr>
            <w:tcW w:w="6316" w:type="dxa"/>
            <w:vAlign w:val="center"/>
          </w:tcPr>
          <w:p>
            <w:pPr>
              <w:tabs>
                <w:tab w:val="left" w:pos="0"/>
              </w:tabs>
              <w:adjustRightInd w:val="0"/>
              <w:snapToGrid w:val="0"/>
              <w:spacing w:line="380" w:lineRule="exact"/>
              <w:ind w:left="0" w:leftChars="0" w:firstLine="0" w:firstLineChars="0"/>
              <w:jc w:val="both"/>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 w:val="21"/>
                <w:szCs w:val="21"/>
                <w:highlight w:val="none"/>
                <w:lang w:val="zh-CN"/>
              </w:rPr>
              <w:t>根据投标人提供的投标人文件，对本地化服务能力和配有较强的专业技术队伍进行横向比较，注：非本地应标人应在杭州有分公司或办事处作为常驻服务和技术支持机构（需提供本地工商部门注册或杭州经济合作办注册登记证明资料）</w:t>
            </w:r>
          </w:p>
        </w:tc>
        <w:tc>
          <w:tcPr>
            <w:tcW w:w="1306" w:type="dxa"/>
          </w:tcPr>
          <w:p>
            <w:pPr>
              <w:autoSpaceDE w:val="0"/>
              <w:autoSpaceDN w:val="0"/>
              <w:spacing w:line="240" w:lineRule="auto"/>
              <w:ind w:firstLine="420" w:firstLineChars="200"/>
              <w:rPr>
                <w:rFonts w:hint="eastAsia" w:asciiTheme="minorEastAsia" w:hAnsiTheme="minorEastAsia" w:eastAsiaTheme="minorEastAsia" w:cstheme="minorEastAsia"/>
                <w:color w:val="auto"/>
                <w:szCs w:val="21"/>
                <w:highlight w:val="none"/>
              </w:rPr>
            </w:pPr>
          </w:p>
        </w:tc>
      </w:tr>
    </w:tbl>
    <w:p>
      <w:pPr>
        <w:snapToGrid w:val="0"/>
        <w:spacing w:line="360" w:lineRule="auto"/>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b/>
          <w:color w:val="auto"/>
          <w:kern w:val="0"/>
          <w:sz w:val="24"/>
          <w:highlight w:val="none"/>
          <w:lang w:val="zh-CN"/>
        </w:rPr>
        <w:t>二、法定代表人授权书</w:t>
      </w:r>
    </w:p>
    <w:p>
      <w:pPr>
        <w:snapToGrid w:val="0"/>
        <w:spacing w:line="360" w:lineRule="auto"/>
        <w:rPr>
          <w:rFonts w:hint="eastAsia"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kern w:val="0"/>
          <w:szCs w:val="21"/>
          <w:highlight w:val="none"/>
          <w:lang w:val="zh-CN"/>
        </w:rPr>
        <w:t>杭州钱塘新区建设局、</w:t>
      </w:r>
    </w:p>
    <w:p>
      <w:pPr>
        <w:snapToGrid w:val="0"/>
        <w:spacing w:line="360" w:lineRule="auto"/>
        <w:rPr>
          <w:rFonts w:hint="eastAsia"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kern w:val="0"/>
          <w:szCs w:val="21"/>
          <w:highlight w:val="none"/>
          <w:lang w:val="zh-CN"/>
        </w:rPr>
        <w:t>浙江华耀建设咨询有限公司：</w:t>
      </w:r>
    </w:p>
    <w:p>
      <w:pPr>
        <w:snapToGrid w:val="0"/>
        <w:spacing w:line="360" w:lineRule="auto"/>
        <w:ind w:firstLine="576"/>
        <w:rPr>
          <w:rFonts w:hint="eastAsia"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kern w:val="0"/>
          <w:szCs w:val="21"/>
          <w:highlight w:val="none"/>
          <w:lang w:val="zh-CN"/>
        </w:rPr>
        <w:t>兹委派我公司                先生/女士(其在本公司的职务是：                 ，联系电话：       手机：        传真：           )，代表我公司全权处理                          项目【编号：             】政府采购投标的一切事项，若中标则全权代表本公司签订相关合同，并负责处理合同履行等事宜。</w:t>
      </w:r>
    </w:p>
    <w:p>
      <w:pPr>
        <w:snapToGrid w:val="0"/>
        <w:spacing w:line="360" w:lineRule="auto"/>
        <w:rPr>
          <w:rFonts w:hint="eastAsia"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kern w:val="0"/>
          <w:szCs w:val="21"/>
          <w:highlight w:val="none"/>
          <w:lang w:val="zh-CN"/>
        </w:rPr>
        <w:t xml:space="preserve">    本授权书有效期：自   年 月  日起至  年  月  日止。</w:t>
      </w:r>
    </w:p>
    <w:p>
      <w:pPr>
        <w:snapToGrid w:val="0"/>
        <w:spacing w:line="360" w:lineRule="auto"/>
        <w:rPr>
          <w:rFonts w:hint="eastAsia"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kern w:val="0"/>
          <w:szCs w:val="21"/>
          <w:highlight w:val="none"/>
          <w:lang w:val="zh-CN"/>
        </w:rPr>
        <w:t xml:space="preserve">    特此告知。</w:t>
      </w:r>
    </w:p>
    <w:p>
      <w:pPr>
        <w:snapToGrid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供应商名称(公章)：</w:t>
      </w:r>
    </w:p>
    <w:p>
      <w:pPr>
        <w:snapToGrid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法定代表人(签字或盖章)：</w:t>
      </w:r>
    </w:p>
    <w:p>
      <w:pPr>
        <w:wordWrap w:val="0"/>
        <w:snapToGrid w:val="0"/>
        <w:spacing w:line="360" w:lineRule="auto"/>
        <w:ind w:right="240"/>
        <w:jc w:val="righ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签发日期：  年  月   日</w:t>
      </w:r>
    </w:p>
    <w:p>
      <w:pPr>
        <w:snapToGrid w:val="0"/>
        <w:spacing w:line="360" w:lineRule="auto"/>
        <w:ind w:right="240"/>
        <w:rPr>
          <w:rFonts w:hint="eastAsia" w:asciiTheme="minorEastAsia" w:hAnsiTheme="minorEastAsia" w:eastAsiaTheme="minorEastAsia" w:cstheme="minorEastAsia"/>
          <w:color w:val="auto"/>
          <w:kern w:val="0"/>
          <w:sz w:val="24"/>
          <w:highlight w:val="none"/>
          <w:lang w:val="zh-CN"/>
        </w:rPr>
      </w:pPr>
    </w:p>
    <w:p>
      <w:pPr>
        <w:snapToGrid w:val="0"/>
        <w:spacing w:line="360" w:lineRule="auto"/>
        <w:ind w:right="240"/>
        <w:rPr>
          <w:rFonts w:hint="eastAsia" w:asciiTheme="minorEastAsia" w:hAnsiTheme="minorEastAsia" w:eastAsiaTheme="minorEastAsia" w:cstheme="minorEastAsia"/>
          <w:color w:val="auto"/>
          <w:kern w:val="0"/>
          <w:sz w:val="24"/>
          <w:highlight w:val="none"/>
          <w:lang w:val="zh-CN"/>
        </w:rPr>
      </w:pPr>
    </w:p>
    <w:p>
      <w:pPr>
        <w:snapToGrid w:val="0"/>
        <w:spacing w:line="360" w:lineRule="auto"/>
        <w:jc w:val="right"/>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bCs/>
          <w:color w:val="auto"/>
          <w:sz w:val="28"/>
          <w:szCs w:val="28"/>
          <w:highlight w:val="none"/>
        </w:rPr>
        <w:t>三、</w:t>
      </w:r>
      <w:r>
        <w:rPr>
          <w:rFonts w:hint="eastAsia" w:asciiTheme="minorEastAsia" w:hAnsiTheme="minorEastAsia" w:eastAsiaTheme="minorEastAsia" w:cstheme="minorEastAsia"/>
          <w:b/>
          <w:color w:val="auto"/>
          <w:sz w:val="28"/>
          <w:szCs w:val="28"/>
          <w:highlight w:val="none"/>
        </w:rPr>
        <w:t>法定代表人及其授权代表的身份证（复印件）</w:t>
      </w:r>
    </w:p>
    <w:p>
      <w:pPr>
        <w:spacing w:line="360" w:lineRule="auto"/>
        <w:rPr>
          <w:rFonts w:hint="eastAsia" w:asciiTheme="minorEastAsia" w:hAnsiTheme="minorEastAsia" w:eastAsiaTheme="minorEastAsia" w:cstheme="minorEastAsia"/>
          <w:color w:val="auto"/>
          <w:sz w:val="28"/>
          <w:szCs w:val="28"/>
          <w:highlight w:val="none"/>
        </w:rPr>
      </w:pPr>
    </w:p>
    <w:p>
      <w:pPr>
        <w:snapToGrid w:val="0"/>
        <w:spacing w:line="360" w:lineRule="auto"/>
        <w:ind w:right="480"/>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lang w:val="zh-CN"/>
        </w:rPr>
        <w:sectPr>
          <w:pgSz w:w="11906" w:h="16838"/>
          <w:pgMar w:top="1247" w:right="1418" w:bottom="1276" w:left="1418" w:header="851" w:footer="992" w:gutter="0"/>
          <w:cols w:space="720" w:num="1"/>
          <w:titlePg/>
          <w:docGrid w:linePitch="312" w:charSpace="0"/>
        </w:sectPr>
      </w:pPr>
    </w:p>
    <w:p>
      <w:pPr>
        <w:snapToGrid w:val="0"/>
        <w:spacing w:line="360" w:lineRule="auto"/>
        <w:ind w:right="480"/>
        <w:jc w:val="center"/>
        <w:rPr>
          <w:rFonts w:hint="eastAsia"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b/>
          <w:color w:val="auto"/>
          <w:kern w:val="0"/>
          <w:sz w:val="24"/>
          <w:highlight w:val="none"/>
          <w:lang w:val="zh-CN"/>
        </w:rPr>
        <w:t>四、声明书</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lang w:val="zh-CN"/>
        </w:rPr>
        <w:t>杭州钱塘新区建设局</w:t>
      </w:r>
      <w:r>
        <w:rPr>
          <w:rFonts w:hint="eastAsia" w:asciiTheme="minorEastAsia" w:hAnsiTheme="minorEastAsia" w:eastAsiaTheme="minorEastAsia" w:cstheme="minorEastAsia"/>
          <w:color w:val="auto"/>
          <w:sz w:val="24"/>
          <w:highlight w:val="none"/>
        </w:rPr>
        <w:t>、浙江华耀建设咨询有限公司</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48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我公司</w:t>
      </w:r>
      <w:r>
        <w:rPr>
          <w:rFonts w:hint="eastAsia" w:asciiTheme="minorEastAsia" w:hAnsiTheme="minorEastAsia" w:eastAsiaTheme="minorEastAsia" w:cstheme="minorEastAsia"/>
          <w:color w:val="auto"/>
          <w:sz w:val="24"/>
          <w:highlight w:val="none"/>
        </w:rPr>
        <w:t>声明截止投标时间近三年以来，在</w:t>
      </w:r>
      <w:r>
        <w:rPr>
          <w:rFonts w:hint="eastAsia" w:asciiTheme="minorEastAsia" w:hAnsiTheme="minorEastAsia" w:eastAsiaTheme="minorEastAsia" w:cstheme="minorEastAsia"/>
          <w:color w:val="auto"/>
          <w:kern w:val="0"/>
          <w:sz w:val="24"/>
          <w:highlight w:val="none"/>
        </w:rPr>
        <w:t>政府采购领域中</w:t>
      </w:r>
      <w:r>
        <w:rPr>
          <w:rFonts w:hint="eastAsia" w:asciiTheme="minorEastAsia" w:hAnsiTheme="minorEastAsia" w:eastAsiaTheme="minorEastAsia" w:cstheme="minorEastAsia"/>
          <w:color w:val="auto"/>
          <w:sz w:val="24"/>
          <w:highlight w:val="none"/>
        </w:rPr>
        <w:t>，在项目招标、投标和合同履约期间无任何不良行为记录和违法、违规行为</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48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我公司自愿参加</w:t>
      </w:r>
      <w:r>
        <w:rPr>
          <w:rFonts w:hint="eastAsia" w:asciiTheme="minorEastAsia" w:hAnsiTheme="minorEastAsia" w:eastAsiaTheme="minorEastAsia" w:cstheme="minorEastAsia"/>
          <w:color w:val="auto"/>
          <w:sz w:val="24"/>
          <w:highlight w:val="none"/>
          <w:u w:val="single"/>
        </w:rPr>
        <w:t>（项目名称                 ）</w:t>
      </w:r>
      <w:r>
        <w:rPr>
          <w:rFonts w:hint="eastAsia" w:asciiTheme="minorEastAsia" w:hAnsiTheme="minorEastAsia" w:eastAsiaTheme="minorEastAsia" w:cstheme="minorEastAsia"/>
          <w:color w:val="auto"/>
          <w:kern w:val="0"/>
          <w:sz w:val="24"/>
          <w:highlight w:val="none"/>
          <w:u w:val="single"/>
          <w:lang w:val="zh-CN"/>
        </w:rPr>
        <w:t>【编号：</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eastAsiaTheme="minorEastAsia" w:cstheme="minorEastAsia"/>
          <w:color w:val="auto"/>
          <w:kern w:val="0"/>
          <w:sz w:val="24"/>
          <w:highlight w:val="none"/>
          <w:lang w:val="zh-CN"/>
        </w:rPr>
        <w:t>的投标，并保证投标文件中所列举的投标报价文件及相关资料和公司基本情况资料是真实的、合法的。</w:t>
      </w:r>
    </w:p>
    <w:p>
      <w:pPr>
        <w:snapToGrid w:val="0"/>
        <w:spacing w:line="360" w:lineRule="auto"/>
        <w:ind w:firstLine="48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我公司已详细阅读全部“采购文件”，包括修改文件（如果有）以及全部采购资料和相关附件，并已了解我公司在招投标过程中的权利和义务。</w:t>
      </w:r>
    </w:p>
    <w:p>
      <w:pPr>
        <w:snapToGrid w:val="0"/>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我公司理解并接受采购文件的各项规定和要求，同意此次采购文件中的各项内容，</w:t>
      </w:r>
      <w:r>
        <w:rPr>
          <w:rFonts w:hint="eastAsia" w:asciiTheme="minorEastAsia" w:hAnsiTheme="minorEastAsia" w:eastAsiaTheme="minorEastAsia" w:cstheme="minorEastAsia"/>
          <w:color w:val="auto"/>
          <w:kern w:val="0"/>
          <w:sz w:val="24"/>
          <w:highlight w:val="none"/>
        </w:rPr>
        <w:t>并</w:t>
      </w:r>
      <w:r>
        <w:rPr>
          <w:rFonts w:hint="eastAsia" w:asciiTheme="minorEastAsia" w:hAnsiTheme="minorEastAsia" w:eastAsiaTheme="minorEastAsia" w:cstheme="minorEastAsia"/>
          <w:color w:val="auto"/>
          <w:kern w:val="0"/>
          <w:sz w:val="24"/>
          <w:highlight w:val="none"/>
          <w:lang w:val="zh-CN"/>
        </w:rPr>
        <w:t>同意提供按照贵方可能要求的与投标有关的一切数据或资料等。</w:t>
      </w:r>
    </w:p>
    <w:p>
      <w:pPr>
        <w:snapToGrid w:val="0"/>
        <w:spacing w:line="360" w:lineRule="auto"/>
        <w:ind w:firstLine="48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本公司如中标，保证按照投标文件的承诺与贵方签订合同，保证履行合同条款并缴纳履约保证金。</w:t>
      </w:r>
    </w:p>
    <w:p>
      <w:pPr>
        <w:snapToGrid w:val="0"/>
        <w:spacing w:line="360" w:lineRule="auto"/>
        <w:ind w:firstLine="480"/>
        <w:rPr>
          <w:rFonts w:hint="eastAsia" w:asciiTheme="minorEastAsia" w:hAnsiTheme="minorEastAsia" w:eastAsiaTheme="minorEastAsia" w:cstheme="minorEastAsia"/>
          <w:color w:val="auto"/>
          <w:kern w:val="0"/>
          <w:sz w:val="24"/>
          <w:highlight w:val="none"/>
        </w:rPr>
      </w:pP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 xml:space="preserve">                                           供应商名称(公章)：</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 xml:space="preserve">                                       法定代表人或其授权代表(签字)：</w:t>
      </w:r>
    </w:p>
    <w:p>
      <w:pPr>
        <w:snapToGrid w:val="0"/>
        <w:spacing w:line="360" w:lineRule="auto"/>
        <w:ind w:firstLine="5160" w:firstLineChars="215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日期</w:t>
      </w:r>
      <w:r>
        <w:rPr>
          <w:rFonts w:hint="eastAsia" w:asciiTheme="minorEastAsia" w:hAnsiTheme="minorEastAsia" w:eastAsiaTheme="minorEastAsia" w:cstheme="minorEastAsia"/>
          <w:color w:val="auto"/>
          <w:kern w:val="0"/>
          <w:sz w:val="24"/>
          <w:highlight w:val="none"/>
        </w:rPr>
        <w:t xml:space="preserve">：  年  </w:t>
      </w:r>
      <w:r>
        <w:rPr>
          <w:rFonts w:hint="eastAsia" w:asciiTheme="minorEastAsia" w:hAnsiTheme="minorEastAsia" w:eastAsiaTheme="minorEastAsia" w:cstheme="minorEastAsia"/>
          <w:color w:val="auto"/>
          <w:kern w:val="0"/>
          <w:sz w:val="24"/>
          <w:highlight w:val="none"/>
          <w:lang w:val="zh-CN"/>
        </w:rPr>
        <w:t>月</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日</w:t>
      </w:r>
    </w:p>
    <w:p>
      <w:pPr>
        <w:spacing w:line="360" w:lineRule="auto"/>
        <w:jc w:val="center"/>
        <w:rPr>
          <w:rFonts w:hint="eastAsia" w:asciiTheme="minorEastAsia" w:hAnsiTheme="minorEastAsia" w:eastAsiaTheme="minorEastAsia" w:cstheme="minorEastAsia"/>
          <w:b/>
          <w:color w:val="auto"/>
          <w:sz w:val="24"/>
          <w:highlight w:val="none"/>
        </w:rPr>
      </w:pPr>
    </w:p>
    <w:p>
      <w:pPr>
        <w:spacing w:line="360" w:lineRule="auto"/>
        <w:jc w:val="center"/>
        <w:rPr>
          <w:rFonts w:hint="eastAsia" w:asciiTheme="minorEastAsia" w:hAnsiTheme="minorEastAsia" w:eastAsiaTheme="minorEastAsia" w:cstheme="minorEastAsia"/>
          <w:b/>
          <w:color w:val="auto"/>
          <w:sz w:val="24"/>
          <w:highlight w:val="none"/>
        </w:rPr>
      </w:pPr>
    </w:p>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五、非本地供应商售后服务机构证明材料</w:t>
      </w:r>
    </w:p>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（由非本地供应商根据采购需求及采购文件要求编制）</w:t>
      </w:r>
    </w:p>
    <w:p>
      <w:pPr>
        <w:spacing w:line="360" w:lineRule="auto"/>
        <w:jc w:val="center"/>
        <w:rPr>
          <w:rFonts w:hint="eastAsia" w:asciiTheme="minorEastAsia" w:hAnsiTheme="minorEastAsia" w:eastAsiaTheme="minorEastAsia" w:cstheme="minorEastAsia"/>
          <w:b/>
          <w:color w:val="auto"/>
          <w:sz w:val="24"/>
          <w:highlight w:val="none"/>
        </w:rPr>
      </w:pPr>
    </w:p>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六、所有与符合性审查有关的资信文件（复印件）</w:t>
      </w:r>
    </w:p>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color w:val="auto"/>
          <w:sz w:val="24"/>
          <w:highlight w:val="none"/>
        </w:rPr>
        <w:t>（由供应商根据采购需求及采购文件要求编制）</w:t>
      </w: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七、</w:t>
      </w:r>
      <w:r>
        <w:rPr>
          <w:rFonts w:hint="eastAsia" w:asciiTheme="minorEastAsia" w:hAnsiTheme="minorEastAsia" w:eastAsiaTheme="minorEastAsia" w:cstheme="minorEastAsia"/>
          <w:b/>
          <w:color w:val="auto"/>
          <w:kern w:val="0"/>
          <w:sz w:val="24"/>
          <w:highlight w:val="none"/>
          <w:lang w:val="zh-CN"/>
        </w:rPr>
        <w:t>主要业绩证明</w:t>
      </w:r>
    </w:p>
    <w:tbl>
      <w:tblPr>
        <w:tblStyle w:val="51"/>
        <w:tblpPr w:leftFromText="180" w:rightFromText="180" w:vertAnchor="text" w:horzAnchor="page" w:tblpXSpec="center" w:tblpY="439"/>
        <w:tblOverlap w:val="never"/>
        <w:tblW w:w="8806" w:type="dxa"/>
        <w:jc w:val="center"/>
        <w:tblInd w:w="0" w:type="dxa"/>
        <w:tblLayout w:type="fixed"/>
        <w:tblCellMar>
          <w:top w:w="0" w:type="dxa"/>
          <w:left w:w="108" w:type="dxa"/>
          <w:bottom w:w="0" w:type="dxa"/>
          <w:right w:w="108" w:type="dxa"/>
        </w:tblCellMar>
      </w:tblPr>
      <w:tblGrid>
        <w:gridCol w:w="1800"/>
        <w:gridCol w:w="951"/>
        <w:gridCol w:w="1510"/>
        <w:gridCol w:w="1125"/>
        <w:gridCol w:w="1200"/>
        <w:gridCol w:w="2220"/>
      </w:tblGrid>
      <w:tr>
        <w:tblPrEx>
          <w:tblLayout w:type="fixed"/>
          <w:tblCellMar>
            <w:top w:w="0" w:type="dxa"/>
            <w:left w:w="108" w:type="dxa"/>
            <w:bottom w:w="0" w:type="dxa"/>
            <w:right w:w="108" w:type="dxa"/>
          </w:tblCellMar>
        </w:tblPrEx>
        <w:trPr>
          <w:trHeight w:val="1177" w:hRule="atLeast"/>
          <w:jc w:val="center"/>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w:t>
            </w:r>
          </w:p>
          <w:p>
            <w:pPr>
              <w:autoSpaceDE w:val="0"/>
              <w:autoSpaceDN w:val="0"/>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类型</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简要描述</w:t>
            </w:r>
          </w:p>
        </w:tc>
        <w:tc>
          <w:tcPr>
            <w:tcW w:w="11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采购成交额（万元）</w:t>
            </w:r>
          </w:p>
        </w:tc>
        <w:tc>
          <w:tcPr>
            <w:tcW w:w="12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完成日期</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采购单位地址与联系电话</w:t>
            </w:r>
          </w:p>
        </w:tc>
      </w:tr>
      <w:tr>
        <w:tblPrEx>
          <w:tblLayout w:type="fixed"/>
          <w:tblCellMar>
            <w:top w:w="0" w:type="dxa"/>
            <w:left w:w="108" w:type="dxa"/>
            <w:bottom w:w="0" w:type="dxa"/>
            <w:right w:w="108" w:type="dxa"/>
          </w:tblCellMar>
        </w:tblPrEx>
        <w:trPr>
          <w:trHeight w:val="894" w:hRule="atLeast"/>
          <w:jc w:val="center"/>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51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12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2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r>
      <w:tr>
        <w:tblPrEx>
          <w:tblLayout w:type="fixed"/>
          <w:tblCellMar>
            <w:top w:w="0" w:type="dxa"/>
            <w:left w:w="108" w:type="dxa"/>
            <w:bottom w:w="0" w:type="dxa"/>
            <w:right w:w="108" w:type="dxa"/>
          </w:tblCellMar>
        </w:tblPrEx>
        <w:trPr>
          <w:trHeight w:val="920" w:hRule="atLeast"/>
          <w:jc w:val="center"/>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51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12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2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r>
      <w:tr>
        <w:tblPrEx>
          <w:tblLayout w:type="fixed"/>
          <w:tblCellMar>
            <w:top w:w="0" w:type="dxa"/>
            <w:left w:w="108" w:type="dxa"/>
            <w:bottom w:w="0" w:type="dxa"/>
            <w:right w:w="108" w:type="dxa"/>
          </w:tblCellMar>
        </w:tblPrEx>
        <w:trPr>
          <w:trHeight w:val="933" w:hRule="atLeast"/>
          <w:jc w:val="center"/>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51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12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2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r>
      <w:tr>
        <w:tblPrEx>
          <w:tblLayout w:type="fixed"/>
          <w:tblCellMar>
            <w:top w:w="0" w:type="dxa"/>
            <w:left w:w="108" w:type="dxa"/>
            <w:bottom w:w="0" w:type="dxa"/>
            <w:right w:w="108" w:type="dxa"/>
          </w:tblCellMar>
        </w:tblPrEx>
        <w:trPr>
          <w:trHeight w:val="933" w:hRule="atLeast"/>
          <w:jc w:val="center"/>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51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12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2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Theme="minorEastAsia" w:hAnsiTheme="minorEastAsia" w:eastAsiaTheme="minorEastAsia" w:cstheme="minorEastAsia"/>
                <w:color w:val="auto"/>
                <w:szCs w:val="21"/>
                <w:highlight w:val="none"/>
              </w:rPr>
            </w:pPr>
          </w:p>
        </w:tc>
      </w:tr>
    </w:tbl>
    <w:p>
      <w:pPr>
        <w:autoSpaceDE w:val="0"/>
        <w:autoSpaceDN w:val="0"/>
        <w:spacing w:line="360" w:lineRule="auto"/>
        <w:ind w:firstLine="120"/>
        <w:rPr>
          <w:rFonts w:hint="eastAsia" w:asciiTheme="minorEastAsia" w:hAnsiTheme="minorEastAsia" w:eastAsiaTheme="minorEastAsia" w:cstheme="minorEastAsia"/>
          <w:b/>
          <w:color w:val="auto"/>
          <w:szCs w:val="21"/>
          <w:highlight w:val="none"/>
        </w:rPr>
      </w:pPr>
    </w:p>
    <w:p>
      <w:pPr>
        <w:autoSpaceDE w:val="0"/>
        <w:autoSpaceDN w:val="0"/>
        <w:spacing w:line="360" w:lineRule="auto"/>
        <w:ind w:firstLine="120"/>
        <w:rPr>
          <w:rFonts w:hint="eastAsia" w:asciiTheme="minorEastAsia" w:hAnsiTheme="minorEastAsia" w:eastAsiaTheme="minorEastAsia" w:cstheme="minorEastAsia"/>
          <w:b/>
          <w:color w:val="auto"/>
          <w:szCs w:val="21"/>
          <w:highlight w:val="none"/>
        </w:rPr>
      </w:pPr>
    </w:p>
    <w:p>
      <w:pPr>
        <w:autoSpaceDE w:val="0"/>
        <w:autoSpaceDN w:val="0"/>
        <w:spacing w:line="360" w:lineRule="auto"/>
        <w:ind w:firstLine="12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附表 :相关项目建设业绩一览表</w:t>
      </w:r>
    </w:p>
    <w:p>
      <w:pPr>
        <w:autoSpaceDE w:val="0"/>
        <w:autoSpaceDN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Cs w:val="21"/>
          <w:highlight w:val="none"/>
        </w:rPr>
        <w:t>注：供应商可按上述的格式自行编制，须随表提交相应的合同复印件。</w:t>
      </w: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rPr>
      </w:pP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rPr>
      </w:pP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供应商名称（公章）：                       </w:t>
      </w:r>
    </w:p>
    <w:p>
      <w:pPr>
        <w:autoSpaceDE w:val="0"/>
        <w:autoSpaceDN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法定代表人或其授权代表（签字）：                   </w:t>
      </w:r>
    </w:p>
    <w:p>
      <w:pPr>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日期：  年  月   日</w:t>
      </w:r>
    </w:p>
    <w:p>
      <w:pPr>
        <w:spacing w:line="360" w:lineRule="auto"/>
        <w:rPr>
          <w:rFonts w:hint="eastAsia" w:asciiTheme="minorEastAsia" w:hAnsiTheme="minorEastAsia" w:eastAsiaTheme="minorEastAsia" w:cstheme="minorEastAsia"/>
          <w:color w:val="auto"/>
          <w:kern w:val="0"/>
          <w:sz w:val="24"/>
          <w:highlight w:val="none"/>
        </w:rPr>
      </w:pPr>
    </w:p>
    <w:p>
      <w:pPr>
        <w:spacing w:line="360" w:lineRule="auto"/>
        <w:rPr>
          <w:rFonts w:hint="eastAsia" w:asciiTheme="minorEastAsia" w:hAnsiTheme="minorEastAsia" w:eastAsiaTheme="minorEastAsia" w:cstheme="minorEastAsia"/>
          <w:color w:val="auto"/>
          <w:kern w:val="0"/>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br w:type="page"/>
      </w:r>
      <w:r>
        <w:rPr>
          <w:rFonts w:hint="eastAsia" w:asciiTheme="minorEastAsia" w:hAnsiTheme="minorEastAsia" w:eastAsiaTheme="minorEastAsia" w:cstheme="minorEastAsia"/>
          <w:b/>
          <w:bCs/>
          <w:color w:val="auto"/>
          <w:sz w:val="24"/>
          <w:highlight w:val="none"/>
        </w:rPr>
        <w:t>八、</w:t>
      </w:r>
      <w:r>
        <w:rPr>
          <w:rFonts w:hint="eastAsia" w:asciiTheme="minorEastAsia" w:hAnsiTheme="minorEastAsia" w:eastAsiaTheme="minorEastAsia" w:cstheme="minorEastAsia"/>
          <w:b/>
          <w:color w:val="auto"/>
          <w:sz w:val="24"/>
          <w:highlight w:val="none"/>
        </w:rPr>
        <w:t>商务偏离说明表</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tbl>
      <w:tblPr>
        <w:tblStyle w:val="51"/>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316"/>
        <w:gridCol w:w="231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6" w:type="dxa"/>
            <w:vAlign w:val="center"/>
          </w:tcPr>
          <w:p>
            <w:pPr>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采购文件条目号</w:t>
            </w:r>
          </w:p>
        </w:tc>
        <w:tc>
          <w:tcPr>
            <w:tcW w:w="2316" w:type="dxa"/>
            <w:vAlign w:val="center"/>
          </w:tcPr>
          <w:p>
            <w:pPr>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采购文件商务条款</w:t>
            </w:r>
          </w:p>
        </w:tc>
        <w:tc>
          <w:tcPr>
            <w:tcW w:w="2316" w:type="dxa"/>
            <w:vAlign w:val="center"/>
          </w:tcPr>
          <w:p>
            <w:pPr>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投标文件商务条款</w:t>
            </w:r>
          </w:p>
        </w:tc>
        <w:tc>
          <w:tcPr>
            <w:tcW w:w="2220" w:type="dxa"/>
            <w:vAlign w:val="center"/>
          </w:tcPr>
          <w:p>
            <w:pPr>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6" w:type="dxa"/>
          </w:tcPr>
          <w:p>
            <w:pPr>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需详细填写</w:t>
            </w:r>
          </w:p>
        </w:tc>
        <w:tc>
          <w:tcPr>
            <w:tcW w:w="2316" w:type="dxa"/>
          </w:tcPr>
          <w:p>
            <w:pPr>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需详细填写</w:t>
            </w:r>
          </w:p>
        </w:tc>
        <w:tc>
          <w:tcPr>
            <w:tcW w:w="2316" w:type="dxa"/>
          </w:tcPr>
          <w:p>
            <w:pPr>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需详细填写</w:t>
            </w:r>
          </w:p>
        </w:tc>
        <w:tc>
          <w:tcPr>
            <w:tcW w:w="2220" w:type="dxa"/>
          </w:tcPr>
          <w:p>
            <w:pPr>
              <w:spacing w:line="360" w:lineRule="auto"/>
              <w:jc w:val="cente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6" w:type="dxa"/>
          </w:tcPr>
          <w:p>
            <w:pPr>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2316" w:type="dxa"/>
          </w:tcPr>
          <w:p>
            <w:pPr>
              <w:spacing w:line="360" w:lineRule="auto"/>
              <w:jc w:val="center"/>
              <w:rPr>
                <w:rFonts w:hint="eastAsia" w:asciiTheme="minorEastAsia" w:hAnsiTheme="minorEastAsia" w:eastAsiaTheme="minorEastAsia" w:cstheme="minorEastAsia"/>
                <w:color w:val="auto"/>
                <w:szCs w:val="21"/>
                <w:highlight w:val="none"/>
              </w:rPr>
            </w:pPr>
          </w:p>
        </w:tc>
        <w:tc>
          <w:tcPr>
            <w:tcW w:w="2316" w:type="dxa"/>
          </w:tcPr>
          <w:p>
            <w:pPr>
              <w:spacing w:line="360" w:lineRule="auto"/>
              <w:jc w:val="center"/>
              <w:rPr>
                <w:rFonts w:hint="eastAsia" w:asciiTheme="minorEastAsia" w:hAnsiTheme="minorEastAsia" w:eastAsiaTheme="minorEastAsia" w:cstheme="minorEastAsia"/>
                <w:color w:val="auto"/>
                <w:szCs w:val="21"/>
                <w:highlight w:val="none"/>
              </w:rPr>
            </w:pPr>
          </w:p>
        </w:tc>
        <w:tc>
          <w:tcPr>
            <w:tcW w:w="2220" w:type="dxa"/>
          </w:tcPr>
          <w:p>
            <w:pPr>
              <w:spacing w:line="360" w:lineRule="auto"/>
              <w:jc w:val="cente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6" w:type="dxa"/>
          </w:tcPr>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w:t>
            </w:r>
          </w:p>
        </w:tc>
        <w:tc>
          <w:tcPr>
            <w:tcW w:w="2316" w:type="dxa"/>
          </w:tcPr>
          <w:p>
            <w:pPr>
              <w:spacing w:line="360" w:lineRule="auto"/>
              <w:rPr>
                <w:rFonts w:hint="eastAsia" w:asciiTheme="minorEastAsia" w:hAnsiTheme="minorEastAsia" w:eastAsiaTheme="minorEastAsia" w:cstheme="minorEastAsia"/>
                <w:color w:val="auto"/>
                <w:szCs w:val="21"/>
                <w:highlight w:val="none"/>
              </w:rPr>
            </w:pPr>
          </w:p>
        </w:tc>
        <w:tc>
          <w:tcPr>
            <w:tcW w:w="2316" w:type="dxa"/>
          </w:tcPr>
          <w:p>
            <w:pPr>
              <w:spacing w:line="360" w:lineRule="auto"/>
              <w:rPr>
                <w:rFonts w:hint="eastAsia" w:asciiTheme="minorEastAsia" w:hAnsiTheme="minorEastAsia" w:eastAsiaTheme="minorEastAsia" w:cstheme="minorEastAsia"/>
                <w:color w:val="auto"/>
                <w:szCs w:val="21"/>
                <w:highlight w:val="none"/>
              </w:rPr>
            </w:pPr>
          </w:p>
        </w:tc>
        <w:tc>
          <w:tcPr>
            <w:tcW w:w="2220" w:type="dxa"/>
          </w:tcPr>
          <w:p>
            <w:pPr>
              <w:spacing w:line="360" w:lineRule="auto"/>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6" w:type="dxa"/>
          </w:tcPr>
          <w:p>
            <w:pPr>
              <w:spacing w:line="360" w:lineRule="auto"/>
              <w:rPr>
                <w:rFonts w:hint="eastAsia" w:asciiTheme="minorEastAsia" w:hAnsiTheme="minorEastAsia" w:eastAsiaTheme="minorEastAsia" w:cstheme="minorEastAsia"/>
                <w:color w:val="auto"/>
                <w:szCs w:val="21"/>
                <w:highlight w:val="none"/>
              </w:rPr>
            </w:pPr>
          </w:p>
        </w:tc>
        <w:tc>
          <w:tcPr>
            <w:tcW w:w="2316" w:type="dxa"/>
          </w:tcPr>
          <w:p>
            <w:pPr>
              <w:spacing w:line="360" w:lineRule="auto"/>
              <w:rPr>
                <w:rFonts w:hint="eastAsia" w:asciiTheme="minorEastAsia" w:hAnsiTheme="minorEastAsia" w:eastAsiaTheme="minorEastAsia" w:cstheme="minorEastAsia"/>
                <w:color w:val="auto"/>
                <w:szCs w:val="21"/>
                <w:highlight w:val="none"/>
              </w:rPr>
            </w:pPr>
          </w:p>
        </w:tc>
        <w:tc>
          <w:tcPr>
            <w:tcW w:w="2316" w:type="dxa"/>
          </w:tcPr>
          <w:p>
            <w:pPr>
              <w:spacing w:line="360" w:lineRule="auto"/>
              <w:rPr>
                <w:rFonts w:hint="eastAsia" w:asciiTheme="minorEastAsia" w:hAnsiTheme="minorEastAsia" w:eastAsiaTheme="minorEastAsia" w:cstheme="minorEastAsia"/>
                <w:color w:val="auto"/>
                <w:szCs w:val="21"/>
                <w:highlight w:val="none"/>
              </w:rPr>
            </w:pPr>
          </w:p>
        </w:tc>
        <w:tc>
          <w:tcPr>
            <w:tcW w:w="2220" w:type="dxa"/>
          </w:tcPr>
          <w:p>
            <w:pPr>
              <w:spacing w:line="360" w:lineRule="auto"/>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6" w:type="dxa"/>
          </w:tcPr>
          <w:p>
            <w:pPr>
              <w:spacing w:line="360" w:lineRule="auto"/>
              <w:rPr>
                <w:rFonts w:hint="eastAsia" w:asciiTheme="minorEastAsia" w:hAnsiTheme="minorEastAsia" w:eastAsiaTheme="minorEastAsia" w:cstheme="minorEastAsia"/>
                <w:color w:val="auto"/>
                <w:szCs w:val="21"/>
                <w:highlight w:val="none"/>
              </w:rPr>
            </w:pPr>
          </w:p>
        </w:tc>
        <w:tc>
          <w:tcPr>
            <w:tcW w:w="2316" w:type="dxa"/>
          </w:tcPr>
          <w:p>
            <w:pPr>
              <w:spacing w:line="360" w:lineRule="auto"/>
              <w:rPr>
                <w:rFonts w:hint="eastAsia" w:asciiTheme="minorEastAsia" w:hAnsiTheme="minorEastAsia" w:eastAsiaTheme="minorEastAsia" w:cstheme="minorEastAsia"/>
                <w:color w:val="auto"/>
                <w:szCs w:val="21"/>
                <w:highlight w:val="none"/>
              </w:rPr>
            </w:pPr>
          </w:p>
        </w:tc>
        <w:tc>
          <w:tcPr>
            <w:tcW w:w="2316" w:type="dxa"/>
          </w:tcPr>
          <w:p>
            <w:pPr>
              <w:spacing w:line="360" w:lineRule="auto"/>
              <w:rPr>
                <w:rFonts w:hint="eastAsia" w:asciiTheme="minorEastAsia" w:hAnsiTheme="minorEastAsia" w:eastAsiaTheme="minorEastAsia" w:cstheme="minorEastAsia"/>
                <w:color w:val="auto"/>
                <w:szCs w:val="21"/>
                <w:highlight w:val="none"/>
              </w:rPr>
            </w:pPr>
          </w:p>
        </w:tc>
        <w:tc>
          <w:tcPr>
            <w:tcW w:w="2220" w:type="dxa"/>
          </w:tcPr>
          <w:p>
            <w:pPr>
              <w:spacing w:line="360" w:lineRule="auto"/>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6" w:type="dxa"/>
          </w:tcPr>
          <w:p>
            <w:pPr>
              <w:spacing w:line="360" w:lineRule="auto"/>
              <w:rPr>
                <w:rFonts w:hint="eastAsia" w:asciiTheme="minorEastAsia" w:hAnsiTheme="minorEastAsia" w:eastAsiaTheme="minorEastAsia" w:cstheme="minorEastAsia"/>
                <w:color w:val="auto"/>
                <w:szCs w:val="21"/>
                <w:highlight w:val="none"/>
              </w:rPr>
            </w:pPr>
          </w:p>
        </w:tc>
        <w:tc>
          <w:tcPr>
            <w:tcW w:w="2316" w:type="dxa"/>
          </w:tcPr>
          <w:p>
            <w:pPr>
              <w:spacing w:line="360" w:lineRule="auto"/>
              <w:rPr>
                <w:rFonts w:hint="eastAsia" w:asciiTheme="minorEastAsia" w:hAnsiTheme="minorEastAsia" w:eastAsiaTheme="minorEastAsia" w:cstheme="minorEastAsia"/>
                <w:color w:val="auto"/>
                <w:szCs w:val="21"/>
                <w:highlight w:val="none"/>
              </w:rPr>
            </w:pPr>
          </w:p>
        </w:tc>
        <w:tc>
          <w:tcPr>
            <w:tcW w:w="2316" w:type="dxa"/>
          </w:tcPr>
          <w:p>
            <w:pPr>
              <w:spacing w:line="360" w:lineRule="auto"/>
              <w:rPr>
                <w:rFonts w:hint="eastAsia" w:asciiTheme="minorEastAsia" w:hAnsiTheme="minorEastAsia" w:eastAsiaTheme="minorEastAsia" w:cstheme="minorEastAsia"/>
                <w:color w:val="auto"/>
                <w:szCs w:val="21"/>
                <w:highlight w:val="none"/>
              </w:rPr>
            </w:pPr>
          </w:p>
        </w:tc>
        <w:tc>
          <w:tcPr>
            <w:tcW w:w="2220" w:type="dxa"/>
          </w:tcPr>
          <w:p>
            <w:pPr>
              <w:spacing w:line="360" w:lineRule="auto"/>
              <w:rPr>
                <w:rFonts w:hint="eastAsia" w:asciiTheme="minorEastAsia" w:hAnsiTheme="minorEastAsia" w:eastAsiaTheme="minorEastAsia" w:cstheme="minorEastAsia"/>
                <w:color w:val="auto"/>
                <w:szCs w:val="21"/>
                <w:highlight w:val="none"/>
              </w:rPr>
            </w:pPr>
          </w:p>
        </w:tc>
      </w:tr>
    </w:tbl>
    <w:p>
      <w:pPr>
        <w:autoSpaceDE w:val="0"/>
        <w:autoSpaceDN w:val="0"/>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kern w:val="0"/>
          <w:sz w:val="24"/>
          <w:highlight w:val="none"/>
        </w:rPr>
        <w:t>注：</w:t>
      </w:r>
      <w:r>
        <w:rPr>
          <w:rFonts w:hint="eastAsia" w:asciiTheme="minorEastAsia" w:hAnsiTheme="minorEastAsia" w:eastAsiaTheme="minorEastAsia" w:cstheme="minorEastAsia"/>
          <w:b/>
          <w:color w:val="auto"/>
          <w:sz w:val="24"/>
          <w:highlight w:val="none"/>
        </w:rPr>
        <w:t>供应商可按上述的格式自行自行增减表格，但内容必须填写完整</w:t>
      </w:r>
    </w:p>
    <w:p>
      <w:pPr>
        <w:autoSpaceDE w:val="0"/>
        <w:autoSpaceDN w:val="0"/>
        <w:spacing w:line="360" w:lineRule="auto"/>
        <w:ind w:firstLine="5760" w:firstLineChars="24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 xml:space="preserve">供应商名称（公章）：      </w:t>
      </w:r>
    </w:p>
    <w:p>
      <w:pPr>
        <w:autoSpaceDE w:val="0"/>
        <w:autoSpaceDN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法定代表人或其授权代表（签字）： </w:t>
      </w:r>
    </w:p>
    <w:p>
      <w:pPr>
        <w:spacing w:line="360" w:lineRule="auto"/>
        <w:jc w:val="center"/>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  年  月   日</w:t>
      </w: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rPr>
          <w:rFonts w:hint="eastAsia" w:asciiTheme="minorEastAsia" w:hAnsiTheme="minorEastAsia" w:eastAsiaTheme="minorEastAsia" w:cstheme="minorEastAsia"/>
          <w:color w:val="auto"/>
          <w:kern w:val="0"/>
          <w:sz w:val="24"/>
          <w:highlight w:val="none"/>
          <w:lang w:val="zh-CN"/>
        </w:rPr>
      </w:pPr>
    </w:p>
    <w:p>
      <w:pPr>
        <w:spacing w:line="360" w:lineRule="auto"/>
        <w:rPr>
          <w:rFonts w:hint="eastAsia" w:asciiTheme="minorEastAsia" w:hAnsiTheme="minorEastAsia" w:eastAsiaTheme="minorEastAsia" w:cstheme="minorEastAsia"/>
          <w:color w:val="auto"/>
          <w:kern w:val="0"/>
          <w:sz w:val="24"/>
          <w:highlight w:val="none"/>
          <w:lang w:val="zh-CN"/>
        </w:rPr>
      </w:pPr>
    </w:p>
    <w:p>
      <w:pPr>
        <w:spacing w:line="360" w:lineRule="auto"/>
        <w:jc w:val="center"/>
        <w:rPr>
          <w:rFonts w:hint="eastAsia" w:asciiTheme="minorEastAsia" w:hAnsiTheme="minorEastAsia" w:eastAsiaTheme="minorEastAsia" w:cstheme="minorEastAsia"/>
          <w:b/>
          <w:color w:val="auto"/>
          <w:kern w:val="0"/>
          <w:sz w:val="24"/>
          <w:highlight w:val="none"/>
          <w:lang w:val="zh-CN" w:eastAsia="zh-CN"/>
        </w:rPr>
      </w:pPr>
      <w:bookmarkStart w:id="36" w:name="OLE_LINK17"/>
      <w:bookmarkStart w:id="37" w:name="OLE_LINK16"/>
      <w:r>
        <w:rPr>
          <w:rFonts w:hint="eastAsia" w:asciiTheme="minorEastAsia" w:hAnsiTheme="minorEastAsia" w:eastAsiaTheme="minorEastAsia" w:cstheme="minorEastAsia"/>
          <w:b/>
          <w:bCs/>
          <w:color w:val="auto"/>
          <w:sz w:val="24"/>
          <w:highlight w:val="none"/>
        </w:rPr>
        <w:t>九、关于对采购文件中有关条款的拒绝声明</w:t>
      </w:r>
      <w:r>
        <w:rPr>
          <w:rFonts w:hint="eastAsia" w:asciiTheme="minorEastAsia" w:hAnsiTheme="minorEastAsia" w:eastAsiaTheme="minorEastAsia" w:cstheme="minorEastAsia"/>
          <w:b/>
          <w:bCs/>
          <w:color w:val="auto"/>
          <w:sz w:val="24"/>
          <w:highlight w:val="none"/>
          <w:lang w:eastAsia="zh-CN"/>
        </w:rPr>
        <w:t>（如有）</w:t>
      </w:r>
    </w:p>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bookmarkStart w:id="38" w:name="OLE_LINK10"/>
      <w:bookmarkStart w:id="39" w:name="OLE_LINK11"/>
      <w:r>
        <w:rPr>
          <w:rFonts w:hint="eastAsia" w:asciiTheme="minorEastAsia" w:hAnsiTheme="minorEastAsia" w:eastAsiaTheme="minorEastAsia" w:cstheme="minorEastAsia"/>
          <w:color w:val="auto"/>
          <w:sz w:val="24"/>
          <w:highlight w:val="none"/>
        </w:rPr>
        <w:t>由供应商根据采购需求自行编制</w:t>
      </w:r>
      <w:bookmarkEnd w:id="38"/>
      <w:bookmarkEnd w:id="39"/>
      <w:r>
        <w:rPr>
          <w:rFonts w:hint="eastAsia" w:asciiTheme="minorEastAsia" w:hAnsiTheme="minorEastAsia" w:eastAsiaTheme="minorEastAsia" w:cstheme="minorEastAsia"/>
          <w:color w:val="auto"/>
          <w:sz w:val="24"/>
          <w:highlight w:val="none"/>
        </w:rPr>
        <w:t>）</w:t>
      </w:r>
    </w:p>
    <w:bookmarkEnd w:id="36"/>
    <w:bookmarkEnd w:id="37"/>
    <w:p>
      <w:pPr>
        <w:spacing w:line="360" w:lineRule="auto"/>
        <w:jc w:val="center"/>
        <w:rPr>
          <w:rFonts w:hint="eastAsia" w:asciiTheme="minorEastAsia" w:hAnsiTheme="minorEastAsia" w:eastAsiaTheme="minorEastAsia" w:cstheme="minorEastAsia"/>
          <w:color w:val="auto"/>
          <w:sz w:val="24"/>
          <w:highlight w:val="none"/>
        </w:rPr>
      </w:pPr>
    </w:p>
    <w:p>
      <w:pPr>
        <w:autoSpaceDE w:val="0"/>
        <w:autoSpaceDN w:val="0"/>
        <w:spacing w:line="360" w:lineRule="auto"/>
        <w:ind w:firstLine="4800" w:firstLineChars="20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 xml:space="preserve">供应商名称（公章）：      </w:t>
      </w:r>
    </w:p>
    <w:p>
      <w:pPr>
        <w:autoSpaceDE w:val="0"/>
        <w:autoSpaceDN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法定代表人或其授权代表（签字）： </w:t>
      </w:r>
    </w:p>
    <w:p>
      <w:pPr>
        <w:spacing w:line="360" w:lineRule="auto"/>
        <w:ind w:firstLine="1070" w:firstLineChars="44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  年  月   日</w:t>
      </w:r>
    </w:p>
    <w:p>
      <w:pPr>
        <w:spacing w:line="360" w:lineRule="auto"/>
        <w:rPr>
          <w:rFonts w:hint="eastAsia" w:asciiTheme="minorEastAsia" w:hAnsiTheme="minorEastAsia" w:eastAsiaTheme="minorEastAsia" w:cstheme="minorEastAsia"/>
          <w:b/>
          <w:bCs/>
          <w:color w:val="auto"/>
          <w:kern w:val="0"/>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sectPr>
          <w:pgSz w:w="11906" w:h="16838"/>
          <w:pgMar w:top="1247" w:right="1418" w:bottom="18" w:left="1418" w:header="851" w:footer="992" w:gutter="0"/>
          <w:cols w:space="720" w:num="1"/>
          <w:titlePg/>
          <w:docGrid w:linePitch="312" w:charSpace="0"/>
        </w:sectPr>
      </w:pPr>
    </w:p>
    <w:p>
      <w:pPr>
        <w:pStyle w:val="122"/>
        <w:ind w:left="-2" w:leftChars="0" w:firstLine="0"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十、廉政承诺书</w:t>
      </w:r>
    </w:p>
    <w:p>
      <w:pPr>
        <w:autoSpaceDE w:val="0"/>
        <w:autoSpaceDN w:val="0"/>
        <w:spacing w:line="360" w:lineRule="auto"/>
        <w:ind w:left="2"/>
        <w:jc w:val="left"/>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left="2"/>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sz w:val="24"/>
          <w:highlight w:val="none"/>
          <w:lang w:val="zh-CN"/>
        </w:rPr>
        <w:t>杭州钱塘新区建设局</w:t>
      </w:r>
      <w:r>
        <w:rPr>
          <w:rFonts w:hint="eastAsia" w:asciiTheme="minorEastAsia" w:hAnsiTheme="minorEastAsia" w:eastAsiaTheme="minorEastAsia" w:cstheme="minorEastAsia"/>
          <w:color w:val="auto"/>
          <w:kern w:val="0"/>
          <w:sz w:val="24"/>
          <w:highlight w:val="none"/>
          <w:lang w:val="zh-CN"/>
        </w:rPr>
        <w:t xml:space="preserve">：    </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我单位响应你</w:t>
      </w:r>
      <w:r>
        <w:rPr>
          <w:rFonts w:hint="eastAsia" w:asciiTheme="minorEastAsia" w:hAnsiTheme="minorEastAsia" w:eastAsiaTheme="minorEastAsia" w:cstheme="minorEastAsia"/>
          <w:color w:val="auto"/>
          <w:sz w:val="24"/>
          <w:highlight w:val="none"/>
        </w:rPr>
        <w:t>单位</w:t>
      </w:r>
      <w:r>
        <w:rPr>
          <w:rFonts w:hint="eastAsia" w:asciiTheme="minorEastAsia" w:hAnsiTheme="minorEastAsia" w:eastAsiaTheme="minorEastAsia" w:cstheme="minorEastAsia"/>
          <w:color w:val="auto"/>
          <w:kern w:val="0"/>
          <w:sz w:val="24"/>
          <w:highlight w:val="none"/>
          <w:lang w:val="zh-CN"/>
        </w:rPr>
        <w:t xml:space="preserve">项目采购要求参加投标。在这次投标过程中和中标后，我们将严格遵守国家法律法规要求，并郑重承诺：    </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四、不为项目有关人员及部门出国（境）、旅游等提供方便；    </w:t>
      </w:r>
    </w:p>
    <w:p>
      <w:pPr>
        <w:autoSpaceDE w:val="0"/>
        <w:autoSpaceDN w:val="0"/>
        <w:spacing w:line="360" w:lineRule="auto"/>
        <w:ind w:left="481" w:leftChars="229"/>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五、不为项目有关人员个人装修住房、婚丧嫁娶、配偶子女工作安排等提供好处；</w:t>
      </w:r>
    </w:p>
    <w:p>
      <w:pPr>
        <w:autoSpaceDE w:val="0"/>
        <w:autoSpaceDN w:val="0"/>
        <w:spacing w:line="360" w:lineRule="auto"/>
        <w:ind w:left="481" w:leftChars="229"/>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六、严格遵守政府采购法、招标投标法、合同法等法律，诚实守信，合法经营，坚</w:t>
      </w: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决抵制各种违法违纪行为。    </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如违反上述承诺，你</w:t>
      </w:r>
      <w:r>
        <w:rPr>
          <w:rFonts w:hint="eastAsia" w:asciiTheme="minorEastAsia" w:hAnsiTheme="minorEastAsia" w:eastAsiaTheme="minorEastAsia" w:cstheme="minorEastAsia"/>
          <w:color w:val="auto"/>
          <w:sz w:val="24"/>
          <w:highlight w:val="none"/>
        </w:rPr>
        <w:t>单位</w:t>
      </w:r>
      <w:r>
        <w:rPr>
          <w:rFonts w:hint="eastAsia" w:asciiTheme="minorEastAsia" w:hAnsiTheme="minorEastAsia" w:eastAsiaTheme="minorEastAsia" w:cstheme="minorEastAsia"/>
          <w:color w:val="auto"/>
          <w:kern w:val="0"/>
          <w:sz w:val="24"/>
          <w:highlight w:val="none"/>
          <w:lang w:val="zh-CN"/>
        </w:rPr>
        <w:t>有权立即取消我单位投标、中标或在建项目的建设资格，有权拒绝我单位在一定时期内进入你</w:t>
      </w:r>
      <w:r>
        <w:rPr>
          <w:rFonts w:hint="eastAsia" w:asciiTheme="minorEastAsia" w:hAnsiTheme="minorEastAsia" w:eastAsiaTheme="minorEastAsia" w:cstheme="minorEastAsia"/>
          <w:color w:val="auto"/>
          <w:sz w:val="24"/>
          <w:highlight w:val="none"/>
        </w:rPr>
        <w:t>单位</w:t>
      </w:r>
      <w:r>
        <w:rPr>
          <w:rFonts w:hint="eastAsia" w:asciiTheme="minorEastAsia" w:hAnsiTheme="minorEastAsia" w:eastAsiaTheme="minorEastAsia" w:cstheme="minorEastAsia"/>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left="2"/>
        <w:jc w:val="left"/>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left="2"/>
        <w:jc w:val="left"/>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right="1120"/>
        <w:jc w:val="righ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供应商名称（公章）：                </w:t>
      </w:r>
    </w:p>
    <w:p>
      <w:pPr>
        <w:spacing w:line="360" w:lineRule="auto"/>
        <w:ind w:left="31680" w:hanging="5040" w:hangingChars="21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法定代表人或其授权代表（签字）：                                                                                                                                                                    日期</w:t>
      </w:r>
      <w:r>
        <w:rPr>
          <w:rFonts w:hint="eastAsia" w:asciiTheme="minorEastAsia" w:hAnsiTheme="minorEastAsia" w:eastAsiaTheme="minorEastAsia" w:cstheme="minorEastAsia"/>
          <w:color w:val="auto"/>
          <w:kern w:val="0"/>
          <w:sz w:val="24"/>
          <w:highlight w:val="none"/>
        </w:rPr>
        <w:t>：</w:t>
      </w:r>
      <w:r>
        <w:rPr>
          <w:rFonts w:hint="eastAsia" w:asciiTheme="minorEastAsia" w:hAnsiTheme="minorEastAsia" w:eastAsiaTheme="minorEastAsia" w:cstheme="minorEastAsia"/>
          <w:color w:val="auto"/>
          <w:kern w:val="0"/>
          <w:sz w:val="24"/>
          <w:highlight w:val="none"/>
          <w:lang w:val="zh-CN"/>
        </w:rPr>
        <w:t xml:space="preserve">   年   月   日</w:t>
      </w: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jc w:val="both"/>
        <w:rPr>
          <w:rFonts w:hint="eastAsia" w:asciiTheme="minorEastAsia" w:hAnsiTheme="minorEastAsia" w:eastAsiaTheme="minorEastAsia" w:cstheme="minorEastAsia"/>
          <w:b/>
          <w:bCs/>
          <w:color w:val="auto"/>
          <w:sz w:val="24"/>
          <w:highlight w:val="none"/>
        </w:rPr>
      </w:pPr>
    </w:p>
    <w:p>
      <w:pPr>
        <w:spacing w:line="360" w:lineRule="auto"/>
        <w:jc w:val="both"/>
        <w:rPr>
          <w:rFonts w:hint="eastAsia" w:asciiTheme="minorEastAsia" w:hAnsiTheme="minorEastAsia" w:eastAsiaTheme="minorEastAsia" w:cstheme="minorEastAsia"/>
          <w:b/>
          <w:bCs/>
          <w:color w:val="auto"/>
          <w:sz w:val="24"/>
          <w:highlight w:val="none"/>
        </w:rPr>
      </w:pPr>
    </w:p>
    <w:p>
      <w:pPr>
        <w:numPr>
          <w:ilvl w:val="0"/>
          <w:numId w:val="0"/>
        </w:numPr>
        <w:spacing w:line="360" w:lineRule="auto"/>
        <w:ind w:leftChars="0"/>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lang w:eastAsia="zh-CN"/>
        </w:rPr>
        <w:t>十一、</w:t>
      </w:r>
      <w:r>
        <w:rPr>
          <w:rFonts w:hint="eastAsia" w:asciiTheme="minorEastAsia" w:hAnsiTheme="minorEastAsia" w:eastAsiaTheme="minorEastAsia" w:cstheme="minorEastAsia"/>
          <w:b/>
          <w:bCs/>
          <w:color w:val="auto"/>
          <w:sz w:val="24"/>
          <w:highlight w:val="none"/>
        </w:rPr>
        <w:t>其他商务文件或说明（如中小企业声明函、资格确认意见书）</w:t>
      </w:r>
    </w:p>
    <w:p>
      <w:pPr>
        <w:numPr>
          <w:ilvl w:val="0"/>
          <w:numId w:val="0"/>
        </w:numPr>
        <w:spacing w:line="360" w:lineRule="auto"/>
        <w:ind w:leftChars="0"/>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2"/>
          <w:szCs w:val="22"/>
          <w:highlight w:val="none"/>
        </w:rPr>
        <w:t>（中小企业声明函等见附件，其他商务文件或说明由供应商根据采购需求自行编制）</w:t>
      </w:r>
    </w:p>
    <w:p>
      <w:pPr>
        <w:spacing w:line="360" w:lineRule="auto"/>
        <w:jc w:val="center"/>
        <w:rPr>
          <w:rFonts w:hint="eastAsia" w:asciiTheme="minorEastAsia" w:hAnsiTheme="minorEastAsia" w:eastAsiaTheme="minorEastAsia" w:cstheme="minorEastAsia"/>
          <w:color w:val="auto"/>
          <w:sz w:val="24"/>
          <w:highlight w:val="none"/>
        </w:rPr>
      </w:pPr>
    </w:p>
    <w:p>
      <w:pPr>
        <w:spacing w:line="360" w:lineRule="auto"/>
        <w:jc w:val="center"/>
        <w:rPr>
          <w:rFonts w:hint="eastAsia" w:asciiTheme="minorEastAsia" w:hAnsiTheme="minorEastAsia" w:eastAsiaTheme="minorEastAsia" w:cstheme="minorEastAsia"/>
          <w:color w:val="auto"/>
          <w:sz w:val="24"/>
          <w:highlight w:val="none"/>
        </w:rPr>
      </w:pPr>
    </w:p>
    <w:p>
      <w:pPr>
        <w:autoSpaceDE w:val="0"/>
        <w:autoSpaceDN w:val="0"/>
        <w:spacing w:line="360" w:lineRule="auto"/>
        <w:ind w:firstLine="4800" w:firstLineChars="20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 xml:space="preserve">供应商名称（公章）：      </w:t>
      </w:r>
    </w:p>
    <w:p>
      <w:pPr>
        <w:autoSpaceDE w:val="0"/>
        <w:autoSpaceDN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法定代表人或其授权代表（签字）： </w:t>
      </w:r>
    </w:p>
    <w:p>
      <w:pPr>
        <w:spacing w:line="360" w:lineRule="auto"/>
        <w:ind w:firstLine="1070" w:firstLineChars="44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  年  月   日</w:t>
      </w:r>
    </w:p>
    <w:p>
      <w:pPr>
        <w:spacing w:line="360" w:lineRule="auto"/>
        <w:ind w:firstLine="1070" w:firstLineChars="446"/>
        <w:rPr>
          <w:rFonts w:hint="eastAsia" w:asciiTheme="minorEastAsia" w:hAnsiTheme="minorEastAsia" w:eastAsiaTheme="minorEastAsia" w:cstheme="minorEastAsia"/>
          <w:color w:val="auto"/>
          <w:kern w:val="0"/>
          <w:sz w:val="24"/>
          <w:highlight w:val="none"/>
          <w:lang w:val="zh-CN"/>
        </w:rPr>
      </w:pPr>
    </w:p>
    <w:p>
      <w:pPr>
        <w:spacing w:line="360" w:lineRule="auto"/>
        <w:ind w:firstLine="1070" w:firstLineChars="446"/>
        <w:rPr>
          <w:rFonts w:hint="eastAsia" w:asciiTheme="minorEastAsia" w:hAnsiTheme="minorEastAsia" w:eastAsiaTheme="minorEastAsia" w:cstheme="minorEastAsia"/>
          <w:color w:val="auto"/>
          <w:kern w:val="0"/>
          <w:sz w:val="24"/>
          <w:highlight w:val="none"/>
          <w:lang w:val="zh-CN"/>
        </w:rPr>
      </w:pPr>
    </w:p>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十</w:t>
      </w:r>
      <w:r>
        <w:rPr>
          <w:rFonts w:hint="eastAsia" w:asciiTheme="minorEastAsia" w:hAnsiTheme="minorEastAsia" w:eastAsiaTheme="minorEastAsia" w:cstheme="minorEastAsia"/>
          <w:b/>
          <w:bCs/>
          <w:color w:val="auto"/>
          <w:sz w:val="24"/>
          <w:highlight w:val="none"/>
          <w:lang w:eastAsia="zh-CN"/>
        </w:rPr>
        <w:t>二</w:t>
      </w:r>
      <w:r>
        <w:rPr>
          <w:rFonts w:hint="eastAsia" w:asciiTheme="minorEastAsia" w:hAnsiTheme="minorEastAsia" w:eastAsiaTheme="minorEastAsia" w:cstheme="minorEastAsia"/>
          <w:b/>
          <w:bCs/>
          <w:color w:val="auto"/>
          <w:sz w:val="24"/>
          <w:highlight w:val="none"/>
        </w:rPr>
        <w:t>、技术解决方案</w:t>
      </w:r>
    </w:p>
    <w:p>
      <w:pPr>
        <w:autoSpaceDE w:val="0"/>
        <w:autoSpaceDN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zh-CN"/>
        </w:rPr>
        <w:t>详细阐述项目方案的实现思路及关键技术；符合本项目对当前和未来发展的要求；以及对功能设计和实施计划的建议</w:t>
      </w:r>
      <w:r>
        <w:rPr>
          <w:rFonts w:hint="eastAsia" w:asciiTheme="minorEastAsia" w:hAnsiTheme="minorEastAsia" w:eastAsiaTheme="minorEastAsia" w:cstheme="minorEastAsia"/>
          <w:color w:val="auto"/>
          <w:sz w:val="24"/>
          <w:highlight w:val="none"/>
        </w:rPr>
        <w:t>）</w:t>
      </w:r>
    </w:p>
    <w:p>
      <w:pPr>
        <w:snapToGrid w:val="0"/>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投标产品规格配置清单</w:t>
      </w:r>
    </w:p>
    <w:tbl>
      <w:tblPr>
        <w:tblStyle w:val="51"/>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vAlign w:val="center"/>
          </w:tcPr>
          <w:p>
            <w:pPr>
              <w:spacing w:line="360" w:lineRule="auto"/>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序号</w:t>
            </w:r>
          </w:p>
        </w:tc>
        <w:tc>
          <w:tcPr>
            <w:tcW w:w="1531" w:type="dxa"/>
            <w:vAlign w:val="center"/>
          </w:tcPr>
          <w:p>
            <w:pPr>
              <w:spacing w:line="360" w:lineRule="auto"/>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设备名称</w:t>
            </w:r>
          </w:p>
        </w:tc>
        <w:tc>
          <w:tcPr>
            <w:tcW w:w="2160" w:type="dxa"/>
            <w:vAlign w:val="center"/>
          </w:tcPr>
          <w:p>
            <w:pPr>
              <w:spacing w:line="360" w:lineRule="auto"/>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投标品牌及型号</w:t>
            </w:r>
          </w:p>
        </w:tc>
        <w:tc>
          <w:tcPr>
            <w:tcW w:w="2340" w:type="dxa"/>
            <w:vAlign w:val="center"/>
          </w:tcPr>
          <w:p>
            <w:pPr>
              <w:spacing w:line="360" w:lineRule="auto"/>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规格配置详细说明</w:t>
            </w:r>
          </w:p>
        </w:tc>
        <w:tc>
          <w:tcPr>
            <w:tcW w:w="1080" w:type="dxa"/>
            <w:vAlign w:val="center"/>
          </w:tcPr>
          <w:p>
            <w:pPr>
              <w:spacing w:line="360" w:lineRule="auto"/>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数量</w:t>
            </w:r>
          </w:p>
        </w:tc>
        <w:tc>
          <w:tcPr>
            <w:tcW w:w="1332" w:type="dxa"/>
            <w:vAlign w:val="center"/>
          </w:tcPr>
          <w:p>
            <w:pPr>
              <w:spacing w:line="360" w:lineRule="auto"/>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vAlign w:val="center"/>
          </w:tcPr>
          <w:p>
            <w:pPr>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1531" w:type="dxa"/>
            <w:vAlign w:val="center"/>
          </w:tcPr>
          <w:p>
            <w:pPr>
              <w:snapToGrid w:val="0"/>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需详细</w:t>
            </w:r>
          </w:p>
        </w:tc>
        <w:tc>
          <w:tcPr>
            <w:tcW w:w="2160" w:type="dxa"/>
            <w:vAlign w:val="center"/>
          </w:tcPr>
          <w:p>
            <w:pPr>
              <w:snapToGrid w:val="0"/>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需详细</w:t>
            </w:r>
          </w:p>
        </w:tc>
        <w:tc>
          <w:tcPr>
            <w:tcW w:w="2340" w:type="dxa"/>
            <w:vAlign w:val="center"/>
          </w:tcPr>
          <w:p>
            <w:pPr>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需详细</w:t>
            </w:r>
          </w:p>
        </w:tc>
        <w:tc>
          <w:tcPr>
            <w:tcW w:w="1080" w:type="dxa"/>
            <w:vAlign w:val="center"/>
          </w:tcPr>
          <w:p>
            <w:pPr>
              <w:spacing w:line="360" w:lineRule="auto"/>
              <w:jc w:val="center"/>
              <w:rPr>
                <w:rFonts w:hint="eastAsia" w:asciiTheme="minorEastAsia" w:hAnsiTheme="minorEastAsia" w:eastAsiaTheme="minorEastAsia" w:cstheme="minorEastAsia"/>
                <w:color w:val="auto"/>
                <w:szCs w:val="21"/>
                <w:highlight w:val="none"/>
              </w:rPr>
            </w:pPr>
          </w:p>
        </w:tc>
        <w:tc>
          <w:tcPr>
            <w:tcW w:w="1332" w:type="dxa"/>
            <w:vAlign w:val="center"/>
          </w:tcPr>
          <w:p>
            <w:pPr>
              <w:spacing w:line="360" w:lineRule="auto"/>
              <w:jc w:val="cente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vAlign w:val="center"/>
          </w:tcPr>
          <w:p>
            <w:pPr>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1531" w:type="dxa"/>
            <w:vAlign w:val="center"/>
          </w:tcPr>
          <w:p>
            <w:pPr>
              <w:snapToGrid w:val="0"/>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2160" w:type="dxa"/>
            <w:vAlign w:val="center"/>
          </w:tcPr>
          <w:p>
            <w:pPr>
              <w:snapToGrid w:val="0"/>
              <w:spacing w:line="360" w:lineRule="auto"/>
              <w:jc w:val="center"/>
              <w:rPr>
                <w:rFonts w:hint="eastAsia" w:asciiTheme="minorEastAsia" w:hAnsiTheme="minorEastAsia" w:eastAsiaTheme="minorEastAsia" w:cstheme="minorEastAsia"/>
                <w:color w:val="auto"/>
                <w:szCs w:val="21"/>
                <w:highlight w:val="none"/>
              </w:rPr>
            </w:pPr>
          </w:p>
        </w:tc>
        <w:tc>
          <w:tcPr>
            <w:tcW w:w="2340" w:type="dxa"/>
            <w:vAlign w:val="center"/>
          </w:tcPr>
          <w:p>
            <w:pPr>
              <w:spacing w:line="360" w:lineRule="auto"/>
              <w:jc w:val="center"/>
              <w:rPr>
                <w:rFonts w:hint="eastAsia" w:asciiTheme="minorEastAsia" w:hAnsiTheme="minorEastAsia" w:eastAsiaTheme="minorEastAsia" w:cstheme="minorEastAsia"/>
                <w:color w:val="auto"/>
                <w:szCs w:val="21"/>
                <w:highlight w:val="none"/>
              </w:rPr>
            </w:pPr>
          </w:p>
        </w:tc>
        <w:tc>
          <w:tcPr>
            <w:tcW w:w="1080" w:type="dxa"/>
            <w:vAlign w:val="center"/>
          </w:tcPr>
          <w:p>
            <w:pPr>
              <w:spacing w:line="360" w:lineRule="auto"/>
              <w:jc w:val="center"/>
              <w:rPr>
                <w:rFonts w:hint="eastAsia" w:asciiTheme="minorEastAsia" w:hAnsiTheme="minorEastAsia" w:eastAsiaTheme="minorEastAsia" w:cstheme="minorEastAsia"/>
                <w:color w:val="auto"/>
                <w:szCs w:val="21"/>
                <w:highlight w:val="none"/>
              </w:rPr>
            </w:pPr>
          </w:p>
        </w:tc>
        <w:tc>
          <w:tcPr>
            <w:tcW w:w="1332" w:type="dxa"/>
            <w:vAlign w:val="center"/>
          </w:tcPr>
          <w:p>
            <w:pPr>
              <w:spacing w:line="360" w:lineRule="auto"/>
              <w:jc w:val="cente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vAlign w:val="center"/>
          </w:tcPr>
          <w:p>
            <w:pPr>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1531" w:type="dxa"/>
            <w:vAlign w:val="center"/>
          </w:tcPr>
          <w:p>
            <w:pPr>
              <w:snapToGrid w:val="0"/>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2160" w:type="dxa"/>
            <w:vAlign w:val="center"/>
          </w:tcPr>
          <w:p>
            <w:pPr>
              <w:snapToGrid w:val="0"/>
              <w:spacing w:line="360" w:lineRule="auto"/>
              <w:jc w:val="center"/>
              <w:rPr>
                <w:rFonts w:hint="eastAsia" w:asciiTheme="minorEastAsia" w:hAnsiTheme="minorEastAsia" w:eastAsiaTheme="minorEastAsia" w:cstheme="minorEastAsia"/>
                <w:color w:val="auto"/>
                <w:szCs w:val="21"/>
                <w:highlight w:val="none"/>
              </w:rPr>
            </w:pPr>
          </w:p>
        </w:tc>
        <w:tc>
          <w:tcPr>
            <w:tcW w:w="2340" w:type="dxa"/>
            <w:vAlign w:val="center"/>
          </w:tcPr>
          <w:p>
            <w:pPr>
              <w:spacing w:line="360" w:lineRule="auto"/>
              <w:jc w:val="center"/>
              <w:rPr>
                <w:rFonts w:hint="eastAsia" w:asciiTheme="minorEastAsia" w:hAnsiTheme="minorEastAsia" w:eastAsiaTheme="minorEastAsia" w:cstheme="minorEastAsia"/>
                <w:color w:val="auto"/>
                <w:szCs w:val="21"/>
                <w:highlight w:val="none"/>
              </w:rPr>
            </w:pPr>
          </w:p>
        </w:tc>
        <w:tc>
          <w:tcPr>
            <w:tcW w:w="1080" w:type="dxa"/>
            <w:vAlign w:val="center"/>
          </w:tcPr>
          <w:p>
            <w:pPr>
              <w:spacing w:line="360" w:lineRule="auto"/>
              <w:jc w:val="center"/>
              <w:rPr>
                <w:rFonts w:hint="eastAsia" w:asciiTheme="minorEastAsia" w:hAnsiTheme="minorEastAsia" w:eastAsiaTheme="minorEastAsia" w:cstheme="minorEastAsia"/>
                <w:color w:val="auto"/>
                <w:szCs w:val="21"/>
                <w:highlight w:val="none"/>
              </w:rPr>
            </w:pPr>
          </w:p>
        </w:tc>
        <w:tc>
          <w:tcPr>
            <w:tcW w:w="1332" w:type="dxa"/>
            <w:vAlign w:val="center"/>
          </w:tcPr>
          <w:p>
            <w:pPr>
              <w:spacing w:line="360" w:lineRule="auto"/>
              <w:jc w:val="cente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vAlign w:val="center"/>
          </w:tcPr>
          <w:p>
            <w:pPr>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1531" w:type="dxa"/>
            <w:vAlign w:val="center"/>
          </w:tcPr>
          <w:p>
            <w:pPr>
              <w:snapToGrid w:val="0"/>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2160" w:type="dxa"/>
            <w:vAlign w:val="center"/>
          </w:tcPr>
          <w:p>
            <w:pPr>
              <w:snapToGrid w:val="0"/>
              <w:spacing w:line="360" w:lineRule="auto"/>
              <w:jc w:val="center"/>
              <w:rPr>
                <w:rFonts w:hint="eastAsia" w:asciiTheme="minorEastAsia" w:hAnsiTheme="minorEastAsia" w:eastAsiaTheme="minorEastAsia" w:cstheme="minorEastAsia"/>
                <w:color w:val="auto"/>
                <w:szCs w:val="21"/>
                <w:highlight w:val="none"/>
              </w:rPr>
            </w:pPr>
          </w:p>
        </w:tc>
        <w:tc>
          <w:tcPr>
            <w:tcW w:w="2340" w:type="dxa"/>
            <w:vAlign w:val="center"/>
          </w:tcPr>
          <w:p>
            <w:pPr>
              <w:spacing w:line="360" w:lineRule="auto"/>
              <w:jc w:val="center"/>
              <w:rPr>
                <w:rFonts w:hint="eastAsia" w:asciiTheme="minorEastAsia" w:hAnsiTheme="minorEastAsia" w:eastAsiaTheme="minorEastAsia" w:cstheme="minorEastAsia"/>
                <w:color w:val="auto"/>
                <w:szCs w:val="21"/>
                <w:highlight w:val="none"/>
              </w:rPr>
            </w:pPr>
          </w:p>
        </w:tc>
        <w:tc>
          <w:tcPr>
            <w:tcW w:w="1080" w:type="dxa"/>
            <w:vAlign w:val="center"/>
          </w:tcPr>
          <w:p>
            <w:pPr>
              <w:spacing w:line="360" w:lineRule="auto"/>
              <w:jc w:val="center"/>
              <w:rPr>
                <w:rFonts w:hint="eastAsia" w:asciiTheme="minorEastAsia" w:hAnsiTheme="minorEastAsia" w:eastAsiaTheme="minorEastAsia" w:cstheme="minorEastAsia"/>
                <w:color w:val="auto"/>
                <w:szCs w:val="21"/>
                <w:highlight w:val="none"/>
              </w:rPr>
            </w:pPr>
          </w:p>
        </w:tc>
        <w:tc>
          <w:tcPr>
            <w:tcW w:w="1332" w:type="dxa"/>
            <w:vAlign w:val="center"/>
          </w:tcPr>
          <w:p>
            <w:pPr>
              <w:spacing w:line="360" w:lineRule="auto"/>
              <w:jc w:val="cente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vAlign w:val="center"/>
          </w:tcPr>
          <w:p>
            <w:pPr>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p>
        </w:tc>
        <w:tc>
          <w:tcPr>
            <w:tcW w:w="1531" w:type="dxa"/>
            <w:vAlign w:val="center"/>
          </w:tcPr>
          <w:p>
            <w:pPr>
              <w:snapToGrid w:val="0"/>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2160" w:type="dxa"/>
            <w:vAlign w:val="center"/>
          </w:tcPr>
          <w:p>
            <w:pPr>
              <w:snapToGrid w:val="0"/>
              <w:spacing w:line="360" w:lineRule="auto"/>
              <w:jc w:val="center"/>
              <w:rPr>
                <w:rFonts w:hint="eastAsia" w:asciiTheme="minorEastAsia" w:hAnsiTheme="minorEastAsia" w:eastAsiaTheme="minorEastAsia" w:cstheme="minorEastAsia"/>
                <w:color w:val="auto"/>
                <w:szCs w:val="21"/>
                <w:highlight w:val="none"/>
              </w:rPr>
            </w:pPr>
          </w:p>
        </w:tc>
        <w:tc>
          <w:tcPr>
            <w:tcW w:w="2340" w:type="dxa"/>
            <w:vAlign w:val="center"/>
          </w:tcPr>
          <w:p>
            <w:pPr>
              <w:spacing w:line="360" w:lineRule="auto"/>
              <w:jc w:val="center"/>
              <w:rPr>
                <w:rFonts w:hint="eastAsia" w:asciiTheme="minorEastAsia" w:hAnsiTheme="minorEastAsia" w:eastAsiaTheme="minorEastAsia" w:cstheme="minorEastAsia"/>
                <w:color w:val="auto"/>
                <w:szCs w:val="21"/>
                <w:highlight w:val="none"/>
              </w:rPr>
            </w:pPr>
          </w:p>
        </w:tc>
        <w:tc>
          <w:tcPr>
            <w:tcW w:w="1080" w:type="dxa"/>
            <w:vAlign w:val="center"/>
          </w:tcPr>
          <w:p>
            <w:pPr>
              <w:spacing w:line="360" w:lineRule="auto"/>
              <w:jc w:val="center"/>
              <w:rPr>
                <w:rFonts w:hint="eastAsia" w:asciiTheme="minorEastAsia" w:hAnsiTheme="minorEastAsia" w:eastAsiaTheme="minorEastAsia" w:cstheme="minorEastAsia"/>
                <w:color w:val="auto"/>
                <w:szCs w:val="21"/>
                <w:highlight w:val="none"/>
              </w:rPr>
            </w:pPr>
          </w:p>
        </w:tc>
        <w:tc>
          <w:tcPr>
            <w:tcW w:w="1332" w:type="dxa"/>
            <w:vAlign w:val="center"/>
          </w:tcPr>
          <w:p>
            <w:pPr>
              <w:spacing w:line="360" w:lineRule="auto"/>
              <w:jc w:val="center"/>
              <w:rPr>
                <w:rFonts w:hint="eastAsia" w:asciiTheme="minorEastAsia" w:hAnsiTheme="minorEastAsia" w:eastAsiaTheme="minorEastAsia" w:cstheme="minorEastAsia"/>
                <w:color w:val="auto"/>
                <w:szCs w:val="21"/>
                <w:highlight w:val="none"/>
              </w:rPr>
            </w:pPr>
          </w:p>
        </w:tc>
      </w:tr>
    </w:tbl>
    <w:p>
      <w:pPr>
        <w:autoSpaceDE w:val="0"/>
        <w:autoSpaceDN w:val="0"/>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注：1、如果本项目涉及硬件设备采购，须在技术文件中提供此配置清单，提供主要投标产品的技术参数证明材料（如官网截图、产品彩页、原厂技术说明等）。</w:t>
      </w:r>
    </w:p>
    <w:p>
      <w:pPr>
        <w:autoSpaceDE w:val="0"/>
        <w:autoSpaceDN w:val="0"/>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2、供应商可按上述的格式自行增减表格。</w:t>
      </w:r>
    </w:p>
    <w:p>
      <w:pPr>
        <w:autoSpaceDE w:val="0"/>
        <w:autoSpaceDN w:val="0"/>
        <w:spacing w:line="360" w:lineRule="auto"/>
        <w:rPr>
          <w:rFonts w:hint="eastAsia" w:asciiTheme="minorEastAsia" w:hAnsiTheme="minorEastAsia" w:eastAsiaTheme="minorEastAsia" w:cstheme="minorEastAsia"/>
          <w:b/>
          <w:color w:val="auto"/>
          <w:kern w:val="0"/>
          <w:sz w:val="24"/>
          <w:highlight w:val="none"/>
        </w:rPr>
      </w:pP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供应商名称（公章）：</w:t>
      </w:r>
    </w:p>
    <w:p>
      <w:pPr>
        <w:autoSpaceDE w:val="0"/>
        <w:autoSpaceDN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法定代表人或其授权代表（签字）：</w:t>
      </w:r>
    </w:p>
    <w:p>
      <w:pPr>
        <w:spacing w:line="360" w:lineRule="auto"/>
        <w:jc w:val="center"/>
        <w:rPr>
          <w:rFonts w:hint="eastAsia" w:asciiTheme="minorEastAsia" w:hAnsiTheme="minorEastAsia" w:eastAsiaTheme="minorEastAsia" w:cstheme="minorEastAsia"/>
          <w:b/>
          <w:bCs/>
          <w:color w:val="auto"/>
          <w:kern w:val="0"/>
          <w:sz w:val="24"/>
          <w:highlight w:val="none"/>
          <w:lang w:val="zh-CN"/>
        </w:rPr>
      </w:pPr>
      <w:r>
        <w:rPr>
          <w:rFonts w:hint="eastAsia" w:asciiTheme="minorEastAsia" w:hAnsiTheme="minorEastAsia" w:eastAsiaTheme="minorEastAsia" w:cstheme="minorEastAsia"/>
          <w:color w:val="auto"/>
          <w:kern w:val="0"/>
          <w:sz w:val="24"/>
          <w:highlight w:val="none"/>
        </w:rPr>
        <w:t xml:space="preserve">                     日期：  年  月   日</w:t>
      </w:r>
    </w:p>
    <w:p>
      <w:pPr>
        <w:tabs>
          <w:tab w:val="left" w:pos="2790"/>
          <w:tab w:val="center" w:pos="3835"/>
          <w:tab w:val="left" w:pos="4230"/>
          <w:tab w:val="left" w:pos="4695"/>
        </w:tabs>
        <w:autoSpaceDE w:val="0"/>
        <w:autoSpaceDN w:val="0"/>
        <w:spacing w:line="360" w:lineRule="auto"/>
        <w:ind w:right="1400"/>
        <w:jc w:val="left"/>
        <w:outlineLvl w:val="1"/>
        <w:rPr>
          <w:rFonts w:hint="eastAsia" w:asciiTheme="minorEastAsia" w:hAnsiTheme="minorEastAsia" w:eastAsiaTheme="minorEastAsia" w:cstheme="minorEastAsia"/>
          <w:b/>
          <w:bCs/>
          <w:color w:val="auto"/>
          <w:kern w:val="0"/>
          <w:sz w:val="24"/>
          <w:highlight w:val="none"/>
          <w:lang w:val="zh-CN"/>
        </w:rPr>
      </w:pPr>
      <w:r>
        <w:rPr>
          <w:rFonts w:hint="eastAsia" w:asciiTheme="minorEastAsia" w:hAnsiTheme="minorEastAsia" w:eastAsiaTheme="minorEastAsia" w:cstheme="minorEastAsia"/>
          <w:b/>
          <w:bCs/>
          <w:color w:val="auto"/>
          <w:kern w:val="0"/>
          <w:sz w:val="24"/>
          <w:highlight w:val="none"/>
          <w:lang w:val="zh-CN"/>
        </w:rPr>
        <w:tab/>
      </w:r>
      <w:r>
        <w:rPr>
          <w:rFonts w:hint="eastAsia" w:asciiTheme="minorEastAsia" w:hAnsiTheme="minorEastAsia" w:eastAsiaTheme="minorEastAsia" w:cstheme="minorEastAsia"/>
          <w:b/>
          <w:bCs/>
          <w:color w:val="auto"/>
          <w:kern w:val="0"/>
          <w:sz w:val="24"/>
          <w:highlight w:val="none"/>
          <w:lang w:val="zh-CN"/>
        </w:rPr>
        <w:tab/>
      </w:r>
    </w:p>
    <w:p>
      <w:pPr>
        <w:tabs>
          <w:tab w:val="left" w:pos="2790"/>
          <w:tab w:val="center" w:pos="3835"/>
          <w:tab w:val="left" w:pos="4230"/>
          <w:tab w:val="left" w:pos="4695"/>
        </w:tabs>
        <w:autoSpaceDE w:val="0"/>
        <w:autoSpaceDN w:val="0"/>
        <w:spacing w:line="360" w:lineRule="auto"/>
        <w:ind w:right="1400"/>
        <w:jc w:val="left"/>
        <w:outlineLvl w:val="1"/>
        <w:rPr>
          <w:rFonts w:hint="eastAsia" w:asciiTheme="minorEastAsia" w:hAnsiTheme="minorEastAsia" w:eastAsiaTheme="minorEastAsia" w:cstheme="minorEastAsia"/>
          <w:b/>
          <w:bCs/>
          <w:color w:val="auto"/>
          <w:kern w:val="0"/>
          <w:sz w:val="24"/>
          <w:highlight w:val="none"/>
          <w:lang w:val="zh-CN"/>
        </w:rPr>
      </w:pPr>
      <w:r>
        <w:rPr>
          <w:rFonts w:hint="eastAsia" w:asciiTheme="minorEastAsia" w:hAnsiTheme="minorEastAsia" w:eastAsiaTheme="minorEastAsia" w:cstheme="minorEastAsia"/>
          <w:b/>
          <w:bCs/>
          <w:color w:val="auto"/>
          <w:kern w:val="0"/>
          <w:sz w:val="24"/>
          <w:highlight w:val="none"/>
          <w:lang w:val="zh-CN"/>
        </w:rPr>
        <w:t xml:space="preserve">                        </w:t>
      </w:r>
    </w:p>
    <w:p>
      <w:pPr>
        <w:tabs>
          <w:tab w:val="left" w:pos="2790"/>
          <w:tab w:val="center" w:pos="3835"/>
          <w:tab w:val="left" w:pos="4230"/>
          <w:tab w:val="left" w:pos="4695"/>
        </w:tabs>
        <w:autoSpaceDE w:val="0"/>
        <w:autoSpaceDN w:val="0"/>
        <w:spacing w:line="360" w:lineRule="auto"/>
        <w:ind w:right="1400"/>
        <w:jc w:val="left"/>
        <w:outlineLvl w:val="1"/>
        <w:rPr>
          <w:rFonts w:hint="eastAsia" w:asciiTheme="minorEastAsia" w:hAnsiTheme="minorEastAsia" w:eastAsiaTheme="minorEastAsia" w:cstheme="minorEastAsia"/>
          <w:b/>
          <w:bCs/>
          <w:color w:val="auto"/>
          <w:kern w:val="0"/>
          <w:sz w:val="24"/>
          <w:highlight w:val="none"/>
          <w:lang w:val="zh-CN"/>
        </w:rPr>
      </w:pPr>
    </w:p>
    <w:p>
      <w:pPr>
        <w:spacing w:line="360" w:lineRule="auto"/>
        <w:jc w:val="center"/>
        <w:rPr>
          <w:rFonts w:hint="eastAsia" w:asciiTheme="minorEastAsia" w:hAnsiTheme="minorEastAsia" w:eastAsiaTheme="minorEastAsia" w:cstheme="minorEastAsia"/>
          <w:b/>
          <w:bCs/>
          <w:color w:val="auto"/>
          <w:sz w:val="24"/>
          <w:highlight w:val="none"/>
          <w:lang w:val="zh-CN"/>
        </w:rPr>
      </w:pPr>
      <w:r>
        <w:rPr>
          <w:rFonts w:hint="eastAsia" w:asciiTheme="minorEastAsia" w:hAnsiTheme="minorEastAsia" w:eastAsiaTheme="minorEastAsia" w:cstheme="minorEastAsia"/>
          <w:b/>
          <w:bCs/>
          <w:color w:val="auto"/>
          <w:sz w:val="24"/>
          <w:highlight w:val="none"/>
          <w:lang w:val="zh-CN"/>
        </w:rPr>
        <w:t>十</w:t>
      </w:r>
      <w:r>
        <w:rPr>
          <w:rFonts w:hint="eastAsia" w:asciiTheme="minorEastAsia" w:hAnsiTheme="minorEastAsia" w:eastAsiaTheme="minorEastAsia" w:cstheme="minorEastAsia"/>
          <w:b/>
          <w:bCs/>
          <w:color w:val="auto"/>
          <w:sz w:val="24"/>
          <w:highlight w:val="none"/>
          <w:lang w:val="zh-CN" w:eastAsia="zh-CN"/>
        </w:rPr>
        <w:t>三</w:t>
      </w:r>
      <w:r>
        <w:rPr>
          <w:rFonts w:hint="eastAsia" w:asciiTheme="minorEastAsia" w:hAnsiTheme="minorEastAsia" w:eastAsiaTheme="minorEastAsia" w:cstheme="minorEastAsia"/>
          <w:b/>
          <w:bCs/>
          <w:color w:val="auto"/>
          <w:sz w:val="24"/>
          <w:highlight w:val="none"/>
          <w:lang w:val="zh-CN"/>
        </w:rPr>
        <w:t>、技术偏离说明表</w:t>
      </w:r>
    </w:p>
    <w:p>
      <w:pPr>
        <w:spacing w:line="360" w:lineRule="auto"/>
        <w:jc w:val="center"/>
        <w:rPr>
          <w:rFonts w:hint="eastAsia" w:asciiTheme="minorEastAsia" w:hAnsiTheme="minorEastAsia" w:eastAsiaTheme="minorEastAsia" w:cstheme="minorEastAsia"/>
          <w:b/>
          <w:bCs/>
          <w:color w:val="auto"/>
          <w:sz w:val="24"/>
          <w:highlight w:val="none"/>
        </w:rPr>
      </w:pPr>
    </w:p>
    <w:tbl>
      <w:tblPr>
        <w:tblStyle w:val="51"/>
        <w:tblW w:w="946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9"/>
        <w:gridCol w:w="1710"/>
        <w:gridCol w:w="1688"/>
        <w:gridCol w:w="1582"/>
        <w:gridCol w:w="1650"/>
        <w:gridCol w:w="16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89" w:type="dxa"/>
            <w:tcBorders>
              <w:top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名称</w:t>
            </w:r>
          </w:p>
        </w:tc>
        <w:tc>
          <w:tcPr>
            <w:tcW w:w="16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采购要求</w:t>
            </w:r>
          </w:p>
        </w:tc>
        <w:tc>
          <w:tcPr>
            <w:tcW w:w="15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投标响应</w:t>
            </w:r>
          </w:p>
        </w:tc>
        <w:tc>
          <w:tcPr>
            <w:tcW w:w="1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偏离</w:t>
            </w:r>
          </w:p>
        </w:tc>
        <w:tc>
          <w:tcPr>
            <w:tcW w:w="1644" w:type="dxa"/>
            <w:tcBorders>
              <w:top w:val="single" w:color="auto" w:sz="4" w:space="0"/>
              <w:left w:val="single" w:color="auto" w:sz="4" w:space="0"/>
              <w:bottom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89" w:type="dxa"/>
            <w:tcBorders>
              <w:top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71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详细</w:t>
            </w:r>
          </w:p>
        </w:tc>
        <w:tc>
          <w:tcPr>
            <w:tcW w:w="168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p>
        </w:tc>
        <w:tc>
          <w:tcPr>
            <w:tcW w:w="158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p>
        </w:tc>
        <w:tc>
          <w:tcPr>
            <w:tcW w:w="165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p>
        </w:tc>
        <w:tc>
          <w:tcPr>
            <w:tcW w:w="1644" w:type="dxa"/>
            <w:tcBorders>
              <w:top w:val="single" w:color="auto" w:sz="4" w:space="0"/>
              <w:left w:val="single" w:color="auto" w:sz="4" w:space="0"/>
              <w:bottom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89" w:type="dxa"/>
            <w:tcBorders>
              <w:top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71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168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p>
        </w:tc>
        <w:tc>
          <w:tcPr>
            <w:tcW w:w="158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p>
        </w:tc>
        <w:tc>
          <w:tcPr>
            <w:tcW w:w="165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p>
        </w:tc>
        <w:tc>
          <w:tcPr>
            <w:tcW w:w="1644" w:type="dxa"/>
            <w:tcBorders>
              <w:top w:val="single" w:color="auto" w:sz="4" w:space="0"/>
              <w:left w:val="single" w:color="auto" w:sz="4" w:space="0"/>
              <w:bottom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89" w:type="dxa"/>
            <w:tcBorders>
              <w:top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171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168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p>
        </w:tc>
        <w:tc>
          <w:tcPr>
            <w:tcW w:w="158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p>
        </w:tc>
        <w:tc>
          <w:tcPr>
            <w:tcW w:w="165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p>
        </w:tc>
        <w:tc>
          <w:tcPr>
            <w:tcW w:w="1644" w:type="dxa"/>
            <w:tcBorders>
              <w:top w:val="single" w:color="auto" w:sz="4" w:space="0"/>
              <w:left w:val="single" w:color="auto" w:sz="4" w:space="0"/>
              <w:bottom w:val="single" w:color="auto" w:sz="4" w:space="0"/>
            </w:tcBorders>
          </w:tcPr>
          <w:p>
            <w:pPr>
              <w:spacing w:line="360" w:lineRule="auto"/>
              <w:jc w:val="center"/>
              <w:rPr>
                <w:rFonts w:hint="eastAsia" w:asciiTheme="minorEastAsia" w:hAnsiTheme="minorEastAsia" w:eastAsiaTheme="minorEastAsia" w:cstheme="minorEastAsia"/>
                <w:color w:val="auto"/>
                <w:sz w:val="24"/>
                <w:highlight w:val="none"/>
              </w:rPr>
            </w:pPr>
          </w:p>
        </w:tc>
      </w:tr>
    </w:tbl>
    <w:p>
      <w:pPr>
        <w:autoSpaceDE w:val="0"/>
        <w:autoSpaceDN w:val="0"/>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kern w:val="0"/>
          <w:sz w:val="24"/>
          <w:highlight w:val="none"/>
        </w:rPr>
        <w:t>注：</w:t>
      </w:r>
      <w:r>
        <w:rPr>
          <w:rFonts w:hint="eastAsia" w:asciiTheme="minorEastAsia" w:hAnsiTheme="minorEastAsia" w:eastAsiaTheme="minorEastAsia" w:cstheme="minorEastAsia"/>
          <w:b/>
          <w:color w:val="auto"/>
          <w:sz w:val="24"/>
          <w:highlight w:val="none"/>
        </w:rPr>
        <w:t>供应商可按上述的格式自行自行增减表格，但内容必须填写完整。</w:t>
      </w:r>
    </w:p>
    <w:p>
      <w:pPr>
        <w:autoSpaceDE w:val="0"/>
        <w:autoSpaceDN w:val="0"/>
        <w:spacing w:line="360" w:lineRule="auto"/>
        <w:ind w:left="0" w:leftChars="0" w:firstLine="4620" w:firstLineChars="1925"/>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 xml:space="preserve">供应商名称（公章）：      </w:t>
      </w:r>
    </w:p>
    <w:p>
      <w:pPr>
        <w:autoSpaceDE w:val="0"/>
        <w:autoSpaceDN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法定代表人或其授权代表（签字）： </w:t>
      </w:r>
    </w:p>
    <w:p>
      <w:pPr>
        <w:spacing w:line="360" w:lineRule="auto"/>
        <w:jc w:val="center"/>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  年  月   日</w:t>
      </w:r>
    </w:p>
    <w:p>
      <w:pPr>
        <w:spacing w:line="360" w:lineRule="auto"/>
        <w:jc w:val="both"/>
        <w:rPr>
          <w:rFonts w:hint="eastAsia" w:asciiTheme="minorEastAsia" w:hAnsiTheme="minorEastAsia" w:eastAsiaTheme="minorEastAsia" w:cstheme="minorEastAsia"/>
          <w:color w:val="auto"/>
          <w:kern w:val="0"/>
          <w:sz w:val="24"/>
          <w:highlight w:val="none"/>
          <w:lang w:val="zh-CN"/>
        </w:rPr>
      </w:pPr>
    </w:p>
    <w:p>
      <w:pPr>
        <w:spacing w:line="360" w:lineRule="auto"/>
        <w:jc w:val="center"/>
        <w:rPr>
          <w:rFonts w:hint="eastAsia" w:asciiTheme="minorEastAsia" w:hAnsiTheme="minorEastAsia" w:eastAsiaTheme="minorEastAsia" w:cstheme="minorEastAsia"/>
          <w:b/>
          <w:bCs/>
          <w:color w:val="auto"/>
          <w:sz w:val="24"/>
          <w:highlight w:val="none"/>
          <w:lang w:val="zh-CN"/>
        </w:rPr>
      </w:pPr>
      <w:r>
        <w:rPr>
          <w:rFonts w:hint="eastAsia" w:asciiTheme="minorEastAsia" w:hAnsiTheme="minorEastAsia" w:eastAsiaTheme="minorEastAsia" w:cstheme="minorEastAsia"/>
          <w:b/>
          <w:bCs/>
          <w:color w:val="auto"/>
          <w:sz w:val="24"/>
          <w:highlight w:val="none"/>
          <w:lang w:val="zh-CN"/>
        </w:rPr>
        <w:t xml:space="preserve"> 十四、拟投入本项目的各服务内容所需的设备与工具</w:t>
      </w:r>
    </w:p>
    <w:p>
      <w:pPr>
        <w:spacing w:line="360" w:lineRule="auto"/>
        <w:jc w:val="center"/>
        <w:rPr>
          <w:rFonts w:hint="eastAsia" w:asciiTheme="minorEastAsia" w:hAnsiTheme="minorEastAsia" w:eastAsiaTheme="minorEastAsia" w:cstheme="minorEastAsia"/>
          <w:b w:val="0"/>
          <w:bCs w:val="0"/>
          <w:color w:val="auto"/>
          <w:sz w:val="24"/>
          <w:highlight w:val="none"/>
          <w:lang w:val="zh-CN"/>
        </w:rPr>
      </w:pPr>
      <w:r>
        <w:rPr>
          <w:rFonts w:hint="eastAsia" w:asciiTheme="minorEastAsia" w:hAnsiTheme="minorEastAsia" w:eastAsiaTheme="minorEastAsia" w:cstheme="minorEastAsia"/>
          <w:b w:val="0"/>
          <w:bCs w:val="0"/>
          <w:color w:val="auto"/>
          <w:sz w:val="24"/>
          <w:highlight w:val="none"/>
          <w:lang w:val="zh-CN"/>
        </w:rPr>
        <w:t>（由供应商根据采购需求及采购文件要求编制）</w:t>
      </w:r>
    </w:p>
    <w:p>
      <w:pPr>
        <w:tabs>
          <w:tab w:val="left" w:pos="2790"/>
          <w:tab w:val="left" w:pos="4230"/>
        </w:tabs>
        <w:autoSpaceDE w:val="0"/>
        <w:autoSpaceDN w:val="0"/>
        <w:spacing w:line="360" w:lineRule="auto"/>
        <w:ind w:right="1400"/>
        <w:jc w:val="right"/>
        <w:outlineLvl w:val="1"/>
        <w:rPr>
          <w:rFonts w:hint="eastAsia" w:asciiTheme="minorEastAsia" w:hAnsiTheme="minorEastAsia" w:eastAsiaTheme="minorEastAsia" w:cstheme="minorEastAsia"/>
          <w:b w:val="0"/>
          <w:bCs w:val="0"/>
          <w:color w:val="auto"/>
          <w:kern w:val="0"/>
          <w:sz w:val="24"/>
          <w:highlight w:val="none"/>
          <w:lang w:val="zh-CN"/>
        </w:rPr>
      </w:pPr>
    </w:p>
    <w:p>
      <w:pPr>
        <w:tabs>
          <w:tab w:val="left" w:pos="2790"/>
          <w:tab w:val="left" w:pos="4230"/>
        </w:tabs>
        <w:autoSpaceDE w:val="0"/>
        <w:autoSpaceDN w:val="0"/>
        <w:spacing w:line="360" w:lineRule="auto"/>
        <w:ind w:right="1400"/>
        <w:jc w:val="right"/>
        <w:outlineLvl w:val="1"/>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b w:val="0"/>
          <w:bCs w:val="0"/>
          <w:color w:val="auto"/>
          <w:kern w:val="0"/>
          <w:sz w:val="24"/>
          <w:highlight w:val="none"/>
          <w:lang w:val="zh-CN"/>
        </w:rPr>
        <w:t>投标人名称（公章）：</w:t>
      </w:r>
      <w:r>
        <w:rPr>
          <w:rFonts w:hint="eastAsia" w:asciiTheme="minorEastAsia" w:hAnsiTheme="minorEastAsia" w:eastAsiaTheme="minorEastAsia" w:cstheme="minorEastAsia"/>
          <w:b/>
          <w:bCs/>
          <w:color w:val="auto"/>
          <w:kern w:val="0"/>
          <w:sz w:val="24"/>
          <w:highlight w:val="none"/>
          <w:lang w:val="zh-CN"/>
        </w:rPr>
        <w:t xml:space="preserve">                                                </w:t>
      </w:r>
      <w:r>
        <w:rPr>
          <w:rFonts w:hint="eastAsia" w:asciiTheme="minorEastAsia" w:hAnsiTheme="minorEastAsia" w:eastAsiaTheme="minorEastAsia" w:cstheme="minorEastAsia"/>
          <w:color w:val="auto"/>
          <w:kern w:val="0"/>
          <w:sz w:val="24"/>
          <w:highlight w:val="none"/>
          <w:lang w:val="zh-CN"/>
        </w:rPr>
        <w:t xml:space="preserve"> 授权代表人（签字）：</w:t>
      </w: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日期：   年  月   日</w:t>
      </w: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firstLine="4560" w:firstLineChars="1900"/>
        <w:rPr>
          <w:rFonts w:hint="eastAsia" w:asciiTheme="minorEastAsia" w:hAnsiTheme="minorEastAsia" w:eastAsiaTheme="minorEastAsia" w:cstheme="minorEastAsia"/>
          <w:color w:val="auto"/>
          <w:kern w:val="0"/>
          <w:sz w:val="24"/>
          <w:highlight w:val="none"/>
          <w:lang w:val="zh-CN"/>
        </w:rPr>
      </w:pPr>
    </w:p>
    <w:p>
      <w:pPr>
        <w:spacing w:line="360" w:lineRule="auto"/>
        <w:jc w:val="center"/>
        <w:rPr>
          <w:rFonts w:hint="eastAsia" w:asciiTheme="minorEastAsia" w:hAnsiTheme="minorEastAsia" w:eastAsiaTheme="minorEastAsia" w:cstheme="minorEastAsia"/>
          <w:b/>
          <w:bCs/>
          <w:color w:val="auto"/>
          <w:sz w:val="24"/>
          <w:highlight w:val="none"/>
          <w:lang w:val="zh-CN"/>
        </w:rPr>
      </w:pPr>
      <w:r>
        <w:rPr>
          <w:rFonts w:hint="eastAsia" w:asciiTheme="minorEastAsia" w:hAnsiTheme="minorEastAsia" w:eastAsiaTheme="minorEastAsia" w:cstheme="minorEastAsia"/>
          <w:b/>
          <w:bCs/>
          <w:color w:val="auto"/>
          <w:sz w:val="24"/>
          <w:highlight w:val="none"/>
          <w:lang w:val="zh-CN"/>
        </w:rPr>
        <w:t>十五、服务人员投入计划及拟派人员一览表</w:t>
      </w:r>
    </w:p>
    <w:p>
      <w:pPr>
        <w:tabs>
          <w:tab w:val="left" w:pos="2790"/>
          <w:tab w:val="left" w:pos="4230"/>
        </w:tabs>
        <w:autoSpaceDE w:val="0"/>
        <w:autoSpaceDN w:val="0"/>
        <w:spacing w:line="360" w:lineRule="auto"/>
        <w:ind w:right="1400"/>
        <w:jc w:val="center"/>
        <w:outlineLvl w:val="1"/>
        <w:rPr>
          <w:rFonts w:hint="eastAsia" w:asciiTheme="minorEastAsia" w:hAnsiTheme="minorEastAsia" w:eastAsiaTheme="minorEastAsia" w:cstheme="minorEastAsia"/>
          <w:b/>
          <w:bCs/>
          <w:color w:val="auto"/>
          <w:kern w:val="0"/>
          <w:sz w:val="24"/>
          <w:highlight w:val="none"/>
          <w:lang w:val="zh-CN"/>
        </w:rPr>
      </w:pPr>
    </w:p>
    <w:p>
      <w:pPr>
        <w:numPr>
          <w:ins w:id="1" w:author="lenovo" w:date="2017-02-19T22:07:00Z"/>
        </w:numPr>
        <w:autoSpaceDE w:val="0"/>
        <w:autoSpaceDN w:val="0"/>
        <w:adjustRightInd w:val="0"/>
        <w:spacing w:line="360" w:lineRule="auto"/>
        <w:ind w:firstLine="5160" w:firstLineChars="2150"/>
        <w:rPr>
          <w:rFonts w:hint="eastAsia" w:ascii="宋体" w:hAnsi="宋体"/>
          <w:color w:val="auto"/>
          <w:kern w:val="0"/>
          <w:sz w:val="24"/>
          <w:highlight w:val="none"/>
        </w:rPr>
      </w:pPr>
      <w:r>
        <w:rPr>
          <w:rFonts w:hint="eastAsia" w:ascii="宋体" w:hAnsi="宋体" w:cs="仿宋_GB2312"/>
          <w:color w:val="auto"/>
          <w:kern w:val="0"/>
          <w:sz w:val="24"/>
          <w:highlight w:val="none"/>
          <w:lang w:val="zh-CN"/>
        </w:rPr>
        <w:t xml:space="preserve">投标人名称（公章）：      </w:t>
      </w:r>
    </w:p>
    <w:p>
      <w:pPr>
        <w:numPr>
          <w:ins w:id="2" w:author="lenovo" w:date="2017-02-19T22:07:00Z"/>
        </w:numPr>
        <w:autoSpaceDE w:val="0"/>
        <w:autoSpaceDN w:val="0"/>
        <w:adjustRightInd w:val="0"/>
        <w:spacing w:line="360" w:lineRule="auto"/>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授权代表人（签字）：</w:t>
      </w:r>
    </w:p>
    <w:p>
      <w:pPr>
        <w:numPr>
          <w:ins w:id="3" w:author="lenovo" w:date="2017-02-19T22:07:00Z"/>
        </w:numPr>
        <w:autoSpaceDE w:val="0"/>
        <w:autoSpaceDN w:val="0"/>
        <w:adjustRightInd w:val="0"/>
        <w:spacing w:line="360" w:lineRule="auto"/>
        <w:ind w:firstLine="5160" w:firstLineChars="2150"/>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日期：   年  月   日</w:t>
      </w:r>
    </w:p>
    <w:p>
      <w:pPr>
        <w:numPr>
          <w:ins w:id="4" w:author="Administrator" w:date="2017-03-10T16:21:00Z"/>
        </w:numPr>
        <w:autoSpaceDE w:val="0"/>
        <w:autoSpaceDN w:val="0"/>
        <w:adjustRightInd w:val="0"/>
        <w:spacing w:line="360" w:lineRule="auto"/>
        <w:rPr>
          <w:rFonts w:hint="eastAsia" w:ascii="宋体" w:hAnsi="宋体" w:cs="仿宋_GB2312"/>
          <w:color w:val="auto"/>
          <w:kern w:val="0"/>
          <w:sz w:val="24"/>
          <w:highlight w:val="none"/>
          <w:lang w:val="zh-CN"/>
        </w:rPr>
      </w:pPr>
    </w:p>
    <w:p>
      <w:pPr>
        <w:numPr>
          <w:ins w:id="5" w:author="Administrator" w:date="2017-03-10T16:21:00Z"/>
        </w:numPr>
        <w:autoSpaceDE w:val="0"/>
        <w:autoSpaceDN w:val="0"/>
        <w:adjustRightInd w:val="0"/>
        <w:spacing w:line="360" w:lineRule="auto"/>
        <w:jc w:val="center"/>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拟派人员一览表（驻点服务人员）</w:t>
      </w:r>
    </w:p>
    <w:tbl>
      <w:tblPr>
        <w:tblStyle w:val="51"/>
        <w:tblW w:w="8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676"/>
        <w:gridCol w:w="1997"/>
        <w:gridCol w:w="811"/>
        <w:gridCol w:w="691"/>
        <w:gridCol w:w="946"/>
        <w:gridCol w:w="1134"/>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0" w:type="dxa"/>
            <w:vAlign w:val="center"/>
          </w:tcPr>
          <w:p>
            <w:pPr>
              <w:numPr>
                <w:ins w:id="6"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序号</w:t>
            </w:r>
          </w:p>
        </w:tc>
        <w:tc>
          <w:tcPr>
            <w:tcW w:w="676" w:type="dxa"/>
            <w:vAlign w:val="center"/>
          </w:tcPr>
          <w:p>
            <w:pPr>
              <w:numPr>
                <w:ins w:id="7"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姓名</w:t>
            </w:r>
          </w:p>
        </w:tc>
        <w:tc>
          <w:tcPr>
            <w:tcW w:w="1997" w:type="dxa"/>
            <w:vAlign w:val="center"/>
          </w:tcPr>
          <w:p>
            <w:pPr>
              <w:numPr>
                <w:ins w:id="8"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rPr>
              <w:t>拟任</w:t>
            </w:r>
            <w:r>
              <w:rPr>
                <w:rFonts w:hint="eastAsia" w:ascii="宋体" w:hAnsi="宋体" w:cs="仿宋_GB2312"/>
                <w:b/>
                <w:color w:val="auto"/>
                <w:kern w:val="0"/>
                <w:sz w:val="22"/>
                <w:szCs w:val="22"/>
                <w:highlight w:val="none"/>
                <w:lang w:val="zh-CN"/>
              </w:rPr>
              <w:t>职务</w:t>
            </w:r>
          </w:p>
        </w:tc>
        <w:tc>
          <w:tcPr>
            <w:tcW w:w="811"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性别</w:t>
            </w:r>
          </w:p>
        </w:tc>
        <w:tc>
          <w:tcPr>
            <w:tcW w:w="691"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年龄</w:t>
            </w:r>
          </w:p>
        </w:tc>
        <w:tc>
          <w:tcPr>
            <w:tcW w:w="946"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专业</w:t>
            </w:r>
          </w:p>
        </w:tc>
        <w:tc>
          <w:tcPr>
            <w:tcW w:w="1134"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工作年限</w:t>
            </w:r>
          </w:p>
        </w:tc>
        <w:tc>
          <w:tcPr>
            <w:tcW w:w="1135"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0" w:type="dxa"/>
            <w:vAlign w:val="center"/>
          </w:tcPr>
          <w:p>
            <w:pPr>
              <w:numPr>
                <w:ins w:id="9" w:author="lenovo" w:date=""/>
              </w:numPr>
              <w:adjustRightInd w:val="0"/>
              <w:snapToGrid w:val="0"/>
              <w:spacing w:line="240" w:lineRule="auto"/>
              <w:jc w:val="center"/>
              <w:rPr>
                <w:rFonts w:hint="eastAsia" w:ascii="宋体" w:hAnsi="宋体" w:cs="仿宋_GB2312"/>
                <w:b/>
                <w:color w:val="auto"/>
                <w:kern w:val="0"/>
                <w:sz w:val="22"/>
                <w:szCs w:val="22"/>
                <w:highlight w:val="none"/>
              </w:rPr>
            </w:pPr>
            <w:r>
              <w:rPr>
                <w:rFonts w:hint="eastAsia" w:ascii="宋体" w:hAnsi="宋体" w:cs="仿宋_GB2312"/>
                <w:b/>
                <w:color w:val="auto"/>
                <w:kern w:val="0"/>
                <w:sz w:val="22"/>
                <w:szCs w:val="22"/>
                <w:highlight w:val="none"/>
              </w:rPr>
              <w:t>1</w:t>
            </w:r>
          </w:p>
        </w:tc>
        <w:tc>
          <w:tcPr>
            <w:tcW w:w="676" w:type="dxa"/>
            <w:vAlign w:val="center"/>
          </w:tcPr>
          <w:p>
            <w:pPr>
              <w:numPr>
                <w:ins w:id="10"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997" w:type="dxa"/>
            <w:vAlign w:val="center"/>
          </w:tcPr>
          <w:p>
            <w:pPr>
              <w:numPr>
                <w:ins w:id="11"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技术总负责人</w:t>
            </w:r>
          </w:p>
        </w:tc>
        <w:tc>
          <w:tcPr>
            <w:tcW w:w="811"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691"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946"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4"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5"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0" w:type="dxa"/>
            <w:vAlign w:val="center"/>
          </w:tcPr>
          <w:p>
            <w:pPr>
              <w:numPr>
                <w:ins w:id="12" w:author="lenovo" w:date=""/>
              </w:numPr>
              <w:adjustRightInd w:val="0"/>
              <w:snapToGrid w:val="0"/>
              <w:spacing w:line="240" w:lineRule="auto"/>
              <w:jc w:val="center"/>
              <w:rPr>
                <w:rFonts w:hint="eastAsia" w:ascii="宋体" w:hAnsi="宋体" w:cs="仿宋_GB2312"/>
                <w:b/>
                <w:color w:val="auto"/>
                <w:kern w:val="0"/>
                <w:sz w:val="22"/>
                <w:szCs w:val="22"/>
                <w:highlight w:val="none"/>
              </w:rPr>
            </w:pPr>
            <w:r>
              <w:rPr>
                <w:rFonts w:hint="eastAsia" w:ascii="宋体" w:hAnsi="宋体" w:cs="仿宋_GB2312"/>
                <w:b/>
                <w:color w:val="auto"/>
                <w:kern w:val="0"/>
                <w:sz w:val="22"/>
                <w:szCs w:val="22"/>
                <w:highlight w:val="none"/>
              </w:rPr>
              <w:t>2</w:t>
            </w:r>
          </w:p>
        </w:tc>
        <w:tc>
          <w:tcPr>
            <w:tcW w:w="676" w:type="dxa"/>
            <w:vAlign w:val="center"/>
          </w:tcPr>
          <w:p>
            <w:pPr>
              <w:numPr>
                <w:ins w:id="13"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997" w:type="dxa"/>
            <w:vAlign w:val="center"/>
          </w:tcPr>
          <w:p>
            <w:pPr>
              <w:numPr>
                <w:ins w:id="14"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建筑专业负责人</w:t>
            </w:r>
          </w:p>
        </w:tc>
        <w:tc>
          <w:tcPr>
            <w:tcW w:w="811" w:type="dxa"/>
            <w:vAlign w:val="center"/>
          </w:tcPr>
          <w:p>
            <w:pPr>
              <w:numPr>
                <w:ins w:id="15"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691" w:type="dxa"/>
            <w:vAlign w:val="center"/>
          </w:tcPr>
          <w:p>
            <w:pPr>
              <w:numPr>
                <w:ins w:id="16"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946" w:type="dxa"/>
            <w:vAlign w:val="center"/>
          </w:tcPr>
          <w:p>
            <w:pPr>
              <w:numPr>
                <w:ins w:id="17"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4" w:type="dxa"/>
            <w:vAlign w:val="center"/>
          </w:tcPr>
          <w:p>
            <w:pPr>
              <w:numPr>
                <w:ins w:id="18"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5" w:type="dxa"/>
            <w:vAlign w:val="center"/>
          </w:tcPr>
          <w:p>
            <w:pPr>
              <w:numPr>
                <w:ins w:id="19"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0" w:type="dxa"/>
            <w:vAlign w:val="center"/>
          </w:tcPr>
          <w:p>
            <w:pPr>
              <w:numPr>
                <w:ins w:id="20" w:author="lenovo" w:date=""/>
              </w:numPr>
              <w:adjustRightInd w:val="0"/>
              <w:snapToGrid w:val="0"/>
              <w:spacing w:line="240" w:lineRule="auto"/>
              <w:jc w:val="center"/>
              <w:rPr>
                <w:rFonts w:hint="eastAsia" w:ascii="宋体" w:hAnsi="宋体" w:cs="仿宋_GB2312"/>
                <w:b/>
                <w:color w:val="auto"/>
                <w:kern w:val="0"/>
                <w:sz w:val="22"/>
                <w:szCs w:val="22"/>
                <w:highlight w:val="none"/>
              </w:rPr>
            </w:pPr>
            <w:r>
              <w:rPr>
                <w:rFonts w:hint="eastAsia" w:ascii="宋体" w:hAnsi="宋体" w:cs="仿宋_GB2312"/>
                <w:b/>
                <w:color w:val="auto"/>
                <w:kern w:val="0"/>
                <w:sz w:val="22"/>
                <w:szCs w:val="22"/>
                <w:highlight w:val="none"/>
              </w:rPr>
              <w:t>3</w:t>
            </w:r>
          </w:p>
        </w:tc>
        <w:tc>
          <w:tcPr>
            <w:tcW w:w="676" w:type="dxa"/>
            <w:vAlign w:val="center"/>
          </w:tcPr>
          <w:p>
            <w:pPr>
              <w:numPr>
                <w:ins w:id="21"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997" w:type="dxa"/>
            <w:vAlign w:val="center"/>
          </w:tcPr>
          <w:p>
            <w:pPr>
              <w:numPr>
                <w:ins w:id="22"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通信专业负责人</w:t>
            </w:r>
          </w:p>
        </w:tc>
        <w:tc>
          <w:tcPr>
            <w:tcW w:w="811" w:type="dxa"/>
            <w:vAlign w:val="center"/>
          </w:tcPr>
          <w:p>
            <w:pPr>
              <w:numPr>
                <w:ins w:id="23"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691" w:type="dxa"/>
            <w:vAlign w:val="center"/>
          </w:tcPr>
          <w:p>
            <w:pPr>
              <w:numPr>
                <w:ins w:id="24"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946" w:type="dxa"/>
            <w:vAlign w:val="center"/>
          </w:tcPr>
          <w:p>
            <w:pPr>
              <w:numPr>
                <w:ins w:id="25"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4" w:type="dxa"/>
            <w:vAlign w:val="center"/>
          </w:tcPr>
          <w:p>
            <w:pPr>
              <w:numPr>
                <w:ins w:id="26"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5" w:type="dxa"/>
            <w:vAlign w:val="center"/>
          </w:tcPr>
          <w:p>
            <w:pPr>
              <w:numPr>
                <w:ins w:id="27"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0" w:type="dxa"/>
            <w:vAlign w:val="center"/>
          </w:tcPr>
          <w:p>
            <w:pPr>
              <w:numPr>
                <w:ins w:id="28" w:author="lenovo" w:date=""/>
              </w:numPr>
              <w:adjustRightInd w:val="0"/>
              <w:snapToGrid w:val="0"/>
              <w:spacing w:line="240" w:lineRule="auto"/>
              <w:jc w:val="center"/>
              <w:rPr>
                <w:rFonts w:hint="eastAsia" w:ascii="宋体" w:hAnsi="宋体" w:cs="仿宋_GB2312"/>
                <w:b/>
                <w:color w:val="auto"/>
                <w:kern w:val="0"/>
                <w:sz w:val="22"/>
                <w:szCs w:val="22"/>
                <w:highlight w:val="none"/>
              </w:rPr>
            </w:pPr>
            <w:r>
              <w:rPr>
                <w:rFonts w:hint="eastAsia" w:ascii="宋体" w:hAnsi="宋体" w:cs="仿宋_GB2312"/>
                <w:b/>
                <w:color w:val="auto"/>
                <w:kern w:val="0"/>
                <w:sz w:val="22"/>
                <w:szCs w:val="22"/>
                <w:highlight w:val="none"/>
              </w:rPr>
              <w:t>4</w:t>
            </w:r>
          </w:p>
        </w:tc>
        <w:tc>
          <w:tcPr>
            <w:tcW w:w="676" w:type="dxa"/>
            <w:vAlign w:val="center"/>
          </w:tcPr>
          <w:p>
            <w:pPr>
              <w:numPr>
                <w:ins w:id="29"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997" w:type="dxa"/>
            <w:vAlign w:val="center"/>
          </w:tcPr>
          <w:p>
            <w:pPr>
              <w:numPr>
                <w:ins w:id="30"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电气专业负责人</w:t>
            </w:r>
          </w:p>
        </w:tc>
        <w:tc>
          <w:tcPr>
            <w:tcW w:w="811" w:type="dxa"/>
            <w:vAlign w:val="center"/>
          </w:tcPr>
          <w:p>
            <w:pPr>
              <w:numPr>
                <w:ins w:id="31"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691" w:type="dxa"/>
            <w:vAlign w:val="center"/>
          </w:tcPr>
          <w:p>
            <w:pPr>
              <w:numPr>
                <w:ins w:id="32"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946" w:type="dxa"/>
            <w:vAlign w:val="center"/>
          </w:tcPr>
          <w:p>
            <w:pPr>
              <w:numPr>
                <w:ins w:id="33"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4" w:type="dxa"/>
            <w:vAlign w:val="center"/>
          </w:tcPr>
          <w:p>
            <w:pPr>
              <w:numPr>
                <w:ins w:id="34"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5" w:type="dxa"/>
            <w:vAlign w:val="center"/>
          </w:tcPr>
          <w:p>
            <w:pPr>
              <w:numPr>
                <w:ins w:id="35"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950" w:type="dxa"/>
            <w:vAlign w:val="center"/>
          </w:tcPr>
          <w:p>
            <w:pPr>
              <w:numPr>
                <w:ins w:id="36" w:author="lenovo" w:date=""/>
              </w:numPr>
              <w:adjustRightInd w:val="0"/>
              <w:snapToGrid w:val="0"/>
              <w:spacing w:line="240" w:lineRule="auto"/>
              <w:jc w:val="center"/>
              <w:rPr>
                <w:rFonts w:hint="eastAsia" w:ascii="宋体" w:hAnsi="宋体" w:cs="仿宋_GB2312"/>
                <w:b/>
                <w:color w:val="auto"/>
                <w:kern w:val="0"/>
                <w:sz w:val="22"/>
                <w:szCs w:val="22"/>
                <w:highlight w:val="none"/>
              </w:rPr>
            </w:pPr>
            <w:r>
              <w:rPr>
                <w:rFonts w:hint="eastAsia" w:ascii="宋体" w:hAnsi="宋体" w:cs="仿宋_GB2312"/>
                <w:b/>
                <w:color w:val="auto"/>
                <w:kern w:val="0"/>
                <w:sz w:val="22"/>
                <w:szCs w:val="22"/>
                <w:highlight w:val="none"/>
              </w:rPr>
              <w:t>...</w:t>
            </w:r>
          </w:p>
        </w:tc>
        <w:tc>
          <w:tcPr>
            <w:tcW w:w="676" w:type="dxa"/>
            <w:vAlign w:val="center"/>
          </w:tcPr>
          <w:p>
            <w:pPr>
              <w:numPr>
                <w:ins w:id="37"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997" w:type="dxa"/>
            <w:vAlign w:val="center"/>
          </w:tcPr>
          <w:p>
            <w:pPr>
              <w:numPr>
                <w:ins w:id="38"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811" w:type="dxa"/>
            <w:vAlign w:val="center"/>
          </w:tcPr>
          <w:p>
            <w:pPr>
              <w:numPr>
                <w:ins w:id="39"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691" w:type="dxa"/>
            <w:vAlign w:val="center"/>
          </w:tcPr>
          <w:p>
            <w:pPr>
              <w:numPr>
                <w:ins w:id="40"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946" w:type="dxa"/>
            <w:vAlign w:val="center"/>
          </w:tcPr>
          <w:p>
            <w:pPr>
              <w:numPr>
                <w:ins w:id="41"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4" w:type="dxa"/>
            <w:vAlign w:val="center"/>
          </w:tcPr>
          <w:p>
            <w:pPr>
              <w:numPr>
                <w:ins w:id="42"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5" w:type="dxa"/>
            <w:vAlign w:val="center"/>
          </w:tcPr>
          <w:p>
            <w:pPr>
              <w:numPr>
                <w:ins w:id="43" w:author="lenovo" w:date=""/>
              </w:numPr>
              <w:adjustRightInd w:val="0"/>
              <w:snapToGrid w:val="0"/>
              <w:spacing w:line="240" w:lineRule="auto"/>
              <w:jc w:val="center"/>
              <w:rPr>
                <w:rFonts w:hint="eastAsia" w:ascii="宋体" w:hAnsi="宋体" w:cs="仿宋_GB2312"/>
                <w:b/>
                <w:color w:val="auto"/>
                <w:kern w:val="0"/>
                <w:sz w:val="22"/>
                <w:szCs w:val="22"/>
                <w:highlight w:val="none"/>
                <w:lang w:val="zh-CN"/>
              </w:rPr>
            </w:pPr>
          </w:p>
        </w:tc>
      </w:tr>
    </w:tbl>
    <w:p>
      <w:pPr>
        <w:autoSpaceDE w:val="0"/>
        <w:autoSpaceDN w:val="0"/>
        <w:adjustRightInd w:val="0"/>
        <w:spacing w:line="360" w:lineRule="auto"/>
        <w:jc w:val="left"/>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注：所有人员请提供相关专业资质证书复印件加盖公章，原件备查。</w:t>
      </w:r>
    </w:p>
    <w:p>
      <w:pPr>
        <w:autoSpaceDE w:val="0"/>
        <w:autoSpaceDN w:val="0"/>
        <w:adjustRightInd w:val="0"/>
        <w:spacing w:line="360" w:lineRule="auto"/>
        <w:ind w:firstLine="5160" w:firstLineChars="2150"/>
        <w:rPr>
          <w:rFonts w:hint="eastAsia" w:ascii="宋体" w:hAnsi="宋体"/>
          <w:color w:val="auto"/>
          <w:kern w:val="0"/>
          <w:sz w:val="24"/>
          <w:highlight w:val="none"/>
        </w:rPr>
      </w:pPr>
      <w:r>
        <w:rPr>
          <w:rFonts w:hint="eastAsia" w:ascii="宋体" w:hAnsi="宋体" w:cs="仿宋_GB2312"/>
          <w:color w:val="auto"/>
          <w:kern w:val="0"/>
          <w:sz w:val="24"/>
          <w:highlight w:val="none"/>
          <w:lang w:val="zh-CN"/>
        </w:rPr>
        <w:t xml:space="preserve">投标人名称（公章）：      </w:t>
      </w:r>
    </w:p>
    <w:p>
      <w:pPr>
        <w:autoSpaceDE w:val="0"/>
        <w:autoSpaceDN w:val="0"/>
        <w:adjustRightInd w:val="0"/>
        <w:spacing w:line="360" w:lineRule="auto"/>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授权代表人（签字）：</w:t>
      </w:r>
    </w:p>
    <w:p>
      <w:pPr>
        <w:autoSpaceDE w:val="0"/>
        <w:autoSpaceDN w:val="0"/>
        <w:adjustRightInd w:val="0"/>
        <w:spacing w:line="360" w:lineRule="auto"/>
        <w:ind w:firstLine="5160" w:firstLineChars="2150"/>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日期：   年  月   日</w:t>
      </w:r>
    </w:p>
    <w:p>
      <w:pPr>
        <w:numPr>
          <w:ins w:id="44" w:author="lenovo" w:date="2017-02-19T22:07:00Z"/>
        </w:numPr>
        <w:adjustRightInd w:val="0"/>
        <w:snapToGrid w:val="0"/>
        <w:spacing w:line="360" w:lineRule="auto"/>
        <w:ind w:firstLine="422" w:firstLineChars="200"/>
        <w:rPr>
          <w:rFonts w:hint="eastAsia" w:ascii="宋体" w:hAnsi="宋体" w:cs="仿宋_GB2312"/>
          <w:b/>
          <w:color w:val="auto"/>
          <w:kern w:val="0"/>
          <w:szCs w:val="28"/>
          <w:highlight w:val="none"/>
          <w:lang w:val="zh-CN"/>
        </w:rPr>
      </w:pPr>
    </w:p>
    <w:p>
      <w:pPr>
        <w:autoSpaceDE w:val="0"/>
        <w:autoSpaceDN w:val="0"/>
        <w:adjustRightInd w:val="0"/>
        <w:spacing w:line="360" w:lineRule="auto"/>
        <w:jc w:val="center"/>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拟派人员一览表（其他人员）</w:t>
      </w:r>
    </w:p>
    <w:tbl>
      <w:tblPr>
        <w:tblStyle w:val="51"/>
        <w:tblW w:w="8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678"/>
        <w:gridCol w:w="2002"/>
        <w:gridCol w:w="813"/>
        <w:gridCol w:w="692"/>
        <w:gridCol w:w="949"/>
        <w:gridCol w:w="113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952"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序号</w:t>
            </w:r>
          </w:p>
        </w:tc>
        <w:tc>
          <w:tcPr>
            <w:tcW w:w="678"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姓名</w:t>
            </w:r>
          </w:p>
        </w:tc>
        <w:tc>
          <w:tcPr>
            <w:tcW w:w="2002"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rPr>
              <w:t>拟任</w:t>
            </w:r>
            <w:r>
              <w:rPr>
                <w:rFonts w:hint="eastAsia" w:ascii="宋体" w:hAnsi="宋体" w:cs="仿宋_GB2312"/>
                <w:b/>
                <w:color w:val="auto"/>
                <w:kern w:val="0"/>
                <w:sz w:val="22"/>
                <w:szCs w:val="22"/>
                <w:highlight w:val="none"/>
                <w:lang w:val="zh-CN"/>
              </w:rPr>
              <w:t>职务</w:t>
            </w:r>
          </w:p>
        </w:tc>
        <w:tc>
          <w:tcPr>
            <w:tcW w:w="813"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性别</w:t>
            </w:r>
          </w:p>
        </w:tc>
        <w:tc>
          <w:tcPr>
            <w:tcW w:w="692"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年龄</w:t>
            </w:r>
          </w:p>
        </w:tc>
        <w:tc>
          <w:tcPr>
            <w:tcW w:w="949"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专业</w:t>
            </w:r>
          </w:p>
        </w:tc>
        <w:tc>
          <w:tcPr>
            <w:tcW w:w="1137"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工作年限</w:t>
            </w:r>
          </w:p>
        </w:tc>
        <w:tc>
          <w:tcPr>
            <w:tcW w:w="1137"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r>
              <w:rPr>
                <w:rFonts w:hint="eastAsia" w:ascii="宋体" w:hAnsi="宋体" w:cs="仿宋_GB2312"/>
                <w:b/>
                <w:color w:val="auto"/>
                <w:kern w:val="0"/>
                <w:sz w:val="22"/>
                <w:szCs w:val="22"/>
                <w:highlight w:val="none"/>
                <w:lang w:val="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952" w:type="dxa"/>
            <w:vAlign w:val="center"/>
          </w:tcPr>
          <w:p>
            <w:pPr>
              <w:adjustRightInd w:val="0"/>
              <w:snapToGrid w:val="0"/>
              <w:spacing w:line="240" w:lineRule="auto"/>
              <w:jc w:val="center"/>
              <w:rPr>
                <w:rFonts w:hint="eastAsia" w:ascii="宋体" w:hAnsi="宋体" w:cs="仿宋_GB2312"/>
                <w:b/>
                <w:color w:val="auto"/>
                <w:kern w:val="0"/>
                <w:sz w:val="22"/>
                <w:szCs w:val="22"/>
                <w:highlight w:val="none"/>
              </w:rPr>
            </w:pPr>
            <w:r>
              <w:rPr>
                <w:rFonts w:hint="eastAsia" w:ascii="宋体" w:hAnsi="宋体" w:cs="仿宋_GB2312"/>
                <w:b/>
                <w:color w:val="auto"/>
                <w:kern w:val="0"/>
                <w:sz w:val="22"/>
                <w:szCs w:val="22"/>
                <w:highlight w:val="none"/>
              </w:rPr>
              <w:t>1</w:t>
            </w:r>
          </w:p>
        </w:tc>
        <w:tc>
          <w:tcPr>
            <w:tcW w:w="678"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2002"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813"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692"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949"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7"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7"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952" w:type="dxa"/>
            <w:vAlign w:val="center"/>
          </w:tcPr>
          <w:p>
            <w:pPr>
              <w:adjustRightInd w:val="0"/>
              <w:snapToGrid w:val="0"/>
              <w:spacing w:line="240" w:lineRule="auto"/>
              <w:jc w:val="center"/>
              <w:rPr>
                <w:rFonts w:hint="eastAsia" w:ascii="宋体" w:hAnsi="宋体" w:cs="仿宋_GB2312"/>
                <w:b/>
                <w:color w:val="auto"/>
                <w:kern w:val="0"/>
                <w:sz w:val="22"/>
                <w:szCs w:val="22"/>
                <w:highlight w:val="none"/>
              </w:rPr>
            </w:pPr>
            <w:r>
              <w:rPr>
                <w:rFonts w:hint="eastAsia" w:ascii="宋体" w:hAnsi="宋体" w:cs="仿宋_GB2312"/>
                <w:b/>
                <w:color w:val="auto"/>
                <w:kern w:val="0"/>
                <w:sz w:val="22"/>
                <w:szCs w:val="22"/>
                <w:highlight w:val="none"/>
              </w:rPr>
              <w:t>2</w:t>
            </w:r>
          </w:p>
        </w:tc>
        <w:tc>
          <w:tcPr>
            <w:tcW w:w="678"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2002"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813"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692"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949"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7"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7"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952" w:type="dxa"/>
            <w:vAlign w:val="center"/>
          </w:tcPr>
          <w:p>
            <w:pPr>
              <w:adjustRightInd w:val="0"/>
              <w:snapToGrid w:val="0"/>
              <w:spacing w:line="240" w:lineRule="auto"/>
              <w:jc w:val="center"/>
              <w:rPr>
                <w:rFonts w:hint="eastAsia" w:ascii="宋体" w:hAnsi="宋体" w:cs="仿宋_GB2312"/>
                <w:b/>
                <w:color w:val="auto"/>
                <w:kern w:val="0"/>
                <w:sz w:val="22"/>
                <w:szCs w:val="22"/>
                <w:highlight w:val="none"/>
              </w:rPr>
            </w:pPr>
            <w:r>
              <w:rPr>
                <w:rFonts w:hint="eastAsia" w:ascii="宋体" w:hAnsi="宋体" w:cs="仿宋_GB2312"/>
                <w:b/>
                <w:color w:val="auto"/>
                <w:kern w:val="0"/>
                <w:sz w:val="22"/>
                <w:szCs w:val="22"/>
                <w:highlight w:val="none"/>
              </w:rPr>
              <w:t>3</w:t>
            </w:r>
          </w:p>
        </w:tc>
        <w:tc>
          <w:tcPr>
            <w:tcW w:w="678"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2002"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813"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692"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949"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7"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7"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952" w:type="dxa"/>
            <w:vAlign w:val="center"/>
          </w:tcPr>
          <w:p>
            <w:pPr>
              <w:adjustRightInd w:val="0"/>
              <w:snapToGrid w:val="0"/>
              <w:spacing w:line="240" w:lineRule="auto"/>
              <w:jc w:val="center"/>
              <w:rPr>
                <w:rFonts w:hint="eastAsia" w:ascii="宋体" w:hAnsi="宋体" w:cs="仿宋_GB2312"/>
                <w:b/>
                <w:color w:val="auto"/>
                <w:kern w:val="0"/>
                <w:sz w:val="22"/>
                <w:szCs w:val="22"/>
                <w:highlight w:val="none"/>
              </w:rPr>
            </w:pPr>
            <w:r>
              <w:rPr>
                <w:rFonts w:hint="eastAsia" w:ascii="宋体" w:hAnsi="宋体" w:cs="仿宋_GB2312"/>
                <w:b/>
                <w:color w:val="auto"/>
                <w:kern w:val="0"/>
                <w:sz w:val="22"/>
                <w:szCs w:val="22"/>
                <w:highlight w:val="none"/>
              </w:rPr>
              <w:t>4</w:t>
            </w:r>
          </w:p>
        </w:tc>
        <w:tc>
          <w:tcPr>
            <w:tcW w:w="678"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2002"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813"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692"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949"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7"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7"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952" w:type="dxa"/>
            <w:vAlign w:val="center"/>
          </w:tcPr>
          <w:p>
            <w:pPr>
              <w:adjustRightInd w:val="0"/>
              <w:snapToGrid w:val="0"/>
              <w:spacing w:line="240" w:lineRule="auto"/>
              <w:jc w:val="center"/>
              <w:rPr>
                <w:rFonts w:hint="eastAsia" w:ascii="宋体" w:hAnsi="宋体" w:cs="仿宋_GB2312"/>
                <w:b/>
                <w:color w:val="auto"/>
                <w:kern w:val="0"/>
                <w:sz w:val="22"/>
                <w:szCs w:val="22"/>
                <w:highlight w:val="none"/>
              </w:rPr>
            </w:pPr>
            <w:r>
              <w:rPr>
                <w:rFonts w:hint="eastAsia" w:ascii="宋体" w:hAnsi="宋体" w:cs="仿宋_GB2312"/>
                <w:b/>
                <w:color w:val="auto"/>
                <w:kern w:val="0"/>
                <w:sz w:val="22"/>
                <w:szCs w:val="22"/>
                <w:highlight w:val="none"/>
              </w:rPr>
              <w:t>...</w:t>
            </w:r>
          </w:p>
        </w:tc>
        <w:tc>
          <w:tcPr>
            <w:tcW w:w="678"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2002"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813"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692"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949"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7"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c>
          <w:tcPr>
            <w:tcW w:w="1137" w:type="dxa"/>
            <w:vAlign w:val="center"/>
          </w:tcPr>
          <w:p>
            <w:pPr>
              <w:adjustRightInd w:val="0"/>
              <w:snapToGrid w:val="0"/>
              <w:spacing w:line="240" w:lineRule="auto"/>
              <w:jc w:val="center"/>
              <w:rPr>
                <w:rFonts w:hint="eastAsia" w:ascii="宋体" w:hAnsi="宋体" w:cs="仿宋_GB2312"/>
                <w:b/>
                <w:color w:val="auto"/>
                <w:kern w:val="0"/>
                <w:sz w:val="22"/>
                <w:szCs w:val="22"/>
                <w:highlight w:val="none"/>
                <w:lang w:val="zh-CN"/>
              </w:rPr>
            </w:pPr>
          </w:p>
        </w:tc>
      </w:tr>
    </w:tbl>
    <w:p>
      <w:pPr>
        <w:autoSpaceDE w:val="0"/>
        <w:autoSpaceDN w:val="0"/>
        <w:adjustRightInd w:val="0"/>
        <w:spacing w:line="360" w:lineRule="auto"/>
        <w:jc w:val="left"/>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注：所有人员请提供相关专业资质证书复印件加盖公章，原件备查。</w:t>
      </w:r>
    </w:p>
    <w:p>
      <w:pPr>
        <w:adjustRightInd w:val="0"/>
        <w:snapToGrid w:val="0"/>
        <w:spacing w:line="360" w:lineRule="auto"/>
        <w:ind w:firstLine="422" w:firstLineChars="200"/>
        <w:rPr>
          <w:rFonts w:hint="eastAsia" w:ascii="宋体" w:hAnsi="宋体" w:cs="仿宋_GB2312"/>
          <w:b/>
          <w:color w:val="auto"/>
          <w:kern w:val="0"/>
          <w:szCs w:val="28"/>
          <w:highlight w:val="none"/>
          <w:lang w:val="zh-CN"/>
        </w:rPr>
      </w:pPr>
    </w:p>
    <w:p>
      <w:pPr>
        <w:autoSpaceDE w:val="0"/>
        <w:autoSpaceDN w:val="0"/>
        <w:adjustRightInd w:val="0"/>
        <w:spacing w:line="360" w:lineRule="auto"/>
        <w:ind w:firstLine="5160" w:firstLineChars="2150"/>
        <w:rPr>
          <w:rFonts w:hint="eastAsia" w:ascii="宋体" w:hAnsi="宋体"/>
          <w:color w:val="auto"/>
          <w:kern w:val="0"/>
          <w:sz w:val="24"/>
          <w:highlight w:val="none"/>
        </w:rPr>
      </w:pPr>
      <w:r>
        <w:rPr>
          <w:rFonts w:hint="eastAsia" w:ascii="宋体" w:hAnsi="宋体" w:cs="仿宋_GB2312"/>
          <w:color w:val="auto"/>
          <w:kern w:val="0"/>
          <w:sz w:val="24"/>
          <w:highlight w:val="none"/>
          <w:lang w:val="zh-CN"/>
        </w:rPr>
        <w:t xml:space="preserve">投标人名称（公章）：      </w:t>
      </w:r>
    </w:p>
    <w:p>
      <w:pPr>
        <w:autoSpaceDE w:val="0"/>
        <w:autoSpaceDN w:val="0"/>
        <w:adjustRightInd w:val="0"/>
        <w:spacing w:line="360" w:lineRule="auto"/>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授权代表人（签字）：</w:t>
      </w:r>
    </w:p>
    <w:p>
      <w:pPr>
        <w:autoSpaceDE w:val="0"/>
        <w:autoSpaceDN w:val="0"/>
        <w:adjustRightInd w:val="0"/>
        <w:spacing w:line="360" w:lineRule="auto"/>
        <w:ind w:firstLine="5160" w:firstLineChars="2150"/>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日期：   年  月   日</w:t>
      </w:r>
    </w:p>
    <w:p>
      <w:pPr>
        <w:autoSpaceDE w:val="0"/>
        <w:autoSpaceDN w:val="0"/>
        <w:adjustRightInd w:val="0"/>
        <w:spacing w:line="360" w:lineRule="auto"/>
        <w:ind w:firstLine="5160" w:firstLineChars="2150"/>
        <w:rPr>
          <w:rFonts w:hint="eastAsia" w:ascii="宋体" w:hAnsi="宋体" w:cs="仿宋_GB2312"/>
          <w:color w:val="auto"/>
          <w:kern w:val="0"/>
          <w:sz w:val="24"/>
          <w:highlight w:val="none"/>
          <w:lang w:val="zh-CN"/>
        </w:rPr>
      </w:pPr>
    </w:p>
    <w:p>
      <w:pPr>
        <w:autoSpaceDE w:val="0"/>
        <w:autoSpaceDN w:val="0"/>
        <w:adjustRightInd w:val="0"/>
        <w:spacing w:line="360" w:lineRule="auto"/>
        <w:ind w:firstLine="5160" w:firstLineChars="2150"/>
        <w:rPr>
          <w:rFonts w:hint="eastAsia" w:ascii="宋体" w:hAnsi="宋体" w:cs="仿宋_GB2312"/>
          <w:color w:val="auto"/>
          <w:kern w:val="0"/>
          <w:sz w:val="24"/>
          <w:highlight w:val="none"/>
          <w:lang w:val="zh-CN"/>
        </w:rPr>
      </w:pPr>
    </w:p>
    <w:p>
      <w:pPr>
        <w:spacing w:line="360" w:lineRule="auto"/>
        <w:jc w:val="center"/>
        <w:rPr>
          <w:rFonts w:hint="eastAsia" w:asciiTheme="minorEastAsia" w:hAnsiTheme="minorEastAsia" w:eastAsiaTheme="minorEastAsia" w:cstheme="minorEastAsia"/>
          <w:b/>
          <w:bCs/>
          <w:color w:val="auto"/>
          <w:sz w:val="24"/>
          <w:highlight w:val="none"/>
          <w:lang w:val="zh-CN"/>
        </w:rPr>
      </w:pPr>
      <w:r>
        <w:rPr>
          <w:rFonts w:hint="eastAsia" w:asciiTheme="minorEastAsia" w:hAnsiTheme="minorEastAsia" w:eastAsiaTheme="minorEastAsia" w:cstheme="minorEastAsia"/>
          <w:b/>
          <w:bCs/>
          <w:color w:val="auto"/>
          <w:sz w:val="24"/>
          <w:highlight w:val="none"/>
          <w:lang w:val="zh-CN"/>
        </w:rPr>
        <w:t>十六、人员考核和管理方案</w:t>
      </w:r>
    </w:p>
    <w:p>
      <w:pPr>
        <w:spacing w:line="360" w:lineRule="auto"/>
        <w:jc w:val="center"/>
        <w:rPr>
          <w:rFonts w:hint="eastAsia" w:asciiTheme="minorEastAsia" w:hAnsiTheme="minorEastAsia" w:eastAsiaTheme="minorEastAsia" w:cstheme="minorEastAsia"/>
          <w:b w:val="0"/>
          <w:bCs w:val="0"/>
          <w:color w:val="auto"/>
          <w:sz w:val="24"/>
          <w:highlight w:val="none"/>
          <w:lang w:val="zh-CN"/>
        </w:rPr>
      </w:pPr>
      <w:r>
        <w:rPr>
          <w:rFonts w:hint="eastAsia" w:asciiTheme="minorEastAsia" w:hAnsiTheme="minorEastAsia" w:eastAsiaTheme="minorEastAsia" w:cstheme="minorEastAsia"/>
          <w:b w:val="0"/>
          <w:bCs w:val="0"/>
          <w:color w:val="auto"/>
          <w:sz w:val="24"/>
          <w:highlight w:val="none"/>
        </w:rPr>
        <w:t>（由供应商根据采购需求及采购文件要求编制）</w:t>
      </w:r>
    </w:p>
    <w:p>
      <w:pPr>
        <w:tabs>
          <w:tab w:val="left" w:pos="2790"/>
          <w:tab w:val="left" w:pos="4230"/>
        </w:tabs>
        <w:autoSpaceDE w:val="0"/>
        <w:autoSpaceDN w:val="0"/>
        <w:spacing w:line="360" w:lineRule="auto"/>
        <w:ind w:right="1400"/>
        <w:jc w:val="center"/>
        <w:outlineLvl w:val="1"/>
        <w:rPr>
          <w:rFonts w:hint="eastAsia" w:asciiTheme="minorEastAsia" w:hAnsiTheme="minorEastAsia" w:eastAsiaTheme="minorEastAsia" w:cstheme="minorEastAsia"/>
          <w:b/>
          <w:bCs/>
          <w:color w:val="auto"/>
          <w:kern w:val="0"/>
          <w:sz w:val="24"/>
          <w:highlight w:val="none"/>
          <w:lang w:val="zh-CN"/>
        </w:rPr>
      </w:pPr>
    </w:p>
    <w:p>
      <w:pPr>
        <w:tabs>
          <w:tab w:val="left" w:pos="2790"/>
          <w:tab w:val="left" w:pos="4230"/>
        </w:tabs>
        <w:autoSpaceDE w:val="0"/>
        <w:autoSpaceDN w:val="0"/>
        <w:spacing w:line="360" w:lineRule="auto"/>
        <w:ind w:right="1400"/>
        <w:jc w:val="center"/>
        <w:outlineLvl w:val="1"/>
        <w:rPr>
          <w:rFonts w:hint="eastAsia" w:asciiTheme="minorEastAsia" w:hAnsiTheme="minorEastAsia" w:eastAsiaTheme="minorEastAsia" w:cstheme="minorEastAsia"/>
          <w:b/>
          <w:bCs/>
          <w:color w:val="auto"/>
          <w:kern w:val="0"/>
          <w:sz w:val="24"/>
          <w:highlight w:val="none"/>
          <w:lang w:val="zh-CN"/>
        </w:rPr>
      </w:pPr>
    </w:p>
    <w:p>
      <w:pPr>
        <w:numPr>
          <w:ins w:id="45" w:author="lenovo" w:date="2017-02-19T22:07:00Z"/>
        </w:numPr>
        <w:autoSpaceDE w:val="0"/>
        <w:autoSpaceDN w:val="0"/>
        <w:adjustRightInd w:val="0"/>
        <w:spacing w:line="360" w:lineRule="auto"/>
        <w:ind w:firstLine="5160" w:firstLineChars="2150"/>
        <w:rPr>
          <w:rFonts w:hint="eastAsia" w:ascii="宋体" w:hAnsi="宋体"/>
          <w:color w:val="auto"/>
          <w:kern w:val="0"/>
          <w:sz w:val="24"/>
          <w:highlight w:val="none"/>
        </w:rPr>
      </w:pPr>
      <w:r>
        <w:rPr>
          <w:rFonts w:hint="eastAsia" w:ascii="宋体" w:hAnsi="宋体" w:cs="仿宋_GB2312"/>
          <w:color w:val="auto"/>
          <w:kern w:val="0"/>
          <w:sz w:val="24"/>
          <w:highlight w:val="none"/>
          <w:lang w:val="zh-CN"/>
        </w:rPr>
        <w:t xml:space="preserve">投标人名称（公章）：      </w:t>
      </w:r>
    </w:p>
    <w:p>
      <w:pPr>
        <w:numPr>
          <w:ins w:id="46" w:author="lenovo" w:date="2017-02-19T22:07:00Z"/>
        </w:numPr>
        <w:autoSpaceDE w:val="0"/>
        <w:autoSpaceDN w:val="0"/>
        <w:adjustRightInd w:val="0"/>
        <w:spacing w:line="360" w:lineRule="auto"/>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授权代表人（签字）：</w:t>
      </w:r>
    </w:p>
    <w:p>
      <w:pPr>
        <w:tabs>
          <w:tab w:val="left" w:pos="2790"/>
          <w:tab w:val="left" w:pos="4230"/>
        </w:tabs>
        <w:autoSpaceDE w:val="0"/>
        <w:autoSpaceDN w:val="0"/>
        <w:spacing w:line="360" w:lineRule="auto"/>
        <w:ind w:right="-94" w:rightChars="0"/>
        <w:jc w:val="center"/>
        <w:outlineLvl w:val="1"/>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en-US" w:eastAsia="zh-CN"/>
        </w:rPr>
        <w:t xml:space="preserve">                                    </w:t>
      </w:r>
      <w:r>
        <w:rPr>
          <w:rFonts w:hint="eastAsia" w:ascii="宋体" w:hAnsi="宋体" w:cs="仿宋_GB2312"/>
          <w:color w:val="auto"/>
          <w:kern w:val="0"/>
          <w:sz w:val="24"/>
          <w:highlight w:val="none"/>
          <w:lang w:val="zh-CN"/>
        </w:rPr>
        <w:t>日期：   年  月   日</w:t>
      </w:r>
    </w:p>
    <w:p>
      <w:pPr>
        <w:tabs>
          <w:tab w:val="left" w:pos="2790"/>
          <w:tab w:val="left" w:pos="4230"/>
        </w:tabs>
        <w:autoSpaceDE w:val="0"/>
        <w:autoSpaceDN w:val="0"/>
        <w:spacing w:line="360" w:lineRule="auto"/>
        <w:ind w:right="1400"/>
        <w:jc w:val="center"/>
        <w:outlineLvl w:val="1"/>
        <w:rPr>
          <w:rFonts w:hint="eastAsia" w:asciiTheme="minorEastAsia" w:hAnsiTheme="minorEastAsia" w:eastAsiaTheme="minorEastAsia" w:cstheme="minorEastAsia"/>
          <w:b/>
          <w:bCs/>
          <w:color w:val="auto"/>
          <w:kern w:val="0"/>
          <w:sz w:val="24"/>
          <w:highlight w:val="none"/>
          <w:lang w:val="zh-CN"/>
        </w:rPr>
      </w:pPr>
    </w:p>
    <w:p>
      <w:pPr>
        <w:tabs>
          <w:tab w:val="left" w:pos="2790"/>
          <w:tab w:val="left" w:pos="4230"/>
        </w:tabs>
        <w:autoSpaceDE w:val="0"/>
        <w:autoSpaceDN w:val="0"/>
        <w:spacing w:line="360" w:lineRule="auto"/>
        <w:ind w:right="1400"/>
        <w:jc w:val="center"/>
        <w:outlineLvl w:val="1"/>
        <w:rPr>
          <w:rFonts w:hint="eastAsia" w:asciiTheme="minorEastAsia" w:hAnsiTheme="minorEastAsia" w:eastAsiaTheme="minorEastAsia" w:cstheme="minorEastAsia"/>
          <w:b/>
          <w:bCs/>
          <w:color w:val="auto"/>
          <w:kern w:val="0"/>
          <w:sz w:val="24"/>
          <w:highlight w:val="none"/>
          <w:lang w:val="zh-CN"/>
        </w:rPr>
      </w:pPr>
    </w:p>
    <w:p>
      <w:pPr>
        <w:tabs>
          <w:tab w:val="left" w:pos="2790"/>
          <w:tab w:val="left" w:pos="4230"/>
        </w:tabs>
        <w:autoSpaceDE w:val="0"/>
        <w:autoSpaceDN w:val="0"/>
        <w:spacing w:line="360" w:lineRule="auto"/>
        <w:ind w:right="1400"/>
        <w:jc w:val="center"/>
        <w:outlineLvl w:val="1"/>
        <w:rPr>
          <w:rFonts w:hint="eastAsia" w:asciiTheme="minorEastAsia" w:hAnsiTheme="minorEastAsia" w:eastAsiaTheme="minorEastAsia" w:cstheme="minorEastAsia"/>
          <w:b/>
          <w:bCs/>
          <w:color w:val="auto"/>
          <w:kern w:val="0"/>
          <w:sz w:val="24"/>
          <w:highlight w:val="none"/>
          <w:lang w:val="zh-CN"/>
        </w:rPr>
      </w:pPr>
    </w:p>
    <w:p>
      <w:pPr>
        <w:tabs>
          <w:tab w:val="left" w:pos="2790"/>
          <w:tab w:val="left" w:pos="4230"/>
        </w:tabs>
        <w:autoSpaceDE w:val="0"/>
        <w:autoSpaceDN w:val="0"/>
        <w:spacing w:line="360" w:lineRule="auto"/>
        <w:ind w:right="1400"/>
        <w:jc w:val="center"/>
        <w:outlineLvl w:val="1"/>
        <w:rPr>
          <w:rFonts w:hint="eastAsia" w:asciiTheme="minorEastAsia" w:hAnsiTheme="minorEastAsia" w:eastAsiaTheme="minorEastAsia" w:cstheme="minorEastAsia"/>
          <w:b/>
          <w:bCs/>
          <w:color w:val="auto"/>
          <w:kern w:val="0"/>
          <w:sz w:val="24"/>
          <w:highlight w:val="none"/>
          <w:lang w:val="zh-CN"/>
        </w:rPr>
      </w:pPr>
    </w:p>
    <w:p>
      <w:pPr>
        <w:spacing w:line="360" w:lineRule="auto"/>
        <w:rPr>
          <w:rFonts w:hint="eastAsia" w:asciiTheme="minorEastAsia" w:hAnsiTheme="minorEastAsia" w:eastAsiaTheme="minorEastAsia" w:cstheme="minorEastAsia"/>
          <w:color w:val="auto"/>
          <w:kern w:val="0"/>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十</w:t>
      </w:r>
      <w:r>
        <w:rPr>
          <w:rFonts w:hint="eastAsia" w:asciiTheme="minorEastAsia" w:hAnsiTheme="minorEastAsia" w:eastAsiaTheme="minorEastAsia" w:cstheme="minorEastAsia"/>
          <w:b/>
          <w:bCs/>
          <w:color w:val="auto"/>
          <w:sz w:val="24"/>
          <w:highlight w:val="none"/>
          <w:lang w:eastAsia="zh-CN"/>
        </w:rPr>
        <w:t>七</w:t>
      </w:r>
      <w:r>
        <w:rPr>
          <w:rFonts w:hint="eastAsia" w:asciiTheme="minorEastAsia" w:hAnsiTheme="minorEastAsia" w:eastAsiaTheme="minorEastAsia" w:cstheme="minorEastAsia"/>
          <w:b/>
          <w:bCs/>
          <w:color w:val="auto"/>
          <w:sz w:val="24"/>
          <w:highlight w:val="none"/>
        </w:rPr>
        <w:t>、验收方案</w:t>
      </w:r>
    </w:p>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（由供应商根据采购需求自行编制）</w:t>
      </w:r>
    </w:p>
    <w:p>
      <w:pPr>
        <w:spacing w:line="360" w:lineRule="auto"/>
        <w:jc w:val="center"/>
        <w:rPr>
          <w:rFonts w:hint="eastAsia" w:asciiTheme="minorEastAsia" w:hAnsiTheme="minorEastAsia" w:eastAsiaTheme="minorEastAsia" w:cstheme="minorEastAsia"/>
          <w:color w:val="auto"/>
          <w:sz w:val="24"/>
          <w:highlight w:val="none"/>
        </w:rPr>
      </w:pPr>
    </w:p>
    <w:p>
      <w:pPr>
        <w:autoSpaceDE w:val="0"/>
        <w:autoSpaceDN w:val="0"/>
        <w:spacing w:line="360" w:lineRule="auto"/>
        <w:ind w:firstLine="4800" w:firstLineChars="20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 xml:space="preserve">供应商名称（公章）：                       </w:t>
      </w:r>
    </w:p>
    <w:p>
      <w:pPr>
        <w:autoSpaceDE w:val="0"/>
        <w:autoSpaceDN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法定代表人或其授权代表（签字）：                   </w:t>
      </w:r>
    </w:p>
    <w:p>
      <w:pPr>
        <w:spacing w:line="360" w:lineRule="auto"/>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日期：   年  月   日</w:t>
      </w:r>
    </w:p>
    <w:p>
      <w:pPr>
        <w:spacing w:line="360" w:lineRule="auto"/>
        <w:jc w:val="center"/>
        <w:rPr>
          <w:rFonts w:hint="eastAsia" w:asciiTheme="minorEastAsia" w:hAnsiTheme="minorEastAsia" w:eastAsiaTheme="minorEastAsia" w:cstheme="minorEastAsia"/>
          <w:color w:val="auto"/>
          <w:kern w:val="0"/>
          <w:sz w:val="24"/>
          <w:highlight w:val="none"/>
        </w:rPr>
      </w:pPr>
    </w:p>
    <w:p>
      <w:pPr>
        <w:spacing w:line="360" w:lineRule="auto"/>
        <w:jc w:val="center"/>
        <w:rPr>
          <w:rFonts w:hint="eastAsia" w:asciiTheme="minorEastAsia" w:hAnsiTheme="minorEastAsia" w:eastAsiaTheme="minorEastAsia" w:cstheme="minorEastAsia"/>
          <w:color w:val="auto"/>
          <w:kern w:val="0"/>
          <w:sz w:val="24"/>
          <w:highlight w:val="none"/>
        </w:rPr>
      </w:pPr>
    </w:p>
    <w:p>
      <w:pPr>
        <w:spacing w:line="360" w:lineRule="auto"/>
        <w:jc w:val="center"/>
        <w:rPr>
          <w:rFonts w:hint="eastAsia" w:asciiTheme="minorEastAsia" w:hAnsiTheme="minorEastAsia" w:eastAsiaTheme="minorEastAsia" w:cstheme="minorEastAsia"/>
          <w:color w:val="auto"/>
          <w:kern w:val="0"/>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十</w:t>
      </w:r>
      <w:r>
        <w:rPr>
          <w:rFonts w:hint="eastAsia" w:asciiTheme="minorEastAsia" w:hAnsiTheme="minorEastAsia" w:eastAsiaTheme="minorEastAsia" w:cstheme="minorEastAsia"/>
          <w:b/>
          <w:bCs/>
          <w:color w:val="auto"/>
          <w:sz w:val="24"/>
          <w:highlight w:val="none"/>
          <w:lang w:eastAsia="zh-CN"/>
        </w:rPr>
        <w:t>八</w:t>
      </w:r>
      <w:r>
        <w:rPr>
          <w:rFonts w:hint="eastAsia" w:asciiTheme="minorEastAsia" w:hAnsiTheme="minorEastAsia" w:eastAsiaTheme="minorEastAsia" w:cstheme="minorEastAsia"/>
          <w:b/>
          <w:bCs/>
          <w:color w:val="auto"/>
          <w:sz w:val="24"/>
          <w:highlight w:val="none"/>
        </w:rPr>
        <w:t>、对本项目的其他合理化建议、要求</w:t>
      </w:r>
    </w:p>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（由供应商根据采购需求自行编制）</w:t>
      </w:r>
    </w:p>
    <w:p>
      <w:pPr>
        <w:spacing w:line="360" w:lineRule="auto"/>
        <w:jc w:val="center"/>
        <w:rPr>
          <w:rFonts w:hint="eastAsia" w:asciiTheme="minorEastAsia" w:hAnsiTheme="minorEastAsia" w:eastAsiaTheme="minorEastAsia" w:cstheme="minorEastAsia"/>
          <w:color w:val="auto"/>
          <w:sz w:val="24"/>
          <w:highlight w:val="none"/>
        </w:rPr>
      </w:pPr>
    </w:p>
    <w:p>
      <w:pPr>
        <w:autoSpaceDE w:val="0"/>
        <w:autoSpaceDN w:val="0"/>
        <w:spacing w:line="360" w:lineRule="auto"/>
        <w:ind w:firstLine="4800" w:firstLineChars="20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 xml:space="preserve">供应商名称（公章）：                       </w:t>
      </w:r>
    </w:p>
    <w:p>
      <w:pPr>
        <w:autoSpaceDE w:val="0"/>
        <w:autoSpaceDN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法定代表人或其授权代表（签字）：                   </w:t>
      </w:r>
    </w:p>
    <w:p>
      <w:pPr>
        <w:spacing w:line="360" w:lineRule="auto"/>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en-US" w:eastAsia="zh-CN"/>
        </w:rPr>
        <w:t xml:space="preserve">    </w:t>
      </w:r>
      <w:r>
        <w:rPr>
          <w:rFonts w:hint="eastAsia" w:asciiTheme="minorEastAsia" w:hAnsiTheme="minorEastAsia" w:eastAsiaTheme="minorEastAsia" w:cstheme="minorEastAsia"/>
          <w:color w:val="auto"/>
          <w:kern w:val="0"/>
          <w:sz w:val="24"/>
          <w:highlight w:val="none"/>
        </w:rPr>
        <w:t>日期：   年  月   日</w:t>
      </w:r>
    </w:p>
    <w:p>
      <w:pPr>
        <w:spacing w:line="360" w:lineRule="auto"/>
        <w:rPr>
          <w:rFonts w:hint="eastAsia" w:asciiTheme="minorEastAsia" w:hAnsiTheme="minorEastAsia" w:eastAsiaTheme="minorEastAsia" w:cstheme="minorEastAsia"/>
          <w:b/>
          <w:bCs/>
          <w:color w:val="auto"/>
          <w:sz w:val="24"/>
          <w:highlight w:val="none"/>
        </w:rPr>
      </w:pPr>
    </w:p>
    <w:p>
      <w:pPr>
        <w:spacing w:line="360" w:lineRule="auto"/>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b/>
          <w:bCs/>
          <w:color w:val="auto"/>
          <w:sz w:val="24"/>
          <w:highlight w:val="none"/>
        </w:rPr>
        <w:t>十</w:t>
      </w:r>
      <w:r>
        <w:rPr>
          <w:rFonts w:hint="eastAsia" w:asciiTheme="minorEastAsia" w:hAnsiTheme="minorEastAsia" w:eastAsiaTheme="minorEastAsia" w:cstheme="minorEastAsia"/>
          <w:b/>
          <w:bCs/>
          <w:color w:val="auto"/>
          <w:sz w:val="24"/>
          <w:highlight w:val="none"/>
          <w:lang w:eastAsia="zh-CN"/>
        </w:rPr>
        <w:t>九</w:t>
      </w:r>
      <w:r>
        <w:rPr>
          <w:rFonts w:hint="eastAsia" w:asciiTheme="minorEastAsia" w:hAnsiTheme="minorEastAsia" w:eastAsiaTheme="minorEastAsia" w:cstheme="minorEastAsia"/>
          <w:b/>
          <w:bCs/>
          <w:color w:val="auto"/>
          <w:sz w:val="24"/>
          <w:highlight w:val="none"/>
        </w:rPr>
        <w:t>、备品备件及供选择的配套零部件清单</w:t>
      </w:r>
    </w:p>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（由供应商根据采购需求自行编制）</w:t>
      </w:r>
    </w:p>
    <w:p>
      <w:pPr>
        <w:spacing w:line="360" w:lineRule="auto"/>
        <w:jc w:val="center"/>
        <w:rPr>
          <w:rFonts w:hint="eastAsia" w:asciiTheme="minorEastAsia" w:hAnsiTheme="minorEastAsia" w:eastAsiaTheme="minorEastAsia" w:cstheme="minorEastAsia"/>
          <w:color w:val="auto"/>
          <w:sz w:val="24"/>
          <w:highlight w:val="none"/>
        </w:rPr>
      </w:pPr>
    </w:p>
    <w:p>
      <w:pPr>
        <w:autoSpaceDE w:val="0"/>
        <w:autoSpaceDN w:val="0"/>
        <w:spacing w:line="360" w:lineRule="auto"/>
        <w:ind w:firstLine="4440" w:firstLineChars="185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供应商名称（公章）：</w:t>
      </w:r>
    </w:p>
    <w:p>
      <w:pPr>
        <w:autoSpaceDE w:val="0"/>
        <w:autoSpaceDN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法定代表人或其授权代表（签字）：</w:t>
      </w:r>
    </w:p>
    <w:p>
      <w:pPr>
        <w:spacing w:line="360" w:lineRule="auto"/>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日期：  年  月   日</w:t>
      </w:r>
    </w:p>
    <w:p>
      <w:pPr>
        <w:spacing w:line="360" w:lineRule="auto"/>
        <w:jc w:val="both"/>
        <w:rPr>
          <w:rFonts w:hint="eastAsia" w:asciiTheme="minorEastAsia" w:hAnsiTheme="minorEastAsia" w:eastAsiaTheme="minorEastAsia" w:cstheme="minorEastAsia"/>
          <w:b/>
          <w:bCs/>
          <w:color w:val="auto"/>
          <w:sz w:val="24"/>
          <w:highlight w:val="none"/>
        </w:rPr>
      </w:pPr>
    </w:p>
    <w:p>
      <w:pPr>
        <w:spacing w:line="360" w:lineRule="auto"/>
        <w:jc w:val="both"/>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b/>
          <w:bCs/>
          <w:color w:val="auto"/>
          <w:sz w:val="24"/>
          <w:highlight w:val="none"/>
          <w:lang w:eastAsia="zh-CN"/>
        </w:rPr>
        <w:t>二十</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color w:val="auto"/>
          <w:kern w:val="0"/>
          <w:sz w:val="24"/>
          <w:highlight w:val="none"/>
          <w:lang w:val="zh-CN"/>
        </w:rPr>
        <w:t>培训计划</w:t>
      </w:r>
    </w:p>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（由供应商根据采购需求自行编制）</w:t>
      </w:r>
    </w:p>
    <w:p>
      <w:pPr>
        <w:keepNext/>
        <w:autoSpaceDE w:val="0"/>
        <w:autoSpaceDN w:val="0"/>
        <w:spacing w:line="360" w:lineRule="auto"/>
        <w:ind w:firstLine="477"/>
        <w:jc w:val="lef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附表: 培训日程及费用</w:t>
      </w:r>
    </w:p>
    <w:tbl>
      <w:tblPr>
        <w:tblStyle w:val="51"/>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Layout w:type="fixed"/>
          <w:tblCellMar>
            <w:top w:w="0" w:type="dxa"/>
            <w:left w:w="120" w:type="dxa"/>
            <w:bottom w:w="0" w:type="dxa"/>
            <w:right w:w="120" w:type="dxa"/>
          </w:tblCellMar>
        </w:tblPrEx>
        <w:trPr>
          <w:trHeight w:val="764" w:hRule="atLeast"/>
        </w:trPr>
        <w:tc>
          <w:tcPr>
            <w:tcW w:w="1806" w:type="dxa"/>
            <w:tcBorders>
              <w:top w:val="single" w:color="auto" w:sz="6" w:space="0"/>
              <w:left w:val="single" w:color="auto" w:sz="6" w:space="0"/>
              <w:bottom w:val="nil"/>
              <w:right w:val="nil"/>
            </w:tcBorders>
            <w:vAlign w:val="center"/>
          </w:tcPr>
          <w:p>
            <w:pPr>
              <w:tabs>
                <w:tab w:val="center" w:pos="1690"/>
              </w:tabs>
              <w:suppressAutoHyphens/>
              <w:autoSpaceDE w:val="0"/>
              <w:autoSpaceDN w:val="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课程名称</w:t>
            </w:r>
          </w:p>
        </w:tc>
        <w:tc>
          <w:tcPr>
            <w:tcW w:w="1254" w:type="dxa"/>
            <w:tcBorders>
              <w:top w:val="single" w:color="auto" w:sz="6" w:space="0"/>
              <w:left w:val="single" w:color="auto" w:sz="6" w:space="0"/>
              <w:bottom w:val="nil"/>
              <w:right w:val="single" w:color="auto" w:sz="6" w:space="0"/>
            </w:tcBorders>
            <w:vAlign w:val="center"/>
          </w:tcPr>
          <w:p>
            <w:pPr>
              <w:tabs>
                <w:tab w:val="center" w:pos="595"/>
              </w:tabs>
              <w:suppressAutoHyphens/>
              <w:autoSpaceDE w:val="0"/>
              <w:autoSpaceDN w:val="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提供的资料</w:t>
            </w:r>
          </w:p>
        </w:tc>
        <w:tc>
          <w:tcPr>
            <w:tcW w:w="930" w:type="dxa"/>
            <w:tcBorders>
              <w:top w:val="single" w:color="auto" w:sz="6" w:space="0"/>
              <w:left w:val="single" w:color="auto" w:sz="6" w:space="0"/>
              <w:bottom w:val="nil"/>
              <w:right w:val="nil"/>
            </w:tcBorders>
            <w:vAlign w:val="center"/>
          </w:tcPr>
          <w:p>
            <w:pPr>
              <w:tabs>
                <w:tab w:val="center" w:pos="595"/>
              </w:tabs>
              <w:suppressAutoHyphens/>
              <w:autoSpaceDE w:val="0"/>
              <w:autoSpaceDN w:val="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持续时间</w:t>
            </w:r>
          </w:p>
        </w:tc>
        <w:tc>
          <w:tcPr>
            <w:tcW w:w="953" w:type="dxa"/>
            <w:tcBorders>
              <w:top w:val="single" w:color="auto" w:sz="6" w:space="0"/>
              <w:left w:val="single" w:color="auto" w:sz="6" w:space="0"/>
              <w:bottom w:val="nil"/>
              <w:right w:val="nil"/>
            </w:tcBorders>
            <w:vAlign w:val="center"/>
          </w:tcPr>
          <w:p>
            <w:pPr>
              <w:tabs>
                <w:tab w:val="center" w:pos="1028"/>
              </w:tabs>
              <w:suppressAutoHyphens/>
              <w:autoSpaceDE w:val="0"/>
              <w:autoSpaceDN w:val="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授课教师</w:t>
            </w:r>
          </w:p>
        </w:tc>
        <w:tc>
          <w:tcPr>
            <w:tcW w:w="997" w:type="dxa"/>
            <w:tcBorders>
              <w:top w:val="single" w:color="auto" w:sz="6" w:space="0"/>
              <w:left w:val="single" w:color="auto" w:sz="6" w:space="0"/>
              <w:bottom w:val="nil"/>
              <w:right w:val="nil"/>
            </w:tcBorders>
            <w:vAlign w:val="center"/>
          </w:tcPr>
          <w:p>
            <w:pPr>
              <w:tabs>
                <w:tab w:val="center" w:pos="595"/>
              </w:tabs>
              <w:suppressAutoHyphens/>
              <w:autoSpaceDE w:val="0"/>
              <w:autoSpaceDN w:val="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培训对象</w:t>
            </w:r>
          </w:p>
        </w:tc>
        <w:tc>
          <w:tcPr>
            <w:tcW w:w="1440" w:type="dxa"/>
            <w:tcBorders>
              <w:top w:val="single" w:color="auto" w:sz="6" w:space="0"/>
              <w:left w:val="single" w:color="auto" w:sz="6" w:space="0"/>
              <w:bottom w:val="nil"/>
              <w:right w:val="nil"/>
            </w:tcBorders>
            <w:vAlign w:val="center"/>
          </w:tcPr>
          <w:p>
            <w:pPr>
              <w:tabs>
                <w:tab w:val="center" w:pos="520"/>
              </w:tabs>
              <w:suppressAutoHyphens/>
              <w:autoSpaceDE w:val="0"/>
              <w:autoSpaceDN w:val="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培训地点</w:t>
            </w:r>
          </w:p>
        </w:tc>
        <w:tc>
          <w:tcPr>
            <w:tcW w:w="1620" w:type="dxa"/>
            <w:tcBorders>
              <w:top w:val="single" w:color="auto" w:sz="6" w:space="0"/>
              <w:left w:val="single" w:color="auto" w:sz="6" w:space="0"/>
              <w:bottom w:val="nil"/>
              <w:right w:val="single" w:color="auto" w:sz="6" w:space="0"/>
            </w:tcBorders>
            <w:vAlign w:val="center"/>
          </w:tcPr>
          <w:p>
            <w:pPr>
              <w:suppressAutoHyphens/>
              <w:autoSpaceDE w:val="0"/>
              <w:autoSpaceDN w:val="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课程费用</w:t>
            </w:r>
          </w:p>
        </w:tc>
      </w:tr>
      <w:tr>
        <w:tblPrEx>
          <w:tblLayout w:type="fixed"/>
          <w:tblCellMar>
            <w:top w:w="0" w:type="dxa"/>
            <w:left w:w="120" w:type="dxa"/>
            <w:bottom w:w="0" w:type="dxa"/>
            <w:right w:w="120" w:type="dxa"/>
          </w:tblCellMar>
        </w:tblPrEx>
        <w:trPr>
          <w:trHeight w:val="281"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r>
      <w:tr>
        <w:tblPrEx>
          <w:tblLayout w:type="fixed"/>
          <w:tblCellMar>
            <w:top w:w="0" w:type="dxa"/>
            <w:left w:w="120" w:type="dxa"/>
            <w:bottom w:w="0" w:type="dxa"/>
            <w:right w:w="120" w:type="dxa"/>
          </w:tblCellMar>
        </w:tblPrEx>
        <w:trPr>
          <w:trHeight w:val="273"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r>
      <w:tr>
        <w:tblPrEx>
          <w:tblLayout w:type="fixed"/>
          <w:tblCellMar>
            <w:top w:w="0" w:type="dxa"/>
            <w:left w:w="120" w:type="dxa"/>
            <w:bottom w:w="0" w:type="dxa"/>
            <w:right w:w="120" w:type="dxa"/>
          </w:tblCellMar>
        </w:tblPrEx>
        <w:trPr>
          <w:trHeight w:val="110" w:hRule="atLeast"/>
        </w:trPr>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hint="eastAsia" w:asciiTheme="minorEastAsia" w:hAnsiTheme="minorEastAsia" w:eastAsiaTheme="minorEastAsia" w:cstheme="minorEastAsia"/>
                <w:color w:val="auto"/>
                <w:szCs w:val="21"/>
                <w:highlight w:val="none"/>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注解:A</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课程清单按时间顺序排列，并提供以下详细资料：</w:t>
      </w:r>
    </w:p>
    <w:p>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课程概要</w:t>
      </w:r>
    </w:p>
    <w:p>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课程目的</w:t>
      </w:r>
    </w:p>
    <w:p>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教学方式</w:t>
      </w:r>
    </w:p>
    <w:p>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先决条件</w:t>
      </w:r>
    </w:p>
    <w:p>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教材目录</w:t>
      </w:r>
    </w:p>
    <w:p>
      <w:pPr>
        <w:autoSpaceDE w:val="0"/>
        <w:autoSpaceDN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B  按照附表A提供授课教师的简历</w:t>
      </w:r>
    </w:p>
    <w:p>
      <w:pPr>
        <w:autoSpaceDE w:val="0"/>
        <w:autoSpaceDN w:val="0"/>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注：须随表提交相应的证书复印件并注明所在投标技术文件页码。</w:t>
      </w:r>
    </w:p>
    <w:p>
      <w:pPr>
        <w:autoSpaceDE w:val="0"/>
        <w:autoSpaceDN w:val="0"/>
        <w:spacing w:line="360" w:lineRule="auto"/>
        <w:ind w:firstLine="4800" w:firstLineChars="20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 xml:space="preserve">供应商名称（公章）：                       </w:t>
      </w:r>
    </w:p>
    <w:p>
      <w:pPr>
        <w:autoSpaceDE w:val="0"/>
        <w:autoSpaceDN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法定代表人或其授权代表（签字）：                   </w:t>
      </w:r>
    </w:p>
    <w:p>
      <w:pPr>
        <w:autoSpaceDE w:val="0"/>
        <w:autoSpaceDN w:val="0"/>
        <w:spacing w:line="360" w:lineRule="auto"/>
        <w:ind w:firstLine="12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日期：  年  月   日</w:t>
      </w:r>
    </w:p>
    <w:p>
      <w:pPr>
        <w:autoSpaceDE w:val="0"/>
        <w:autoSpaceDN w:val="0"/>
        <w:spacing w:line="360" w:lineRule="auto"/>
        <w:ind w:firstLine="120"/>
        <w:rPr>
          <w:rFonts w:hint="eastAsia" w:asciiTheme="minorEastAsia" w:hAnsiTheme="minorEastAsia" w:eastAsiaTheme="minorEastAsia" w:cstheme="minorEastAsia"/>
          <w:color w:val="auto"/>
          <w:kern w:val="0"/>
          <w:sz w:val="24"/>
          <w:highlight w:val="none"/>
        </w:rPr>
      </w:pPr>
    </w:p>
    <w:p>
      <w:pPr>
        <w:autoSpaceDE w:val="0"/>
        <w:autoSpaceDN w:val="0"/>
        <w:spacing w:line="360" w:lineRule="auto"/>
        <w:ind w:firstLine="120"/>
        <w:rPr>
          <w:rFonts w:hint="eastAsia" w:asciiTheme="minorEastAsia" w:hAnsiTheme="minorEastAsia" w:eastAsiaTheme="minorEastAsia" w:cstheme="minorEastAsia"/>
          <w:color w:val="auto"/>
          <w:kern w:val="0"/>
          <w:sz w:val="24"/>
          <w:highlight w:val="none"/>
        </w:rPr>
      </w:pPr>
    </w:p>
    <w:p>
      <w:pPr>
        <w:autoSpaceDE w:val="0"/>
        <w:autoSpaceDN w:val="0"/>
        <w:spacing w:line="360" w:lineRule="auto"/>
        <w:ind w:firstLine="120"/>
        <w:rPr>
          <w:rFonts w:hint="eastAsia" w:asciiTheme="minorEastAsia" w:hAnsiTheme="minorEastAsia" w:eastAsiaTheme="minorEastAsia" w:cstheme="minorEastAsia"/>
          <w:color w:val="auto"/>
          <w:kern w:val="0"/>
          <w:sz w:val="24"/>
          <w:highlight w:val="none"/>
        </w:rPr>
      </w:pPr>
    </w:p>
    <w:p>
      <w:pPr>
        <w:spacing w:line="360" w:lineRule="auto"/>
        <w:jc w:val="center"/>
        <w:rPr>
          <w:rFonts w:hint="eastAsia"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b/>
          <w:bCs/>
          <w:color w:val="auto"/>
          <w:sz w:val="24"/>
          <w:highlight w:val="none"/>
          <w:lang w:eastAsia="zh-CN"/>
        </w:rPr>
        <w:t>二十一</w:t>
      </w:r>
      <w:r>
        <w:rPr>
          <w:rFonts w:hint="eastAsia" w:asciiTheme="minorEastAsia" w:hAnsiTheme="minorEastAsia" w:eastAsiaTheme="minorEastAsia" w:cstheme="minorEastAsia"/>
          <w:b/>
          <w:bCs/>
          <w:color w:val="auto"/>
          <w:sz w:val="24"/>
          <w:highlight w:val="none"/>
        </w:rPr>
        <w:t>、认为需要的</w:t>
      </w:r>
      <w:r>
        <w:rPr>
          <w:rFonts w:hint="eastAsia" w:asciiTheme="minorEastAsia" w:hAnsiTheme="minorEastAsia" w:eastAsiaTheme="minorEastAsia" w:cstheme="minorEastAsia"/>
          <w:b/>
          <w:color w:val="auto"/>
          <w:kern w:val="0"/>
          <w:sz w:val="24"/>
          <w:highlight w:val="none"/>
          <w:lang w:val="zh-CN"/>
        </w:rPr>
        <w:t>其他技术文件或说明</w:t>
      </w:r>
    </w:p>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（由供应商根据采购需求自行编制）</w:t>
      </w:r>
    </w:p>
    <w:p>
      <w:pPr>
        <w:spacing w:line="360" w:lineRule="auto"/>
        <w:jc w:val="center"/>
        <w:rPr>
          <w:rFonts w:hint="eastAsia" w:asciiTheme="minorEastAsia" w:hAnsiTheme="minorEastAsia" w:eastAsiaTheme="minorEastAsia" w:cstheme="minorEastAsia"/>
          <w:color w:val="auto"/>
          <w:sz w:val="24"/>
          <w:highlight w:val="none"/>
        </w:rPr>
      </w:pPr>
    </w:p>
    <w:p>
      <w:pPr>
        <w:spacing w:line="360" w:lineRule="auto"/>
        <w:jc w:val="center"/>
        <w:rPr>
          <w:rFonts w:hint="eastAsia" w:asciiTheme="minorEastAsia" w:hAnsiTheme="minorEastAsia" w:eastAsiaTheme="minorEastAsia" w:cstheme="minorEastAsia"/>
          <w:color w:val="auto"/>
          <w:sz w:val="24"/>
          <w:highlight w:val="none"/>
        </w:rPr>
      </w:pPr>
    </w:p>
    <w:p>
      <w:pPr>
        <w:autoSpaceDE w:val="0"/>
        <w:autoSpaceDN w:val="0"/>
        <w:spacing w:line="360" w:lineRule="auto"/>
        <w:ind w:firstLine="5040" w:firstLineChars="21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 xml:space="preserve">供应商名称（公章）：      </w:t>
      </w:r>
    </w:p>
    <w:p>
      <w:pPr>
        <w:autoSpaceDE w:val="0"/>
        <w:autoSpaceDN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法定代表人或其授权代表（签字）： </w:t>
      </w:r>
    </w:p>
    <w:p>
      <w:pPr>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  年  月   日</w:t>
      </w:r>
    </w:p>
    <w:p>
      <w:pPr>
        <w:spacing w:line="360" w:lineRule="auto"/>
        <w:rPr>
          <w:rFonts w:hint="eastAsia" w:asciiTheme="minorEastAsia" w:hAnsiTheme="minorEastAsia" w:eastAsiaTheme="minorEastAsia" w:cstheme="minorEastAsia"/>
          <w:color w:val="auto"/>
          <w:kern w:val="0"/>
          <w:sz w:val="24"/>
          <w:highlight w:val="none"/>
          <w:lang w:val="zh-CN"/>
        </w:rPr>
      </w:pPr>
    </w:p>
    <w:p>
      <w:pPr>
        <w:spacing w:line="360" w:lineRule="auto"/>
        <w:rPr>
          <w:rFonts w:hint="eastAsia" w:asciiTheme="minorEastAsia" w:hAnsiTheme="minorEastAsia" w:eastAsiaTheme="minorEastAsia" w:cstheme="minorEastAsia"/>
          <w:color w:val="auto"/>
          <w:kern w:val="0"/>
          <w:sz w:val="24"/>
          <w:highlight w:val="none"/>
          <w:lang w:val="zh-CN"/>
        </w:rPr>
      </w:pPr>
    </w:p>
    <w:p>
      <w:pPr>
        <w:spacing w:line="360" w:lineRule="auto"/>
        <w:jc w:val="center"/>
        <w:rPr>
          <w:rFonts w:hint="eastAsia"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b/>
          <w:bCs/>
          <w:color w:val="auto"/>
          <w:sz w:val="24"/>
          <w:highlight w:val="none"/>
        </w:rPr>
        <w:t>二十</w:t>
      </w:r>
      <w:r>
        <w:rPr>
          <w:rFonts w:hint="eastAsia" w:asciiTheme="minorEastAsia" w:hAnsiTheme="minorEastAsia" w:eastAsiaTheme="minorEastAsia" w:cstheme="minorEastAsia"/>
          <w:b/>
          <w:bCs/>
          <w:color w:val="auto"/>
          <w:sz w:val="24"/>
          <w:highlight w:val="none"/>
          <w:lang w:eastAsia="zh-CN"/>
        </w:rPr>
        <w:t>二</w:t>
      </w:r>
      <w:r>
        <w:rPr>
          <w:rFonts w:hint="eastAsia" w:asciiTheme="minorEastAsia" w:hAnsiTheme="minorEastAsia" w:eastAsiaTheme="minorEastAsia" w:cstheme="minorEastAsia"/>
          <w:b/>
          <w:bCs/>
          <w:color w:val="auto"/>
          <w:sz w:val="24"/>
          <w:highlight w:val="none"/>
        </w:rPr>
        <w:t>、关于</w:t>
      </w:r>
      <w:r>
        <w:rPr>
          <w:rFonts w:hint="eastAsia" w:asciiTheme="minorEastAsia" w:hAnsiTheme="minorEastAsia" w:eastAsiaTheme="minorEastAsia" w:cstheme="minorEastAsia"/>
          <w:b/>
          <w:color w:val="auto"/>
          <w:kern w:val="0"/>
          <w:sz w:val="24"/>
          <w:highlight w:val="none"/>
          <w:lang w:val="zh-CN"/>
        </w:rPr>
        <w:t>对采购文件中有关条款的拒绝声明</w:t>
      </w:r>
    </w:p>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（由供应商根据采购需求自行编制）</w:t>
      </w:r>
    </w:p>
    <w:p>
      <w:pPr>
        <w:autoSpaceDE w:val="0"/>
        <w:autoSpaceDN w:val="0"/>
        <w:spacing w:line="360" w:lineRule="auto"/>
        <w:ind w:firstLine="5040" w:firstLineChars="21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 xml:space="preserve">供应商名称（公章）：      </w:t>
      </w:r>
    </w:p>
    <w:p>
      <w:pPr>
        <w:autoSpaceDE w:val="0"/>
        <w:autoSpaceDN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法定代表人或其授权代表（签字）： </w:t>
      </w:r>
    </w:p>
    <w:p>
      <w:pPr>
        <w:spacing w:line="360" w:lineRule="auto"/>
        <w:jc w:val="center"/>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   年  月   日</w:t>
      </w:r>
    </w:p>
    <w:p>
      <w:pPr>
        <w:spacing w:line="360" w:lineRule="auto"/>
        <w:jc w:val="center"/>
        <w:rPr>
          <w:rFonts w:hint="eastAsia" w:asciiTheme="minorEastAsia" w:hAnsiTheme="minorEastAsia" w:eastAsiaTheme="minorEastAsia" w:cstheme="minorEastAsia"/>
          <w:color w:val="auto"/>
          <w:kern w:val="0"/>
          <w:sz w:val="24"/>
          <w:highlight w:val="none"/>
          <w:lang w:val="zh-CN"/>
        </w:rPr>
      </w:pPr>
    </w:p>
    <w:p>
      <w:pPr>
        <w:spacing w:line="360" w:lineRule="auto"/>
        <w:jc w:val="center"/>
        <w:rPr>
          <w:rFonts w:hint="eastAsia" w:asciiTheme="minorEastAsia" w:hAnsiTheme="minorEastAsia" w:eastAsiaTheme="minorEastAsia" w:cstheme="minorEastAsia"/>
          <w:color w:val="auto"/>
          <w:kern w:val="0"/>
          <w:sz w:val="24"/>
          <w:highlight w:val="none"/>
          <w:lang w:val="zh-CN"/>
        </w:rPr>
      </w:pPr>
    </w:p>
    <w:p>
      <w:pPr>
        <w:spacing w:line="360" w:lineRule="auto"/>
        <w:jc w:val="center"/>
        <w:rPr>
          <w:rFonts w:hint="eastAsia"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b/>
          <w:bCs/>
          <w:color w:val="auto"/>
          <w:sz w:val="24"/>
          <w:highlight w:val="none"/>
          <w:lang w:eastAsia="zh-CN"/>
        </w:rPr>
        <w:t>二十三</w:t>
      </w:r>
      <w:r>
        <w:rPr>
          <w:rFonts w:hint="eastAsia" w:asciiTheme="minorEastAsia" w:hAnsiTheme="minorEastAsia" w:eastAsiaTheme="minorEastAsia" w:cstheme="minorEastAsia"/>
          <w:b/>
          <w:bCs/>
          <w:color w:val="auto"/>
          <w:sz w:val="24"/>
          <w:highlight w:val="none"/>
        </w:rPr>
        <w:t>、优惠条件及特殊承诺</w:t>
      </w:r>
    </w:p>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（由供应商根据采购需求自行编制）</w:t>
      </w:r>
    </w:p>
    <w:p>
      <w:pPr>
        <w:spacing w:line="360" w:lineRule="auto"/>
        <w:jc w:val="center"/>
        <w:rPr>
          <w:rFonts w:hint="eastAsia" w:asciiTheme="minorEastAsia" w:hAnsiTheme="minorEastAsia" w:eastAsiaTheme="minorEastAsia" w:cstheme="minorEastAsia"/>
          <w:color w:val="auto"/>
          <w:sz w:val="24"/>
          <w:highlight w:val="none"/>
        </w:rPr>
      </w:pPr>
    </w:p>
    <w:p>
      <w:pPr>
        <w:autoSpaceDE w:val="0"/>
        <w:autoSpaceDN w:val="0"/>
        <w:spacing w:line="360" w:lineRule="auto"/>
        <w:ind w:firstLine="4440" w:firstLineChars="185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供应商名称（公章）：</w:t>
      </w:r>
    </w:p>
    <w:p>
      <w:pPr>
        <w:autoSpaceDE w:val="0"/>
        <w:autoSpaceDN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法定代表人或其授权代表（签字）：</w:t>
      </w:r>
    </w:p>
    <w:p>
      <w:pPr>
        <w:spacing w:line="360" w:lineRule="auto"/>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日期：  年  月   日</w:t>
      </w:r>
    </w:p>
    <w:p>
      <w:pPr>
        <w:spacing w:line="360" w:lineRule="auto"/>
        <w:jc w:val="center"/>
        <w:rPr>
          <w:rFonts w:hint="eastAsia" w:asciiTheme="minorEastAsia" w:hAnsiTheme="minorEastAsia" w:eastAsiaTheme="minorEastAsia" w:cstheme="minorEastAsia"/>
          <w:color w:val="auto"/>
          <w:kern w:val="0"/>
          <w:sz w:val="24"/>
          <w:highlight w:val="none"/>
          <w:lang w:val="zh-CN"/>
        </w:rPr>
      </w:pPr>
    </w:p>
    <w:p>
      <w:pPr>
        <w:spacing w:line="360" w:lineRule="auto"/>
        <w:jc w:val="center"/>
        <w:rPr>
          <w:rFonts w:hint="eastAsia" w:asciiTheme="minorEastAsia" w:hAnsiTheme="minorEastAsia" w:eastAsiaTheme="minorEastAsia" w:cstheme="minorEastAsia"/>
          <w:color w:val="auto"/>
          <w:kern w:val="0"/>
          <w:sz w:val="24"/>
          <w:highlight w:val="none"/>
          <w:lang w:val="zh-CN"/>
        </w:rPr>
      </w:pPr>
    </w:p>
    <w:p>
      <w:pPr>
        <w:spacing w:line="360" w:lineRule="auto"/>
        <w:jc w:val="center"/>
        <w:rPr>
          <w:rFonts w:hint="eastAsia" w:asciiTheme="minorEastAsia" w:hAnsiTheme="minorEastAsia" w:eastAsiaTheme="minorEastAsia" w:cstheme="minorEastAsia"/>
          <w:color w:val="auto"/>
          <w:kern w:val="0"/>
          <w:sz w:val="24"/>
          <w:highlight w:val="none"/>
          <w:lang w:val="zh-CN"/>
        </w:rPr>
      </w:pPr>
    </w:p>
    <w:p>
      <w:pPr>
        <w:spacing w:line="360" w:lineRule="auto"/>
        <w:jc w:val="center"/>
        <w:rPr>
          <w:rFonts w:hint="eastAsia" w:asciiTheme="minorEastAsia" w:hAnsiTheme="minorEastAsia" w:eastAsiaTheme="minorEastAsia" w:cstheme="minorEastAsia"/>
          <w:color w:val="auto"/>
          <w:kern w:val="0"/>
          <w:sz w:val="24"/>
          <w:highlight w:val="none"/>
          <w:lang w:val="zh-CN"/>
        </w:rPr>
      </w:pPr>
    </w:p>
    <w:p>
      <w:pPr>
        <w:spacing w:line="360" w:lineRule="auto"/>
        <w:jc w:val="center"/>
        <w:rPr>
          <w:rFonts w:hint="eastAsia" w:asciiTheme="minorEastAsia" w:hAnsiTheme="minorEastAsia" w:eastAsiaTheme="minorEastAsia" w:cstheme="minorEastAsia"/>
          <w:color w:val="auto"/>
          <w:kern w:val="0"/>
          <w:sz w:val="24"/>
          <w:highlight w:val="none"/>
          <w:lang w:val="zh-CN"/>
        </w:rPr>
      </w:pPr>
    </w:p>
    <w:p>
      <w:pPr>
        <w:spacing w:line="360" w:lineRule="auto"/>
        <w:jc w:val="center"/>
        <w:rPr>
          <w:rFonts w:hint="eastAsia" w:asciiTheme="minorEastAsia" w:hAnsiTheme="minorEastAsia" w:eastAsiaTheme="minorEastAsia" w:cstheme="minorEastAsia"/>
          <w:color w:val="auto"/>
          <w:kern w:val="0"/>
          <w:sz w:val="24"/>
          <w:highlight w:val="none"/>
          <w:lang w:val="zh-CN"/>
        </w:rPr>
      </w:pPr>
    </w:p>
    <w:p>
      <w:pPr>
        <w:spacing w:line="360" w:lineRule="auto"/>
        <w:jc w:val="both"/>
        <w:rPr>
          <w:rFonts w:hint="eastAsia" w:asciiTheme="minorEastAsia" w:hAnsiTheme="minorEastAsia" w:eastAsiaTheme="minorEastAsia" w:cstheme="minorEastAsia"/>
          <w:color w:val="auto"/>
          <w:kern w:val="0"/>
          <w:sz w:val="24"/>
          <w:highlight w:val="none"/>
          <w:lang w:val="zh-CN"/>
        </w:rPr>
      </w:pPr>
    </w:p>
    <w:bookmarkEnd w:id="30"/>
    <w:p>
      <w:pPr>
        <w:jc w:val="left"/>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投标文件封面</w:t>
      </w:r>
    </w:p>
    <w:p>
      <w:pPr>
        <w:spacing w:line="360" w:lineRule="auto"/>
        <w:jc w:val="center"/>
        <w:rPr>
          <w:rFonts w:hint="eastAsia" w:asciiTheme="minorEastAsia" w:hAnsiTheme="minorEastAsia" w:eastAsiaTheme="minorEastAsia" w:cstheme="minorEastAsia"/>
          <w:b/>
          <w:bCs/>
          <w:color w:val="auto"/>
          <w:sz w:val="44"/>
          <w:szCs w:val="44"/>
          <w:highlight w:val="none"/>
          <w:lang w:val="zh-CN"/>
        </w:rPr>
      </w:pPr>
      <w:r>
        <w:rPr>
          <w:rFonts w:hint="eastAsia" w:asciiTheme="minorEastAsia" w:hAnsiTheme="minorEastAsia" w:eastAsiaTheme="minorEastAsia" w:cstheme="minorEastAsia"/>
          <w:b/>
          <w:bCs/>
          <w:color w:val="auto"/>
          <w:sz w:val="44"/>
          <w:szCs w:val="44"/>
          <w:highlight w:val="none"/>
          <w:lang w:val="zh-CN"/>
        </w:rPr>
        <w:t>杭州市钱塘新区人防工程管理及警报管理服务项目（</w:t>
      </w:r>
      <w:r>
        <w:rPr>
          <w:rFonts w:hint="eastAsia" w:asciiTheme="minorEastAsia" w:hAnsiTheme="minorEastAsia" w:eastAsiaTheme="minorEastAsia" w:cstheme="minorEastAsia"/>
          <w:b/>
          <w:bCs/>
          <w:color w:val="auto"/>
          <w:sz w:val="44"/>
          <w:szCs w:val="44"/>
          <w:highlight w:val="none"/>
          <w:lang w:val="en-US" w:eastAsia="zh-CN"/>
        </w:rPr>
        <w:t>重新招标</w:t>
      </w:r>
      <w:r>
        <w:rPr>
          <w:rFonts w:hint="eastAsia" w:asciiTheme="minorEastAsia" w:hAnsiTheme="minorEastAsia" w:eastAsiaTheme="minorEastAsia" w:cstheme="minorEastAsia"/>
          <w:b/>
          <w:bCs/>
          <w:color w:val="auto"/>
          <w:sz w:val="44"/>
          <w:szCs w:val="44"/>
          <w:highlight w:val="none"/>
          <w:lang w:val="zh-CN"/>
        </w:rPr>
        <w:t>）</w:t>
      </w:r>
    </w:p>
    <w:p>
      <w:pPr>
        <w:spacing w:line="360" w:lineRule="auto"/>
        <w:jc w:val="center"/>
        <w:rPr>
          <w:rFonts w:hint="eastAsia" w:asciiTheme="minorEastAsia" w:hAnsiTheme="minorEastAsia" w:eastAsiaTheme="minorEastAsia" w:cstheme="minorEastAsia"/>
          <w:b/>
          <w:color w:val="auto"/>
          <w:sz w:val="32"/>
          <w:szCs w:val="36"/>
          <w:highlight w:val="none"/>
        </w:rPr>
      </w:pPr>
      <w:r>
        <w:rPr>
          <w:rFonts w:hint="eastAsia" w:asciiTheme="minorEastAsia" w:hAnsiTheme="minorEastAsia" w:eastAsiaTheme="minorEastAsia" w:cstheme="minorEastAsia"/>
          <w:b/>
          <w:color w:val="auto"/>
          <w:sz w:val="32"/>
          <w:szCs w:val="36"/>
          <w:highlight w:val="none"/>
        </w:rPr>
        <w:t>采购编号：</w:t>
      </w:r>
    </w:p>
    <w:p>
      <w:pPr>
        <w:spacing w:line="360" w:lineRule="auto"/>
        <w:jc w:val="center"/>
        <w:rPr>
          <w:rFonts w:hint="eastAsia" w:asciiTheme="minorEastAsia" w:hAnsiTheme="minorEastAsia" w:eastAsiaTheme="minorEastAsia" w:cstheme="minorEastAsia"/>
          <w:b/>
          <w:color w:val="auto"/>
          <w:sz w:val="28"/>
          <w:highlight w:val="none"/>
        </w:rPr>
      </w:pPr>
      <w:r>
        <w:rPr>
          <w:rFonts w:hint="eastAsia" w:asciiTheme="minorEastAsia" w:hAnsiTheme="minorEastAsia" w:eastAsiaTheme="minorEastAsia" w:cstheme="minorEastAsia"/>
          <w:b/>
          <w:color w:val="auto"/>
          <w:sz w:val="32"/>
          <w:szCs w:val="36"/>
          <w:highlight w:val="none"/>
        </w:rPr>
        <w:t xml:space="preserve">   </w:t>
      </w:r>
    </w:p>
    <w:p>
      <w:pPr>
        <w:spacing w:line="360" w:lineRule="auto"/>
        <w:jc w:val="center"/>
        <w:rPr>
          <w:rFonts w:hint="eastAsia" w:asciiTheme="minorEastAsia" w:hAnsiTheme="minorEastAsia" w:eastAsiaTheme="minorEastAsia" w:cstheme="minorEastAsia"/>
          <w:color w:val="auto"/>
          <w:sz w:val="84"/>
          <w:highlight w:val="none"/>
        </w:rPr>
      </w:pPr>
      <w:r>
        <w:rPr>
          <w:rFonts w:hint="eastAsia" w:asciiTheme="minorEastAsia" w:hAnsiTheme="minorEastAsia" w:eastAsiaTheme="minorEastAsia" w:cstheme="minorEastAsia"/>
          <w:color w:val="auto"/>
          <w:sz w:val="84"/>
          <w:highlight w:val="none"/>
        </w:rPr>
        <w:t>资</w:t>
      </w:r>
    </w:p>
    <w:p>
      <w:pPr>
        <w:spacing w:line="360" w:lineRule="auto"/>
        <w:jc w:val="center"/>
        <w:rPr>
          <w:rFonts w:hint="eastAsia" w:asciiTheme="minorEastAsia" w:hAnsiTheme="minorEastAsia" w:eastAsiaTheme="minorEastAsia" w:cstheme="minorEastAsia"/>
          <w:color w:val="auto"/>
          <w:sz w:val="84"/>
          <w:highlight w:val="none"/>
        </w:rPr>
      </w:pPr>
      <w:r>
        <w:rPr>
          <w:rFonts w:hint="eastAsia" w:asciiTheme="minorEastAsia" w:hAnsiTheme="minorEastAsia" w:eastAsiaTheme="minorEastAsia" w:cstheme="minorEastAsia"/>
          <w:color w:val="auto"/>
          <w:sz w:val="84"/>
          <w:highlight w:val="none"/>
        </w:rPr>
        <w:t>格</w:t>
      </w:r>
    </w:p>
    <w:p>
      <w:pPr>
        <w:spacing w:line="360" w:lineRule="auto"/>
        <w:jc w:val="center"/>
        <w:rPr>
          <w:rFonts w:hint="eastAsia" w:asciiTheme="minorEastAsia" w:hAnsiTheme="minorEastAsia" w:eastAsiaTheme="minorEastAsia" w:cstheme="minorEastAsia"/>
          <w:color w:val="auto"/>
          <w:sz w:val="84"/>
          <w:highlight w:val="none"/>
        </w:rPr>
      </w:pPr>
      <w:r>
        <w:rPr>
          <w:rFonts w:hint="eastAsia" w:asciiTheme="minorEastAsia" w:hAnsiTheme="minorEastAsia" w:eastAsiaTheme="minorEastAsia" w:cstheme="minorEastAsia"/>
          <w:color w:val="auto"/>
          <w:sz w:val="84"/>
          <w:highlight w:val="none"/>
        </w:rPr>
        <w:t>文</w:t>
      </w:r>
    </w:p>
    <w:p>
      <w:pPr>
        <w:spacing w:line="360" w:lineRule="auto"/>
        <w:jc w:val="center"/>
        <w:rPr>
          <w:rFonts w:hint="eastAsia" w:asciiTheme="minorEastAsia" w:hAnsiTheme="minorEastAsia" w:eastAsiaTheme="minorEastAsia" w:cstheme="minorEastAsia"/>
          <w:color w:val="auto"/>
          <w:sz w:val="84"/>
          <w:highlight w:val="none"/>
        </w:rPr>
      </w:pPr>
      <w:r>
        <w:rPr>
          <w:rFonts w:hint="eastAsia" w:asciiTheme="minorEastAsia" w:hAnsiTheme="minorEastAsia" w:eastAsiaTheme="minorEastAsia" w:cstheme="minorEastAsia"/>
          <w:color w:val="auto"/>
          <w:sz w:val="84"/>
          <w:highlight w:val="none"/>
        </w:rPr>
        <w:t>件</w:t>
      </w:r>
    </w:p>
    <w:p>
      <w:pPr>
        <w:spacing w:line="360" w:lineRule="auto"/>
        <w:jc w:val="center"/>
        <w:rPr>
          <w:rFonts w:hint="eastAsia" w:asciiTheme="minorEastAsia" w:hAnsiTheme="minorEastAsia" w:eastAsiaTheme="minorEastAsia" w:cstheme="minorEastAsia"/>
          <w:color w:val="auto"/>
          <w:highlight w:val="none"/>
        </w:rPr>
      </w:pPr>
    </w:p>
    <w:p>
      <w:pPr>
        <w:spacing w:line="360" w:lineRule="auto"/>
        <w:ind w:firstLine="2400" w:firstLineChars="750"/>
        <w:rPr>
          <w:rFonts w:hint="eastAsia" w:asciiTheme="minorEastAsia" w:hAnsiTheme="minorEastAsia" w:eastAsiaTheme="minorEastAsia" w:cstheme="minorEastAsia"/>
          <w:color w:val="auto"/>
          <w:sz w:val="32"/>
          <w:highlight w:val="none"/>
        </w:rPr>
      </w:pPr>
      <w:r>
        <w:rPr>
          <w:rFonts w:hint="eastAsia" w:asciiTheme="minorEastAsia" w:hAnsiTheme="minorEastAsia" w:eastAsiaTheme="minorEastAsia" w:cstheme="minorEastAsia"/>
          <w:color w:val="auto"/>
          <w:sz w:val="32"/>
          <w:highlight w:val="none"/>
        </w:rPr>
        <w:t>投标方全称：（加盖单位公章）</w:t>
      </w:r>
    </w:p>
    <w:p>
      <w:pPr>
        <w:spacing w:line="360" w:lineRule="auto"/>
        <w:ind w:firstLine="3520" w:firstLineChars="1100"/>
        <w:rPr>
          <w:rFonts w:hint="eastAsia" w:asciiTheme="minorEastAsia" w:hAnsiTheme="minorEastAsia" w:eastAsiaTheme="minorEastAsia" w:cstheme="minorEastAsia"/>
          <w:color w:val="auto"/>
          <w:sz w:val="44"/>
          <w:highlight w:val="none"/>
        </w:rPr>
      </w:pPr>
      <w:r>
        <w:rPr>
          <w:rFonts w:hint="eastAsia" w:asciiTheme="minorEastAsia" w:hAnsiTheme="minorEastAsia" w:eastAsiaTheme="minorEastAsia" w:cstheme="minorEastAsia"/>
          <w:color w:val="auto"/>
          <w:sz w:val="32"/>
          <w:highlight w:val="none"/>
        </w:rPr>
        <w:t>20  年　月  日</w:t>
      </w:r>
    </w:p>
    <w:p>
      <w:pPr>
        <w:spacing w:line="360" w:lineRule="auto"/>
        <w:rPr>
          <w:rFonts w:hint="eastAsia" w:asciiTheme="minorEastAsia" w:hAnsiTheme="minorEastAsia" w:eastAsiaTheme="minorEastAsia" w:cstheme="minorEastAsia"/>
          <w:color w:val="auto"/>
          <w:sz w:val="44"/>
          <w:highlight w:val="none"/>
        </w:rPr>
      </w:pPr>
    </w:p>
    <w:p>
      <w:pPr>
        <w:spacing w:line="360" w:lineRule="auto"/>
        <w:rPr>
          <w:rFonts w:hint="eastAsia" w:asciiTheme="minorEastAsia" w:hAnsiTheme="minorEastAsia" w:eastAsiaTheme="minorEastAsia" w:cstheme="minorEastAsia"/>
          <w:color w:val="auto"/>
          <w:sz w:val="44"/>
          <w:highlight w:val="none"/>
        </w:rPr>
      </w:pPr>
    </w:p>
    <w:p>
      <w:pPr>
        <w:spacing w:line="360" w:lineRule="auto"/>
        <w:rPr>
          <w:rFonts w:hint="eastAsia" w:asciiTheme="minorEastAsia" w:hAnsiTheme="minorEastAsia" w:eastAsiaTheme="minorEastAsia" w:cstheme="minorEastAsia"/>
          <w:color w:val="auto"/>
          <w:sz w:val="44"/>
          <w:highlight w:val="none"/>
        </w:rPr>
      </w:pPr>
    </w:p>
    <w:p>
      <w:pPr>
        <w:spacing w:line="360" w:lineRule="auto"/>
        <w:rPr>
          <w:rFonts w:hint="eastAsia" w:asciiTheme="minorEastAsia" w:hAnsiTheme="minorEastAsia" w:eastAsiaTheme="minorEastAsia" w:cstheme="minorEastAsia"/>
          <w:color w:val="auto"/>
          <w:sz w:val="44"/>
          <w:highlight w:val="none"/>
        </w:rPr>
      </w:pPr>
    </w:p>
    <w:p>
      <w:pPr>
        <w:spacing w:line="360" w:lineRule="auto"/>
        <w:rPr>
          <w:rFonts w:hint="eastAsia" w:asciiTheme="minorEastAsia" w:hAnsiTheme="minorEastAsia" w:eastAsiaTheme="minorEastAsia" w:cstheme="minorEastAsia"/>
          <w:color w:val="auto"/>
          <w:sz w:val="44"/>
          <w:highlight w:val="none"/>
        </w:rPr>
      </w:pPr>
    </w:p>
    <w:p>
      <w:pPr>
        <w:spacing w:line="360" w:lineRule="auto"/>
        <w:rPr>
          <w:rFonts w:hint="eastAsia" w:asciiTheme="minorEastAsia" w:hAnsiTheme="minorEastAsia" w:eastAsiaTheme="minorEastAsia" w:cstheme="minorEastAsia"/>
          <w:color w:val="auto"/>
          <w:sz w:val="44"/>
          <w:highlight w:val="none"/>
        </w:rPr>
      </w:pPr>
    </w:p>
    <w:p>
      <w:pPr>
        <w:spacing w:line="360" w:lineRule="auto"/>
        <w:rPr>
          <w:rFonts w:hint="eastAsia" w:asciiTheme="minorEastAsia" w:hAnsiTheme="minorEastAsia" w:eastAsiaTheme="minorEastAsia" w:cstheme="minorEastAsia"/>
          <w:color w:val="auto"/>
          <w:sz w:val="44"/>
          <w:highlight w:val="none"/>
        </w:rPr>
      </w:pPr>
      <w:r>
        <w:rPr>
          <w:rFonts w:hint="eastAsia" w:asciiTheme="minorEastAsia" w:hAnsiTheme="minorEastAsia" w:eastAsiaTheme="minorEastAsia" w:cstheme="minorEastAsia"/>
          <w:color w:val="auto"/>
          <w:sz w:val="44"/>
          <w:highlight w:val="none"/>
        </w:rPr>
        <w:t>正（副）本</w:t>
      </w:r>
    </w:p>
    <w:p>
      <w:pPr>
        <w:spacing w:line="360" w:lineRule="auto"/>
        <w:jc w:val="center"/>
        <w:rPr>
          <w:rFonts w:hint="eastAsia" w:asciiTheme="minorEastAsia" w:hAnsiTheme="minorEastAsia" w:eastAsiaTheme="minorEastAsia" w:cstheme="minorEastAsia"/>
          <w:b/>
          <w:color w:val="auto"/>
          <w:sz w:val="32"/>
          <w:szCs w:val="36"/>
          <w:highlight w:val="none"/>
        </w:rPr>
      </w:pPr>
      <w:r>
        <w:rPr>
          <w:rFonts w:hint="eastAsia" w:asciiTheme="minorEastAsia" w:hAnsiTheme="minorEastAsia" w:eastAsiaTheme="minorEastAsia" w:cstheme="minorEastAsia"/>
          <w:b/>
          <w:bCs/>
          <w:color w:val="auto"/>
          <w:sz w:val="44"/>
          <w:szCs w:val="44"/>
          <w:highlight w:val="none"/>
          <w:lang w:val="zh-CN"/>
        </w:rPr>
        <w:t>杭州市钱塘新区人防工程管理及警报管理服务项目（</w:t>
      </w:r>
      <w:r>
        <w:rPr>
          <w:rFonts w:hint="eastAsia" w:asciiTheme="minorEastAsia" w:hAnsiTheme="minorEastAsia" w:eastAsiaTheme="minorEastAsia" w:cstheme="minorEastAsia"/>
          <w:b/>
          <w:bCs/>
          <w:color w:val="auto"/>
          <w:sz w:val="44"/>
          <w:szCs w:val="44"/>
          <w:highlight w:val="none"/>
          <w:lang w:val="en-US" w:eastAsia="zh-CN"/>
        </w:rPr>
        <w:t>重新招标</w:t>
      </w:r>
      <w:r>
        <w:rPr>
          <w:rFonts w:hint="eastAsia" w:asciiTheme="minorEastAsia" w:hAnsiTheme="minorEastAsia" w:eastAsiaTheme="minorEastAsia" w:cstheme="minorEastAsia"/>
          <w:b/>
          <w:bCs/>
          <w:color w:val="auto"/>
          <w:sz w:val="44"/>
          <w:szCs w:val="44"/>
          <w:highlight w:val="none"/>
          <w:lang w:val="zh-CN"/>
        </w:rPr>
        <w:t>）</w:t>
      </w:r>
    </w:p>
    <w:p>
      <w:pPr>
        <w:spacing w:line="360" w:lineRule="auto"/>
        <w:jc w:val="center"/>
        <w:rPr>
          <w:rFonts w:hint="eastAsia" w:asciiTheme="minorEastAsia" w:hAnsiTheme="minorEastAsia" w:eastAsiaTheme="minorEastAsia" w:cstheme="minorEastAsia"/>
          <w:b/>
          <w:color w:val="auto"/>
          <w:sz w:val="28"/>
          <w:highlight w:val="none"/>
        </w:rPr>
      </w:pPr>
      <w:r>
        <w:rPr>
          <w:rFonts w:hint="eastAsia" w:asciiTheme="minorEastAsia" w:hAnsiTheme="minorEastAsia" w:eastAsiaTheme="minorEastAsia" w:cstheme="minorEastAsia"/>
          <w:b/>
          <w:color w:val="auto"/>
          <w:sz w:val="32"/>
          <w:szCs w:val="36"/>
          <w:highlight w:val="none"/>
        </w:rPr>
        <w:t xml:space="preserve">采购编号：   </w:t>
      </w:r>
    </w:p>
    <w:p>
      <w:pPr>
        <w:spacing w:line="360" w:lineRule="auto"/>
        <w:jc w:val="center"/>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（报价部分）</w:t>
      </w:r>
    </w:p>
    <w:p>
      <w:pPr>
        <w:spacing w:line="360" w:lineRule="auto"/>
        <w:jc w:val="center"/>
        <w:rPr>
          <w:rFonts w:hint="eastAsia" w:asciiTheme="minorEastAsia" w:hAnsiTheme="minorEastAsia" w:eastAsiaTheme="minorEastAsia" w:cstheme="minorEastAsia"/>
          <w:color w:val="auto"/>
          <w:sz w:val="84"/>
          <w:highlight w:val="none"/>
        </w:rPr>
      </w:pPr>
      <w:r>
        <w:rPr>
          <w:rFonts w:hint="eastAsia" w:asciiTheme="minorEastAsia" w:hAnsiTheme="minorEastAsia" w:eastAsiaTheme="minorEastAsia" w:cstheme="minorEastAsia"/>
          <w:color w:val="auto"/>
          <w:sz w:val="84"/>
          <w:highlight w:val="none"/>
        </w:rPr>
        <w:t>投</w:t>
      </w:r>
    </w:p>
    <w:p>
      <w:pPr>
        <w:spacing w:line="360" w:lineRule="auto"/>
        <w:jc w:val="center"/>
        <w:rPr>
          <w:rFonts w:hint="eastAsia" w:asciiTheme="minorEastAsia" w:hAnsiTheme="minorEastAsia" w:eastAsiaTheme="minorEastAsia" w:cstheme="minorEastAsia"/>
          <w:color w:val="auto"/>
          <w:sz w:val="84"/>
          <w:highlight w:val="none"/>
        </w:rPr>
      </w:pPr>
      <w:r>
        <w:rPr>
          <w:rFonts w:hint="eastAsia" w:asciiTheme="minorEastAsia" w:hAnsiTheme="minorEastAsia" w:eastAsiaTheme="minorEastAsia" w:cstheme="minorEastAsia"/>
          <w:color w:val="auto"/>
          <w:sz w:val="84"/>
          <w:highlight w:val="none"/>
        </w:rPr>
        <w:t>标</w:t>
      </w:r>
    </w:p>
    <w:p>
      <w:pPr>
        <w:spacing w:line="360" w:lineRule="auto"/>
        <w:jc w:val="center"/>
        <w:rPr>
          <w:rFonts w:hint="eastAsia" w:asciiTheme="minorEastAsia" w:hAnsiTheme="minorEastAsia" w:eastAsiaTheme="minorEastAsia" w:cstheme="minorEastAsia"/>
          <w:color w:val="auto"/>
          <w:sz w:val="84"/>
          <w:highlight w:val="none"/>
        </w:rPr>
      </w:pPr>
      <w:r>
        <w:rPr>
          <w:rFonts w:hint="eastAsia" w:asciiTheme="minorEastAsia" w:hAnsiTheme="minorEastAsia" w:eastAsiaTheme="minorEastAsia" w:cstheme="minorEastAsia"/>
          <w:color w:val="auto"/>
          <w:sz w:val="84"/>
          <w:highlight w:val="none"/>
        </w:rPr>
        <w:t>文</w:t>
      </w:r>
    </w:p>
    <w:p>
      <w:pPr>
        <w:spacing w:line="360" w:lineRule="auto"/>
        <w:jc w:val="center"/>
        <w:rPr>
          <w:rFonts w:hint="eastAsia" w:asciiTheme="minorEastAsia" w:hAnsiTheme="minorEastAsia" w:eastAsiaTheme="minorEastAsia" w:cstheme="minorEastAsia"/>
          <w:color w:val="auto"/>
          <w:sz w:val="84"/>
          <w:highlight w:val="none"/>
        </w:rPr>
      </w:pPr>
      <w:r>
        <w:rPr>
          <w:rFonts w:hint="eastAsia" w:asciiTheme="minorEastAsia" w:hAnsiTheme="minorEastAsia" w:eastAsiaTheme="minorEastAsia" w:cstheme="minorEastAsia"/>
          <w:color w:val="auto"/>
          <w:sz w:val="84"/>
          <w:highlight w:val="none"/>
        </w:rPr>
        <w:t>件</w:t>
      </w:r>
    </w:p>
    <w:p>
      <w:pPr>
        <w:spacing w:line="360" w:lineRule="auto"/>
        <w:jc w:val="center"/>
        <w:rPr>
          <w:rFonts w:hint="eastAsia" w:asciiTheme="minorEastAsia" w:hAnsiTheme="minorEastAsia" w:eastAsiaTheme="minorEastAsia" w:cstheme="minorEastAsia"/>
          <w:color w:val="auto"/>
          <w:highlight w:val="none"/>
        </w:rPr>
      </w:pPr>
    </w:p>
    <w:p>
      <w:pPr>
        <w:spacing w:line="360" w:lineRule="auto"/>
        <w:ind w:firstLine="2400" w:firstLineChars="750"/>
        <w:rPr>
          <w:rFonts w:hint="eastAsia" w:asciiTheme="minorEastAsia" w:hAnsiTheme="minorEastAsia" w:eastAsiaTheme="minorEastAsia" w:cstheme="minorEastAsia"/>
          <w:color w:val="auto"/>
          <w:sz w:val="32"/>
          <w:highlight w:val="none"/>
        </w:rPr>
      </w:pPr>
      <w:r>
        <w:rPr>
          <w:rFonts w:hint="eastAsia" w:asciiTheme="minorEastAsia" w:hAnsiTheme="minorEastAsia" w:eastAsiaTheme="minorEastAsia" w:cstheme="minorEastAsia"/>
          <w:color w:val="auto"/>
          <w:sz w:val="32"/>
          <w:highlight w:val="none"/>
        </w:rPr>
        <w:t>投标方全称：（加盖单位公章）</w:t>
      </w:r>
    </w:p>
    <w:p>
      <w:pPr>
        <w:spacing w:line="360" w:lineRule="auto"/>
        <w:ind w:firstLine="3520" w:firstLineChars="1100"/>
        <w:rPr>
          <w:rFonts w:hint="eastAsia" w:asciiTheme="minorEastAsia" w:hAnsiTheme="minorEastAsia" w:eastAsiaTheme="minorEastAsia" w:cstheme="minorEastAsia"/>
          <w:color w:val="auto"/>
          <w:sz w:val="32"/>
          <w:highlight w:val="none"/>
        </w:rPr>
      </w:pPr>
      <w:r>
        <w:rPr>
          <w:rFonts w:hint="eastAsia" w:asciiTheme="minorEastAsia" w:hAnsiTheme="minorEastAsia" w:eastAsiaTheme="minorEastAsia" w:cstheme="minorEastAsia"/>
          <w:color w:val="auto"/>
          <w:sz w:val="32"/>
          <w:highlight w:val="none"/>
        </w:rPr>
        <w:t>20  年　月  日</w:t>
      </w:r>
    </w:p>
    <w:p>
      <w:pPr>
        <w:spacing w:line="360" w:lineRule="auto"/>
        <w:rPr>
          <w:rFonts w:hint="eastAsia" w:asciiTheme="minorEastAsia" w:hAnsiTheme="minorEastAsia" w:eastAsiaTheme="minorEastAsia" w:cstheme="minorEastAsia"/>
          <w:color w:val="auto"/>
          <w:sz w:val="44"/>
          <w:highlight w:val="none"/>
        </w:rPr>
      </w:pPr>
      <w:r>
        <w:rPr>
          <w:rFonts w:hint="eastAsia" w:asciiTheme="minorEastAsia" w:hAnsiTheme="minorEastAsia" w:eastAsiaTheme="minorEastAsia" w:cstheme="minorEastAsia"/>
          <w:color w:val="auto"/>
          <w:kern w:val="0"/>
          <w:sz w:val="24"/>
          <w:highlight w:val="none"/>
          <w:lang w:val="zh-CN"/>
        </w:rPr>
        <w:br w:type="page"/>
      </w:r>
      <w:r>
        <w:rPr>
          <w:rFonts w:hint="eastAsia" w:asciiTheme="minorEastAsia" w:hAnsiTheme="minorEastAsia" w:eastAsiaTheme="minorEastAsia" w:cstheme="minorEastAsia"/>
          <w:color w:val="auto"/>
          <w:sz w:val="44"/>
          <w:highlight w:val="none"/>
        </w:rPr>
        <w:t>正（副）本</w:t>
      </w:r>
    </w:p>
    <w:p>
      <w:pPr>
        <w:spacing w:line="360" w:lineRule="auto"/>
        <w:jc w:val="center"/>
        <w:rPr>
          <w:rFonts w:hint="eastAsia" w:asciiTheme="minorEastAsia" w:hAnsiTheme="minorEastAsia" w:eastAsiaTheme="minorEastAsia" w:cstheme="minorEastAsia"/>
          <w:b/>
          <w:bCs/>
          <w:color w:val="auto"/>
          <w:sz w:val="44"/>
          <w:szCs w:val="44"/>
          <w:highlight w:val="none"/>
          <w:lang w:val="zh-CN"/>
        </w:rPr>
      </w:pPr>
      <w:r>
        <w:rPr>
          <w:rFonts w:hint="eastAsia" w:asciiTheme="minorEastAsia" w:hAnsiTheme="minorEastAsia" w:eastAsiaTheme="minorEastAsia" w:cstheme="minorEastAsia"/>
          <w:b/>
          <w:bCs/>
          <w:color w:val="auto"/>
          <w:sz w:val="44"/>
          <w:szCs w:val="44"/>
          <w:highlight w:val="none"/>
          <w:lang w:val="zh-CN"/>
        </w:rPr>
        <w:t>杭州市钱塘新区人防工程管理及警报管理服务项目（</w:t>
      </w:r>
      <w:r>
        <w:rPr>
          <w:rFonts w:hint="eastAsia" w:asciiTheme="minorEastAsia" w:hAnsiTheme="minorEastAsia" w:eastAsiaTheme="minorEastAsia" w:cstheme="minorEastAsia"/>
          <w:b/>
          <w:bCs/>
          <w:color w:val="auto"/>
          <w:sz w:val="44"/>
          <w:szCs w:val="44"/>
          <w:highlight w:val="none"/>
          <w:lang w:val="en-US" w:eastAsia="zh-CN"/>
        </w:rPr>
        <w:t>重新招标</w:t>
      </w:r>
      <w:r>
        <w:rPr>
          <w:rFonts w:hint="eastAsia" w:asciiTheme="minorEastAsia" w:hAnsiTheme="minorEastAsia" w:eastAsiaTheme="minorEastAsia" w:cstheme="minorEastAsia"/>
          <w:b/>
          <w:bCs/>
          <w:color w:val="auto"/>
          <w:sz w:val="44"/>
          <w:szCs w:val="44"/>
          <w:highlight w:val="none"/>
          <w:lang w:val="zh-CN"/>
        </w:rPr>
        <w:t>）</w:t>
      </w:r>
    </w:p>
    <w:p>
      <w:pPr>
        <w:spacing w:line="360" w:lineRule="auto"/>
        <w:jc w:val="center"/>
        <w:rPr>
          <w:rFonts w:hint="eastAsia" w:asciiTheme="minorEastAsia" w:hAnsiTheme="minorEastAsia" w:eastAsiaTheme="minorEastAsia" w:cstheme="minorEastAsia"/>
          <w:b/>
          <w:color w:val="auto"/>
          <w:sz w:val="28"/>
          <w:highlight w:val="none"/>
        </w:rPr>
      </w:pPr>
      <w:r>
        <w:rPr>
          <w:rFonts w:hint="eastAsia" w:asciiTheme="minorEastAsia" w:hAnsiTheme="minorEastAsia" w:eastAsiaTheme="minorEastAsia" w:cstheme="minorEastAsia"/>
          <w:b/>
          <w:color w:val="auto"/>
          <w:sz w:val="32"/>
          <w:szCs w:val="36"/>
          <w:highlight w:val="none"/>
        </w:rPr>
        <w:t xml:space="preserve">采购编号：   </w:t>
      </w:r>
    </w:p>
    <w:p>
      <w:pPr>
        <w:spacing w:line="360" w:lineRule="auto"/>
        <w:jc w:val="center"/>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（商务技术文件部分）</w:t>
      </w:r>
    </w:p>
    <w:p>
      <w:pPr>
        <w:spacing w:line="360" w:lineRule="auto"/>
        <w:jc w:val="center"/>
        <w:rPr>
          <w:rFonts w:hint="eastAsia" w:asciiTheme="minorEastAsia" w:hAnsiTheme="minorEastAsia" w:eastAsiaTheme="minorEastAsia" w:cstheme="minorEastAsia"/>
          <w:color w:val="auto"/>
          <w:sz w:val="84"/>
          <w:highlight w:val="none"/>
        </w:rPr>
      </w:pPr>
      <w:r>
        <w:rPr>
          <w:rFonts w:hint="eastAsia" w:asciiTheme="minorEastAsia" w:hAnsiTheme="minorEastAsia" w:eastAsiaTheme="minorEastAsia" w:cstheme="minorEastAsia"/>
          <w:color w:val="auto"/>
          <w:sz w:val="84"/>
          <w:highlight w:val="none"/>
        </w:rPr>
        <w:t>投</w:t>
      </w:r>
    </w:p>
    <w:p>
      <w:pPr>
        <w:spacing w:line="360" w:lineRule="auto"/>
        <w:jc w:val="center"/>
        <w:rPr>
          <w:rFonts w:hint="eastAsia" w:asciiTheme="minorEastAsia" w:hAnsiTheme="minorEastAsia" w:eastAsiaTheme="minorEastAsia" w:cstheme="minorEastAsia"/>
          <w:color w:val="auto"/>
          <w:sz w:val="84"/>
          <w:highlight w:val="none"/>
        </w:rPr>
      </w:pPr>
      <w:r>
        <w:rPr>
          <w:rFonts w:hint="eastAsia" w:asciiTheme="minorEastAsia" w:hAnsiTheme="minorEastAsia" w:eastAsiaTheme="minorEastAsia" w:cstheme="minorEastAsia"/>
          <w:color w:val="auto"/>
          <w:sz w:val="84"/>
          <w:highlight w:val="none"/>
        </w:rPr>
        <w:t>标</w:t>
      </w:r>
    </w:p>
    <w:p>
      <w:pPr>
        <w:spacing w:line="360" w:lineRule="auto"/>
        <w:jc w:val="center"/>
        <w:rPr>
          <w:rFonts w:hint="eastAsia" w:asciiTheme="minorEastAsia" w:hAnsiTheme="minorEastAsia" w:eastAsiaTheme="minorEastAsia" w:cstheme="minorEastAsia"/>
          <w:color w:val="auto"/>
          <w:sz w:val="84"/>
          <w:highlight w:val="none"/>
        </w:rPr>
      </w:pPr>
      <w:r>
        <w:rPr>
          <w:rFonts w:hint="eastAsia" w:asciiTheme="minorEastAsia" w:hAnsiTheme="minorEastAsia" w:eastAsiaTheme="minorEastAsia" w:cstheme="minorEastAsia"/>
          <w:color w:val="auto"/>
          <w:sz w:val="84"/>
          <w:highlight w:val="none"/>
        </w:rPr>
        <w:t>文</w:t>
      </w:r>
    </w:p>
    <w:p>
      <w:pPr>
        <w:spacing w:line="360" w:lineRule="auto"/>
        <w:jc w:val="center"/>
        <w:rPr>
          <w:rFonts w:hint="eastAsia" w:asciiTheme="minorEastAsia" w:hAnsiTheme="minorEastAsia" w:eastAsiaTheme="minorEastAsia" w:cstheme="minorEastAsia"/>
          <w:color w:val="auto"/>
          <w:sz w:val="84"/>
          <w:highlight w:val="none"/>
        </w:rPr>
      </w:pPr>
      <w:r>
        <w:rPr>
          <w:rFonts w:hint="eastAsia" w:asciiTheme="minorEastAsia" w:hAnsiTheme="minorEastAsia" w:eastAsiaTheme="minorEastAsia" w:cstheme="minorEastAsia"/>
          <w:color w:val="auto"/>
          <w:sz w:val="84"/>
          <w:highlight w:val="none"/>
        </w:rPr>
        <w:t>件</w:t>
      </w:r>
    </w:p>
    <w:p>
      <w:pPr>
        <w:spacing w:line="360" w:lineRule="auto"/>
        <w:jc w:val="center"/>
        <w:rPr>
          <w:rFonts w:hint="eastAsia" w:asciiTheme="minorEastAsia" w:hAnsiTheme="minorEastAsia" w:eastAsiaTheme="minorEastAsia" w:cstheme="minorEastAsia"/>
          <w:color w:val="auto"/>
          <w:highlight w:val="none"/>
        </w:rPr>
      </w:pPr>
    </w:p>
    <w:p>
      <w:pPr>
        <w:spacing w:line="360" w:lineRule="auto"/>
        <w:ind w:firstLine="2400" w:firstLineChars="750"/>
        <w:rPr>
          <w:rFonts w:hint="eastAsia" w:asciiTheme="minorEastAsia" w:hAnsiTheme="minorEastAsia" w:eastAsiaTheme="minorEastAsia" w:cstheme="minorEastAsia"/>
          <w:color w:val="auto"/>
          <w:sz w:val="32"/>
          <w:highlight w:val="none"/>
        </w:rPr>
      </w:pPr>
      <w:r>
        <w:rPr>
          <w:rFonts w:hint="eastAsia" w:asciiTheme="minorEastAsia" w:hAnsiTheme="minorEastAsia" w:eastAsiaTheme="minorEastAsia" w:cstheme="minorEastAsia"/>
          <w:color w:val="auto"/>
          <w:sz w:val="32"/>
          <w:highlight w:val="none"/>
        </w:rPr>
        <w:t>投标方全称：（加盖单位公章）</w:t>
      </w:r>
    </w:p>
    <w:p>
      <w:pPr>
        <w:spacing w:line="360" w:lineRule="auto"/>
        <w:ind w:firstLine="3520" w:firstLineChars="1100"/>
        <w:rPr>
          <w:rFonts w:hint="eastAsia" w:asciiTheme="minorEastAsia" w:hAnsiTheme="minorEastAsia" w:eastAsiaTheme="minorEastAsia" w:cstheme="minorEastAsia"/>
          <w:color w:val="auto"/>
          <w:sz w:val="32"/>
          <w:highlight w:val="none"/>
        </w:rPr>
      </w:pPr>
      <w:r>
        <w:rPr>
          <w:rFonts w:hint="eastAsia" w:asciiTheme="minorEastAsia" w:hAnsiTheme="minorEastAsia" w:eastAsiaTheme="minorEastAsia" w:cstheme="minorEastAsia"/>
          <w:color w:val="auto"/>
          <w:sz w:val="32"/>
          <w:highlight w:val="none"/>
        </w:rPr>
        <w:t>20  年　月  日</w:t>
      </w:r>
    </w:p>
    <w:p>
      <w:pPr>
        <w:spacing w:line="360" w:lineRule="auto"/>
        <w:ind w:firstLine="1070" w:firstLineChars="446"/>
        <w:rPr>
          <w:rFonts w:hint="eastAsia" w:asciiTheme="minorEastAsia" w:hAnsiTheme="minorEastAsia" w:eastAsiaTheme="minorEastAsia" w:cstheme="minorEastAsia"/>
          <w:color w:val="auto"/>
          <w:kern w:val="0"/>
          <w:sz w:val="24"/>
          <w:highlight w:val="none"/>
          <w:lang w:val="zh-CN"/>
        </w:rPr>
      </w:pPr>
    </w:p>
    <w:p>
      <w:pPr>
        <w:spacing w:line="360" w:lineRule="auto"/>
        <w:jc w:val="left"/>
        <w:rPr>
          <w:rFonts w:hint="eastAsia" w:asciiTheme="minorEastAsia" w:hAnsiTheme="minorEastAsia" w:eastAsiaTheme="minorEastAsia" w:cstheme="minorEastAsia"/>
          <w:b/>
          <w:color w:val="auto"/>
          <w:sz w:val="32"/>
          <w:szCs w:val="32"/>
          <w:highlight w:val="none"/>
        </w:rPr>
      </w:pPr>
    </w:p>
    <w:p>
      <w:pPr>
        <w:spacing w:line="360" w:lineRule="auto"/>
        <w:jc w:val="left"/>
        <w:rPr>
          <w:rFonts w:hint="eastAsia" w:asciiTheme="minorEastAsia" w:hAnsiTheme="minorEastAsia" w:eastAsiaTheme="minorEastAsia" w:cstheme="minorEastAsia"/>
          <w:b/>
          <w:color w:val="auto"/>
          <w:sz w:val="32"/>
          <w:szCs w:val="32"/>
          <w:highlight w:val="none"/>
        </w:rPr>
      </w:pPr>
    </w:p>
    <w:p>
      <w:pPr>
        <w:spacing w:line="360" w:lineRule="auto"/>
        <w:jc w:val="left"/>
        <w:rPr>
          <w:rFonts w:hint="eastAsia" w:asciiTheme="minorEastAsia" w:hAnsiTheme="minorEastAsia" w:eastAsiaTheme="minorEastAsia" w:cstheme="minorEastAsia"/>
          <w:color w:val="auto"/>
          <w:sz w:val="24"/>
          <w:highlight w:val="none"/>
        </w:rPr>
      </w:pPr>
    </w:p>
    <w:p>
      <w:pPr>
        <w:jc w:val="center"/>
        <w:rPr>
          <w:rFonts w:hint="eastAsia" w:asciiTheme="minorEastAsia" w:hAnsiTheme="minorEastAsia" w:eastAsiaTheme="minorEastAsia" w:cstheme="minorEastAsia"/>
          <w:b/>
          <w:color w:val="auto"/>
          <w:sz w:val="32"/>
          <w:szCs w:val="32"/>
          <w:highlight w:val="none"/>
        </w:rPr>
      </w:pPr>
    </w:p>
    <w:p>
      <w:pPr>
        <w:jc w:val="center"/>
        <w:rPr>
          <w:rFonts w:hint="eastAsia" w:asciiTheme="minorEastAsia" w:hAnsiTheme="minorEastAsia" w:eastAsiaTheme="minorEastAsia" w:cstheme="minorEastAsia"/>
          <w:b/>
          <w:color w:val="auto"/>
          <w:sz w:val="32"/>
          <w:szCs w:val="32"/>
          <w:highlight w:val="none"/>
        </w:rPr>
      </w:pPr>
    </w:p>
    <w:p>
      <w:pPr>
        <w:jc w:val="center"/>
        <w:rPr>
          <w:rFonts w:hint="eastAsia" w:asciiTheme="minorEastAsia" w:hAnsiTheme="minorEastAsia" w:eastAsiaTheme="minorEastAsia" w:cstheme="minorEastAsia"/>
          <w:b/>
          <w:color w:val="auto"/>
          <w:sz w:val="32"/>
          <w:szCs w:val="32"/>
          <w:highlight w:val="none"/>
        </w:rPr>
      </w:pPr>
    </w:p>
    <w:p>
      <w:pPr>
        <w:spacing w:line="360" w:lineRule="auto"/>
        <w:jc w:val="center"/>
        <w:rPr>
          <w:rFonts w:hint="eastAsia" w:ascii="宋体" w:hAnsi="宋体" w:eastAsia="宋体" w:cs="宋体"/>
          <w:b/>
          <w:color w:val="auto"/>
          <w:sz w:val="36"/>
          <w:szCs w:val="36"/>
          <w:highlight w:val="none"/>
        </w:rPr>
      </w:pPr>
      <w:bookmarkStart w:id="40" w:name="_Toc465665161"/>
      <w:r>
        <w:rPr>
          <w:rFonts w:hint="eastAsia" w:ascii="宋体" w:hAnsi="宋体" w:eastAsia="宋体" w:cs="宋体"/>
          <w:b/>
          <w:color w:val="auto"/>
          <w:sz w:val="36"/>
          <w:szCs w:val="36"/>
          <w:highlight w:val="none"/>
        </w:rPr>
        <w:t>关于钱塘新区政府采购支持中小企业信用融资相关事项通知</w:t>
      </w:r>
    </w:p>
    <w:p>
      <w:pPr>
        <w:pStyle w:val="15"/>
        <w:rPr>
          <w:color w:val="auto"/>
          <w:highlight w:val="none"/>
        </w:rPr>
      </w:pP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为支持和促进中小企业发展，进一步发挥政府采购政策功能，根据《杭州市政府采购支持中小企业信用融资管理办法》《关于钱塘新区政府采购支持中小企业信用融资有关事项的通知》，现将相关事项通知如下：</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一、适用对象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在浙江“政采云”平台注册入库，并取得钱塘新区政府采购合同的中小企业供应商。</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二、相关信息获取方式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请登陆杭州钱塘新区管理委员会官网（http://qt.hangzhou.gov.cn） “公告公示”专栏，查看信用融资政策文件及各相关银行服务方案。</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三、申请方式和步骤</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1、供应商若有融资意向，需先与钱塘新区财政金融局合作的银行对接，办理相关融资前期手续；</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2、中标后，供应商应与采购单位或者采购代理机构及时联系，告知融资需求；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3、相关合作银行联系并审核供应商及相关中标信息，办理相关融资事宜；</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4、采购单位或者采购代理机构在政府采购信息系统录入中标合同信息时，须标注合同为信用融资合同，并选择相应的信用融资合作银行，录入账号信息；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5、采购人应及时将信用融资合同提交财政金融局备案。</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四、注意事项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请各采购单位和采购代理机构积极支持和配合政府采购信用融资工作，在合同备案环节务必请仔细核对收款银行、账号信息等内容，一旦录入将无法修改。</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五、合作银行及联系方式</w:t>
      </w:r>
    </w:p>
    <w:tbl>
      <w:tblPr>
        <w:tblStyle w:val="51"/>
        <w:tblW w:w="8740" w:type="dxa"/>
        <w:jc w:val="center"/>
        <w:tblInd w:w="95" w:type="dxa"/>
        <w:tblLayout w:type="fixed"/>
        <w:tblCellMar>
          <w:top w:w="0" w:type="dxa"/>
          <w:left w:w="108" w:type="dxa"/>
          <w:bottom w:w="0" w:type="dxa"/>
          <w:right w:w="108" w:type="dxa"/>
        </w:tblCellMar>
      </w:tblPr>
      <w:tblGrid>
        <w:gridCol w:w="1080"/>
        <w:gridCol w:w="3020"/>
        <w:gridCol w:w="1420"/>
        <w:gridCol w:w="3220"/>
      </w:tblGrid>
      <w:tr>
        <w:tblPrEx>
          <w:tblLayout w:type="fixed"/>
          <w:tblCellMar>
            <w:top w:w="0" w:type="dxa"/>
            <w:left w:w="108" w:type="dxa"/>
            <w:bottom w:w="0" w:type="dxa"/>
            <w:right w:w="108" w:type="dxa"/>
          </w:tblCellMar>
        </w:tblPrEx>
        <w:trPr>
          <w:trHeight w:val="75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3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银行</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联系人</w:t>
            </w:r>
          </w:p>
        </w:tc>
        <w:tc>
          <w:tcPr>
            <w:tcW w:w="3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电话</w:t>
            </w:r>
          </w:p>
        </w:tc>
      </w:tr>
      <w:tr>
        <w:tblPrEx>
          <w:tblLayout w:type="fixed"/>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1</w:t>
            </w:r>
          </w:p>
        </w:tc>
        <w:tc>
          <w:tcPr>
            <w:tcW w:w="3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建行开发区支行</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罗兴、王强</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86910319，13588718187</w:t>
            </w:r>
          </w:p>
        </w:tc>
      </w:tr>
      <w:tr>
        <w:tblPrEx>
          <w:tblLayout w:type="fixed"/>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2</w:t>
            </w:r>
          </w:p>
        </w:tc>
        <w:tc>
          <w:tcPr>
            <w:tcW w:w="3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中信银行开发支行</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左劼</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13777889798</w:t>
            </w:r>
          </w:p>
        </w:tc>
      </w:tr>
      <w:tr>
        <w:tblPrEx>
          <w:tblLayout w:type="fixed"/>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3</w:t>
            </w:r>
          </w:p>
        </w:tc>
        <w:tc>
          <w:tcPr>
            <w:tcW w:w="3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民生银行下沙支行</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吕刚</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13906811832</w:t>
            </w:r>
          </w:p>
        </w:tc>
      </w:tr>
      <w:tr>
        <w:tblPrEx>
          <w:tblLayout w:type="fixed"/>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4</w:t>
            </w:r>
          </w:p>
        </w:tc>
        <w:tc>
          <w:tcPr>
            <w:tcW w:w="3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杭州银行下沙开发区支行</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费莎</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13388617781</w:t>
            </w:r>
          </w:p>
        </w:tc>
      </w:tr>
      <w:tr>
        <w:tblPrEx>
          <w:tblLayout w:type="fixed"/>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5</w:t>
            </w:r>
          </w:p>
        </w:tc>
        <w:tc>
          <w:tcPr>
            <w:tcW w:w="3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兴业银行开发区支行</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丁萍</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13777421564</w:t>
            </w:r>
          </w:p>
        </w:tc>
      </w:tr>
      <w:tr>
        <w:tblPrEx>
          <w:tblLayout w:type="fixed"/>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6</w:t>
            </w:r>
          </w:p>
        </w:tc>
        <w:tc>
          <w:tcPr>
            <w:tcW w:w="3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中国银行钱塘支行</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高飞</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86722499</w:t>
            </w:r>
          </w:p>
        </w:tc>
      </w:tr>
      <w:tr>
        <w:tblPrEx>
          <w:tblLayout w:type="fixed"/>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7</w:t>
            </w:r>
          </w:p>
        </w:tc>
        <w:tc>
          <w:tcPr>
            <w:tcW w:w="3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工行开发区支行</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吴建恩</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13646861493</w:t>
            </w:r>
          </w:p>
        </w:tc>
      </w:tr>
      <w:tr>
        <w:tblPrEx>
          <w:tblLayout w:type="fixed"/>
          <w:tblCellMar>
            <w:top w:w="0" w:type="dxa"/>
            <w:left w:w="108" w:type="dxa"/>
            <w:bottom w:w="0" w:type="dxa"/>
            <w:right w:w="108" w:type="dxa"/>
          </w:tblCellMar>
        </w:tblPrEx>
        <w:trPr>
          <w:trHeight w:val="55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8</w:t>
            </w:r>
          </w:p>
        </w:tc>
        <w:tc>
          <w:tcPr>
            <w:tcW w:w="3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宁波银行开发区支行</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贾磊</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13575745232</w:t>
            </w:r>
          </w:p>
        </w:tc>
      </w:tr>
      <w:tr>
        <w:tblPrEx>
          <w:tblLayout w:type="fixed"/>
          <w:tblCellMar>
            <w:top w:w="0" w:type="dxa"/>
            <w:left w:w="108" w:type="dxa"/>
            <w:bottom w:w="0" w:type="dxa"/>
            <w:right w:w="108" w:type="dxa"/>
          </w:tblCellMar>
        </w:tblPrEx>
        <w:trPr>
          <w:trHeight w:val="48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9</w:t>
            </w:r>
          </w:p>
        </w:tc>
        <w:tc>
          <w:tcPr>
            <w:tcW w:w="3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杭州联合银行下沙支行</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王宁</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18906520030</w:t>
            </w:r>
          </w:p>
        </w:tc>
      </w:tr>
      <w:tr>
        <w:tblPrEx>
          <w:tblLayout w:type="fixed"/>
          <w:tblCellMar>
            <w:top w:w="0" w:type="dxa"/>
            <w:left w:w="108" w:type="dxa"/>
            <w:bottom w:w="0" w:type="dxa"/>
            <w:right w:w="108"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10</w:t>
            </w:r>
          </w:p>
        </w:tc>
        <w:tc>
          <w:tcPr>
            <w:tcW w:w="3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农业银行杭州下沙支行</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施伟东</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86912948,15988106601</w:t>
            </w:r>
          </w:p>
        </w:tc>
      </w:tr>
      <w:tr>
        <w:tblPrEx>
          <w:tblLayout w:type="fixed"/>
          <w:tblCellMar>
            <w:top w:w="0" w:type="dxa"/>
            <w:left w:w="108" w:type="dxa"/>
            <w:bottom w:w="0" w:type="dxa"/>
            <w:right w:w="108"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11</w:t>
            </w:r>
          </w:p>
        </w:tc>
        <w:tc>
          <w:tcPr>
            <w:tcW w:w="3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建行杭州大江东支行</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朱丽丹</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13732249271</w:t>
            </w:r>
          </w:p>
        </w:tc>
      </w:tr>
      <w:tr>
        <w:tblPrEx>
          <w:tblLayout w:type="fixed"/>
          <w:tblCellMar>
            <w:top w:w="0" w:type="dxa"/>
            <w:left w:w="108" w:type="dxa"/>
            <w:bottom w:w="0" w:type="dxa"/>
            <w:right w:w="108"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12</w:t>
            </w:r>
          </w:p>
        </w:tc>
        <w:tc>
          <w:tcPr>
            <w:tcW w:w="3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农业银行临江支行</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张学民</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82198699，13867197838</w:t>
            </w:r>
          </w:p>
        </w:tc>
      </w:tr>
    </w:tbl>
    <w:p>
      <w:pPr>
        <w:pStyle w:val="2"/>
        <w:keepNext w:val="0"/>
        <w:keepLines w:val="0"/>
        <w:pageBreakBefore/>
        <w:widowControl/>
        <w:spacing w:before="100" w:beforeAutospacing="1" w:after="100" w:afterAutospacing="1" w:line="240" w:lineRule="auto"/>
        <w:ind w:left="10" w:leftChars="0" w:hanging="10" w:firstLineChars="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w:t>
      </w:r>
      <w:bookmarkEnd w:id="40"/>
    </w:p>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附件1：</w:t>
      </w:r>
    </w:p>
    <w:p>
      <w:pPr>
        <w:pStyle w:val="3"/>
        <w:widowControl/>
        <w:numPr>
          <w:ilvl w:val="0"/>
          <w:numId w:val="10"/>
        </w:numPr>
        <w:spacing w:line="240" w:lineRule="atLeast"/>
        <w:ind w:left="0" w:firstLine="0" w:firstLineChars="0"/>
        <w:rPr>
          <w:rFonts w:hint="eastAsia" w:asciiTheme="minorEastAsia" w:hAnsiTheme="minorEastAsia" w:eastAsiaTheme="minorEastAsia" w:cstheme="minorEastAsia"/>
          <w:color w:val="auto"/>
          <w:highlight w:val="none"/>
        </w:rPr>
      </w:pPr>
      <w:bookmarkStart w:id="41" w:name="OLE_LINK2"/>
      <w:r>
        <w:rPr>
          <w:rFonts w:hint="eastAsia" w:asciiTheme="minorEastAsia" w:hAnsiTheme="minorEastAsia" w:eastAsiaTheme="minorEastAsia" w:cstheme="minorEastAsia"/>
          <w:color w:val="auto"/>
          <w:highlight w:val="none"/>
        </w:rPr>
        <w:t>中小企业声明函</w:t>
      </w:r>
      <w:bookmarkEnd w:id="41"/>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本公司郑重声明，根据《政府采购促进中小企业发展暂行办法》（财库[2011]181号）的规定，本公司为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（请填写：中型、小型、微型）企业。即，本公司同时满足以下条件：</w:t>
      </w:r>
    </w:p>
    <w:p>
      <w:pPr>
        <w:pStyle w:val="129"/>
        <w:widowControl/>
        <w:numPr>
          <w:ilvl w:val="0"/>
          <w:numId w:val="11"/>
        </w:numPr>
        <w:ind w:firstLineChars="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根据《工业和信息化部、国家统计局、国家发展和改革委员会、财政部关于印发中小企业划型标准规定的通知》（工信部联企业[2011]300号）规定的划分标准，本公司为</w:t>
      </w:r>
      <w:r>
        <w:rPr>
          <w:rFonts w:hint="eastAsia" w:asciiTheme="minorEastAsia" w:hAnsiTheme="minorEastAsia" w:eastAsiaTheme="minorEastAsia" w:cstheme="minorEastAsia"/>
          <w:color w:val="auto"/>
          <w:szCs w:val="24"/>
          <w:highlight w:val="none"/>
          <w:u w:val="single"/>
        </w:rPr>
        <w:t xml:space="preserve">   </w:t>
      </w:r>
      <w:r>
        <w:rPr>
          <w:rFonts w:hint="eastAsia" w:asciiTheme="minorEastAsia" w:hAnsiTheme="minorEastAsia" w:eastAsiaTheme="minorEastAsia" w:cstheme="minorEastAsia"/>
          <w:color w:val="auto"/>
          <w:szCs w:val="24"/>
          <w:highlight w:val="none"/>
        </w:rPr>
        <w:t>（请填写：中型、小型、微型）企业。</w:t>
      </w:r>
    </w:p>
    <w:p>
      <w:pPr>
        <w:pStyle w:val="129"/>
        <w:widowControl/>
        <w:numPr>
          <w:ilvl w:val="0"/>
          <w:numId w:val="11"/>
        </w:numPr>
        <w:ind w:firstLineChars="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本公司参加</w:t>
      </w:r>
      <w:r>
        <w:rPr>
          <w:rFonts w:hint="eastAsia" w:asciiTheme="minorEastAsia" w:hAnsiTheme="minorEastAsia" w:eastAsiaTheme="minorEastAsia" w:cstheme="minorEastAsia"/>
          <w:color w:val="auto"/>
          <w:szCs w:val="24"/>
          <w:highlight w:val="none"/>
          <w:u w:val="single"/>
        </w:rPr>
        <w:t xml:space="preserve">         </w:t>
      </w:r>
      <w:r>
        <w:rPr>
          <w:rFonts w:hint="eastAsia" w:asciiTheme="minorEastAsia" w:hAnsiTheme="minorEastAsia" w:eastAsiaTheme="minorEastAsia" w:cstheme="minorEastAsia"/>
          <w:color w:val="auto"/>
          <w:szCs w:val="24"/>
          <w:highlight w:val="none"/>
        </w:rPr>
        <w:t>单位的</w:t>
      </w:r>
      <w:r>
        <w:rPr>
          <w:rFonts w:hint="eastAsia" w:asciiTheme="minorEastAsia" w:hAnsiTheme="minorEastAsia" w:eastAsiaTheme="minorEastAsia" w:cstheme="minorEastAsia"/>
          <w:color w:val="auto"/>
          <w:szCs w:val="24"/>
          <w:highlight w:val="none"/>
          <w:u w:val="single"/>
        </w:rPr>
        <w:t xml:space="preserve">       </w:t>
      </w:r>
      <w:r>
        <w:rPr>
          <w:rFonts w:hint="eastAsia" w:asciiTheme="minorEastAsia" w:hAnsiTheme="minorEastAsia" w:eastAsiaTheme="minorEastAsia" w:cstheme="minorEastAsia"/>
          <w:color w:val="auto"/>
          <w:szCs w:val="24"/>
          <w:highlight w:val="none"/>
        </w:rPr>
        <w:t xml:space="preserve">项目采购活动提供本企业制造的货物，由本企业承担工程、提供服务，或者提供其他 </w:t>
      </w:r>
      <w:r>
        <w:rPr>
          <w:rFonts w:hint="eastAsia" w:asciiTheme="minorEastAsia" w:hAnsiTheme="minorEastAsia" w:eastAsiaTheme="minorEastAsia" w:cstheme="minorEastAsia"/>
          <w:color w:val="auto"/>
          <w:szCs w:val="24"/>
          <w:highlight w:val="none"/>
          <w:u w:val="single"/>
        </w:rPr>
        <w:t xml:space="preserve">        </w:t>
      </w:r>
      <w:r>
        <w:rPr>
          <w:rFonts w:hint="eastAsia" w:asciiTheme="minorEastAsia" w:hAnsiTheme="minorEastAsia" w:eastAsiaTheme="minorEastAsia" w:cstheme="minorEastAsia"/>
          <w:color w:val="auto"/>
          <w:szCs w:val="24"/>
          <w:highlight w:val="none"/>
        </w:rPr>
        <w:t>（请填写：中型、小型、微型）企业制造的货物。本条所称货物不包括使用大型企业注册商标的货物。</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本公司对上述声明的真实性负责。如有虚假，将依法承担相应责任。</w:t>
      </w:r>
    </w:p>
    <w:p>
      <w:pPr>
        <w:spacing w:line="360" w:lineRule="auto"/>
        <w:ind w:right="420" w:firstLine="5880" w:firstLineChars="24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企业名称（盖章）：                                 </w:t>
      </w:r>
    </w:p>
    <w:p>
      <w:pPr>
        <w:spacing w:line="360" w:lineRule="auto"/>
        <w:ind w:right="420"/>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日期：     年     月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日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符合《关于促进残疾人就业政府采购政策的通知》（财库〔2017〕141号）规定的条件并提供《残疾人福利性单位声明函》（附件二）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pStyle w:val="3"/>
        <w:widowControl/>
        <w:spacing w:line="240" w:lineRule="atLeast"/>
        <w:ind w:left="420" w:firstLine="0" w:firstLineChars="0"/>
        <w:rPr>
          <w:rFonts w:hint="eastAsia" w:asciiTheme="minorEastAsia" w:hAnsiTheme="minorEastAsia" w:eastAsiaTheme="minorEastAsia" w:cstheme="minorEastAsia"/>
          <w:color w:val="auto"/>
          <w:highlight w:val="none"/>
        </w:rPr>
      </w:pPr>
      <w:bookmarkStart w:id="42" w:name="OLE_LINK3"/>
      <w:bookmarkStart w:id="43" w:name="OLE_LINK4"/>
      <w:r>
        <w:rPr>
          <w:rFonts w:hint="eastAsia" w:asciiTheme="minorEastAsia" w:hAnsiTheme="minorEastAsia" w:eastAsiaTheme="minorEastAsia" w:cstheme="minorEastAsia"/>
          <w:color w:val="auto"/>
          <w:highlight w:val="none"/>
        </w:rPr>
        <w:t>中小企业资格确认意见书或者投标截止时间前7日内“国家企业信用信息公示系统—小微企业名录”页面查询结果</w:t>
      </w:r>
      <w:bookmarkEnd w:id="42"/>
      <w:bookmarkEnd w:id="43"/>
    </w:p>
    <w:p>
      <w:pPr>
        <w:spacing w:line="360" w:lineRule="auto"/>
        <w:ind w:firstLine="600" w:firstLineChars="2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根据《工业和信息化部、国家统计局、国家发展和改革委员会、财政部关于印发中小企业划型标准的通知》（工信部联企业（2011）300号）规定的划分标准，兹确认</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公司为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行业的</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（请填写：中型、小型、微型）企业。</w:t>
      </w:r>
    </w:p>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省（市、县、区）中小企业局或经济和信息化委员会</w:t>
      </w:r>
    </w:p>
    <w:p>
      <w:pPr>
        <w:rPr>
          <w:rFonts w:hint="eastAsia" w:asciiTheme="minorEastAsia" w:hAnsiTheme="minorEastAsia" w:eastAsiaTheme="minorEastAsia" w:cstheme="minorEastAsia"/>
          <w:color w:val="auto"/>
          <w:sz w:val="24"/>
          <w:highlight w:val="none"/>
        </w:rPr>
      </w:pPr>
    </w:p>
    <w:p>
      <w:pPr>
        <w:pStyle w:val="3"/>
        <w:widowControl/>
        <w:spacing w:line="240" w:lineRule="atLeast"/>
        <w:ind w:left="42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“国家企业信用信息公示系统—小微企业名录”页面查询结果（加盖公章）</w:t>
      </w:r>
    </w:p>
    <w:p>
      <w:pPr>
        <w:adjustRightInd w:val="0"/>
        <w:spacing w:line="360" w:lineRule="auto"/>
        <w:rPr>
          <w:rFonts w:hint="eastAsia" w:asciiTheme="minorEastAsia" w:hAnsiTheme="minorEastAsia" w:eastAsiaTheme="minorEastAsia" w:cstheme="minorEastAsia"/>
          <w:color w:val="auto"/>
          <w:sz w:val="24"/>
          <w:highlight w:val="none"/>
        </w:rPr>
      </w:pPr>
    </w:p>
    <w:p>
      <w:pPr>
        <w:adjustRightInd w:val="0"/>
        <w:spacing w:line="360" w:lineRule="auto"/>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附件2</w:t>
      </w:r>
    </w:p>
    <w:p>
      <w:pPr>
        <w:adjustRightInd w:val="0"/>
        <w:spacing w:line="360" w:lineRule="auto"/>
        <w:jc w:val="center"/>
        <w:rPr>
          <w:rFonts w:hint="eastAsia" w:asciiTheme="minorEastAsia" w:hAnsiTheme="minorEastAsia" w:eastAsiaTheme="minorEastAsia" w:cstheme="minorEastAsia"/>
          <w:b/>
          <w:color w:val="auto"/>
          <w:spacing w:val="6"/>
          <w:sz w:val="24"/>
          <w:highlight w:val="none"/>
        </w:rPr>
      </w:pPr>
      <w:r>
        <w:rPr>
          <w:rFonts w:hint="eastAsia" w:asciiTheme="minorEastAsia" w:hAnsiTheme="minorEastAsia" w:eastAsiaTheme="minorEastAsia" w:cstheme="minorEastAsia"/>
          <w:b/>
          <w:color w:val="auto"/>
          <w:spacing w:val="6"/>
          <w:sz w:val="24"/>
          <w:highlight w:val="none"/>
        </w:rPr>
        <w:t xml:space="preserve"> 残疾人福利性单位声明函</w:t>
      </w:r>
    </w:p>
    <w:p>
      <w:pPr>
        <w:adjustRightInd w:val="0"/>
        <w:spacing w:line="360" w:lineRule="auto"/>
        <w:rPr>
          <w:rFonts w:hint="eastAsia" w:asciiTheme="minorEastAsia" w:hAnsiTheme="minorEastAsia" w:eastAsiaTheme="minorEastAsia" w:cstheme="minorEastAsia"/>
          <w:b/>
          <w:color w:val="auto"/>
          <w:spacing w:val="6"/>
          <w:sz w:val="24"/>
          <w:highlight w:val="none"/>
        </w:rPr>
      </w:pP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p>
    <w:p>
      <w:pPr>
        <w:tabs>
          <w:tab w:val="left" w:pos="4860"/>
        </w:tabs>
        <w:adjustRightInd w:val="0"/>
        <w:spacing w:line="360" w:lineRule="auto"/>
        <w:ind w:right="1560" w:firstLine="480" w:firstLineChars="2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单位名称（盖章）：</w:t>
      </w:r>
    </w:p>
    <w:p>
      <w:pPr>
        <w:tabs>
          <w:tab w:val="left" w:pos="4860"/>
        </w:tabs>
        <w:adjustRightInd w:val="0"/>
        <w:spacing w:line="360" w:lineRule="auto"/>
        <w:ind w:right="1560" w:firstLine="480" w:firstLineChars="2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pacing w:line="360" w:lineRule="auto"/>
        <w:jc w:val="left"/>
        <w:rPr>
          <w:rFonts w:hint="eastAsia" w:asciiTheme="minorEastAsia" w:hAnsiTheme="minorEastAsia" w:eastAsiaTheme="minorEastAsia" w:cstheme="minorEastAsia"/>
          <w:color w:val="auto"/>
          <w:sz w:val="24"/>
          <w:highlight w:val="none"/>
        </w:rPr>
      </w:pPr>
    </w:p>
    <w:p>
      <w:pPr>
        <w:spacing w:line="360" w:lineRule="auto"/>
        <w:jc w:val="left"/>
        <w:rPr>
          <w:rFonts w:hint="eastAsia" w:asciiTheme="minorEastAsia" w:hAnsiTheme="minorEastAsia" w:eastAsiaTheme="minorEastAsia" w:cstheme="minorEastAsia"/>
          <w:color w:val="auto"/>
          <w:sz w:val="24"/>
          <w:highlight w:val="none"/>
        </w:rPr>
      </w:pPr>
    </w:p>
    <w:p>
      <w:pPr>
        <w:spacing w:line="360" w:lineRule="auto"/>
        <w:jc w:val="left"/>
        <w:rPr>
          <w:rFonts w:hint="eastAsia" w:asciiTheme="minorEastAsia" w:hAnsiTheme="minorEastAsia" w:eastAsiaTheme="minorEastAsia" w:cstheme="minorEastAsia"/>
          <w:color w:val="auto"/>
          <w:sz w:val="24"/>
          <w:highlight w:val="none"/>
        </w:rPr>
      </w:pPr>
    </w:p>
    <w:p>
      <w:pPr>
        <w:spacing w:line="360" w:lineRule="auto"/>
        <w:jc w:val="left"/>
        <w:rPr>
          <w:rFonts w:hint="eastAsia" w:asciiTheme="minorEastAsia" w:hAnsiTheme="minorEastAsia" w:eastAsiaTheme="minorEastAsia" w:cstheme="minorEastAsia"/>
          <w:color w:val="auto"/>
          <w:sz w:val="24"/>
          <w:highlight w:val="none"/>
        </w:rPr>
      </w:pPr>
    </w:p>
    <w:p>
      <w:pPr>
        <w:spacing w:line="360" w:lineRule="auto"/>
        <w:jc w:val="left"/>
        <w:rPr>
          <w:rFonts w:hint="eastAsia" w:asciiTheme="minorEastAsia" w:hAnsiTheme="minorEastAsia" w:eastAsiaTheme="minorEastAsia" w:cstheme="minorEastAsia"/>
          <w:color w:val="auto"/>
          <w:sz w:val="24"/>
          <w:highlight w:val="none"/>
        </w:rPr>
      </w:pPr>
    </w:p>
    <w:p>
      <w:pPr>
        <w:spacing w:line="360" w:lineRule="auto"/>
        <w:jc w:val="left"/>
        <w:rPr>
          <w:rFonts w:hint="eastAsia" w:asciiTheme="minorEastAsia" w:hAnsiTheme="minorEastAsia" w:eastAsiaTheme="minorEastAsia" w:cstheme="minorEastAsia"/>
          <w:color w:val="auto"/>
          <w:sz w:val="24"/>
          <w:highlight w:val="none"/>
        </w:rPr>
      </w:pPr>
    </w:p>
    <w:p>
      <w:pPr>
        <w:spacing w:line="360" w:lineRule="auto"/>
        <w:jc w:val="left"/>
        <w:rPr>
          <w:rFonts w:hint="eastAsia" w:asciiTheme="minorEastAsia" w:hAnsiTheme="minorEastAsia" w:eastAsiaTheme="minorEastAsia" w:cstheme="minorEastAsia"/>
          <w:color w:val="auto"/>
          <w:sz w:val="24"/>
          <w:highlight w:val="none"/>
        </w:rPr>
      </w:pPr>
    </w:p>
    <w:p>
      <w:pPr>
        <w:spacing w:line="360" w:lineRule="auto"/>
        <w:jc w:val="left"/>
        <w:rPr>
          <w:rFonts w:hint="eastAsia" w:asciiTheme="minorEastAsia" w:hAnsiTheme="minorEastAsia" w:eastAsiaTheme="minorEastAsia" w:cstheme="minorEastAsia"/>
          <w:color w:val="auto"/>
          <w:sz w:val="24"/>
          <w:highlight w:val="none"/>
        </w:rPr>
      </w:pPr>
    </w:p>
    <w:p>
      <w:pPr>
        <w:spacing w:line="360" w:lineRule="auto"/>
        <w:jc w:val="left"/>
        <w:rPr>
          <w:rFonts w:hint="eastAsia" w:asciiTheme="minorEastAsia" w:hAnsiTheme="minorEastAsia" w:eastAsiaTheme="minorEastAsia" w:cstheme="minorEastAsia"/>
          <w:color w:val="auto"/>
          <w:sz w:val="24"/>
          <w:highlight w:val="none"/>
        </w:rPr>
      </w:pPr>
    </w:p>
    <w:p>
      <w:pPr>
        <w:spacing w:line="360" w:lineRule="auto"/>
        <w:jc w:val="left"/>
        <w:rPr>
          <w:rFonts w:hint="eastAsia" w:asciiTheme="minorEastAsia" w:hAnsiTheme="minorEastAsia" w:eastAsiaTheme="minorEastAsia" w:cstheme="minorEastAsia"/>
          <w:color w:val="auto"/>
          <w:sz w:val="24"/>
          <w:highlight w:val="none"/>
        </w:rPr>
      </w:pPr>
    </w:p>
    <w:p>
      <w:pPr>
        <w:spacing w:line="360" w:lineRule="auto"/>
        <w:jc w:val="left"/>
        <w:rPr>
          <w:rFonts w:hint="eastAsia" w:asciiTheme="minorEastAsia" w:hAnsiTheme="minorEastAsia" w:eastAsiaTheme="minorEastAsia" w:cstheme="minorEastAsia"/>
          <w:color w:val="auto"/>
          <w:sz w:val="24"/>
          <w:highlight w:val="none"/>
        </w:rPr>
      </w:pPr>
    </w:p>
    <w:p>
      <w:pPr>
        <w:spacing w:line="360" w:lineRule="auto"/>
        <w:jc w:val="left"/>
        <w:rPr>
          <w:rFonts w:hint="eastAsia" w:asciiTheme="minorEastAsia" w:hAnsiTheme="minorEastAsia" w:eastAsiaTheme="minorEastAsia" w:cstheme="minorEastAsia"/>
          <w:color w:val="auto"/>
          <w:sz w:val="24"/>
          <w:highlight w:val="none"/>
        </w:rPr>
      </w:pPr>
    </w:p>
    <w:p>
      <w:pPr>
        <w:spacing w:line="360" w:lineRule="auto"/>
        <w:jc w:val="left"/>
        <w:rPr>
          <w:rFonts w:hint="eastAsia" w:asciiTheme="minorEastAsia" w:hAnsiTheme="minorEastAsia" w:eastAsiaTheme="minorEastAsia" w:cstheme="minorEastAsia"/>
          <w:color w:val="auto"/>
          <w:sz w:val="24"/>
          <w:highlight w:val="none"/>
        </w:rPr>
      </w:pPr>
    </w:p>
    <w:p>
      <w:pPr>
        <w:spacing w:line="360" w:lineRule="auto"/>
        <w:jc w:val="left"/>
        <w:rPr>
          <w:rFonts w:hint="eastAsia" w:asciiTheme="minorEastAsia" w:hAnsiTheme="minorEastAsia" w:eastAsiaTheme="minorEastAsia" w:cstheme="minorEastAsia"/>
          <w:color w:val="auto"/>
          <w:sz w:val="24"/>
          <w:highlight w:val="none"/>
        </w:rPr>
      </w:pPr>
    </w:p>
    <w:p>
      <w:pPr>
        <w:spacing w:line="360" w:lineRule="auto"/>
        <w:jc w:val="left"/>
        <w:rPr>
          <w:rFonts w:hint="eastAsia" w:asciiTheme="minorEastAsia" w:hAnsiTheme="minorEastAsia" w:eastAsiaTheme="minorEastAsia" w:cstheme="minorEastAsia"/>
          <w:b/>
          <w:color w:val="auto"/>
          <w:spacing w:val="6"/>
          <w:sz w:val="24"/>
          <w:highlight w:val="none"/>
        </w:rPr>
      </w:pPr>
      <w:r>
        <w:rPr>
          <w:rFonts w:hint="eastAsia" w:asciiTheme="minorEastAsia" w:hAnsiTheme="minorEastAsia" w:eastAsiaTheme="minorEastAsia" w:cstheme="minorEastAsia"/>
          <w:color w:val="auto"/>
          <w:sz w:val="24"/>
          <w:highlight w:val="none"/>
        </w:rPr>
        <w:t>附件3：</w:t>
      </w:r>
      <w:r>
        <w:rPr>
          <w:rFonts w:hint="eastAsia" w:asciiTheme="minorEastAsia" w:hAnsiTheme="minorEastAsia" w:eastAsiaTheme="minorEastAsia" w:cstheme="minorEastAsia"/>
          <w:b/>
          <w:color w:val="auto"/>
          <w:spacing w:val="6"/>
          <w:sz w:val="24"/>
          <w:highlight w:val="none"/>
        </w:rPr>
        <w:t>质疑函范本及制作说明</w:t>
      </w:r>
    </w:p>
    <w:p>
      <w:pPr>
        <w:spacing w:line="360" w:lineRule="auto"/>
        <w:jc w:val="center"/>
        <w:rPr>
          <w:rFonts w:hint="eastAsia" w:asciiTheme="minorEastAsia" w:hAnsiTheme="minorEastAsia" w:eastAsiaTheme="minorEastAsia" w:cstheme="minorEastAsia"/>
          <w:b/>
          <w:color w:val="auto"/>
          <w:spacing w:val="6"/>
          <w:sz w:val="24"/>
          <w:highlight w:val="none"/>
        </w:rPr>
      </w:pPr>
      <w:r>
        <w:rPr>
          <w:rFonts w:hint="eastAsia" w:asciiTheme="minorEastAsia" w:hAnsiTheme="minorEastAsia" w:eastAsiaTheme="minorEastAsia" w:cstheme="minorEastAsia"/>
          <w:b/>
          <w:color w:val="auto"/>
          <w:spacing w:val="6"/>
          <w:sz w:val="24"/>
          <w:highlight w:val="none"/>
        </w:rPr>
        <w:t>质疑函范本</w:t>
      </w:r>
    </w:p>
    <w:p>
      <w:pPr>
        <w:snapToGrid w:val="0"/>
        <w:spacing w:beforeLines="100"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一、质疑供应商基本信息</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质疑供应商：</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授权代表：</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地址： </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二、质疑项目基本情况</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质疑项目的名称：</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质疑项目的编号：</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包号：</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采购人名称：</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采购文件获取日期：</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三、质疑事项具体内容</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质疑事项1：</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事实依据：</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法律依据：</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质疑事项2</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p>
      <w:pPr>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四、与质疑事项相关的质疑请求</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请求：</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签字(签章)：                   公章：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日期：    </w:t>
      </w: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质疑函制作说明：</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1.供应商提出质疑时，应提交质疑函和必要的证明材料。</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2.质疑供应商若委托代理人进行质疑的，质疑函应按要求列明“授权代表”的有关内容，并在附件中提交由质疑</w:t>
      </w:r>
      <w:r>
        <w:rPr>
          <w:rFonts w:hint="eastAsia" w:asciiTheme="minorEastAsia" w:hAnsiTheme="minorEastAsia" w:eastAsiaTheme="minorEastAsia" w:cstheme="minorEastAsia"/>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5.质疑函的质疑请求应与质疑事项相关。</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Theme="minorEastAsia" w:hAnsiTheme="minorEastAsia" w:eastAsiaTheme="minorEastAsia" w:cstheme="minorEastAsia"/>
          <w:color w:val="auto"/>
          <w:sz w:val="30"/>
          <w:szCs w:val="30"/>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both"/>
        <w:rPr>
          <w:rFonts w:hint="eastAsia" w:asciiTheme="minorEastAsia" w:hAnsiTheme="minorEastAsia" w:eastAsiaTheme="minorEastAsia" w:cstheme="minorEastAsia"/>
          <w:b/>
          <w:color w:val="auto"/>
          <w:spacing w:val="6"/>
          <w:sz w:val="32"/>
          <w:szCs w:val="32"/>
          <w:highlight w:val="none"/>
        </w:rPr>
      </w:pPr>
    </w:p>
    <w:p>
      <w:pPr>
        <w:spacing w:line="360" w:lineRule="auto"/>
        <w:jc w:val="both"/>
        <w:rPr>
          <w:rFonts w:hint="eastAsia" w:asciiTheme="minorEastAsia" w:hAnsiTheme="minorEastAsia" w:eastAsiaTheme="minorEastAsia" w:cstheme="minorEastAsia"/>
          <w:b/>
          <w:color w:val="auto"/>
          <w:spacing w:val="6"/>
          <w:sz w:val="32"/>
          <w:szCs w:val="32"/>
          <w:highlight w:val="none"/>
        </w:rPr>
      </w:pPr>
    </w:p>
    <w:p>
      <w:pPr>
        <w:spacing w:line="36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附件4：投诉书范本及制作说明</w:t>
      </w:r>
    </w:p>
    <w:p>
      <w:pPr>
        <w:spacing w:line="360" w:lineRule="auto"/>
        <w:jc w:val="center"/>
        <w:rPr>
          <w:rFonts w:hint="eastAsia" w:asciiTheme="minorEastAsia" w:hAnsiTheme="minorEastAsia" w:eastAsiaTheme="minorEastAsia" w:cstheme="minorEastAsia"/>
          <w:b/>
          <w:color w:val="auto"/>
          <w:sz w:val="24"/>
          <w:highlight w:val="none"/>
        </w:rPr>
      </w:pPr>
    </w:p>
    <w:p>
      <w:pPr>
        <w:spacing w:line="360" w:lineRule="auto"/>
        <w:jc w:val="center"/>
        <w:rPr>
          <w:rFonts w:hint="eastAsia" w:asciiTheme="minorEastAsia" w:hAnsiTheme="minorEastAsia" w:eastAsiaTheme="minorEastAsia" w:cstheme="minorEastAsia"/>
          <w:b/>
          <w:color w:val="auto"/>
          <w:spacing w:val="6"/>
          <w:sz w:val="24"/>
          <w:highlight w:val="none"/>
        </w:rPr>
      </w:pPr>
      <w:r>
        <w:rPr>
          <w:rFonts w:hint="eastAsia" w:asciiTheme="minorEastAsia" w:hAnsiTheme="minorEastAsia" w:eastAsiaTheme="minorEastAsia" w:cstheme="minorEastAsia"/>
          <w:b/>
          <w:color w:val="auto"/>
          <w:spacing w:val="6"/>
          <w:sz w:val="24"/>
          <w:highlight w:val="none"/>
        </w:rPr>
        <w:t>投诉书范本</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一、投诉相关主体基本情况</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投诉人：</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tabs>
          <w:tab w:val="left" w:pos="6510"/>
        </w:tabs>
        <w:spacing w:line="36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法定代表人/主要负责人：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 xml:space="preserve">  </w:t>
      </w:r>
    </w:p>
    <w:p>
      <w:pPr>
        <w:tabs>
          <w:tab w:val="left" w:pos="6510"/>
        </w:tabs>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授权代表：</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被投诉人1：</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联系人：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被投诉人2</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相关供应商：</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联系人：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二、投诉项目基本情况</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采购项目名称：</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采购项目编号：</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包号：</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采购人名称：</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代理机构名称：</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采购文件公告:</w:t>
      </w:r>
      <w:r>
        <w:rPr>
          <w:rFonts w:hint="eastAsia" w:asciiTheme="minorEastAsia" w:hAnsiTheme="minorEastAsia" w:eastAsiaTheme="minorEastAsia" w:cstheme="minorEastAsia"/>
          <w:color w:val="auto"/>
          <w:sz w:val="24"/>
          <w:highlight w:val="none"/>
          <w:u w:val="dotted"/>
        </w:rPr>
        <w:t xml:space="preserve">是/否 </w:t>
      </w:r>
      <w:r>
        <w:rPr>
          <w:rFonts w:hint="eastAsia" w:asciiTheme="minorEastAsia" w:hAnsiTheme="minorEastAsia" w:eastAsiaTheme="minorEastAsia" w:cstheme="minorEastAsia"/>
          <w:color w:val="auto"/>
          <w:sz w:val="24"/>
          <w:highlight w:val="none"/>
        </w:rPr>
        <w:t>公告期限：</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采购结果公告:</w:t>
      </w:r>
      <w:r>
        <w:rPr>
          <w:rFonts w:hint="eastAsia" w:asciiTheme="minorEastAsia" w:hAnsiTheme="minorEastAsia" w:eastAsiaTheme="minorEastAsia" w:cstheme="minorEastAsia"/>
          <w:color w:val="auto"/>
          <w:sz w:val="24"/>
          <w:highlight w:val="none"/>
          <w:u w:val="dotted"/>
        </w:rPr>
        <w:t xml:space="preserve">是/否 </w:t>
      </w:r>
      <w:r>
        <w:rPr>
          <w:rFonts w:hint="eastAsia" w:asciiTheme="minorEastAsia" w:hAnsiTheme="minorEastAsia" w:eastAsiaTheme="minorEastAsia" w:cstheme="minorEastAsia"/>
          <w:color w:val="auto"/>
          <w:sz w:val="24"/>
          <w:highlight w:val="none"/>
        </w:rPr>
        <w:t>公告期限：</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三、质疑基本情况</w:t>
      </w:r>
    </w:p>
    <w:p>
      <w:pPr>
        <w:spacing w:line="360" w:lineRule="auto"/>
        <w:ind w:firstLine="480" w:firstLineChars="200"/>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投诉人于</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日,向</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提出质疑，质疑事项为：</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 xml:space="preserve">  </w:t>
      </w:r>
    </w:p>
    <w:p>
      <w:pPr>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dotted"/>
        </w:rPr>
        <w:t>采购人/代理机构</w:t>
      </w:r>
      <w:r>
        <w:rPr>
          <w:rFonts w:hint="eastAsia" w:asciiTheme="minorEastAsia" w:hAnsiTheme="minorEastAsia" w:eastAsiaTheme="minorEastAsia" w:cstheme="minorEastAsia"/>
          <w:color w:val="auto"/>
          <w:sz w:val="24"/>
          <w:highlight w:val="none"/>
        </w:rPr>
        <w:t>于</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日,就质疑事项作出了答复/没有在法定期限内作出答复。</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四、投诉事项具体内容</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投诉事项 1：</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事实依据：</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法律依据：</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投诉事项2</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五、与投诉事项相关的投诉请求</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请求：</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签字(签章)：                   公章：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日期：    </w:t>
      </w: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投诉书制作说明：</w:t>
      </w:r>
    </w:p>
    <w:p>
      <w:pPr>
        <w:widowControl/>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2.投诉人若委托代理人进行投诉的，投诉书应按照要求列明“授权代表”的有关内容，并在附件中提交由</w:t>
      </w:r>
      <w:r>
        <w:rPr>
          <w:rFonts w:hint="eastAsia" w:asciiTheme="minorEastAsia" w:hAnsiTheme="minorEastAsia" w:eastAsiaTheme="minorEastAsia" w:cstheme="minorEastAsia"/>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6.投诉书的投诉请求应与投诉事项相关。</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jc w:val="left"/>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sz w:val="24"/>
          <w:highlight w:val="none"/>
        </w:rPr>
        <w:t xml:space="preserve">         </w:t>
      </w:r>
    </w:p>
    <w:sectPr>
      <w:headerReference r:id="rId16" w:type="default"/>
      <w:footerReference r:id="rId17" w:type="default"/>
      <w:footerReference r:id="rId18" w:type="even"/>
      <w:pgSz w:w="11906" w:h="16838"/>
      <w:pgMar w:top="1440" w:right="1800"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PMingLiUfalt">
    <w:altName w:val="MingLiU-ExtB"/>
    <w:panose1 w:val="00000000000000000000"/>
    <w:charset w:val="88"/>
    <w:family w:val="roman"/>
    <w:pitch w:val="default"/>
    <w:sig w:usb0="00000000" w:usb1="00000000" w:usb2="00000010" w:usb3="00000000" w:csb0="001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panose1 w:val="020B0504020202030204"/>
    <w:charset w:val="00"/>
    <w:family w:val="swiss"/>
    <w:pitch w:val="default"/>
    <w:sig w:usb0="00000007"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6"/>
      </w:rPr>
    </w:pPr>
    <w:r>
      <w:rPr>
        <w:rStyle w:val="46"/>
      </w:rPr>
      <w:fldChar w:fldCharType="begin"/>
    </w:r>
    <w:r>
      <w:rPr>
        <w:rStyle w:val="46"/>
      </w:rPr>
      <w:instrText xml:space="preserve">PAGE  </w:instrText>
    </w:r>
    <w:r>
      <w:rPr>
        <w:rStyle w:val="46"/>
      </w:rPr>
      <w:fldChar w:fldCharType="end"/>
    </w:r>
  </w:p>
  <w:p>
    <w:pPr>
      <w:pStyle w:val="3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6"/>
      </w:rPr>
    </w:pPr>
    <w:r>
      <w:rPr>
        <w:rStyle w:val="46"/>
      </w:rPr>
      <w:fldChar w:fldCharType="begin"/>
    </w:r>
    <w:r>
      <w:rPr>
        <w:rStyle w:val="46"/>
      </w:rPr>
      <w:instrText xml:space="preserve">PAGE  </w:instrText>
    </w:r>
    <w:r>
      <w:rPr>
        <w:rStyle w:val="46"/>
      </w:rPr>
      <w:fldChar w:fldCharType="end"/>
    </w: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1"/>
                          </w:pPr>
                          <w:r>
                            <w:fldChar w:fldCharType="begin"/>
                          </w:r>
                          <w:r>
                            <w:instrText xml:space="preserve"> PAGE  \* MERGEFORMAT </w:instrText>
                          </w:r>
                          <w:r>
                            <w:fldChar w:fldCharType="separate"/>
                          </w:r>
                          <w:r>
                            <w:t>30</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EvE1om5AQAAVwMAAA4AAAAAAAAAAQAgAAAAHgEAAGRycy9lMm9Eb2MueG1sUEsFBgAAAAAGAAYA&#10;WQEAAEkFAAAAAA==&#10;">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kern w:val="0"/>
      </w:rP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1"/>
                          </w:pPr>
                          <w:r>
                            <w:fldChar w:fldCharType="begin"/>
                          </w:r>
                          <w:r>
                            <w:instrText xml:space="preserve"> PAGE  \* MERGEFORMAT </w:instrText>
                          </w:r>
                          <w:r>
                            <w:fldChar w:fldCharType="separate"/>
                          </w:r>
                          <w:r>
                            <w:t>36</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rbbgDrsBAABXAwAADgAAAAAAAAABACAAAAAeAQAAZHJzL2Uyb0RvYy54bWxQSwUGAAAAAAYA&#10;BgBZAQAASwUAAAAA&#10;">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46"/>
      </w:rPr>
    </w:pPr>
    <w:r>
      <w:rPr>
        <w:rStyle w:val="46"/>
      </w:rPr>
      <w:fldChar w:fldCharType="begin"/>
    </w:r>
    <w:r>
      <w:rPr>
        <w:rStyle w:val="46"/>
      </w:rPr>
      <w:instrText xml:space="preserve">PAGE  </w:instrText>
    </w:r>
    <w:r>
      <w:rPr>
        <w:rStyle w:val="46"/>
      </w:rPr>
      <w:fldChar w:fldCharType="end"/>
    </w:r>
  </w:p>
  <w:p>
    <w:pPr>
      <w:pStyle w:val="3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1"/>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n0BR3ugEAAFcDAAAOAAAAAAAAAAEAIAAAAB4BAABkcnMvZTJvRG9jLnhtbFBLBQYAAAAABgAG&#10;AFkBAABKBQAAAAA=&#10;">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pPr>
    <w:r>
      <w:fldChar w:fldCharType="begin"/>
    </w:r>
    <w:r>
      <w:instrText xml:space="preserve"> PAGE   \* MERGEFORMAT </w:instrText>
    </w:r>
    <w:r>
      <w:fldChar w:fldCharType="separate"/>
    </w:r>
    <w:r>
      <w:t>67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szCs w:val="21"/>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1"/>
                          </w:pPr>
                          <w:r>
                            <w:fldChar w:fldCharType="begin"/>
                          </w:r>
                          <w:r>
                            <w:instrText xml:space="preserve"> PAGE  \* MERGEFORMAT </w:instrText>
                          </w:r>
                          <w:r>
                            <w:fldChar w:fldCharType="separate"/>
                          </w:r>
                          <w:r>
                            <w:t>84</w:t>
                          </w:r>
                          <w: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mXyaqugEAAFcDAAAOAAAAAAAAAAEAIAAAAB4BAABkcnMvZTJvRG9jLnhtbFBLBQYAAAAABgAG&#10;AFkBAABKBQAAAAA=&#10;">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84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4" w:space="0"/>
      </w:pBdr>
      <w:ind w:firstLine="5670" w:firstLineChars="2700"/>
      <w:jc w:val="both"/>
      <w:rPr>
        <w:rFonts w:hint="eastAsia" w:asciiTheme="minorEastAsia" w:hAnsiTheme="minorEastAsia" w:eastAsiaTheme="minorEastAsia" w:cstheme="minorEastAsia"/>
        <w:b w:val="0"/>
        <w:i w:val="0"/>
        <w:iCs/>
        <w:sz w:val="21"/>
        <w:szCs w:val="21"/>
      </w:rPr>
    </w:pPr>
    <w:r>
      <w:rPr>
        <w:rFonts w:hint="eastAsia" w:asciiTheme="minorEastAsia" w:hAnsiTheme="minorEastAsia" w:eastAsiaTheme="minorEastAsia" w:cstheme="minorEastAsia"/>
        <w:b w:val="0"/>
        <w:i w:val="0"/>
        <w:iCs/>
        <w:sz w:val="21"/>
        <w:szCs w:val="21"/>
      </w:rPr>
      <w:t>杭州钱塘新区政府采购文件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7BEEC6"/>
    <w:multiLevelType w:val="singleLevel"/>
    <w:tmpl w:val="8A7BEEC6"/>
    <w:lvl w:ilvl="0" w:tentative="0">
      <w:start w:val="9"/>
      <w:numFmt w:val="decimal"/>
      <w:lvlText w:val="%1."/>
      <w:lvlJc w:val="left"/>
      <w:pPr>
        <w:tabs>
          <w:tab w:val="left" w:pos="312"/>
        </w:tabs>
      </w:pPr>
      <w:rPr>
        <w:rFonts w:cs="Times New Roman"/>
      </w:rPr>
    </w:lvl>
  </w:abstractNum>
  <w:abstractNum w:abstractNumId="1">
    <w:nsid w:val="AF6D9C37"/>
    <w:multiLevelType w:val="singleLevel"/>
    <w:tmpl w:val="AF6D9C37"/>
    <w:lvl w:ilvl="0" w:tentative="0">
      <w:start w:val="6"/>
      <w:numFmt w:val="chineseCounting"/>
      <w:suff w:val="nothing"/>
      <w:lvlText w:val="%1、"/>
      <w:lvlJc w:val="left"/>
      <w:rPr>
        <w:rFonts w:hint="eastAsia" w:cs="Times New Roman"/>
      </w:rPr>
    </w:lvl>
  </w:abstractNum>
  <w:abstractNum w:abstractNumId="2">
    <w:nsid w:val="B9C833F9"/>
    <w:multiLevelType w:val="singleLevel"/>
    <w:tmpl w:val="B9C833F9"/>
    <w:lvl w:ilvl="0" w:tentative="0">
      <w:start w:val="1"/>
      <w:numFmt w:val="chineseCounting"/>
      <w:suff w:val="nothing"/>
      <w:lvlText w:val="%1、"/>
      <w:lvlJc w:val="left"/>
      <w:rPr>
        <w:rFonts w:hint="eastAsia" w:cs="Times New Roman"/>
      </w:rPr>
    </w:lvl>
  </w:abstractNum>
  <w:abstractNum w:abstractNumId="3">
    <w:nsid w:val="BBA5B1EB"/>
    <w:multiLevelType w:val="singleLevel"/>
    <w:tmpl w:val="BBA5B1EB"/>
    <w:lvl w:ilvl="0" w:tentative="0">
      <w:start w:val="22"/>
      <w:numFmt w:val="decimal"/>
      <w:suff w:val="space"/>
      <w:lvlText w:val="%1."/>
      <w:lvlJc w:val="left"/>
      <w:rPr>
        <w:rFonts w:cs="Times New Roman"/>
      </w:rPr>
    </w:lvl>
  </w:abstractNum>
  <w:abstractNum w:abstractNumId="4">
    <w:nsid w:val="CA20ED90"/>
    <w:multiLevelType w:val="singleLevel"/>
    <w:tmpl w:val="CA20ED90"/>
    <w:lvl w:ilvl="0" w:tentative="0">
      <w:start w:val="9"/>
      <w:numFmt w:val="chineseCounting"/>
      <w:suff w:val="nothing"/>
      <w:lvlText w:val="%1、"/>
      <w:lvlJc w:val="left"/>
      <w:rPr>
        <w:rFonts w:hint="eastAsia" w:cs="Times New Roman"/>
      </w:rPr>
    </w:lvl>
  </w:abstractNum>
  <w:abstractNum w:abstractNumId="5">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1782F5F7"/>
    <w:multiLevelType w:val="singleLevel"/>
    <w:tmpl w:val="1782F5F7"/>
    <w:lvl w:ilvl="0" w:tentative="0">
      <w:start w:val="1"/>
      <w:numFmt w:val="decimal"/>
      <w:suff w:val="nothing"/>
      <w:lvlText w:val="（%1）"/>
      <w:lvlJc w:val="left"/>
      <w:rPr>
        <w:rFonts w:cs="Times New Roman"/>
      </w:rPr>
    </w:lvl>
  </w:abstractNum>
  <w:abstractNum w:abstractNumId="7">
    <w:nsid w:val="1A2FEFD9"/>
    <w:multiLevelType w:val="singleLevel"/>
    <w:tmpl w:val="1A2FEFD9"/>
    <w:lvl w:ilvl="0" w:tentative="0">
      <w:start w:val="5"/>
      <w:numFmt w:val="chineseCounting"/>
      <w:suff w:val="space"/>
      <w:lvlText w:val="第%1部分"/>
      <w:lvlJc w:val="left"/>
      <w:rPr>
        <w:rFonts w:hint="eastAsia"/>
      </w:rPr>
    </w:lvl>
  </w:abstractNum>
  <w:abstractNum w:abstractNumId="8">
    <w:nsid w:val="1D416BEB"/>
    <w:multiLevelType w:val="multilevel"/>
    <w:tmpl w:val="1D416BEB"/>
    <w:lvl w:ilvl="0" w:tentative="0">
      <w:start w:val="1"/>
      <w:numFmt w:val="chineseCountingThousand"/>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253F4F64"/>
    <w:multiLevelType w:val="singleLevel"/>
    <w:tmpl w:val="253F4F64"/>
    <w:lvl w:ilvl="0" w:tentative="0">
      <w:start w:val="1"/>
      <w:numFmt w:val="decimal"/>
      <w:suff w:val="nothing"/>
      <w:lvlText w:val="（%1）"/>
      <w:lvlJc w:val="left"/>
      <w:rPr>
        <w:rFonts w:cs="Times New Roman"/>
      </w:rPr>
    </w:lvl>
  </w:abstractNum>
  <w:abstractNum w:abstractNumId="10">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2"/>
  </w:num>
  <w:num w:numId="2">
    <w:abstractNumId w:val="9"/>
  </w:num>
  <w:num w:numId="3">
    <w:abstractNumId w:val="5"/>
  </w:num>
  <w:num w:numId="4">
    <w:abstractNumId w:val="0"/>
  </w:num>
  <w:num w:numId="5">
    <w:abstractNumId w:val="1"/>
  </w:num>
  <w:num w:numId="6">
    <w:abstractNumId w:val="3"/>
  </w:num>
  <w:num w:numId="7">
    <w:abstractNumId w:val="4"/>
  </w:num>
  <w:num w:numId="8">
    <w:abstractNumId w:val="7"/>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9A"/>
    <w:rsid w:val="00001814"/>
    <w:rsid w:val="000025D2"/>
    <w:rsid w:val="0000299B"/>
    <w:rsid w:val="000047B6"/>
    <w:rsid w:val="000057A9"/>
    <w:rsid w:val="00006BF5"/>
    <w:rsid w:val="00006C68"/>
    <w:rsid w:val="000103F7"/>
    <w:rsid w:val="00010616"/>
    <w:rsid w:val="000118D8"/>
    <w:rsid w:val="00013733"/>
    <w:rsid w:val="0001404A"/>
    <w:rsid w:val="00016E15"/>
    <w:rsid w:val="00017EF4"/>
    <w:rsid w:val="000208C5"/>
    <w:rsid w:val="00020C8F"/>
    <w:rsid w:val="00021255"/>
    <w:rsid w:val="00021DA5"/>
    <w:rsid w:val="00023D6B"/>
    <w:rsid w:val="000242CA"/>
    <w:rsid w:val="00026C5D"/>
    <w:rsid w:val="00027196"/>
    <w:rsid w:val="00027558"/>
    <w:rsid w:val="000277D4"/>
    <w:rsid w:val="00027B61"/>
    <w:rsid w:val="00031FAB"/>
    <w:rsid w:val="00032D26"/>
    <w:rsid w:val="00033FB4"/>
    <w:rsid w:val="00036E35"/>
    <w:rsid w:val="000400C6"/>
    <w:rsid w:val="00043B3F"/>
    <w:rsid w:val="0004589A"/>
    <w:rsid w:val="00045936"/>
    <w:rsid w:val="00046294"/>
    <w:rsid w:val="0004733E"/>
    <w:rsid w:val="0004776E"/>
    <w:rsid w:val="00051486"/>
    <w:rsid w:val="00051DEE"/>
    <w:rsid w:val="0005325B"/>
    <w:rsid w:val="000602C5"/>
    <w:rsid w:val="00061E91"/>
    <w:rsid w:val="00064653"/>
    <w:rsid w:val="00064D51"/>
    <w:rsid w:val="00065FCD"/>
    <w:rsid w:val="000711DB"/>
    <w:rsid w:val="0007224B"/>
    <w:rsid w:val="0007411D"/>
    <w:rsid w:val="00081B0D"/>
    <w:rsid w:val="00086073"/>
    <w:rsid w:val="00086AA7"/>
    <w:rsid w:val="000872F4"/>
    <w:rsid w:val="0009111D"/>
    <w:rsid w:val="000911AE"/>
    <w:rsid w:val="000915E1"/>
    <w:rsid w:val="00092AA3"/>
    <w:rsid w:val="00095767"/>
    <w:rsid w:val="00095F7E"/>
    <w:rsid w:val="00096645"/>
    <w:rsid w:val="000A0A4C"/>
    <w:rsid w:val="000A0AA7"/>
    <w:rsid w:val="000A1AC1"/>
    <w:rsid w:val="000A21EB"/>
    <w:rsid w:val="000A6897"/>
    <w:rsid w:val="000A7D8F"/>
    <w:rsid w:val="000B1BFE"/>
    <w:rsid w:val="000B1CF9"/>
    <w:rsid w:val="000B2370"/>
    <w:rsid w:val="000B3D2F"/>
    <w:rsid w:val="000B3EF4"/>
    <w:rsid w:val="000B51DD"/>
    <w:rsid w:val="000C3437"/>
    <w:rsid w:val="000C46F8"/>
    <w:rsid w:val="000C54F8"/>
    <w:rsid w:val="000C5D6D"/>
    <w:rsid w:val="000C76A4"/>
    <w:rsid w:val="000D0CD0"/>
    <w:rsid w:val="000D1ACD"/>
    <w:rsid w:val="000D5B01"/>
    <w:rsid w:val="000E0810"/>
    <w:rsid w:val="000E0B61"/>
    <w:rsid w:val="000E222D"/>
    <w:rsid w:val="000E5E0F"/>
    <w:rsid w:val="000E6FA1"/>
    <w:rsid w:val="000F07D0"/>
    <w:rsid w:val="000F200D"/>
    <w:rsid w:val="000F4451"/>
    <w:rsid w:val="000F5FD1"/>
    <w:rsid w:val="000F6A4B"/>
    <w:rsid w:val="000F6D6A"/>
    <w:rsid w:val="000F7995"/>
    <w:rsid w:val="00101266"/>
    <w:rsid w:val="00101872"/>
    <w:rsid w:val="001029B1"/>
    <w:rsid w:val="00102EDF"/>
    <w:rsid w:val="00104D85"/>
    <w:rsid w:val="00104E8F"/>
    <w:rsid w:val="00105EF7"/>
    <w:rsid w:val="00106771"/>
    <w:rsid w:val="0010791A"/>
    <w:rsid w:val="001112D7"/>
    <w:rsid w:val="0011178B"/>
    <w:rsid w:val="00114DBE"/>
    <w:rsid w:val="001163AF"/>
    <w:rsid w:val="00120716"/>
    <w:rsid w:val="001251A0"/>
    <w:rsid w:val="00125A71"/>
    <w:rsid w:val="00126B7C"/>
    <w:rsid w:val="00130D43"/>
    <w:rsid w:val="0013632E"/>
    <w:rsid w:val="0014088D"/>
    <w:rsid w:val="001430D6"/>
    <w:rsid w:val="00144817"/>
    <w:rsid w:val="00145964"/>
    <w:rsid w:val="00146372"/>
    <w:rsid w:val="00146607"/>
    <w:rsid w:val="001470AB"/>
    <w:rsid w:val="00150A73"/>
    <w:rsid w:val="00150B62"/>
    <w:rsid w:val="001534F2"/>
    <w:rsid w:val="00156064"/>
    <w:rsid w:val="001561F8"/>
    <w:rsid w:val="00161936"/>
    <w:rsid w:val="00161B68"/>
    <w:rsid w:val="00164C1F"/>
    <w:rsid w:val="00165009"/>
    <w:rsid w:val="00165DE3"/>
    <w:rsid w:val="00166AAD"/>
    <w:rsid w:val="00170D5E"/>
    <w:rsid w:val="00171C8F"/>
    <w:rsid w:val="00173EF9"/>
    <w:rsid w:val="001746DD"/>
    <w:rsid w:val="001755E8"/>
    <w:rsid w:val="0017569E"/>
    <w:rsid w:val="00177EAE"/>
    <w:rsid w:val="00177F81"/>
    <w:rsid w:val="001808AA"/>
    <w:rsid w:val="00182757"/>
    <w:rsid w:val="001840B9"/>
    <w:rsid w:val="00184440"/>
    <w:rsid w:val="001844FF"/>
    <w:rsid w:val="001865D5"/>
    <w:rsid w:val="00187893"/>
    <w:rsid w:val="00187C0C"/>
    <w:rsid w:val="001902C8"/>
    <w:rsid w:val="001908E3"/>
    <w:rsid w:val="00191032"/>
    <w:rsid w:val="0019275F"/>
    <w:rsid w:val="00192B65"/>
    <w:rsid w:val="001951F2"/>
    <w:rsid w:val="0019526E"/>
    <w:rsid w:val="0019783D"/>
    <w:rsid w:val="001A0B9F"/>
    <w:rsid w:val="001A2FC5"/>
    <w:rsid w:val="001A3D1C"/>
    <w:rsid w:val="001A46A4"/>
    <w:rsid w:val="001A5F96"/>
    <w:rsid w:val="001A6FFB"/>
    <w:rsid w:val="001B1B33"/>
    <w:rsid w:val="001B2F20"/>
    <w:rsid w:val="001B45CB"/>
    <w:rsid w:val="001B57E4"/>
    <w:rsid w:val="001B66DE"/>
    <w:rsid w:val="001B719A"/>
    <w:rsid w:val="001B77AB"/>
    <w:rsid w:val="001C024A"/>
    <w:rsid w:val="001C111E"/>
    <w:rsid w:val="001C2323"/>
    <w:rsid w:val="001C5303"/>
    <w:rsid w:val="001D246B"/>
    <w:rsid w:val="001D3CC7"/>
    <w:rsid w:val="001D450F"/>
    <w:rsid w:val="001E1766"/>
    <w:rsid w:val="001E2B1B"/>
    <w:rsid w:val="001E6F9C"/>
    <w:rsid w:val="001F1601"/>
    <w:rsid w:val="001F2C77"/>
    <w:rsid w:val="001F35A4"/>
    <w:rsid w:val="001F5E7D"/>
    <w:rsid w:val="001F6219"/>
    <w:rsid w:val="001F7B0B"/>
    <w:rsid w:val="002010EC"/>
    <w:rsid w:val="00201A43"/>
    <w:rsid w:val="00202449"/>
    <w:rsid w:val="00204752"/>
    <w:rsid w:val="0021253E"/>
    <w:rsid w:val="00213E76"/>
    <w:rsid w:val="00214425"/>
    <w:rsid w:val="0021479F"/>
    <w:rsid w:val="00214FD6"/>
    <w:rsid w:val="00215F63"/>
    <w:rsid w:val="0022086D"/>
    <w:rsid w:val="002212E6"/>
    <w:rsid w:val="002239F5"/>
    <w:rsid w:val="002262F5"/>
    <w:rsid w:val="002277F3"/>
    <w:rsid w:val="002329EA"/>
    <w:rsid w:val="00232A0F"/>
    <w:rsid w:val="00233016"/>
    <w:rsid w:val="002350DB"/>
    <w:rsid w:val="00235CA8"/>
    <w:rsid w:val="00236732"/>
    <w:rsid w:val="00240154"/>
    <w:rsid w:val="00241091"/>
    <w:rsid w:val="0024180D"/>
    <w:rsid w:val="00242D31"/>
    <w:rsid w:val="00245A79"/>
    <w:rsid w:val="00250200"/>
    <w:rsid w:val="002515BB"/>
    <w:rsid w:val="00252BDC"/>
    <w:rsid w:val="00254F66"/>
    <w:rsid w:val="002576F2"/>
    <w:rsid w:val="002577E7"/>
    <w:rsid w:val="00260243"/>
    <w:rsid w:val="0026100F"/>
    <w:rsid w:val="00261E66"/>
    <w:rsid w:val="0026413E"/>
    <w:rsid w:val="00266A05"/>
    <w:rsid w:val="002702F7"/>
    <w:rsid w:val="0027226C"/>
    <w:rsid w:val="00272F5C"/>
    <w:rsid w:val="002747AC"/>
    <w:rsid w:val="00275B37"/>
    <w:rsid w:val="00282D66"/>
    <w:rsid w:val="00282DA8"/>
    <w:rsid w:val="002833D0"/>
    <w:rsid w:val="002846E8"/>
    <w:rsid w:val="00285C3C"/>
    <w:rsid w:val="00286238"/>
    <w:rsid w:val="00287155"/>
    <w:rsid w:val="00290140"/>
    <w:rsid w:val="00291457"/>
    <w:rsid w:val="002918CB"/>
    <w:rsid w:val="0029408D"/>
    <w:rsid w:val="002A171B"/>
    <w:rsid w:val="002A4EDC"/>
    <w:rsid w:val="002A590F"/>
    <w:rsid w:val="002A7AC0"/>
    <w:rsid w:val="002B1055"/>
    <w:rsid w:val="002B1C7D"/>
    <w:rsid w:val="002B586C"/>
    <w:rsid w:val="002B68F9"/>
    <w:rsid w:val="002B77FF"/>
    <w:rsid w:val="002C3154"/>
    <w:rsid w:val="002C4A5A"/>
    <w:rsid w:val="002C6A22"/>
    <w:rsid w:val="002C7D5E"/>
    <w:rsid w:val="002D082F"/>
    <w:rsid w:val="002D0BCF"/>
    <w:rsid w:val="002D0D1A"/>
    <w:rsid w:val="002D1161"/>
    <w:rsid w:val="002D2C93"/>
    <w:rsid w:val="002D3322"/>
    <w:rsid w:val="002D50B8"/>
    <w:rsid w:val="002D520C"/>
    <w:rsid w:val="002D5899"/>
    <w:rsid w:val="002D5AEF"/>
    <w:rsid w:val="002D71AC"/>
    <w:rsid w:val="002E0408"/>
    <w:rsid w:val="002E1460"/>
    <w:rsid w:val="002E1D79"/>
    <w:rsid w:val="002E2703"/>
    <w:rsid w:val="002E4821"/>
    <w:rsid w:val="002E5672"/>
    <w:rsid w:val="002E63C2"/>
    <w:rsid w:val="002E6E70"/>
    <w:rsid w:val="002F07E3"/>
    <w:rsid w:val="002F0B9E"/>
    <w:rsid w:val="002F1A24"/>
    <w:rsid w:val="002F1D1A"/>
    <w:rsid w:val="002F2AE6"/>
    <w:rsid w:val="002F7378"/>
    <w:rsid w:val="002F73DE"/>
    <w:rsid w:val="00300829"/>
    <w:rsid w:val="003009ED"/>
    <w:rsid w:val="00301689"/>
    <w:rsid w:val="003023C0"/>
    <w:rsid w:val="00303C2D"/>
    <w:rsid w:val="00305D50"/>
    <w:rsid w:val="00305F25"/>
    <w:rsid w:val="00306FFD"/>
    <w:rsid w:val="00310584"/>
    <w:rsid w:val="003140A1"/>
    <w:rsid w:val="00314BDE"/>
    <w:rsid w:val="003177E5"/>
    <w:rsid w:val="003206A3"/>
    <w:rsid w:val="00321620"/>
    <w:rsid w:val="00321F69"/>
    <w:rsid w:val="00324680"/>
    <w:rsid w:val="0032595A"/>
    <w:rsid w:val="00326DFD"/>
    <w:rsid w:val="00327E9D"/>
    <w:rsid w:val="00330049"/>
    <w:rsid w:val="0033306A"/>
    <w:rsid w:val="00334072"/>
    <w:rsid w:val="00335293"/>
    <w:rsid w:val="00335305"/>
    <w:rsid w:val="00335E58"/>
    <w:rsid w:val="003427CC"/>
    <w:rsid w:val="00344024"/>
    <w:rsid w:val="00344F11"/>
    <w:rsid w:val="00347D07"/>
    <w:rsid w:val="003515B9"/>
    <w:rsid w:val="00353D91"/>
    <w:rsid w:val="00356453"/>
    <w:rsid w:val="00356D6F"/>
    <w:rsid w:val="0036040C"/>
    <w:rsid w:val="00360E02"/>
    <w:rsid w:val="00361414"/>
    <w:rsid w:val="00362BA1"/>
    <w:rsid w:val="00363BFA"/>
    <w:rsid w:val="003647B4"/>
    <w:rsid w:val="00367619"/>
    <w:rsid w:val="003731D4"/>
    <w:rsid w:val="003759F4"/>
    <w:rsid w:val="003775E6"/>
    <w:rsid w:val="00382BAE"/>
    <w:rsid w:val="00383597"/>
    <w:rsid w:val="0038594E"/>
    <w:rsid w:val="003927E3"/>
    <w:rsid w:val="00397432"/>
    <w:rsid w:val="003A4275"/>
    <w:rsid w:val="003B0E1E"/>
    <w:rsid w:val="003B4971"/>
    <w:rsid w:val="003B4B0D"/>
    <w:rsid w:val="003B56B5"/>
    <w:rsid w:val="003B7020"/>
    <w:rsid w:val="003C1758"/>
    <w:rsid w:val="003C4CC7"/>
    <w:rsid w:val="003C6803"/>
    <w:rsid w:val="003D2BDE"/>
    <w:rsid w:val="003D3EEC"/>
    <w:rsid w:val="003D778E"/>
    <w:rsid w:val="003E1C28"/>
    <w:rsid w:val="003E525C"/>
    <w:rsid w:val="003E52A1"/>
    <w:rsid w:val="003E730A"/>
    <w:rsid w:val="003F1695"/>
    <w:rsid w:val="00401138"/>
    <w:rsid w:val="0040248B"/>
    <w:rsid w:val="00405899"/>
    <w:rsid w:val="00406050"/>
    <w:rsid w:val="00406527"/>
    <w:rsid w:val="0041109E"/>
    <w:rsid w:val="00411322"/>
    <w:rsid w:val="00411400"/>
    <w:rsid w:val="004131F2"/>
    <w:rsid w:val="00414495"/>
    <w:rsid w:val="00417B29"/>
    <w:rsid w:val="0042049D"/>
    <w:rsid w:val="0042367A"/>
    <w:rsid w:val="004362E7"/>
    <w:rsid w:val="004377FA"/>
    <w:rsid w:val="00440B60"/>
    <w:rsid w:val="00445994"/>
    <w:rsid w:val="00446368"/>
    <w:rsid w:val="00452F13"/>
    <w:rsid w:val="00456D17"/>
    <w:rsid w:val="00460E3C"/>
    <w:rsid w:val="00462AD5"/>
    <w:rsid w:val="00464A75"/>
    <w:rsid w:val="0046525D"/>
    <w:rsid w:val="00466804"/>
    <w:rsid w:val="004755CF"/>
    <w:rsid w:val="00475AFF"/>
    <w:rsid w:val="00475D42"/>
    <w:rsid w:val="0047610A"/>
    <w:rsid w:val="00476CCF"/>
    <w:rsid w:val="0048040A"/>
    <w:rsid w:val="00481673"/>
    <w:rsid w:val="00482DBB"/>
    <w:rsid w:val="00485626"/>
    <w:rsid w:val="00485B91"/>
    <w:rsid w:val="00486A4E"/>
    <w:rsid w:val="00487835"/>
    <w:rsid w:val="00490422"/>
    <w:rsid w:val="00490860"/>
    <w:rsid w:val="004911C1"/>
    <w:rsid w:val="00492212"/>
    <w:rsid w:val="00492D9F"/>
    <w:rsid w:val="004955FF"/>
    <w:rsid w:val="00495FD0"/>
    <w:rsid w:val="00496B00"/>
    <w:rsid w:val="00497838"/>
    <w:rsid w:val="004A2008"/>
    <w:rsid w:val="004A3BFE"/>
    <w:rsid w:val="004A6386"/>
    <w:rsid w:val="004A68CC"/>
    <w:rsid w:val="004B110B"/>
    <w:rsid w:val="004B2D20"/>
    <w:rsid w:val="004B3570"/>
    <w:rsid w:val="004B50C4"/>
    <w:rsid w:val="004B6763"/>
    <w:rsid w:val="004C326C"/>
    <w:rsid w:val="004C39A4"/>
    <w:rsid w:val="004C51FE"/>
    <w:rsid w:val="004C5215"/>
    <w:rsid w:val="004C6D4E"/>
    <w:rsid w:val="004C6D50"/>
    <w:rsid w:val="004C7CF0"/>
    <w:rsid w:val="004D0F26"/>
    <w:rsid w:val="004D1382"/>
    <w:rsid w:val="004D2D85"/>
    <w:rsid w:val="004D31E6"/>
    <w:rsid w:val="004D68A0"/>
    <w:rsid w:val="004D6AD6"/>
    <w:rsid w:val="004D7E28"/>
    <w:rsid w:val="004E4344"/>
    <w:rsid w:val="004F2426"/>
    <w:rsid w:val="004F3B69"/>
    <w:rsid w:val="005008F7"/>
    <w:rsid w:val="00501177"/>
    <w:rsid w:val="00502C90"/>
    <w:rsid w:val="00503436"/>
    <w:rsid w:val="0050614A"/>
    <w:rsid w:val="005101AB"/>
    <w:rsid w:val="00511549"/>
    <w:rsid w:val="00512996"/>
    <w:rsid w:val="00513CDA"/>
    <w:rsid w:val="005156DC"/>
    <w:rsid w:val="005163C5"/>
    <w:rsid w:val="005168F7"/>
    <w:rsid w:val="00516F5B"/>
    <w:rsid w:val="005221B8"/>
    <w:rsid w:val="0052344F"/>
    <w:rsid w:val="00523606"/>
    <w:rsid w:val="00524BB1"/>
    <w:rsid w:val="0052523C"/>
    <w:rsid w:val="0052524B"/>
    <w:rsid w:val="00527C64"/>
    <w:rsid w:val="00530C5A"/>
    <w:rsid w:val="00531151"/>
    <w:rsid w:val="00531666"/>
    <w:rsid w:val="00532264"/>
    <w:rsid w:val="005326F6"/>
    <w:rsid w:val="00534D01"/>
    <w:rsid w:val="00534EB6"/>
    <w:rsid w:val="00535620"/>
    <w:rsid w:val="00535681"/>
    <w:rsid w:val="00535CFE"/>
    <w:rsid w:val="0053736C"/>
    <w:rsid w:val="0054117D"/>
    <w:rsid w:val="005442AF"/>
    <w:rsid w:val="00545D30"/>
    <w:rsid w:val="00546E46"/>
    <w:rsid w:val="0055083A"/>
    <w:rsid w:val="00551477"/>
    <w:rsid w:val="00553910"/>
    <w:rsid w:val="0055403A"/>
    <w:rsid w:val="00554FA2"/>
    <w:rsid w:val="0055510E"/>
    <w:rsid w:val="00556AAC"/>
    <w:rsid w:val="00557DA3"/>
    <w:rsid w:val="005602DC"/>
    <w:rsid w:val="00562AC2"/>
    <w:rsid w:val="00564E5E"/>
    <w:rsid w:val="00566138"/>
    <w:rsid w:val="00566543"/>
    <w:rsid w:val="00567913"/>
    <w:rsid w:val="00570017"/>
    <w:rsid w:val="00570BD5"/>
    <w:rsid w:val="00571BD1"/>
    <w:rsid w:val="00572706"/>
    <w:rsid w:val="005756D7"/>
    <w:rsid w:val="005759E4"/>
    <w:rsid w:val="0057690C"/>
    <w:rsid w:val="00580819"/>
    <w:rsid w:val="0058232B"/>
    <w:rsid w:val="00586405"/>
    <w:rsid w:val="00586A97"/>
    <w:rsid w:val="00590172"/>
    <w:rsid w:val="00591ABF"/>
    <w:rsid w:val="00591E54"/>
    <w:rsid w:val="00592BF5"/>
    <w:rsid w:val="00592F03"/>
    <w:rsid w:val="00595869"/>
    <w:rsid w:val="005974D2"/>
    <w:rsid w:val="005A1296"/>
    <w:rsid w:val="005A1D29"/>
    <w:rsid w:val="005A343B"/>
    <w:rsid w:val="005A3634"/>
    <w:rsid w:val="005A45C0"/>
    <w:rsid w:val="005A5485"/>
    <w:rsid w:val="005A6A2B"/>
    <w:rsid w:val="005A6A7C"/>
    <w:rsid w:val="005A6A82"/>
    <w:rsid w:val="005B110A"/>
    <w:rsid w:val="005B17E5"/>
    <w:rsid w:val="005B2B9C"/>
    <w:rsid w:val="005B4D83"/>
    <w:rsid w:val="005C45FE"/>
    <w:rsid w:val="005C4D4D"/>
    <w:rsid w:val="005C5D04"/>
    <w:rsid w:val="005C5E34"/>
    <w:rsid w:val="005C647F"/>
    <w:rsid w:val="005C6D32"/>
    <w:rsid w:val="005C7B04"/>
    <w:rsid w:val="005D0C94"/>
    <w:rsid w:val="005D782C"/>
    <w:rsid w:val="005E0C58"/>
    <w:rsid w:val="005E45E3"/>
    <w:rsid w:val="005E581F"/>
    <w:rsid w:val="005E76FE"/>
    <w:rsid w:val="005F3501"/>
    <w:rsid w:val="005F5701"/>
    <w:rsid w:val="005F70E7"/>
    <w:rsid w:val="005F722A"/>
    <w:rsid w:val="00600925"/>
    <w:rsid w:val="00601A02"/>
    <w:rsid w:val="00603556"/>
    <w:rsid w:val="00606BC4"/>
    <w:rsid w:val="00606C4C"/>
    <w:rsid w:val="00606F09"/>
    <w:rsid w:val="006159B9"/>
    <w:rsid w:val="00615B50"/>
    <w:rsid w:val="0061792E"/>
    <w:rsid w:val="00617D6C"/>
    <w:rsid w:val="00622DC3"/>
    <w:rsid w:val="00623798"/>
    <w:rsid w:val="00627391"/>
    <w:rsid w:val="00627CC9"/>
    <w:rsid w:val="00627D36"/>
    <w:rsid w:val="00630ED6"/>
    <w:rsid w:val="006313EB"/>
    <w:rsid w:val="00631741"/>
    <w:rsid w:val="00631B98"/>
    <w:rsid w:val="00631C6B"/>
    <w:rsid w:val="006330ED"/>
    <w:rsid w:val="00637568"/>
    <w:rsid w:val="0064141B"/>
    <w:rsid w:val="00643532"/>
    <w:rsid w:val="0064458C"/>
    <w:rsid w:val="00644FC7"/>
    <w:rsid w:val="00647B26"/>
    <w:rsid w:val="00650E4C"/>
    <w:rsid w:val="00654FE6"/>
    <w:rsid w:val="006553A2"/>
    <w:rsid w:val="00655AF3"/>
    <w:rsid w:val="00657021"/>
    <w:rsid w:val="006602E3"/>
    <w:rsid w:val="00661453"/>
    <w:rsid w:val="00665E5D"/>
    <w:rsid w:val="00665FCC"/>
    <w:rsid w:val="00667C88"/>
    <w:rsid w:val="00667FAC"/>
    <w:rsid w:val="00670BA6"/>
    <w:rsid w:val="00671A65"/>
    <w:rsid w:val="00674AF8"/>
    <w:rsid w:val="0068257D"/>
    <w:rsid w:val="00683191"/>
    <w:rsid w:val="00687312"/>
    <w:rsid w:val="00691CCA"/>
    <w:rsid w:val="006921FA"/>
    <w:rsid w:val="00692543"/>
    <w:rsid w:val="006937FA"/>
    <w:rsid w:val="0069440B"/>
    <w:rsid w:val="00696EE2"/>
    <w:rsid w:val="006A1408"/>
    <w:rsid w:val="006A2325"/>
    <w:rsid w:val="006A2C0B"/>
    <w:rsid w:val="006A3193"/>
    <w:rsid w:val="006A6FD4"/>
    <w:rsid w:val="006A73A7"/>
    <w:rsid w:val="006B3323"/>
    <w:rsid w:val="006B4140"/>
    <w:rsid w:val="006B7429"/>
    <w:rsid w:val="006B7719"/>
    <w:rsid w:val="006B7B60"/>
    <w:rsid w:val="006C1861"/>
    <w:rsid w:val="006C2DD2"/>
    <w:rsid w:val="006C37BF"/>
    <w:rsid w:val="006C3B67"/>
    <w:rsid w:val="006C48B6"/>
    <w:rsid w:val="006C55DB"/>
    <w:rsid w:val="006C5809"/>
    <w:rsid w:val="006C66CC"/>
    <w:rsid w:val="006D02EF"/>
    <w:rsid w:val="006D07A8"/>
    <w:rsid w:val="006D0A5D"/>
    <w:rsid w:val="006D1AB5"/>
    <w:rsid w:val="006D2DE5"/>
    <w:rsid w:val="006D3CDC"/>
    <w:rsid w:val="006D452B"/>
    <w:rsid w:val="006D4868"/>
    <w:rsid w:val="006D5616"/>
    <w:rsid w:val="006D74FE"/>
    <w:rsid w:val="006D7529"/>
    <w:rsid w:val="006D78D1"/>
    <w:rsid w:val="006E0DBC"/>
    <w:rsid w:val="006E1597"/>
    <w:rsid w:val="006E29CF"/>
    <w:rsid w:val="006E4C2A"/>
    <w:rsid w:val="006E70C4"/>
    <w:rsid w:val="006E7B82"/>
    <w:rsid w:val="006E7EC1"/>
    <w:rsid w:val="006F03E6"/>
    <w:rsid w:val="006F06D1"/>
    <w:rsid w:val="006F27BA"/>
    <w:rsid w:val="006F3199"/>
    <w:rsid w:val="006F5462"/>
    <w:rsid w:val="006F5519"/>
    <w:rsid w:val="006F6CDC"/>
    <w:rsid w:val="0070663A"/>
    <w:rsid w:val="007069CF"/>
    <w:rsid w:val="00707CB1"/>
    <w:rsid w:val="00711055"/>
    <w:rsid w:val="0071271F"/>
    <w:rsid w:val="00714033"/>
    <w:rsid w:val="0071417A"/>
    <w:rsid w:val="00715A50"/>
    <w:rsid w:val="00715BEB"/>
    <w:rsid w:val="007178AB"/>
    <w:rsid w:val="007221A3"/>
    <w:rsid w:val="00724558"/>
    <w:rsid w:val="007266FA"/>
    <w:rsid w:val="00727865"/>
    <w:rsid w:val="00730C9E"/>
    <w:rsid w:val="00732032"/>
    <w:rsid w:val="00732A57"/>
    <w:rsid w:val="00734BB0"/>
    <w:rsid w:val="00734DDE"/>
    <w:rsid w:val="00736435"/>
    <w:rsid w:val="00736D34"/>
    <w:rsid w:val="00745E7F"/>
    <w:rsid w:val="0074792D"/>
    <w:rsid w:val="00754890"/>
    <w:rsid w:val="00763C44"/>
    <w:rsid w:val="00764282"/>
    <w:rsid w:val="00766751"/>
    <w:rsid w:val="00766914"/>
    <w:rsid w:val="00767AC9"/>
    <w:rsid w:val="0077019B"/>
    <w:rsid w:val="00773426"/>
    <w:rsid w:val="00774A62"/>
    <w:rsid w:val="00774B22"/>
    <w:rsid w:val="00774BE9"/>
    <w:rsid w:val="00775275"/>
    <w:rsid w:val="007764C3"/>
    <w:rsid w:val="00776814"/>
    <w:rsid w:val="00777D89"/>
    <w:rsid w:val="007846B8"/>
    <w:rsid w:val="00784E51"/>
    <w:rsid w:val="0078689D"/>
    <w:rsid w:val="0078778A"/>
    <w:rsid w:val="007918E7"/>
    <w:rsid w:val="0079230F"/>
    <w:rsid w:val="00796F25"/>
    <w:rsid w:val="007A0948"/>
    <w:rsid w:val="007A0C41"/>
    <w:rsid w:val="007A1DE0"/>
    <w:rsid w:val="007A41C1"/>
    <w:rsid w:val="007A4E51"/>
    <w:rsid w:val="007B014C"/>
    <w:rsid w:val="007B10C4"/>
    <w:rsid w:val="007B5AAF"/>
    <w:rsid w:val="007B64DF"/>
    <w:rsid w:val="007C10DF"/>
    <w:rsid w:val="007C123E"/>
    <w:rsid w:val="007C31AD"/>
    <w:rsid w:val="007C3955"/>
    <w:rsid w:val="007C3F43"/>
    <w:rsid w:val="007C4846"/>
    <w:rsid w:val="007C4F9B"/>
    <w:rsid w:val="007C6BA0"/>
    <w:rsid w:val="007D17B8"/>
    <w:rsid w:val="007D55D6"/>
    <w:rsid w:val="007D692A"/>
    <w:rsid w:val="007D7A57"/>
    <w:rsid w:val="007D7D9C"/>
    <w:rsid w:val="007E2DC8"/>
    <w:rsid w:val="007E32BD"/>
    <w:rsid w:val="007E548E"/>
    <w:rsid w:val="007F03DB"/>
    <w:rsid w:val="007F0B8F"/>
    <w:rsid w:val="007F0B94"/>
    <w:rsid w:val="007F1992"/>
    <w:rsid w:val="007F30BE"/>
    <w:rsid w:val="007F491E"/>
    <w:rsid w:val="007F65C8"/>
    <w:rsid w:val="007F7A90"/>
    <w:rsid w:val="00800C93"/>
    <w:rsid w:val="008046A7"/>
    <w:rsid w:val="0080521A"/>
    <w:rsid w:val="00806B77"/>
    <w:rsid w:val="008070A5"/>
    <w:rsid w:val="00810C84"/>
    <w:rsid w:val="00811157"/>
    <w:rsid w:val="0081647A"/>
    <w:rsid w:val="00820612"/>
    <w:rsid w:val="00820D84"/>
    <w:rsid w:val="008228D0"/>
    <w:rsid w:val="00824434"/>
    <w:rsid w:val="008256BC"/>
    <w:rsid w:val="00827BE2"/>
    <w:rsid w:val="0083474B"/>
    <w:rsid w:val="00835475"/>
    <w:rsid w:val="0083584A"/>
    <w:rsid w:val="00836366"/>
    <w:rsid w:val="00836AA3"/>
    <w:rsid w:val="008371CD"/>
    <w:rsid w:val="00837730"/>
    <w:rsid w:val="00844A4E"/>
    <w:rsid w:val="0084618D"/>
    <w:rsid w:val="00854428"/>
    <w:rsid w:val="00854A75"/>
    <w:rsid w:val="00855617"/>
    <w:rsid w:val="00855E36"/>
    <w:rsid w:val="008566EB"/>
    <w:rsid w:val="00857A62"/>
    <w:rsid w:val="00860EC1"/>
    <w:rsid w:val="00866C24"/>
    <w:rsid w:val="0086772D"/>
    <w:rsid w:val="0087091D"/>
    <w:rsid w:val="008710CC"/>
    <w:rsid w:val="008752E6"/>
    <w:rsid w:val="0087751F"/>
    <w:rsid w:val="00880D46"/>
    <w:rsid w:val="00882106"/>
    <w:rsid w:val="008825BD"/>
    <w:rsid w:val="00883098"/>
    <w:rsid w:val="00883918"/>
    <w:rsid w:val="0088391C"/>
    <w:rsid w:val="00883C74"/>
    <w:rsid w:val="00883D71"/>
    <w:rsid w:val="00885E99"/>
    <w:rsid w:val="0089159B"/>
    <w:rsid w:val="00893427"/>
    <w:rsid w:val="00894DC2"/>
    <w:rsid w:val="0089566B"/>
    <w:rsid w:val="008A04A8"/>
    <w:rsid w:val="008A1173"/>
    <w:rsid w:val="008A3167"/>
    <w:rsid w:val="008A58E3"/>
    <w:rsid w:val="008B2987"/>
    <w:rsid w:val="008B385C"/>
    <w:rsid w:val="008B3F11"/>
    <w:rsid w:val="008B5061"/>
    <w:rsid w:val="008B59C5"/>
    <w:rsid w:val="008B621E"/>
    <w:rsid w:val="008B7E5A"/>
    <w:rsid w:val="008C0280"/>
    <w:rsid w:val="008C37D0"/>
    <w:rsid w:val="008C742F"/>
    <w:rsid w:val="008D6988"/>
    <w:rsid w:val="008D6FE2"/>
    <w:rsid w:val="008D7381"/>
    <w:rsid w:val="008E0353"/>
    <w:rsid w:val="008E0CCD"/>
    <w:rsid w:val="008E4414"/>
    <w:rsid w:val="008E757F"/>
    <w:rsid w:val="008F31C9"/>
    <w:rsid w:val="008F7053"/>
    <w:rsid w:val="008F761C"/>
    <w:rsid w:val="009018B6"/>
    <w:rsid w:val="0090298C"/>
    <w:rsid w:val="00905E2F"/>
    <w:rsid w:val="009061C8"/>
    <w:rsid w:val="009122BC"/>
    <w:rsid w:val="00922C88"/>
    <w:rsid w:val="009236A7"/>
    <w:rsid w:val="0092648D"/>
    <w:rsid w:val="00927DE3"/>
    <w:rsid w:val="00930A0D"/>
    <w:rsid w:val="00930D03"/>
    <w:rsid w:val="00932940"/>
    <w:rsid w:val="0093330A"/>
    <w:rsid w:val="009348F1"/>
    <w:rsid w:val="0093500B"/>
    <w:rsid w:val="009367E8"/>
    <w:rsid w:val="0093691F"/>
    <w:rsid w:val="00942015"/>
    <w:rsid w:val="00942ADF"/>
    <w:rsid w:val="00944106"/>
    <w:rsid w:val="009451E8"/>
    <w:rsid w:val="009471FD"/>
    <w:rsid w:val="00947411"/>
    <w:rsid w:val="00947644"/>
    <w:rsid w:val="00951E68"/>
    <w:rsid w:val="00954C89"/>
    <w:rsid w:val="00956AD7"/>
    <w:rsid w:val="00957F3F"/>
    <w:rsid w:val="00964A3D"/>
    <w:rsid w:val="009662E5"/>
    <w:rsid w:val="009665CA"/>
    <w:rsid w:val="0097090B"/>
    <w:rsid w:val="00970AD3"/>
    <w:rsid w:val="00972088"/>
    <w:rsid w:val="00974859"/>
    <w:rsid w:val="00975666"/>
    <w:rsid w:val="00975908"/>
    <w:rsid w:val="009762FF"/>
    <w:rsid w:val="00980C83"/>
    <w:rsid w:val="009837CE"/>
    <w:rsid w:val="009845DF"/>
    <w:rsid w:val="00984759"/>
    <w:rsid w:val="009858F9"/>
    <w:rsid w:val="00992238"/>
    <w:rsid w:val="0099257A"/>
    <w:rsid w:val="00992C34"/>
    <w:rsid w:val="00993C74"/>
    <w:rsid w:val="00994232"/>
    <w:rsid w:val="00994C8E"/>
    <w:rsid w:val="0099595E"/>
    <w:rsid w:val="00995BE1"/>
    <w:rsid w:val="009A1265"/>
    <w:rsid w:val="009A1F6D"/>
    <w:rsid w:val="009A3C42"/>
    <w:rsid w:val="009A4347"/>
    <w:rsid w:val="009A48E0"/>
    <w:rsid w:val="009A6C4F"/>
    <w:rsid w:val="009A730B"/>
    <w:rsid w:val="009B3FD3"/>
    <w:rsid w:val="009B6092"/>
    <w:rsid w:val="009B695F"/>
    <w:rsid w:val="009C60A6"/>
    <w:rsid w:val="009C6B3C"/>
    <w:rsid w:val="009D077C"/>
    <w:rsid w:val="009D24EC"/>
    <w:rsid w:val="009D361F"/>
    <w:rsid w:val="009D4BE4"/>
    <w:rsid w:val="009D5282"/>
    <w:rsid w:val="009E033F"/>
    <w:rsid w:val="009E322D"/>
    <w:rsid w:val="009E60B9"/>
    <w:rsid w:val="009E65DC"/>
    <w:rsid w:val="009F05CB"/>
    <w:rsid w:val="009F0831"/>
    <w:rsid w:val="009F103C"/>
    <w:rsid w:val="009F1258"/>
    <w:rsid w:val="009F5B24"/>
    <w:rsid w:val="009F6456"/>
    <w:rsid w:val="00A05D05"/>
    <w:rsid w:val="00A06079"/>
    <w:rsid w:val="00A0709F"/>
    <w:rsid w:val="00A10783"/>
    <w:rsid w:val="00A145B7"/>
    <w:rsid w:val="00A164AB"/>
    <w:rsid w:val="00A16F3A"/>
    <w:rsid w:val="00A17912"/>
    <w:rsid w:val="00A17AEE"/>
    <w:rsid w:val="00A236FB"/>
    <w:rsid w:val="00A25BCD"/>
    <w:rsid w:val="00A25CEA"/>
    <w:rsid w:val="00A25E46"/>
    <w:rsid w:val="00A30810"/>
    <w:rsid w:val="00A314CB"/>
    <w:rsid w:val="00A3355E"/>
    <w:rsid w:val="00A34E28"/>
    <w:rsid w:val="00A36566"/>
    <w:rsid w:val="00A41684"/>
    <w:rsid w:val="00A442D6"/>
    <w:rsid w:val="00A4444C"/>
    <w:rsid w:val="00A44D60"/>
    <w:rsid w:val="00A44F7C"/>
    <w:rsid w:val="00A477DA"/>
    <w:rsid w:val="00A50B4E"/>
    <w:rsid w:val="00A512B8"/>
    <w:rsid w:val="00A5160D"/>
    <w:rsid w:val="00A52092"/>
    <w:rsid w:val="00A535A9"/>
    <w:rsid w:val="00A53FDA"/>
    <w:rsid w:val="00A54D2C"/>
    <w:rsid w:val="00A56CC2"/>
    <w:rsid w:val="00A60A3E"/>
    <w:rsid w:val="00A62021"/>
    <w:rsid w:val="00A62671"/>
    <w:rsid w:val="00A62DD6"/>
    <w:rsid w:val="00A6370D"/>
    <w:rsid w:val="00A63BF3"/>
    <w:rsid w:val="00A6467C"/>
    <w:rsid w:val="00A65763"/>
    <w:rsid w:val="00A67968"/>
    <w:rsid w:val="00A71F05"/>
    <w:rsid w:val="00A71F0E"/>
    <w:rsid w:val="00A721E6"/>
    <w:rsid w:val="00A74219"/>
    <w:rsid w:val="00A80540"/>
    <w:rsid w:val="00A81B4E"/>
    <w:rsid w:val="00A82A33"/>
    <w:rsid w:val="00A835C5"/>
    <w:rsid w:val="00A84909"/>
    <w:rsid w:val="00A8582A"/>
    <w:rsid w:val="00A8616D"/>
    <w:rsid w:val="00A9159F"/>
    <w:rsid w:val="00A944CE"/>
    <w:rsid w:val="00A95336"/>
    <w:rsid w:val="00A964A5"/>
    <w:rsid w:val="00A9797D"/>
    <w:rsid w:val="00AA006C"/>
    <w:rsid w:val="00AA3412"/>
    <w:rsid w:val="00AA3C9A"/>
    <w:rsid w:val="00AA40BB"/>
    <w:rsid w:val="00AA4305"/>
    <w:rsid w:val="00AA5820"/>
    <w:rsid w:val="00AA7590"/>
    <w:rsid w:val="00AB204D"/>
    <w:rsid w:val="00AB4997"/>
    <w:rsid w:val="00AB7AD8"/>
    <w:rsid w:val="00AC1849"/>
    <w:rsid w:val="00AC18FE"/>
    <w:rsid w:val="00AC2A3D"/>
    <w:rsid w:val="00AC2D50"/>
    <w:rsid w:val="00AC3346"/>
    <w:rsid w:val="00AC64E1"/>
    <w:rsid w:val="00AD1126"/>
    <w:rsid w:val="00AD1C12"/>
    <w:rsid w:val="00AD4B75"/>
    <w:rsid w:val="00AD6B61"/>
    <w:rsid w:val="00AD7461"/>
    <w:rsid w:val="00AE0C8D"/>
    <w:rsid w:val="00AE146C"/>
    <w:rsid w:val="00AE169E"/>
    <w:rsid w:val="00AE62E1"/>
    <w:rsid w:val="00AE63B3"/>
    <w:rsid w:val="00AE670E"/>
    <w:rsid w:val="00AE6ED5"/>
    <w:rsid w:val="00AF0444"/>
    <w:rsid w:val="00AF323A"/>
    <w:rsid w:val="00AF4DC3"/>
    <w:rsid w:val="00AF5EFC"/>
    <w:rsid w:val="00B000AE"/>
    <w:rsid w:val="00B01823"/>
    <w:rsid w:val="00B14DE2"/>
    <w:rsid w:val="00B16D49"/>
    <w:rsid w:val="00B202B1"/>
    <w:rsid w:val="00B2081A"/>
    <w:rsid w:val="00B20E32"/>
    <w:rsid w:val="00B21115"/>
    <w:rsid w:val="00B2711E"/>
    <w:rsid w:val="00B327A7"/>
    <w:rsid w:val="00B36E01"/>
    <w:rsid w:val="00B37C4F"/>
    <w:rsid w:val="00B47BD3"/>
    <w:rsid w:val="00B51CD4"/>
    <w:rsid w:val="00B51EFB"/>
    <w:rsid w:val="00B53072"/>
    <w:rsid w:val="00B53CDD"/>
    <w:rsid w:val="00B55F2D"/>
    <w:rsid w:val="00B6037A"/>
    <w:rsid w:val="00B6058C"/>
    <w:rsid w:val="00B62781"/>
    <w:rsid w:val="00B62F64"/>
    <w:rsid w:val="00B63513"/>
    <w:rsid w:val="00B664F7"/>
    <w:rsid w:val="00B67766"/>
    <w:rsid w:val="00B7052C"/>
    <w:rsid w:val="00B7084B"/>
    <w:rsid w:val="00B708E6"/>
    <w:rsid w:val="00B71578"/>
    <w:rsid w:val="00B71616"/>
    <w:rsid w:val="00B717DF"/>
    <w:rsid w:val="00B73844"/>
    <w:rsid w:val="00B7403A"/>
    <w:rsid w:val="00B74B82"/>
    <w:rsid w:val="00B87AA3"/>
    <w:rsid w:val="00B87D7E"/>
    <w:rsid w:val="00B90DD2"/>
    <w:rsid w:val="00B91BDD"/>
    <w:rsid w:val="00B92DD7"/>
    <w:rsid w:val="00BA0FD3"/>
    <w:rsid w:val="00BA2739"/>
    <w:rsid w:val="00BA4520"/>
    <w:rsid w:val="00BA5406"/>
    <w:rsid w:val="00BA57B0"/>
    <w:rsid w:val="00BA6DA1"/>
    <w:rsid w:val="00BA7BF3"/>
    <w:rsid w:val="00BB0C75"/>
    <w:rsid w:val="00BB7229"/>
    <w:rsid w:val="00BB7662"/>
    <w:rsid w:val="00BC0E35"/>
    <w:rsid w:val="00BC21A1"/>
    <w:rsid w:val="00BC2858"/>
    <w:rsid w:val="00BC44B8"/>
    <w:rsid w:val="00BC53C4"/>
    <w:rsid w:val="00BD0C07"/>
    <w:rsid w:val="00BD0D46"/>
    <w:rsid w:val="00BD0E82"/>
    <w:rsid w:val="00BD13A6"/>
    <w:rsid w:val="00BD4986"/>
    <w:rsid w:val="00BD5112"/>
    <w:rsid w:val="00BD7C91"/>
    <w:rsid w:val="00BD7FA1"/>
    <w:rsid w:val="00BE113E"/>
    <w:rsid w:val="00BE13B2"/>
    <w:rsid w:val="00BE3E9E"/>
    <w:rsid w:val="00BE5E39"/>
    <w:rsid w:val="00BF2801"/>
    <w:rsid w:val="00BF3A1D"/>
    <w:rsid w:val="00BF5CB8"/>
    <w:rsid w:val="00BF6058"/>
    <w:rsid w:val="00BF645B"/>
    <w:rsid w:val="00C0323B"/>
    <w:rsid w:val="00C039D9"/>
    <w:rsid w:val="00C03EFE"/>
    <w:rsid w:val="00C045F6"/>
    <w:rsid w:val="00C06759"/>
    <w:rsid w:val="00C10632"/>
    <w:rsid w:val="00C106B9"/>
    <w:rsid w:val="00C10B06"/>
    <w:rsid w:val="00C145BB"/>
    <w:rsid w:val="00C15FCB"/>
    <w:rsid w:val="00C16C30"/>
    <w:rsid w:val="00C218B4"/>
    <w:rsid w:val="00C21D35"/>
    <w:rsid w:val="00C2376C"/>
    <w:rsid w:val="00C245C7"/>
    <w:rsid w:val="00C24717"/>
    <w:rsid w:val="00C24858"/>
    <w:rsid w:val="00C2718E"/>
    <w:rsid w:val="00C346BC"/>
    <w:rsid w:val="00C34A38"/>
    <w:rsid w:val="00C34C1E"/>
    <w:rsid w:val="00C3511B"/>
    <w:rsid w:val="00C35987"/>
    <w:rsid w:val="00C37AE4"/>
    <w:rsid w:val="00C4122C"/>
    <w:rsid w:val="00C46ED4"/>
    <w:rsid w:val="00C52A67"/>
    <w:rsid w:val="00C60764"/>
    <w:rsid w:val="00C65616"/>
    <w:rsid w:val="00C661CF"/>
    <w:rsid w:val="00C70A29"/>
    <w:rsid w:val="00C716C2"/>
    <w:rsid w:val="00C73475"/>
    <w:rsid w:val="00C74681"/>
    <w:rsid w:val="00C74F53"/>
    <w:rsid w:val="00C7509F"/>
    <w:rsid w:val="00C751C9"/>
    <w:rsid w:val="00C75243"/>
    <w:rsid w:val="00C81166"/>
    <w:rsid w:val="00C812A9"/>
    <w:rsid w:val="00C82F9E"/>
    <w:rsid w:val="00C86AE8"/>
    <w:rsid w:val="00C91EEB"/>
    <w:rsid w:val="00C92B3F"/>
    <w:rsid w:val="00C93603"/>
    <w:rsid w:val="00C942CA"/>
    <w:rsid w:val="00C94420"/>
    <w:rsid w:val="00C9572F"/>
    <w:rsid w:val="00C96C92"/>
    <w:rsid w:val="00C974DE"/>
    <w:rsid w:val="00CA0D6D"/>
    <w:rsid w:val="00CA100A"/>
    <w:rsid w:val="00CA24BC"/>
    <w:rsid w:val="00CA4055"/>
    <w:rsid w:val="00CA4F64"/>
    <w:rsid w:val="00CA6455"/>
    <w:rsid w:val="00CB1CC7"/>
    <w:rsid w:val="00CB2D7E"/>
    <w:rsid w:val="00CB39AA"/>
    <w:rsid w:val="00CB6754"/>
    <w:rsid w:val="00CB7D61"/>
    <w:rsid w:val="00CB7E61"/>
    <w:rsid w:val="00CC0AA9"/>
    <w:rsid w:val="00CC0D2B"/>
    <w:rsid w:val="00CC7EB9"/>
    <w:rsid w:val="00CD012F"/>
    <w:rsid w:val="00CD1B25"/>
    <w:rsid w:val="00CD5C4C"/>
    <w:rsid w:val="00CD6377"/>
    <w:rsid w:val="00CD74B7"/>
    <w:rsid w:val="00CD7F09"/>
    <w:rsid w:val="00CE06C4"/>
    <w:rsid w:val="00CE0894"/>
    <w:rsid w:val="00CE1587"/>
    <w:rsid w:val="00CE3E3C"/>
    <w:rsid w:val="00CE3E51"/>
    <w:rsid w:val="00CE5F40"/>
    <w:rsid w:val="00CE7183"/>
    <w:rsid w:val="00CE7702"/>
    <w:rsid w:val="00CE7C63"/>
    <w:rsid w:val="00CF2AE6"/>
    <w:rsid w:val="00CF494C"/>
    <w:rsid w:val="00CF4ABB"/>
    <w:rsid w:val="00CF63CD"/>
    <w:rsid w:val="00CF7B10"/>
    <w:rsid w:val="00D04070"/>
    <w:rsid w:val="00D06807"/>
    <w:rsid w:val="00D07E6F"/>
    <w:rsid w:val="00D1277D"/>
    <w:rsid w:val="00D13703"/>
    <w:rsid w:val="00D13861"/>
    <w:rsid w:val="00D13F53"/>
    <w:rsid w:val="00D15641"/>
    <w:rsid w:val="00D177CB"/>
    <w:rsid w:val="00D20943"/>
    <w:rsid w:val="00D21CFC"/>
    <w:rsid w:val="00D23719"/>
    <w:rsid w:val="00D24649"/>
    <w:rsid w:val="00D25D49"/>
    <w:rsid w:val="00D260D2"/>
    <w:rsid w:val="00D31BEE"/>
    <w:rsid w:val="00D327C8"/>
    <w:rsid w:val="00D340F9"/>
    <w:rsid w:val="00D364E1"/>
    <w:rsid w:val="00D4000F"/>
    <w:rsid w:val="00D40261"/>
    <w:rsid w:val="00D402A0"/>
    <w:rsid w:val="00D4081D"/>
    <w:rsid w:val="00D419BB"/>
    <w:rsid w:val="00D4230B"/>
    <w:rsid w:val="00D4443B"/>
    <w:rsid w:val="00D47132"/>
    <w:rsid w:val="00D55355"/>
    <w:rsid w:val="00D57CBD"/>
    <w:rsid w:val="00D607F7"/>
    <w:rsid w:val="00D63A57"/>
    <w:rsid w:val="00D66064"/>
    <w:rsid w:val="00D67455"/>
    <w:rsid w:val="00D70A5F"/>
    <w:rsid w:val="00D71A48"/>
    <w:rsid w:val="00D74656"/>
    <w:rsid w:val="00D75917"/>
    <w:rsid w:val="00D75F8F"/>
    <w:rsid w:val="00D75FAE"/>
    <w:rsid w:val="00D85275"/>
    <w:rsid w:val="00D86422"/>
    <w:rsid w:val="00D86819"/>
    <w:rsid w:val="00D90229"/>
    <w:rsid w:val="00D91487"/>
    <w:rsid w:val="00D92A53"/>
    <w:rsid w:val="00D94000"/>
    <w:rsid w:val="00D9480D"/>
    <w:rsid w:val="00D9507B"/>
    <w:rsid w:val="00D95D26"/>
    <w:rsid w:val="00DA0620"/>
    <w:rsid w:val="00DA079F"/>
    <w:rsid w:val="00DA3BEF"/>
    <w:rsid w:val="00DA4A21"/>
    <w:rsid w:val="00DB0B72"/>
    <w:rsid w:val="00DB6851"/>
    <w:rsid w:val="00DB6A77"/>
    <w:rsid w:val="00DB6AF2"/>
    <w:rsid w:val="00DB7BC9"/>
    <w:rsid w:val="00DC2215"/>
    <w:rsid w:val="00DC2514"/>
    <w:rsid w:val="00DC256B"/>
    <w:rsid w:val="00DC2795"/>
    <w:rsid w:val="00DC2EDE"/>
    <w:rsid w:val="00DC3A59"/>
    <w:rsid w:val="00DC549B"/>
    <w:rsid w:val="00DD1BFD"/>
    <w:rsid w:val="00DD2EC7"/>
    <w:rsid w:val="00DD449C"/>
    <w:rsid w:val="00DD78A6"/>
    <w:rsid w:val="00DD7D71"/>
    <w:rsid w:val="00DE1D56"/>
    <w:rsid w:val="00DE3E44"/>
    <w:rsid w:val="00DE4AC0"/>
    <w:rsid w:val="00DE50FD"/>
    <w:rsid w:val="00DE5265"/>
    <w:rsid w:val="00DE6EFB"/>
    <w:rsid w:val="00DE78A8"/>
    <w:rsid w:val="00DF0538"/>
    <w:rsid w:val="00DF18EB"/>
    <w:rsid w:val="00DF3C0C"/>
    <w:rsid w:val="00DF6FFB"/>
    <w:rsid w:val="00DF7174"/>
    <w:rsid w:val="00DF72F2"/>
    <w:rsid w:val="00E028D5"/>
    <w:rsid w:val="00E037E0"/>
    <w:rsid w:val="00E041B6"/>
    <w:rsid w:val="00E04D5D"/>
    <w:rsid w:val="00E05728"/>
    <w:rsid w:val="00E0573B"/>
    <w:rsid w:val="00E078BC"/>
    <w:rsid w:val="00E105A8"/>
    <w:rsid w:val="00E10D60"/>
    <w:rsid w:val="00E11B32"/>
    <w:rsid w:val="00E11D87"/>
    <w:rsid w:val="00E12A35"/>
    <w:rsid w:val="00E14122"/>
    <w:rsid w:val="00E1559B"/>
    <w:rsid w:val="00E15EB3"/>
    <w:rsid w:val="00E1649C"/>
    <w:rsid w:val="00E16F32"/>
    <w:rsid w:val="00E20D8F"/>
    <w:rsid w:val="00E229C5"/>
    <w:rsid w:val="00E22CF4"/>
    <w:rsid w:val="00E26B72"/>
    <w:rsid w:val="00E30CCB"/>
    <w:rsid w:val="00E312A2"/>
    <w:rsid w:val="00E315AF"/>
    <w:rsid w:val="00E34A0D"/>
    <w:rsid w:val="00E41298"/>
    <w:rsid w:val="00E415E4"/>
    <w:rsid w:val="00E42750"/>
    <w:rsid w:val="00E42C6E"/>
    <w:rsid w:val="00E456D9"/>
    <w:rsid w:val="00E47DB5"/>
    <w:rsid w:val="00E50067"/>
    <w:rsid w:val="00E52396"/>
    <w:rsid w:val="00E53C94"/>
    <w:rsid w:val="00E53FC3"/>
    <w:rsid w:val="00E55C5B"/>
    <w:rsid w:val="00E56B62"/>
    <w:rsid w:val="00E57303"/>
    <w:rsid w:val="00E608F6"/>
    <w:rsid w:val="00E611CB"/>
    <w:rsid w:val="00E613F6"/>
    <w:rsid w:val="00E65161"/>
    <w:rsid w:val="00E66709"/>
    <w:rsid w:val="00E67258"/>
    <w:rsid w:val="00E67567"/>
    <w:rsid w:val="00E708DE"/>
    <w:rsid w:val="00E71F96"/>
    <w:rsid w:val="00E72028"/>
    <w:rsid w:val="00E7310F"/>
    <w:rsid w:val="00E75023"/>
    <w:rsid w:val="00E817CD"/>
    <w:rsid w:val="00E81CBF"/>
    <w:rsid w:val="00E82AD1"/>
    <w:rsid w:val="00E82D72"/>
    <w:rsid w:val="00E82ED8"/>
    <w:rsid w:val="00E83B4A"/>
    <w:rsid w:val="00E85873"/>
    <w:rsid w:val="00E874A5"/>
    <w:rsid w:val="00E90A8D"/>
    <w:rsid w:val="00E92F07"/>
    <w:rsid w:val="00E93AC2"/>
    <w:rsid w:val="00E95D4D"/>
    <w:rsid w:val="00E96709"/>
    <w:rsid w:val="00E9689D"/>
    <w:rsid w:val="00EA06F4"/>
    <w:rsid w:val="00EA1CF5"/>
    <w:rsid w:val="00EA447B"/>
    <w:rsid w:val="00EA451E"/>
    <w:rsid w:val="00EB2049"/>
    <w:rsid w:val="00EB4DA3"/>
    <w:rsid w:val="00EB553F"/>
    <w:rsid w:val="00EB6311"/>
    <w:rsid w:val="00EC1232"/>
    <w:rsid w:val="00EC5C73"/>
    <w:rsid w:val="00EC6259"/>
    <w:rsid w:val="00EC642C"/>
    <w:rsid w:val="00EC79A2"/>
    <w:rsid w:val="00ED1DCF"/>
    <w:rsid w:val="00ED25CE"/>
    <w:rsid w:val="00ED372C"/>
    <w:rsid w:val="00ED4037"/>
    <w:rsid w:val="00ED4E1F"/>
    <w:rsid w:val="00ED59BA"/>
    <w:rsid w:val="00EE1CEF"/>
    <w:rsid w:val="00EE2272"/>
    <w:rsid w:val="00EE336C"/>
    <w:rsid w:val="00EE43C6"/>
    <w:rsid w:val="00EE5416"/>
    <w:rsid w:val="00EE67E6"/>
    <w:rsid w:val="00EE7C99"/>
    <w:rsid w:val="00EE7FA4"/>
    <w:rsid w:val="00EF1582"/>
    <w:rsid w:val="00EF630A"/>
    <w:rsid w:val="00EF799D"/>
    <w:rsid w:val="00EF7C83"/>
    <w:rsid w:val="00F00675"/>
    <w:rsid w:val="00F0100E"/>
    <w:rsid w:val="00F0135D"/>
    <w:rsid w:val="00F017B5"/>
    <w:rsid w:val="00F01F58"/>
    <w:rsid w:val="00F03F55"/>
    <w:rsid w:val="00F05837"/>
    <w:rsid w:val="00F062B4"/>
    <w:rsid w:val="00F06AFD"/>
    <w:rsid w:val="00F10477"/>
    <w:rsid w:val="00F1238F"/>
    <w:rsid w:val="00F127EB"/>
    <w:rsid w:val="00F13957"/>
    <w:rsid w:val="00F1397D"/>
    <w:rsid w:val="00F1420C"/>
    <w:rsid w:val="00F2050A"/>
    <w:rsid w:val="00F20A61"/>
    <w:rsid w:val="00F24899"/>
    <w:rsid w:val="00F2533E"/>
    <w:rsid w:val="00F27DAB"/>
    <w:rsid w:val="00F30B08"/>
    <w:rsid w:val="00F311DD"/>
    <w:rsid w:val="00F321D7"/>
    <w:rsid w:val="00F3526C"/>
    <w:rsid w:val="00F4164A"/>
    <w:rsid w:val="00F50FD5"/>
    <w:rsid w:val="00F525BD"/>
    <w:rsid w:val="00F54FF9"/>
    <w:rsid w:val="00F617D4"/>
    <w:rsid w:val="00F61A80"/>
    <w:rsid w:val="00F671EC"/>
    <w:rsid w:val="00F728F3"/>
    <w:rsid w:val="00F73A63"/>
    <w:rsid w:val="00F75A3C"/>
    <w:rsid w:val="00F7730D"/>
    <w:rsid w:val="00F778D2"/>
    <w:rsid w:val="00F77921"/>
    <w:rsid w:val="00F80A0A"/>
    <w:rsid w:val="00F82E08"/>
    <w:rsid w:val="00F843F5"/>
    <w:rsid w:val="00F85ADB"/>
    <w:rsid w:val="00F9111F"/>
    <w:rsid w:val="00F915AE"/>
    <w:rsid w:val="00F92DF1"/>
    <w:rsid w:val="00F93A80"/>
    <w:rsid w:val="00F947F3"/>
    <w:rsid w:val="00F978DD"/>
    <w:rsid w:val="00FA0A93"/>
    <w:rsid w:val="00FA4610"/>
    <w:rsid w:val="00FA4631"/>
    <w:rsid w:val="00FA550F"/>
    <w:rsid w:val="00FB1683"/>
    <w:rsid w:val="00FB1C02"/>
    <w:rsid w:val="00FB21C2"/>
    <w:rsid w:val="00FB3371"/>
    <w:rsid w:val="00FB79F1"/>
    <w:rsid w:val="00FC1842"/>
    <w:rsid w:val="00FC23EF"/>
    <w:rsid w:val="00FC44BE"/>
    <w:rsid w:val="00FC75E0"/>
    <w:rsid w:val="00FD1BB0"/>
    <w:rsid w:val="00FD2B38"/>
    <w:rsid w:val="00FD343C"/>
    <w:rsid w:val="00FD38BD"/>
    <w:rsid w:val="00FD473D"/>
    <w:rsid w:val="00FD59EC"/>
    <w:rsid w:val="00FD6205"/>
    <w:rsid w:val="00FD7A3C"/>
    <w:rsid w:val="00FD7C7C"/>
    <w:rsid w:val="00FE07A4"/>
    <w:rsid w:val="00FE257E"/>
    <w:rsid w:val="00FE2892"/>
    <w:rsid w:val="00FE28AD"/>
    <w:rsid w:val="00FE2D66"/>
    <w:rsid w:val="00FE49F8"/>
    <w:rsid w:val="00FE5CB6"/>
    <w:rsid w:val="00FE5DA5"/>
    <w:rsid w:val="00FF036D"/>
    <w:rsid w:val="00FF25A6"/>
    <w:rsid w:val="00FF356B"/>
    <w:rsid w:val="00FF4550"/>
    <w:rsid w:val="00FF4893"/>
    <w:rsid w:val="00FF4DBE"/>
    <w:rsid w:val="010443FA"/>
    <w:rsid w:val="015651E2"/>
    <w:rsid w:val="019B261B"/>
    <w:rsid w:val="01B720B8"/>
    <w:rsid w:val="01BA2D77"/>
    <w:rsid w:val="01E677A4"/>
    <w:rsid w:val="027A5FD6"/>
    <w:rsid w:val="02953401"/>
    <w:rsid w:val="02DF1154"/>
    <w:rsid w:val="0363774C"/>
    <w:rsid w:val="05F055BE"/>
    <w:rsid w:val="068C114C"/>
    <w:rsid w:val="077F5220"/>
    <w:rsid w:val="079C7EA1"/>
    <w:rsid w:val="08A85AF8"/>
    <w:rsid w:val="08DD4766"/>
    <w:rsid w:val="08E93F9B"/>
    <w:rsid w:val="094F6E88"/>
    <w:rsid w:val="09B80FD1"/>
    <w:rsid w:val="0A213635"/>
    <w:rsid w:val="0B921665"/>
    <w:rsid w:val="0B92522E"/>
    <w:rsid w:val="0BB04146"/>
    <w:rsid w:val="0C322EFF"/>
    <w:rsid w:val="0C4A4ED4"/>
    <w:rsid w:val="0C5A67A7"/>
    <w:rsid w:val="0C660E5C"/>
    <w:rsid w:val="0CAB0BC4"/>
    <w:rsid w:val="0D32226A"/>
    <w:rsid w:val="0D364772"/>
    <w:rsid w:val="0D424B78"/>
    <w:rsid w:val="0D712483"/>
    <w:rsid w:val="0D86242B"/>
    <w:rsid w:val="0D96560F"/>
    <w:rsid w:val="0D9B5304"/>
    <w:rsid w:val="0DF22A05"/>
    <w:rsid w:val="0E9B3E56"/>
    <w:rsid w:val="0EA447CC"/>
    <w:rsid w:val="0F48507E"/>
    <w:rsid w:val="0F5D1DA0"/>
    <w:rsid w:val="0F944375"/>
    <w:rsid w:val="0FA356D5"/>
    <w:rsid w:val="0FAA7090"/>
    <w:rsid w:val="0FC2195C"/>
    <w:rsid w:val="10032C68"/>
    <w:rsid w:val="100C3E86"/>
    <w:rsid w:val="10356382"/>
    <w:rsid w:val="1036507B"/>
    <w:rsid w:val="10596BAA"/>
    <w:rsid w:val="10654889"/>
    <w:rsid w:val="10A20DD2"/>
    <w:rsid w:val="11181BD5"/>
    <w:rsid w:val="11757C43"/>
    <w:rsid w:val="11E53365"/>
    <w:rsid w:val="11F70CE5"/>
    <w:rsid w:val="11FD65C8"/>
    <w:rsid w:val="12476445"/>
    <w:rsid w:val="125E1511"/>
    <w:rsid w:val="12823B41"/>
    <w:rsid w:val="12847642"/>
    <w:rsid w:val="129D409E"/>
    <w:rsid w:val="12D73C36"/>
    <w:rsid w:val="133D60AB"/>
    <w:rsid w:val="13653D05"/>
    <w:rsid w:val="13D169B1"/>
    <w:rsid w:val="13DA7BDE"/>
    <w:rsid w:val="144060FE"/>
    <w:rsid w:val="14BA481B"/>
    <w:rsid w:val="15941B4B"/>
    <w:rsid w:val="16021CB1"/>
    <w:rsid w:val="169B5723"/>
    <w:rsid w:val="170C716F"/>
    <w:rsid w:val="17364B3C"/>
    <w:rsid w:val="17D27604"/>
    <w:rsid w:val="18210993"/>
    <w:rsid w:val="18270F90"/>
    <w:rsid w:val="183B0F1E"/>
    <w:rsid w:val="18674DC0"/>
    <w:rsid w:val="18C87455"/>
    <w:rsid w:val="18D95842"/>
    <w:rsid w:val="18FF5294"/>
    <w:rsid w:val="1905185D"/>
    <w:rsid w:val="193428F5"/>
    <w:rsid w:val="1941363D"/>
    <w:rsid w:val="19507A23"/>
    <w:rsid w:val="19A4298F"/>
    <w:rsid w:val="19E968D4"/>
    <w:rsid w:val="19F472DF"/>
    <w:rsid w:val="1A167629"/>
    <w:rsid w:val="1A5763B5"/>
    <w:rsid w:val="1A606FCF"/>
    <w:rsid w:val="1A7660F7"/>
    <w:rsid w:val="1AA330E0"/>
    <w:rsid w:val="1ACD0E3B"/>
    <w:rsid w:val="1AF115DC"/>
    <w:rsid w:val="1B11002D"/>
    <w:rsid w:val="1B1F74B1"/>
    <w:rsid w:val="1BAE0813"/>
    <w:rsid w:val="1C4E107C"/>
    <w:rsid w:val="1D0A4B40"/>
    <w:rsid w:val="1D2027F6"/>
    <w:rsid w:val="1D864234"/>
    <w:rsid w:val="1E2C1064"/>
    <w:rsid w:val="1EAE6556"/>
    <w:rsid w:val="1ED40CB1"/>
    <w:rsid w:val="1F1D3DC0"/>
    <w:rsid w:val="1FC50B87"/>
    <w:rsid w:val="1FDC021C"/>
    <w:rsid w:val="21105391"/>
    <w:rsid w:val="21565CA6"/>
    <w:rsid w:val="21A313A6"/>
    <w:rsid w:val="21C45569"/>
    <w:rsid w:val="21C6259E"/>
    <w:rsid w:val="21D03D5B"/>
    <w:rsid w:val="21D55E06"/>
    <w:rsid w:val="21D72E5E"/>
    <w:rsid w:val="22271064"/>
    <w:rsid w:val="222846AE"/>
    <w:rsid w:val="23040FEB"/>
    <w:rsid w:val="23241367"/>
    <w:rsid w:val="238334C0"/>
    <w:rsid w:val="23880649"/>
    <w:rsid w:val="23A84C67"/>
    <w:rsid w:val="23F44EE4"/>
    <w:rsid w:val="24887A02"/>
    <w:rsid w:val="24BE42FA"/>
    <w:rsid w:val="25932765"/>
    <w:rsid w:val="25A112C2"/>
    <w:rsid w:val="26093DDC"/>
    <w:rsid w:val="265C2577"/>
    <w:rsid w:val="269D7419"/>
    <w:rsid w:val="269F3D6F"/>
    <w:rsid w:val="270E5573"/>
    <w:rsid w:val="27736FAB"/>
    <w:rsid w:val="27BF72FD"/>
    <w:rsid w:val="27D671A4"/>
    <w:rsid w:val="280805E5"/>
    <w:rsid w:val="28295515"/>
    <w:rsid w:val="282B7AD4"/>
    <w:rsid w:val="28834C92"/>
    <w:rsid w:val="28A3366E"/>
    <w:rsid w:val="298C1305"/>
    <w:rsid w:val="29B22F70"/>
    <w:rsid w:val="29DA6B80"/>
    <w:rsid w:val="2A893153"/>
    <w:rsid w:val="2A9610CE"/>
    <w:rsid w:val="2B775DA7"/>
    <w:rsid w:val="2BE51810"/>
    <w:rsid w:val="2C025180"/>
    <w:rsid w:val="2C195DF9"/>
    <w:rsid w:val="2C6578AB"/>
    <w:rsid w:val="2D3B6A02"/>
    <w:rsid w:val="2E1A4571"/>
    <w:rsid w:val="2E4502FA"/>
    <w:rsid w:val="2E7A607B"/>
    <w:rsid w:val="2E910300"/>
    <w:rsid w:val="2EFE4746"/>
    <w:rsid w:val="2FB4673B"/>
    <w:rsid w:val="2FBE0CAF"/>
    <w:rsid w:val="30044E7F"/>
    <w:rsid w:val="30096ED5"/>
    <w:rsid w:val="303D7D96"/>
    <w:rsid w:val="30452CA5"/>
    <w:rsid w:val="30524F73"/>
    <w:rsid w:val="30D60484"/>
    <w:rsid w:val="31F77379"/>
    <w:rsid w:val="32003303"/>
    <w:rsid w:val="32592994"/>
    <w:rsid w:val="32891AA6"/>
    <w:rsid w:val="32D82362"/>
    <w:rsid w:val="330D7662"/>
    <w:rsid w:val="331D4E0D"/>
    <w:rsid w:val="33A61E8B"/>
    <w:rsid w:val="340A07AE"/>
    <w:rsid w:val="3441722A"/>
    <w:rsid w:val="34605EF4"/>
    <w:rsid w:val="34B544F9"/>
    <w:rsid w:val="34CF44EF"/>
    <w:rsid w:val="34D83E02"/>
    <w:rsid w:val="36681DEA"/>
    <w:rsid w:val="368C74CB"/>
    <w:rsid w:val="369945AB"/>
    <w:rsid w:val="36D15205"/>
    <w:rsid w:val="374454E4"/>
    <w:rsid w:val="379F77F4"/>
    <w:rsid w:val="38090672"/>
    <w:rsid w:val="380D659E"/>
    <w:rsid w:val="390E7D95"/>
    <w:rsid w:val="391A3555"/>
    <w:rsid w:val="394B35CD"/>
    <w:rsid w:val="397A0D66"/>
    <w:rsid w:val="39B97392"/>
    <w:rsid w:val="3A294FB6"/>
    <w:rsid w:val="3AC3235F"/>
    <w:rsid w:val="3B317C65"/>
    <w:rsid w:val="3B966EFF"/>
    <w:rsid w:val="3B986FFA"/>
    <w:rsid w:val="3C231566"/>
    <w:rsid w:val="3C495A3E"/>
    <w:rsid w:val="3C631401"/>
    <w:rsid w:val="3C893801"/>
    <w:rsid w:val="3CEE4963"/>
    <w:rsid w:val="3D4E01F9"/>
    <w:rsid w:val="3D785C9E"/>
    <w:rsid w:val="3E672398"/>
    <w:rsid w:val="3EA30EF3"/>
    <w:rsid w:val="3EC67D65"/>
    <w:rsid w:val="3F37192F"/>
    <w:rsid w:val="3F6B399A"/>
    <w:rsid w:val="3F826EA9"/>
    <w:rsid w:val="3F8816D8"/>
    <w:rsid w:val="4021215D"/>
    <w:rsid w:val="405D1E76"/>
    <w:rsid w:val="4068722F"/>
    <w:rsid w:val="40764481"/>
    <w:rsid w:val="407A2D04"/>
    <w:rsid w:val="40F66B76"/>
    <w:rsid w:val="41172502"/>
    <w:rsid w:val="416D4336"/>
    <w:rsid w:val="41A106D0"/>
    <w:rsid w:val="41A154E1"/>
    <w:rsid w:val="41E42216"/>
    <w:rsid w:val="42AB152E"/>
    <w:rsid w:val="42D76DEC"/>
    <w:rsid w:val="42DD30EB"/>
    <w:rsid w:val="433D72B5"/>
    <w:rsid w:val="4364339F"/>
    <w:rsid w:val="43B929AC"/>
    <w:rsid w:val="43DF47D3"/>
    <w:rsid w:val="444870E5"/>
    <w:rsid w:val="44900962"/>
    <w:rsid w:val="44B22DB2"/>
    <w:rsid w:val="453A4C61"/>
    <w:rsid w:val="45954D75"/>
    <w:rsid w:val="45FD79ED"/>
    <w:rsid w:val="46663ADD"/>
    <w:rsid w:val="46CF093E"/>
    <w:rsid w:val="47532927"/>
    <w:rsid w:val="47B1791D"/>
    <w:rsid w:val="47D417EB"/>
    <w:rsid w:val="48196ACF"/>
    <w:rsid w:val="487F1F30"/>
    <w:rsid w:val="49281F33"/>
    <w:rsid w:val="49337978"/>
    <w:rsid w:val="4A392532"/>
    <w:rsid w:val="4A67247F"/>
    <w:rsid w:val="4B5F2BDE"/>
    <w:rsid w:val="4B606181"/>
    <w:rsid w:val="4B69673D"/>
    <w:rsid w:val="4B97450C"/>
    <w:rsid w:val="4BB75C1F"/>
    <w:rsid w:val="4BC70BB2"/>
    <w:rsid w:val="4D16260A"/>
    <w:rsid w:val="4DA30739"/>
    <w:rsid w:val="4DE33D74"/>
    <w:rsid w:val="4E43289E"/>
    <w:rsid w:val="4EB22522"/>
    <w:rsid w:val="4EBD0B25"/>
    <w:rsid w:val="4F5A33FC"/>
    <w:rsid w:val="4F5A7DF8"/>
    <w:rsid w:val="4F6C042F"/>
    <w:rsid w:val="4F887C2B"/>
    <w:rsid w:val="5006071A"/>
    <w:rsid w:val="5007447C"/>
    <w:rsid w:val="50245492"/>
    <w:rsid w:val="50906497"/>
    <w:rsid w:val="50D37EDA"/>
    <w:rsid w:val="512801D1"/>
    <w:rsid w:val="51592B06"/>
    <w:rsid w:val="51D47924"/>
    <w:rsid w:val="51E27A91"/>
    <w:rsid w:val="5217612D"/>
    <w:rsid w:val="5263505A"/>
    <w:rsid w:val="52CE4F4E"/>
    <w:rsid w:val="52E029D4"/>
    <w:rsid w:val="534F2806"/>
    <w:rsid w:val="536C2DBB"/>
    <w:rsid w:val="53A442BB"/>
    <w:rsid w:val="53DA3239"/>
    <w:rsid w:val="5414746C"/>
    <w:rsid w:val="54171A3C"/>
    <w:rsid w:val="54A104F0"/>
    <w:rsid w:val="5503541C"/>
    <w:rsid w:val="551E300F"/>
    <w:rsid w:val="553241CA"/>
    <w:rsid w:val="558B3725"/>
    <w:rsid w:val="559F3E34"/>
    <w:rsid w:val="5662567D"/>
    <w:rsid w:val="567656F7"/>
    <w:rsid w:val="56D15C80"/>
    <w:rsid w:val="56D54886"/>
    <w:rsid w:val="570C367E"/>
    <w:rsid w:val="573613D8"/>
    <w:rsid w:val="57650928"/>
    <w:rsid w:val="57836F39"/>
    <w:rsid w:val="57AC7C78"/>
    <w:rsid w:val="57F7679A"/>
    <w:rsid w:val="585E04F4"/>
    <w:rsid w:val="58631E5C"/>
    <w:rsid w:val="58AD1392"/>
    <w:rsid w:val="593967E8"/>
    <w:rsid w:val="59826E51"/>
    <w:rsid w:val="59E63473"/>
    <w:rsid w:val="5A401275"/>
    <w:rsid w:val="5A6A2744"/>
    <w:rsid w:val="5B184260"/>
    <w:rsid w:val="5B581155"/>
    <w:rsid w:val="5B762E8C"/>
    <w:rsid w:val="5B864400"/>
    <w:rsid w:val="5BA86137"/>
    <w:rsid w:val="5BDC76D7"/>
    <w:rsid w:val="5BFF1D6C"/>
    <w:rsid w:val="5CCF20C7"/>
    <w:rsid w:val="5CF66867"/>
    <w:rsid w:val="5D643D71"/>
    <w:rsid w:val="5DB66424"/>
    <w:rsid w:val="5DFF5FAC"/>
    <w:rsid w:val="5E2503C5"/>
    <w:rsid w:val="5E382B17"/>
    <w:rsid w:val="5EAE2CDA"/>
    <w:rsid w:val="60301555"/>
    <w:rsid w:val="606119CC"/>
    <w:rsid w:val="60CB3153"/>
    <w:rsid w:val="610B2335"/>
    <w:rsid w:val="611D3374"/>
    <w:rsid w:val="61A771D9"/>
    <w:rsid w:val="61F47AD5"/>
    <w:rsid w:val="624E222D"/>
    <w:rsid w:val="6284220B"/>
    <w:rsid w:val="62F14EDF"/>
    <w:rsid w:val="62F773E5"/>
    <w:rsid w:val="62FA31A1"/>
    <w:rsid w:val="632A4DC0"/>
    <w:rsid w:val="63607A41"/>
    <w:rsid w:val="636A6EDC"/>
    <w:rsid w:val="636D6ADB"/>
    <w:rsid w:val="63A25283"/>
    <w:rsid w:val="63A36692"/>
    <w:rsid w:val="63BD7781"/>
    <w:rsid w:val="64597E68"/>
    <w:rsid w:val="646F09A5"/>
    <w:rsid w:val="647D374B"/>
    <w:rsid w:val="64DE6689"/>
    <w:rsid w:val="64E3673F"/>
    <w:rsid w:val="654E0FC6"/>
    <w:rsid w:val="655E6275"/>
    <w:rsid w:val="65A13F57"/>
    <w:rsid w:val="65C93D95"/>
    <w:rsid w:val="65D536A9"/>
    <w:rsid w:val="664525B3"/>
    <w:rsid w:val="66D17E42"/>
    <w:rsid w:val="67683364"/>
    <w:rsid w:val="67837E23"/>
    <w:rsid w:val="67B74ECB"/>
    <w:rsid w:val="67BD4CDA"/>
    <w:rsid w:val="68030834"/>
    <w:rsid w:val="68392B0E"/>
    <w:rsid w:val="684029FC"/>
    <w:rsid w:val="6895178D"/>
    <w:rsid w:val="689F6385"/>
    <w:rsid w:val="690B0D8F"/>
    <w:rsid w:val="694817FE"/>
    <w:rsid w:val="69750D5C"/>
    <w:rsid w:val="69F4184A"/>
    <w:rsid w:val="6A1D3422"/>
    <w:rsid w:val="6A1E7539"/>
    <w:rsid w:val="6AA55044"/>
    <w:rsid w:val="6B08020B"/>
    <w:rsid w:val="6B1F7801"/>
    <w:rsid w:val="6B6F33B1"/>
    <w:rsid w:val="6B792245"/>
    <w:rsid w:val="6C111995"/>
    <w:rsid w:val="6C275416"/>
    <w:rsid w:val="6C3776F2"/>
    <w:rsid w:val="6C685798"/>
    <w:rsid w:val="6C854CAE"/>
    <w:rsid w:val="6CBD2321"/>
    <w:rsid w:val="6CD904C4"/>
    <w:rsid w:val="6CF858D8"/>
    <w:rsid w:val="6D14640D"/>
    <w:rsid w:val="6D481785"/>
    <w:rsid w:val="6D705CF4"/>
    <w:rsid w:val="6DB21163"/>
    <w:rsid w:val="6E124A5B"/>
    <w:rsid w:val="6E170D4C"/>
    <w:rsid w:val="6E4D6A5B"/>
    <w:rsid w:val="6FF41F84"/>
    <w:rsid w:val="70230CFE"/>
    <w:rsid w:val="70461287"/>
    <w:rsid w:val="70C774C3"/>
    <w:rsid w:val="712F6C8D"/>
    <w:rsid w:val="716F53FB"/>
    <w:rsid w:val="71B148B4"/>
    <w:rsid w:val="71CE7FE1"/>
    <w:rsid w:val="71D33C7F"/>
    <w:rsid w:val="7214376F"/>
    <w:rsid w:val="723D1E8C"/>
    <w:rsid w:val="724D2BE4"/>
    <w:rsid w:val="724D6A28"/>
    <w:rsid w:val="72796DD5"/>
    <w:rsid w:val="72B74AC4"/>
    <w:rsid w:val="7314742B"/>
    <w:rsid w:val="73147A0A"/>
    <w:rsid w:val="73266BA8"/>
    <w:rsid w:val="73D85010"/>
    <w:rsid w:val="74641996"/>
    <w:rsid w:val="74697686"/>
    <w:rsid w:val="747D1765"/>
    <w:rsid w:val="74CA7A7B"/>
    <w:rsid w:val="74D7778C"/>
    <w:rsid w:val="74ED49C8"/>
    <w:rsid w:val="7540297F"/>
    <w:rsid w:val="75622A8F"/>
    <w:rsid w:val="758E7EA7"/>
    <w:rsid w:val="75B53746"/>
    <w:rsid w:val="75EC4451"/>
    <w:rsid w:val="75ED7D15"/>
    <w:rsid w:val="760A139B"/>
    <w:rsid w:val="76177AA5"/>
    <w:rsid w:val="766A767C"/>
    <w:rsid w:val="76AE7FF7"/>
    <w:rsid w:val="77505AD4"/>
    <w:rsid w:val="775D5CE7"/>
    <w:rsid w:val="77786BEA"/>
    <w:rsid w:val="77924BD0"/>
    <w:rsid w:val="77973FE6"/>
    <w:rsid w:val="78010DAE"/>
    <w:rsid w:val="782B0514"/>
    <w:rsid w:val="78347B4E"/>
    <w:rsid w:val="784B6D92"/>
    <w:rsid w:val="78CE41AC"/>
    <w:rsid w:val="79202DEA"/>
    <w:rsid w:val="798125D6"/>
    <w:rsid w:val="798E0926"/>
    <w:rsid w:val="7A6551DA"/>
    <w:rsid w:val="7AE707CB"/>
    <w:rsid w:val="7B030EDE"/>
    <w:rsid w:val="7B3D6E13"/>
    <w:rsid w:val="7B501ACE"/>
    <w:rsid w:val="7BC06B3D"/>
    <w:rsid w:val="7CCF35E1"/>
    <w:rsid w:val="7D055EDB"/>
    <w:rsid w:val="7D07418A"/>
    <w:rsid w:val="7D105403"/>
    <w:rsid w:val="7D3D66C3"/>
    <w:rsid w:val="7DD03E84"/>
    <w:rsid w:val="7EFC68D8"/>
    <w:rsid w:val="7F35506E"/>
    <w:rsid w:val="7F5B10C4"/>
    <w:rsid w:val="7FC71321"/>
    <w:rsid w:val="7FD6672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99"/>
    <w:pPr>
      <w:keepNext/>
      <w:keepLines/>
      <w:tabs>
        <w:tab w:val="left" w:pos="432"/>
      </w:tabs>
      <w:spacing w:before="340" w:after="330" w:line="576" w:lineRule="auto"/>
      <w:ind w:left="432" w:hanging="432"/>
      <w:outlineLvl w:val="0"/>
    </w:pPr>
    <w:rPr>
      <w:b/>
      <w:bCs/>
      <w:kern w:val="44"/>
      <w:sz w:val="44"/>
      <w:szCs w:val="44"/>
    </w:rPr>
  </w:style>
  <w:style w:type="paragraph" w:styleId="3">
    <w:name w:val="heading 2"/>
    <w:basedOn w:val="1"/>
    <w:next w:val="1"/>
    <w:link w:val="54"/>
    <w:qFormat/>
    <w:uiPriority w:val="99"/>
    <w:pPr>
      <w:keepNext/>
      <w:keepLines/>
      <w:spacing w:line="360" w:lineRule="auto"/>
      <w:ind w:firstLine="472" w:firstLineChars="196"/>
      <w:jc w:val="left"/>
      <w:outlineLvl w:val="1"/>
    </w:pPr>
    <w:rPr>
      <w:rFonts w:ascii="Arial" w:hAnsi="Arial" w:eastAsia="仿宋_GB2312" w:cs="Arial"/>
      <w:b/>
      <w:bCs/>
      <w:color w:val="000000"/>
      <w:kern w:val="0"/>
      <w:sz w:val="24"/>
      <w:lang w:val="zh-CN"/>
    </w:rPr>
  </w:style>
  <w:style w:type="paragraph" w:styleId="4">
    <w:name w:val="heading 3"/>
    <w:basedOn w:val="1"/>
    <w:next w:val="1"/>
    <w:link w:val="55"/>
    <w:qFormat/>
    <w:uiPriority w:val="99"/>
    <w:pPr>
      <w:keepNext/>
      <w:keepLines/>
      <w:tabs>
        <w:tab w:val="left" w:pos="720"/>
      </w:tabs>
      <w:spacing w:before="260" w:after="260" w:line="415" w:lineRule="auto"/>
      <w:ind w:left="720" w:hanging="720"/>
      <w:outlineLvl w:val="2"/>
    </w:pPr>
    <w:rPr>
      <w:b/>
      <w:bCs/>
      <w:sz w:val="32"/>
      <w:szCs w:val="32"/>
    </w:rPr>
  </w:style>
  <w:style w:type="paragraph" w:styleId="5">
    <w:name w:val="heading 4"/>
    <w:basedOn w:val="1"/>
    <w:next w:val="1"/>
    <w:link w:val="56"/>
    <w:qFormat/>
    <w:uiPriority w:val="99"/>
    <w:pPr>
      <w:keepNext/>
      <w:keepLines/>
      <w:tabs>
        <w:tab w:val="left" w:pos="864"/>
      </w:tabs>
      <w:spacing w:before="280" w:after="290" w:line="374" w:lineRule="auto"/>
      <w:ind w:left="864" w:hanging="864"/>
      <w:outlineLvl w:val="3"/>
    </w:pPr>
    <w:rPr>
      <w:rFonts w:ascii="Arial" w:hAnsi="Arial" w:eastAsia="黑体"/>
      <w:b/>
      <w:bCs/>
      <w:sz w:val="28"/>
      <w:szCs w:val="28"/>
      <w:lang w:val="zh-CN"/>
    </w:rPr>
  </w:style>
  <w:style w:type="paragraph" w:styleId="6">
    <w:name w:val="heading 5"/>
    <w:basedOn w:val="1"/>
    <w:next w:val="1"/>
    <w:link w:val="57"/>
    <w:qFormat/>
    <w:uiPriority w:val="99"/>
    <w:pPr>
      <w:keepNext/>
      <w:keepLines/>
      <w:tabs>
        <w:tab w:val="left" w:pos="1008"/>
      </w:tabs>
      <w:spacing w:before="280" w:after="290" w:line="374" w:lineRule="auto"/>
      <w:ind w:left="1008" w:hanging="1008"/>
      <w:outlineLvl w:val="4"/>
    </w:pPr>
    <w:rPr>
      <w:b/>
      <w:bCs/>
      <w:sz w:val="28"/>
      <w:szCs w:val="28"/>
    </w:rPr>
  </w:style>
  <w:style w:type="paragraph" w:styleId="7">
    <w:name w:val="heading 6"/>
    <w:basedOn w:val="1"/>
    <w:next w:val="1"/>
    <w:link w:val="58"/>
    <w:qFormat/>
    <w:uiPriority w:val="99"/>
    <w:pPr>
      <w:keepNext/>
      <w:keepLines/>
      <w:tabs>
        <w:tab w:val="left" w:pos="1152"/>
      </w:tabs>
      <w:spacing w:before="240" w:after="64" w:line="319" w:lineRule="auto"/>
      <w:ind w:left="1152" w:hanging="1152"/>
      <w:outlineLvl w:val="5"/>
    </w:pPr>
    <w:rPr>
      <w:rFonts w:ascii="Arial" w:hAnsi="Arial" w:eastAsia="黑体"/>
      <w:b/>
      <w:bCs/>
      <w:sz w:val="24"/>
    </w:rPr>
  </w:style>
  <w:style w:type="paragraph" w:styleId="8">
    <w:name w:val="heading 7"/>
    <w:basedOn w:val="1"/>
    <w:next w:val="1"/>
    <w:link w:val="59"/>
    <w:qFormat/>
    <w:uiPriority w:val="99"/>
    <w:pPr>
      <w:keepNext/>
      <w:keepLines/>
      <w:tabs>
        <w:tab w:val="left" w:pos="1296"/>
      </w:tabs>
      <w:spacing w:before="240" w:after="64" w:line="319" w:lineRule="auto"/>
      <w:ind w:left="1296" w:hanging="1296"/>
      <w:outlineLvl w:val="6"/>
    </w:pPr>
    <w:rPr>
      <w:b/>
      <w:bCs/>
      <w:sz w:val="24"/>
    </w:rPr>
  </w:style>
  <w:style w:type="paragraph" w:styleId="9">
    <w:name w:val="heading 8"/>
    <w:basedOn w:val="1"/>
    <w:next w:val="1"/>
    <w:link w:val="60"/>
    <w:qFormat/>
    <w:uiPriority w:val="99"/>
    <w:pPr>
      <w:keepNext/>
      <w:keepLines/>
      <w:tabs>
        <w:tab w:val="left" w:pos="1440"/>
      </w:tabs>
      <w:spacing w:before="240" w:after="64" w:line="319" w:lineRule="auto"/>
      <w:ind w:left="1440" w:hanging="1440"/>
      <w:outlineLvl w:val="7"/>
    </w:pPr>
    <w:rPr>
      <w:rFonts w:ascii="Arial" w:hAnsi="Arial" w:eastAsia="黑体"/>
      <w:sz w:val="24"/>
    </w:rPr>
  </w:style>
  <w:style w:type="paragraph" w:styleId="10">
    <w:name w:val="heading 9"/>
    <w:basedOn w:val="1"/>
    <w:next w:val="1"/>
    <w:link w:val="61"/>
    <w:qFormat/>
    <w:uiPriority w:val="99"/>
    <w:pPr>
      <w:keepNext/>
      <w:keepLines/>
      <w:tabs>
        <w:tab w:val="left" w:pos="1584"/>
      </w:tabs>
      <w:spacing w:before="240" w:after="64" w:line="319" w:lineRule="auto"/>
      <w:ind w:left="1584" w:hanging="1584"/>
      <w:outlineLvl w:val="8"/>
    </w:pPr>
    <w:rPr>
      <w:rFonts w:ascii="Arial" w:hAnsi="Arial" w:eastAsia="黑体"/>
      <w:szCs w:val="21"/>
    </w:rPr>
  </w:style>
  <w:style w:type="character" w:default="1" w:styleId="44">
    <w:name w:val="Default Paragraph Font"/>
    <w:semiHidden/>
    <w:qFormat/>
    <w:uiPriority w:val="99"/>
  </w:style>
  <w:style w:type="table" w:default="1" w:styleId="5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63"/>
    <w:semiHidden/>
    <w:qFormat/>
    <w:uiPriority w:val="99"/>
    <w:rPr>
      <w:b/>
      <w:bCs/>
    </w:rPr>
  </w:style>
  <w:style w:type="paragraph" w:styleId="12">
    <w:name w:val="annotation text"/>
    <w:basedOn w:val="1"/>
    <w:link w:val="62"/>
    <w:semiHidden/>
    <w:qFormat/>
    <w:uiPriority w:val="99"/>
    <w:pPr>
      <w:jc w:val="left"/>
    </w:pPr>
  </w:style>
  <w:style w:type="paragraph" w:styleId="13">
    <w:name w:val="toc 7"/>
    <w:basedOn w:val="1"/>
    <w:next w:val="1"/>
    <w:semiHidden/>
    <w:qFormat/>
    <w:uiPriority w:val="99"/>
    <w:pPr>
      <w:ind w:left="2520" w:leftChars="1200"/>
    </w:pPr>
  </w:style>
  <w:style w:type="paragraph" w:styleId="14">
    <w:name w:val="Body Text First Indent"/>
    <w:basedOn w:val="1"/>
    <w:link w:val="65"/>
    <w:qFormat/>
    <w:uiPriority w:val="99"/>
    <w:pPr>
      <w:spacing w:line="360" w:lineRule="auto"/>
      <w:ind w:firstLine="200" w:firstLineChars="200"/>
    </w:pPr>
    <w:rPr>
      <w:rFonts w:ascii="仿宋_GB2312" w:eastAsia="仿宋_GB2312"/>
      <w:bCs/>
      <w:sz w:val="30"/>
    </w:rPr>
  </w:style>
  <w:style w:type="paragraph" w:styleId="15">
    <w:name w:val="Normal Indent"/>
    <w:basedOn w:val="1"/>
    <w:link w:val="105"/>
    <w:qFormat/>
    <w:uiPriority w:val="99"/>
    <w:pPr>
      <w:widowControl/>
      <w:adjustRightInd w:val="0"/>
      <w:snapToGrid w:val="0"/>
      <w:spacing w:line="480" w:lineRule="exact"/>
      <w:ind w:firstLine="567"/>
    </w:pPr>
    <w:rPr>
      <w:rFonts w:ascii="宋体"/>
      <w:color w:val="000000"/>
      <w:kern w:val="28"/>
      <w:sz w:val="28"/>
      <w:szCs w:val="20"/>
    </w:rPr>
  </w:style>
  <w:style w:type="paragraph" w:styleId="16">
    <w:name w:val="caption"/>
    <w:basedOn w:val="1"/>
    <w:next w:val="1"/>
    <w:qFormat/>
    <w:uiPriority w:val="99"/>
    <w:rPr>
      <w:rFonts w:ascii="Cambria" w:hAnsi="Cambria" w:eastAsia="黑体"/>
      <w:sz w:val="20"/>
      <w:szCs w:val="20"/>
    </w:rPr>
  </w:style>
  <w:style w:type="paragraph" w:styleId="17">
    <w:name w:val="Document Map"/>
    <w:basedOn w:val="1"/>
    <w:link w:val="66"/>
    <w:semiHidden/>
    <w:qFormat/>
    <w:uiPriority w:val="99"/>
    <w:pPr>
      <w:shd w:val="clear" w:color="auto" w:fill="000080"/>
    </w:pPr>
    <w:rPr>
      <w:szCs w:val="20"/>
    </w:rPr>
  </w:style>
  <w:style w:type="paragraph" w:styleId="18">
    <w:name w:val="Salutation"/>
    <w:basedOn w:val="1"/>
    <w:next w:val="1"/>
    <w:link w:val="67"/>
    <w:qFormat/>
    <w:uiPriority w:val="99"/>
    <w:pPr>
      <w:tabs>
        <w:tab w:val="left" w:pos="840"/>
      </w:tabs>
    </w:pPr>
    <w:rPr>
      <w:sz w:val="24"/>
    </w:rPr>
  </w:style>
  <w:style w:type="paragraph" w:styleId="19">
    <w:name w:val="Body Text 3"/>
    <w:basedOn w:val="1"/>
    <w:link w:val="68"/>
    <w:qFormat/>
    <w:uiPriority w:val="99"/>
    <w:pPr>
      <w:jc w:val="center"/>
    </w:pPr>
    <w:rPr>
      <w:szCs w:val="20"/>
    </w:rPr>
  </w:style>
  <w:style w:type="paragraph" w:styleId="20">
    <w:name w:val="Body Text"/>
    <w:basedOn w:val="1"/>
    <w:link w:val="64"/>
    <w:qFormat/>
    <w:uiPriority w:val="99"/>
    <w:pPr>
      <w:autoSpaceDE w:val="0"/>
      <w:autoSpaceDN w:val="0"/>
      <w:adjustRightInd w:val="0"/>
      <w:spacing w:line="360" w:lineRule="auto"/>
    </w:pPr>
    <w:rPr>
      <w:rFonts w:ascii="宋体"/>
      <w:sz w:val="24"/>
      <w:szCs w:val="21"/>
      <w:lang w:val="zh-CN"/>
    </w:rPr>
  </w:style>
  <w:style w:type="paragraph" w:styleId="21">
    <w:name w:val="Body Text Indent"/>
    <w:basedOn w:val="1"/>
    <w:link w:val="69"/>
    <w:qFormat/>
    <w:uiPriority w:val="99"/>
    <w:pPr>
      <w:spacing w:line="480" w:lineRule="exact"/>
      <w:ind w:firstLine="480" w:firstLineChars="200"/>
    </w:pPr>
    <w:rPr>
      <w:rFonts w:ascii="宋体" w:hAnsi="宋体"/>
      <w:sz w:val="24"/>
    </w:rPr>
  </w:style>
  <w:style w:type="paragraph" w:styleId="22">
    <w:name w:val="List 2"/>
    <w:basedOn w:val="1"/>
    <w:qFormat/>
    <w:uiPriority w:val="99"/>
    <w:pPr>
      <w:ind w:left="100" w:leftChars="200" w:hanging="200" w:hangingChars="200"/>
    </w:pPr>
  </w:style>
  <w:style w:type="paragraph" w:styleId="23">
    <w:name w:val="Block Text"/>
    <w:basedOn w:val="1"/>
    <w:qFormat/>
    <w:uiPriority w:val="99"/>
    <w:pPr>
      <w:spacing w:line="300" w:lineRule="auto"/>
      <w:ind w:left="958"/>
      <w:jc w:val="left"/>
    </w:pPr>
    <w:rPr>
      <w:rFonts w:ascii="宋体" w:cs="Arial Unicode MS"/>
      <w:color w:val="000000"/>
      <w:sz w:val="28"/>
      <w:szCs w:val="28"/>
    </w:rPr>
  </w:style>
  <w:style w:type="paragraph" w:styleId="24">
    <w:name w:val="toc 5"/>
    <w:basedOn w:val="1"/>
    <w:next w:val="1"/>
    <w:semiHidden/>
    <w:qFormat/>
    <w:uiPriority w:val="99"/>
    <w:pPr>
      <w:ind w:left="840"/>
      <w:jc w:val="left"/>
    </w:pPr>
    <w:rPr>
      <w:sz w:val="18"/>
      <w:szCs w:val="20"/>
    </w:rPr>
  </w:style>
  <w:style w:type="paragraph" w:styleId="25">
    <w:name w:val="toc 3"/>
    <w:basedOn w:val="1"/>
    <w:next w:val="1"/>
    <w:semiHidden/>
    <w:qFormat/>
    <w:uiPriority w:val="99"/>
    <w:pPr>
      <w:ind w:left="420"/>
      <w:jc w:val="left"/>
    </w:pPr>
    <w:rPr>
      <w:i/>
      <w:sz w:val="20"/>
      <w:szCs w:val="20"/>
    </w:rPr>
  </w:style>
  <w:style w:type="paragraph" w:styleId="26">
    <w:name w:val="Plain Text"/>
    <w:basedOn w:val="1"/>
    <w:link w:val="70"/>
    <w:qFormat/>
    <w:uiPriority w:val="99"/>
    <w:rPr>
      <w:rFonts w:ascii="宋体" w:hAnsi="Courier New"/>
      <w:szCs w:val="20"/>
    </w:rPr>
  </w:style>
  <w:style w:type="paragraph" w:styleId="27">
    <w:name w:val="toc 8"/>
    <w:basedOn w:val="1"/>
    <w:next w:val="1"/>
    <w:semiHidden/>
    <w:qFormat/>
    <w:uiPriority w:val="99"/>
    <w:pPr>
      <w:ind w:left="1470"/>
      <w:jc w:val="left"/>
    </w:pPr>
    <w:rPr>
      <w:sz w:val="18"/>
      <w:szCs w:val="20"/>
    </w:rPr>
  </w:style>
  <w:style w:type="paragraph" w:styleId="28">
    <w:name w:val="Date"/>
    <w:basedOn w:val="1"/>
    <w:next w:val="1"/>
    <w:link w:val="71"/>
    <w:qFormat/>
    <w:uiPriority w:val="99"/>
    <w:pPr>
      <w:ind w:left="100" w:leftChars="2500"/>
    </w:pPr>
    <w:rPr>
      <w:rFonts w:ascii="仿宋_GB2312" w:eastAsia="仿宋_GB2312"/>
      <w:sz w:val="24"/>
    </w:rPr>
  </w:style>
  <w:style w:type="paragraph" w:styleId="29">
    <w:name w:val="Body Text Indent 2"/>
    <w:basedOn w:val="1"/>
    <w:link w:val="72"/>
    <w:qFormat/>
    <w:uiPriority w:val="99"/>
    <w:pPr>
      <w:ind w:firstLine="560" w:firstLineChars="200"/>
    </w:pPr>
    <w:rPr>
      <w:rFonts w:ascii="仿宋_GB2312" w:eastAsia="仿宋_GB2312"/>
      <w:bCs/>
      <w:sz w:val="28"/>
      <w:szCs w:val="44"/>
    </w:rPr>
  </w:style>
  <w:style w:type="paragraph" w:styleId="30">
    <w:name w:val="Balloon Text"/>
    <w:basedOn w:val="1"/>
    <w:link w:val="73"/>
    <w:semiHidden/>
    <w:qFormat/>
    <w:uiPriority w:val="99"/>
    <w:rPr>
      <w:sz w:val="18"/>
      <w:szCs w:val="18"/>
    </w:rPr>
  </w:style>
  <w:style w:type="paragraph" w:styleId="31">
    <w:name w:val="footer"/>
    <w:basedOn w:val="1"/>
    <w:link w:val="74"/>
    <w:qFormat/>
    <w:uiPriority w:val="99"/>
    <w:pPr>
      <w:tabs>
        <w:tab w:val="center" w:pos="4153"/>
        <w:tab w:val="right" w:pos="8306"/>
      </w:tabs>
      <w:snapToGrid w:val="0"/>
      <w:jc w:val="left"/>
    </w:pPr>
    <w:rPr>
      <w:sz w:val="18"/>
      <w:szCs w:val="18"/>
    </w:rPr>
  </w:style>
  <w:style w:type="paragraph" w:styleId="32">
    <w:name w:val="header"/>
    <w:basedOn w:val="1"/>
    <w:link w:val="75"/>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76"/>
    <w:qFormat/>
    <w:uiPriority w:val="99"/>
    <w:pPr>
      <w:adjustRightInd w:val="0"/>
      <w:spacing w:after="600" w:line="312" w:lineRule="atLeast"/>
      <w:jc w:val="center"/>
      <w:textAlignment w:val="baseline"/>
    </w:pPr>
    <w:rPr>
      <w:rFonts w:eastAsia="仿宋_GB2312"/>
      <w:kern w:val="0"/>
      <w:sz w:val="24"/>
      <w:szCs w:val="20"/>
    </w:rPr>
  </w:style>
  <w:style w:type="paragraph" w:styleId="34">
    <w:name w:val="toc 1"/>
    <w:basedOn w:val="1"/>
    <w:next w:val="1"/>
    <w:semiHidden/>
    <w:qFormat/>
    <w:uiPriority w:val="99"/>
    <w:pPr>
      <w:spacing w:before="120" w:after="120"/>
      <w:jc w:val="left"/>
    </w:pPr>
    <w:rPr>
      <w:b/>
      <w:caps/>
      <w:sz w:val="20"/>
      <w:szCs w:val="20"/>
    </w:rPr>
  </w:style>
  <w:style w:type="paragraph" w:styleId="35">
    <w:name w:val="toc 4"/>
    <w:basedOn w:val="1"/>
    <w:next w:val="1"/>
    <w:semiHidden/>
    <w:qFormat/>
    <w:uiPriority w:val="99"/>
    <w:pPr>
      <w:ind w:left="630"/>
      <w:jc w:val="left"/>
    </w:pPr>
    <w:rPr>
      <w:sz w:val="18"/>
      <w:szCs w:val="20"/>
    </w:rPr>
  </w:style>
  <w:style w:type="paragraph" w:styleId="36">
    <w:name w:val="List Number 5"/>
    <w:basedOn w:val="1"/>
    <w:qFormat/>
    <w:uiPriority w:val="99"/>
    <w:pPr>
      <w:spacing w:line="400" w:lineRule="exact"/>
    </w:pPr>
    <w:rPr>
      <w:sz w:val="24"/>
      <w:szCs w:val="20"/>
    </w:rPr>
  </w:style>
  <w:style w:type="paragraph" w:styleId="37">
    <w:name w:val="toc 6"/>
    <w:basedOn w:val="1"/>
    <w:next w:val="1"/>
    <w:semiHidden/>
    <w:qFormat/>
    <w:uiPriority w:val="99"/>
    <w:pPr>
      <w:ind w:left="2100" w:leftChars="1000"/>
    </w:pPr>
  </w:style>
  <w:style w:type="paragraph" w:styleId="38">
    <w:name w:val="Body Text Indent 3"/>
    <w:basedOn w:val="1"/>
    <w:link w:val="77"/>
    <w:qFormat/>
    <w:uiPriority w:val="99"/>
    <w:pPr>
      <w:spacing w:line="360" w:lineRule="auto"/>
      <w:ind w:firstLine="420"/>
    </w:pPr>
    <w:rPr>
      <w:sz w:val="24"/>
      <w:szCs w:val="20"/>
    </w:rPr>
  </w:style>
  <w:style w:type="paragraph" w:styleId="39">
    <w:name w:val="toc 2"/>
    <w:basedOn w:val="1"/>
    <w:next w:val="1"/>
    <w:semiHidden/>
    <w:qFormat/>
    <w:uiPriority w:val="99"/>
    <w:pPr>
      <w:ind w:left="210"/>
      <w:jc w:val="left"/>
    </w:pPr>
    <w:rPr>
      <w:smallCaps/>
      <w:sz w:val="20"/>
      <w:szCs w:val="20"/>
    </w:rPr>
  </w:style>
  <w:style w:type="paragraph" w:styleId="40">
    <w:name w:val="toc 9"/>
    <w:basedOn w:val="1"/>
    <w:next w:val="1"/>
    <w:semiHidden/>
    <w:qFormat/>
    <w:uiPriority w:val="99"/>
    <w:pPr>
      <w:ind w:left="1680"/>
      <w:jc w:val="left"/>
    </w:pPr>
    <w:rPr>
      <w:sz w:val="18"/>
      <w:szCs w:val="20"/>
    </w:rPr>
  </w:style>
  <w:style w:type="paragraph" w:styleId="41">
    <w:name w:val="Body Text 2"/>
    <w:basedOn w:val="1"/>
    <w:link w:val="78"/>
    <w:qFormat/>
    <w:uiPriority w:val="99"/>
    <w:pPr>
      <w:spacing w:after="120" w:line="480" w:lineRule="auto"/>
    </w:pPr>
  </w:style>
  <w:style w:type="paragraph" w:styleId="42">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43">
    <w:name w:val="Title"/>
    <w:basedOn w:val="1"/>
    <w:link w:val="79"/>
    <w:qFormat/>
    <w:uiPriority w:val="99"/>
    <w:pPr>
      <w:widowControl/>
      <w:overflowPunct w:val="0"/>
      <w:autoSpaceDE w:val="0"/>
      <w:autoSpaceDN w:val="0"/>
      <w:adjustRightInd w:val="0"/>
      <w:jc w:val="center"/>
    </w:pPr>
    <w:rPr>
      <w:b/>
      <w:kern w:val="0"/>
      <w:sz w:val="24"/>
      <w:szCs w:val="20"/>
      <w:lang w:val="en-GB"/>
    </w:rPr>
  </w:style>
  <w:style w:type="character" w:styleId="45">
    <w:name w:val="Strong"/>
    <w:basedOn w:val="44"/>
    <w:qFormat/>
    <w:uiPriority w:val="99"/>
    <w:rPr>
      <w:rFonts w:cs="Times New Roman"/>
      <w:b/>
    </w:rPr>
  </w:style>
  <w:style w:type="character" w:styleId="46">
    <w:name w:val="page number"/>
    <w:basedOn w:val="44"/>
    <w:qFormat/>
    <w:uiPriority w:val="99"/>
    <w:rPr>
      <w:rFonts w:cs="Times New Roman"/>
    </w:rPr>
  </w:style>
  <w:style w:type="character" w:styleId="47">
    <w:name w:val="FollowedHyperlink"/>
    <w:basedOn w:val="44"/>
    <w:qFormat/>
    <w:uiPriority w:val="99"/>
    <w:rPr>
      <w:rFonts w:ascii="微软雅黑" w:hAnsi="微软雅黑" w:eastAsia="微软雅黑" w:cs="Times New Roman"/>
      <w:color w:val="02396F"/>
      <w:u w:val="single"/>
    </w:rPr>
  </w:style>
  <w:style w:type="character" w:styleId="48">
    <w:name w:val="line number"/>
    <w:basedOn w:val="44"/>
    <w:qFormat/>
    <w:uiPriority w:val="99"/>
    <w:rPr>
      <w:rFonts w:cs="Times New Roman"/>
    </w:rPr>
  </w:style>
  <w:style w:type="character" w:styleId="49">
    <w:name w:val="Hyperlink"/>
    <w:basedOn w:val="44"/>
    <w:qFormat/>
    <w:uiPriority w:val="99"/>
    <w:rPr>
      <w:rFonts w:ascii="微软雅黑" w:hAnsi="微软雅黑" w:eastAsia="微软雅黑" w:cs="Times New Roman"/>
      <w:color w:val="02396F"/>
      <w:u w:val="single"/>
    </w:rPr>
  </w:style>
  <w:style w:type="character" w:styleId="50">
    <w:name w:val="annotation reference"/>
    <w:basedOn w:val="44"/>
    <w:semiHidden/>
    <w:qFormat/>
    <w:uiPriority w:val="99"/>
    <w:rPr>
      <w:rFonts w:cs="Times New Roman"/>
      <w:sz w:val="21"/>
    </w:rPr>
  </w:style>
  <w:style w:type="table" w:styleId="52">
    <w:name w:val="Table Grid"/>
    <w:basedOn w:val="5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3">
    <w:name w:val="Heading 1 Char"/>
    <w:basedOn w:val="44"/>
    <w:link w:val="2"/>
    <w:qFormat/>
    <w:locked/>
    <w:uiPriority w:val="99"/>
    <w:rPr>
      <w:rFonts w:cs="Times New Roman"/>
      <w:b/>
      <w:kern w:val="44"/>
      <w:sz w:val="44"/>
    </w:rPr>
  </w:style>
  <w:style w:type="character" w:customStyle="1" w:styleId="54">
    <w:name w:val="Heading 2 Char"/>
    <w:basedOn w:val="44"/>
    <w:link w:val="3"/>
    <w:semiHidden/>
    <w:qFormat/>
    <w:locked/>
    <w:uiPriority w:val="99"/>
    <w:rPr>
      <w:rFonts w:ascii="Cambria" w:hAnsi="Cambria" w:eastAsia="宋体" w:cs="Times New Roman"/>
      <w:b/>
      <w:bCs/>
      <w:sz w:val="32"/>
      <w:szCs w:val="32"/>
    </w:rPr>
  </w:style>
  <w:style w:type="character" w:customStyle="1" w:styleId="55">
    <w:name w:val="Heading 3 Char"/>
    <w:basedOn w:val="44"/>
    <w:link w:val="4"/>
    <w:semiHidden/>
    <w:qFormat/>
    <w:locked/>
    <w:uiPriority w:val="99"/>
    <w:rPr>
      <w:rFonts w:cs="Times New Roman"/>
      <w:b/>
      <w:bCs/>
      <w:sz w:val="32"/>
      <w:szCs w:val="32"/>
    </w:rPr>
  </w:style>
  <w:style w:type="character" w:customStyle="1" w:styleId="56">
    <w:name w:val="Heading 4 Char"/>
    <w:basedOn w:val="44"/>
    <w:link w:val="5"/>
    <w:semiHidden/>
    <w:qFormat/>
    <w:locked/>
    <w:uiPriority w:val="99"/>
    <w:rPr>
      <w:rFonts w:ascii="Cambria" w:hAnsi="Cambria" w:eastAsia="宋体" w:cs="Times New Roman"/>
      <w:b/>
      <w:bCs/>
      <w:sz w:val="28"/>
      <w:szCs w:val="28"/>
    </w:rPr>
  </w:style>
  <w:style w:type="character" w:customStyle="1" w:styleId="57">
    <w:name w:val="Heading 5 Char"/>
    <w:basedOn w:val="44"/>
    <w:link w:val="6"/>
    <w:semiHidden/>
    <w:qFormat/>
    <w:locked/>
    <w:uiPriority w:val="99"/>
    <w:rPr>
      <w:rFonts w:cs="Times New Roman"/>
      <w:b/>
      <w:bCs/>
      <w:sz w:val="28"/>
      <w:szCs w:val="28"/>
    </w:rPr>
  </w:style>
  <w:style w:type="character" w:customStyle="1" w:styleId="58">
    <w:name w:val="Heading 6 Char"/>
    <w:basedOn w:val="44"/>
    <w:link w:val="7"/>
    <w:semiHidden/>
    <w:qFormat/>
    <w:locked/>
    <w:uiPriority w:val="99"/>
    <w:rPr>
      <w:rFonts w:ascii="Cambria" w:hAnsi="Cambria" w:eastAsia="宋体" w:cs="Times New Roman"/>
      <w:b/>
      <w:bCs/>
      <w:sz w:val="24"/>
      <w:szCs w:val="24"/>
    </w:rPr>
  </w:style>
  <w:style w:type="character" w:customStyle="1" w:styleId="59">
    <w:name w:val="Heading 7 Char"/>
    <w:basedOn w:val="44"/>
    <w:link w:val="8"/>
    <w:semiHidden/>
    <w:qFormat/>
    <w:locked/>
    <w:uiPriority w:val="99"/>
    <w:rPr>
      <w:rFonts w:cs="Times New Roman"/>
      <w:b/>
      <w:bCs/>
      <w:sz w:val="24"/>
      <w:szCs w:val="24"/>
    </w:rPr>
  </w:style>
  <w:style w:type="character" w:customStyle="1" w:styleId="60">
    <w:name w:val="Heading 8 Char"/>
    <w:basedOn w:val="44"/>
    <w:link w:val="9"/>
    <w:semiHidden/>
    <w:qFormat/>
    <w:locked/>
    <w:uiPriority w:val="99"/>
    <w:rPr>
      <w:rFonts w:ascii="Cambria" w:hAnsi="Cambria" w:eastAsia="宋体" w:cs="Times New Roman"/>
      <w:sz w:val="24"/>
      <w:szCs w:val="24"/>
    </w:rPr>
  </w:style>
  <w:style w:type="character" w:customStyle="1" w:styleId="61">
    <w:name w:val="Heading 9 Char"/>
    <w:basedOn w:val="44"/>
    <w:link w:val="10"/>
    <w:semiHidden/>
    <w:qFormat/>
    <w:locked/>
    <w:uiPriority w:val="99"/>
    <w:rPr>
      <w:rFonts w:ascii="Cambria" w:hAnsi="Cambria" w:eastAsia="宋体" w:cs="Times New Roman"/>
      <w:sz w:val="21"/>
      <w:szCs w:val="21"/>
    </w:rPr>
  </w:style>
  <w:style w:type="character" w:customStyle="1" w:styleId="62">
    <w:name w:val="Comment Text Char"/>
    <w:basedOn w:val="44"/>
    <w:link w:val="12"/>
    <w:semiHidden/>
    <w:qFormat/>
    <w:locked/>
    <w:uiPriority w:val="99"/>
    <w:rPr>
      <w:rFonts w:cs="Times New Roman"/>
      <w:sz w:val="24"/>
      <w:szCs w:val="24"/>
    </w:rPr>
  </w:style>
  <w:style w:type="character" w:customStyle="1" w:styleId="63">
    <w:name w:val="Comment Subject Char"/>
    <w:basedOn w:val="62"/>
    <w:link w:val="11"/>
    <w:semiHidden/>
    <w:qFormat/>
    <w:locked/>
    <w:uiPriority w:val="99"/>
    <w:rPr>
      <w:b/>
      <w:bCs/>
    </w:rPr>
  </w:style>
  <w:style w:type="character" w:customStyle="1" w:styleId="64">
    <w:name w:val="Body Text Char"/>
    <w:basedOn w:val="44"/>
    <w:link w:val="20"/>
    <w:semiHidden/>
    <w:qFormat/>
    <w:locked/>
    <w:uiPriority w:val="99"/>
    <w:rPr>
      <w:rFonts w:cs="Times New Roman"/>
      <w:sz w:val="24"/>
      <w:szCs w:val="24"/>
    </w:rPr>
  </w:style>
  <w:style w:type="character" w:customStyle="1" w:styleId="65">
    <w:name w:val="Body Text First Indent Char"/>
    <w:basedOn w:val="64"/>
    <w:link w:val="14"/>
    <w:semiHidden/>
    <w:qFormat/>
    <w:locked/>
    <w:uiPriority w:val="99"/>
  </w:style>
  <w:style w:type="character" w:customStyle="1" w:styleId="66">
    <w:name w:val="Document Map Char"/>
    <w:basedOn w:val="44"/>
    <w:link w:val="17"/>
    <w:semiHidden/>
    <w:qFormat/>
    <w:locked/>
    <w:uiPriority w:val="99"/>
    <w:rPr>
      <w:rFonts w:cs="Times New Roman"/>
      <w:sz w:val="2"/>
    </w:rPr>
  </w:style>
  <w:style w:type="character" w:customStyle="1" w:styleId="67">
    <w:name w:val="Salutation Char"/>
    <w:basedOn w:val="44"/>
    <w:link w:val="18"/>
    <w:semiHidden/>
    <w:qFormat/>
    <w:locked/>
    <w:uiPriority w:val="99"/>
    <w:rPr>
      <w:rFonts w:cs="Times New Roman"/>
      <w:sz w:val="24"/>
      <w:szCs w:val="24"/>
    </w:rPr>
  </w:style>
  <w:style w:type="character" w:customStyle="1" w:styleId="68">
    <w:name w:val="Body Text 3 Char"/>
    <w:basedOn w:val="44"/>
    <w:link w:val="19"/>
    <w:semiHidden/>
    <w:qFormat/>
    <w:locked/>
    <w:uiPriority w:val="99"/>
    <w:rPr>
      <w:rFonts w:cs="Times New Roman"/>
      <w:sz w:val="16"/>
      <w:szCs w:val="16"/>
    </w:rPr>
  </w:style>
  <w:style w:type="character" w:customStyle="1" w:styleId="69">
    <w:name w:val="Body Text Indent Char"/>
    <w:basedOn w:val="44"/>
    <w:link w:val="21"/>
    <w:qFormat/>
    <w:locked/>
    <w:uiPriority w:val="99"/>
    <w:rPr>
      <w:rFonts w:ascii="宋体" w:hAnsi="宋体" w:eastAsia="宋体" w:cs="Times New Roman"/>
      <w:kern w:val="2"/>
      <w:sz w:val="24"/>
      <w:lang w:val="en-US" w:eastAsia="zh-CN"/>
    </w:rPr>
  </w:style>
  <w:style w:type="character" w:customStyle="1" w:styleId="70">
    <w:name w:val="Plain Text Char"/>
    <w:basedOn w:val="44"/>
    <w:link w:val="26"/>
    <w:qFormat/>
    <w:locked/>
    <w:uiPriority w:val="99"/>
    <w:rPr>
      <w:rFonts w:ascii="宋体" w:hAnsi="Courier New" w:eastAsia="宋体" w:cs="Times New Roman"/>
      <w:kern w:val="2"/>
      <w:sz w:val="21"/>
      <w:lang w:val="en-US" w:eastAsia="zh-CN"/>
    </w:rPr>
  </w:style>
  <w:style w:type="character" w:customStyle="1" w:styleId="71">
    <w:name w:val="Date Char"/>
    <w:basedOn w:val="44"/>
    <w:link w:val="28"/>
    <w:semiHidden/>
    <w:qFormat/>
    <w:locked/>
    <w:uiPriority w:val="99"/>
    <w:rPr>
      <w:rFonts w:cs="Times New Roman"/>
      <w:sz w:val="24"/>
      <w:szCs w:val="24"/>
    </w:rPr>
  </w:style>
  <w:style w:type="character" w:customStyle="1" w:styleId="72">
    <w:name w:val="Body Text Indent 2 Char"/>
    <w:basedOn w:val="44"/>
    <w:link w:val="29"/>
    <w:semiHidden/>
    <w:qFormat/>
    <w:locked/>
    <w:uiPriority w:val="99"/>
    <w:rPr>
      <w:rFonts w:cs="Times New Roman"/>
      <w:sz w:val="24"/>
      <w:szCs w:val="24"/>
    </w:rPr>
  </w:style>
  <w:style w:type="character" w:customStyle="1" w:styleId="73">
    <w:name w:val="Balloon Text Char"/>
    <w:basedOn w:val="44"/>
    <w:link w:val="30"/>
    <w:semiHidden/>
    <w:qFormat/>
    <w:locked/>
    <w:uiPriority w:val="99"/>
    <w:rPr>
      <w:rFonts w:cs="Times New Roman"/>
      <w:sz w:val="2"/>
    </w:rPr>
  </w:style>
  <w:style w:type="character" w:customStyle="1" w:styleId="74">
    <w:name w:val="Footer Char"/>
    <w:basedOn w:val="44"/>
    <w:link w:val="31"/>
    <w:semiHidden/>
    <w:qFormat/>
    <w:locked/>
    <w:uiPriority w:val="99"/>
    <w:rPr>
      <w:rFonts w:cs="Times New Roman"/>
      <w:sz w:val="18"/>
      <w:szCs w:val="18"/>
    </w:rPr>
  </w:style>
  <w:style w:type="character" w:customStyle="1" w:styleId="75">
    <w:name w:val="Header Char"/>
    <w:basedOn w:val="44"/>
    <w:link w:val="32"/>
    <w:semiHidden/>
    <w:qFormat/>
    <w:locked/>
    <w:uiPriority w:val="99"/>
    <w:rPr>
      <w:rFonts w:cs="Times New Roman"/>
      <w:sz w:val="18"/>
      <w:szCs w:val="18"/>
    </w:rPr>
  </w:style>
  <w:style w:type="character" w:customStyle="1" w:styleId="76">
    <w:name w:val="Signature Char"/>
    <w:basedOn w:val="44"/>
    <w:link w:val="33"/>
    <w:semiHidden/>
    <w:qFormat/>
    <w:locked/>
    <w:uiPriority w:val="99"/>
    <w:rPr>
      <w:rFonts w:cs="Times New Roman"/>
      <w:sz w:val="24"/>
      <w:szCs w:val="24"/>
    </w:rPr>
  </w:style>
  <w:style w:type="character" w:customStyle="1" w:styleId="77">
    <w:name w:val="Body Text Indent 3 Char"/>
    <w:basedOn w:val="44"/>
    <w:link w:val="38"/>
    <w:semiHidden/>
    <w:qFormat/>
    <w:locked/>
    <w:uiPriority w:val="99"/>
    <w:rPr>
      <w:rFonts w:cs="Times New Roman"/>
      <w:sz w:val="16"/>
      <w:szCs w:val="16"/>
    </w:rPr>
  </w:style>
  <w:style w:type="character" w:customStyle="1" w:styleId="78">
    <w:name w:val="Body Text 2 Char"/>
    <w:basedOn w:val="44"/>
    <w:link w:val="41"/>
    <w:semiHidden/>
    <w:qFormat/>
    <w:locked/>
    <w:uiPriority w:val="99"/>
    <w:rPr>
      <w:rFonts w:cs="Times New Roman"/>
      <w:sz w:val="24"/>
      <w:szCs w:val="24"/>
    </w:rPr>
  </w:style>
  <w:style w:type="character" w:customStyle="1" w:styleId="79">
    <w:name w:val="Title Char"/>
    <w:basedOn w:val="44"/>
    <w:link w:val="43"/>
    <w:qFormat/>
    <w:locked/>
    <w:uiPriority w:val="99"/>
    <w:rPr>
      <w:rFonts w:ascii="Cambria" w:hAnsi="Cambria" w:cs="Times New Roman"/>
      <w:b/>
      <w:bCs/>
      <w:sz w:val="32"/>
      <w:szCs w:val="32"/>
    </w:rPr>
  </w:style>
  <w:style w:type="character" w:customStyle="1" w:styleId="80">
    <w:name w:val="dandyren_title1"/>
    <w:qFormat/>
    <w:uiPriority w:val="99"/>
    <w:rPr>
      <w:b/>
      <w:color w:val="FF6633"/>
      <w:sz w:val="18"/>
    </w:rPr>
  </w:style>
  <w:style w:type="character" w:customStyle="1" w:styleId="81">
    <w:name w:val="表格 Char Char"/>
    <w:link w:val="82"/>
    <w:qFormat/>
    <w:locked/>
    <w:uiPriority w:val="99"/>
    <w:rPr>
      <w:rFonts w:ascii="宋体" w:hAnsi="宋体" w:eastAsia="宋体"/>
      <w:lang w:val="en-US" w:eastAsia="zh-CN"/>
    </w:rPr>
  </w:style>
  <w:style w:type="paragraph" w:customStyle="1" w:styleId="82">
    <w:name w:val="表格"/>
    <w:basedOn w:val="1"/>
    <w:link w:val="81"/>
    <w:qFormat/>
    <w:uiPriority w:val="99"/>
    <w:pPr>
      <w:snapToGrid w:val="0"/>
      <w:ind w:firstLine="42" w:firstLineChars="21"/>
    </w:pPr>
    <w:rPr>
      <w:rFonts w:ascii="宋体" w:hAnsi="宋体"/>
      <w:kern w:val="0"/>
      <w:sz w:val="20"/>
      <w:szCs w:val="20"/>
    </w:rPr>
  </w:style>
  <w:style w:type="character" w:customStyle="1" w:styleId="83">
    <w:name w:val="displayarti"/>
    <w:qFormat/>
    <w:uiPriority w:val="99"/>
    <w:rPr>
      <w:color w:val="FFFFFF"/>
      <w:shd w:val="clear" w:color="auto" w:fill="A00000"/>
    </w:rPr>
  </w:style>
  <w:style w:type="character" w:customStyle="1" w:styleId="84">
    <w:name w:val="普通文字 Char2"/>
    <w:qFormat/>
    <w:uiPriority w:val="99"/>
    <w:rPr>
      <w:rFonts w:ascii="宋体" w:hAnsi="Courier New" w:eastAsia="宋体"/>
      <w:kern w:val="2"/>
      <w:sz w:val="21"/>
      <w:lang w:val="en-US" w:eastAsia="zh-CN"/>
    </w:rPr>
  </w:style>
  <w:style w:type="character" w:customStyle="1" w:styleId="85">
    <w:name w:val="正文1 Char"/>
    <w:link w:val="86"/>
    <w:qFormat/>
    <w:locked/>
    <w:uiPriority w:val="99"/>
    <w:rPr>
      <w:rFonts w:ascii="宋体" w:hAnsi="宋体" w:eastAsia="宋体"/>
      <w:sz w:val="21"/>
      <w:lang w:val="en-US" w:eastAsia="zh-CN"/>
    </w:rPr>
  </w:style>
  <w:style w:type="paragraph" w:customStyle="1" w:styleId="86">
    <w:name w:val="正文1"/>
    <w:basedOn w:val="1"/>
    <w:link w:val="85"/>
    <w:qFormat/>
    <w:uiPriority w:val="99"/>
    <w:pPr>
      <w:widowControl/>
      <w:spacing w:line="360" w:lineRule="auto"/>
      <w:ind w:left="360" w:firstLine="420"/>
      <w:jc w:val="left"/>
    </w:pPr>
    <w:rPr>
      <w:rFonts w:ascii="宋体" w:hAnsi="宋体"/>
      <w:kern w:val="0"/>
      <w:szCs w:val="20"/>
    </w:rPr>
  </w:style>
  <w:style w:type="character" w:customStyle="1" w:styleId="87">
    <w:name w:val="redfilefwwh"/>
    <w:qFormat/>
    <w:uiPriority w:val="99"/>
    <w:rPr>
      <w:color w:val="BA2636"/>
      <w:sz w:val="18"/>
    </w:rPr>
  </w:style>
  <w:style w:type="character" w:customStyle="1" w:styleId="88">
    <w:name w:val="样式1 Char"/>
    <w:link w:val="89"/>
    <w:qFormat/>
    <w:locked/>
    <w:uiPriority w:val="99"/>
    <w:rPr>
      <w:rFonts w:ascii="Arial" w:hAnsi="Arial" w:eastAsia="宋体"/>
      <w:kern w:val="2"/>
      <w:sz w:val="24"/>
      <w:lang w:val="en-US" w:eastAsia="zh-CN"/>
    </w:rPr>
  </w:style>
  <w:style w:type="paragraph" w:customStyle="1" w:styleId="89">
    <w:name w:val="样式1"/>
    <w:basedOn w:val="1"/>
    <w:link w:val="88"/>
    <w:qFormat/>
    <w:uiPriority w:val="99"/>
    <w:pPr>
      <w:spacing w:line="360" w:lineRule="exact"/>
      <w:ind w:firstLine="200" w:firstLineChars="200"/>
    </w:pPr>
    <w:rPr>
      <w:rFonts w:ascii="Arial" w:hAnsi="Arial"/>
      <w:sz w:val="24"/>
      <w:szCs w:val="20"/>
    </w:rPr>
  </w:style>
  <w:style w:type="character" w:customStyle="1" w:styleId="90">
    <w:name w:val="标题 3 Char"/>
    <w:semiHidden/>
    <w:qFormat/>
    <w:uiPriority w:val="99"/>
    <w:rPr>
      <w:rFonts w:eastAsia="宋体"/>
      <w:b/>
      <w:kern w:val="2"/>
      <w:sz w:val="32"/>
      <w:lang w:val="en-US" w:eastAsia="zh-CN"/>
    </w:rPr>
  </w:style>
  <w:style w:type="character" w:customStyle="1" w:styleId="91">
    <w:name w:val="font21"/>
    <w:qFormat/>
    <w:uiPriority w:val="99"/>
    <w:rPr>
      <w:rFonts w:ascii="宋体" w:hAnsi="宋体" w:eastAsia="宋体"/>
      <w:kern w:val="2"/>
      <w:sz w:val="28"/>
      <w:lang w:val="en-US" w:eastAsia="zh-CN"/>
    </w:rPr>
  </w:style>
  <w:style w:type="character" w:customStyle="1" w:styleId="92">
    <w:name w:val="Body text|2_"/>
    <w:link w:val="93"/>
    <w:qFormat/>
    <w:locked/>
    <w:uiPriority w:val="99"/>
    <w:rPr>
      <w:rFonts w:ascii="PMingLiUfalt" w:hAnsi="PMingLiUfalt" w:eastAsia="PMingLiUfalt"/>
      <w:sz w:val="22"/>
      <w:shd w:val="clear" w:color="auto" w:fill="FFFFFF"/>
    </w:rPr>
  </w:style>
  <w:style w:type="paragraph" w:customStyle="1" w:styleId="93">
    <w:name w:val="Body text|22"/>
    <w:basedOn w:val="1"/>
    <w:link w:val="92"/>
    <w:qFormat/>
    <w:uiPriority w:val="99"/>
    <w:pPr>
      <w:shd w:val="clear" w:color="auto" w:fill="FFFFFF"/>
      <w:spacing w:line="220" w:lineRule="exact"/>
      <w:ind w:hanging="240"/>
      <w:jc w:val="center"/>
    </w:pPr>
    <w:rPr>
      <w:rFonts w:ascii="PMingLiUfalt" w:hAnsi="PMingLiUfalt" w:eastAsia="PMingLiUfalt"/>
      <w:kern w:val="0"/>
      <w:sz w:val="22"/>
      <w:szCs w:val="20"/>
    </w:rPr>
  </w:style>
  <w:style w:type="character" w:customStyle="1" w:styleId="94">
    <w:name w:val="pt141"/>
    <w:qFormat/>
    <w:uiPriority w:val="99"/>
    <w:rPr>
      <w:color w:val="330066"/>
      <w:sz w:val="22"/>
    </w:rPr>
  </w:style>
  <w:style w:type="character" w:customStyle="1" w:styleId="95">
    <w:name w:val="gray6"/>
    <w:basedOn w:val="44"/>
    <w:qFormat/>
    <w:uiPriority w:val="99"/>
    <w:rPr>
      <w:rFonts w:cs="Times New Roman"/>
    </w:rPr>
  </w:style>
  <w:style w:type="character" w:customStyle="1" w:styleId="96">
    <w:name w:val="List Paragraph Char"/>
    <w:link w:val="97"/>
    <w:qFormat/>
    <w:locked/>
    <w:uiPriority w:val="99"/>
    <w:rPr>
      <w:rFonts w:ascii="Calibri" w:hAnsi="Calibri"/>
      <w:sz w:val="24"/>
    </w:rPr>
  </w:style>
  <w:style w:type="paragraph" w:customStyle="1" w:styleId="97">
    <w:name w:val="列出段落111"/>
    <w:basedOn w:val="1"/>
    <w:link w:val="96"/>
    <w:qFormat/>
    <w:uiPriority w:val="99"/>
    <w:pPr>
      <w:widowControl/>
      <w:spacing w:after="200" w:line="276" w:lineRule="auto"/>
      <w:ind w:left="720" w:firstLine="200" w:firstLineChars="200"/>
      <w:contextualSpacing/>
      <w:jc w:val="left"/>
    </w:pPr>
    <w:rPr>
      <w:rFonts w:ascii="Calibri" w:hAnsi="Calibri"/>
      <w:kern w:val="0"/>
      <w:sz w:val="24"/>
      <w:szCs w:val="20"/>
    </w:rPr>
  </w:style>
  <w:style w:type="character" w:customStyle="1" w:styleId="98">
    <w:name w:val="blue1"/>
    <w:basedOn w:val="44"/>
    <w:qFormat/>
    <w:uiPriority w:val="99"/>
    <w:rPr>
      <w:rFonts w:cs="Times New Roman"/>
    </w:rPr>
  </w:style>
  <w:style w:type="character" w:customStyle="1" w:styleId="99">
    <w:name w:val="pubtime"/>
    <w:qFormat/>
    <w:uiPriority w:val="99"/>
    <w:rPr>
      <w:color w:val="000000"/>
      <w:sz w:val="18"/>
    </w:rPr>
  </w:style>
  <w:style w:type="character" w:customStyle="1" w:styleId="100">
    <w:name w:val="qxdate"/>
    <w:qFormat/>
    <w:uiPriority w:val="99"/>
    <w:rPr>
      <w:color w:val="333333"/>
      <w:sz w:val="18"/>
    </w:rPr>
  </w:style>
  <w:style w:type="character" w:customStyle="1" w:styleId="101">
    <w:name w:val="普通文字 Char Char"/>
    <w:qFormat/>
    <w:uiPriority w:val="99"/>
    <w:rPr>
      <w:rFonts w:ascii="宋体" w:hAnsi="Courier New" w:eastAsia="宋体"/>
      <w:kern w:val="2"/>
      <w:sz w:val="21"/>
      <w:lang w:val="en-US" w:eastAsia="zh-CN"/>
    </w:rPr>
  </w:style>
  <w:style w:type="character" w:customStyle="1" w:styleId="102">
    <w:name w:val="标题 2 Char"/>
    <w:qFormat/>
    <w:uiPriority w:val="99"/>
    <w:rPr>
      <w:rFonts w:ascii="宋体" w:hAnsi="宋体" w:eastAsia="宋体"/>
      <w:kern w:val="2"/>
      <w:sz w:val="28"/>
      <w:lang w:val="en-US" w:eastAsia="zh-CN"/>
    </w:rPr>
  </w:style>
  <w:style w:type="character" w:customStyle="1" w:styleId="103">
    <w:name w:val="style36"/>
    <w:basedOn w:val="44"/>
    <w:qFormat/>
    <w:uiPriority w:val="99"/>
    <w:rPr>
      <w:rFonts w:cs="Times New Roman"/>
    </w:rPr>
  </w:style>
  <w:style w:type="character" w:customStyle="1" w:styleId="104">
    <w:name w:val="Char Char3"/>
    <w:qFormat/>
    <w:uiPriority w:val="99"/>
    <w:rPr>
      <w:rFonts w:eastAsia="宋体"/>
      <w:kern w:val="2"/>
      <w:sz w:val="18"/>
      <w:lang w:val="en-US" w:eastAsia="zh-CN"/>
    </w:rPr>
  </w:style>
  <w:style w:type="character" w:customStyle="1" w:styleId="105">
    <w:name w:val="Normal Indent Char"/>
    <w:link w:val="15"/>
    <w:qFormat/>
    <w:locked/>
    <w:uiPriority w:val="99"/>
    <w:rPr>
      <w:rFonts w:ascii="宋体" w:eastAsia="宋体"/>
      <w:color w:val="000000"/>
      <w:kern w:val="28"/>
      <w:sz w:val="28"/>
      <w:lang w:val="en-US" w:eastAsia="zh-CN"/>
    </w:rPr>
  </w:style>
  <w:style w:type="character" w:customStyle="1" w:styleId="106">
    <w:name w:val="redfilenumber"/>
    <w:qFormat/>
    <w:uiPriority w:val="99"/>
    <w:rPr>
      <w:color w:val="BA2636"/>
      <w:sz w:val="18"/>
    </w:rPr>
  </w:style>
  <w:style w:type="character" w:customStyle="1" w:styleId="107">
    <w:name w:val="招标文件－标准正文 Char Char"/>
    <w:link w:val="108"/>
    <w:qFormat/>
    <w:locked/>
    <w:uiPriority w:val="99"/>
    <w:rPr>
      <w:color w:val="000000"/>
      <w:kern w:val="2"/>
      <w:sz w:val="24"/>
    </w:rPr>
  </w:style>
  <w:style w:type="paragraph" w:customStyle="1" w:styleId="108">
    <w:name w:val="招标文件－标准正文"/>
    <w:basedOn w:val="26"/>
    <w:link w:val="107"/>
    <w:qFormat/>
    <w:uiPriority w:val="99"/>
    <w:pPr>
      <w:spacing w:line="360" w:lineRule="auto"/>
    </w:pPr>
    <w:rPr>
      <w:rFonts w:ascii="Times New Roman" w:hAnsi="Times New Roman"/>
      <w:color w:val="000000"/>
      <w:sz w:val="24"/>
    </w:rPr>
  </w:style>
  <w:style w:type="character" w:customStyle="1" w:styleId="109">
    <w:name w:val="Char Char"/>
    <w:qFormat/>
    <w:uiPriority w:val="99"/>
    <w:rPr>
      <w:rFonts w:ascii="宋体" w:hAnsi="Courier New" w:eastAsia="宋体"/>
      <w:kern w:val="2"/>
      <w:sz w:val="21"/>
      <w:lang w:val="en-US" w:eastAsia="zh-CN"/>
    </w:rPr>
  </w:style>
  <w:style w:type="character" w:customStyle="1" w:styleId="110">
    <w:name w:val="gjfg"/>
    <w:basedOn w:val="44"/>
    <w:qFormat/>
    <w:uiPriority w:val="99"/>
    <w:rPr>
      <w:rFonts w:cs="Times New Roman"/>
    </w:rPr>
  </w:style>
  <w:style w:type="character" w:customStyle="1" w:styleId="111">
    <w:name w:val="纯文本 字符1"/>
    <w:qFormat/>
    <w:uiPriority w:val="99"/>
    <w:rPr>
      <w:rFonts w:ascii="宋体" w:hAnsi="Courier New" w:eastAsia="宋体"/>
      <w:snapToGrid w:val="0"/>
      <w:sz w:val="21"/>
      <w:lang w:val="en-US" w:eastAsia="zh-CN"/>
    </w:rPr>
  </w:style>
  <w:style w:type="character" w:customStyle="1" w:styleId="112">
    <w:name w:val="more"/>
    <w:basedOn w:val="44"/>
    <w:qFormat/>
    <w:uiPriority w:val="99"/>
    <w:rPr>
      <w:rFonts w:cs="Times New Roman"/>
    </w:rPr>
  </w:style>
  <w:style w:type="character" w:customStyle="1" w:styleId="113">
    <w:name w:val="time"/>
    <w:qFormat/>
    <w:uiPriority w:val="99"/>
    <w:rPr>
      <w:color w:val="769199"/>
    </w:rPr>
  </w:style>
  <w:style w:type="character" w:customStyle="1" w:styleId="114">
    <w:name w:val="正文缩进 Char1"/>
    <w:qFormat/>
    <w:uiPriority w:val="99"/>
    <w:rPr>
      <w:rFonts w:eastAsia="宋体"/>
      <w:kern w:val="2"/>
      <w:sz w:val="24"/>
      <w:lang w:val="en-US" w:eastAsia="zh-CN"/>
    </w:rPr>
  </w:style>
  <w:style w:type="character" w:customStyle="1" w:styleId="115">
    <w:name w:val="cfdate"/>
    <w:qFormat/>
    <w:uiPriority w:val="99"/>
    <w:rPr>
      <w:color w:val="333333"/>
      <w:sz w:val="18"/>
    </w:rPr>
  </w:style>
  <w:style w:type="character" w:customStyle="1" w:styleId="116">
    <w:name w:val="正文文本 Char"/>
    <w:qFormat/>
    <w:uiPriority w:val="99"/>
    <w:rPr>
      <w:rFonts w:eastAsia="宋体"/>
      <w:kern w:val="2"/>
      <w:sz w:val="24"/>
      <w:lang w:val="en-US" w:eastAsia="zh-CN"/>
    </w:rPr>
  </w:style>
  <w:style w:type="paragraph" w:customStyle="1" w:styleId="117">
    <w:name w:val="xl30"/>
    <w:basedOn w:val="1"/>
    <w:qFormat/>
    <w:uiPriority w:val="99"/>
    <w:pPr>
      <w:widowControl/>
      <w:pBdr>
        <w:left w:val="single" w:color="auto" w:sz="4" w:space="0"/>
        <w:right w:val="single" w:color="auto" w:sz="4" w:space="0"/>
      </w:pBdr>
      <w:spacing w:before="100" w:beforeAutospacing="1" w:after="100" w:afterAutospacing="1"/>
      <w:jc w:val="center"/>
    </w:pPr>
    <w:rPr>
      <w:kern w:val="0"/>
      <w:szCs w:val="21"/>
    </w:rPr>
  </w:style>
  <w:style w:type="paragraph" w:customStyle="1" w:styleId="118">
    <w:name w:val="z-窗体底端1"/>
    <w:basedOn w:val="1"/>
    <w:next w:val="1"/>
    <w:qFormat/>
    <w:uiPriority w:val="99"/>
    <w:pPr>
      <w:pBdr>
        <w:top w:val="single" w:color="auto" w:sz="6" w:space="1"/>
      </w:pBdr>
      <w:jc w:val="center"/>
    </w:pPr>
    <w:rPr>
      <w:rFonts w:ascii="Arial"/>
      <w:vanish/>
      <w:sz w:val="16"/>
    </w:rPr>
  </w:style>
  <w:style w:type="paragraph" w:customStyle="1" w:styleId="119">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20">
    <w:name w:val="标准小四"/>
    <w:basedOn w:val="1"/>
    <w:qFormat/>
    <w:uiPriority w:val="99"/>
    <w:pPr>
      <w:spacing w:line="360" w:lineRule="auto"/>
      <w:ind w:firstLine="480" w:firstLineChars="200"/>
    </w:pPr>
    <w:rPr>
      <w:rFonts w:ascii="Arial" w:hAnsi="Arial"/>
      <w:sz w:val="24"/>
      <w:szCs w:val="21"/>
    </w:rPr>
  </w:style>
  <w:style w:type="paragraph" w:customStyle="1" w:styleId="121">
    <w:name w:val="xl28"/>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22">
    <w:name w:val="样式4"/>
    <w:basedOn w:val="1"/>
    <w:qFormat/>
    <w:uiPriority w:val="99"/>
    <w:pPr>
      <w:adjustRightInd w:val="0"/>
      <w:spacing w:line="360" w:lineRule="auto"/>
      <w:ind w:firstLine="420"/>
      <w:jc w:val="center"/>
      <w:outlineLvl w:val="2"/>
    </w:pPr>
    <w:rPr>
      <w:rFonts w:ascii="仿宋_GB2312" w:hAnsi="仿宋" w:eastAsia="仿宋_GB2312" w:cs="仿宋_GB2312"/>
      <w:b/>
      <w:bCs/>
      <w:sz w:val="32"/>
      <w:szCs w:val="32"/>
    </w:rPr>
  </w:style>
  <w:style w:type="paragraph" w:customStyle="1" w:styleId="123">
    <w:name w:val="规划正文"/>
    <w:basedOn w:val="1"/>
    <w:qFormat/>
    <w:uiPriority w:val="99"/>
    <w:pPr>
      <w:spacing w:beforeLines="100" w:line="360" w:lineRule="auto"/>
      <w:jc w:val="left"/>
    </w:pPr>
    <w:rPr>
      <w:rFonts w:ascii="Arial" w:hAnsi="Arial" w:eastAsia="仿宋_GB2312"/>
      <w:bCs/>
      <w:sz w:val="28"/>
    </w:rPr>
  </w:style>
  <w:style w:type="paragraph" w:customStyle="1" w:styleId="124">
    <w:name w:val="普通正文"/>
    <w:basedOn w:val="1"/>
    <w:qFormat/>
    <w:uiPriority w:val="99"/>
    <w:pPr>
      <w:adjustRightInd w:val="0"/>
      <w:spacing w:before="120" w:after="120" w:line="360" w:lineRule="auto"/>
      <w:ind w:firstLine="480"/>
      <w:jc w:val="left"/>
      <w:textAlignment w:val="baseline"/>
    </w:pPr>
    <w:rPr>
      <w:rFonts w:ascii="Arial" w:hAnsi="Arial"/>
      <w:kern w:val="0"/>
      <w:sz w:val="24"/>
    </w:rPr>
  </w:style>
  <w:style w:type="paragraph" w:customStyle="1" w:styleId="125">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126">
    <w:name w:val="正文段"/>
    <w:qFormat/>
    <w:uiPriority w:val="99"/>
    <w:pPr>
      <w:spacing w:after="50"/>
      <w:ind w:firstLine="200"/>
      <w:jc w:val="both"/>
    </w:pPr>
    <w:rPr>
      <w:rFonts w:ascii="Arial Unicode MS" w:hAnsi="Arial Unicode MS" w:eastAsia="宋体" w:cs="Arial Unicode MS"/>
      <w:color w:val="000000"/>
      <w:kern w:val="0"/>
      <w:sz w:val="24"/>
      <w:szCs w:val="24"/>
      <w:lang w:val="en-US" w:eastAsia="zh-CN" w:bidi="ar-SA"/>
    </w:rPr>
  </w:style>
  <w:style w:type="paragraph" w:customStyle="1" w:styleId="127">
    <w:name w:val="Char Char1 Char"/>
    <w:basedOn w:val="1"/>
    <w:qFormat/>
    <w:uiPriority w:val="99"/>
    <w:rPr>
      <w:rFonts w:ascii="仿宋_GB2312" w:eastAsia="仿宋_GB2312"/>
      <w:b/>
      <w:sz w:val="32"/>
      <w:szCs w:val="32"/>
    </w:rPr>
  </w:style>
  <w:style w:type="paragraph" w:customStyle="1" w:styleId="128">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129">
    <w:name w:val="列出段落1"/>
    <w:basedOn w:val="1"/>
    <w:qFormat/>
    <w:uiPriority w:val="99"/>
    <w:pPr>
      <w:spacing w:line="360" w:lineRule="auto"/>
      <w:ind w:firstLine="420" w:firstLineChars="200"/>
    </w:pPr>
    <w:rPr>
      <w:rFonts w:ascii="Calibri" w:hAnsi="Calibri"/>
      <w:sz w:val="24"/>
      <w:szCs w:val="22"/>
    </w:rPr>
  </w:style>
  <w:style w:type="paragraph" w:customStyle="1" w:styleId="130">
    <w:name w:val="Char Char Char Char Char Char Char Char Char Char Char Char Char Char Char Char Char Char Char Char Char Char Char Char Char"/>
    <w:basedOn w:val="1"/>
    <w:qFormat/>
    <w:uiPriority w:val="99"/>
    <w:rPr>
      <w:rFonts w:ascii="Tahoma" w:hAnsi="Tahoma"/>
      <w:sz w:val="24"/>
      <w:szCs w:val="20"/>
    </w:rPr>
  </w:style>
  <w:style w:type="paragraph" w:customStyle="1" w:styleId="131">
    <w:name w:val="正文2"/>
    <w:basedOn w:val="1"/>
    <w:qFormat/>
    <w:uiPriority w:val="99"/>
    <w:pPr>
      <w:spacing w:before="156" w:line="360" w:lineRule="auto"/>
      <w:ind w:firstLine="510" w:firstLineChars="200"/>
    </w:pPr>
    <w:rPr>
      <w:sz w:val="24"/>
      <w:szCs w:val="20"/>
    </w:rPr>
  </w:style>
  <w:style w:type="paragraph" w:customStyle="1" w:styleId="132">
    <w:name w:val="xl29"/>
    <w:basedOn w:val="1"/>
    <w:qFormat/>
    <w:uiPriority w:val="99"/>
    <w:pPr>
      <w:widowControl/>
      <w:pBdr>
        <w:top w:val="single" w:color="auto" w:sz="4" w:space="0"/>
        <w:left w:val="double" w:color="auto" w:sz="6" w:space="0"/>
        <w:bottom w:val="double" w:color="auto" w:sz="6" w:space="0"/>
        <w:right w:val="double" w:color="auto" w:sz="6" w:space="0"/>
      </w:pBdr>
      <w:spacing w:before="100" w:beforeAutospacing="1" w:after="100" w:afterAutospacing="1"/>
      <w:jc w:val="left"/>
    </w:pPr>
    <w:rPr>
      <w:rFonts w:ascii="宋体" w:hAnsi="宋体"/>
      <w:kern w:val="0"/>
      <w:sz w:val="24"/>
    </w:rPr>
  </w:style>
  <w:style w:type="paragraph" w:customStyle="1" w:styleId="133">
    <w:name w:val="注释"/>
    <w:basedOn w:val="1"/>
    <w:qFormat/>
    <w:uiPriority w:val="99"/>
    <w:pPr>
      <w:spacing w:line="360" w:lineRule="auto"/>
      <w:ind w:firstLine="480"/>
    </w:pPr>
    <w:rPr>
      <w:sz w:val="24"/>
    </w:rPr>
  </w:style>
  <w:style w:type="paragraph" w:customStyle="1" w:styleId="134">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135">
    <w:name w:val="MM Empty"/>
    <w:basedOn w:val="1"/>
    <w:qFormat/>
    <w:uiPriority w:val="99"/>
  </w:style>
  <w:style w:type="paragraph" w:customStyle="1" w:styleId="136">
    <w:name w:val="小标题"/>
    <w:basedOn w:val="1"/>
    <w:qFormat/>
    <w:uiPriority w:val="99"/>
    <w:pPr>
      <w:adjustRightInd w:val="0"/>
      <w:spacing w:before="120" w:line="360" w:lineRule="atLeast"/>
      <w:ind w:left="1134"/>
      <w:jc w:val="left"/>
      <w:textAlignment w:val="baseline"/>
    </w:pPr>
    <w:rPr>
      <w:rFonts w:eastAsia="黑体"/>
      <w:kern w:val="0"/>
      <w:szCs w:val="20"/>
    </w:rPr>
  </w:style>
  <w:style w:type="paragraph" w:customStyle="1" w:styleId="137">
    <w:name w:val="正文缩进1"/>
    <w:basedOn w:val="1"/>
    <w:next w:val="21"/>
    <w:qFormat/>
    <w:uiPriority w:val="99"/>
    <w:pPr>
      <w:autoSpaceDE w:val="0"/>
      <w:autoSpaceDN w:val="0"/>
      <w:adjustRightInd w:val="0"/>
      <w:snapToGrid w:val="0"/>
      <w:spacing w:after="120" w:line="360" w:lineRule="auto"/>
      <w:ind w:left="420" w:leftChars="200" w:firstLine="480" w:firstLineChars="200"/>
    </w:pPr>
    <w:rPr>
      <w:sz w:val="24"/>
      <w:szCs w:val="21"/>
    </w:rPr>
  </w:style>
  <w:style w:type="paragraph" w:customStyle="1" w:styleId="138">
    <w:name w:val="样式 左侧:  0.85 厘米 首行缩进:  0.85 厘米"/>
    <w:basedOn w:val="1"/>
    <w:qFormat/>
    <w:uiPriority w:val="99"/>
    <w:pPr>
      <w:spacing w:line="360" w:lineRule="auto"/>
      <w:ind w:firstLine="482"/>
    </w:pPr>
    <w:rPr>
      <w:rFonts w:cs="宋体"/>
      <w:sz w:val="24"/>
      <w:szCs w:val="20"/>
    </w:rPr>
  </w:style>
  <w:style w:type="paragraph" w:customStyle="1" w:styleId="139">
    <w:name w:val="条目2"/>
    <w:basedOn w:val="26"/>
    <w:qFormat/>
    <w:uiPriority w:val="99"/>
    <w:pPr>
      <w:tabs>
        <w:tab w:val="left" w:pos="420"/>
      </w:tabs>
      <w:spacing w:line="360" w:lineRule="auto"/>
      <w:ind w:left="420" w:hanging="420"/>
    </w:pPr>
    <w:rPr>
      <w:rFonts w:cs="Courier New"/>
      <w:color w:val="000000"/>
      <w:sz w:val="24"/>
      <w:szCs w:val="21"/>
    </w:rPr>
  </w:style>
  <w:style w:type="paragraph" w:customStyle="1" w:styleId="140">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141">
    <w:name w:val="正文（首行缩进）"/>
    <w:basedOn w:val="21"/>
    <w:qFormat/>
    <w:uiPriority w:val="99"/>
    <w:pPr>
      <w:widowControl/>
      <w:overflowPunct w:val="0"/>
      <w:autoSpaceDE w:val="0"/>
      <w:autoSpaceDN w:val="0"/>
      <w:adjustRightInd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142">
    <w:name w:val="列出段落11"/>
    <w:basedOn w:val="1"/>
    <w:qFormat/>
    <w:uiPriority w:val="99"/>
    <w:pPr>
      <w:spacing w:line="360" w:lineRule="auto"/>
      <w:ind w:firstLine="420" w:firstLineChars="200"/>
    </w:pPr>
    <w:rPr>
      <w:rFonts w:ascii="Calibri" w:hAnsi="Calibri" w:eastAsia="华文细黑"/>
      <w:szCs w:val="22"/>
    </w:rPr>
  </w:style>
  <w:style w:type="paragraph" w:customStyle="1" w:styleId="143">
    <w:name w:val="xl26"/>
    <w:basedOn w:val="1"/>
    <w:qFormat/>
    <w:uiPriority w:val="99"/>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kern w:val="0"/>
      <w:szCs w:val="21"/>
    </w:rPr>
  </w:style>
  <w:style w:type="paragraph" w:customStyle="1" w:styleId="144">
    <w:name w:val="正文文本 21"/>
    <w:basedOn w:val="1"/>
    <w:qFormat/>
    <w:uiPriority w:val="99"/>
    <w:pPr>
      <w:widowControl/>
      <w:overflowPunct w:val="0"/>
      <w:autoSpaceDE w:val="0"/>
      <w:autoSpaceDN w:val="0"/>
      <w:adjustRightInd w:val="0"/>
      <w:ind w:left="720" w:hanging="720"/>
    </w:pPr>
    <w:rPr>
      <w:kern w:val="0"/>
      <w:sz w:val="24"/>
      <w:szCs w:val="20"/>
      <w:lang w:val="en-GB"/>
    </w:rPr>
  </w:style>
  <w:style w:type="paragraph" w:customStyle="1" w:styleId="145">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146">
    <w:name w:val="Char"/>
    <w:basedOn w:val="1"/>
    <w:qFormat/>
    <w:uiPriority w:val="99"/>
    <w:rPr>
      <w:rFonts w:ascii="仿宋_GB2312" w:eastAsia="仿宋_GB2312"/>
      <w:b/>
      <w:sz w:val="32"/>
      <w:szCs w:val="32"/>
    </w:rPr>
  </w:style>
  <w:style w:type="paragraph" w:customStyle="1" w:styleId="147">
    <w:name w:val="标题五"/>
    <w:basedOn w:val="1"/>
    <w:qFormat/>
    <w:uiPriority w:val="99"/>
    <w:pPr>
      <w:tabs>
        <w:tab w:val="left" w:pos="1200"/>
      </w:tabs>
      <w:spacing w:beforeLines="50" w:line="360" w:lineRule="auto"/>
      <w:ind w:left="1200" w:hanging="720"/>
    </w:pPr>
    <w:rPr>
      <w:b/>
      <w:sz w:val="24"/>
    </w:rPr>
  </w:style>
  <w:style w:type="paragraph" w:customStyle="1" w:styleId="148">
    <w:name w:val="MM Topic 1"/>
    <w:basedOn w:val="2"/>
    <w:qFormat/>
    <w:uiPriority w:val="99"/>
    <w:pPr>
      <w:spacing w:line="578" w:lineRule="auto"/>
      <w:ind w:left="0" w:firstLine="0"/>
    </w:pPr>
  </w:style>
  <w:style w:type="paragraph" w:customStyle="1" w:styleId="149">
    <w:name w:val="Char Char Char Char Char Char Char Char Char Char Char"/>
    <w:basedOn w:val="1"/>
    <w:qFormat/>
    <w:uiPriority w:val="99"/>
    <w:rPr>
      <w:rFonts w:ascii="Tahoma" w:hAnsi="Tahoma"/>
      <w:sz w:val="24"/>
      <w:szCs w:val="20"/>
    </w:rPr>
  </w:style>
  <w:style w:type="paragraph" w:customStyle="1" w:styleId="150">
    <w:name w:val="Char2"/>
    <w:basedOn w:val="1"/>
    <w:qFormat/>
    <w:uiPriority w:val="99"/>
    <w:rPr>
      <w:rFonts w:ascii="仿宋_GB2312" w:eastAsia="仿宋_GB2312"/>
      <w:b/>
      <w:sz w:val="32"/>
      <w:szCs w:val="32"/>
    </w:rPr>
  </w:style>
  <w:style w:type="paragraph" w:customStyle="1" w:styleId="151">
    <w:name w:val="Test2"/>
    <w:basedOn w:val="3"/>
    <w:qFormat/>
    <w:uiPriority w:val="99"/>
    <w:pPr>
      <w:widowControl/>
      <w:adjustRightInd w:val="0"/>
      <w:snapToGrid w:val="0"/>
      <w:spacing w:before="360" w:after="360" w:line="240" w:lineRule="atLeast"/>
    </w:pPr>
    <w:rPr>
      <w:rFonts w:ascii="宋体" w:eastAsia="宋体" w:cs="Times New Roman"/>
      <w:sz w:val="28"/>
      <w:szCs w:val="32"/>
      <w:lang w:val="en-US"/>
    </w:rPr>
  </w:style>
  <w:style w:type="paragraph" w:customStyle="1" w:styleId="152">
    <w:name w:val="此正文"/>
    <w:basedOn w:val="1"/>
    <w:qFormat/>
    <w:uiPriority w:val="99"/>
    <w:pPr>
      <w:spacing w:line="360" w:lineRule="auto"/>
      <w:ind w:firstLine="200" w:firstLineChars="200"/>
    </w:pPr>
    <w:rPr>
      <w:sz w:val="24"/>
    </w:rPr>
  </w:style>
  <w:style w:type="paragraph" w:customStyle="1" w:styleId="153">
    <w:name w:val="Char1"/>
    <w:basedOn w:val="1"/>
    <w:qFormat/>
    <w:uiPriority w:val="99"/>
    <w:rPr>
      <w:rFonts w:ascii="仿宋_GB2312" w:eastAsia="仿宋_GB2312"/>
      <w:b/>
      <w:sz w:val="32"/>
      <w:szCs w:val="32"/>
    </w:rPr>
  </w:style>
  <w:style w:type="paragraph" w:customStyle="1" w:styleId="154">
    <w:name w:val="MM Topic 2"/>
    <w:basedOn w:val="3"/>
    <w:qFormat/>
    <w:uiPriority w:val="99"/>
    <w:pPr>
      <w:spacing w:before="260" w:after="260" w:line="416" w:lineRule="auto"/>
      <w:ind w:firstLine="0" w:firstLineChars="0"/>
      <w:jc w:val="both"/>
    </w:pPr>
    <w:rPr>
      <w:rFonts w:eastAsia="黑体" w:cs="Times New Roman"/>
      <w:b w:val="0"/>
      <w:color w:val="auto"/>
      <w:sz w:val="32"/>
      <w:szCs w:val="32"/>
      <w:lang w:val="en-US"/>
    </w:rPr>
  </w:style>
  <w:style w:type="paragraph" w:customStyle="1" w:styleId="155">
    <w:name w:val="tabletext"/>
    <w:basedOn w:val="1"/>
    <w:qFormat/>
    <w:uiPriority w:val="99"/>
    <w:pPr>
      <w:widowControl/>
      <w:spacing w:line="300" w:lineRule="atLeast"/>
      <w:jc w:val="left"/>
    </w:pPr>
    <w:rPr>
      <w:rFonts w:ascii="宋体" w:hAnsi="宋体" w:cs="宋体"/>
      <w:kern w:val="0"/>
      <w:sz w:val="18"/>
      <w:szCs w:val="18"/>
    </w:rPr>
  </w:style>
  <w:style w:type="paragraph" w:customStyle="1" w:styleId="156">
    <w:name w:val="封面编号"/>
    <w:basedOn w:val="1"/>
    <w:qFormat/>
    <w:uiPriority w:val="99"/>
    <w:pPr>
      <w:spacing w:line="360" w:lineRule="auto"/>
      <w:jc w:val="center"/>
    </w:pPr>
    <w:rPr>
      <w:rFonts w:ascii="黑体" w:hAnsi="宋体" w:eastAsia="黑体" w:cs="宋体"/>
      <w:b/>
      <w:bCs/>
      <w:sz w:val="38"/>
      <w:szCs w:val="20"/>
    </w:rPr>
  </w:style>
  <w:style w:type="paragraph" w:customStyle="1" w:styleId="157">
    <w:name w:val="正文文字表格居中"/>
    <w:basedOn w:val="1"/>
    <w:next w:val="41"/>
    <w:qFormat/>
    <w:uiPriority w:val="99"/>
    <w:pPr>
      <w:snapToGrid w:val="0"/>
      <w:spacing w:line="360" w:lineRule="auto"/>
    </w:pPr>
    <w:rPr>
      <w:rFonts w:ascii="宋体"/>
      <w:b/>
      <w:sz w:val="24"/>
      <w:szCs w:val="20"/>
    </w:rPr>
  </w:style>
  <w:style w:type="paragraph" w:customStyle="1" w:styleId="158">
    <w:name w:val="Char Char1 Char1"/>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159">
    <w:name w:val="正文样式 首行缩进:  0.74 厘米"/>
    <w:basedOn w:val="1"/>
    <w:qFormat/>
    <w:uiPriority w:val="99"/>
    <w:pPr>
      <w:spacing w:beforeLines="50" w:line="360" w:lineRule="auto"/>
      <w:ind w:firstLine="420"/>
    </w:pPr>
    <w:rPr>
      <w:rFonts w:cs="宋体"/>
      <w:sz w:val="24"/>
      <w:szCs w:val="20"/>
    </w:rPr>
  </w:style>
  <w:style w:type="paragraph" w:customStyle="1" w:styleId="160">
    <w:name w:val="条目3"/>
    <w:basedOn w:val="26"/>
    <w:qFormat/>
    <w:uiPriority w:val="99"/>
    <w:pPr>
      <w:spacing w:line="360" w:lineRule="auto"/>
    </w:pPr>
    <w:rPr>
      <w:rFonts w:cs="Courier New"/>
      <w:color w:val="000000"/>
      <w:sz w:val="24"/>
      <w:szCs w:val="21"/>
    </w:rPr>
  </w:style>
  <w:style w:type="paragraph" w:customStyle="1" w:styleId="161">
    <w:name w:val="Char Char Char"/>
    <w:basedOn w:val="1"/>
    <w:qFormat/>
    <w:uiPriority w:val="99"/>
    <w:pPr>
      <w:tabs>
        <w:tab w:val="left" w:pos="0"/>
      </w:tabs>
    </w:pPr>
    <w:rPr>
      <w:rFonts w:eastAsia="仿宋_GB2312"/>
      <w:sz w:val="28"/>
    </w:rPr>
  </w:style>
  <w:style w:type="paragraph" w:customStyle="1" w:styleId="162">
    <w:name w:val="样式 左侧:  0.85 厘米"/>
    <w:basedOn w:val="1"/>
    <w:qFormat/>
    <w:uiPriority w:val="99"/>
    <w:pPr>
      <w:spacing w:line="360" w:lineRule="auto"/>
    </w:pPr>
    <w:rPr>
      <w:rFonts w:cs="宋体"/>
      <w:sz w:val="24"/>
      <w:szCs w:val="20"/>
    </w:rPr>
  </w:style>
  <w:style w:type="paragraph" w:customStyle="1" w:styleId="163">
    <w:name w:val="Char Char Char Char"/>
    <w:basedOn w:val="1"/>
    <w:qFormat/>
    <w:uiPriority w:val="99"/>
    <w:rPr>
      <w:rFonts w:ascii="Tahoma" w:hAnsi="Tahoma"/>
      <w:sz w:val="24"/>
      <w:szCs w:val="20"/>
    </w:rPr>
  </w:style>
  <w:style w:type="paragraph" w:customStyle="1" w:styleId="164">
    <w:name w:val="Char Char11"/>
    <w:basedOn w:val="1"/>
    <w:qFormat/>
    <w:uiPriority w:val="99"/>
    <w:pPr>
      <w:spacing w:line="360" w:lineRule="auto"/>
    </w:pPr>
    <w:rPr>
      <w:rFonts w:ascii="Tahoma" w:hAnsi="Tahoma"/>
      <w:sz w:val="24"/>
      <w:szCs w:val="20"/>
    </w:rPr>
  </w:style>
  <w:style w:type="paragraph" w:customStyle="1" w:styleId="165">
    <w:name w:val="xl25"/>
    <w:basedOn w:val="1"/>
    <w:qFormat/>
    <w:uiPriority w:val="99"/>
    <w:pPr>
      <w:widowControl/>
      <w:spacing w:before="100" w:beforeAutospacing="1" w:after="100" w:afterAutospacing="1"/>
      <w:jc w:val="center"/>
    </w:pPr>
    <w:rPr>
      <w:rFonts w:ascii="楷体_GB2312" w:hAnsi="宋体" w:eastAsia="楷体_GB2312"/>
      <w:kern w:val="0"/>
      <w:sz w:val="24"/>
    </w:rPr>
  </w:style>
  <w:style w:type="paragraph" w:customStyle="1" w:styleId="166">
    <w:name w:val="默认段落字体 Para Char Char Char Char Char Char Char"/>
    <w:basedOn w:val="1"/>
    <w:qFormat/>
    <w:uiPriority w:val="99"/>
    <w:rPr>
      <w:rFonts w:eastAsia="仿宋_GB2312"/>
      <w:sz w:val="28"/>
    </w:rPr>
  </w:style>
  <w:style w:type="paragraph" w:styleId="167">
    <w:name w:val="List Paragraph"/>
    <w:basedOn w:val="1"/>
    <w:qFormat/>
    <w:uiPriority w:val="99"/>
    <w:pPr>
      <w:ind w:firstLine="420" w:firstLineChars="200"/>
    </w:pPr>
    <w:rPr>
      <w:rFonts w:ascii="Calibri" w:hAnsi="Calibri"/>
      <w:szCs w:val="22"/>
    </w:rPr>
  </w:style>
  <w:style w:type="paragraph" w:customStyle="1" w:styleId="168">
    <w:name w:val="列表内容"/>
    <w:basedOn w:val="1"/>
    <w:next w:val="1"/>
    <w:qFormat/>
    <w:uiPriority w:val="99"/>
    <w:pPr>
      <w:widowControl/>
      <w:ind w:firstLine="200"/>
      <w:jc w:val="left"/>
    </w:pPr>
    <w:rPr>
      <w:kern w:val="0"/>
      <w:sz w:val="18"/>
    </w:rPr>
  </w:style>
  <w:style w:type="paragraph" w:customStyle="1" w:styleId="169">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170">
    <w:name w:val="MM Title"/>
    <w:basedOn w:val="43"/>
    <w:qFormat/>
    <w:uiPriority w:val="99"/>
    <w:pPr>
      <w:widowControl w:val="0"/>
      <w:overflowPunct/>
      <w:autoSpaceDE/>
      <w:autoSpaceDN/>
      <w:adjustRightInd/>
      <w:spacing w:before="240" w:after="60"/>
      <w:outlineLvl w:val="0"/>
    </w:pPr>
    <w:rPr>
      <w:rFonts w:ascii="Arial" w:hAnsi="Arial" w:cs="Arial"/>
      <w:bCs/>
      <w:kern w:val="2"/>
      <w:sz w:val="32"/>
      <w:szCs w:val="32"/>
      <w:lang w:val="en-US"/>
    </w:rPr>
  </w:style>
  <w:style w:type="paragraph" w:customStyle="1" w:styleId="171">
    <w:name w:val="Char Char1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72">
    <w:name w:val="正文 A"/>
    <w:qFormat/>
    <w:uiPriority w:val="99"/>
    <w:pPr>
      <w:widowControl w:val="0"/>
      <w:jc w:val="both"/>
    </w:pPr>
    <w:rPr>
      <w:rFonts w:ascii="Arial Unicode MS" w:hAnsi="Arial Unicode MS" w:eastAsia="宋体" w:cs="Arial Unicode MS"/>
      <w:color w:val="000000"/>
      <w:kern w:val="2"/>
      <w:sz w:val="21"/>
      <w:szCs w:val="21"/>
      <w:lang w:val="en-US" w:eastAsia="zh-CN" w:bidi="ar-SA"/>
    </w:rPr>
  </w:style>
  <w:style w:type="paragraph" w:customStyle="1" w:styleId="173">
    <w:name w:val="Char Char Char Char Char Char Char Char"/>
    <w:basedOn w:val="1"/>
    <w:qFormat/>
    <w:uiPriority w:val="99"/>
    <w:pPr>
      <w:tabs>
        <w:tab w:val="left" w:pos="360"/>
      </w:tabs>
    </w:pPr>
    <w:rPr>
      <w:sz w:val="24"/>
    </w:rPr>
  </w:style>
  <w:style w:type="paragraph" w:customStyle="1" w:styleId="174">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175">
    <w:name w:val="Char11"/>
    <w:basedOn w:val="1"/>
    <w:qFormat/>
    <w:uiPriority w:val="99"/>
    <w:rPr>
      <w:rFonts w:ascii="仿宋_GB2312" w:eastAsia="仿宋_GB2312"/>
      <w:b/>
      <w:sz w:val="32"/>
      <w:szCs w:val="32"/>
    </w:rPr>
  </w:style>
  <w:style w:type="paragraph" w:customStyle="1" w:styleId="176">
    <w:name w:val="Char Char Char Char1"/>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177">
    <w:name w:val="文档正文"/>
    <w:qFormat/>
    <w:uiPriority w:val="99"/>
    <w:pPr>
      <w:widowControl w:val="0"/>
      <w:spacing w:line="360" w:lineRule="auto"/>
      <w:ind w:firstLine="480" w:firstLineChars="200"/>
      <w:jc w:val="both"/>
      <w:textAlignment w:val="baseline"/>
    </w:pPr>
    <w:rPr>
      <w:rFonts w:ascii="仿宋_GB2312" w:hAnsi="Times New Roman" w:eastAsia="仿宋_GB2312" w:cs="Times New Roman"/>
      <w:color w:val="000000"/>
      <w:kern w:val="2"/>
      <w:sz w:val="24"/>
      <w:szCs w:val="24"/>
      <w:lang w:val="zh-CN" w:eastAsia="zh-CN" w:bidi="ar-SA"/>
    </w:rPr>
  </w:style>
  <w:style w:type="paragraph" w:customStyle="1" w:styleId="178">
    <w:name w:val="trs_editor"/>
    <w:basedOn w:val="1"/>
    <w:qFormat/>
    <w:uiPriority w:val="99"/>
    <w:pPr>
      <w:widowControl/>
      <w:spacing w:before="100" w:beforeAutospacing="1" w:after="100" w:afterAutospacing="1"/>
      <w:jc w:val="left"/>
    </w:pPr>
    <w:rPr>
      <w:rFonts w:ascii="宋体" w:hAnsi="宋体" w:cs="宋体"/>
      <w:kern w:val="0"/>
      <w:sz w:val="24"/>
    </w:rPr>
  </w:style>
  <w:style w:type="paragraph" w:customStyle="1" w:styleId="179">
    <w:name w:val="Char Char1 Char Char Char Char Char Char Char Char Char Char"/>
    <w:basedOn w:val="1"/>
    <w:qFormat/>
    <w:uiPriority w:val="99"/>
    <w:pPr>
      <w:widowControl/>
      <w:spacing w:after="160" w:line="240" w:lineRule="exact"/>
      <w:jc w:val="left"/>
    </w:pPr>
  </w:style>
  <w:style w:type="paragraph" w:customStyle="1" w:styleId="180">
    <w:name w:val="标准正文"/>
    <w:basedOn w:val="1"/>
    <w:qFormat/>
    <w:uiPriority w:val="99"/>
    <w:pPr>
      <w:spacing w:before="60" w:after="60" w:line="360" w:lineRule="auto"/>
      <w:ind w:firstLine="482" w:firstLineChars="200"/>
    </w:pPr>
    <w:rPr>
      <w:rFonts w:ascii="Arial" w:hAnsi="Arial"/>
      <w:b/>
      <w:sz w:val="24"/>
      <w:szCs w:val="20"/>
    </w:rPr>
  </w:style>
  <w:style w:type="paragraph" w:customStyle="1" w:styleId="181">
    <w:name w:val="正文－恩普"/>
    <w:basedOn w:val="15"/>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182">
    <w:name w:val="正文缩进2格"/>
    <w:basedOn w:val="1"/>
    <w:qFormat/>
    <w:uiPriority w:val="99"/>
    <w:pPr>
      <w:spacing w:line="600" w:lineRule="exact"/>
      <w:ind w:firstLine="639" w:firstLineChars="206"/>
    </w:pPr>
    <w:rPr>
      <w:rFonts w:ascii="仿宋_GB2312" w:hAnsi="宋体" w:eastAsia="仿宋_GB2312"/>
      <w:sz w:val="31"/>
      <w:szCs w:val="28"/>
    </w:rPr>
  </w:style>
  <w:style w:type="paragraph" w:customStyle="1" w:styleId="183">
    <w:name w:val="ÕýÎÄÊ¡ÁÐÐËõ½ø"/>
    <w:basedOn w:val="1"/>
    <w:qFormat/>
    <w:uiPriority w:val="99"/>
    <w:pPr>
      <w:widowControl/>
      <w:overflowPunct w:val="0"/>
      <w:autoSpaceDE w:val="0"/>
      <w:autoSpaceDN w:val="0"/>
      <w:adjustRightInd w:val="0"/>
      <w:spacing w:line="360" w:lineRule="auto"/>
      <w:ind w:left="1134"/>
      <w:textAlignment w:val="baseline"/>
    </w:pPr>
    <w:rPr>
      <w:kern w:val="0"/>
      <w:szCs w:val="20"/>
    </w:rPr>
  </w:style>
  <w:style w:type="paragraph" w:customStyle="1" w:styleId="184">
    <w:name w:val="Char3"/>
    <w:basedOn w:val="1"/>
    <w:qFormat/>
    <w:uiPriority w:val="99"/>
    <w:rPr>
      <w:rFonts w:ascii="仿宋_GB2312" w:eastAsia="仿宋_GB2312"/>
      <w:b/>
      <w:sz w:val="32"/>
      <w:szCs w:val="32"/>
    </w:rPr>
  </w:style>
  <w:style w:type="paragraph" w:customStyle="1" w:styleId="185">
    <w:name w:val="Char Char1"/>
    <w:basedOn w:val="1"/>
    <w:qFormat/>
    <w:uiPriority w:val="99"/>
    <w:pPr>
      <w:widowControl/>
      <w:spacing w:after="160" w:line="240" w:lineRule="exact"/>
      <w:jc w:val="left"/>
    </w:pPr>
    <w:rPr>
      <w:rFonts w:eastAsia="仿宋_GB2312"/>
      <w:sz w:val="28"/>
    </w:rPr>
  </w:style>
  <w:style w:type="paragraph" w:customStyle="1" w:styleId="186">
    <w:name w:val="z-窗体顶端1"/>
    <w:basedOn w:val="1"/>
    <w:next w:val="1"/>
    <w:qFormat/>
    <w:uiPriority w:val="99"/>
    <w:pPr>
      <w:pBdr>
        <w:bottom w:val="single" w:color="auto" w:sz="6" w:space="1"/>
      </w:pBdr>
      <w:jc w:val="center"/>
    </w:pPr>
    <w:rPr>
      <w:rFonts w:ascii="Arial"/>
      <w:vanish/>
      <w:sz w:val="16"/>
    </w:rPr>
  </w:style>
  <w:style w:type="paragraph" w:customStyle="1" w:styleId="187">
    <w:name w:val="MM Topic 5"/>
    <w:basedOn w:val="6"/>
    <w:qFormat/>
    <w:uiPriority w:val="99"/>
    <w:pPr>
      <w:spacing w:line="376" w:lineRule="auto"/>
      <w:ind w:left="0" w:firstLine="0"/>
    </w:pPr>
  </w:style>
  <w:style w:type="paragraph" w:customStyle="1" w:styleId="188">
    <w:name w:val="Char2 Char Char Char"/>
    <w:basedOn w:val="1"/>
    <w:qFormat/>
    <w:uiPriority w:val="99"/>
    <w:rPr>
      <w:rFonts w:ascii="仿宋_GB2312" w:eastAsia="仿宋_GB2312"/>
      <w:b/>
      <w:sz w:val="32"/>
      <w:szCs w:val="32"/>
    </w:rPr>
  </w:style>
  <w:style w:type="paragraph" w:customStyle="1" w:styleId="189">
    <w:name w:val="Char Char2"/>
    <w:basedOn w:val="1"/>
    <w:qFormat/>
    <w:uiPriority w:val="99"/>
    <w:rPr>
      <w:rFonts w:ascii="Tahoma" w:hAnsi="Tahoma"/>
      <w:sz w:val="24"/>
      <w:szCs w:val="20"/>
    </w:rPr>
  </w:style>
  <w:style w:type="paragraph" w:customStyle="1" w:styleId="190">
    <w:name w:val="Char Char1 Char Char Char"/>
    <w:basedOn w:val="1"/>
    <w:qFormat/>
    <w:uiPriority w:val="99"/>
    <w:rPr>
      <w:rFonts w:ascii="仿宋_GB2312" w:eastAsia="仿宋_GB2312"/>
      <w:b/>
      <w:sz w:val="32"/>
      <w:szCs w:val="32"/>
    </w:rPr>
  </w:style>
  <w:style w:type="paragraph" w:customStyle="1" w:styleId="191">
    <w:name w:val="正文00"/>
    <w:basedOn w:val="1"/>
    <w:qFormat/>
    <w:uiPriority w:val="99"/>
    <w:pPr>
      <w:tabs>
        <w:tab w:val="left" w:pos="0"/>
      </w:tabs>
      <w:spacing w:line="360" w:lineRule="auto"/>
      <w:ind w:firstLine="480" w:firstLineChars="200"/>
    </w:pPr>
    <w:rPr>
      <w:rFonts w:ascii="宋体" w:hAnsi="宋体"/>
      <w:kern w:val="28"/>
      <w:sz w:val="24"/>
    </w:rPr>
  </w:style>
  <w:style w:type="paragraph" w:customStyle="1" w:styleId="192">
    <w:name w:val="List Paragraph1"/>
    <w:basedOn w:val="1"/>
    <w:qFormat/>
    <w:uiPriority w:val="99"/>
    <w:pPr>
      <w:ind w:firstLine="420" w:firstLineChars="200"/>
    </w:pPr>
    <w:rPr>
      <w:szCs w:val="21"/>
    </w:rPr>
  </w:style>
  <w:style w:type="paragraph" w:customStyle="1" w:styleId="193">
    <w:name w:val="MM Topic 3"/>
    <w:basedOn w:val="4"/>
    <w:qFormat/>
    <w:uiPriority w:val="99"/>
    <w:pPr>
      <w:spacing w:line="416" w:lineRule="auto"/>
      <w:ind w:left="0" w:firstLine="0"/>
    </w:pPr>
  </w:style>
  <w:style w:type="paragraph" w:customStyle="1" w:styleId="194">
    <w:name w:val="MM Topic 4"/>
    <w:basedOn w:val="5"/>
    <w:qFormat/>
    <w:uiPriority w:val="99"/>
    <w:pPr>
      <w:spacing w:line="376" w:lineRule="auto"/>
      <w:ind w:left="0" w:firstLine="0"/>
    </w:pPr>
    <w:rPr>
      <w:lang w:val="en-US"/>
    </w:rPr>
  </w:style>
  <w:style w:type="table" w:customStyle="1" w:styleId="195">
    <w:name w:val="Table Normal1"/>
    <w:qFormat/>
    <w:uiPriority w:val="99"/>
    <w:rPr>
      <w:kern w:val="0"/>
      <w:sz w:val="20"/>
      <w:szCs w:val="20"/>
    </w:rPr>
    <w:tblPr>
      <w:tblLayout w:type="fixed"/>
      <w:tblCellMar>
        <w:top w:w="0" w:type="dxa"/>
        <w:left w:w="0" w:type="dxa"/>
        <w:bottom w:w="0" w:type="dxa"/>
        <w:right w:w="0" w:type="dxa"/>
      </w:tblCellMar>
    </w:tblPr>
  </w:style>
  <w:style w:type="paragraph" w:customStyle="1" w:styleId="196">
    <w:name w:val="No Spacing"/>
    <w:qFormat/>
    <w:uiPriority w:val="2"/>
    <w:rPr>
      <w:rFonts w:ascii="Calibri" w:hAnsi="Calibri"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85</Pages>
  <Words>10249</Words>
  <Lines>0</Lines>
  <Paragraphs>0</Paragraphs>
  <TotalTime>9</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2018-11-12T07:53:00Z</dcterms:created>
  <dc:creator>罗克非</dc:creator>
  <cp:lastModifiedBy>月影独酌1401499562</cp:lastModifiedBy>
  <cp:lastPrinted>2019-05-23T09:14:00Z</cp:lastPrinted>
  <dcterms:modified xsi:type="dcterms:W3CDTF">2019-10-15T04:15:06Z</dcterms:modified>
  <dc:title>杭州市气象局</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