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ascii="宋体" w:hAnsi="宋体" w:cs="宋体"/>
          <w:b/>
          <w:color w:val="auto"/>
          <w:kern w:val="0"/>
          <w:sz w:val="48"/>
          <w:szCs w:val="48"/>
        </w:rPr>
      </w:pPr>
    </w:p>
    <w:p>
      <w:pPr>
        <w:adjustRightInd w:val="0"/>
        <w:snapToGrid w:val="0"/>
        <w:spacing w:line="600" w:lineRule="exact"/>
        <w:rPr>
          <w:rFonts w:ascii="宋体" w:hAnsi="宋体" w:cs="宋体"/>
          <w:b/>
          <w:color w:val="auto"/>
          <w:kern w:val="0"/>
          <w:sz w:val="48"/>
          <w:szCs w:val="48"/>
        </w:rPr>
      </w:pPr>
    </w:p>
    <w:p>
      <w:pPr>
        <w:adjustRightInd w:val="0"/>
        <w:snapToGrid w:val="0"/>
        <w:spacing w:line="700" w:lineRule="exact"/>
        <w:jc w:val="center"/>
        <w:rPr>
          <w:rFonts w:hint="eastAsia" w:ascii="宋体" w:hAnsi="宋体" w:eastAsia="宋体" w:cs="宋体"/>
          <w:b/>
          <w:color w:val="auto"/>
          <w:kern w:val="0"/>
          <w:sz w:val="32"/>
          <w:szCs w:val="32"/>
          <w:lang w:val="en-US" w:eastAsia="zh-CN"/>
        </w:rPr>
      </w:pPr>
      <w:r>
        <w:rPr>
          <w:rFonts w:hint="eastAsia" w:ascii="宋体" w:hAnsi="宋体" w:cs="宋体"/>
          <w:b/>
          <w:color w:val="auto"/>
          <w:kern w:val="0"/>
          <w:sz w:val="32"/>
          <w:szCs w:val="32"/>
          <w:lang w:val="en-US" w:eastAsia="zh-CN"/>
        </w:rPr>
        <w:t>湖州市吴兴区织里镇电力托管服务项目</w:t>
      </w:r>
    </w:p>
    <w:p>
      <w:pPr>
        <w:adjustRightInd w:val="0"/>
        <w:snapToGrid w:val="0"/>
        <w:spacing w:line="700" w:lineRule="exact"/>
        <w:jc w:val="center"/>
        <w:rPr>
          <w:rFonts w:ascii="宋体" w:hAnsi="宋体" w:cs="宋体"/>
          <w:b/>
          <w:color w:val="auto"/>
          <w:kern w:val="0"/>
          <w:sz w:val="32"/>
          <w:szCs w:val="32"/>
        </w:rPr>
      </w:pPr>
      <w:r>
        <w:rPr>
          <w:rFonts w:hint="eastAsia" w:ascii="宋体" w:hAnsi="宋体" w:cs="宋体"/>
          <w:b/>
          <w:color w:val="auto"/>
          <w:kern w:val="0"/>
          <w:sz w:val="32"/>
          <w:szCs w:val="32"/>
        </w:rPr>
        <w:t>（财政审批编号：</w:t>
      </w:r>
      <w:r>
        <w:rPr>
          <w:rFonts w:hint="eastAsia" w:ascii="宋体" w:hAnsi="宋体" w:cs="宋体"/>
          <w:b/>
          <w:color w:val="auto"/>
          <w:kern w:val="0"/>
          <w:sz w:val="32"/>
          <w:szCs w:val="32"/>
          <w:lang w:val="en-US" w:eastAsia="zh-CN"/>
        </w:rPr>
        <w:t xml:space="preserve">临〔2020〕6774号 </w:t>
      </w:r>
      <w:r>
        <w:rPr>
          <w:rFonts w:hint="eastAsia" w:ascii="宋体" w:hAnsi="宋体" w:cs="宋体"/>
          <w:b/>
          <w:color w:val="auto"/>
          <w:kern w:val="0"/>
          <w:sz w:val="32"/>
          <w:szCs w:val="32"/>
        </w:rPr>
        <w:t>）</w:t>
      </w:r>
    </w:p>
    <w:p>
      <w:pPr>
        <w:adjustRightInd w:val="0"/>
        <w:snapToGrid w:val="0"/>
        <w:spacing w:line="600" w:lineRule="exact"/>
        <w:jc w:val="center"/>
        <w:rPr>
          <w:rFonts w:ascii="宋体" w:hAnsi="宋体"/>
          <w:b/>
          <w:snapToGrid w:val="0"/>
          <w:color w:val="auto"/>
          <w:sz w:val="84"/>
          <w:szCs w:val="84"/>
        </w:rPr>
      </w:pPr>
    </w:p>
    <w:p>
      <w:pPr>
        <w:adjustRightInd w:val="0"/>
        <w:snapToGrid w:val="0"/>
        <w:spacing w:line="600" w:lineRule="exact"/>
        <w:jc w:val="center"/>
        <w:rPr>
          <w:rFonts w:ascii="宋体" w:hAnsi="宋体"/>
          <w:b/>
          <w:snapToGrid w:val="0"/>
          <w:color w:val="auto"/>
          <w:sz w:val="84"/>
          <w:szCs w:val="84"/>
        </w:rPr>
      </w:pPr>
    </w:p>
    <w:p>
      <w:pPr>
        <w:adjustRightInd w:val="0"/>
        <w:snapToGrid w:val="0"/>
        <w:spacing w:line="600" w:lineRule="exact"/>
        <w:rPr>
          <w:rFonts w:ascii="宋体" w:hAnsi="宋体"/>
          <w:b/>
          <w:snapToGrid w:val="0"/>
          <w:color w:val="auto"/>
          <w:sz w:val="84"/>
          <w:szCs w:val="84"/>
        </w:rPr>
      </w:pPr>
    </w:p>
    <w:p>
      <w:pPr>
        <w:adjustRightInd w:val="0"/>
        <w:snapToGrid w:val="0"/>
        <w:spacing w:line="600" w:lineRule="exact"/>
        <w:rPr>
          <w:rFonts w:ascii="宋体" w:hAnsi="宋体"/>
          <w:b/>
          <w:snapToGrid w:val="0"/>
          <w:color w:val="auto"/>
          <w:sz w:val="84"/>
          <w:szCs w:val="84"/>
        </w:rPr>
      </w:pPr>
    </w:p>
    <w:p>
      <w:pPr>
        <w:adjustRightInd w:val="0"/>
        <w:snapToGrid w:val="0"/>
        <w:spacing w:line="600" w:lineRule="exact"/>
        <w:rPr>
          <w:rFonts w:ascii="宋体" w:hAnsi="宋体"/>
          <w:b/>
          <w:snapToGrid w:val="0"/>
          <w:color w:val="auto"/>
          <w:sz w:val="84"/>
          <w:szCs w:val="84"/>
        </w:rPr>
      </w:pPr>
    </w:p>
    <w:p>
      <w:pPr>
        <w:adjustRightInd w:val="0"/>
        <w:snapToGrid w:val="0"/>
        <w:spacing w:line="800" w:lineRule="atLeast"/>
        <w:jc w:val="center"/>
        <w:rPr>
          <w:rFonts w:ascii="宋体" w:hAnsi="宋体"/>
          <w:b/>
          <w:snapToGrid w:val="0"/>
          <w:color w:val="auto"/>
          <w:sz w:val="84"/>
          <w:szCs w:val="84"/>
        </w:rPr>
      </w:pPr>
      <w:r>
        <w:rPr>
          <w:rFonts w:hint="eastAsia" w:ascii="宋体" w:hAnsi="宋体"/>
          <w:b/>
          <w:snapToGrid w:val="0"/>
          <w:color w:val="auto"/>
          <w:sz w:val="84"/>
          <w:szCs w:val="84"/>
        </w:rPr>
        <w:t>公开招标文件</w:t>
      </w:r>
      <w:r>
        <w:rPr>
          <w:rFonts w:hint="eastAsia"/>
          <w:color w:val="auto"/>
        </w:rPr>
        <w:t xml:space="preserve">  </w:t>
      </w:r>
    </w:p>
    <w:p>
      <w:pPr>
        <w:adjustRightInd w:val="0"/>
        <w:snapToGrid w:val="0"/>
        <w:spacing w:line="500" w:lineRule="exact"/>
        <w:rPr>
          <w:rFonts w:ascii="宋体" w:hAnsi="宋体"/>
          <w:bCs/>
          <w:snapToGrid w:val="0"/>
          <w:color w:val="auto"/>
          <w:sz w:val="32"/>
        </w:rPr>
      </w:pPr>
    </w:p>
    <w:p>
      <w:pPr>
        <w:pStyle w:val="61"/>
        <w:rPr>
          <w:color w:val="auto"/>
        </w:rPr>
      </w:pPr>
    </w:p>
    <w:p>
      <w:pPr>
        <w:adjustRightInd w:val="0"/>
        <w:snapToGrid w:val="0"/>
        <w:spacing w:line="500" w:lineRule="exact"/>
        <w:rPr>
          <w:rFonts w:ascii="宋体" w:hAnsi="宋体"/>
          <w:bCs/>
          <w:snapToGrid w:val="0"/>
          <w:color w:val="auto"/>
          <w:sz w:val="32"/>
        </w:rPr>
      </w:pPr>
    </w:p>
    <w:p>
      <w:pPr>
        <w:pStyle w:val="42"/>
        <w:ind w:firstLine="280"/>
        <w:rPr>
          <w:color w:val="auto"/>
        </w:rPr>
      </w:pPr>
    </w:p>
    <w:p>
      <w:pPr>
        <w:pStyle w:val="61"/>
        <w:rPr>
          <w:color w:val="auto"/>
        </w:rPr>
      </w:pPr>
    </w:p>
    <w:p>
      <w:pPr>
        <w:adjustRightInd w:val="0"/>
        <w:snapToGrid w:val="0"/>
        <w:spacing w:line="600" w:lineRule="exact"/>
        <w:rPr>
          <w:rFonts w:ascii="宋体" w:hAnsi="宋体"/>
          <w:bCs/>
          <w:snapToGrid w:val="0"/>
          <w:color w:val="auto"/>
          <w:sz w:val="32"/>
        </w:rPr>
      </w:pPr>
    </w:p>
    <w:p>
      <w:pPr>
        <w:adjustRightInd w:val="0"/>
        <w:snapToGrid w:val="0"/>
        <w:spacing w:line="600" w:lineRule="exact"/>
        <w:rPr>
          <w:rFonts w:ascii="宋体" w:hAnsi="宋体"/>
          <w:bCs/>
          <w:snapToGrid w:val="0"/>
          <w:color w:val="auto"/>
          <w:sz w:val="32"/>
        </w:rPr>
      </w:pPr>
    </w:p>
    <w:p>
      <w:pPr>
        <w:adjustRightInd w:val="0"/>
        <w:snapToGrid w:val="0"/>
        <w:spacing w:line="600" w:lineRule="exact"/>
        <w:rPr>
          <w:rFonts w:hint="eastAsia" w:ascii="宋体" w:hAnsi="宋体"/>
          <w:b/>
          <w:bCs/>
          <w:snapToGrid w:val="0"/>
          <w:color w:val="auto"/>
          <w:sz w:val="32"/>
          <w:szCs w:val="32"/>
          <w:u w:val="single"/>
        </w:rPr>
      </w:pPr>
      <w:r>
        <w:rPr>
          <w:rFonts w:hint="eastAsia" w:ascii="宋体" w:hAnsi="宋体"/>
          <w:b/>
          <w:snapToGrid w:val="0"/>
          <w:color w:val="auto"/>
          <w:sz w:val="32"/>
          <w:szCs w:val="32"/>
        </w:rPr>
        <w:t>项目编号：</w:t>
      </w:r>
      <w:r>
        <w:rPr>
          <w:rFonts w:hint="eastAsia"/>
          <w:kern w:val="0"/>
          <w:sz w:val="28"/>
          <w:szCs w:val="28"/>
          <w:u w:val="single"/>
          <w:lang w:eastAsia="zh-CN"/>
        </w:rPr>
        <w:t xml:space="preserve">大地采字（2020）-229   </w:t>
      </w:r>
      <w:r>
        <w:rPr>
          <w:rFonts w:hint="eastAsia" w:ascii="宋体" w:hAnsi="宋体"/>
          <w:bCs/>
          <w:snapToGrid w:val="0"/>
          <w:color w:val="auto"/>
          <w:sz w:val="32"/>
          <w:szCs w:val="32"/>
          <w:u w:val="single"/>
        </w:rPr>
        <w:t xml:space="preserve"> </w:t>
      </w:r>
      <w:r>
        <w:rPr>
          <w:rFonts w:hint="eastAsia" w:ascii="宋体" w:hAnsi="宋体"/>
          <w:b/>
          <w:bCs/>
          <w:snapToGrid w:val="0"/>
          <w:color w:val="auto"/>
          <w:sz w:val="32"/>
          <w:szCs w:val="32"/>
          <w:u w:val="single"/>
        </w:rPr>
        <w:t xml:space="preserve">                             </w:t>
      </w:r>
    </w:p>
    <w:p>
      <w:pPr>
        <w:adjustRightInd w:val="0"/>
        <w:snapToGrid w:val="0"/>
        <w:spacing w:line="600" w:lineRule="exact"/>
        <w:rPr>
          <w:rFonts w:ascii="宋体" w:hAnsi="宋体"/>
          <w:b/>
          <w:snapToGrid w:val="0"/>
          <w:color w:val="auto"/>
          <w:sz w:val="32"/>
          <w:szCs w:val="32"/>
          <w:u w:val="single"/>
        </w:rPr>
      </w:pPr>
      <w:r>
        <w:rPr>
          <w:rFonts w:hint="eastAsia" w:ascii="宋体" w:hAnsi="宋体"/>
          <w:b/>
          <w:bCs/>
          <w:snapToGrid w:val="0"/>
          <w:color w:val="auto"/>
          <w:sz w:val="32"/>
          <w:szCs w:val="32"/>
        </w:rPr>
        <w:t>项目名称：</w:t>
      </w:r>
      <w:r>
        <w:rPr>
          <w:rFonts w:hint="eastAsia"/>
          <w:kern w:val="0"/>
          <w:sz w:val="28"/>
          <w:szCs w:val="28"/>
          <w:u w:val="single"/>
          <w:lang w:eastAsia="zh-CN"/>
        </w:rPr>
        <w:t>湖州市吴兴区织里镇电力托管服务项目</w:t>
      </w:r>
      <w:r>
        <w:rPr>
          <w:rFonts w:hint="eastAsia" w:ascii="宋体" w:hAnsi="宋体"/>
          <w:bCs/>
          <w:snapToGrid w:val="0"/>
          <w:color w:val="auto"/>
          <w:sz w:val="32"/>
          <w:szCs w:val="32"/>
          <w:u w:val="single"/>
        </w:rPr>
        <w:t xml:space="preserve"> </w:t>
      </w:r>
    </w:p>
    <w:p>
      <w:pPr>
        <w:adjustRightInd w:val="0"/>
        <w:snapToGrid w:val="0"/>
        <w:spacing w:line="600" w:lineRule="exact"/>
        <w:rPr>
          <w:rFonts w:ascii="宋体" w:hAnsi="宋体"/>
          <w:b/>
          <w:snapToGrid w:val="0"/>
          <w:color w:val="auto"/>
          <w:sz w:val="32"/>
          <w:szCs w:val="32"/>
          <w:u w:val="single"/>
        </w:rPr>
      </w:pPr>
      <w:r>
        <w:rPr>
          <w:rFonts w:hint="eastAsia" w:ascii="宋体" w:hAnsi="宋体"/>
          <w:b/>
          <w:bCs/>
          <w:snapToGrid w:val="0"/>
          <w:color w:val="auto"/>
          <w:sz w:val="32"/>
          <w:szCs w:val="32"/>
        </w:rPr>
        <w:t>采 购 人</w:t>
      </w:r>
      <w:r>
        <w:rPr>
          <w:rFonts w:hint="eastAsia" w:ascii="宋体" w:hAnsi="宋体"/>
          <w:b/>
          <w:bCs/>
          <w:snapToGrid w:val="0"/>
          <w:color w:val="auto"/>
          <w:sz w:val="32"/>
          <w:szCs w:val="32"/>
          <w:lang w:eastAsia="zh-CN"/>
        </w:rPr>
        <w:t>：</w:t>
      </w:r>
      <w:r>
        <w:rPr>
          <w:rFonts w:hint="eastAsia"/>
          <w:kern w:val="0"/>
          <w:sz w:val="28"/>
          <w:szCs w:val="28"/>
          <w:u w:val="single"/>
          <w:lang w:eastAsia="zh-CN"/>
        </w:rPr>
        <w:t>湖州市吴兴区织里镇公事业服务中心</w:t>
      </w:r>
      <w:r>
        <w:rPr>
          <w:rFonts w:hint="eastAsia"/>
          <w:kern w:val="0"/>
          <w:sz w:val="28"/>
          <w:szCs w:val="28"/>
          <w:u w:val="single"/>
        </w:rPr>
        <w:t xml:space="preserve">  </w:t>
      </w:r>
      <w:r>
        <w:rPr>
          <w:rFonts w:hint="eastAsia"/>
          <w:kern w:val="0"/>
          <w:sz w:val="28"/>
          <w:szCs w:val="28"/>
          <w:u w:val="single"/>
          <w:lang w:val="en-US" w:eastAsia="zh-CN"/>
        </w:rPr>
        <w:t xml:space="preserve">     </w:t>
      </w:r>
      <w:r>
        <w:rPr>
          <w:rFonts w:hint="eastAsia" w:ascii="宋体" w:hAnsi="宋体"/>
          <w:bCs/>
          <w:snapToGrid w:val="0"/>
          <w:color w:val="auto"/>
          <w:sz w:val="32"/>
          <w:szCs w:val="32"/>
          <w:u w:val="single"/>
        </w:rPr>
        <w:t xml:space="preserve">（盖章） </w:t>
      </w:r>
    </w:p>
    <w:p>
      <w:pPr>
        <w:adjustRightInd w:val="0"/>
        <w:snapToGrid w:val="0"/>
        <w:spacing w:line="600" w:lineRule="exact"/>
        <w:rPr>
          <w:rFonts w:ascii="宋体" w:hAnsi="宋体"/>
          <w:b/>
          <w:snapToGrid w:val="0"/>
          <w:color w:val="auto"/>
          <w:sz w:val="32"/>
          <w:szCs w:val="32"/>
          <w:u w:val="single"/>
        </w:rPr>
      </w:pPr>
      <w:r>
        <w:rPr>
          <w:rFonts w:hint="eastAsia" w:ascii="宋体" w:hAnsi="宋体"/>
          <w:b/>
          <w:bCs/>
          <w:snapToGrid w:val="0"/>
          <w:color w:val="auto"/>
          <w:sz w:val="32"/>
          <w:szCs w:val="32"/>
        </w:rPr>
        <w:t>代理机构：</w:t>
      </w:r>
      <w:r>
        <w:rPr>
          <w:rFonts w:hint="eastAsia"/>
          <w:kern w:val="0"/>
          <w:sz w:val="28"/>
          <w:szCs w:val="28"/>
          <w:u w:val="single"/>
          <w:lang w:eastAsia="zh-CN"/>
        </w:rPr>
        <w:t>大地工程咨询有限公司</w:t>
      </w:r>
      <w:r>
        <w:rPr>
          <w:rFonts w:hint="eastAsia"/>
          <w:kern w:val="0"/>
          <w:sz w:val="28"/>
          <w:szCs w:val="28"/>
          <w:u w:val="single"/>
        </w:rPr>
        <w:t xml:space="preserve">  </w:t>
      </w:r>
      <w:r>
        <w:rPr>
          <w:rFonts w:hint="eastAsia" w:ascii="宋体" w:hAnsi="宋体"/>
          <w:bCs/>
          <w:snapToGrid w:val="0"/>
          <w:color w:val="auto"/>
          <w:sz w:val="32"/>
          <w:szCs w:val="32"/>
          <w:u w:val="single"/>
        </w:rPr>
        <w:t xml:space="preserve">         </w:t>
      </w:r>
      <w:r>
        <w:rPr>
          <w:rFonts w:hint="eastAsia" w:ascii="宋体" w:hAnsi="宋体"/>
          <w:bCs/>
          <w:snapToGrid w:val="0"/>
          <w:color w:val="auto"/>
          <w:sz w:val="32"/>
          <w:szCs w:val="32"/>
          <w:u w:val="single"/>
          <w:lang w:val="en-US" w:eastAsia="zh-CN"/>
        </w:rPr>
        <w:t xml:space="preserve">           </w:t>
      </w:r>
      <w:r>
        <w:rPr>
          <w:rFonts w:hint="eastAsia" w:ascii="宋体" w:hAnsi="宋体"/>
          <w:bCs/>
          <w:snapToGrid w:val="0"/>
          <w:color w:val="auto"/>
          <w:sz w:val="32"/>
          <w:szCs w:val="32"/>
          <w:u w:val="single"/>
        </w:rPr>
        <w:t xml:space="preserve">（盖章） </w:t>
      </w:r>
    </w:p>
    <w:p>
      <w:pPr>
        <w:adjustRightInd w:val="0"/>
        <w:snapToGrid w:val="0"/>
        <w:spacing w:line="600" w:lineRule="exact"/>
        <w:jc w:val="center"/>
        <w:rPr>
          <w:rFonts w:ascii="宋体" w:hAnsi="宋体"/>
          <w:b/>
          <w:bCs/>
          <w:snapToGrid w:val="0"/>
          <w:color w:val="auto"/>
          <w:sz w:val="32"/>
          <w:szCs w:val="32"/>
        </w:rPr>
      </w:pPr>
      <w:r>
        <w:rPr>
          <w:rFonts w:hint="eastAsia" w:ascii="宋体" w:hAnsi="宋体"/>
          <w:b/>
          <w:bCs/>
          <w:snapToGrid w:val="0"/>
          <w:color w:val="auto"/>
          <w:sz w:val="32"/>
          <w:szCs w:val="32"/>
        </w:rPr>
        <w:t>2020年</w:t>
      </w:r>
      <w:r>
        <w:rPr>
          <w:rFonts w:hint="eastAsia" w:ascii="宋体" w:hAnsi="宋体"/>
          <w:b/>
          <w:bCs/>
          <w:snapToGrid w:val="0"/>
          <w:color w:val="auto"/>
          <w:sz w:val="32"/>
          <w:szCs w:val="32"/>
          <w:lang w:val="en-US" w:eastAsia="zh-CN"/>
        </w:rPr>
        <w:t>8</w:t>
      </w:r>
      <w:r>
        <w:rPr>
          <w:rFonts w:hint="eastAsia" w:ascii="宋体" w:hAnsi="宋体"/>
          <w:b/>
          <w:bCs/>
          <w:snapToGrid w:val="0"/>
          <w:color w:val="auto"/>
          <w:sz w:val="32"/>
          <w:szCs w:val="32"/>
        </w:rPr>
        <w:t>月</w:t>
      </w:r>
    </w:p>
    <w:p>
      <w:pPr>
        <w:jc w:val="center"/>
        <w:rPr>
          <w:rFonts w:ascii="宋体" w:hAnsi="宋体"/>
          <w:b/>
          <w:color w:val="auto"/>
          <w:sz w:val="44"/>
          <w:szCs w:val="44"/>
        </w:rPr>
      </w:pPr>
    </w:p>
    <w:p>
      <w:pPr>
        <w:rPr>
          <w:rFonts w:hint="eastAsia" w:ascii="宋体" w:hAnsi="宋体"/>
          <w:b/>
          <w:color w:val="auto"/>
          <w:sz w:val="44"/>
          <w:szCs w:val="44"/>
        </w:rPr>
      </w:pPr>
      <w:r>
        <w:rPr>
          <w:rFonts w:hint="eastAsia" w:ascii="宋体" w:hAnsi="宋体"/>
          <w:b/>
          <w:color w:val="auto"/>
          <w:sz w:val="44"/>
          <w:szCs w:val="44"/>
        </w:rPr>
        <w:br w:type="page"/>
      </w:r>
    </w:p>
    <w:p>
      <w:pPr>
        <w:jc w:val="center"/>
        <w:rPr>
          <w:rFonts w:ascii="宋体" w:hAnsi="宋体"/>
          <w:color w:val="auto"/>
        </w:rPr>
      </w:pPr>
      <w:r>
        <w:rPr>
          <w:rFonts w:hint="eastAsia" w:ascii="宋体" w:hAnsi="宋体"/>
          <w:b/>
          <w:color w:val="auto"/>
          <w:sz w:val="44"/>
          <w:szCs w:val="44"/>
        </w:rPr>
        <w:t>目  录</w:t>
      </w:r>
    </w:p>
    <w:p>
      <w:pPr>
        <w:adjustRightInd w:val="0"/>
        <w:snapToGrid w:val="0"/>
        <w:spacing w:line="360" w:lineRule="auto"/>
        <w:rPr>
          <w:rFonts w:ascii="宋体" w:hAnsi="宋体"/>
          <w:color w:val="auto"/>
          <w:sz w:val="30"/>
          <w:szCs w:val="30"/>
        </w:rPr>
      </w:pPr>
    </w:p>
    <w:p>
      <w:pPr>
        <w:pStyle w:val="36"/>
        <w:tabs>
          <w:tab w:val="right" w:leader="dot" w:pos="9638"/>
        </w:tabs>
      </w:pPr>
      <w:r>
        <w:rPr>
          <w:rFonts w:hint="eastAsia" w:ascii="仿宋" w:hAnsi="仿宋" w:eastAsia="仿宋" w:cs="仿宋"/>
          <w:b/>
          <w:color w:val="auto"/>
          <w:sz w:val="32"/>
          <w:szCs w:val="32"/>
        </w:rPr>
        <w:fldChar w:fldCharType="begin"/>
      </w:r>
      <w:r>
        <w:rPr>
          <w:rFonts w:hint="eastAsia" w:ascii="仿宋" w:hAnsi="仿宋" w:eastAsia="仿宋" w:cs="仿宋"/>
          <w:b/>
          <w:color w:val="auto"/>
          <w:sz w:val="32"/>
          <w:szCs w:val="32"/>
        </w:rPr>
        <w:instrText xml:space="preserve">TOC \o "1-2" \h \u </w:instrText>
      </w:r>
      <w:r>
        <w:rPr>
          <w:rFonts w:hint="eastAsia" w:ascii="仿宋" w:hAnsi="仿宋" w:eastAsia="仿宋" w:cs="仿宋"/>
          <w:b/>
          <w:color w:val="auto"/>
          <w:sz w:val="32"/>
          <w:szCs w:val="32"/>
        </w:rPr>
        <w:fldChar w:fldCharType="separate"/>
      </w: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_Toc1615 </w:instrText>
      </w:r>
      <w:r>
        <w:rPr>
          <w:rFonts w:hint="eastAsia" w:ascii="仿宋" w:hAnsi="仿宋" w:eastAsia="仿宋" w:cs="仿宋"/>
          <w:szCs w:val="32"/>
        </w:rPr>
        <w:fldChar w:fldCharType="separate"/>
      </w:r>
      <w:r>
        <w:rPr>
          <w:rFonts w:hint="eastAsia"/>
          <w:lang w:val="en-US" w:eastAsia="zh-CN"/>
        </w:rPr>
        <w:t xml:space="preserve">第一章  </w:t>
      </w:r>
      <w:r>
        <w:rPr>
          <w:rFonts w:hint="eastAsia"/>
        </w:rPr>
        <w:t>公开招标采购公告</w:t>
      </w:r>
      <w:r>
        <w:tab/>
      </w:r>
      <w:r>
        <w:fldChar w:fldCharType="begin"/>
      </w:r>
      <w:r>
        <w:instrText xml:space="preserve"> PAGEREF _Toc1615 </w:instrText>
      </w:r>
      <w:r>
        <w:fldChar w:fldCharType="separate"/>
      </w:r>
      <w:r>
        <w:t>3</w:t>
      </w:r>
      <w:r>
        <w:fldChar w:fldCharType="end"/>
      </w:r>
      <w:r>
        <w:rPr>
          <w:rFonts w:hint="eastAsia" w:ascii="仿宋" w:hAnsi="仿宋" w:eastAsia="仿宋" w:cs="仿宋"/>
          <w:color w:val="auto"/>
          <w:szCs w:val="32"/>
        </w:rPr>
        <w:fldChar w:fldCharType="end"/>
      </w:r>
    </w:p>
    <w:p>
      <w:pPr>
        <w:pStyle w:val="32"/>
        <w:tabs>
          <w:tab w:val="right" w:leader="dot" w:pos="9638"/>
        </w:tabs>
        <w:ind w:firstLine="560" w:firstLineChars="200"/>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_Toc26611 </w:instrText>
      </w:r>
      <w:r>
        <w:rPr>
          <w:rFonts w:hint="eastAsia" w:ascii="仿宋" w:hAnsi="仿宋" w:eastAsia="仿宋" w:cs="仿宋"/>
          <w:szCs w:val="32"/>
        </w:rPr>
        <w:fldChar w:fldCharType="separate"/>
      </w:r>
      <w:r>
        <w:rPr>
          <w:rFonts w:hint="eastAsia" w:asciiTheme="minorEastAsia" w:hAnsiTheme="minorEastAsia" w:eastAsiaTheme="minorEastAsia" w:cstheme="minorEastAsia"/>
          <w:bCs/>
          <w:szCs w:val="36"/>
        </w:rPr>
        <w:t xml:space="preserve">第二章  </w:t>
      </w:r>
      <w:r>
        <w:rPr>
          <w:rFonts w:hint="eastAsia" w:ascii="宋体" w:hAnsi="宋体" w:eastAsia="宋体" w:cs="Times New Roman"/>
          <w:kern w:val="2"/>
          <w:szCs w:val="36"/>
          <w:lang w:val="en-US" w:eastAsia="zh-CN" w:bidi="ar-SA"/>
        </w:rPr>
        <w:t>采购需求</w:t>
      </w:r>
      <w:r>
        <w:tab/>
      </w:r>
      <w:r>
        <w:fldChar w:fldCharType="begin"/>
      </w:r>
      <w:r>
        <w:instrText xml:space="preserve"> PAGEREF _Toc26611 </w:instrText>
      </w:r>
      <w:r>
        <w:fldChar w:fldCharType="separate"/>
      </w:r>
      <w:r>
        <w:t>10</w:t>
      </w:r>
      <w:r>
        <w:fldChar w:fldCharType="end"/>
      </w:r>
      <w:r>
        <w:rPr>
          <w:rFonts w:hint="eastAsia" w:ascii="仿宋" w:hAnsi="仿宋" w:eastAsia="仿宋" w:cs="仿宋"/>
          <w:color w:val="auto"/>
          <w:szCs w:val="32"/>
        </w:rPr>
        <w:fldChar w:fldCharType="end"/>
      </w:r>
    </w:p>
    <w:p>
      <w:pPr>
        <w:pStyle w:val="32"/>
        <w:tabs>
          <w:tab w:val="right" w:leader="dot" w:pos="9638"/>
        </w:tabs>
        <w:ind w:firstLine="560" w:firstLineChars="200"/>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_Toc8203 </w:instrText>
      </w:r>
      <w:r>
        <w:rPr>
          <w:rFonts w:hint="eastAsia" w:ascii="仿宋" w:hAnsi="仿宋" w:eastAsia="仿宋" w:cs="仿宋"/>
          <w:szCs w:val="32"/>
        </w:rPr>
        <w:fldChar w:fldCharType="separate"/>
      </w:r>
      <w:r>
        <w:rPr>
          <w:rFonts w:hint="eastAsia" w:ascii="宋体" w:hAnsi="宋体"/>
          <w:szCs w:val="36"/>
        </w:rPr>
        <w:t>第三章  供应商须知</w:t>
      </w:r>
      <w:r>
        <w:tab/>
      </w:r>
      <w:r>
        <w:fldChar w:fldCharType="begin"/>
      </w:r>
      <w:r>
        <w:instrText xml:space="preserve"> PAGEREF _Toc8203 </w:instrText>
      </w:r>
      <w:r>
        <w:fldChar w:fldCharType="separate"/>
      </w:r>
      <w:r>
        <w:t>14</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_Toc9450 </w:instrText>
      </w:r>
      <w:r>
        <w:rPr>
          <w:rFonts w:hint="eastAsia" w:ascii="仿宋" w:hAnsi="仿宋" w:eastAsia="仿宋" w:cs="仿宋"/>
          <w:szCs w:val="32"/>
        </w:rPr>
        <w:fldChar w:fldCharType="separate"/>
      </w:r>
      <w:r>
        <w:rPr>
          <w:rFonts w:hint="eastAsia" w:ascii="宋体" w:hAnsi="宋体"/>
          <w:szCs w:val="30"/>
        </w:rPr>
        <w:t>前附表</w:t>
      </w:r>
      <w:r>
        <w:tab/>
      </w:r>
      <w:r>
        <w:fldChar w:fldCharType="begin"/>
      </w:r>
      <w:r>
        <w:instrText xml:space="preserve"> PAGEREF _Toc9450 </w:instrText>
      </w:r>
      <w:r>
        <w:fldChar w:fldCharType="separate"/>
      </w:r>
      <w:r>
        <w:t>14</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_Toc585 </w:instrText>
      </w:r>
      <w:r>
        <w:rPr>
          <w:rFonts w:hint="eastAsia" w:ascii="仿宋" w:hAnsi="仿宋" w:eastAsia="仿宋" w:cs="仿宋"/>
          <w:szCs w:val="32"/>
        </w:rPr>
        <w:fldChar w:fldCharType="separate"/>
      </w:r>
      <w:r>
        <w:rPr>
          <w:rFonts w:hint="eastAsia" w:ascii="宋体" w:hAnsi="宋体" w:cs="宋体"/>
        </w:rPr>
        <w:t>一、总  则</w:t>
      </w:r>
      <w:r>
        <w:tab/>
      </w:r>
      <w:r>
        <w:fldChar w:fldCharType="begin"/>
      </w:r>
      <w:r>
        <w:instrText xml:space="preserve"> PAGEREF _Toc585 </w:instrText>
      </w:r>
      <w:r>
        <w:fldChar w:fldCharType="separate"/>
      </w:r>
      <w:r>
        <w:t>17</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_Toc3044 </w:instrText>
      </w:r>
      <w:r>
        <w:rPr>
          <w:rFonts w:hint="eastAsia" w:ascii="仿宋" w:hAnsi="仿宋" w:eastAsia="仿宋" w:cs="仿宋"/>
          <w:szCs w:val="32"/>
        </w:rPr>
        <w:fldChar w:fldCharType="separate"/>
      </w:r>
      <w:r>
        <w:rPr>
          <w:rFonts w:hint="eastAsia" w:ascii="宋体" w:hAnsi="宋体" w:cs="宋体"/>
        </w:rPr>
        <w:t>二、招标文件</w:t>
      </w:r>
      <w:r>
        <w:tab/>
      </w:r>
      <w:r>
        <w:fldChar w:fldCharType="begin"/>
      </w:r>
      <w:r>
        <w:instrText xml:space="preserve"> PAGEREF _Toc3044 </w:instrText>
      </w:r>
      <w:r>
        <w:fldChar w:fldCharType="separate"/>
      </w:r>
      <w:r>
        <w:t>20</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_Toc6366 </w:instrText>
      </w:r>
      <w:r>
        <w:rPr>
          <w:rFonts w:hint="eastAsia" w:ascii="仿宋" w:hAnsi="仿宋" w:eastAsia="仿宋" w:cs="仿宋"/>
          <w:szCs w:val="32"/>
        </w:rPr>
        <w:fldChar w:fldCharType="separate"/>
      </w:r>
      <w:r>
        <w:rPr>
          <w:rFonts w:hint="eastAsia" w:ascii="宋体" w:hAnsi="宋体" w:cs="宋体"/>
        </w:rPr>
        <w:t>三、投标文件的编制要求</w:t>
      </w:r>
      <w:r>
        <w:tab/>
      </w:r>
      <w:r>
        <w:fldChar w:fldCharType="begin"/>
      </w:r>
      <w:r>
        <w:instrText xml:space="preserve"> PAGEREF _Toc6366 </w:instrText>
      </w:r>
      <w:r>
        <w:fldChar w:fldCharType="separate"/>
      </w:r>
      <w:r>
        <w:t>21</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_Toc1983 </w:instrText>
      </w:r>
      <w:r>
        <w:rPr>
          <w:rFonts w:hint="eastAsia" w:ascii="仿宋" w:hAnsi="仿宋" w:eastAsia="仿宋" w:cs="仿宋"/>
          <w:szCs w:val="32"/>
        </w:rPr>
        <w:fldChar w:fldCharType="separate"/>
      </w:r>
      <w:r>
        <w:rPr>
          <w:rFonts w:hint="eastAsia" w:hAnsi="宋体" w:cs="宋体"/>
          <w:szCs w:val="24"/>
        </w:rPr>
        <w:t>四、开标</w:t>
      </w:r>
      <w:r>
        <w:tab/>
      </w:r>
      <w:r>
        <w:fldChar w:fldCharType="begin"/>
      </w:r>
      <w:r>
        <w:instrText xml:space="preserve"> PAGEREF _Toc1983 </w:instrText>
      </w:r>
      <w:r>
        <w:fldChar w:fldCharType="separate"/>
      </w:r>
      <w:r>
        <w:t>30</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_Toc32 </w:instrText>
      </w:r>
      <w:r>
        <w:rPr>
          <w:rFonts w:hint="eastAsia" w:ascii="仿宋" w:hAnsi="仿宋" w:eastAsia="仿宋" w:cs="仿宋"/>
          <w:szCs w:val="32"/>
        </w:rPr>
        <w:fldChar w:fldCharType="separate"/>
      </w:r>
      <w:r>
        <w:rPr>
          <w:rFonts w:hint="eastAsia" w:hAnsi="宋体" w:cs="宋体"/>
          <w:szCs w:val="24"/>
        </w:rPr>
        <w:t>五、评标</w:t>
      </w:r>
      <w:r>
        <w:tab/>
      </w:r>
      <w:r>
        <w:fldChar w:fldCharType="begin"/>
      </w:r>
      <w:r>
        <w:instrText xml:space="preserve"> PAGEREF _Toc32 </w:instrText>
      </w:r>
      <w:r>
        <w:fldChar w:fldCharType="separate"/>
      </w:r>
      <w:r>
        <w:t>31</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_Toc29858 </w:instrText>
      </w:r>
      <w:r>
        <w:rPr>
          <w:rFonts w:hint="eastAsia" w:ascii="仿宋" w:hAnsi="仿宋" w:eastAsia="仿宋" w:cs="仿宋"/>
          <w:szCs w:val="32"/>
        </w:rPr>
        <w:fldChar w:fldCharType="separate"/>
      </w:r>
      <w:r>
        <w:rPr>
          <w:rFonts w:hint="eastAsia" w:hAnsi="宋体" w:cs="宋体"/>
          <w:szCs w:val="24"/>
        </w:rPr>
        <w:t>六、定标</w:t>
      </w:r>
      <w:r>
        <w:tab/>
      </w:r>
      <w:r>
        <w:fldChar w:fldCharType="begin"/>
      </w:r>
      <w:r>
        <w:instrText xml:space="preserve"> PAGEREF _Toc29858 </w:instrText>
      </w:r>
      <w:r>
        <w:fldChar w:fldCharType="separate"/>
      </w:r>
      <w:r>
        <w:t>33</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_Toc14363 </w:instrText>
      </w:r>
      <w:r>
        <w:rPr>
          <w:rFonts w:hint="eastAsia" w:ascii="仿宋" w:hAnsi="仿宋" w:eastAsia="仿宋" w:cs="仿宋"/>
          <w:szCs w:val="32"/>
        </w:rPr>
        <w:fldChar w:fldCharType="separate"/>
      </w:r>
      <w:r>
        <w:rPr>
          <w:rFonts w:hint="eastAsia" w:hAnsi="宋体" w:cs="宋体"/>
          <w:szCs w:val="24"/>
        </w:rPr>
        <w:t>七、合同授予</w:t>
      </w:r>
      <w:r>
        <w:tab/>
      </w:r>
      <w:r>
        <w:fldChar w:fldCharType="begin"/>
      </w:r>
      <w:r>
        <w:instrText xml:space="preserve"> PAGEREF _Toc14363 </w:instrText>
      </w:r>
      <w:r>
        <w:fldChar w:fldCharType="separate"/>
      </w:r>
      <w:r>
        <w:t>33</w:t>
      </w:r>
      <w:r>
        <w:fldChar w:fldCharType="end"/>
      </w:r>
      <w:r>
        <w:rPr>
          <w:rFonts w:hint="eastAsia" w:ascii="仿宋" w:hAnsi="仿宋" w:eastAsia="仿宋" w:cs="仿宋"/>
          <w:color w:val="auto"/>
          <w:szCs w:val="32"/>
        </w:rPr>
        <w:fldChar w:fldCharType="end"/>
      </w:r>
    </w:p>
    <w:p>
      <w:pPr>
        <w:pStyle w:val="36"/>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_Toc7394 </w:instrText>
      </w:r>
      <w:r>
        <w:rPr>
          <w:rFonts w:hint="eastAsia" w:ascii="仿宋" w:hAnsi="仿宋" w:eastAsia="仿宋" w:cs="仿宋"/>
          <w:szCs w:val="32"/>
        </w:rPr>
        <w:fldChar w:fldCharType="separate"/>
      </w:r>
      <w:r>
        <w:rPr>
          <w:rFonts w:hint="eastAsia" w:hAnsi="宋体" w:cs="宋体"/>
          <w:szCs w:val="24"/>
        </w:rPr>
        <w:t>八、其他内容</w:t>
      </w:r>
      <w:r>
        <w:tab/>
      </w:r>
      <w:r>
        <w:fldChar w:fldCharType="begin"/>
      </w:r>
      <w:r>
        <w:instrText xml:space="preserve"> PAGEREF _Toc7394 </w:instrText>
      </w:r>
      <w:r>
        <w:fldChar w:fldCharType="separate"/>
      </w:r>
      <w:r>
        <w:t>34</w:t>
      </w:r>
      <w:r>
        <w:fldChar w:fldCharType="end"/>
      </w:r>
      <w:r>
        <w:rPr>
          <w:rFonts w:hint="eastAsia" w:ascii="仿宋" w:hAnsi="仿宋" w:eastAsia="仿宋" w:cs="仿宋"/>
          <w:color w:val="auto"/>
          <w:szCs w:val="32"/>
        </w:rPr>
        <w:fldChar w:fldCharType="end"/>
      </w:r>
    </w:p>
    <w:p>
      <w:pPr>
        <w:pStyle w:val="32"/>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_Toc27235 </w:instrText>
      </w:r>
      <w:r>
        <w:rPr>
          <w:rFonts w:hint="eastAsia" w:ascii="仿宋" w:hAnsi="仿宋" w:eastAsia="仿宋" w:cs="仿宋"/>
          <w:szCs w:val="32"/>
        </w:rPr>
        <w:fldChar w:fldCharType="separate"/>
      </w:r>
      <w:r>
        <w:rPr>
          <w:rFonts w:hint="eastAsia" w:ascii="宋体" w:hAnsi="宋体"/>
          <w:szCs w:val="36"/>
        </w:rPr>
        <w:t>第四章  评标办法及评分标准</w:t>
      </w:r>
      <w:r>
        <w:tab/>
      </w:r>
      <w:r>
        <w:fldChar w:fldCharType="begin"/>
      </w:r>
      <w:r>
        <w:instrText xml:space="preserve"> PAGEREF _Toc27235 </w:instrText>
      </w:r>
      <w:r>
        <w:fldChar w:fldCharType="separate"/>
      </w:r>
      <w:r>
        <w:t>35</w:t>
      </w:r>
      <w:r>
        <w:fldChar w:fldCharType="end"/>
      </w:r>
      <w:r>
        <w:rPr>
          <w:rFonts w:hint="eastAsia" w:ascii="仿宋" w:hAnsi="仿宋" w:eastAsia="仿宋" w:cs="仿宋"/>
          <w:color w:val="auto"/>
          <w:szCs w:val="32"/>
        </w:rPr>
        <w:fldChar w:fldCharType="end"/>
      </w:r>
    </w:p>
    <w:p>
      <w:pPr>
        <w:pStyle w:val="32"/>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_Toc12817 </w:instrText>
      </w:r>
      <w:r>
        <w:rPr>
          <w:rFonts w:hint="eastAsia" w:ascii="仿宋" w:hAnsi="仿宋" w:eastAsia="仿宋" w:cs="仿宋"/>
          <w:szCs w:val="32"/>
        </w:rPr>
        <w:fldChar w:fldCharType="separate"/>
      </w:r>
      <w:r>
        <w:rPr>
          <w:rFonts w:hint="eastAsia" w:ascii="宋体" w:hAnsi="宋体"/>
          <w:szCs w:val="36"/>
        </w:rPr>
        <w:t>第五章  合同主要条款</w:t>
      </w:r>
      <w:r>
        <w:tab/>
      </w:r>
      <w:r>
        <w:fldChar w:fldCharType="begin"/>
      </w:r>
      <w:r>
        <w:instrText xml:space="preserve"> PAGEREF _Toc12817 </w:instrText>
      </w:r>
      <w:r>
        <w:fldChar w:fldCharType="separate"/>
      </w:r>
      <w:r>
        <w:t>37</w:t>
      </w:r>
      <w:r>
        <w:fldChar w:fldCharType="end"/>
      </w:r>
      <w:r>
        <w:rPr>
          <w:rFonts w:hint="eastAsia" w:ascii="仿宋" w:hAnsi="仿宋" w:eastAsia="仿宋" w:cs="仿宋"/>
          <w:color w:val="auto"/>
          <w:szCs w:val="32"/>
        </w:rPr>
        <w:fldChar w:fldCharType="end"/>
      </w:r>
    </w:p>
    <w:p>
      <w:pPr>
        <w:pStyle w:val="32"/>
        <w:tabs>
          <w:tab w:val="right" w:leader="dot" w:pos="9638"/>
        </w:tabs>
      </w:pPr>
      <w:r>
        <w:rPr>
          <w:rFonts w:hint="eastAsia" w:ascii="仿宋" w:hAnsi="仿宋" w:eastAsia="仿宋" w:cs="仿宋"/>
          <w:color w:val="auto"/>
          <w:szCs w:val="32"/>
        </w:rPr>
        <w:fldChar w:fldCharType="begin"/>
      </w:r>
      <w:r>
        <w:rPr>
          <w:rFonts w:hint="eastAsia" w:ascii="仿宋" w:hAnsi="仿宋" w:eastAsia="仿宋" w:cs="仿宋"/>
          <w:szCs w:val="32"/>
        </w:rPr>
        <w:instrText xml:space="preserve"> HYPERLINK \l _Toc8039 </w:instrText>
      </w:r>
      <w:r>
        <w:rPr>
          <w:rFonts w:hint="eastAsia" w:ascii="仿宋" w:hAnsi="仿宋" w:eastAsia="仿宋" w:cs="仿宋"/>
          <w:szCs w:val="32"/>
        </w:rPr>
        <w:fldChar w:fldCharType="separate"/>
      </w:r>
      <w:r>
        <w:rPr>
          <w:rFonts w:hint="eastAsia" w:ascii="宋体" w:hAnsi="宋体"/>
          <w:szCs w:val="36"/>
        </w:rPr>
        <w:t>第六章  投标文件格式</w:t>
      </w:r>
      <w:r>
        <w:tab/>
      </w:r>
      <w:r>
        <w:fldChar w:fldCharType="begin"/>
      </w:r>
      <w:r>
        <w:instrText xml:space="preserve"> PAGEREF _Toc8039 </w:instrText>
      </w:r>
      <w:r>
        <w:fldChar w:fldCharType="separate"/>
      </w:r>
      <w:r>
        <w:t>41</w:t>
      </w:r>
      <w:r>
        <w:fldChar w:fldCharType="end"/>
      </w:r>
      <w:r>
        <w:rPr>
          <w:rFonts w:hint="eastAsia" w:ascii="仿宋" w:hAnsi="仿宋" w:eastAsia="仿宋" w:cs="仿宋"/>
          <w:color w:val="auto"/>
          <w:szCs w:val="32"/>
        </w:rPr>
        <w:fldChar w:fldCharType="end"/>
      </w:r>
    </w:p>
    <w:p>
      <w:pPr>
        <w:pStyle w:val="43"/>
        <w:keepNext w:val="0"/>
        <w:keepLines w:val="0"/>
        <w:pageBreakBefore w:val="0"/>
        <w:kinsoku/>
        <w:wordWrap/>
        <w:overflowPunct/>
        <w:topLinePunct w:val="0"/>
        <w:autoSpaceDE/>
        <w:autoSpaceDN/>
        <w:bidi w:val="0"/>
        <w:adjustRightInd/>
        <w:snapToGrid/>
        <w:spacing w:line="480" w:lineRule="auto"/>
        <w:ind w:firstLine="0" w:firstLineChars="0"/>
        <w:jc w:val="center"/>
        <w:textAlignment w:val="auto"/>
        <w:rPr>
          <w:rFonts w:hint="eastAsia" w:ascii="仿宋" w:hAnsi="仿宋" w:eastAsia="仿宋" w:cs="仿宋"/>
          <w:color w:val="auto"/>
          <w:szCs w:val="32"/>
        </w:rPr>
      </w:pPr>
      <w:r>
        <w:rPr>
          <w:rFonts w:hint="eastAsia" w:ascii="仿宋" w:hAnsi="仿宋" w:eastAsia="仿宋" w:cs="仿宋"/>
          <w:color w:val="auto"/>
          <w:szCs w:val="32"/>
        </w:rPr>
        <w:fldChar w:fldCharType="end"/>
      </w:r>
    </w:p>
    <w:p>
      <w:pPr>
        <w:rPr>
          <w:rFonts w:hint="eastAsia" w:ascii="仿宋" w:hAnsi="仿宋" w:eastAsia="仿宋" w:cs="仿宋"/>
          <w:color w:val="auto"/>
          <w:szCs w:val="32"/>
        </w:rPr>
      </w:pPr>
      <w:r>
        <w:rPr>
          <w:rFonts w:hint="eastAsia" w:ascii="仿宋" w:hAnsi="仿宋" w:eastAsia="仿宋" w:cs="仿宋"/>
          <w:color w:val="auto"/>
          <w:szCs w:val="32"/>
        </w:rPr>
        <w:br w:type="page"/>
      </w:r>
    </w:p>
    <w:p>
      <w:pPr>
        <w:pStyle w:val="43"/>
        <w:keepNext w:val="0"/>
        <w:keepLines w:val="0"/>
        <w:pageBreakBefore w:val="0"/>
        <w:kinsoku/>
        <w:wordWrap/>
        <w:overflowPunct/>
        <w:topLinePunct w:val="0"/>
        <w:autoSpaceDE/>
        <w:autoSpaceDN/>
        <w:bidi w:val="0"/>
        <w:adjustRightInd/>
        <w:snapToGrid/>
        <w:spacing w:line="480" w:lineRule="auto"/>
        <w:ind w:firstLine="0" w:firstLineChars="0"/>
        <w:jc w:val="center"/>
        <w:textAlignment w:val="auto"/>
        <w:rPr>
          <w:rFonts w:ascii="宋体" w:hAnsi="宋体"/>
          <w:b/>
          <w:color w:val="auto"/>
          <w:sz w:val="36"/>
          <w:szCs w:val="36"/>
        </w:rPr>
      </w:pPr>
      <w:bookmarkStart w:id="0" w:name="_Toc1615"/>
      <w:r>
        <w:rPr>
          <w:rStyle w:val="97"/>
          <w:rFonts w:hint="eastAsia"/>
          <w:lang w:val="en-US" w:eastAsia="zh-CN"/>
        </w:rPr>
        <w:t xml:space="preserve">第一章  </w:t>
      </w:r>
      <w:r>
        <w:rPr>
          <w:rStyle w:val="97"/>
          <w:rFonts w:hint="eastAsia"/>
        </w:rPr>
        <w:t>公开招标采购公告</w:t>
      </w:r>
      <w:bookmarkEnd w:id="0"/>
    </w:p>
    <w:p>
      <w:pPr>
        <w:widowControl/>
        <w:spacing w:line="540" w:lineRule="exact"/>
        <w:ind w:left="59" w:leftChars="21" w:right="60" w:firstLine="480" w:firstLineChars="200"/>
        <w:jc w:val="left"/>
        <w:rPr>
          <w:rFonts w:ascii="宋体" w:hAnsi="宋体" w:cs="宋体"/>
          <w:color w:val="auto"/>
          <w:kern w:val="0"/>
          <w:sz w:val="24"/>
          <w:u w:val="single"/>
        </w:rPr>
      </w:pPr>
      <w:r>
        <w:rPr>
          <w:rFonts w:hint="eastAsia" w:ascii="宋体" w:hAnsi="宋体" w:cs="宋体"/>
          <w:color w:val="auto"/>
          <w:kern w:val="0"/>
          <w:sz w:val="24"/>
        </w:rPr>
        <w:t>根据《中华人民共和国政府采购法》、《政府采购货物和服务招标投标管理办法》及相关法律、法规等规定，经</w:t>
      </w:r>
      <w:r>
        <w:rPr>
          <w:rFonts w:hint="eastAsia" w:ascii="宋体" w:hAnsi="宋体" w:cs="宋体"/>
          <w:color w:val="auto"/>
          <w:kern w:val="0"/>
          <w:sz w:val="24"/>
          <w:lang w:eastAsia="zh-CN"/>
        </w:rPr>
        <w:t>湖州市吴兴区财政局</w:t>
      </w:r>
      <w:r>
        <w:rPr>
          <w:rFonts w:hint="eastAsia" w:ascii="宋体" w:hAnsi="宋体" w:cs="宋体"/>
          <w:color w:val="auto"/>
          <w:kern w:val="0"/>
          <w:sz w:val="24"/>
        </w:rPr>
        <w:t>(财政审批编号：</w:t>
      </w:r>
      <w:r>
        <w:rPr>
          <w:rFonts w:hint="eastAsia" w:ascii="宋体" w:hAnsi="宋体" w:cs="宋体"/>
          <w:color w:val="auto"/>
          <w:kern w:val="0"/>
          <w:sz w:val="24"/>
          <w:lang w:val="en-US" w:eastAsia="zh-CN"/>
        </w:rPr>
        <w:t>临〔2020〕6774号</w:t>
      </w:r>
      <w:r>
        <w:rPr>
          <w:rFonts w:hint="eastAsia" w:ascii="宋体" w:hAnsi="宋体" w:cs="宋体"/>
          <w:color w:val="auto"/>
          <w:kern w:val="0"/>
          <w:sz w:val="24"/>
        </w:rPr>
        <w:t>)批准，</w:t>
      </w:r>
      <w:r>
        <w:rPr>
          <w:rFonts w:hint="eastAsia" w:ascii="宋体" w:hAnsi="宋体" w:cs="宋体"/>
          <w:b/>
          <w:color w:val="auto"/>
          <w:kern w:val="0"/>
          <w:sz w:val="24"/>
          <w:u w:val="single"/>
          <w:lang w:eastAsia="zh-CN"/>
        </w:rPr>
        <w:t>大地工程咨询有限公司</w:t>
      </w:r>
      <w:r>
        <w:rPr>
          <w:rFonts w:hint="eastAsia" w:ascii="宋体" w:hAnsi="宋体" w:cs="宋体"/>
          <w:color w:val="auto"/>
          <w:sz w:val="24"/>
        </w:rPr>
        <w:t>受</w:t>
      </w:r>
      <w:r>
        <w:rPr>
          <w:rFonts w:hint="eastAsia" w:ascii="宋体" w:hAnsi="宋体" w:cs="宋体"/>
          <w:b/>
          <w:color w:val="auto"/>
          <w:kern w:val="0"/>
          <w:sz w:val="24"/>
          <w:u w:val="single"/>
          <w:lang w:eastAsia="zh-CN"/>
        </w:rPr>
        <w:t>湖州市吴兴区织里镇公事业服务中心</w:t>
      </w:r>
      <w:r>
        <w:rPr>
          <w:rFonts w:hint="eastAsia" w:ascii="宋体" w:hAnsi="宋体" w:cs="宋体"/>
          <w:color w:val="auto"/>
          <w:sz w:val="24"/>
        </w:rPr>
        <w:t>委托，</w:t>
      </w:r>
      <w:r>
        <w:rPr>
          <w:rFonts w:hint="eastAsia" w:ascii="宋体" w:hAnsi="宋体" w:cs="宋体"/>
          <w:color w:val="auto"/>
          <w:kern w:val="0"/>
          <w:sz w:val="24"/>
        </w:rPr>
        <w:t>现就</w:t>
      </w:r>
      <w:r>
        <w:rPr>
          <w:rFonts w:hint="eastAsia" w:ascii="宋体" w:hAnsi="宋体" w:cs="宋体"/>
          <w:b/>
          <w:bCs/>
          <w:color w:val="auto"/>
          <w:kern w:val="0"/>
          <w:sz w:val="24"/>
          <w:u w:val="single"/>
          <w:lang w:eastAsia="zh-CN"/>
        </w:rPr>
        <w:t>湖州市吴兴区织里镇电力托管服务项目</w:t>
      </w:r>
      <w:r>
        <w:rPr>
          <w:rFonts w:hint="eastAsia" w:ascii="宋体" w:hAnsi="宋体" w:cs="宋体"/>
          <w:color w:val="auto"/>
          <w:kern w:val="0"/>
          <w:sz w:val="24"/>
        </w:rPr>
        <w:t xml:space="preserve"> 进行公开招标采购，欢迎中华人民共和国境内的合格供应商前来参加投标。</w:t>
      </w:r>
    </w:p>
    <w:p>
      <w:pPr>
        <w:widowControl/>
        <w:spacing w:line="540" w:lineRule="exact"/>
        <w:ind w:left="59" w:leftChars="21" w:right="60" w:firstLine="472" w:firstLineChars="196"/>
        <w:rPr>
          <w:rFonts w:ascii="宋体" w:hAnsi="宋体" w:cs="宋体"/>
          <w:color w:val="auto"/>
          <w:kern w:val="0"/>
          <w:sz w:val="24"/>
        </w:rPr>
      </w:pPr>
      <w:r>
        <w:rPr>
          <w:rFonts w:hint="eastAsia" w:ascii="宋体" w:hAnsi="宋体" w:cs="宋体"/>
          <w:b/>
          <w:color w:val="auto"/>
          <w:kern w:val="0"/>
          <w:sz w:val="24"/>
        </w:rPr>
        <w:t>一、采购项目编号</w:t>
      </w:r>
      <w:r>
        <w:rPr>
          <w:rFonts w:hint="eastAsia" w:ascii="宋体" w:hAnsi="宋体" w:cs="宋体"/>
          <w:color w:val="auto"/>
          <w:kern w:val="0"/>
          <w:sz w:val="24"/>
        </w:rPr>
        <w:t>：</w:t>
      </w:r>
      <w:r>
        <w:rPr>
          <w:rFonts w:hint="eastAsia" w:ascii="宋体" w:hAnsi="宋体" w:cs="宋体"/>
          <w:color w:val="auto"/>
          <w:kern w:val="0"/>
          <w:sz w:val="24"/>
          <w:lang w:eastAsia="zh-CN"/>
        </w:rPr>
        <w:t>大地采字（2020）-229</w:t>
      </w:r>
    </w:p>
    <w:p>
      <w:pPr>
        <w:widowControl/>
        <w:spacing w:line="540" w:lineRule="exact"/>
        <w:ind w:left="59" w:leftChars="21" w:right="60" w:firstLine="472" w:firstLineChars="196"/>
        <w:rPr>
          <w:rFonts w:ascii="宋体" w:hAnsi="宋体" w:cs="宋体"/>
          <w:color w:val="auto"/>
          <w:kern w:val="0"/>
          <w:sz w:val="24"/>
        </w:rPr>
      </w:pPr>
      <w:r>
        <w:rPr>
          <w:rFonts w:hint="eastAsia" w:ascii="宋体" w:hAnsi="宋体" w:cs="宋体"/>
          <w:b/>
          <w:color w:val="auto"/>
          <w:kern w:val="0"/>
          <w:sz w:val="24"/>
        </w:rPr>
        <w:t>二、采购组织类型</w:t>
      </w:r>
      <w:r>
        <w:rPr>
          <w:rFonts w:hint="eastAsia" w:ascii="宋体" w:hAnsi="宋体" w:cs="宋体"/>
          <w:color w:val="auto"/>
          <w:kern w:val="0"/>
          <w:sz w:val="24"/>
        </w:rPr>
        <w:t>：分散采购-分散委托中介</w:t>
      </w:r>
    </w:p>
    <w:p>
      <w:pPr>
        <w:widowControl/>
        <w:spacing w:line="540" w:lineRule="exact"/>
        <w:ind w:left="59" w:leftChars="21" w:right="60" w:firstLine="472" w:firstLineChars="196"/>
        <w:rPr>
          <w:rFonts w:ascii="宋体" w:hAnsi="宋体" w:cs="宋体"/>
          <w:color w:val="auto"/>
          <w:kern w:val="0"/>
          <w:sz w:val="24"/>
        </w:rPr>
      </w:pPr>
      <w:r>
        <w:rPr>
          <w:rFonts w:hint="eastAsia" w:ascii="宋体" w:hAnsi="宋体" w:cs="宋体"/>
          <w:b/>
          <w:color w:val="auto"/>
          <w:kern w:val="0"/>
          <w:sz w:val="24"/>
        </w:rPr>
        <w:t>三、采购方式</w:t>
      </w:r>
      <w:r>
        <w:rPr>
          <w:rFonts w:hint="eastAsia" w:ascii="宋体" w:hAnsi="宋体" w:cs="宋体"/>
          <w:color w:val="auto"/>
          <w:kern w:val="0"/>
          <w:sz w:val="24"/>
        </w:rPr>
        <w:t>：公开招标</w:t>
      </w:r>
    </w:p>
    <w:p>
      <w:pPr>
        <w:widowControl/>
        <w:spacing w:line="540" w:lineRule="exact"/>
        <w:ind w:left="59" w:leftChars="21" w:right="60" w:firstLine="472" w:firstLineChars="196"/>
        <w:rPr>
          <w:rFonts w:ascii="宋体" w:hAnsi="宋体" w:cs="宋体"/>
          <w:color w:val="auto"/>
          <w:kern w:val="0"/>
          <w:sz w:val="24"/>
        </w:rPr>
      </w:pPr>
      <w:r>
        <w:rPr>
          <w:rFonts w:hint="eastAsia" w:ascii="宋体" w:hAnsi="宋体" w:cs="宋体"/>
          <w:b/>
          <w:color w:val="auto"/>
          <w:kern w:val="0"/>
          <w:sz w:val="24"/>
        </w:rPr>
        <w:t>四、采购项目概况（内容、用途、数量、简要技术要求等）</w:t>
      </w:r>
      <w:r>
        <w:rPr>
          <w:rFonts w:hint="eastAsia" w:ascii="宋体" w:hAnsi="宋体" w:cs="宋体"/>
          <w:color w:val="auto"/>
          <w:kern w:val="0"/>
          <w:sz w:val="24"/>
        </w:rPr>
        <w:t>:</w:t>
      </w:r>
    </w:p>
    <w:tbl>
      <w:tblPr>
        <w:tblStyle w:val="44"/>
        <w:tblW w:w="104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3675"/>
        <w:gridCol w:w="840"/>
        <w:gridCol w:w="945"/>
        <w:gridCol w:w="2415"/>
        <w:gridCol w:w="18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exact"/>
          <w:jc w:val="center"/>
        </w:trPr>
        <w:tc>
          <w:tcPr>
            <w:tcW w:w="708" w:type="dxa"/>
            <w:tcBorders>
              <w:top w:val="single" w:color="auto" w:sz="4" w:space="0"/>
              <w:bottom w:val="single" w:color="auto" w:sz="4" w:space="0"/>
              <w:right w:val="single" w:color="auto" w:sz="4" w:space="0"/>
            </w:tcBorders>
            <w:vAlign w:val="center"/>
          </w:tcPr>
          <w:p>
            <w:pPr>
              <w:snapToGrid w:val="0"/>
              <w:spacing w:line="300" w:lineRule="exact"/>
              <w:jc w:val="center"/>
              <w:rPr>
                <w:rFonts w:ascii="宋体" w:cs="Arial"/>
                <w:bCs/>
                <w:sz w:val="24"/>
                <w:szCs w:val="20"/>
              </w:rPr>
            </w:pPr>
            <w:r>
              <w:rPr>
                <w:rFonts w:hint="eastAsia" w:ascii="宋体" w:hAnsi="宋体" w:cs="Arial"/>
                <w:bCs/>
                <w:sz w:val="24"/>
              </w:rPr>
              <w:t>序号</w:t>
            </w:r>
          </w:p>
        </w:tc>
        <w:tc>
          <w:tcPr>
            <w:tcW w:w="36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cs="Arial"/>
                <w:bCs/>
                <w:sz w:val="24"/>
                <w:szCs w:val="20"/>
              </w:rPr>
            </w:pPr>
            <w:r>
              <w:rPr>
                <w:rFonts w:hint="eastAsia" w:ascii="宋体" w:hAnsi="宋体" w:cs="Arial"/>
                <w:bCs/>
                <w:sz w:val="24"/>
              </w:rPr>
              <w:t>采购内容</w:t>
            </w:r>
          </w:p>
        </w:tc>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cs="Arial"/>
                <w:bCs/>
                <w:sz w:val="24"/>
                <w:szCs w:val="20"/>
              </w:rPr>
            </w:pPr>
            <w:r>
              <w:rPr>
                <w:rFonts w:hint="eastAsia" w:ascii="宋体" w:hAnsi="宋体" w:cs="Arial"/>
                <w:bCs/>
                <w:sz w:val="24"/>
                <w:szCs w:val="20"/>
              </w:rPr>
              <w:t>数</w:t>
            </w:r>
            <w:r>
              <w:rPr>
                <w:rFonts w:ascii="宋体" w:hAnsi="宋体" w:cs="Arial"/>
                <w:bCs/>
                <w:sz w:val="24"/>
                <w:szCs w:val="20"/>
              </w:rPr>
              <w:t xml:space="preserve"> </w:t>
            </w:r>
            <w:r>
              <w:rPr>
                <w:rFonts w:hint="eastAsia" w:ascii="宋体" w:hAnsi="宋体" w:cs="Arial"/>
                <w:bCs/>
                <w:sz w:val="24"/>
                <w:szCs w:val="20"/>
              </w:rPr>
              <w:t>量</w:t>
            </w:r>
          </w:p>
        </w:tc>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cs="Arial"/>
                <w:bCs/>
                <w:sz w:val="24"/>
                <w:szCs w:val="20"/>
              </w:rPr>
            </w:pPr>
            <w:r>
              <w:rPr>
                <w:rFonts w:hint="eastAsia" w:ascii="宋体" w:cs="Arial"/>
                <w:bCs/>
                <w:sz w:val="24"/>
                <w:szCs w:val="20"/>
              </w:rPr>
              <w:t>租赁期</w:t>
            </w:r>
          </w:p>
        </w:tc>
        <w:tc>
          <w:tcPr>
            <w:tcW w:w="241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cs="Arial"/>
                <w:bCs/>
                <w:sz w:val="24"/>
                <w:szCs w:val="20"/>
              </w:rPr>
            </w:pPr>
            <w:r>
              <w:rPr>
                <w:rFonts w:hint="eastAsia" w:ascii="宋体" w:hAnsi="宋体" w:cs="Arial"/>
                <w:bCs/>
                <w:sz w:val="24"/>
              </w:rPr>
              <w:t>技术要求</w:t>
            </w:r>
          </w:p>
        </w:tc>
        <w:tc>
          <w:tcPr>
            <w:tcW w:w="1863" w:type="dxa"/>
            <w:tcBorders>
              <w:top w:val="single" w:color="auto" w:sz="4" w:space="0"/>
              <w:left w:val="single" w:color="auto" w:sz="4" w:space="0"/>
              <w:bottom w:val="single" w:color="auto" w:sz="4" w:space="0"/>
            </w:tcBorders>
            <w:vAlign w:val="center"/>
          </w:tcPr>
          <w:p>
            <w:pPr>
              <w:snapToGrid w:val="0"/>
              <w:spacing w:line="300" w:lineRule="exact"/>
              <w:jc w:val="center"/>
              <w:rPr>
                <w:rFonts w:ascii="宋体" w:cs="Arial"/>
                <w:bCs/>
                <w:sz w:val="24"/>
                <w:szCs w:val="20"/>
              </w:rPr>
            </w:pPr>
            <w:r>
              <w:rPr>
                <w:rFonts w:hint="eastAsia" w:ascii="宋体" w:hAnsi="宋体" w:cs="Arial"/>
                <w:bCs/>
                <w:sz w:val="24"/>
                <w:szCs w:val="20"/>
              </w:rPr>
              <w:t>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6" w:hRule="exact"/>
          <w:jc w:val="center"/>
        </w:trPr>
        <w:tc>
          <w:tcPr>
            <w:tcW w:w="708" w:type="dxa"/>
            <w:tcBorders>
              <w:top w:val="single" w:color="auto" w:sz="4" w:space="0"/>
              <w:bottom w:val="single" w:color="auto" w:sz="4" w:space="0"/>
              <w:right w:val="single" w:color="auto" w:sz="4" w:space="0"/>
            </w:tcBorders>
            <w:vAlign w:val="center"/>
          </w:tcPr>
          <w:p>
            <w:pPr>
              <w:widowControl/>
              <w:snapToGrid w:val="0"/>
              <w:spacing w:line="300" w:lineRule="exact"/>
              <w:jc w:val="center"/>
              <w:rPr>
                <w:rFonts w:ascii="宋体"/>
                <w:kern w:val="0"/>
                <w:sz w:val="24"/>
              </w:rPr>
            </w:pPr>
            <w:r>
              <w:rPr>
                <w:rFonts w:ascii="宋体" w:hAnsi="宋体"/>
                <w:kern w:val="0"/>
                <w:sz w:val="24"/>
              </w:rPr>
              <w:t>1</w:t>
            </w:r>
          </w:p>
        </w:tc>
        <w:tc>
          <w:tcPr>
            <w:tcW w:w="36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eastAsia="宋体"/>
                <w:bCs/>
                <w:sz w:val="24"/>
                <w:lang w:eastAsia="zh-CN"/>
              </w:rPr>
            </w:pPr>
            <w:r>
              <w:rPr>
                <w:rFonts w:hint="eastAsia" w:ascii="宋体" w:hAnsi="宋体"/>
                <w:bCs/>
                <w:sz w:val="24"/>
                <w:lang w:eastAsia="zh-CN"/>
              </w:rPr>
              <w:t>湖州市吴兴区织里镇电力托管服务项目</w:t>
            </w:r>
          </w:p>
        </w:tc>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sz w:val="24"/>
              </w:rPr>
            </w:pPr>
            <w:r>
              <w:rPr>
                <w:rFonts w:ascii="宋体" w:hAnsi="宋体"/>
                <w:sz w:val="24"/>
              </w:rPr>
              <w:t>1</w:t>
            </w:r>
            <w:r>
              <w:rPr>
                <w:rFonts w:hint="eastAsia" w:ascii="宋体" w:hAnsi="宋体"/>
                <w:sz w:val="24"/>
              </w:rPr>
              <w:t>套</w:t>
            </w:r>
          </w:p>
        </w:tc>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sz w:val="24"/>
              </w:rPr>
            </w:pPr>
            <w:r>
              <w:rPr>
                <w:rFonts w:ascii="宋体"/>
                <w:sz w:val="24"/>
              </w:rPr>
              <w:t>3</w:t>
            </w:r>
            <w:r>
              <w:rPr>
                <w:rFonts w:hint="eastAsia" w:ascii="宋体"/>
                <w:sz w:val="24"/>
              </w:rPr>
              <w:t>年</w:t>
            </w:r>
          </w:p>
        </w:tc>
        <w:tc>
          <w:tcPr>
            <w:tcW w:w="241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sz w:val="24"/>
              </w:rPr>
            </w:pPr>
            <w:r>
              <w:rPr>
                <w:rFonts w:hint="eastAsia" w:ascii="宋体" w:hAnsi="宋体"/>
                <w:sz w:val="24"/>
              </w:rPr>
              <w:t>详见招标文件第二章</w:t>
            </w:r>
          </w:p>
        </w:tc>
        <w:tc>
          <w:tcPr>
            <w:tcW w:w="1863" w:type="dxa"/>
            <w:tcBorders>
              <w:top w:val="single" w:color="auto" w:sz="4" w:space="0"/>
              <w:left w:val="single" w:color="auto" w:sz="4" w:space="0"/>
              <w:bottom w:val="single" w:color="auto" w:sz="4" w:space="0"/>
            </w:tcBorders>
            <w:vAlign w:val="center"/>
          </w:tcPr>
          <w:p>
            <w:pPr>
              <w:snapToGrid w:val="0"/>
              <w:spacing w:line="300" w:lineRule="exact"/>
              <w:ind w:left="-134" w:leftChars="-48"/>
              <w:jc w:val="center"/>
              <w:rPr>
                <w:rFonts w:ascii="宋体"/>
                <w:sz w:val="24"/>
              </w:rPr>
            </w:pPr>
            <w:r>
              <w:rPr>
                <w:rFonts w:hint="eastAsia" w:ascii="宋体" w:hAnsi="宋体"/>
                <w:sz w:val="24"/>
                <w:lang w:val="en-US" w:eastAsia="zh-CN"/>
              </w:rPr>
              <w:t>216</w:t>
            </w:r>
            <w:r>
              <w:rPr>
                <w:rFonts w:hint="eastAsia" w:ascii="宋体" w:hAnsi="宋体"/>
                <w:sz w:val="24"/>
              </w:rPr>
              <w:t>万元/年</w:t>
            </w:r>
          </w:p>
        </w:tc>
      </w:tr>
    </w:tbl>
    <w:p>
      <w:pPr>
        <w:widowControl/>
        <w:spacing w:line="540" w:lineRule="exact"/>
        <w:ind w:right="60" w:firstLine="472" w:firstLineChars="196"/>
        <w:rPr>
          <w:rFonts w:ascii="宋体" w:hAnsi="宋体" w:cs="宋体"/>
          <w:color w:val="auto"/>
          <w:kern w:val="0"/>
          <w:sz w:val="24"/>
        </w:rPr>
      </w:pPr>
      <w:r>
        <w:rPr>
          <w:rFonts w:hint="eastAsia" w:ascii="宋体" w:hAnsi="宋体" w:cs="宋体"/>
          <w:b/>
          <w:color w:val="auto"/>
          <w:kern w:val="0"/>
          <w:sz w:val="24"/>
        </w:rPr>
        <w:t>五、投标供应商资格要求</w:t>
      </w:r>
      <w:r>
        <w:rPr>
          <w:rFonts w:hint="eastAsia" w:ascii="宋体" w:hAnsi="宋体" w:cs="宋体"/>
          <w:color w:val="auto"/>
          <w:kern w:val="0"/>
          <w:sz w:val="24"/>
        </w:rPr>
        <w:t>:</w:t>
      </w:r>
    </w:p>
    <w:p>
      <w:pPr>
        <w:widowControl/>
        <w:spacing w:line="540" w:lineRule="exact"/>
        <w:ind w:left="59" w:leftChars="21" w:right="60" w:firstLine="480" w:firstLineChars="200"/>
        <w:jc w:val="left"/>
        <w:rPr>
          <w:rFonts w:hint="eastAsia" w:ascii="宋体" w:hAnsi="宋体" w:cs="宋体"/>
          <w:color w:val="auto"/>
          <w:kern w:val="0"/>
          <w:sz w:val="24"/>
          <w:lang w:eastAsia="zh-CN"/>
        </w:rPr>
      </w:pPr>
      <w:r>
        <w:rPr>
          <w:rFonts w:hint="eastAsia" w:ascii="宋体" w:hAnsi="宋体" w:cs="宋体"/>
          <w:b w:val="0"/>
          <w:bCs/>
          <w:color w:val="auto"/>
          <w:kern w:val="0"/>
          <w:sz w:val="24"/>
        </w:rPr>
        <w:t>1、符合《政府采购法》第二十二条规定和浙财采监﹝2013﹞24号《关于规范政府采购</w:t>
      </w:r>
      <w:r>
        <w:rPr>
          <w:rFonts w:hint="eastAsia" w:ascii="宋体" w:hAnsi="宋体" w:cs="宋体"/>
          <w:color w:val="auto"/>
          <w:kern w:val="0"/>
          <w:sz w:val="24"/>
        </w:rPr>
        <w:t>供应商资格设定及资格审查的通知》第六条规定,且未被“信用中国”（www.creditchina.gov.cn）、“中国政府采购网”（www.ccgp.gov.cn）、“浙江政府采购网”（</w:t>
      </w:r>
      <w:r>
        <w:rPr>
          <w:rFonts w:hint="eastAsia" w:ascii="宋体" w:hAnsi="宋体" w:cs="宋体"/>
          <w:color w:val="000000"/>
          <w:sz w:val="24"/>
          <w:lang w:val="zh-CN"/>
        </w:rPr>
        <w:t>http://zfcg.czt.zj.gov.cn/</w:t>
      </w:r>
      <w:r>
        <w:rPr>
          <w:rFonts w:hint="eastAsia" w:ascii="宋体" w:hAnsi="宋体" w:cs="宋体"/>
          <w:color w:val="auto"/>
          <w:kern w:val="0"/>
          <w:sz w:val="24"/>
        </w:rPr>
        <w:t>）列入失信被执行人、重大税收违法案件当事人名单、政府采购严重违法失信行为记录名单</w:t>
      </w:r>
      <w:r>
        <w:rPr>
          <w:rFonts w:hint="eastAsia" w:ascii="宋体" w:hAnsi="宋体" w:cs="宋体"/>
          <w:color w:val="auto"/>
          <w:kern w:val="0"/>
          <w:sz w:val="24"/>
          <w:lang w:eastAsia="zh-CN"/>
        </w:rPr>
        <w:t>。</w:t>
      </w:r>
    </w:p>
    <w:p>
      <w:pPr>
        <w:pStyle w:val="94"/>
        <w:widowControl w:val="0"/>
        <w:spacing w:after="120" w:line="400" w:lineRule="exact"/>
        <w:ind w:firstLine="482"/>
        <w:rPr>
          <w:rFonts w:hint="eastAsia" w:ascii="宋体" w:hAnsi="宋体" w:cs="宋体"/>
          <w:color w:val="auto"/>
          <w:kern w:val="0"/>
          <w:sz w:val="24"/>
          <w:lang w:val="en-US" w:eastAsia="zh-CN"/>
        </w:rPr>
      </w:pPr>
      <w:r>
        <w:rPr>
          <w:rFonts w:hint="eastAsia" w:ascii="宋体" w:hAnsi="宋体" w:cs="宋体"/>
          <w:b/>
          <w:lang w:val="en-US" w:eastAsia="zh-CN"/>
        </w:rPr>
        <w:t>2</w:t>
      </w:r>
      <w:r>
        <w:rPr>
          <w:rFonts w:hint="eastAsia" w:ascii="宋体" w:hAnsi="宋体" w:cs="宋体"/>
          <w:b/>
        </w:rPr>
        <w:t>、本项目不接受联合体投标。</w:t>
      </w:r>
    </w:p>
    <w:p>
      <w:pPr>
        <w:widowControl/>
        <w:spacing w:line="540" w:lineRule="exact"/>
        <w:ind w:left="59" w:leftChars="21" w:right="60" w:firstLine="472" w:firstLineChars="196"/>
        <w:rPr>
          <w:rFonts w:ascii="宋体" w:hAnsi="宋体" w:cs="宋体"/>
          <w:color w:val="auto"/>
          <w:kern w:val="0"/>
          <w:sz w:val="24"/>
        </w:rPr>
      </w:pPr>
      <w:r>
        <w:rPr>
          <w:rFonts w:hint="eastAsia" w:ascii="宋体" w:hAnsi="宋体" w:cs="宋体"/>
          <w:b/>
          <w:color w:val="auto"/>
          <w:kern w:val="0"/>
          <w:sz w:val="24"/>
        </w:rPr>
        <w:t>六、报名及获取招标文件时间:</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1、报名及获取招标文件时间：</w:t>
      </w:r>
      <w:r>
        <w:rPr>
          <w:rFonts w:hint="eastAsia" w:ascii="宋体" w:hAnsi="宋体" w:cs="宋体"/>
          <w:b/>
          <w:bCs/>
          <w:color w:val="auto"/>
          <w:kern w:val="0"/>
          <w:sz w:val="24"/>
        </w:rPr>
        <w:t>2020年</w:t>
      </w:r>
      <w:r>
        <w:rPr>
          <w:rFonts w:hint="eastAsia" w:ascii="宋体" w:hAnsi="宋体" w:cs="宋体"/>
          <w:b/>
          <w:bCs/>
          <w:color w:val="auto"/>
          <w:kern w:val="0"/>
          <w:sz w:val="24"/>
          <w:lang w:val="en-US" w:eastAsia="zh-CN"/>
        </w:rPr>
        <w:t>8月27</w:t>
      </w:r>
      <w:bookmarkStart w:id="18" w:name="_GoBack"/>
      <w:bookmarkEnd w:id="18"/>
      <w:r>
        <w:rPr>
          <w:rFonts w:hint="eastAsia" w:ascii="宋体" w:hAnsi="宋体" w:cs="宋体"/>
          <w:b/>
          <w:bCs/>
          <w:color w:val="auto"/>
          <w:kern w:val="0"/>
          <w:sz w:val="24"/>
        </w:rPr>
        <w:t>日至2020年</w:t>
      </w:r>
      <w:r>
        <w:rPr>
          <w:rFonts w:hint="eastAsia" w:ascii="宋体" w:hAnsi="宋体" w:cs="宋体"/>
          <w:b/>
          <w:bCs/>
          <w:color w:val="auto"/>
          <w:kern w:val="0"/>
          <w:sz w:val="24"/>
          <w:lang w:val="en-US" w:eastAsia="zh-CN"/>
        </w:rPr>
        <w:t>9月7</w:t>
      </w:r>
      <w:r>
        <w:rPr>
          <w:rFonts w:hint="eastAsia" w:ascii="宋体" w:hAnsi="宋体" w:cs="宋体"/>
          <w:b/>
          <w:bCs/>
          <w:color w:val="auto"/>
          <w:kern w:val="0"/>
          <w:sz w:val="24"/>
        </w:rPr>
        <w:t>日</w:t>
      </w:r>
      <w:r>
        <w:rPr>
          <w:rFonts w:hint="eastAsia" w:ascii="宋体" w:hAnsi="宋体" w:cs="宋体"/>
          <w:b/>
          <w:bCs/>
          <w:color w:val="auto"/>
          <w:kern w:val="0"/>
          <w:sz w:val="24"/>
          <w:lang w:eastAsia="zh-CN"/>
        </w:rPr>
        <w:t>。</w:t>
      </w:r>
      <w:r>
        <w:rPr>
          <w:rFonts w:hint="eastAsia" w:ascii="宋体" w:hAnsi="宋体" w:cs="宋体"/>
          <w:b/>
          <w:bCs/>
          <w:color w:val="auto"/>
          <w:kern w:val="0"/>
          <w:sz w:val="24"/>
        </w:rPr>
        <w:t xml:space="preserve"> </w:t>
      </w:r>
      <w:r>
        <w:rPr>
          <w:rFonts w:hint="eastAsia" w:ascii="宋体" w:hAnsi="宋体" w:cs="宋体"/>
          <w:color w:val="auto"/>
          <w:kern w:val="0"/>
          <w:sz w:val="24"/>
        </w:rPr>
        <w:t>(潜在供应商报名及获取招标文件前应当在政采云电子交易平台上注册账号并登录，截止时间后不再接受潜在供应商报名及获取招标文件)。</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2、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3、免费注册网址：浙江政府采购网（供应商注册页面）：https://middle.zcygov.cn/settle-front/#/registry“政采云”，咨询电话：400-881-7190。已经注册成功的供应商无需重复注册。</w:t>
      </w:r>
    </w:p>
    <w:p>
      <w:pPr>
        <w:widowControl/>
        <w:spacing w:line="540" w:lineRule="exact"/>
        <w:ind w:right="60" w:firstLine="472" w:firstLineChars="196"/>
        <w:rPr>
          <w:rFonts w:ascii="宋体" w:hAnsi="宋体" w:cs="宋体"/>
          <w:b/>
          <w:color w:val="auto"/>
          <w:kern w:val="0"/>
          <w:sz w:val="24"/>
        </w:rPr>
      </w:pPr>
      <w:r>
        <w:rPr>
          <w:rFonts w:hint="eastAsia" w:ascii="宋体" w:hAnsi="宋体" w:cs="宋体"/>
          <w:b/>
          <w:color w:val="auto"/>
          <w:kern w:val="0"/>
          <w:sz w:val="24"/>
        </w:rPr>
        <w:t>七、投标文件的递交及相关事宜：</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1、投标文件递交的截止时间（投标截止时间，下同）：</w:t>
      </w:r>
      <w:r>
        <w:rPr>
          <w:rFonts w:hint="eastAsia" w:ascii="宋体" w:hAnsi="宋体" w:cs="宋体"/>
          <w:b/>
          <w:bCs/>
          <w:color w:val="auto"/>
          <w:kern w:val="0"/>
          <w:sz w:val="24"/>
        </w:rPr>
        <w:t>2020年</w:t>
      </w:r>
      <w:r>
        <w:rPr>
          <w:rFonts w:hint="eastAsia" w:ascii="宋体" w:hAnsi="宋体" w:cs="宋体"/>
          <w:b/>
          <w:bCs/>
          <w:color w:val="auto"/>
          <w:kern w:val="0"/>
          <w:sz w:val="24"/>
          <w:lang w:val="en-US" w:eastAsia="zh-CN"/>
        </w:rPr>
        <w:t>9</w:t>
      </w:r>
      <w:r>
        <w:rPr>
          <w:rFonts w:hint="eastAsia" w:ascii="宋体" w:hAnsi="宋体" w:cs="宋体"/>
          <w:b/>
          <w:bCs/>
          <w:color w:val="auto"/>
          <w:kern w:val="0"/>
          <w:sz w:val="24"/>
        </w:rPr>
        <w:t>月</w:t>
      </w:r>
      <w:r>
        <w:rPr>
          <w:rFonts w:hint="eastAsia" w:ascii="宋体" w:hAnsi="宋体" w:cs="宋体"/>
          <w:b/>
          <w:bCs/>
          <w:color w:val="auto"/>
          <w:kern w:val="0"/>
          <w:sz w:val="24"/>
          <w:lang w:val="en-US" w:eastAsia="zh-CN"/>
        </w:rPr>
        <w:t>18</w:t>
      </w:r>
      <w:r>
        <w:rPr>
          <w:rFonts w:hint="eastAsia" w:ascii="宋体" w:hAnsi="宋体" w:cs="宋体"/>
          <w:b/>
          <w:bCs/>
          <w:color w:val="auto"/>
          <w:kern w:val="0"/>
          <w:sz w:val="24"/>
        </w:rPr>
        <w:t>日</w:t>
      </w:r>
      <w:r>
        <w:rPr>
          <w:rFonts w:hint="eastAsia" w:ascii="宋体" w:hAnsi="宋体" w:cs="宋体"/>
          <w:b/>
          <w:bCs/>
          <w:color w:val="auto"/>
          <w:kern w:val="0"/>
          <w:sz w:val="24"/>
          <w:lang w:eastAsia="zh-CN"/>
        </w:rPr>
        <w:t>下午</w:t>
      </w:r>
      <w:r>
        <w:rPr>
          <w:rFonts w:hint="eastAsia" w:ascii="宋体" w:hAnsi="宋体" w:cs="宋体"/>
          <w:b/>
          <w:bCs/>
          <w:color w:val="auto"/>
          <w:kern w:val="0"/>
          <w:sz w:val="24"/>
          <w:lang w:val="en-US" w:eastAsia="zh-CN"/>
        </w:rPr>
        <w:t>13:30</w:t>
      </w:r>
      <w:r>
        <w:rPr>
          <w:rFonts w:hint="eastAsia" w:ascii="宋体" w:hAnsi="宋体" w:cs="宋体"/>
          <w:b/>
          <w:bCs/>
          <w:color w:val="auto"/>
          <w:kern w:val="0"/>
          <w:sz w:val="24"/>
        </w:rPr>
        <w:t>分</w:t>
      </w:r>
      <w:r>
        <w:rPr>
          <w:rFonts w:hint="eastAsia" w:ascii="宋体" w:hAnsi="宋体" w:cs="宋体"/>
          <w:color w:val="auto"/>
          <w:kern w:val="0"/>
          <w:sz w:val="24"/>
        </w:rPr>
        <w:t>（北京时间）。</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2、投标文件的递交方式：</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2.1电子投标文件：按政采云平台项目采购-电子交易操作指南及本招标文件要求制作、加密并递交。供应商应于</w:t>
      </w:r>
      <w:r>
        <w:rPr>
          <w:rFonts w:hint="eastAsia" w:ascii="宋体" w:hAnsi="宋体" w:cs="宋体"/>
          <w:b/>
          <w:bCs/>
          <w:color w:val="auto"/>
          <w:kern w:val="0"/>
          <w:sz w:val="24"/>
        </w:rPr>
        <w:t>2020年</w:t>
      </w:r>
      <w:r>
        <w:rPr>
          <w:rFonts w:hint="eastAsia" w:ascii="宋体" w:hAnsi="宋体" w:cs="宋体"/>
          <w:b/>
          <w:bCs/>
          <w:color w:val="auto"/>
          <w:kern w:val="0"/>
          <w:sz w:val="24"/>
          <w:lang w:val="en-US" w:eastAsia="zh-CN"/>
        </w:rPr>
        <w:t>9</w:t>
      </w:r>
      <w:r>
        <w:rPr>
          <w:rFonts w:hint="eastAsia" w:ascii="宋体" w:hAnsi="宋体" w:cs="宋体"/>
          <w:b/>
          <w:bCs/>
          <w:color w:val="auto"/>
          <w:kern w:val="0"/>
          <w:sz w:val="24"/>
        </w:rPr>
        <w:t>月</w:t>
      </w:r>
      <w:r>
        <w:rPr>
          <w:rFonts w:hint="eastAsia" w:ascii="宋体" w:hAnsi="宋体" w:cs="宋体"/>
          <w:b/>
          <w:bCs/>
          <w:color w:val="auto"/>
          <w:kern w:val="0"/>
          <w:sz w:val="24"/>
          <w:lang w:val="en-US" w:eastAsia="zh-CN"/>
        </w:rPr>
        <w:t>18</w:t>
      </w:r>
      <w:r>
        <w:rPr>
          <w:rFonts w:hint="eastAsia" w:ascii="宋体" w:hAnsi="宋体" w:cs="宋体"/>
          <w:b/>
          <w:bCs/>
          <w:color w:val="auto"/>
          <w:kern w:val="0"/>
          <w:sz w:val="24"/>
        </w:rPr>
        <w:t>日</w:t>
      </w:r>
      <w:r>
        <w:rPr>
          <w:rFonts w:hint="eastAsia" w:ascii="宋体" w:hAnsi="宋体" w:cs="宋体"/>
          <w:b/>
          <w:bCs/>
          <w:color w:val="auto"/>
          <w:kern w:val="0"/>
          <w:sz w:val="24"/>
          <w:lang w:eastAsia="zh-CN"/>
        </w:rPr>
        <w:t>下午</w:t>
      </w:r>
      <w:r>
        <w:rPr>
          <w:rFonts w:hint="eastAsia" w:ascii="宋体" w:hAnsi="宋体" w:cs="宋体"/>
          <w:b/>
          <w:bCs/>
          <w:color w:val="auto"/>
          <w:kern w:val="0"/>
          <w:sz w:val="24"/>
          <w:lang w:val="en-US" w:eastAsia="zh-CN"/>
        </w:rPr>
        <w:t>13:30</w:t>
      </w:r>
      <w:r>
        <w:rPr>
          <w:rFonts w:hint="eastAsia" w:ascii="宋体" w:hAnsi="宋体" w:cs="宋体"/>
          <w:b/>
          <w:bCs/>
          <w:color w:val="auto"/>
          <w:kern w:val="0"/>
          <w:sz w:val="24"/>
        </w:rPr>
        <w:t>分</w:t>
      </w:r>
      <w:r>
        <w:rPr>
          <w:rFonts w:hint="eastAsia" w:ascii="宋体" w:hAnsi="宋体" w:cs="宋体"/>
          <w:color w:val="auto"/>
          <w:kern w:val="0"/>
          <w:sz w:val="24"/>
        </w:rPr>
        <w:t>（北京时间）前将制作、加密的电子版投标文件上传到政采云系统中（未准时上传的视为放弃投标资格，作无效标处理）；</w:t>
      </w:r>
    </w:p>
    <w:p>
      <w:pPr>
        <w:widowControl/>
        <w:spacing w:line="540" w:lineRule="exact"/>
        <w:ind w:left="59" w:leftChars="21" w:right="60" w:firstLine="480" w:firstLineChars="200"/>
        <w:jc w:val="left"/>
        <w:rPr>
          <w:rFonts w:ascii="宋体" w:hAnsi="宋体" w:cs="宋体"/>
          <w:b/>
          <w:bCs/>
          <w:color w:val="auto"/>
          <w:kern w:val="0"/>
          <w:sz w:val="24"/>
        </w:rPr>
      </w:pPr>
      <w:r>
        <w:rPr>
          <w:rFonts w:hint="eastAsia" w:ascii="宋体" w:hAnsi="宋体" w:cs="宋体"/>
          <w:color w:val="auto"/>
          <w:kern w:val="0"/>
          <w:sz w:val="24"/>
        </w:rPr>
        <w:t>2.2数据电子备份投标文件（U盘）：以U盘形式提供的数据电子备份投标文件格式及内容须与政采云平台项目采购-电子交易操作指南中制作、加密并递交的电子投标文件格式及内容一致。</w:t>
      </w:r>
      <w:r>
        <w:rPr>
          <w:rFonts w:hint="eastAsia" w:ascii="宋体" w:hAnsi="宋体" w:cs="宋体"/>
          <w:b/>
          <w:bCs/>
          <w:color w:val="auto"/>
          <w:kern w:val="0"/>
          <w:sz w:val="24"/>
        </w:rPr>
        <w:t>递交主要有以下两种方式：</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2.2.1因疫情原因，本项目原则上采用不见面的形式开标，数据电子备份投标文件（U盘）应通过邮寄快递方式送达（原则上邮寄公司统一采用EMS），邮寄地址为：</w:t>
      </w:r>
      <w:r>
        <w:rPr>
          <w:rFonts w:hint="eastAsia" w:ascii="宋体" w:hAnsi="宋体" w:cs="宋体"/>
          <w:color w:val="auto"/>
          <w:kern w:val="0"/>
          <w:sz w:val="24"/>
          <w:lang w:val="en-US" w:eastAsia="zh-CN"/>
        </w:rPr>
        <w:tab/>
      </w:r>
      <w:r>
        <w:rPr>
          <w:rFonts w:hint="eastAsia" w:ascii="宋体" w:hAnsi="宋体" w:cs="宋体"/>
          <w:color w:val="auto"/>
          <w:kern w:val="0"/>
          <w:sz w:val="24"/>
          <w:lang w:val="en-US" w:eastAsia="zh-CN"/>
        </w:rPr>
        <w:t>大地工程咨询有限公司</w:t>
      </w:r>
      <w:r>
        <w:rPr>
          <w:rFonts w:hint="eastAsia" w:ascii="宋体" w:hAnsi="宋体" w:cs="宋体"/>
          <w:color w:val="auto"/>
          <w:kern w:val="0"/>
          <w:sz w:val="24"/>
        </w:rPr>
        <w:t>[</w:t>
      </w:r>
      <w:r>
        <w:rPr>
          <w:rFonts w:hint="eastAsia" w:ascii="宋体" w:hAnsi="宋体" w:cs="宋体"/>
          <w:color w:val="auto"/>
          <w:kern w:val="0"/>
          <w:sz w:val="24"/>
          <w:lang w:eastAsia="zh-CN"/>
        </w:rPr>
        <w:t>湖州市吴兴区蜀山路199号4号楼2楼</w:t>
      </w:r>
      <w:r>
        <w:rPr>
          <w:rFonts w:hint="eastAsia" w:ascii="宋体" w:hAnsi="宋体" w:cs="宋体"/>
          <w:color w:val="auto"/>
          <w:kern w:val="0"/>
          <w:sz w:val="24"/>
        </w:rPr>
        <w:t>]，联系电话：</w:t>
      </w:r>
      <w:r>
        <w:rPr>
          <w:rFonts w:hint="eastAsia" w:ascii="宋体" w:hAnsi="宋体" w:cs="宋体"/>
          <w:color w:val="auto"/>
          <w:kern w:val="0"/>
          <w:sz w:val="24"/>
          <w:lang w:eastAsia="zh-CN"/>
        </w:rPr>
        <w:t>0572-2068197</w:t>
      </w:r>
      <w:r>
        <w:rPr>
          <w:rFonts w:hint="eastAsia" w:ascii="宋体" w:hAnsi="宋体" w:cs="宋体"/>
          <w:color w:val="auto"/>
          <w:kern w:val="0"/>
          <w:sz w:val="24"/>
        </w:rPr>
        <w:t>，电子邮箱：</w:t>
      </w:r>
      <w:r>
        <w:rPr>
          <w:rFonts w:hint="eastAsia" w:ascii="宋体" w:hAnsi="宋体" w:cs="宋体"/>
          <w:color w:val="auto"/>
          <w:kern w:val="0"/>
          <w:sz w:val="24"/>
          <w:lang w:val="en-US" w:eastAsia="zh-CN"/>
        </w:rPr>
        <w:t>416895636</w:t>
      </w:r>
      <w:r>
        <w:rPr>
          <w:rFonts w:hint="eastAsia" w:ascii="宋体" w:hAnsi="宋体" w:cs="宋体"/>
          <w:color w:val="auto"/>
          <w:kern w:val="0"/>
          <w:sz w:val="24"/>
        </w:rPr>
        <w:t>@qq.com。邮寄截止时间：供应商应于</w:t>
      </w:r>
      <w:r>
        <w:rPr>
          <w:rFonts w:hint="eastAsia" w:ascii="宋体" w:hAnsi="宋体" w:cs="宋体"/>
          <w:b/>
          <w:bCs/>
          <w:color w:val="auto"/>
          <w:kern w:val="0"/>
          <w:sz w:val="24"/>
        </w:rPr>
        <w:t>2020年</w:t>
      </w:r>
      <w:r>
        <w:rPr>
          <w:rFonts w:hint="eastAsia" w:ascii="宋体" w:hAnsi="宋体" w:cs="宋体"/>
          <w:b/>
          <w:bCs/>
          <w:color w:val="auto"/>
          <w:kern w:val="0"/>
          <w:sz w:val="24"/>
          <w:lang w:val="en-US" w:eastAsia="zh-CN"/>
        </w:rPr>
        <w:t>9</w:t>
      </w:r>
      <w:r>
        <w:rPr>
          <w:rFonts w:hint="eastAsia" w:ascii="宋体" w:hAnsi="宋体" w:cs="宋体"/>
          <w:b/>
          <w:bCs/>
          <w:color w:val="auto"/>
          <w:kern w:val="0"/>
          <w:sz w:val="24"/>
        </w:rPr>
        <w:t>月</w:t>
      </w:r>
      <w:r>
        <w:rPr>
          <w:rFonts w:hint="eastAsia" w:ascii="宋体" w:hAnsi="宋体" w:cs="宋体"/>
          <w:b/>
          <w:bCs/>
          <w:color w:val="auto"/>
          <w:kern w:val="0"/>
          <w:sz w:val="24"/>
          <w:lang w:val="en-US" w:eastAsia="zh-CN"/>
        </w:rPr>
        <w:t>16</w:t>
      </w:r>
      <w:r>
        <w:rPr>
          <w:rFonts w:hint="eastAsia" w:ascii="宋体" w:hAnsi="宋体" w:cs="宋体"/>
          <w:b/>
          <w:bCs/>
          <w:color w:val="auto"/>
          <w:kern w:val="0"/>
          <w:sz w:val="24"/>
        </w:rPr>
        <w:t>日下午17:00</w:t>
      </w:r>
      <w:r>
        <w:rPr>
          <w:rFonts w:hint="eastAsia" w:ascii="宋体" w:hAnsi="宋体" w:cs="宋体"/>
          <w:color w:val="auto"/>
          <w:kern w:val="0"/>
          <w:sz w:val="24"/>
        </w:rPr>
        <w:t>时前准时送达，逾期不予受理。截止开标时间前，采购人由二名人员（一名接收人、一名监督人员）统一负责接收并送至专门的监控室，二人均在接收记录单上对文件快递包裹的相关情况签字确认，与投标资料一并归档，接收文件全过程将录音录像。供应商须留足投标文件邮寄时间,确保数据电子备份投标文件（U盘）于规定的时间前送达指定地点，未按时送达的，均按未提供处理；</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2.2.2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snapToGrid w:val="0"/>
        <w:spacing w:line="540" w:lineRule="exact"/>
        <w:ind w:firstLine="482" w:firstLineChars="200"/>
        <w:jc w:val="left"/>
        <w:rPr>
          <w:rFonts w:ascii="宋体" w:hAnsi="宋体" w:cs="宋体"/>
          <w:color w:val="auto"/>
          <w:kern w:val="0"/>
          <w:sz w:val="24"/>
        </w:rPr>
      </w:pPr>
      <w:r>
        <w:rPr>
          <w:rFonts w:hint="eastAsia" w:ascii="宋体" w:hAnsi="宋体" w:cs="宋体"/>
          <w:b/>
          <w:color w:val="auto"/>
          <w:kern w:val="0"/>
          <w:sz w:val="24"/>
        </w:rPr>
        <w:t>注：1）供应商应权衡利弊考虑是否提供数据电子备份投标文件（U盘），采购人及采购代理机构不做强制性要求，若因下一条款（第3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3、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000000"/>
          <w:sz w:val="24"/>
          <w:lang w:val="zh-CN"/>
        </w:rPr>
        <w:t>供应商须在线获取CA数字证书（完成CA数字证书办理预计一周左右，建议各供应商自行把握时间，办理流程详见http://zfcg.czt.zj.gov.cn/bidClientTemplate/2019-05-27/12945.html），并登陆“浙江政府采购网”（http://zfcg.czt.zj.gov.cn/），进入“下载专区”下载“电子交易客户端”，制作响应文件。</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5、供应商须将制作、加密后的电子版投标文件于投标截止时间前上传到政采云系统中，超过投标截止时间上传的，均按无效标处理。</w:t>
      </w:r>
    </w:p>
    <w:p>
      <w:pPr>
        <w:widowControl/>
        <w:spacing w:line="540" w:lineRule="exact"/>
        <w:ind w:left="59" w:leftChars="21" w:right="60" w:firstLine="480" w:firstLineChars="200"/>
        <w:jc w:val="left"/>
        <w:rPr>
          <w:rFonts w:ascii="宋体" w:hAnsi="宋体" w:cs="宋体"/>
          <w:color w:val="auto"/>
          <w:kern w:val="0"/>
          <w:sz w:val="24"/>
        </w:rPr>
      </w:pPr>
      <w:r>
        <w:rPr>
          <w:rFonts w:hint="eastAsia" w:ascii="宋体" w:hAnsi="宋体" w:cs="宋体"/>
          <w:color w:val="auto"/>
          <w:kern w:val="0"/>
          <w:sz w:val="24"/>
        </w:rPr>
        <w:t>6、</w:t>
      </w:r>
      <w:r>
        <w:rPr>
          <w:rFonts w:hint="eastAsia" w:ascii="宋体" w:hAnsi="宋体" w:cs="宋体"/>
          <w:color w:val="000000"/>
          <w:sz w:val="24"/>
          <w:lang w:val="zh-CN"/>
        </w:rPr>
        <w:t>供应商通过政采云平台电子投标工具制作响应文件，电子投标工具请供应商自行前往浙江省政府采购网下载并安装，（下载网址：http://zfcg.czt.zj.gov.cn/bidClientTemplate/2019-09-24/12975.html），供应商电子交易操作指南详见网址：</w:t>
      </w:r>
      <w:r>
        <w:rPr>
          <w:rFonts w:hint="eastAsia" w:ascii="宋体" w:hAnsi="宋体" w:cs="宋体"/>
          <w:color w:val="000000"/>
          <w:sz w:val="24"/>
          <w:lang w:val="zh-CN"/>
        </w:rPr>
        <w:fldChar w:fldCharType="begin"/>
      </w:r>
      <w:r>
        <w:rPr>
          <w:rFonts w:hint="eastAsia" w:ascii="宋体" w:hAnsi="宋体" w:cs="宋体"/>
          <w:color w:val="000000"/>
          <w:sz w:val="24"/>
          <w:lang w:val="zh-CN"/>
        </w:rPr>
        <w:instrText xml:space="preserve"> HYPERLINK "https://help.zcygov.cn/web/site_2/2018/12-28/2573.html" </w:instrText>
      </w:r>
      <w:r>
        <w:rPr>
          <w:rFonts w:hint="eastAsia" w:ascii="宋体" w:hAnsi="宋体" w:cs="宋体"/>
          <w:color w:val="000000"/>
          <w:sz w:val="24"/>
          <w:lang w:val="zh-CN"/>
        </w:rPr>
        <w:fldChar w:fldCharType="separate"/>
      </w:r>
      <w:r>
        <w:rPr>
          <w:rFonts w:hint="eastAsia" w:ascii="宋体" w:hAnsi="宋体" w:cs="宋体"/>
          <w:color w:val="000000"/>
          <w:sz w:val="24"/>
          <w:lang w:val="zh-CN"/>
        </w:rPr>
        <w:t>https://help.zcygov.cn/web/site_2/2018/12-28/2573.html</w:t>
      </w:r>
      <w:r>
        <w:rPr>
          <w:rFonts w:hint="eastAsia" w:ascii="宋体" w:hAnsi="宋体" w:cs="宋体"/>
          <w:color w:val="000000"/>
          <w:sz w:val="24"/>
          <w:lang w:val="zh-CN"/>
        </w:rPr>
        <w:fldChar w:fldCharType="end"/>
      </w:r>
      <w:r>
        <w:rPr>
          <w:rFonts w:hint="eastAsia" w:ascii="宋体" w:hAnsi="宋体" w:cs="宋体"/>
          <w:color w:val="000000"/>
          <w:sz w:val="24"/>
          <w:lang w:val="zh-CN"/>
        </w:rPr>
        <w:t>）</w:t>
      </w:r>
    </w:p>
    <w:p>
      <w:pPr>
        <w:widowControl/>
        <w:spacing w:line="540" w:lineRule="exact"/>
        <w:ind w:right="60" w:firstLine="470" w:firstLineChars="196"/>
        <w:rPr>
          <w:rFonts w:ascii="宋体" w:hAnsi="宋体" w:cs="宋体"/>
          <w:color w:val="auto"/>
          <w:kern w:val="0"/>
          <w:sz w:val="24"/>
        </w:rPr>
      </w:pPr>
      <w:r>
        <w:rPr>
          <w:rFonts w:hint="eastAsia" w:ascii="宋体" w:hAnsi="宋体" w:cs="宋体"/>
          <w:color w:val="auto"/>
          <w:kern w:val="0"/>
          <w:sz w:val="24"/>
        </w:rPr>
        <w:t xml:space="preserve">7、按照“不见面、少接触”的原则，本项目原则上采取“不见面”形式进行开评标活动,法定代表人或其授权代表无须到场，在线响应即可（通过指定的电子邮箱、传真等），但也允许供应商派授权代表出席开标会议。 </w:t>
      </w:r>
    </w:p>
    <w:p>
      <w:pPr>
        <w:widowControl/>
        <w:spacing w:line="540" w:lineRule="exact"/>
        <w:ind w:right="60" w:firstLine="472" w:firstLineChars="196"/>
        <w:rPr>
          <w:rFonts w:ascii="宋体" w:hAnsi="宋体" w:cs="宋体"/>
          <w:b/>
          <w:color w:val="auto"/>
          <w:kern w:val="0"/>
          <w:sz w:val="24"/>
        </w:rPr>
      </w:pPr>
      <w:r>
        <w:rPr>
          <w:rFonts w:hint="eastAsia" w:ascii="宋体" w:hAnsi="宋体" w:cs="宋体"/>
          <w:b/>
          <w:color w:val="auto"/>
          <w:kern w:val="0"/>
          <w:sz w:val="24"/>
        </w:rPr>
        <w:t>八、投标地址：</w:t>
      </w:r>
    </w:p>
    <w:p>
      <w:pPr>
        <w:widowControl/>
        <w:spacing w:line="540" w:lineRule="exact"/>
        <w:ind w:right="60" w:firstLine="470" w:firstLineChars="196"/>
        <w:rPr>
          <w:rFonts w:ascii="宋体" w:hAnsi="宋体" w:cs="宋体"/>
          <w:color w:val="auto"/>
          <w:kern w:val="0"/>
          <w:sz w:val="24"/>
        </w:rPr>
      </w:pPr>
      <w:r>
        <w:rPr>
          <w:rFonts w:hint="eastAsia" w:ascii="宋体" w:hAnsi="宋体" w:cs="宋体"/>
          <w:color w:val="auto"/>
          <w:kern w:val="0"/>
          <w:sz w:val="24"/>
        </w:rPr>
        <w:t>1、本项目通过“政府采购云平台（www.zcygov.cn）”实行在线投标响应（电子投标）。</w:t>
      </w:r>
    </w:p>
    <w:p>
      <w:pPr>
        <w:widowControl/>
        <w:spacing w:line="540" w:lineRule="exact"/>
        <w:ind w:right="60" w:firstLine="470" w:firstLineChars="196"/>
        <w:rPr>
          <w:rFonts w:ascii="宋体" w:hAnsi="宋体" w:cs="宋体"/>
          <w:color w:val="auto"/>
          <w:kern w:val="0"/>
          <w:sz w:val="24"/>
        </w:rPr>
      </w:pPr>
      <w:r>
        <w:rPr>
          <w:rFonts w:hint="eastAsia" w:ascii="宋体" w:hAnsi="宋体" w:cs="宋体"/>
          <w:color w:val="auto"/>
          <w:kern w:val="0"/>
          <w:sz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pPr>
        <w:widowControl/>
        <w:spacing w:line="540" w:lineRule="exact"/>
        <w:ind w:right="60" w:firstLine="472" w:firstLineChars="196"/>
        <w:rPr>
          <w:rFonts w:hint="eastAsia" w:ascii="宋体" w:hAnsi="宋体" w:eastAsia="宋体" w:cs="宋体"/>
          <w:color w:val="auto"/>
          <w:kern w:val="0"/>
          <w:sz w:val="24"/>
          <w:lang w:eastAsia="zh-CN"/>
        </w:rPr>
      </w:pPr>
      <w:r>
        <w:rPr>
          <w:rFonts w:hint="eastAsia" w:ascii="宋体" w:hAnsi="宋体" w:cs="宋体"/>
          <w:b/>
          <w:color w:val="auto"/>
          <w:kern w:val="0"/>
          <w:sz w:val="24"/>
        </w:rPr>
        <w:t>九、开标时间：</w:t>
      </w:r>
      <w:r>
        <w:rPr>
          <w:rFonts w:hint="eastAsia" w:ascii="宋体" w:hAnsi="宋体" w:cs="宋体"/>
          <w:b/>
          <w:bCs/>
          <w:color w:val="auto"/>
          <w:kern w:val="0"/>
          <w:sz w:val="24"/>
        </w:rPr>
        <w:t>2020年</w:t>
      </w:r>
      <w:r>
        <w:rPr>
          <w:rFonts w:hint="eastAsia" w:ascii="宋体" w:hAnsi="宋体" w:cs="宋体"/>
          <w:b/>
          <w:bCs/>
          <w:color w:val="auto"/>
          <w:kern w:val="0"/>
          <w:sz w:val="24"/>
          <w:lang w:val="en-US" w:eastAsia="zh-CN"/>
        </w:rPr>
        <w:t>9</w:t>
      </w:r>
      <w:r>
        <w:rPr>
          <w:rFonts w:hint="eastAsia" w:ascii="宋体" w:hAnsi="宋体" w:cs="宋体"/>
          <w:b/>
          <w:bCs/>
          <w:color w:val="auto"/>
          <w:kern w:val="0"/>
          <w:sz w:val="24"/>
        </w:rPr>
        <w:t>月</w:t>
      </w:r>
      <w:r>
        <w:rPr>
          <w:rFonts w:hint="eastAsia" w:ascii="宋体" w:hAnsi="宋体" w:cs="宋体"/>
          <w:b/>
          <w:bCs/>
          <w:color w:val="auto"/>
          <w:kern w:val="0"/>
          <w:sz w:val="24"/>
          <w:lang w:val="en-US" w:eastAsia="zh-CN"/>
        </w:rPr>
        <w:t>18</w:t>
      </w:r>
      <w:r>
        <w:rPr>
          <w:rFonts w:hint="eastAsia" w:ascii="宋体" w:hAnsi="宋体" w:cs="宋体"/>
          <w:b/>
          <w:bCs/>
          <w:color w:val="auto"/>
          <w:kern w:val="0"/>
          <w:sz w:val="24"/>
        </w:rPr>
        <w:t>日</w:t>
      </w:r>
      <w:r>
        <w:rPr>
          <w:rFonts w:hint="eastAsia" w:ascii="宋体" w:hAnsi="宋体" w:cs="宋体"/>
          <w:b/>
          <w:bCs/>
          <w:color w:val="auto"/>
          <w:kern w:val="0"/>
          <w:sz w:val="24"/>
          <w:lang w:eastAsia="zh-CN"/>
        </w:rPr>
        <w:t>下午</w:t>
      </w:r>
      <w:r>
        <w:rPr>
          <w:rFonts w:hint="eastAsia" w:ascii="宋体" w:hAnsi="宋体" w:cs="宋体"/>
          <w:b/>
          <w:bCs/>
          <w:color w:val="auto"/>
          <w:kern w:val="0"/>
          <w:sz w:val="24"/>
          <w:lang w:val="en-US" w:eastAsia="zh-CN"/>
        </w:rPr>
        <w:t>13:30</w:t>
      </w:r>
      <w:r>
        <w:rPr>
          <w:rFonts w:hint="eastAsia" w:ascii="宋体" w:hAnsi="宋体" w:cs="宋体"/>
          <w:b/>
          <w:bCs/>
          <w:color w:val="auto"/>
          <w:kern w:val="0"/>
          <w:sz w:val="24"/>
        </w:rPr>
        <w:t>分</w:t>
      </w:r>
      <w:r>
        <w:rPr>
          <w:rFonts w:hint="eastAsia" w:ascii="宋体" w:hAnsi="宋体" w:cs="宋体"/>
          <w:b/>
          <w:bCs/>
          <w:color w:val="auto"/>
          <w:kern w:val="0"/>
          <w:sz w:val="24"/>
          <w:lang w:eastAsia="zh-CN"/>
        </w:rPr>
        <w:t>整</w:t>
      </w:r>
    </w:p>
    <w:p>
      <w:pPr>
        <w:widowControl/>
        <w:spacing w:line="540" w:lineRule="exact"/>
        <w:ind w:right="60" w:firstLine="472" w:firstLineChars="196"/>
        <w:rPr>
          <w:rFonts w:ascii="宋体" w:hAnsi="宋体" w:cs="宋体"/>
          <w:color w:val="auto"/>
          <w:kern w:val="0"/>
          <w:sz w:val="24"/>
        </w:rPr>
      </w:pPr>
      <w:r>
        <w:rPr>
          <w:rFonts w:hint="eastAsia" w:ascii="宋体" w:hAnsi="宋体" w:cs="宋体"/>
          <w:b/>
          <w:color w:val="auto"/>
          <w:kern w:val="0"/>
          <w:sz w:val="24"/>
        </w:rPr>
        <w:t>十、开标地址：</w:t>
      </w:r>
      <w:r>
        <w:rPr>
          <w:rFonts w:hint="eastAsia" w:ascii="宋体" w:hAnsi="宋体" w:cs="宋体"/>
          <w:color w:val="auto"/>
          <w:kern w:val="0"/>
          <w:sz w:val="24"/>
          <w:lang w:eastAsia="zh-CN"/>
        </w:rPr>
        <w:t>吴兴区公共资源交易中心（总部自由港E幢4楼</w:t>
      </w:r>
      <w:r>
        <w:rPr>
          <w:rFonts w:hint="eastAsia" w:ascii="宋体" w:hAnsi="宋体" w:cs="宋体"/>
          <w:color w:val="auto"/>
          <w:kern w:val="0"/>
          <w:sz w:val="24"/>
          <w:lang w:val="en-US" w:eastAsia="zh-CN"/>
        </w:rPr>
        <w:t>401</w:t>
      </w:r>
      <w:r>
        <w:rPr>
          <w:rFonts w:hint="eastAsia" w:ascii="宋体" w:hAnsi="宋体" w:cs="宋体"/>
          <w:color w:val="auto"/>
          <w:kern w:val="0"/>
          <w:sz w:val="24"/>
          <w:lang w:eastAsia="zh-CN"/>
        </w:rPr>
        <w:t>开标室，届时详见电子显示屏）</w:t>
      </w:r>
      <w:r>
        <w:rPr>
          <w:rFonts w:hint="eastAsia" w:ascii="宋体" w:hAnsi="宋体" w:cs="宋体"/>
          <w:color w:val="auto"/>
          <w:kern w:val="0"/>
          <w:sz w:val="24"/>
        </w:rPr>
        <w:t>，供应商应在投标截止时间前登入“政府采购云平台（www.zcygov.cn）”在线参与开标，并完成CA锁在线解密投标文件等相关工作。</w:t>
      </w:r>
    </w:p>
    <w:p>
      <w:pPr>
        <w:widowControl/>
        <w:spacing w:line="540" w:lineRule="exact"/>
        <w:ind w:right="60" w:firstLine="472" w:firstLineChars="196"/>
        <w:rPr>
          <w:rFonts w:ascii="宋体" w:hAnsi="宋体" w:cs="宋体"/>
          <w:color w:val="auto"/>
          <w:kern w:val="0"/>
          <w:sz w:val="24"/>
        </w:rPr>
      </w:pPr>
      <w:r>
        <w:rPr>
          <w:rFonts w:hint="eastAsia" w:ascii="宋体" w:hAnsi="宋体" w:cs="宋体"/>
          <w:b/>
          <w:color w:val="auto"/>
          <w:kern w:val="0"/>
          <w:sz w:val="24"/>
        </w:rPr>
        <w:t>十一、公告期限：</w:t>
      </w:r>
      <w:r>
        <w:rPr>
          <w:rFonts w:hint="eastAsia" w:ascii="宋体" w:hAnsi="宋体" w:cs="宋体"/>
          <w:color w:val="auto"/>
          <w:kern w:val="0"/>
          <w:sz w:val="24"/>
        </w:rPr>
        <w:t>5个工作日</w:t>
      </w:r>
    </w:p>
    <w:p>
      <w:pPr>
        <w:widowControl/>
        <w:spacing w:line="540" w:lineRule="exact"/>
        <w:ind w:right="60" w:firstLine="472" w:firstLineChars="196"/>
        <w:rPr>
          <w:rFonts w:ascii="宋体" w:hAnsi="宋体" w:cs="宋体"/>
          <w:b/>
          <w:color w:val="auto"/>
          <w:kern w:val="0"/>
          <w:sz w:val="24"/>
        </w:rPr>
      </w:pPr>
      <w:r>
        <w:rPr>
          <w:rFonts w:hint="eastAsia" w:ascii="宋体" w:hAnsi="宋体" w:cs="宋体"/>
          <w:b/>
          <w:color w:val="auto"/>
          <w:kern w:val="0"/>
          <w:sz w:val="24"/>
        </w:rPr>
        <w:t>十二、其他事项：</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1、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其中数据电子备份投标文件（U盘）在投标截止时间前于开标现场以密封、包装的形式提供。</w:t>
      </w:r>
    </w:p>
    <w:p>
      <w:pPr>
        <w:widowControl/>
        <w:spacing w:line="540" w:lineRule="exact"/>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2、质疑投诉根据《中华人民共和国财政部令第94号-政府采购质疑和投诉办法》规定,供应商须在法定质疑期内一次性提出针对同一采购程序环节的质疑。</w:t>
      </w:r>
    </w:p>
    <w:p>
      <w:pPr>
        <w:widowControl/>
        <w:spacing w:line="540" w:lineRule="exact"/>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供应商认为采购文件、采购过程和中标结果使自己的权益受到损害的，可以在知道或者应知其权益受到损害之日起七个工作日内，以书面形式向采购代理机构提出质疑。</w:t>
      </w:r>
    </w:p>
    <w:p>
      <w:pPr>
        <w:widowControl/>
        <w:spacing w:line="540" w:lineRule="exact"/>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供应商对采购代理机构的质疑答复不满意或者采购代理机构未在规定时间内作出答复的，可以在答复期满后十五个工作日内向同级政府采购监督管理部门投诉。</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质疑函范本、投诉书范本请到浙江政府采购网下载专区下载。</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3、潜在供应商已依法获取（</w:t>
      </w:r>
      <w:r>
        <w:rPr>
          <w:rFonts w:hint="eastAsia" w:ascii="宋体" w:hAnsi="宋体" w:cs="宋体"/>
          <w:b/>
          <w:color w:val="auto"/>
          <w:kern w:val="0"/>
          <w:sz w:val="24"/>
          <w:u w:val="single"/>
        </w:rPr>
        <w:t>依法获取指：供应商按本项目招标公告要求在政采云系统上获取并报名成功</w:t>
      </w:r>
      <w:r>
        <w:rPr>
          <w:rFonts w:hint="eastAsia" w:ascii="宋体" w:hAnsi="宋体" w:cs="宋体"/>
          <w:color w:val="auto"/>
          <w:kern w:val="0"/>
          <w:sz w:val="24"/>
        </w:rPr>
        <w:t>）其可质疑的招标文件，可以对该文件提出质疑。未按照规定方式依法获取招标文件的，不得对招标文件提起质疑投诉。</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4、答疑内容是招标文件的组成部分，并将在网上发布补充（答疑、澄清）文件，潜在供应商应自行关注网站公告，采购人不再一一通知，供应商因自身贻误行为导致投标失效的，责任自负。</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5、参与政府采购项目的注册供应商，需登录浙江政府采购云平台（http://www.zcygov.cn）进行网上报名，尚未注册的供应商应当先在浙江政府采购云平台上申请注册，注册终审通过后再进行网上报名。</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6、本项目公告发布网站：</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6.1浙江政府采购网：http://zfcg.czt.zj.gov.cn/</w:t>
      </w:r>
    </w:p>
    <w:p>
      <w:pPr>
        <w:widowControl/>
        <w:spacing w:line="540" w:lineRule="exact"/>
        <w:ind w:right="60" w:firstLine="480" w:firstLineChars="200"/>
        <w:jc w:val="left"/>
        <w:rPr>
          <w:rFonts w:hint="eastAsia" w:ascii="宋体" w:hAnsi="宋体" w:cs="宋体"/>
          <w:color w:val="auto"/>
          <w:kern w:val="0"/>
          <w:sz w:val="24"/>
          <w:lang w:val="zh-CN"/>
        </w:rPr>
      </w:pPr>
      <w:r>
        <w:rPr>
          <w:rFonts w:hint="eastAsia" w:ascii="宋体" w:hAnsi="宋体" w:cs="宋体"/>
          <w:color w:val="auto"/>
          <w:kern w:val="0"/>
          <w:sz w:val="24"/>
        </w:rPr>
        <w:t>6.2</w:t>
      </w:r>
      <w:r>
        <w:rPr>
          <w:rFonts w:hint="eastAsia" w:ascii="宋体" w:hAnsi="宋体" w:cs="宋体"/>
          <w:color w:val="auto"/>
          <w:kern w:val="0"/>
          <w:sz w:val="24"/>
          <w:lang w:val="zh-CN"/>
        </w:rPr>
        <w:t>吴兴区公共资源交易中心：</w:t>
      </w:r>
      <w:r>
        <w:rPr>
          <w:rFonts w:hint="eastAsia" w:ascii="宋体" w:hAnsi="宋体" w:cs="宋体"/>
          <w:color w:val="auto"/>
          <w:kern w:val="0"/>
          <w:sz w:val="24"/>
          <w:lang w:val="zh-CN"/>
        </w:rPr>
        <w:fldChar w:fldCharType="begin"/>
      </w:r>
      <w:r>
        <w:rPr>
          <w:rFonts w:hint="eastAsia" w:ascii="宋体" w:hAnsi="宋体" w:cs="宋体"/>
          <w:color w:val="auto"/>
          <w:kern w:val="0"/>
          <w:sz w:val="24"/>
          <w:lang w:val="zh-CN"/>
        </w:rPr>
        <w:instrText xml:space="preserve"> HYPERLINK "http://ggzy.wuxing.gov.cn/" </w:instrText>
      </w:r>
      <w:r>
        <w:rPr>
          <w:rFonts w:hint="eastAsia" w:ascii="宋体" w:hAnsi="宋体" w:cs="宋体"/>
          <w:color w:val="auto"/>
          <w:kern w:val="0"/>
          <w:sz w:val="24"/>
          <w:lang w:val="zh-CN"/>
        </w:rPr>
        <w:fldChar w:fldCharType="separate"/>
      </w:r>
      <w:r>
        <w:rPr>
          <w:rFonts w:hint="eastAsia" w:ascii="宋体" w:hAnsi="宋体" w:cs="宋体"/>
          <w:color w:val="auto"/>
          <w:kern w:val="0"/>
          <w:sz w:val="24"/>
          <w:lang w:val="zh-CN"/>
        </w:rPr>
        <w:t>http://ggzy.wuxing.gov.cn/</w:t>
      </w:r>
      <w:r>
        <w:rPr>
          <w:rFonts w:hint="eastAsia" w:ascii="宋体" w:hAnsi="宋体" w:cs="宋体"/>
          <w:color w:val="auto"/>
          <w:kern w:val="0"/>
          <w:sz w:val="24"/>
          <w:lang w:val="zh-CN"/>
        </w:rPr>
        <w:fldChar w:fldCharType="end"/>
      </w:r>
    </w:p>
    <w:p>
      <w:pPr>
        <w:widowControl/>
        <w:spacing w:line="540" w:lineRule="exact"/>
        <w:ind w:right="60" w:firstLine="480" w:firstLineChars="200"/>
        <w:jc w:val="left"/>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 xml:space="preserve"> 7、本项目是否专门面向中小企业采购：否。</w:t>
      </w:r>
    </w:p>
    <w:p>
      <w:pPr>
        <w:widowControl/>
        <w:spacing w:line="540" w:lineRule="exact"/>
        <w:ind w:right="60" w:firstLine="482" w:firstLineChars="200"/>
        <w:jc w:val="left"/>
        <w:rPr>
          <w:rFonts w:ascii="宋体" w:hAnsi="宋体" w:cs="宋体"/>
          <w:b/>
          <w:color w:val="auto"/>
          <w:kern w:val="0"/>
          <w:sz w:val="24"/>
        </w:rPr>
      </w:pPr>
      <w:r>
        <w:rPr>
          <w:rFonts w:hint="eastAsia" w:ascii="宋体" w:hAnsi="宋体" w:cs="宋体"/>
          <w:b/>
          <w:color w:val="auto"/>
          <w:kern w:val="0"/>
          <w:sz w:val="24"/>
        </w:rPr>
        <w:t>十三 、告知事项：</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1、为贯彻落实新型冠状病毒感染的肺炎疫情防控工作要求，按照《财政部办公厅关于疫情防控采购便利化的通知》（财办库〔2020〕23 号）、《浙江省财政厅关于做好新型冠状病毒感染的肺炎疫情防控期间政府采购管理工作的通知》（浙财采监[2020]1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作出澄清、说明或者补正的，评审小组可要求供应商在合理期限内（不少于半小时）通过电子邮件、传真等书面形式作出。</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b/>
          <w:bCs/>
          <w:color w:val="auto"/>
          <w:kern w:val="0"/>
          <w:sz w:val="24"/>
        </w:rPr>
        <w:t>现场防疫方案：</w:t>
      </w:r>
      <w:r>
        <w:rPr>
          <w:rFonts w:hint="eastAsia" w:ascii="宋体" w:hAnsi="宋体" w:cs="宋体"/>
          <w:color w:val="auto"/>
          <w:kern w:val="0"/>
          <w:sz w:val="24"/>
        </w:rPr>
        <w:t>做好现场防疫措施，加强采购活动场所防护：一是建立登记问询制度。采购人会同交易中心按照疫情防控一级响应的有关要求，做好开评标活动现场人员信息登记、体温检测、口罩佩戴手部卫生消毒等各项工作，并询问近14 天内的旅行史特别是湖北及较重疫区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widowControl/>
        <w:spacing w:line="540" w:lineRule="exact"/>
        <w:ind w:right="60" w:firstLine="480" w:firstLineChars="200"/>
        <w:jc w:val="left"/>
        <w:rPr>
          <w:rFonts w:ascii="宋体" w:hAnsi="宋体" w:cs="宋体"/>
          <w:color w:val="auto"/>
          <w:sz w:val="24"/>
        </w:rPr>
      </w:pPr>
      <w:r>
        <w:rPr>
          <w:rFonts w:hint="eastAsia" w:ascii="宋体" w:hAnsi="宋体" w:cs="宋体"/>
          <w:color w:val="auto"/>
          <w:kern w:val="0"/>
          <w:sz w:val="24"/>
        </w:rPr>
        <w:t>3、</w:t>
      </w:r>
      <w:r>
        <w:rPr>
          <w:rFonts w:hint="eastAsia" w:ascii="宋体" w:hAnsi="宋体" w:cs="宋体"/>
          <w:color w:val="auto"/>
          <w:sz w:val="24"/>
        </w:rPr>
        <w:t>参加人员，请自觉做好个人防护工作，必须全程佩戴口罩（自备），听从交易中心工作人员引导，必须提供“一证一码”，即：身份证、“湖州健康码”（个人支付宝或浙里办APP中申领），主动配合做好体温测量等各项疫情防控措施。供应商若为省外的，供应商代表在持有“湖州健康码”的同时，须在支付宝 APP 在线申请入浙通行申报。</w:t>
      </w:r>
    </w:p>
    <w:p>
      <w:pPr>
        <w:widowControl/>
        <w:spacing w:line="540" w:lineRule="exact"/>
        <w:ind w:right="60" w:firstLine="480" w:firstLineChars="200"/>
        <w:jc w:val="left"/>
        <w:rPr>
          <w:rFonts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auto"/>
          <w:sz w:val="24"/>
        </w:rPr>
        <w:t>“湖州健康码”显示为绿色可进入交易中心，“湖州健康码”显示为黄色、红色或者现场测量体温高于37.2℃且不符合防控管理要求的人员，一律谢绝进入交易中心参加开标活动</w:t>
      </w:r>
      <w:r>
        <w:rPr>
          <w:rFonts w:hint="eastAsia" w:ascii="宋体" w:hAnsi="宋体" w:cs="宋体"/>
          <w:color w:val="auto"/>
          <w:kern w:val="0"/>
          <w:sz w:val="24"/>
        </w:rPr>
        <w:t>。</w:t>
      </w:r>
    </w:p>
    <w:p>
      <w:pPr>
        <w:widowControl/>
        <w:spacing w:line="540" w:lineRule="exact"/>
        <w:ind w:right="60" w:firstLine="480" w:firstLineChars="200"/>
        <w:jc w:val="left"/>
        <w:rPr>
          <w:rFonts w:hint="eastAsia" w:ascii="宋体" w:hAnsi="宋体" w:cs="宋体"/>
          <w:color w:val="auto"/>
          <w:kern w:val="0"/>
          <w:sz w:val="24"/>
        </w:rPr>
      </w:pPr>
      <w:r>
        <w:rPr>
          <w:rFonts w:hint="eastAsia" w:ascii="宋体" w:hAnsi="宋体" w:cs="宋体"/>
          <w:color w:val="auto"/>
          <w:kern w:val="0"/>
          <w:sz w:val="24"/>
        </w:rPr>
        <w:t>5、</w:t>
      </w:r>
      <w:r>
        <w:rPr>
          <w:rFonts w:hint="eastAsia" w:ascii="宋体" w:hAnsi="宋体" w:cs="宋体"/>
          <w:color w:val="auto"/>
          <w:sz w:val="24"/>
        </w:rPr>
        <w:t>所有进入</w:t>
      </w:r>
      <w:r>
        <w:rPr>
          <w:rFonts w:hint="eastAsia" w:ascii="宋体" w:hAnsi="宋体" w:cs="宋体"/>
          <w:color w:val="auto"/>
          <w:sz w:val="24"/>
          <w:lang w:eastAsia="zh-CN"/>
        </w:rPr>
        <w:t>吴兴区</w:t>
      </w:r>
      <w:r>
        <w:rPr>
          <w:rFonts w:hint="eastAsia" w:ascii="宋体" w:hAnsi="宋体" w:cs="宋体"/>
          <w:color w:val="auto"/>
          <w:sz w:val="24"/>
        </w:rPr>
        <w:t>公共资源交易中心的相关人员应自觉遵守国家以及省、市、区有关疫情防控的其他规定</w:t>
      </w:r>
      <w:r>
        <w:rPr>
          <w:rFonts w:hint="eastAsia" w:ascii="宋体" w:hAnsi="宋体" w:cs="宋体"/>
          <w:color w:val="auto"/>
          <w:kern w:val="0"/>
          <w:sz w:val="24"/>
        </w:rPr>
        <w:t>。</w:t>
      </w:r>
    </w:p>
    <w:p>
      <w:pPr>
        <w:widowControl/>
        <w:spacing w:line="540" w:lineRule="exact"/>
        <w:ind w:right="60" w:firstLine="480" w:firstLineChars="200"/>
        <w:jc w:val="lef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6、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540" w:lineRule="exact"/>
        <w:ind w:left="59" w:leftChars="21" w:right="60" w:firstLine="472" w:firstLineChars="196"/>
        <w:rPr>
          <w:rFonts w:ascii="宋体" w:hAnsi="宋体" w:cs="宋体"/>
          <w:color w:val="auto"/>
          <w:kern w:val="0"/>
          <w:sz w:val="24"/>
        </w:rPr>
      </w:pPr>
      <w:r>
        <w:rPr>
          <w:rFonts w:hint="eastAsia" w:ascii="宋体" w:hAnsi="宋体" w:cs="宋体"/>
          <w:b/>
          <w:color w:val="auto"/>
          <w:kern w:val="0"/>
          <w:sz w:val="24"/>
        </w:rPr>
        <w:t>十四、联系方式：</w:t>
      </w:r>
    </w:p>
    <w:p>
      <w:pPr>
        <w:widowControl/>
        <w:spacing w:line="540" w:lineRule="exact"/>
        <w:ind w:left="59" w:leftChars="21" w:right="60" w:firstLine="470" w:firstLineChars="196"/>
        <w:rPr>
          <w:rFonts w:hint="eastAsia" w:ascii="宋体" w:hAnsi="宋体" w:eastAsia="宋体" w:cs="宋体"/>
          <w:color w:val="auto"/>
          <w:kern w:val="0"/>
          <w:sz w:val="24"/>
          <w:lang w:eastAsia="zh-CN"/>
        </w:rPr>
      </w:pPr>
      <w:r>
        <w:rPr>
          <w:rFonts w:hint="eastAsia" w:ascii="宋体" w:hAnsi="宋体" w:cs="宋体"/>
          <w:color w:val="auto"/>
          <w:kern w:val="0"/>
          <w:sz w:val="24"/>
        </w:rPr>
        <w:t>1、采购代理机构名称：</w:t>
      </w:r>
      <w:r>
        <w:rPr>
          <w:rFonts w:hint="eastAsia" w:ascii="宋体" w:hAnsi="宋体" w:cs="宋体"/>
          <w:color w:val="auto"/>
          <w:kern w:val="0"/>
          <w:sz w:val="24"/>
          <w:lang w:eastAsia="zh-CN"/>
        </w:rPr>
        <w:t>大地工程咨询有限公司</w:t>
      </w:r>
    </w:p>
    <w:p>
      <w:pPr>
        <w:widowControl/>
        <w:spacing w:line="540" w:lineRule="exact"/>
        <w:ind w:left="59" w:leftChars="21" w:right="60" w:firstLine="470" w:firstLineChars="196"/>
        <w:rPr>
          <w:rFonts w:hint="eastAsia" w:ascii="宋体" w:hAnsi="宋体" w:eastAsia="宋体" w:cs="宋体"/>
          <w:color w:val="auto"/>
          <w:kern w:val="0"/>
          <w:sz w:val="24"/>
          <w:lang w:eastAsia="zh-CN"/>
        </w:rPr>
      </w:pPr>
      <w:r>
        <w:rPr>
          <w:rFonts w:hint="eastAsia" w:ascii="宋体" w:hAnsi="宋体" w:cs="宋体"/>
          <w:color w:val="auto"/>
          <w:kern w:val="0"/>
          <w:sz w:val="24"/>
        </w:rPr>
        <w:t>联系人：</w:t>
      </w:r>
      <w:r>
        <w:rPr>
          <w:rFonts w:hint="eastAsia" w:ascii="宋体" w:hAnsi="宋体" w:cs="宋体"/>
          <w:color w:val="auto"/>
          <w:kern w:val="0"/>
          <w:sz w:val="24"/>
          <w:lang w:eastAsia="zh-CN"/>
        </w:rPr>
        <w:t>倪晓云</w:t>
      </w:r>
    </w:p>
    <w:p>
      <w:pPr>
        <w:widowControl/>
        <w:spacing w:line="540" w:lineRule="exact"/>
        <w:ind w:left="59" w:leftChars="21" w:right="60" w:firstLine="470" w:firstLineChars="196"/>
        <w:rPr>
          <w:rFonts w:ascii="宋体" w:hAnsi="宋体" w:cs="宋体"/>
          <w:color w:val="auto"/>
          <w:kern w:val="0"/>
          <w:sz w:val="24"/>
        </w:rPr>
      </w:pPr>
      <w:r>
        <w:rPr>
          <w:rFonts w:hint="eastAsia" w:ascii="宋体" w:hAnsi="宋体" w:cs="宋体"/>
          <w:color w:val="auto"/>
          <w:kern w:val="0"/>
          <w:sz w:val="24"/>
        </w:rPr>
        <w:t>联系电话：</w:t>
      </w:r>
      <w:r>
        <w:rPr>
          <w:rFonts w:hint="eastAsia" w:ascii="宋体" w:hAnsi="宋体"/>
          <w:sz w:val="24"/>
          <w:szCs w:val="24"/>
          <w:lang w:eastAsia="zh-CN"/>
        </w:rPr>
        <w:t>0572-2068197</w:t>
      </w:r>
    </w:p>
    <w:p>
      <w:pPr>
        <w:widowControl/>
        <w:spacing w:line="540" w:lineRule="exact"/>
        <w:ind w:left="59" w:leftChars="21" w:right="60" w:firstLine="470" w:firstLineChars="196"/>
        <w:rPr>
          <w:rFonts w:hint="eastAsia" w:ascii="宋体" w:hAnsi="宋体" w:cs="宋体"/>
          <w:color w:val="auto"/>
          <w:kern w:val="0"/>
          <w:sz w:val="24"/>
          <w:lang w:val="en-US" w:eastAsia="zh-CN"/>
        </w:rPr>
      </w:pPr>
      <w:r>
        <w:rPr>
          <w:rFonts w:hint="eastAsia" w:ascii="宋体" w:hAnsi="宋体" w:cs="宋体"/>
          <w:color w:val="auto"/>
          <w:kern w:val="0"/>
          <w:sz w:val="24"/>
        </w:rPr>
        <w:t>地址：</w:t>
      </w:r>
      <w:r>
        <w:rPr>
          <w:rFonts w:hint="eastAsia" w:ascii="宋体" w:hAnsi="宋体" w:cs="宋体"/>
          <w:color w:val="auto"/>
          <w:kern w:val="0"/>
          <w:sz w:val="24"/>
          <w:lang w:eastAsia="zh-CN"/>
        </w:rPr>
        <w:t>湖州市吴兴区蜀山路199号4号楼2楼</w:t>
      </w:r>
    </w:p>
    <w:p>
      <w:pPr>
        <w:widowControl/>
        <w:spacing w:line="540" w:lineRule="exact"/>
        <w:ind w:left="59" w:leftChars="21" w:right="60" w:firstLine="470" w:firstLineChars="196"/>
        <w:rPr>
          <w:rFonts w:ascii="宋体" w:hAnsi="宋体" w:cs="宋体"/>
          <w:color w:val="auto"/>
          <w:kern w:val="0"/>
          <w:sz w:val="24"/>
        </w:rPr>
      </w:pPr>
      <w:r>
        <w:rPr>
          <w:rFonts w:hint="eastAsia" w:ascii="宋体" w:hAnsi="宋体" w:cs="宋体"/>
          <w:color w:val="auto"/>
          <w:kern w:val="0"/>
          <w:sz w:val="24"/>
        </w:rPr>
        <w:t>2、采购人名称：</w:t>
      </w:r>
      <w:r>
        <w:rPr>
          <w:rFonts w:hint="eastAsia" w:ascii="宋体" w:hAnsi="宋体" w:cs="宋体"/>
          <w:color w:val="auto"/>
          <w:kern w:val="0"/>
          <w:sz w:val="24"/>
          <w:lang w:eastAsia="zh-CN"/>
        </w:rPr>
        <w:t>湖州市吴兴区织里镇公事业服务中心</w:t>
      </w:r>
      <w:r>
        <w:rPr>
          <w:rFonts w:hint="eastAsia" w:ascii="宋体" w:hAnsi="宋体" w:cs="宋体"/>
          <w:color w:val="auto"/>
          <w:kern w:val="0"/>
          <w:sz w:val="24"/>
        </w:rPr>
        <w:t xml:space="preserve">          </w:t>
      </w:r>
    </w:p>
    <w:p>
      <w:pPr>
        <w:widowControl/>
        <w:spacing w:line="540" w:lineRule="exact"/>
        <w:ind w:left="59" w:leftChars="21" w:right="60" w:firstLine="470" w:firstLineChars="196"/>
        <w:rPr>
          <w:rFonts w:hint="eastAsia" w:ascii="宋体" w:hAnsi="宋体" w:eastAsia="宋体" w:cs="宋体"/>
          <w:color w:val="auto"/>
          <w:kern w:val="0"/>
          <w:sz w:val="24"/>
          <w:lang w:eastAsia="zh-CN"/>
        </w:rPr>
      </w:pPr>
      <w:r>
        <w:rPr>
          <w:rFonts w:hint="eastAsia" w:ascii="宋体" w:hAnsi="宋体" w:cs="宋体"/>
          <w:color w:val="auto"/>
          <w:kern w:val="0"/>
          <w:sz w:val="24"/>
        </w:rPr>
        <w:t>联系人：</w:t>
      </w:r>
      <w:r>
        <w:rPr>
          <w:rFonts w:hint="eastAsia" w:ascii="宋体" w:hAnsi="宋体" w:cs="宋体"/>
          <w:color w:val="auto"/>
          <w:kern w:val="0"/>
          <w:sz w:val="24"/>
          <w:lang w:eastAsia="zh-CN"/>
        </w:rPr>
        <w:t>宋堃</w:t>
      </w:r>
    </w:p>
    <w:p>
      <w:pPr>
        <w:widowControl/>
        <w:spacing w:line="540" w:lineRule="exact"/>
        <w:ind w:left="59" w:leftChars="21" w:right="60" w:firstLine="470" w:firstLineChars="196"/>
        <w:rPr>
          <w:rFonts w:hint="default" w:ascii="宋体" w:hAnsi="宋体" w:eastAsia="宋体" w:cs="宋体"/>
          <w:color w:val="auto"/>
          <w:kern w:val="0"/>
          <w:sz w:val="24"/>
          <w:lang w:val="en-US" w:eastAsia="zh-CN"/>
        </w:rPr>
      </w:pPr>
      <w:r>
        <w:rPr>
          <w:rFonts w:hint="eastAsia" w:ascii="宋体" w:hAnsi="宋体" w:cs="宋体"/>
          <w:color w:val="auto"/>
          <w:kern w:val="0"/>
          <w:sz w:val="24"/>
        </w:rPr>
        <w:t>联系电话：</w:t>
      </w:r>
      <w:r>
        <w:rPr>
          <w:rFonts w:hint="eastAsia" w:ascii="宋体" w:hAnsi="宋体" w:cs="宋体"/>
          <w:color w:val="auto"/>
          <w:kern w:val="0"/>
          <w:sz w:val="24"/>
          <w:lang w:val="en-US" w:eastAsia="zh-CN"/>
        </w:rPr>
        <w:t>13616725836</w:t>
      </w:r>
    </w:p>
    <w:p>
      <w:pPr>
        <w:widowControl/>
        <w:spacing w:line="540" w:lineRule="exact"/>
        <w:ind w:left="59" w:leftChars="21" w:right="60" w:firstLine="470" w:firstLineChars="196"/>
        <w:rPr>
          <w:rFonts w:hint="default" w:ascii="宋体" w:hAnsi="宋体" w:eastAsia="宋体" w:cs="宋体"/>
          <w:color w:val="0000FF"/>
          <w:kern w:val="0"/>
          <w:sz w:val="24"/>
          <w:lang w:val="en-US" w:eastAsia="zh-CN"/>
        </w:rPr>
      </w:pPr>
      <w:r>
        <w:rPr>
          <w:rFonts w:hint="eastAsia" w:ascii="宋体" w:hAnsi="宋体" w:cs="Arial"/>
          <w:sz w:val="24"/>
        </w:rPr>
        <w:t>地址：</w:t>
      </w:r>
      <w:r>
        <w:rPr>
          <w:rFonts w:hint="eastAsia" w:ascii="宋体" w:hAnsi="宋体" w:cs="宋体"/>
          <w:color w:val="auto"/>
          <w:kern w:val="0"/>
          <w:sz w:val="24"/>
          <w:lang w:eastAsia="zh-CN"/>
        </w:rPr>
        <w:t>湖州市吴兴区织里镇</w:t>
      </w:r>
    </w:p>
    <w:p>
      <w:pPr>
        <w:widowControl/>
        <w:spacing w:line="540" w:lineRule="exact"/>
        <w:ind w:left="59" w:leftChars="21" w:right="60" w:firstLine="470" w:firstLineChars="196"/>
        <w:rPr>
          <w:rFonts w:hint="eastAsia" w:ascii="宋体" w:hAnsi="宋体" w:eastAsia="宋体" w:cs="宋体"/>
          <w:color w:val="auto"/>
          <w:kern w:val="0"/>
          <w:sz w:val="24"/>
          <w:lang w:eastAsia="zh-CN"/>
        </w:rPr>
      </w:pPr>
      <w:r>
        <w:rPr>
          <w:rFonts w:hint="eastAsia" w:ascii="宋体" w:hAnsi="宋体" w:cs="宋体"/>
          <w:color w:val="auto"/>
          <w:kern w:val="0"/>
          <w:sz w:val="24"/>
        </w:rPr>
        <w:t>3、供应商质疑函接收人：</w:t>
      </w:r>
      <w:r>
        <w:rPr>
          <w:rFonts w:hint="eastAsia" w:ascii="宋体" w:hAnsi="宋体" w:cs="Arial"/>
          <w:color w:val="auto"/>
          <w:sz w:val="24"/>
        </w:rPr>
        <w:t>王美芳</w:t>
      </w:r>
    </w:p>
    <w:p>
      <w:pPr>
        <w:widowControl/>
        <w:spacing w:line="540" w:lineRule="exact"/>
        <w:ind w:left="782" w:leftChars="191" w:right="60" w:hanging="247" w:hangingChars="103"/>
        <w:rPr>
          <w:rFonts w:hint="eastAsia" w:ascii="宋体" w:hAnsi="宋体" w:cs="宋体"/>
          <w:color w:val="0000FF"/>
          <w:kern w:val="0"/>
          <w:sz w:val="24"/>
          <w:lang w:eastAsia="zh-CN"/>
        </w:rPr>
      </w:pPr>
      <w:r>
        <w:rPr>
          <w:rFonts w:hint="eastAsia" w:ascii="宋体" w:hAnsi="宋体" w:cs="宋体"/>
          <w:color w:val="auto"/>
          <w:kern w:val="0"/>
          <w:sz w:val="24"/>
          <w:lang w:eastAsia="zh-CN"/>
        </w:rPr>
        <w:t>联系电话：</w:t>
      </w:r>
      <w:r>
        <w:rPr>
          <w:rFonts w:ascii="宋体" w:hAnsi="宋体" w:cs="Arial"/>
          <w:color w:val="auto"/>
          <w:sz w:val="24"/>
        </w:rPr>
        <w:t>1</w:t>
      </w:r>
      <w:r>
        <w:rPr>
          <w:rFonts w:ascii="宋体" w:hAnsi="宋体" w:cs="Arial"/>
          <w:sz w:val="24"/>
        </w:rPr>
        <w:t>3819255402</w:t>
      </w:r>
    </w:p>
    <w:p>
      <w:pPr>
        <w:widowControl/>
        <w:spacing w:line="540" w:lineRule="exact"/>
        <w:ind w:left="782" w:leftChars="191" w:right="60" w:hanging="247" w:hangingChars="103"/>
        <w:rPr>
          <w:rFonts w:ascii="宋体" w:hAnsi="宋体" w:eastAsia="宋体" w:cs="宋体"/>
          <w:sz w:val="24"/>
          <w:szCs w:val="24"/>
        </w:rPr>
      </w:pPr>
      <w:r>
        <w:rPr>
          <w:rFonts w:hint="eastAsia" w:ascii="宋体" w:hAnsi="宋体" w:cs="宋体"/>
          <w:sz w:val="24"/>
          <w:szCs w:val="24"/>
          <w:lang w:val="en-US" w:eastAsia="zh-CN"/>
        </w:rPr>
        <w:t>4、</w:t>
      </w:r>
      <w:r>
        <w:rPr>
          <w:rFonts w:ascii="宋体" w:hAnsi="宋体" w:eastAsia="宋体" w:cs="宋体"/>
          <w:sz w:val="24"/>
          <w:szCs w:val="24"/>
        </w:rPr>
        <w:t>同级政府采购监督管理部门名称：</w:t>
      </w:r>
      <w:r>
        <w:rPr>
          <w:rFonts w:hint="eastAsia" w:ascii="宋体" w:hAnsi="宋体" w:cs="宋体"/>
          <w:sz w:val="24"/>
          <w:szCs w:val="24"/>
          <w:lang w:eastAsia="zh-CN"/>
        </w:rPr>
        <w:t>吴兴区</w:t>
      </w:r>
      <w:r>
        <w:rPr>
          <w:rFonts w:ascii="宋体" w:hAnsi="宋体" w:eastAsia="宋体" w:cs="宋体"/>
          <w:sz w:val="24"/>
          <w:szCs w:val="24"/>
        </w:rPr>
        <w:t>财政局政府采购监管处</w:t>
      </w:r>
    </w:p>
    <w:p>
      <w:pPr>
        <w:widowControl/>
        <w:spacing w:line="540" w:lineRule="exact"/>
        <w:ind w:left="782" w:leftChars="191" w:right="60" w:hanging="247" w:hangingChars="103"/>
        <w:rPr>
          <w:rFonts w:ascii="宋体" w:hAnsi="宋体" w:eastAsia="宋体" w:cs="宋体"/>
          <w:sz w:val="24"/>
          <w:szCs w:val="24"/>
        </w:rPr>
      </w:pPr>
      <w:r>
        <w:rPr>
          <w:rFonts w:ascii="宋体" w:hAnsi="宋体" w:eastAsia="宋体" w:cs="宋体"/>
          <w:sz w:val="24"/>
          <w:szCs w:val="24"/>
        </w:rPr>
        <w:t>联系人：</w:t>
      </w:r>
      <w:r>
        <w:rPr>
          <w:rFonts w:hint="eastAsia" w:ascii="宋体" w:hAnsi="宋体" w:cs="宋体"/>
          <w:sz w:val="24"/>
          <w:szCs w:val="24"/>
          <w:lang w:eastAsia="zh-CN"/>
        </w:rPr>
        <w:t>沈老师</w:t>
      </w:r>
      <w:r>
        <w:rPr>
          <w:rFonts w:ascii="宋体" w:hAnsi="宋体" w:eastAsia="宋体" w:cs="宋体"/>
          <w:sz w:val="24"/>
          <w:szCs w:val="24"/>
        </w:rPr>
        <w:t> </w:t>
      </w:r>
    </w:p>
    <w:p>
      <w:pPr>
        <w:widowControl/>
        <w:spacing w:line="540" w:lineRule="exact"/>
        <w:ind w:left="782" w:leftChars="191" w:right="60" w:hanging="247" w:hangingChars="103"/>
        <w:rPr>
          <w:rFonts w:hint="default" w:ascii="宋体" w:hAnsi="宋体" w:eastAsia="宋体" w:cs="宋体"/>
          <w:sz w:val="24"/>
          <w:szCs w:val="24"/>
          <w:lang w:val="en-US" w:eastAsia="zh-CN"/>
        </w:rPr>
      </w:pPr>
      <w:r>
        <w:rPr>
          <w:rFonts w:ascii="宋体" w:hAnsi="宋体" w:eastAsia="宋体" w:cs="宋体"/>
          <w:sz w:val="24"/>
          <w:szCs w:val="24"/>
        </w:rPr>
        <w:t>监督投诉电话：0572-</w:t>
      </w:r>
      <w:r>
        <w:rPr>
          <w:rFonts w:hint="eastAsia" w:ascii="宋体" w:hAnsi="宋体" w:cs="宋体"/>
          <w:sz w:val="24"/>
          <w:szCs w:val="24"/>
          <w:lang w:val="en-US" w:eastAsia="zh-CN"/>
        </w:rPr>
        <w:t>2289702</w:t>
      </w:r>
    </w:p>
    <w:p>
      <w:pPr>
        <w:widowControl/>
        <w:spacing w:line="540" w:lineRule="exact"/>
        <w:ind w:left="782" w:leftChars="191" w:right="60" w:hanging="247" w:hangingChars="103"/>
        <w:rPr>
          <w:rFonts w:hint="eastAsia" w:ascii="宋体" w:hAnsi="宋体" w:eastAsia="宋体" w:cs="宋体"/>
          <w:color w:val="auto"/>
          <w:kern w:val="0"/>
          <w:sz w:val="24"/>
          <w:lang w:eastAsia="zh-CN"/>
        </w:rPr>
      </w:pPr>
      <w:r>
        <w:rPr>
          <w:rFonts w:ascii="宋体" w:hAnsi="宋体" w:eastAsia="宋体" w:cs="宋体"/>
          <w:sz w:val="24"/>
          <w:szCs w:val="24"/>
        </w:rPr>
        <w:t>地址：湖州市吴兴区</w:t>
      </w:r>
      <w:r>
        <w:rPr>
          <w:rFonts w:hint="eastAsia" w:ascii="宋体" w:hAnsi="宋体" w:cs="宋体"/>
          <w:sz w:val="24"/>
          <w:szCs w:val="24"/>
          <w:lang w:eastAsia="zh-CN"/>
        </w:rPr>
        <w:t>区府路</w:t>
      </w:r>
    </w:p>
    <w:p>
      <w:pPr>
        <w:widowControl/>
        <w:spacing w:line="540" w:lineRule="exact"/>
        <w:ind w:left="59" w:leftChars="21" w:right="60" w:firstLine="470" w:firstLineChars="196"/>
        <w:rPr>
          <w:rFonts w:ascii="宋体" w:hAnsi="宋体" w:cs="宋体"/>
          <w:color w:val="auto"/>
          <w:kern w:val="0"/>
          <w:sz w:val="24"/>
        </w:rPr>
      </w:pPr>
    </w:p>
    <w:p>
      <w:pPr>
        <w:widowControl/>
        <w:spacing w:line="540" w:lineRule="exact"/>
        <w:ind w:left="59" w:leftChars="21" w:right="60" w:firstLine="470" w:firstLineChars="196"/>
        <w:rPr>
          <w:rFonts w:ascii="宋体" w:hAnsi="宋体" w:cs="宋体"/>
          <w:color w:val="auto"/>
          <w:kern w:val="0"/>
          <w:sz w:val="24"/>
        </w:rPr>
      </w:pPr>
    </w:p>
    <w:p>
      <w:pPr>
        <w:widowControl/>
        <w:spacing w:line="540" w:lineRule="exact"/>
        <w:ind w:left="81" w:leftChars="29" w:right="60" w:firstLine="4560" w:firstLineChars="1900"/>
        <w:jc w:val="right"/>
        <w:rPr>
          <w:rFonts w:ascii="宋体" w:hAnsi="宋体" w:cs="宋体"/>
          <w:color w:val="auto"/>
          <w:kern w:val="0"/>
          <w:sz w:val="24"/>
        </w:rPr>
      </w:pPr>
      <w:r>
        <w:rPr>
          <w:rFonts w:hint="eastAsia" w:ascii="宋体" w:hAnsi="宋体" w:cs="宋体"/>
          <w:color w:val="auto"/>
          <w:kern w:val="0"/>
          <w:sz w:val="24"/>
          <w:lang w:eastAsia="zh-CN"/>
        </w:rPr>
        <w:t>湖州市吴兴区织里镇公事业服务中心</w:t>
      </w:r>
    </w:p>
    <w:p>
      <w:pPr>
        <w:widowControl/>
        <w:spacing w:line="540" w:lineRule="exact"/>
        <w:ind w:left="81" w:leftChars="29" w:right="60" w:firstLine="4560" w:firstLineChars="1900"/>
        <w:jc w:val="right"/>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eastAsia="zh-CN"/>
        </w:rPr>
        <w:t>大地工程咨询有限公司</w:t>
      </w:r>
    </w:p>
    <w:p>
      <w:pPr>
        <w:pStyle w:val="61"/>
        <w:jc w:val="both"/>
        <w:rPr>
          <w:rFonts w:asciiTheme="minorEastAsia" w:hAnsiTheme="minorEastAsia" w:eastAsiaTheme="minorEastAsia" w:cstheme="minorEastAsia"/>
          <w:b/>
          <w:bCs/>
          <w:color w:val="auto"/>
          <w:sz w:val="36"/>
          <w:szCs w:val="36"/>
        </w:rPr>
        <w:sectPr>
          <w:headerReference r:id="rId4" w:type="first"/>
          <w:footerReference r:id="rId6" w:type="first"/>
          <w:headerReference r:id="rId3" w:type="default"/>
          <w:footerReference r:id="rId5" w:type="default"/>
          <w:pgSz w:w="11906" w:h="16838"/>
          <w:pgMar w:top="1134" w:right="1134" w:bottom="1134" w:left="1134" w:header="851" w:footer="992" w:gutter="0"/>
          <w:pgNumType w:fmt="decimal"/>
          <w:cols w:space="720" w:num="1"/>
          <w:titlePg/>
          <w:docGrid w:linePitch="312" w:charSpace="0"/>
        </w:sectPr>
      </w:pPr>
      <w:bookmarkStart w:id="1" w:name="_Toc157410886"/>
    </w:p>
    <w:p>
      <w:pPr>
        <w:pStyle w:val="61"/>
        <w:keepNext w:val="0"/>
        <w:keepLines w:val="0"/>
        <w:pageBreakBefore w:val="0"/>
        <w:widowControl w:val="0"/>
        <w:kinsoku/>
        <w:wordWrap/>
        <w:overflowPunct/>
        <w:topLinePunct w:val="0"/>
        <w:autoSpaceDE/>
        <w:autoSpaceDN/>
        <w:bidi w:val="0"/>
        <w:adjustRightInd/>
        <w:snapToGrid/>
        <w:jc w:val="center"/>
        <w:textAlignment w:val="auto"/>
        <w:outlineLvl w:val="0"/>
        <w:rPr>
          <w:rFonts w:asciiTheme="minorEastAsia" w:hAnsiTheme="minorEastAsia" w:eastAsiaTheme="minorEastAsia" w:cstheme="minorEastAsia"/>
          <w:b/>
          <w:bCs/>
          <w:color w:val="auto"/>
          <w:sz w:val="36"/>
          <w:szCs w:val="36"/>
        </w:rPr>
      </w:pPr>
      <w:bookmarkStart w:id="2" w:name="_Toc26611"/>
      <w:r>
        <w:rPr>
          <w:rFonts w:hint="eastAsia" w:asciiTheme="minorEastAsia" w:hAnsiTheme="minorEastAsia" w:eastAsiaTheme="minorEastAsia" w:cstheme="minorEastAsia"/>
          <w:b/>
          <w:bCs/>
          <w:color w:val="auto"/>
          <w:sz w:val="36"/>
          <w:szCs w:val="36"/>
        </w:rPr>
        <w:t xml:space="preserve">第二章  </w:t>
      </w:r>
      <w:r>
        <w:rPr>
          <w:rFonts w:hint="eastAsia" w:ascii="宋体" w:hAnsi="宋体" w:eastAsia="宋体" w:cs="Times New Roman"/>
          <w:b/>
          <w:color w:val="auto"/>
          <w:kern w:val="2"/>
          <w:sz w:val="36"/>
          <w:szCs w:val="36"/>
          <w:lang w:val="en-US" w:eastAsia="zh-CN" w:bidi="ar-SA"/>
        </w:rPr>
        <w:t>采购需求</w:t>
      </w:r>
      <w:bookmarkEnd w:id="2"/>
    </w:p>
    <w:p>
      <w:pPr>
        <w:pStyle w:val="61"/>
        <w:rPr>
          <w:rFonts w:ascii="宋体" w:hAnsi="宋体" w:cs="宋体"/>
          <w:color w:val="auto"/>
          <w:szCs w:val="21"/>
        </w:rPr>
      </w:pPr>
    </w:p>
    <w:p>
      <w:pPr>
        <w:spacing w:line="440" w:lineRule="exact"/>
        <w:rPr>
          <w:rFonts w:ascii="宋体"/>
          <w:sz w:val="24"/>
        </w:rPr>
      </w:pPr>
      <w:r>
        <w:rPr>
          <w:rFonts w:hint="eastAsia" w:ascii="宋体" w:hAnsi="宋体" w:eastAsia="宋体" w:cs="宋体"/>
          <w:b w:val="0"/>
          <w:bCs w:val="0"/>
          <w:kern w:val="0"/>
          <w:szCs w:val="21"/>
        </w:rPr>
        <w:t xml:space="preserve"> </w:t>
      </w:r>
      <w:r>
        <w:rPr>
          <w:rFonts w:hint="eastAsia" w:ascii="宋体" w:hAnsi="宋体"/>
          <w:b/>
          <w:bCs/>
          <w:sz w:val="24"/>
        </w:rPr>
        <w:t>一、项目名称：</w:t>
      </w:r>
      <w:r>
        <w:rPr>
          <w:rFonts w:hint="eastAsia" w:cs="宋体" w:asciiTheme="minorEastAsia" w:hAnsiTheme="minorEastAsia" w:eastAsiaTheme="minorEastAsia"/>
          <w:color w:val="000000"/>
          <w:kern w:val="0"/>
          <w:sz w:val="24"/>
          <w:szCs w:val="24"/>
          <w:lang w:val="en-US" w:eastAsia="zh-CN" w:bidi="ar-SA"/>
        </w:rPr>
        <w:t>湖州市吴兴区织里镇公共安全监督管理中心电力托管服务采购项目</w:t>
      </w:r>
    </w:p>
    <w:p>
      <w:pPr>
        <w:spacing w:line="440" w:lineRule="exact"/>
        <w:rPr>
          <w:rFonts w:ascii="宋体"/>
          <w:b/>
          <w:bCs/>
          <w:sz w:val="24"/>
        </w:rPr>
      </w:pPr>
      <w:r>
        <w:rPr>
          <w:rFonts w:hint="eastAsia" w:hAnsi="宋体"/>
          <w:b/>
          <w:bCs/>
        </w:rPr>
        <w:t>二、</w:t>
      </w:r>
      <w:bookmarkStart w:id="3" w:name="_Toc303087983"/>
      <w:bookmarkStart w:id="4" w:name="_Toc157410887"/>
      <w:r>
        <w:rPr>
          <w:rFonts w:hint="eastAsia" w:ascii="宋体"/>
          <w:b/>
          <w:bCs/>
          <w:sz w:val="24"/>
        </w:rPr>
        <w:t>工作范围</w:t>
      </w:r>
      <w:bookmarkEnd w:id="3"/>
      <w:bookmarkEnd w:id="4"/>
    </w:p>
    <w:p>
      <w:pPr>
        <w:pStyle w:val="157"/>
        <w:spacing w:before="0" w:after="0" w:line="480" w:lineRule="exact"/>
        <w:ind w:left="0" w:right="720"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1.中标人必须服从采购人调度。</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2.中标人派固定工程人员对接相关街道（办事处），与对应网格员建立互动机制，相关安全隐患、排查与整改情况及时上报网格员。</w:t>
      </w:r>
    </w:p>
    <w:p>
      <w:pPr>
        <w:spacing w:line="48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3.中标人负责对安装的“智慧用电”和“自动限荷器”设备进行日常维护运行及相关隐患的排查工作。</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4.中标人对用户出现的各种安全隐患，按隐患紧急程度和类型分批进行排查处理，对需作线路整改的用户，预先免费提供材料清单供用户准备（材料由用户提供或承担材料费用），待用户安排妥停电时间后，在双方确定时间内完成整改工作。</w:t>
      </w:r>
      <w:r>
        <w:rPr>
          <w:rFonts w:hint="eastAsia" w:cs="宋体" w:asciiTheme="minorEastAsia" w:hAnsiTheme="minorEastAsia" w:eastAsiaTheme="minorEastAsia"/>
          <w:color w:val="000000"/>
          <w:lang w:val="en-US" w:eastAsia="zh-CN"/>
        </w:rPr>
        <w:t>其他</w:t>
      </w:r>
      <w:r>
        <w:rPr>
          <w:rFonts w:hint="eastAsia" w:cs="宋体" w:asciiTheme="minorEastAsia" w:hAnsiTheme="minorEastAsia" w:eastAsiaTheme="minorEastAsia"/>
          <w:color w:val="000000"/>
        </w:rPr>
        <w:t>专线施工等业务，中标人免费提供《整改方案》，施工业务按客户意愿进行市场化运作，委托中标人施工的自行协商。</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5.中标人承担政府安排的相关电力线路整改任务，并配合协助相关街道（办事处）的巡查、停电执法等工作。</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6.中标人电力工程服务人员应遵守国家法律、法规及相关规章制度，做到安全操作、文明施工。</w:t>
      </w:r>
    </w:p>
    <w:p>
      <w:pPr>
        <w:autoSpaceDE w:val="0"/>
        <w:autoSpaceDN w:val="0"/>
        <w:spacing w:line="48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7.中标人服务人员的人身安全由中标人负责，由此造成的一切经济损失由中标人承担；若因中标人原因，造成甲方用户相关设施设备损坏，由中标人承担全部赔偿责任，且采购人有权终止合同。</w:t>
      </w:r>
      <w:r>
        <w:rPr>
          <w:rFonts w:cs="宋体" w:asciiTheme="minorEastAsia" w:hAnsiTheme="minorEastAsia" w:eastAsiaTheme="minorEastAsia"/>
          <w:color w:val="000000"/>
          <w:sz w:val="24"/>
        </w:rPr>
        <w:t xml:space="preserve"> </w:t>
      </w:r>
    </w:p>
    <w:p>
      <w:pPr>
        <w:autoSpaceDE w:val="0"/>
        <w:autoSpaceDN w:val="0"/>
        <w:spacing w:line="48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▲8、中标人在托管期间，如遇“智慧用电”和“自动限荷器”设备损坏且超出质保期的，由中标人交原设备厂商进行修理，无法修复的，更换新设备</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并接入系统，</w:t>
      </w:r>
      <w:r>
        <w:rPr>
          <w:rFonts w:hint="eastAsia" w:cs="宋体" w:asciiTheme="minorEastAsia" w:hAnsiTheme="minorEastAsia" w:eastAsiaTheme="minorEastAsia"/>
          <w:color w:val="000000"/>
          <w:sz w:val="24"/>
          <w:lang w:val="en-US" w:eastAsia="zh-CN"/>
        </w:rPr>
        <w:t>所产生的所有人工</w:t>
      </w:r>
      <w:r>
        <w:rPr>
          <w:rFonts w:hint="eastAsia" w:cs="宋体" w:asciiTheme="minorEastAsia" w:hAnsiTheme="minorEastAsia" w:eastAsiaTheme="minorEastAsia"/>
          <w:color w:val="000000"/>
          <w:sz w:val="24"/>
        </w:rPr>
        <w:t>费用由中标人承担。</w:t>
      </w:r>
    </w:p>
    <w:p>
      <w:pPr>
        <w:autoSpaceDE w:val="0"/>
        <w:autoSpaceDN w:val="0"/>
        <w:spacing w:line="480" w:lineRule="exact"/>
        <w:ind w:firstLine="480" w:firstLineChars="200"/>
        <w:rPr>
          <w:rFonts w:ascii="宋体" w:hAnsi="宋体" w:cs="宋体"/>
          <w:color w:val="000000"/>
          <w:sz w:val="24"/>
        </w:rPr>
      </w:pPr>
      <w:r>
        <w:rPr>
          <w:rFonts w:hint="eastAsia" w:hAnsi="宋体" w:cs="宋体"/>
          <w:color w:val="auto"/>
          <w:sz w:val="24"/>
          <w:szCs w:val="24"/>
        </w:rPr>
        <w:t>▲</w:t>
      </w:r>
      <w:r>
        <w:rPr>
          <w:rFonts w:hint="eastAsia" w:cs="宋体" w:asciiTheme="minorEastAsia" w:hAnsiTheme="minorEastAsia" w:eastAsiaTheme="minorEastAsia"/>
          <w:color w:val="000000"/>
          <w:sz w:val="24"/>
        </w:rPr>
        <w:t>9、人员配置：人员配置</w:t>
      </w:r>
      <w:r>
        <w:rPr>
          <w:rFonts w:hint="eastAsia" w:ascii="宋体" w:hAnsi="宋体" w:cs="宋体"/>
          <w:color w:val="000000"/>
          <w:sz w:val="24"/>
        </w:rPr>
        <w:t>见附件1</w:t>
      </w:r>
    </w:p>
    <w:p>
      <w:pPr>
        <w:autoSpaceDE w:val="0"/>
        <w:autoSpaceDN w:val="0"/>
        <w:spacing w:line="480" w:lineRule="exact"/>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0</w:t>
      </w:r>
      <w:r>
        <w:rPr>
          <w:rFonts w:hint="eastAsia" w:ascii="宋体" w:hAnsi="宋体" w:cs="宋体"/>
          <w:color w:val="000000"/>
          <w:sz w:val="24"/>
        </w:rPr>
        <w:t>、</w:t>
      </w:r>
      <w:r>
        <w:rPr>
          <w:rFonts w:hint="eastAsia" w:cs="宋体" w:asciiTheme="minorEastAsia" w:hAnsiTheme="minorEastAsia" w:eastAsiaTheme="minorEastAsia"/>
          <w:color w:val="000000"/>
          <w:sz w:val="24"/>
        </w:rPr>
        <w:t>甲方要形成对中标人相应</w:t>
      </w:r>
      <w:r>
        <w:rPr>
          <w:rFonts w:hint="eastAsia" w:ascii="宋体" w:hAnsi="宋体" w:cs="宋体"/>
          <w:color w:val="000000"/>
          <w:sz w:val="24"/>
        </w:rPr>
        <w:t>的考核机制，并对中标人的服务情况进行考核，根据考核情况支付相关服务费用（附件2）。</w:t>
      </w:r>
    </w:p>
    <w:p>
      <w:pPr>
        <w:autoSpaceDE w:val="0"/>
        <w:autoSpaceDN w:val="0"/>
        <w:spacing w:line="480" w:lineRule="exact"/>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、托管期间，中标人应按采购人的要求完成在其管辖范围内的电力整改及维修工作。</w:t>
      </w:r>
    </w:p>
    <w:p>
      <w:pPr>
        <w:autoSpaceDE w:val="0"/>
        <w:autoSpaceDN w:val="0"/>
        <w:spacing w:line="480" w:lineRule="exact"/>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、托管期间所产生的一切费用，均视作已包含在中标人的投标总价中，投标人应根据实地情况自行考虑，采购人不再另行支付任何费用。</w:t>
      </w:r>
    </w:p>
    <w:p>
      <w:pPr>
        <w:autoSpaceDE w:val="0"/>
        <w:autoSpaceDN w:val="0"/>
        <w:spacing w:line="480" w:lineRule="exact"/>
        <w:ind w:firstLine="482" w:firstLineChars="200"/>
        <w:rPr>
          <w:rFonts w:ascii="宋体"/>
          <w:b/>
          <w:bCs/>
          <w:sz w:val="24"/>
        </w:rPr>
      </w:pPr>
    </w:p>
    <w:p>
      <w:pPr>
        <w:pStyle w:val="2"/>
        <w:rPr>
          <w:rFonts w:ascii="宋体"/>
          <w:b/>
          <w:bCs/>
          <w:sz w:val="24"/>
        </w:rPr>
      </w:pPr>
    </w:p>
    <w:p>
      <w:pPr>
        <w:pStyle w:val="2"/>
        <w:rPr>
          <w:rFonts w:ascii="宋体"/>
          <w:b/>
          <w:bCs/>
          <w:sz w:val="24"/>
        </w:rPr>
      </w:pPr>
    </w:p>
    <w:p>
      <w:pPr>
        <w:tabs>
          <w:tab w:val="left" w:pos="3870"/>
          <w:tab w:val="left" w:pos="4085"/>
        </w:tabs>
        <w:snapToGrid w:val="0"/>
        <w:spacing w:line="440" w:lineRule="exact"/>
        <w:jc w:val="left"/>
        <w:rPr>
          <w:rFonts w:ascii="宋体"/>
          <w:b/>
          <w:bCs/>
          <w:sz w:val="24"/>
        </w:rPr>
      </w:pPr>
      <w:r>
        <w:rPr>
          <w:rFonts w:hint="eastAsia" w:ascii="宋体"/>
          <w:b/>
          <w:bCs/>
          <w:sz w:val="24"/>
        </w:rPr>
        <w:t>附件1：设备与人员配置</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494"/>
        <w:gridCol w:w="1665"/>
        <w:gridCol w:w="1029"/>
        <w:gridCol w:w="1275"/>
        <w:gridCol w:w="1610"/>
      </w:tblGrid>
      <w:tr>
        <w:tblPrEx>
          <w:tblCellMar>
            <w:top w:w="0" w:type="dxa"/>
            <w:left w:w="108" w:type="dxa"/>
            <w:bottom w:w="0" w:type="dxa"/>
            <w:right w:w="108" w:type="dxa"/>
          </w:tblCellMar>
        </w:tblPrEx>
        <w:trPr>
          <w:trHeight w:val="589" w:hRule="atLeast"/>
          <w:jc w:val="center"/>
        </w:trPr>
        <w:tc>
          <w:tcPr>
            <w:tcW w:w="13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序号</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所属街道</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智慧用电设备</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限荷器</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人员配置</w:t>
            </w:r>
          </w:p>
        </w:tc>
        <w:tc>
          <w:tcPr>
            <w:tcW w:w="16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对应街道（办事处）</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织里街道</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1050</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4275</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4</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电工</w:t>
            </w:r>
            <w:r>
              <w:rPr>
                <w:rFonts w:ascii="仿宋" w:hAnsi="仿宋" w:eastAsia="仿宋"/>
                <w:bCs/>
                <w:color w:val="000000"/>
                <w:sz w:val="24"/>
              </w:rPr>
              <w:t>2</w:t>
            </w:r>
            <w:r>
              <w:rPr>
                <w:rFonts w:hint="eastAsia" w:ascii="仿宋" w:hAnsi="仿宋" w:eastAsia="仿宋"/>
                <w:bCs/>
                <w:color w:val="000000"/>
                <w:sz w:val="24"/>
              </w:rPr>
              <w:t>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振兴街道</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1046</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3457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4</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晟舍街道</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1124</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7072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4</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利济街道</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1017</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6447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4</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轧村办事处</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145</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2</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漾西办事处</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103</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2</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w:t>
            </w: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lang w:val="en-US" w:eastAsia="zh-CN"/>
              </w:rPr>
              <w:t>管理</w:t>
            </w:r>
            <w:r>
              <w:rPr>
                <w:rFonts w:hint="eastAsia" w:ascii="仿宋" w:hAnsi="仿宋" w:eastAsia="仿宋"/>
                <w:bCs/>
                <w:color w:val="000000"/>
                <w:sz w:val="24"/>
              </w:rPr>
              <w:t>人员</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2</w:t>
            </w:r>
          </w:p>
        </w:tc>
        <w:tc>
          <w:tcPr>
            <w:tcW w:w="16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rPr>
              <w:t>平台监控</w:t>
            </w:r>
            <w:r>
              <w:rPr>
                <w:rFonts w:hint="eastAsia" w:ascii="仿宋" w:hAnsi="仿宋" w:eastAsia="仿宋"/>
                <w:bCs/>
                <w:color w:val="000000"/>
                <w:sz w:val="24"/>
                <w:lang w:eastAsia="zh-CN"/>
              </w:rPr>
              <w:t>、</w:t>
            </w:r>
            <w:r>
              <w:rPr>
                <w:rFonts w:hint="eastAsia" w:ascii="仿宋" w:hAnsi="仿宋" w:eastAsia="仿宋"/>
                <w:bCs/>
                <w:color w:val="000000"/>
                <w:sz w:val="24"/>
              </w:rPr>
              <w:t>资料</w:t>
            </w:r>
            <w:r>
              <w:rPr>
                <w:rFonts w:hint="eastAsia" w:ascii="仿宋" w:hAnsi="仿宋" w:eastAsia="仿宋"/>
                <w:bCs/>
                <w:color w:val="000000"/>
                <w:sz w:val="24"/>
                <w:lang w:val="en-US" w:eastAsia="zh-CN"/>
              </w:rPr>
              <w:t>汇总</w:t>
            </w:r>
            <w:r>
              <w:rPr>
                <w:rFonts w:hint="eastAsia" w:ascii="仿宋" w:hAnsi="仿宋" w:eastAsia="仿宋"/>
                <w:bCs/>
                <w:color w:val="000000"/>
                <w:sz w:val="24"/>
              </w:rPr>
              <w:t>报送</w:t>
            </w:r>
            <w:r>
              <w:rPr>
                <w:rFonts w:hint="eastAsia" w:ascii="仿宋" w:hAnsi="仿宋" w:eastAsia="仿宋"/>
                <w:bCs/>
                <w:color w:val="000000"/>
                <w:sz w:val="24"/>
                <w:lang w:eastAsia="zh-CN"/>
              </w:rPr>
              <w:t>、</w:t>
            </w:r>
            <w:r>
              <w:rPr>
                <w:rFonts w:hint="eastAsia" w:ascii="仿宋" w:hAnsi="仿宋" w:eastAsia="仿宋"/>
                <w:bCs/>
                <w:color w:val="000000"/>
                <w:sz w:val="24"/>
                <w:lang w:val="en-US" w:eastAsia="zh-CN"/>
              </w:rPr>
              <w:t>档案管理等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lang w:val="en-US" w:eastAsia="zh-CN"/>
              </w:rPr>
              <w:t>项目</w:t>
            </w:r>
            <w:r>
              <w:rPr>
                <w:rFonts w:hint="eastAsia" w:ascii="仿宋" w:hAnsi="仿宋" w:eastAsia="仿宋"/>
                <w:bCs/>
                <w:color w:val="000000"/>
                <w:sz w:val="24"/>
              </w:rPr>
              <w:t>负责人</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bCs/>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1</w:t>
            </w:r>
          </w:p>
        </w:tc>
        <w:tc>
          <w:tcPr>
            <w:tcW w:w="16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hint="eastAsia" w:ascii="仿宋" w:hAnsi="仿宋" w:eastAsia="仿宋"/>
                <w:bCs/>
                <w:color w:val="000000"/>
                <w:sz w:val="24"/>
              </w:rPr>
              <w:t>合计</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4485</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default" w:ascii="仿宋" w:hAnsi="仿宋" w:eastAsia="仿宋"/>
                <w:bCs/>
                <w:color w:val="000000"/>
                <w:sz w:val="24"/>
                <w:lang w:val="en-US" w:eastAsia="zh-CN"/>
              </w:rPr>
            </w:pPr>
            <w:r>
              <w:rPr>
                <w:rFonts w:hint="eastAsia" w:ascii="仿宋" w:hAnsi="仿宋" w:eastAsia="仿宋"/>
                <w:bCs/>
                <w:color w:val="000000"/>
                <w:sz w:val="24"/>
                <w:lang w:val="en-US" w:eastAsia="zh-CN"/>
              </w:rPr>
              <w:t>21251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r>
              <w:rPr>
                <w:rFonts w:ascii="仿宋" w:hAnsi="仿宋" w:eastAsia="仿宋"/>
                <w:bCs/>
                <w:color w:val="000000"/>
                <w:sz w:val="24"/>
              </w:rPr>
              <w:t>23</w:t>
            </w:r>
          </w:p>
        </w:tc>
        <w:tc>
          <w:tcPr>
            <w:tcW w:w="16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Cs/>
                <w:color w:val="000000"/>
                <w:sz w:val="24"/>
              </w:rPr>
            </w:pPr>
          </w:p>
        </w:tc>
      </w:tr>
    </w:tbl>
    <w:p>
      <w:pPr>
        <w:spacing w:line="320" w:lineRule="exact"/>
        <w:jc w:val="center"/>
        <w:rPr>
          <w:rFonts w:ascii="仿宋" w:hAnsi="仿宋" w:eastAsia="仿宋"/>
          <w:bCs/>
          <w:color w:val="000000"/>
          <w:sz w:val="24"/>
        </w:rPr>
      </w:pPr>
    </w:p>
    <w:p>
      <w:pPr>
        <w:spacing w:line="560" w:lineRule="exact"/>
        <w:jc w:val="both"/>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pStyle w:val="2"/>
        <w:rPr>
          <w:rFonts w:hint="eastAsia" w:ascii="仿宋" w:hAnsi="仿宋" w:eastAsia="仿宋"/>
          <w:b/>
          <w:sz w:val="36"/>
          <w:szCs w:val="36"/>
        </w:rPr>
      </w:pPr>
    </w:p>
    <w:p>
      <w:pPr>
        <w:spacing w:line="560" w:lineRule="exact"/>
        <w:jc w:val="center"/>
      </w:pPr>
      <w:r>
        <w:rPr>
          <w:rFonts w:hint="eastAsia" w:ascii="仿宋" w:hAnsi="仿宋" w:eastAsia="仿宋"/>
          <w:b/>
          <w:sz w:val="36"/>
          <w:szCs w:val="36"/>
        </w:rPr>
        <w:t>附件2：电力托管服务考核标准</w:t>
      </w:r>
    </w:p>
    <w:tbl>
      <w:tblPr>
        <w:tblStyle w:val="44"/>
        <w:tblpPr w:leftFromText="180" w:rightFromText="180" w:vertAnchor="text" w:horzAnchor="page" w:tblpX="787" w:tblpY="97"/>
        <w:tblW w:w="106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1109"/>
        <w:gridCol w:w="4331"/>
        <w:gridCol w:w="3224"/>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773" w:type="dxa"/>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rPr>
              <w:t>1</w:t>
            </w:r>
          </w:p>
        </w:tc>
        <w:tc>
          <w:tcPr>
            <w:tcW w:w="1109" w:type="dxa"/>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rPr>
              <w:t>人员配置</w:t>
            </w:r>
          </w:p>
        </w:tc>
        <w:tc>
          <w:tcPr>
            <w:tcW w:w="4331" w:type="dxa"/>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电力工程人员必须按规定着装到位并佩戴上岗证上岗，做好安全防范和劳动保护措施，购买五险和人身意外伤害险。</w:t>
            </w:r>
          </w:p>
        </w:tc>
        <w:tc>
          <w:tcPr>
            <w:tcW w:w="3224" w:type="dxa"/>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人员不到位或不规范上岗，每次扣1分/人。</w:t>
            </w:r>
          </w:p>
        </w:tc>
        <w:tc>
          <w:tcPr>
            <w:tcW w:w="1223" w:type="dxa"/>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773" w:type="dxa"/>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rPr>
              <w:t>2</w:t>
            </w:r>
          </w:p>
        </w:tc>
        <w:tc>
          <w:tcPr>
            <w:tcW w:w="1109" w:type="dxa"/>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rPr>
              <w:t>安全机构设置</w:t>
            </w:r>
          </w:p>
        </w:tc>
        <w:tc>
          <w:tcPr>
            <w:tcW w:w="4331" w:type="dxa"/>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配备专职安全员一名，定期召开安全活动、技术会议，及时宣贯安全、技术要求，并做好相关会议记录。</w:t>
            </w:r>
          </w:p>
        </w:tc>
        <w:tc>
          <w:tcPr>
            <w:tcW w:w="3224" w:type="dxa"/>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安全机构安全员未设置扣10分，安全活动每缺少一次扣1分。</w:t>
            </w:r>
          </w:p>
        </w:tc>
        <w:tc>
          <w:tcPr>
            <w:tcW w:w="1223" w:type="dxa"/>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每周进行一次安全活动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atLeast"/>
        </w:trPr>
        <w:tc>
          <w:tcPr>
            <w:tcW w:w="773"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3</w:t>
            </w:r>
          </w:p>
        </w:tc>
        <w:tc>
          <w:tcPr>
            <w:tcW w:w="1109"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法律法规、规章制度宣贯执行</w:t>
            </w:r>
          </w:p>
        </w:tc>
        <w:tc>
          <w:tcPr>
            <w:tcW w:w="4331"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执行新《安全生产法》、《配电安全工作规定》切实落实上级关于加强安全生产的法律法规、规章制度的工作要求。</w:t>
            </w:r>
          </w:p>
        </w:tc>
        <w:tc>
          <w:tcPr>
            <w:tcW w:w="3224"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执行不到位，每次扣2分。</w:t>
            </w:r>
          </w:p>
        </w:tc>
        <w:tc>
          <w:tcPr>
            <w:tcW w:w="1223" w:type="dxa"/>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atLeast"/>
        </w:trPr>
        <w:tc>
          <w:tcPr>
            <w:tcW w:w="773"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4</w:t>
            </w:r>
          </w:p>
        </w:tc>
        <w:tc>
          <w:tcPr>
            <w:tcW w:w="1109"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安全技术劳动保护措施落实</w:t>
            </w:r>
          </w:p>
        </w:tc>
        <w:tc>
          <w:tcPr>
            <w:tcW w:w="4331"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落实安全技术劳动保护措施，根据国家法规、行业标准改善劳动条件，防止伤亡、预防职业病。现场安全工器具、个人劳动保护用品配置齐全、检测合格。</w:t>
            </w:r>
          </w:p>
        </w:tc>
        <w:tc>
          <w:tcPr>
            <w:tcW w:w="3224"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工作服、安全帽、绝缘靴等安全防护工具配置到位，每缺一项扣1分。</w:t>
            </w:r>
          </w:p>
        </w:tc>
        <w:tc>
          <w:tcPr>
            <w:tcW w:w="1223" w:type="dxa"/>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773"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5</w:t>
            </w:r>
          </w:p>
        </w:tc>
        <w:tc>
          <w:tcPr>
            <w:tcW w:w="1109"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反违章</w:t>
            </w:r>
          </w:p>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工作</w:t>
            </w:r>
          </w:p>
        </w:tc>
        <w:tc>
          <w:tcPr>
            <w:tcW w:w="4331"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开展违章自查、互查和稽查，采用违章曝光和违章考核等手段，通报反违章情况，对违章现象进行点评和分析，监督违章整改。</w:t>
            </w:r>
          </w:p>
        </w:tc>
        <w:tc>
          <w:tcPr>
            <w:tcW w:w="3224"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未开展违章稽查工作并记录的，扣1分。</w:t>
            </w:r>
          </w:p>
        </w:tc>
        <w:tc>
          <w:tcPr>
            <w:tcW w:w="1223" w:type="dxa"/>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atLeast"/>
        </w:trPr>
        <w:tc>
          <w:tcPr>
            <w:tcW w:w="773"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6</w:t>
            </w:r>
          </w:p>
        </w:tc>
        <w:tc>
          <w:tcPr>
            <w:tcW w:w="1109"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设备维护</w:t>
            </w:r>
          </w:p>
        </w:tc>
        <w:tc>
          <w:tcPr>
            <w:tcW w:w="4331"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对智慧用电终端进行维护，经常性指导用户正确使用APP进行查看，每月上报运行维护情况。区域内“智慧用电”设备正常运行及完好率必须达到90％以上。</w:t>
            </w:r>
          </w:p>
        </w:tc>
        <w:tc>
          <w:tcPr>
            <w:tcW w:w="3224"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运行维护不到位，如达不到要求，每出现一次，扣2分。</w:t>
            </w:r>
          </w:p>
        </w:tc>
        <w:tc>
          <w:tcPr>
            <w:tcW w:w="1223" w:type="dxa"/>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773"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7</w:t>
            </w:r>
          </w:p>
        </w:tc>
        <w:tc>
          <w:tcPr>
            <w:tcW w:w="1109"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隐患排查</w:t>
            </w:r>
          </w:p>
        </w:tc>
        <w:tc>
          <w:tcPr>
            <w:tcW w:w="4331"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用户电气隐患排查形成记录，出具整改方案，及时报送相关街道(办事处),形成机制纳入镇安监一体化平台进行管控。</w:t>
            </w:r>
          </w:p>
        </w:tc>
        <w:tc>
          <w:tcPr>
            <w:tcW w:w="3224"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未及时报送每次扣1分。</w:t>
            </w:r>
          </w:p>
        </w:tc>
        <w:tc>
          <w:tcPr>
            <w:tcW w:w="1223" w:type="dxa"/>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4" w:hRule="atLeast"/>
        </w:trPr>
        <w:tc>
          <w:tcPr>
            <w:tcW w:w="773"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8</w:t>
            </w:r>
          </w:p>
        </w:tc>
        <w:tc>
          <w:tcPr>
            <w:tcW w:w="1109" w:type="dxa"/>
            <w:noWrap w:val="0"/>
            <w:vAlign w:val="center"/>
          </w:tcPr>
          <w:p>
            <w:pPr>
              <w:widowControl/>
              <w:spacing w:line="320" w:lineRule="exact"/>
              <w:jc w:val="center"/>
              <w:rPr>
                <w:rFonts w:hint="eastAsia" w:ascii="宋体" w:hAnsi="宋体" w:cs="宋体"/>
                <w:color w:val="auto"/>
                <w:sz w:val="24"/>
                <w:szCs w:val="24"/>
              </w:rPr>
            </w:pPr>
            <w:r>
              <w:rPr>
                <w:rFonts w:hint="eastAsia" w:ascii="宋体" w:hAnsi="宋体" w:cs="宋体"/>
                <w:color w:val="auto"/>
                <w:sz w:val="24"/>
                <w:szCs w:val="24"/>
              </w:rPr>
              <w:t>隐患整改</w:t>
            </w:r>
          </w:p>
        </w:tc>
        <w:tc>
          <w:tcPr>
            <w:tcW w:w="4331"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智慧用电出现告警，托管人员按轻重缓急合理安排人员上门排查，无法就地处理的，应告知业主问题所在，并出具相关整改意见书。</w:t>
            </w:r>
          </w:p>
        </w:tc>
        <w:tc>
          <w:tcPr>
            <w:tcW w:w="3224" w:type="dxa"/>
            <w:noWrap w:val="0"/>
            <w:vAlign w:val="center"/>
          </w:tcPr>
          <w:p>
            <w:pPr>
              <w:widowControl/>
              <w:spacing w:line="320" w:lineRule="exact"/>
              <w:rPr>
                <w:rFonts w:hint="eastAsia" w:ascii="宋体" w:hAnsi="宋体" w:cs="宋体"/>
                <w:color w:val="auto"/>
                <w:sz w:val="24"/>
                <w:szCs w:val="24"/>
              </w:rPr>
            </w:pPr>
            <w:r>
              <w:rPr>
                <w:rFonts w:hint="eastAsia" w:ascii="宋体" w:hAnsi="宋体" w:cs="宋体"/>
                <w:color w:val="auto"/>
                <w:sz w:val="24"/>
                <w:szCs w:val="24"/>
              </w:rPr>
              <w:t>重大隐患因无托管人员上门排查而发生火灾的，每发生一起，扣5分；如有告知但因业主不愿整改，而发生火灾的，则不予扣分。</w:t>
            </w:r>
          </w:p>
        </w:tc>
        <w:tc>
          <w:tcPr>
            <w:tcW w:w="1223" w:type="dxa"/>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因成交供应商失职发生火灾的，采购单位有权终止合同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trPr>
        <w:tc>
          <w:tcPr>
            <w:tcW w:w="773" w:type="dxa"/>
            <w:tcBorders>
              <w:bottom w:val="single" w:color="auto" w:sz="4" w:space="0"/>
            </w:tcBorders>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rPr>
              <w:t>9</w:t>
            </w:r>
          </w:p>
        </w:tc>
        <w:tc>
          <w:tcPr>
            <w:tcW w:w="1109" w:type="dxa"/>
            <w:tcBorders>
              <w:bottom w:val="single" w:color="auto" w:sz="4" w:space="0"/>
            </w:tcBorders>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rPr>
              <w:t>配合执法工作</w:t>
            </w:r>
          </w:p>
        </w:tc>
        <w:tc>
          <w:tcPr>
            <w:tcW w:w="4331" w:type="dxa"/>
            <w:tcBorders>
              <w:bottom w:val="single" w:color="auto" w:sz="4" w:space="0"/>
            </w:tcBorders>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配合政府进行用电安全检查、电力线路整改、执法停电等工作，必须按照要求完成任务。</w:t>
            </w:r>
          </w:p>
        </w:tc>
        <w:tc>
          <w:tcPr>
            <w:tcW w:w="3224" w:type="dxa"/>
            <w:tcBorders>
              <w:bottom w:val="single" w:color="auto" w:sz="4" w:space="0"/>
            </w:tcBorders>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每出现一次未完成任务的，扣2分。</w:t>
            </w:r>
          </w:p>
        </w:tc>
        <w:tc>
          <w:tcPr>
            <w:tcW w:w="1223" w:type="dxa"/>
            <w:tcBorders>
              <w:bottom w:val="single" w:color="auto" w:sz="4" w:space="0"/>
            </w:tcBorders>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trPr>
        <w:tc>
          <w:tcPr>
            <w:tcW w:w="773" w:type="dxa"/>
            <w:tcBorders>
              <w:bottom w:val="single" w:color="auto" w:sz="4" w:space="0"/>
            </w:tcBorders>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lang w:val="en-US" w:eastAsia="zh-CN"/>
              </w:rPr>
              <w:t>10</w:t>
            </w:r>
          </w:p>
        </w:tc>
        <w:tc>
          <w:tcPr>
            <w:tcW w:w="1109" w:type="dxa"/>
            <w:tcBorders>
              <w:bottom w:val="single" w:color="auto" w:sz="4" w:space="0"/>
            </w:tcBorders>
            <w:noWrap w:val="0"/>
            <w:vAlign w:val="center"/>
          </w:tcPr>
          <w:p>
            <w:pPr>
              <w:spacing w:line="320" w:lineRule="exact"/>
              <w:jc w:val="center"/>
              <w:rPr>
                <w:rFonts w:hint="eastAsia" w:ascii="宋体" w:hAnsi="宋体" w:cs="宋体"/>
                <w:color w:val="auto"/>
                <w:sz w:val="24"/>
                <w:szCs w:val="24"/>
              </w:rPr>
            </w:pPr>
            <w:r>
              <w:rPr>
                <w:rFonts w:hint="eastAsia" w:ascii="宋体" w:hAnsi="宋体" w:cs="宋体"/>
                <w:color w:val="auto"/>
                <w:sz w:val="24"/>
                <w:szCs w:val="24"/>
                <w:lang w:val="en-US" w:eastAsia="zh-CN"/>
              </w:rPr>
              <w:t>用电安全知识宣传培训</w:t>
            </w:r>
          </w:p>
        </w:tc>
        <w:tc>
          <w:tcPr>
            <w:tcW w:w="4331" w:type="dxa"/>
            <w:tcBorders>
              <w:bottom w:val="single" w:color="auto" w:sz="4" w:space="0"/>
            </w:tcBorders>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lang w:val="en-US" w:eastAsia="zh-CN"/>
              </w:rPr>
              <w:t>设备运行维护时，要及时对用户进行用电安全知识的宣传；结合安全警示教育基地，每年进行1-2次的现场培训。</w:t>
            </w:r>
          </w:p>
        </w:tc>
        <w:tc>
          <w:tcPr>
            <w:tcW w:w="3224" w:type="dxa"/>
            <w:tcBorders>
              <w:bottom w:val="single" w:color="auto" w:sz="4" w:space="0"/>
            </w:tcBorders>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lang w:val="en-US" w:eastAsia="zh-CN"/>
              </w:rPr>
              <w:t>宣传培训不到位的，扣2-5分。</w:t>
            </w:r>
          </w:p>
        </w:tc>
        <w:tc>
          <w:tcPr>
            <w:tcW w:w="1223" w:type="dxa"/>
            <w:tcBorders>
              <w:bottom w:val="single" w:color="auto" w:sz="4" w:space="0"/>
            </w:tcBorders>
            <w:noWrap w:val="0"/>
            <w:vAlign w:val="center"/>
          </w:tcPr>
          <w:p>
            <w:pPr>
              <w:spacing w:line="320" w:lineRule="exact"/>
              <w:rPr>
                <w:rFonts w:hint="eastAsia"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trPr>
        <w:tc>
          <w:tcPr>
            <w:tcW w:w="10660" w:type="dxa"/>
            <w:gridSpan w:val="5"/>
            <w:tcBorders>
              <w:top w:val="single" w:color="auto" w:sz="4" w:space="0"/>
            </w:tcBorders>
            <w:noWrap w:val="0"/>
            <w:vAlign w:val="center"/>
          </w:tcPr>
          <w:p>
            <w:pPr>
              <w:spacing w:line="320" w:lineRule="exact"/>
              <w:rPr>
                <w:rFonts w:hint="eastAsia" w:ascii="宋体" w:hAnsi="宋体" w:cs="宋体"/>
                <w:color w:val="auto"/>
                <w:sz w:val="24"/>
                <w:szCs w:val="24"/>
              </w:rPr>
            </w:pPr>
            <w:r>
              <w:rPr>
                <w:rFonts w:hint="eastAsia" w:ascii="宋体" w:hAnsi="宋体" w:cs="宋体"/>
                <w:color w:val="auto"/>
                <w:sz w:val="24"/>
                <w:szCs w:val="24"/>
              </w:rPr>
              <w:t>备注：该电力托管服务考核主体为</w:t>
            </w:r>
            <w:r>
              <w:rPr>
                <w:rFonts w:hint="eastAsia" w:ascii="宋体" w:hAnsi="宋体" w:cs="宋体"/>
                <w:color w:val="auto"/>
                <w:sz w:val="24"/>
                <w:szCs w:val="24"/>
                <w:lang w:eastAsia="zh-CN"/>
              </w:rPr>
              <w:t>织里</w:t>
            </w:r>
            <w:r>
              <w:rPr>
                <w:rFonts w:hint="eastAsia" w:ascii="宋体" w:hAnsi="宋体" w:cs="宋体"/>
                <w:color w:val="auto"/>
                <w:sz w:val="24"/>
                <w:szCs w:val="24"/>
              </w:rPr>
              <w:t>安监部门，考核奖金实行每月考核，按</w:t>
            </w:r>
            <w:r>
              <w:rPr>
                <w:rFonts w:hint="eastAsia" w:ascii="宋体" w:hAnsi="宋体" w:cs="宋体"/>
                <w:color w:val="auto"/>
                <w:sz w:val="24"/>
                <w:szCs w:val="24"/>
                <w:lang w:eastAsia="zh-CN"/>
              </w:rPr>
              <w:t>月</w:t>
            </w:r>
            <w:r>
              <w:rPr>
                <w:rFonts w:hint="eastAsia" w:ascii="宋体" w:hAnsi="宋体" w:cs="宋体"/>
                <w:color w:val="auto"/>
                <w:sz w:val="24"/>
                <w:szCs w:val="24"/>
              </w:rPr>
              <w:t>发放；每次考核对应的分值为100分，每分500元人民币。月考核低于90分的，视为考核不合格，一年内累计两次考核不合格的，采购单位有权终止合同。</w:t>
            </w:r>
          </w:p>
        </w:tc>
      </w:tr>
    </w:tbl>
    <w:p>
      <w:pPr>
        <w:rPr>
          <w:rFonts w:hint="eastAsia" w:ascii="宋体" w:hAnsi="宋体" w:eastAsia="宋体" w:cs="宋体"/>
          <w:b w:val="0"/>
          <w:bCs w:val="0"/>
          <w:kern w:val="0"/>
          <w:sz w:val="24"/>
          <w:szCs w:val="24"/>
        </w:rPr>
      </w:pPr>
    </w:p>
    <w:p>
      <w:pPr>
        <w:spacing w:line="360" w:lineRule="auto"/>
        <w:rPr>
          <w:rFonts w:hint="eastAsia" w:cs="宋体" w:asciiTheme="minorEastAsia" w:hAnsiTheme="minorEastAsia" w:eastAsiaTheme="minorEastAsia"/>
          <w:b/>
          <w:bCs/>
          <w:color w:val="000000"/>
          <w:kern w:val="0"/>
          <w:sz w:val="24"/>
          <w:szCs w:val="22"/>
          <w:lang w:val="en-US" w:eastAsia="zh-CN" w:bidi="ar-SA"/>
        </w:rPr>
      </w:pPr>
      <w:r>
        <w:rPr>
          <w:rFonts w:hint="eastAsia" w:cs="宋体" w:asciiTheme="minorEastAsia" w:hAnsiTheme="minorEastAsia" w:eastAsiaTheme="minorEastAsia"/>
          <w:b/>
          <w:bCs/>
          <w:color w:val="000000"/>
          <w:kern w:val="0"/>
          <w:sz w:val="24"/>
          <w:szCs w:val="22"/>
          <w:lang w:val="en-US" w:eastAsia="zh-CN" w:bidi="ar-SA"/>
        </w:rPr>
        <w:t>付款方式：</w:t>
      </w:r>
    </w:p>
    <w:p>
      <w:pPr>
        <w:pStyle w:val="157"/>
        <w:tabs>
          <w:tab w:val="left" w:pos="360"/>
        </w:tabs>
        <w:spacing w:before="0" w:after="0" w:line="480" w:lineRule="exact"/>
        <w:ind w:left="0" w:right="720" w:firstLine="472" w:firstLineChars="196"/>
        <w:rPr>
          <w:rFonts w:hint="eastAsia" w:cs="宋体" w:asciiTheme="minorEastAsia" w:hAnsiTheme="minorEastAsia" w:eastAsiaTheme="minorEastAsia"/>
          <w:b/>
          <w:bCs/>
          <w:color w:val="FF0000"/>
        </w:rPr>
      </w:pPr>
      <w:r>
        <w:rPr>
          <w:rFonts w:hint="eastAsia" w:cs="宋体" w:asciiTheme="minorEastAsia" w:hAnsiTheme="minorEastAsia" w:eastAsiaTheme="minorEastAsia"/>
          <w:b/>
          <w:bCs/>
          <w:color w:val="FF0000"/>
        </w:rPr>
        <w:t>合同签订后 10 个日历</w:t>
      </w:r>
      <w:r>
        <w:rPr>
          <w:rFonts w:hint="eastAsia" w:cs="宋体" w:asciiTheme="minorEastAsia" w:hAnsiTheme="minorEastAsia" w:eastAsiaTheme="minorEastAsia"/>
          <w:b/>
          <w:bCs/>
          <w:color w:val="FF0000"/>
          <w:lang w:eastAsia="zh-CN"/>
        </w:rPr>
        <w:t>天</w:t>
      </w:r>
      <w:r>
        <w:rPr>
          <w:rFonts w:hint="eastAsia" w:cs="宋体" w:asciiTheme="minorEastAsia" w:hAnsiTheme="minorEastAsia" w:eastAsiaTheme="minorEastAsia"/>
          <w:b/>
          <w:bCs/>
          <w:color w:val="FF0000"/>
        </w:rPr>
        <w:t>内，甲方</w:t>
      </w:r>
      <w:r>
        <w:rPr>
          <w:rFonts w:hint="eastAsia" w:cs="宋体" w:asciiTheme="minorEastAsia" w:hAnsiTheme="minorEastAsia" w:eastAsiaTheme="minorEastAsia"/>
          <w:b/>
          <w:bCs/>
          <w:color w:val="FF0000"/>
          <w:lang w:eastAsia="zh-CN"/>
        </w:rPr>
        <w:t>每年</w:t>
      </w:r>
      <w:r>
        <w:rPr>
          <w:rFonts w:hint="eastAsia" w:cs="宋体" w:asciiTheme="minorEastAsia" w:hAnsiTheme="minorEastAsia" w:eastAsiaTheme="minorEastAsia"/>
          <w:b/>
          <w:bCs/>
          <w:color w:val="FF0000"/>
        </w:rPr>
        <w:t>预付</w:t>
      </w:r>
      <w:r>
        <w:rPr>
          <w:rFonts w:hint="eastAsia" w:cs="宋体" w:asciiTheme="minorEastAsia" w:hAnsiTheme="minorEastAsia" w:eastAsiaTheme="minorEastAsia"/>
          <w:b/>
          <w:bCs/>
          <w:color w:val="FF0000"/>
          <w:lang w:eastAsia="zh-CN"/>
        </w:rPr>
        <w:t>当年服务费</w:t>
      </w:r>
      <w:r>
        <w:rPr>
          <w:rFonts w:hint="eastAsia" w:cs="宋体" w:asciiTheme="minorEastAsia" w:hAnsiTheme="minorEastAsia" w:eastAsiaTheme="minorEastAsia"/>
          <w:b/>
          <w:bCs/>
          <w:color w:val="FF0000"/>
        </w:rPr>
        <w:t xml:space="preserve">的 </w:t>
      </w:r>
      <w:r>
        <w:rPr>
          <w:rFonts w:hint="eastAsia" w:cs="宋体" w:asciiTheme="minorEastAsia" w:hAnsiTheme="minorEastAsia" w:eastAsiaTheme="minorEastAsia"/>
          <w:b/>
          <w:bCs/>
          <w:color w:val="FF0000"/>
          <w:u w:val="single"/>
          <w:lang w:val="en-US" w:eastAsia="zh-CN"/>
        </w:rPr>
        <w:t>1</w:t>
      </w:r>
      <w:r>
        <w:rPr>
          <w:rFonts w:hint="eastAsia" w:cs="宋体" w:asciiTheme="minorEastAsia" w:hAnsiTheme="minorEastAsia" w:eastAsiaTheme="minorEastAsia"/>
          <w:b/>
          <w:bCs/>
          <w:color w:val="FF0000"/>
          <w:u w:val="single"/>
        </w:rPr>
        <w:t>0%</w:t>
      </w:r>
      <w:r>
        <w:rPr>
          <w:rFonts w:hint="eastAsia" w:cs="宋体" w:asciiTheme="minorEastAsia" w:hAnsiTheme="minorEastAsia" w:eastAsiaTheme="minorEastAsia"/>
          <w:b/>
          <w:bCs/>
          <w:color w:val="FF0000"/>
        </w:rPr>
        <w:t>给乙方，乙方用于相关设备添置及人员工资的发放；余款用于对乙方的考核，根据考核结果按月</w:t>
      </w:r>
      <w:r>
        <w:rPr>
          <w:rFonts w:hint="eastAsia" w:cs="宋体" w:asciiTheme="minorEastAsia" w:hAnsiTheme="minorEastAsia" w:eastAsiaTheme="minorEastAsia"/>
          <w:b/>
          <w:bCs/>
          <w:color w:val="FF0000"/>
          <w:lang w:eastAsia="zh-CN"/>
        </w:rPr>
        <w:t>平均</w:t>
      </w:r>
      <w:r>
        <w:rPr>
          <w:rFonts w:hint="eastAsia" w:cs="宋体" w:asciiTheme="minorEastAsia" w:hAnsiTheme="minorEastAsia" w:eastAsiaTheme="minorEastAsia"/>
          <w:b/>
          <w:bCs/>
          <w:color w:val="FF0000"/>
        </w:rPr>
        <w:t>支付给乙方；乙方开具合法税务发票。</w:t>
      </w:r>
    </w:p>
    <w:p>
      <w:pPr>
        <w:pStyle w:val="61"/>
        <w:ind w:firstLine="480" w:firstLineChars="200"/>
        <w:rPr>
          <w:rFonts w:hint="eastAsia" w:cs="宋体" w:asciiTheme="minorEastAsia" w:hAnsiTheme="minorEastAsia" w:eastAsiaTheme="minorEastAsia"/>
          <w:color w:val="000000"/>
          <w:kern w:val="0"/>
          <w:sz w:val="24"/>
          <w:lang w:eastAsia="zh-CN"/>
        </w:rPr>
      </w:pPr>
    </w:p>
    <w:p>
      <w:pPr>
        <w:keepNext w:val="0"/>
        <w:keepLines w:val="0"/>
        <w:pageBreakBefore w:val="0"/>
        <w:widowControl/>
        <w:kinsoku/>
        <w:wordWrap/>
        <w:overflowPunct/>
        <w:topLinePunct w:val="0"/>
        <w:bidi w:val="0"/>
        <w:jc w:val="left"/>
        <w:textAlignment w:val="auto"/>
        <w:outlineLvl w:val="9"/>
        <w:rPr>
          <w:rFonts w:ascii="宋体" w:hAnsi="宋体"/>
          <w:color w:val="auto"/>
          <w:sz w:val="24"/>
        </w:rPr>
      </w:pPr>
      <w:r>
        <w:rPr>
          <w:rFonts w:hint="eastAsia" w:ascii="宋体" w:hAnsi="宋体" w:cs="宋体"/>
          <w:b/>
          <w:color w:val="auto"/>
          <w:kern w:val="0"/>
          <w:sz w:val="24"/>
          <w:u w:val="single"/>
        </w:rPr>
        <w:t>代理费汇款账号：</w:t>
      </w:r>
    </w:p>
    <w:p>
      <w:pPr>
        <w:keepNext w:val="0"/>
        <w:keepLines w:val="0"/>
        <w:pageBreakBefore w:val="0"/>
        <w:kinsoku/>
        <w:wordWrap/>
        <w:overflowPunct/>
        <w:topLinePunct w:val="0"/>
        <w:bidi w:val="0"/>
        <w:spacing w:line="600" w:lineRule="exact"/>
        <w:textAlignment w:val="auto"/>
        <w:outlineLvl w:val="9"/>
        <w:rPr>
          <w:rFonts w:hint="eastAsia" w:cs="宋体" w:asciiTheme="minorEastAsia" w:hAnsiTheme="minorEastAsia" w:eastAsiaTheme="minorEastAsia"/>
          <w:bCs/>
          <w:color w:val="000000"/>
          <w:kern w:val="0"/>
          <w:sz w:val="24"/>
          <w:szCs w:val="22"/>
          <w:lang w:val="en-US" w:eastAsia="zh-CN" w:bidi="ar-SA"/>
        </w:rPr>
      </w:pPr>
      <w:r>
        <w:rPr>
          <w:rFonts w:hint="eastAsia" w:cs="宋体" w:asciiTheme="minorEastAsia" w:hAnsiTheme="minorEastAsia" w:eastAsiaTheme="minorEastAsia"/>
          <w:bCs/>
          <w:color w:val="000000"/>
          <w:kern w:val="0"/>
          <w:sz w:val="24"/>
          <w:szCs w:val="22"/>
          <w:lang w:val="en-US" w:eastAsia="zh-CN" w:bidi="ar-SA"/>
        </w:rPr>
        <w:t>开户名称：大地工程咨询有限公司湖州分公司</w:t>
      </w:r>
    </w:p>
    <w:p>
      <w:pPr>
        <w:keepNext w:val="0"/>
        <w:keepLines w:val="0"/>
        <w:pageBreakBefore w:val="0"/>
        <w:kinsoku/>
        <w:wordWrap/>
        <w:overflowPunct/>
        <w:topLinePunct w:val="0"/>
        <w:bidi w:val="0"/>
        <w:spacing w:line="600" w:lineRule="exact"/>
        <w:textAlignment w:val="auto"/>
        <w:outlineLvl w:val="9"/>
        <w:rPr>
          <w:rFonts w:hint="eastAsia" w:cs="宋体" w:asciiTheme="minorEastAsia" w:hAnsiTheme="minorEastAsia" w:eastAsiaTheme="minorEastAsia"/>
          <w:bCs/>
          <w:color w:val="000000"/>
          <w:kern w:val="0"/>
          <w:sz w:val="24"/>
          <w:szCs w:val="22"/>
          <w:lang w:val="en-US" w:eastAsia="zh-CN" w:bidi="ar-SA"/>
        </w:rPr>
      </w:pPr>
      <w:r>
        <w:rPr>
          <w:rFonts w:hint="eastAsia" w:cs="宋体" w:asciiTheme="minorEastAsia" w:hAnsiTheme="minorEastAsia" w:eastAsiaTheme="minorEastAsia"/>
          <w:bCs/>
          <w:color w:val="000000"/>
          <w:kern w:val="0"/>
          <w:sz w:val="24"/>
          <w:szCs w:val="22"/>
          <w:lang w:val="en-US" w:eastAsia="zh-CN" w:bidi="ar-SA"/>
        </w:rPr>
        <w:t>开户银行：湖州吴兴农村商业银行股份有限公司城东支行</w:t>
      </w:r>
    </w:p>
    <w:p>
      <w:pPr>
        <w:keepNext w:val="0"/>
        <w:keepLines w:val="0"/>
        <w:pageBreakBefore w:val="0"/>
        <w:kinsoku/>
        <w:wordWrap/>
        <w:overflowPunct/>
        <w:topLinePunct w:val="0"/>
        <w:bidi w:val="0"/>
        <w:spacing w:line="600" w:lineRule="exact"/>
        <w:textAlignment w:val="auto"/>
        <w:outlineLvl w:val="9"/>
        <w:rPr>
          <w:rFonts w:hint="eastAsia" w:cs="宋体" w:asciiTheme="minorEastAsia" w:hAnsiTheme="minorEastAsia" w:eastAsiaTheme="minorEastAsia"/>
          <w:bCs/>
          <w:color w:val="000000"/>
          <w:kern w:val="0"/>
          <w:sz w:val="24"/>
          <w:szCs w:val="22"/>
          <w:lang w:val="en-US" w:eastAsia="zh-CN" w:bidi="ar-SA"/>
        </w:rPr>
      </w:pPr>
      <w:r>
        <w:rPr>
          <w:rFonts w:hint="eastAsia" w:cs="宋体" w:asciiTheme="minorEastAsia" w:hAnsiTheme="minorEastAsia" w:eastAsiaTheme="minorEastAsia"/>
          <w:bCs/>
          <w:color w:val="000000"/>
          <w:kern w:val="0"/>
          <w:sz w:val="24"/>
          <w:szCs w:val="22"/>
          <w:lang w:val="en-US" w:eastAsia="zh-CN" w:bidi="ar-SA"/>
        </w:rPr>
        <w:t>银行账号：201000217915394</w:t>
      </w:r>
    </w:p>
    <w:bookmarkEnd w:id="1"/>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bookmarkStart w:id="5" w:name="_Toc8203"/>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pStyle w:val="23"/>
        <w:rPr>
          <w:rFonts w:hint="eastAsia" w:ascii="宋体" w:hAnsi="宋体"/>
          <w:b/>
          <w:color w:val="auto"/>
          <w:sz w:val="36"/>
          <w:szCs w:val="36"/>
        </w:rPr>
      </w:pPr>
    </w:p>
    <w:p>
      <w:pPr>
        <w:pStyle w:val="23"/>
        <w:rPr>
          <w:rFonts w:hint="eastAsia" w:ascii="宋体" w:hAnsi="宋体"/>
          <w:b/>
          <w:color w:val="auto"/>
          <w:sz w:val="36"/>
          <w:szCs w:val="36"/>
        </w:rPr>
      </w:pPr>
    </w:p>
    <w:p>
      <w:pPr>
        <w:pStyle w:val="23"/>
        <w:ind w:left="0" w:leftChars="0" w:firstLine="0" w:firstLineChars="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tabs>
          <w:tab w:val="left" w:pos="2639"/>
          <w:tab w:val="center" w:pos="4598"/>
        </w:tabs>
        <w:kinsoku/>
        <w:wordWrap/>
        <w:overflowPunct/>
        <w:topLinePunct w:val="0"/>
        <w:autoSpaceDE/>
        <w:autoSpaceDN/>
        <w:bidi w:val="0"/>
        <w:adjustRightInd/>
        <w:snapToGrid/>
        <w:spacing w:line="530" w:lineRule="exact"/>
        <w:jc w:val="left"/>
        <w:textAlignment w:val="auto"/>
        <w:outlineLvl w:val="0"/>
        <w:rPr>
          <w:rFonts w:hint="eastAsia" w:ascii="宋体" w:hAnsi="宋体"/>
          <w:b/>
          <w:color w:val="auto"/>
          <w:sz w:val="36"/>
          <w:szCs w:val="36"/>
          <w:lang w:eastAsia="zh-CN"/>
        </w:rPr>
      </w:pPr>
    </w:p>
    <w:p>
      <w:pPr>
        <w:keepNext w:val="0"/>
        <w:keepLines w:val="0"/>
        <w:pageBreakBefore w:val="0"/>
        <w:widowControl w:val="0"/>
        <w:tabs>
          <w:tab w:val="left" w:pos="2639"/>
          <w:tab w:val="center" w:pos="4598"/>
        </w:tabs>
        <w:kinsoku/>
        <w:wordWrap/>
        <w:overflowPunct/>
        <w:topLinePunct w:val="0"/>
        <w:autoSpaceDE/>
        <w:autoSpaceDN/>
        <w:bidi w:val="0"/>
        <w:adjustRightInd/>
        <w:snapToGrid/>
        <w:spacing w:line="530" w:lineRule="exact"/>
        <w:jc w:val="left"/>
        <w:textAlignment w:val="auto"/>
        <w:outlineLvl w:val="0"/>
        <w:rPr>
          <w:rFonts w:hint="eastAsia" w:ascii="宋体" w:hAnsi="宋体"/>
          <w:b/>
          <w:color w:val="auto"/>
          <w:sz w:val="36"/>
          <w:szCs w:val="36"/>
          <w:lang w:eastAsia="zh-CN"/>
        </w:rPr>
      </w:pPr>
      <w:r>
        <w:rPr>
          <w:rFonts w:hint="eastAsia" w:ascii="宋体" w:hAnsi="宋体"/>
          <w:b/>
          <w:color w:val="auto"/>
          <w:sz w:val="36"/>
          <w:szCs w:val="36"/>
          <w:lang w:eastAsia="zh-CN"/>
        </w:rPr>
        <w:tab/>
      </w:r>
    </w:p>
    <w:p>
      <w:pPr>
        <w:keepNext w:val="0"/>
        <w:keepLines w:val="0"/>
        <w:pageBreakBefore w:val="0"/>
        <w:widowControl w:val="0"/>
        <w:tabs>
          <w:tab w:val="left" w:pos="2639"/>
          <w:tab w:val="center" w:pos="4598"/>
        </w:tabs>
        <w:kinsoku/>
        <w:wordWrap/>
        <w:overflowPunct/>
        <w:topLinePunct w:val="0"/>
        <w:autoSpaceDE/>
        <w:autoSpaceDN/>
        <w:bidi w:val="0"/>
        <w:adjustRightInd/>
        <w:snapToGrid/>
        <w:spacing w:line="530" w:lineRule="exact"/>
        <w:jc w:val="left"/>
        <w:textAlignment w:val="auto"/>
        <w:outlineLvl w:val="0"/>
        <w:rPr>
          <w:rFonts w:hint="eastAsia" w:ascii="宋体" w:hAnsi="宋体"/>
          <w:b/>
          <w:color w:val="auto"/>
          <w:sz w:val="36"/>
          <w:szCs w:val="36"/>
          <w:lang w:eastAsia="zh-CN"/>
        </w:rPr>
      </w:pPr>
    </w:p>
    <w:p>
      <w:pPr>
        <w:keepNext w:val="0"/>
        <w:keepLines w:val="0"/>
        <w:pageBreakBefore w:val="0"/>
        <w:widowControl w:val="0"/>
        <w:tabs>
          <w:tab w:val="left" w:pos="2639"/>
          <w:tab w:val="center" w:pos="4598"/>
        </w:tabs>
        <w:kinsoku/>
        <w:wordWrap/>
        <w:overflowPunct/>
        <w:topLinePunct w:val="0"/>
        <w:autoSpaceDE/>
        <w:autoSpaceDN/>
        <w:bidi w:val="0"/>
        <w:adjustRightInd/>
        <w:snapToGrid/>
        <w:spacing w:line="530" w:lineRule="exact"/>
        <w:jc w:val="center"/>
        <w:textAlignment w:val="auto"/>
        <w:outlineLvl w:val="0"/>
        <w:rPr>
          <w:rFonts w:ascii="宋体" w:hAnsi="宋体"/>
          <w:b/>
          <w:color w:val="auto"/>
          <w:sz w:val="36"/>
          <w:szCs w:val="36"/>
        </w:rPr>
      </w:pPr>
      <w:r>
        <w:rPr>
          <w:rFonts w:hint="eastAsia" w:ascii="宋体" w:hAnsi="宋体"/>
          <w:b/>
          <w:color w:val="auto"/>
          <w:sz w:val="36"/>
          <w:szCs w:val="36"/>
        </w:rPr>
        <w:t>第三章  供应商须知</w:t>
      </w:r>
      <w:bookmarkEnd w:id="5"/>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1"/>
        <w:rPr>
          <w:rFonts w:ascii="宋体" w:hAnsi="宋体"/>
          <w:b/>
          <w:color w:val="auto"/>
          <w:sz w:val="30"/>
          <w:szCs w:val="30"/>
        </w:rPr>
      </w:pPr>
      <w:bookmarkStart w:id="6" w:name="_Toc9450"/>
      <w:r>
        <w:rPr>
          <w:rFonts w:hint="eastAsia" w:ascii="宋体" w:hAnsi="宋体"/>
          <w:b/>
          <w:color w:val="auto"/>
          <w:sz w:val="30"/>
          <w:szCs w:val="30"/>
        </w:rPr>
        <w:t>前附表</w:t>
      </w:r>
      <w:bookmarkEnd w:id="6"/>
    </w:p>
    <w:tbl>
      <w:tblPr>
        <w:tblStyle w:val="44"/>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8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szCs w:val="20"/>
              </w:rPr>
            </w:pPr>
            <w:r>
              <w:rPr>
                <w:rFonts w:hint="eastAsia" w:ascii="宋体" w:hAnsi="宋体"/>
                <w:color w:val="auto"/>
                <w:sz w:val="24"/>
              </w:rPr>
              <w:t>序号</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szCs w:val="20"/>
              </w:rPr>
            </w:pPr>
            <w:r>
              <w:rPr>
                <w:rFonts w:hint="eastAsia" w:ascii="宋体" w:hAnsi="宋体"/>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1</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项目名称：</w:t>
            </w:r>
            <w:r>
              <w:rPr>
                <w:rFonts w:hint="eastAsia" w:ascii="宋体" w:hAnsi="宋体"/>
                <w:color w:val="auto"/>
                <w:sz w:val="24"/>
                <w:lang w:eastAsia="zh-CN"/>
              </w:rPr>
              <w:t>湖州市吴兴区织里镇电力托管服务项目</w:t>
            </w: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2</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3</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投标报价及费用：1、本项目投标应以人民币报价；2、不论投标结果如何，供应商均应自行承担所有与投标有关的全部费用；3、本项目招标代理服务费</w:t>
            </w:r>
            <w:r>
              <w:rPr>
                <w:rFonts w:hint="eastAsia" w:ascii="宋体" w:hAnsi="宋体"/>
                <w:color w:val="auto"/>
                <w:sz w:val="24"/>
                <w:lang w:eastAsia="zh-CN"/>
              </w:rPr>
              <w:t>收费标准按</w:t>
            </w:r>
            <w:r>
              <w:rPr>
                <w:rFonts w:hint="eastAsia" w:ascii="宋体" w:hAnsi="宋体"/>
                <w:b/>
                <w:bCs/>
                <w:color w:val="auto"/>
                <w:sz w:val="24"/>
                <w:lang w:eastAsia="zh-CN"/>
              </w:rPr>
              <w:t>收费</w:t>
            </w:r>
            <w:r>
              <w:rPr>
                <w:rFonts w:hint="eastAsia" w:ascii="宋体" w:hAnsi="宋体"/>
                <w:b/>
                <w:bCs/>
                <w:color w:val="auto"/>
                <w:sz w:val="24"/>
                <w:lang w:val="en-US" w:eastAsia="zh-CN"/>
              </w:rPr>
              <w:t>10000</w:t>
            </w:r>
            <w:r>
              <w:rPr>
                <w:rFonts w:hint="eastAsia" w:ascii="宋体" w:hAnsi="宋体"/>
                <w:b/>
                <w:bCs/>
                <w:color w:val="auto"/>
                <w:sz w:val="24"/>
                <w:lang w:eastAsia="zh-CN"/>
              </w:rPr>
              <w:t>元计取</w:t>
            </w:r>
            <w:r>
              <w:rPr>
                <w:rFonts w:hint="eastAsia" w:ascii="宋体" w:hAnsi="宋体"/>
                <w:color w:val="auto"/>
                <w:sz w:val="24"/>
              </w:rPr>
              <w:t>，在确定中标供应商后，领取中标通知书前，由中标供应商全额支付，请各供应商自行考虑计入投标报价中。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4</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答疑与澄清：</w:t>
            </w:r>
            <w:r>
              <w:rPr>
                <w:rFonts w:hint="eastAsia" w:ascii="宋体" w:hAnsi="宋体"/>
                <w:bCs/>
                <w:color w:val="auto"/>
                <w:sz w:val="24"/>
              </w:rPr>
              <w:t>供应商</w:t>
            </w:r>
            <w:r>
              <w:rPr>
                <w:rFonts w:hint="eastAsia" w:ascii="宋体" w:hAnsi="宋体"/>
                <w:color w:val="auto"/>
                <w:sz w:val="24"/>
              </w:rPr>
              <w:t>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hint="eastAsia" w:ascii="宋体" w:hAnsi="宋体"/>
                <w:color w:val="auto"/>
                <w:sz w:val="24"/>
              </w:rPr>
            </w:pPr>
            <w:r>
              <w:rPr>
                <w:rFonts w:hint="eastAsia" w:ascii="宋体" w:hAnsi="宋体"/>
                <w:color w:val="auto"/>
                <w:sz w:val="24"/>
              </w:rPr>
              <w:t>5</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hint="default" w:ascii="宋体" w:hAnsi="宋体"/>
                <w:b/>
                <w:bCs/>
                <w:color w:val="auto"/>
                <w:sz w:val="24"/>
                <w:lang w:val="en-US"/>
              </w:rPr>
            </w:pPr>
            <w:r>
              <w:rPr>
                <w:rFonts w:hint="eastAsia" w:ascii="宋体" w:hAnsi="宋体"/>
                <w:b/>
                <w:bCs/>
                <w:color w:val="auto"/>
                <w:sz w:val="24"/>
              </w:rPr>
              <w:t>采购预算</w:t>
            </w:r>
            <w:r>
              <w:rPr>
                <w:rFonts w:hint="eastAsia" w:ascii="宋体" w:hAnsi="宋体"/>
                <w:b/>
                <w:bCs/>
                <w:color w:val="auto"/>
                <w:sz w:val="24"/>
                <w:lang w:val="en-US" w:eastAsia="zh-CN"/>
              </w:rPr>
              <w:t>：216万元/年；共648万元； 服务期：3年。不得超过最高限价。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6</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1、投标文件的制作：本项目实行电子招投标。</w:t>
            </w:r>
          </w:p>
          <w:p>
            <w:pPr>
              <w:snapToGrid w:val="0"/>
              <w:spacing w:line="570" w:lineRule="exact"/>
              <w:rPr>
                <w:rFonts w:ascii="宋体" w:hAnsi="宋体"/>
                <w:color w:val="auto"/>
                <w:sz w:val="24"/>
              </w:rPr>
            </w:pPr>
            <w:r>
              <w:rPr>
                <w:rFonts w:hint="eastAsia" w:ascii="宋体" w:hAnsi="宋体"/>
                <w:color w:val="auto"/>
                <w:sz w:val="24"/>
              </w:rPr>
              <w:t>2、供应商应按要求提供电子投标文件及数据电子备份投标文件（U盘），具体内容如下：</w:t>
            </w:r>
          </w:p>
          <w:p>
            <w:pPr>
              <w:snapToGrid w:val="0"/>
              <w:spacing w:line="570" w:lineRule="exact"/>
              <w:rPr>
                <w:rFonts w:ascii="宋体" w:hAnsi="宋体"/>
                <w:color w:val="auto"/>
                <w:sz w:val="24"/>
              </w:rPr>
            </w:pPr>
            <w:r>
              <w:rPr>
                <w:rFonts w:hint="eastAsia" w:ascii="宋体" w:hAnsi="宋体"/>
                <w:color w:val="auto"/>
                <w:sz w:val="24"/>
              </w:rPr>
              <w:t>2.1电子投标文件：按政采云平台项目采购-电子交易操作指南及本招标文件要求制作、加密并递交，超过上传时间的视为放弃投标资格，作无效标处理；</w:t>
            </w:r>
          </w:p>
          <w:p>
            <w:pPr>
              <w:snapToGrid w:val="0"/>
              <w:spacing w:line="570" w:lineRule="exact"/>
              <w:rPr>
                <w:rFonts w:hint="eastAsia" w:ascii="宋体" w:hAnsi="宋体" w:eastAsia="宋体"/>
                <w:color w:val="auto"/>
                <w:sz w:val="24"/>
                <w:lang w:eastAsia="zh-CN"/>
              </w:rPr>
            </w:pPr>
            <w:r>
              <w:rPr>
                <w:rFonts w:hint="eastAsia" w:ascii="宋体" w:hAnsi="宋体"/>
                <w:color w:val="auto"/>
                <w:sz w:val="24"/>
              </w:rPr>
              <w:t>2.2数据电子备份投标文件（U盘）：以U盘形式提供的数据电子备份投标文件格式及内容须与政采云平台项目采购-电子交易操作指南中制作、加密并递交的电子投标文件格式及内容一致。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7</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hint="eastAsia" w:ascii="宋体" w:hAnsi="宋体" w:eastAsia="宋体"/>
                <w:color w:val="auto"/>
                <w:sz w:val="24"/>
                <w:lang w:eastAsia="zh-CN"/>
              </w:rPr>
            </w:pPr>
            <w:r>
              <w:rPr>
                <w:rFonts w:hint="eastAsia" w:ascii="宋体" w:hAnsi="宋体"/>
                <w:color w:val="auto"/>
                <w:sz w:val="24"/>
              </w:rPr>
              <w:t>投标截止时间：</w:t>
            </w:r>
            <w:r>
              <w:rPr>
                <w:rFonts w:hint="eastAsia" w:ascii="宋体" w:hAnsi="宋体" w:cs="宋体"/>
                <w:b/>
                <w:bCs/>
                <w:color w:val="auto"/>
                <w:kern w:val="0"/>
                <w:sz w:val="24"/>
              </w:rPr>
              <w:t>2020年</w:t>
            </w:r>
            <w:r>
              <w:rPr>
                <w:rFonts w:hint="eastAsia" w:ascii="宋体" w:hAnsi="宋体" w:cs="宋体"/>
                <w:b/>
                <w:bCs/>
                <w:color w:val="auto"/>
                <w:kern w:val="0"/>
                <w:sz w:val="24"/>
                <w:lang w:val="en-US" w:eastAsia="zh-CN"/>
              </w:rPr>
              <w:t>9</w:t>
            </w:r>
            <w:r>
              <w:rPr>
                <w:rFonts w:hint="eastAsia" w:ascii="宋体" w:hAnsi="宋体" w:cs="宋体"/>
                <w:b/>
                <w:bCs/>
                <w:color w:val="auto"/>
                <w:kern w:val="0"/>
                <w:sz w:val="24"/>
              </w:rPr>
              <w:t>月</w:t>
            </w:r>
            <w:r>
              <w:rPr>
                <w:rFonts w:hint="eastAsia" w:ascii="宋体" w:hAnsi="宋体" w:cs="宋体"/>
                <w:b/>
                <w:bCs/>
                <w:color w:val="auto"/>
                <w:kern w:val="0"/>
                <w:sz w:val="24"/>
                <w:lang w:val="en-US" w:eastAsia="zh-CN"/>
              </w:rPr>
              <w:t>18</w:t>
            </w:r>
            <w:r>
              <w:rPr>
                <w:rFonts w:hint="eastAsia" w:ascii="宋体" w:hAnsi="宋体" w:cs="宋体"/>
                <w:b/>
                <w:bCs/>
                <w:color w:val="auto"/>
                <w:kern w:val="0"/>
                <w:sz w:val="24"/>
              </w:rPr>
              <w:t>日</w:t>
            </w:r>
            <w:r>
              <w:rPr>
                <w:rFonts w:hint="eastAsia" w:ascii="宋体" w:hAnsi="宋体" w:cs="宋体"/>
                <w:b/>
                <w:bCs/>
                <w:color w:val="auto"/>
                <w:kern w:val="0"/>
                <w:sz w:val="24"/>
                <w:lang w:eastAsia="zh-CN"/>
              </w:rPr>
              <w:t>下午</w:t>
            </w:r>
            <w:r>
              <w:rPr>
                <w:rFonts w:hint="eastAsia" w:ascii="宋体" w:hAnsi="宋体" w:cs="宋体"/>
                <w:b/>
                <w:bCs/>
                <w:color w:val="auto"/>
                <w:kern w:val="0"/>
                <w:sz w:val="24"/>
                <w:lang w:val="en-US" w:eastAsia="zh-CN"/>
              </w:rPr>
              <w:t>13:30</w:t>
            </w:r>
            <w:r>
              <w:rPr>
                <w:rFonts w:hint="eastAsia" w:ascii="宋体" w:hAnsi="宋体" w:cs="宋体"/>
                <w:b/>
                <w:bCs/>
                <w:color w:val="auto"/>
                <w:kern w:val="0"/>
                <w:sz w:val="24"/>
              </w:rPr>
              <w:t>分</w:t>
            </w:r>
            <w:r>
              <w:rPr>
                <w:rFonts w:hint="eastAsia" w:ascii="宋体" w:hAnsi="宋体" w:cs="宋体"/>
                <w:b/>
                <w:bCs/>
                <w:color w:val="auto"/>
                <w:kern w:val="0"/>
                <w:sz w:val="24"/>
                <w:lang w:eastAsia="zh-CN"/>
              </w:rPr>
              <w:t>前</w:t>
            </w:r>
          </w:p>
          <w:p>
            <w:pPr>
              <w:snapToGrid w:val="0"/>
              <w:spacing w:line="570" w:lineRule="exact"/>
              <w:rPr>
                <w:rFonts w:ascii="宋体" w:hAnsi="宋体"/>
                <w:color w:val="auto"/>
                <w:sz w:val="24"/>
              </w:rPr>
            </w:pPr>
            <w:r>
              <w:rPr>
                <w:rFonts w:hint="eastAsia" w:ascii="宋体" w:hAnsi="宋体"/>
                <w:color w:val="auto"/>
                <w:sz w:val="24"/>
              </w:rPr>
              <w:t>地点：1）本项目通过“政府采购云平台（www.zcygov.cn）”实行在线投标响应（电 子投标）；2）供应商应当在投标截止时间前，将生成的文件格式“.jmbs”的“电子加密投标文件”上传递交至“政府采购云平台”实行在线投标响应。投标截止时间以后上传递交的投标文件将被“政府采购云平台”拒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8</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hint="eastAsia" w:ascii="宋体" w:hAnsi="宋体" w:eastAsia="宋体"/>
                <w:color w:val="auto"/>
                <w:sz w:val="24"/>
                <w:lang w:eastAsia="zh-CN"/>
              </w:rPr>
            </w:pPr>
            <w:r>
              <w:rPr>
                <w:rFonts w:hint="eastAsia" w:ascii="宋体" w:hAnsi="宋体"/>
                <w:color w:val="auto"/>
                <w:sz w:val="24"/>
              </w:rPr>
              <w:t>开标时间：</w:t>
            </w:r>
            <w:r>
              <w:rPr>
                <w:rFonts w:hint="eastAsia" w:ascii="宋体" w:hAnsi="宋体" w:cs="宋体"/>
                <w:b/>
                <w:bCs/>
                <w:color w:val="auto"/>
                <w:kern w:val="0"/>
                <w:sz w:val="24"/>
              </w:rPr>
              <w:t>2020年</w:t>
            </w:r>
            <w:r>
              <w:rPr>
                <w:rFonts w:hint="eastAsia" w:ascii="宋体" w:hAnsi="宋体" w:cs="宋体"/>
                <w:b/>
                <w:bCs/>
                <w:color w:val="auto"/>
                <w:kern w:val="0"/>
                <w:sz w:val="24"/>
                <w:lang w:val="en-US" w:eastAsia="zh-CN"/>
              </w:rPr>
              <w:t>9</w:t>
            </w:r>
            <w:r>
              <w:rPr>
                <w:rFonts w:hint="eastAsia" w:ascii="宋体" w:hAnsi="宋体" w:cs="宋体"/>
                <w:b/>
                <w:bCs/>
                <w:color w:val="auto"/>
                <w:kern w:val="0"/>
                <w:sz w:val="24"/>
              </w:rPr>
              <w:t>月</w:t>
            </w:r>
            <w:r>
              <w:rPr>
                <w:rFonts w:hint="eastAsia" w:ascii="宋体" w:hAnsi="宋体" w:cs="宋体"/>
                <w:b/>
                <w:bCs/>
                <w:color w:val="auto"/>
                <w:kern w:val="0"/>
                <w:sz w:val="24"/>
                <w:lang w:val="en-US" w:eastAsia="zh-CN"/>
              </w:rPr>
              <w:t>18</w:t>
            </w:r>
            <w:r>
              <w:rPr>
                <w:rFonts w:hint="eastAsia" w:ascii="宋体" w:hAnsi="宋体" w:cs="宋体"/>
                <w:b/>
                <w:bCs/>
                <w:color w:val="auto"/>
                <w:kern w:val="0"/>
                <w:sz w:val="24"/>
              </w:rPr>
              <w:t>日</w:t>
            </w:r>
            <w:r>
              <w:rPr>
                <w:rFonts w:hint="eastAsia" w:ascii="宋体" w:hAnsi="宋体" w:cs="宋体"/>
                <w:b/>
                <w:bCs/>
                <w:color w:val="auto"/>
                <w:kern w:val="0"/>
                <w:sz w:val="24"/>
                <w:lang w:eastAsia="zh-CN"/>
              </w:rPr>
              <w:t>下午</w:t>
            </w:r>
            <w:r>
              <w:rPr>
                <w:rFonts w:hint="eastAsia" w:ascii="宋体" w:hAnsi="宋体" w:cs="宋体"/>
                <w:b/>
                <w:bCs/>
                <w:color w:val="auto"/>
                <w:kern w:val="0"/>
                <w:sz w:val="24"/>
                <w:lang w:val="en-US" w:eastAsia="zh-CN"/>
              </w:rPr>
              <w:t>13:30</w:t>
            </w:r>
            <w:r>
              <w:rPr>
                <w:rFonts w:hint="eastAsia" w:ascii="宋体" w:hAnsi="宋体" w:cs="宋体"/>
                <w:b/>
                <w:bCs/>
                <w:color w:val="auto"/>
                <w:kern w:val="0"/>
                <w:sz w:val="24"/>
              </w:rPr>
              <w:t>分</w:t>
            </w:r>
            <w:r>
              <w:rPr>
                <w:rFonts w:hint="eastAsia" w:ascii="宋体" w:hAnsi="宋体" w:cs="宋体"/>
                <w:b/>
                <w:bCs/>
                <w:color w:val="auto"/>
                <w:kern w:val="0"/>
                <w:sz w:val="24"/>
                <w:lang w:eastAsia="zh-CN"/>
              </w:rPr>
              <w:t>整</w:t>
            </w:r>
          </w:p>
          <w:p>
            <w:pPr>
              <w:snapToGrid w:val="0"/>
              <w:spacing w:line="570" w:lineRule="exact"/>
              <w:rPr>
                <w:rFonts w:ascii="宋体" w:hAnsi="宋体"/>
                <w:color w:val="auto"/>
                <w:sz w:val="24"/>
              </w:rPr>
            </w:pPr>
            <w:r>
              <w:rPr>
                <w:rFonts w:hint="eastAsia" w:ascii="宋体" w:hAnsi="宋体"/>
                <w:color w:val="auto"/>
                <w:sz w:val="24"/>
              </w:rPr>
              <w:t>开标地点：吴兴区公共资源交易中心（总部自由港E幢4楼</w:t>
            </w:r>
            <w:r>
              <w:rPr>
                <w:rFonts w:hint="eastAsia" w:ascii="宋体" w:hAnsi="宋体"/>
                <w:color w:val="auto"/>
                <w:sz w:val="24"/>
                <w:lang w:val="en-US" w:eastAsia="zh-CN"/>
              </w:rPr>
              <w:t>401</w:t>
            </w:r>
            <w:r>
              <w:rPr>
                <w:rFonts w:hint="eastAsia" w:ascii="宋体" w:hAnsi="宋体"/>
                <w:color w:val="auto"/>
                <w:sz w:val="24"/>
              </w:rPr>
              <w:t>开标室，届时详见电子显示屏）。</w:t>
            </w:r>
          </w:p>
          <w:p>
            <w:pPr>
              <w:snapToGrid w:val="0"/>
              <w:spacing w:line="570" w:lineRule="exact"/>
              <w:rPr>
                <w:rFonts w:ascii="宋体" w:hAnsi="宋体"/>
                <w:color w:val="auto"/>
                <w:sz w:val="24"/>
              </w:rPr>
            </w:pPr>
            <w:r>
              <w:rPr>
                <w:rFonts w:hint="eastAsia" w:ascii="宋体" w:hAnsi="宋体"/>
                <w:color w:val="auto"/>
                <w:sz w:val="24"/>
              </w:rPr>
              <w:t>1、供应商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无效标处理。</w:t>
            </w:r>
          </w:p>
          <w:p>
            <w:pPr>
              <w:snapToGrid w:val="0"/>
              <w:spacing w:line="570" w:lineRule="exact"/>
              <w:rPr>
                <w:rFonts w:ascii="宋体" w:hAnsi="宋体"/>
                <w:color w:val="auto"/>
                <w:sz w:val="24"/>
              </w:rPr>
            </w:pPr>
            <w:r>
              <w:rPr>
                <w:rFonts w:hint="eastAsia" w:ascii="宋体" w:hAnsi="宋体"/>
                <w:color w:val="auto"/>
                <w:sz w:val="24"/>
              </w:rPr>
              <w:t>2、数据电子备份投标文件（U盘）：以U盘形式提供的数据电子备份投标文件格式及内容须与政采云平台项目采购-电子交易操作指南中制作、加密并递交的电子投标文件格式及内容一致。</w:t>
            </w:r>
            <w:r>
              <w:rPr>
                <w:rFonts w:hint="eastAsia" w:ascii="宋体" w:hAnsi="宋体"/>
                <w:b/>
                <w:bCs/>
                <w:color w:val="auto"/>
                <w:sz w:val="24"/>
              </w:rPr>
              <w:t>递交主要有以下两种方式：</w:t>
            </w:r>
          </w:p>
          <w:p>
            <w:pPr>
              <w:snapToGrid w:val="0"/>
              <w:spacing w:line="570" w:lineRule="exact"/>
              <w:rPr>
                <w:rFonts w:ascii="宋体" w:hAnsi="宋体"/>
                <w:color w:val="auto"/>
                <w:sz w:val="24"/>
              </w:rPr>
            </w:pPr>
            <w:r>
              <w:rPr>
                <w:rFonts w:hint="eastAsia" w:ascii="宋体" w:hAnsi="宋体"/>
                <w:color w:val="auto"/>
                <w:sz w:val="24"/>
              </w:rPr>
              <w:t>2.1因疫情原因，本项目原则上采用不见面的形式开标，数据电子备份投标文件（U盘）应通过邮寄快递方式送达（原则上邮寄公司统一采用EMS），邮寄地址为：</w:t>
            </w:r>
            <w:r>
              <w:rPr>
                <w:rFonts w:hint="eastAsia" w:ascii="宋体" w:hAnsi="宋体"/>
                <w:color w:val="auto"/>
                <w:sz w:val="24"/>
                <w:lang w:eastAsia="zh-CN"/>
              </w:rPr>
              <w:t>大地工程咨询有限公司</w:t>
            </w:r>
            <w:r>
              <w:rPr>
                <w:rFonts w:hint="eastAsia" w:ascii="宋体" w:hAnsi="宋体"/>
                <w:color w:val="auto"/>
                <w:sz w:val="24"/>
              </w:rPr>
              <w:t>[</w:t>
            </w:r>
            <w:r>
              <w:rPr>
                <w:rFonts w:hint="eastAsia" w:ascii="宋体" w:hAnsi="宋体"/>
                <w:color w:val="auto"/>
                <w:sz w:val="24"/>
                <w:lang w:eastAsia="zh-CN"/>
              </w:rPr>
              <w:t>湖州市吴兴区蜀山路199号4号楼2楼</w:t>
            </w:r>
            <w:r>
              <w:rPr>
                <w:rFonts w:hint="eastAsia" w:ascii="宋体" w:hAnsi="宋体"/>
                <w:color w:val="auto"/>
                <w:sz w:val="24"/>
              </w:rPr>
              <w:t>]，联系电话：</w:t>
            </w:r>
            <w:r>
              <w:rPr>
                <w:rFonts w:hint="eastAsia" w:ascii="宋体" w:hAnsi="宋体"/>
                <w:color w:val="auto"/>
                <w:sz w:val="24"/>
                <w:lang w:eastAsia="zh-CN"/>
              </w:rPr>
              <w:t>0572-2068197</w:t>
            </w:r>
            <w:r>
              <w:rPr>
                <w:rFonts w:hint="eastAsia" w:ascii="宋体" w:hAnsi="宋体"/>
                <w:color w:val="auto"/>
                <w:sz w:val="24"/>
              </w:rPr>
              <w:t>，</w:t>
            </w:r>
            <w:r>
              <w:rPr>
                <w:rFonts w:hint="eastAsia" w:ascii="宋体" w:hAnsi="宋体"/>
                <w:color w:val="auto"/>
                <w:sz w:val="24"/>
                <w:lang w:eastAsia="zh-CN"/>
              </w:rPr>
              <w:t>电子邮箱：416895636@qq.com</w:t>
            </w:r>
            <w:r>
              <w:rPr>
                <w:rFonts w:hint="eastAsia" w:ascii="宋体" w:hAnsi="宋体"/>
                <w:color w:val="auto"/>
                <w:sz w:val="24"/>
              </w:rPr>
              <w:t>。邮寄截止时间：供应商应于2020年</w:t>
            </w:r>
            <w:r>
              <w:rPr>
                <w:rFonts w:hint="eastAsia" w:ascii="宋体" w:hAnsi="宋体"/>
                <w:color w:val="auto"/>
                <w:sz w:val="24"/>
                <w:lang w:val="en-US" w:eastAsia="zh-CN"/>
              </w:rPr>
              <w:t xml:space="preserve">  9</w:t>
            </w:r>
            <w:r>
              <w:rPr>
                <w:rFonts w:hint="eastAsia" w:ascii="宋体" w:hAnsi="宋体"/>
                <w:color w:val="auto"/>
                <w:sz w:val="24"/>
              </w:rPr>
              <w:t>月</w:t>
            </w:r>
            <w:r>
              <w:rPr>
                <w:rFonts w:hint="eastAsia" w:ascii="宋体" w:hAnsi="宋体"/>
                <w:color w:val="auto"/>
                <w:sz w:val="24"/>
                <w:lang w:val="en-US" w:eastAsia="zh-CN"/>
              </w:rPr>
              <w:t>16</w:t>
            </w:r>
            <w:r>
              <w:rPr>
                <w:rFonts w:hint="eastAsia" w:ascii="宋体" w:hAnsi="宋体"/>
                <w:color w:val="auto"/>
                <w:sz w:val="24"/>
              </w:rPr>
              <w:t>日下午17:00时前准时送达，逾期不予受理。截止开标时间前，采购人由二名人员（一名接收人、一名监督人员）统一负责接收并送至专门的监控室，二人均在接收记录单上对文件快递包裹的相关情况签字确认，与投标资料一并归档，接收文件全过程将录音录像。供应商须留足投标文件邮寄时间,确保数据电子备份投标文件（U盘）于规定的时间前送达指定地点，未按时送达的，均按未提供处理；</w:t>
            </w:r>
          </w:p>
          <w:p>
            <w:pPr>
              <w:snapToGrid w:val="0"/>
              <w:spacing w:line="570" w:lineRule="exact"/>
              <w:rPr>
                <w:rFonts w:ascii="宋体" w:hAnsi="宋体"/>
                <w:color w:val="auto"/>
                <w:sz w:val="24"/>
              </w:rPr>
            </w:pPr>
            <w:r>
              <w:rPr>
                <w:rFonts w:hint="eastAsia" w:ascii="宋体" w:hAnsi="宋体"/>
                <w:color w:val="auto"/>
                <w:sz w:val="24"/>
              </w:rPr>
              <w:t>2.2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snapToGrid w:val="0"/>
              <w:spacing w:line="570" w:lineRule="exact"/>
              <w:rPr>
                <w:rFonts w:ascii="宋体" w:hAnsi="宋体"/>
                <w:color w:val="auto"/>
                <w:sz w:val="24"/>
              </w:rPr>
            </w:pPr>
            <w:r>
              <w:rPr>
                <w:rFonts w:hint="eastAsia" w:ascii="宋体" w:hAnsi="宋体"/>
                <w:b/>
                <w:color w:val="auto"/>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9</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10</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left"/>
              <w:rPr>
                <w:rFonts w:hint="eastAsia"/>
                <w:lang w:val="en-US" w:eastAsia="zh-CN"/>
              </w:rPr>
            </w:pPr>
            <w:r>
              <w:rPr>
                <w:rFonts w:hint="eastAsia" w:ascii="宋体" w:hAnsi="宋体"/>
                <w:color w:val="auto"/>
                <w:sz w:val="24"/>
              </w:rPr>
              <w:t>中标结果公告：采购人依法确定中标供应商后2个工作日内，并公告7个工作日，公告发布网址如下：</w:t>
            </w:r>
          </w:p>
          <w:p>
            <w:pPr>
              <w:snapToGrid w:val="0"/>
              <w:spacing w:line="570" w:lineRule="exact"/>
              <w:jc w:val="left"/>
              <w:rPr>
                <w:rFonts w:hint="eastAsia" w:ascii="宋体" w:hAnsi="宋体" w:cs="宋体"/>
                <w:color w:val="000000"/>
                <w:sz w:val="24"/>
                <w:lang w:val="zh-CN"/>
              </w:rPr>
            </w:pPr>
            <w:r>
              <w:rPr>
                <w:rFonts w:hint="eastAsia" w:ascii="宋体" w:hAnsi="宋体"/>
                <w:color w:val="auto"/>
                <w:sz w:val="24"/>
              </w:rPr>
              <w:t>浙江省政府</w:t>
            </w:r>
            <w:r>
              <w:rPr>
                <w:rFonts w:hint="eastAsia" w:ascii="宋体" w:hAnsi="宋体" w:cs="宋体"/>
                <w:color w:val="000000"/>
                <w:sz w:val="24"/>
                <w:lang w:val="zh-CN"/>
              </w:rPr>
              <w:t>采购网：http://zfcg.czt.zj.gov.cn/；</w:t>
            </w:r>
          </w:p>
          <w:p>
            <w:pPr>
              <w:snapToGrid w:val="0"/>
              <w:spacing w:line="570" w:lineRule="exact"/>
              <w:rPr>
                <w:rFonts w:ascii="宋体" w:hAnsi="宋体"/>
                <w:color w:val="auto"/>
                <w:sz w:val="24"/>
              </w:rPr>
            </w:pPr>
            <w:r>
              <w:rPr>
                <w:rFonts w:hint="eastAsia" w:ascii="宋体" w:hAnsi="宋体" w:cs="宋体"/>
                <w:color w:val="000000"/>
                <w:sz w:val="24"/>
                <w:lang w:val="zh-CN"/>
              </w:rPr>
              <w:t>吴兴区公共资源交易中心：</w:t>
            </w:r>
            <w:r>
              <w:rPr>
                <w:rFonts w:hint="eastAsia" w:ascii="宋体" w:hAnsi="宋体" w:cs="宋体"/>
                <w:color w:val="000000"/>
                <w:sz w:val="24"/>
                <w:lang w:val="zh-CN"/>
              </w:rPr>
              <w:fldChar w:fldCharType="begin"/>
            </w:r>
            <w:r>
              <w:rPr>
                <w:rFonts w:hint="eastAsia" w:ascii="宋体" w:hAnsi="宋体" w:cs="宋体"/>
                <w:color w:val="000000"/>
                <w:sz w:val="24"/>
                <w:lang w:val="zh-CN"/>
              </w:rPr>
              <w:instrText xml:space="preserve"> HYPERLINK "http://ggzy.wuxing.gov.cn/" </w:instrText>
            </w:r>
            <w:r>
              <w:rPr>
                <w:rFonts w:hint="eastAsia" w:ascii="宋体" w:hAnsi="宋体" w:cs="宋体"/>
                <w:color w:val="000000"/>
                <w:sz w:val="24"/>
                <w:lang w:val="zh-CN"/>
              </w:rPr>
              <w:fldChar w:fldCharType="separate"/>
            </w:r>
            <w:r>
              <w:rPr>
                <w:rFonts w:hint="eastAsia" w:ascii="宋体" w:hAnsi="宋体" w:cs="宋体"/>
                <w:color w:val="000000"/>
                <w:sz w:val="24"/>
                <w:lang w:val="zh-CN"/>
              </w:rPr>
              <w:t>http://ggzy.wuxing.gov.cn/</w:t>
            </w:r>
            <w:r>
              <w:rPr>
                <w:rFonts w:hint="eastAsia" w:ascii="宋体" w:hAnsi="宋体" w:cs="宋体"/>
                <w:color w:val="000000"/>
                <w:sz w:val="24"/>
                <w:lang w:val="zh-CN"/>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11</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12</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13</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履约保证金的收取及退还:按合同总金额的</w:t>
            </w:r>
            <w:r>
              <w:rPr>
                <w:rFonts w:hint="eastAsia" w:ascii="宋体" w:hAnsi="宋体"/>
                <w:color w:val="auto"/>
                <w:sz w:val="24"/>
                <w:lang w:val="en-US" w:eastAsia="zh-CN"/>
              </w:rPr>
              <w:t>5</w:t>
            </w:r>
            <w:r>
              <w:rPr>
                <w:rFonts w:hint="eastAsia" w:ascii="宋体" w:hAnsi="宋体"/>
                <w:color w:val="auto"/>
                <w:sz w:val="24"/>
              </w:rPr>
              <w:t>%计收，合同履行完毕后视合同履约情况返还。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14</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auto"/>
                <w:sz w:val="24"/>
              </w:rPr>
            </w:pPr>
            <w:r>
              <w:rPr>
                <w:rFonts w:hint="eastAsia" w:ascii="宋体" w:hAnsi="宋体"/>
                <w:color w:val="auto"/>
                <w:sz w:val="24"/>
              </w:rPr>
              <w:t>15</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auto"/>
                <w:sz w:val="24"/>
              </w:rPr>
            </w:pPr>
            <w:r>
              <w:rPr>
                <w:rFonts w:hint="eastAsia" w:ascii="宋体" w:hAnsi="宋体"/>
                <w:color w:val="auto"/>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b/>
                <w:color w:val="auto"/>
                <w:sz w:val="24"/>
              </w:rPr>
            </w:pPr>
            <w:r>
              <w:rPr>
                <w:rFonts w:hint="eastAsia" w:ascii="宋体" w:hAnsi="宋体"/>
                <w:b/>
                <w:color w:val="auto"/>
                <w:sz w:val="24"/>
              </w:rPr>
              <w:t>16</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b/>
                <w:color w:val="auto"/>
                <w:sz w:val="24"/>
              </w:rPr>
            </w:pPr>
            <w:r>
              <w:rPr>
                <w:rFonts w:hint="eastAsia" w:ascii="宋体" w:hAnsi="宋体"/>
                <w:b/>
                <w:color w:val="auto"/>
                <w:sz w:val="24"/>
              </w:rPr>
              <w:t>在确定中标供应商后，签订合同前，中标供应商须提供</w:t>
            </w:r>
            <w:r>
              <w:rPr>
                <w:rFonts w:hint="eastAsia" w:ascii="宋体" w:hAnsi="宋体"/>
                <w:b/>
                <w:color w:val="auto"/>
                <w:sz w:val="24"/>
                <w:lang w:eastAsia="zh-CN"/>
              </w:rPr>
              <w:t>一正二副</w:t>
            </w:r>
            <w:r>
              <w:rPr>
                <w:rFonts w:hint="eastAsia" w:ascii="宋体" w:hAnsi="宋体"/>
                <w:b/>
                <w:color w:val="auto"/>
                <w:sz w:val="24"/>
              </w:rPr>
              <w:t>完整的纸质投标文件给采购人，纸质投标文件须与电子投标文件格式及内容一致。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b/>
                <w:color w:val="auto"/>
                <w:sz w:val="24"/>
              </w:rPr>
            </w:pPr>
            <w:r>
              <w:rPr>
                <w:rFonts w:hint="eastAsia" w:ascii="宋体" w:hAnsi="宋体"/>
                <w:b/>
                <w:color w:val="auto"/>
                <w:sz w:val="24"/>
              </w:rPr>
              <w:t>17</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b/>
                <w:color w:val="auto"/>
                <w:sz w:val="24"/>
              </w:rPr>
            </w:pPr>
            <w:r>
              <w:rPr>
                <w:rFonts w:hint="eastAsia" w:ascii="宋体" w:hAnsi="宋体"/>
                <w:b/>
                <w:color w:val="auto"/>
                <w:sz w:val="24"/>
              </w:rPr>
              <w:t>特别说明：</w:t>
            </w:r>
            <w:r>
              <w:rPr>
                <w:rFonts w:ascii="宋体" w:hAnsi="宋体"/>
                <w:b/>
                <w:color w:val="auto"/>
                <w:sz w:val="24"/>
              </w:rPr>
              <w:t>政采云公司如对电子化开标及评审程序有调整的，应按调整的程序操作。</w:t>
            </w:r>
          </w:p>
        </w:tc>
      </w:tr>
    </w:tbl>
    <w:p>
      <w:pPr>
        <w:keepNext w:val="0"/>
        <w:keepLines w:val="0"/>
        <w:pageBreakBefore w:val="0"/>
        <w:widowControl w:val="0"/>
        <w:kinsoku/>
        <w:wordWrap/>
        <w:overflowPunct/>
        <w:topLinePunct w:val="0"/>
        <w:autoSpaceDE/>
        <w:autoSpaceDN/>
        <w:bidi w:val="0"/>
        <w:adjustRightInd/>
        <w:snapToGrid/>
        <w:spacing w:line="530" w:lineRule="exact"/>
        <w:textAlignment w:val="auto"/>
        <w:outlineLvl w:val="1"/>
        <w:rPr>
          <w:rFonts w:ascii="宋体" w:hAnsi="宋体" w:cs="宋体"/>
          <w:b/>
          <w:color w:val="auto"/>
          <w:sz w:val="24"/>
        </w:rPr>
      </w:pPr>
      <w:bookmarkStart w:id="7" w:name="_Toc585"/>
      <w:r>
        <w:rPr>
          <w:rFonts w:hint="eastAsia" w:ascii="宋体" w:hAnsi="宋体" w:cs="宋体"/>
          <w:b/>
          <w:color w:val="auto"/>
          <w:sz w:val="24"/>
        </w:rPr>
        <w:t>一、总  则</w:t>
      </w:r>
      <w:bookmarkEnd w:id="7"/>
    </w:p>
    <w:p>
      <w:pPr>
        <w:spacing w:line="530" w:lineRule="exact"/>
        <w:ind w:firstLine="472" w:firstLineChars="197"/>
        <w:rPr>
          <w:rFonts w:ascii="宋体" w:hAnsi="宋体" w:cs="宋体"/>
          <w:b/>
          <w:color w:val="auto"/>
          <w:sz w:val="24"/>
        </w:rPr>
      </w:pPr>
      <w:r>
        <w:rPr>
          <w:rFonts w:hint="eastAsia" w:ascii="宋体" w:hAnsi="宋体" w:cs="宋体"/>
          <w:color w:val="auto"/>
          <w:sz w:val="24"/>
        </w:rPr>
        <w:t>（一）适用范围</w:t>
      </w:r>
    </w:p>
    <w:p>
      <w:pPr>
        <w:pStyle w:val="25"/>
        <w:spacing w:line="530" w:lineRule="exact"/>
        <w:ind w:firstLine="480" w:firstLineChars="200"/>
        <w:rPr>
          <w:rFonts w:hAnsi="宋体" w:cs="宋体"/>
          <w:color w:val="auto"/>
          <w:sz w:val="24"/>
          <w:szCs w:val="24"/>
        </w:rPr>
      </w:pPr>
      <w:r>
        <w:rPr>
          <w:rFonts w:hint="eastAsia" w:hAnsi="宋体" w:cs="宋体"/>
          <w:color w:val="auto"/>
          <w:sz w:val="24"/>
          <w:szCs w:val="24"/>
        </w:rPr>
        <w:t>本招标文件适用于</w:t>
      </w:r>
      <w:r>
        <w:rPr>
          <w:rFonts w:hint="eastAsia" w:hAnsi="宋体" w:cs="宋体"/>
          <w:b/>
          <w:bCs/>
          <w:color w:val="auto"/>
          <w:sz w:val="24"/>
          <w:szCs w:val="24"/>
          <w:u w:val="single"/>
          <w:lang w:eastAsia="zh-CN"/>
        </w:rPr>
        <w:t>湖州市吴兴区织里镇电力托管服务项目</w:t>
      </w:r>
      <w:r>
        <w:rPr>
          <w:rFonts w:hint="eastAsia" w:hAnsi="宋体" w:cs="宋体"/>
          <w:color w:val="auto"/>
          <w:sz w:val="24"/>
          <w:szCs w:val="24"/>
        </w:rPr>
        <w:t>的招标、投标、评标、定标、验收、合同履约、付款等行为（法律、法规另有规定的，从其规定）。</w:t>
      </w:r>
    </w:p>
    <w:p>
      <w:pPr>
        <w:spacing w:line="530" w:lineRule="exact"/>
        <w:ind w:firstLine="480" w:firstLineChars="20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（二）采购预算：</w:t>
      </w:r>
      <w:r>
        <w:rPr>
          <w:rFonts w:hint="eastAsia" w:ascii="宋体" w:hAnsi="宋体"/>
          <w:b/>
          <w:bCs/>
          <w:color w:val="auto"/>
          <w:sz w:val="24"/>
          <w:lang w:val="en-US" w:eastAsia="zh-CN"/>
        </w:rPr>
        <w:t>216万元/年，共648万元</w:t>
      </w:r>
      <w:r>
        <w:rPr>
          <w:rFonts w:hint="eastAsia" w:ascii="宋体" w:hAnsi="宋体"/>
          <w:b/>
          <w:szCs w:val="21"/>
        </w:rPr>
        <w:t>；</w:t>
      </w:r>
      <w:r>
        <w:rPr>
          <w:rFonts w:ascii="宋体" w:hAnsi="宋体"/>
          <w:b/>
          <w:szCs w:val="21"/>
        </w:rPr>
        <w:t xml:space="preserve"> </w:t>
      </w:r>
      <w:r>
        <w:rPr>
          <w:rFonts w:hint="eastAsia" w:ascii="宋体" w:hAnsi="宋体"/>
          <w:b/>
          <w:szCs w:val="21"/>
        </w:rPr>
        <w:t>服务期：</w:t>
      </w:r>
      <w:r>
        <w:rPr>
          <w:rFonts w:ascii="宋体" w:hAnsi="宋体"/>
          <w:b/>
          <w:szCs w:val="21"/>
        </w:rPr>
        <w:t>3</w:t>
      </w:r>
      <w:r>
        <w:rPr>
          <w:rFonts w:hint="eastAsia" w:ascii="宋体" w:hAnsi="宋体"/>
          <w:b/>
          <w:szCs w:val="21"/>
        </w:rPr>
        <w:t>年。</w:t>
      </w:r>
    </w:p>
    <w:p>
      <w:pPr>
        <w:keepNext w:val="0"/>
        <w:keepLines w:val="0"/>
        <w:pageBreakBefore w:val="0"/>
        <w:widowControl w:val="0"/>
        <w:kinsoku/>
        <w:wordWrap/>
        <w:overflowPunct/>
        <w:topLinePunct w:val="0"/>
        <w:autoSpaceDE/>
        <w:autoSpaceDN/>
        <w:bidi w:val="0"/>
        <w:snapToGrid w:val="0"/>
        <w:spacing w:line="530" w:lineRule="exact"/>
        <w:ind w:firstLine="472" w:firstLineChars="197"/>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（三）定义</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1.采购人系指组织本次招标的</w:t>
      </w:r>
      <w:r>
        <w:rPr>
          <w:rFonts w:hint="eastAsia" w:hAnsi="宋体" w:cs="宋体"/>
          <w:b/>
          <w:color w:val="auto"/>
          <w:sz w:val="24"/>
          <w:szCs w:val="24"/>
          <w:u w:val="single"/>
          <w:lang w:eastAsia="zh-CN"/>
        </w:rPr>
        <w:t>湖州市吴兴区织里镇公事业服务中心</w:t>
      </w:r>
      <w:r>
        <w:rPr>
          <w:rFonts w:hint="eastAsia" w:hAnsi="宋体" w:cs="宋体"/>
          <w:color w:val="auto"/>
          <w:sz w:val="24"/>
          <w:szCs w:val="24"/>
        </w:rPr>
        <w:t>，采购代理机构系指受采购人委托组织本次招标的</w:t>
      </w:r>
      <w:r>
        <w:rPr>
          <w:rFonts w:hint="eastAsia" w:hAnsi="宋体" w:cs="宋体"/>
          <w:b/>
          <w:color w:val="auto"/>
          <w:sz w:val="24"/>
          <w:szCs w:val="24"/>
          <w:u w:val="single"/>
          <w:lang w:eastAsia="zh-CN"/>
        </w:rPr>
        <w:t>大地工程咨询有限公司</w:t>
      </w:r>
      <w:r>
        <w:rPr>
          <w:rFonts w:hint="eastAsia" w:hAnsi="宋体" w:cs="宋体"/>
          <w:color w:val="auto"/>
          <w:sz w:val="24"/>
          <w:szCs w:val="24"/>
        </w:rPr>
        <w:t>。</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2.“供应商”指向采购人提交投标文件的单位。</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3.“项目”系指供应商按招标文件规定向采购人提供的货物及服务。</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4.“书面形式”包括信函、传真、电报等。</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5.“▲”系指实质性要求条款。</w:t>
      </w:r>
    </w:p>
    <w:p>
      <w:pPr>
        <w:keepNext w:val="0"/>
        <w:keepLines w:val="0"/>
        <w:pageBreakBefore w:val="0"/>
        <w:widowControl w:val="0"/>
        <w:kinsoku/>
        <w:wordWrap/>
        <w:overflowPunct/>
        <w:topLinePunct w:val="0"/>
        <w:autoSpaceDE/>
        <w:autoSpaceDN/>
        <w:bidi w:val="0"/>
        <w:snapToGrid w:val="0"/>
        <w:spacing w:line="530" w:lineRule="exact"/>
        <w:ind w:firstLine="470" w:firstLineChars="196"/>
        <w:jc w:val="left"/>
        <w:textAlignment w:val="auto"/>
        <w:outlineLvl w:val="9"/>
        <w:rPr>
          <w:rFonts w:ascii="宋体" w:hAnsi="宋体" w:cs="宋体"/>
          <w:color w:val="auto"/>
          <w:sz w:val="24"/>
        </w:rPr>
      </w:pPr>
      <w:r>
        <w:rPr>
          <w:rFonts w:hint="eastAsia" w:ascii="宋体" w:hAnsi="宋体" w:cs="宋体"/>
          <w:color w:val="auto"/>
          <w:sz w:val="24"/>
        </w:rPr>
        <w:t>（四）采购方式</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本次招标采用公开招标方式进行。</w:t>
      </w:r>
    </w:p>
    <w:p>
      <w:pPr>
        <w:keepNext w:val="0"/>
        <w:keepLines w:val="0"/>
        <w:pageBreakBefore w:val="0"/>
        <w:widowControl w:val="0"/>
        <w:kinsoku/>
        <w:wordWrap/>
        <w:overflowPunct/>
        <w:topLinePunct w:val="0"/>
        <w:autoSpaceDE/>
        <w:autoSpaceDN/>
        <w:bidi w:val="0"/>
        <w:snapToGrid w:val="0"/>
        <w:spacing w:line="530" w:lineRule="exact"/>
        <w:ind w:firstLine="470" w:firstLineChars="196"/>
        <w:jc w:val="left"/>
        <w:textAlignment w:val="auto"/>
        <w:outlineLvl w:val="9"/>
        <w:rPr>
          <w:rFonts w:ascii="宋体" w:hAnsi="宋体" w:cs="宋体"/>
          <w:color w:val="auto"/>
          <w:sz w:val="24"/>
        </w:rPr>
      </w:pPr>
      <w:r>
        <w:rPr>
          <w:rFonts w:hint="eastAsia" w:ascii="宋体" w:hAnsi="宋体" w:cs="宋体"/>
          <w:color w:val="auto"/>
          <w:sz w:val="24"/>
        </w:rPr>
        <w:t>（五）投标委托（两种方式）</w:t>
      </w:r>
    </w:p>
    <w:p>
      <w:pPr>
        <w:keepNext w:val="0"/>
        <w:keepLines w:val="0"/>
        <w:pageBreakBefore w:val="0"/>
        <w:widowControl w:val="0"/>
        <w:kinsoku/>
        <w:wordWrap/>
        <w:overflowPunct/>
        <w:topLinePunct w:val="0"/>
        <w:autoSpaceDE/>
        <w:autoSpaceDN/>
        <w:bidi w:val="0"/>
        <w:snapToGrid w:val="0"/>
        <w:spacing w:line="530" w:lineRule="exact"/>
        <w:ind w:firstLine="470" w:firstLineChars="196"/>
        <w:jc w:val="left"/>
        <w:textAlignment w:val="auto"/>
        <w:outlineLvl w:val="9"/>
        <w:rPr>
          <w:rFonts w:ascii="宋体" w:hAnsi="宋体" w:cs="宋体"/>
          <w:color w:val="auto"/>
          <w:sz w:val="24"/>
        </w:rPr>
      </w:pPr>
      <w:r>
        <w:rPr>
          <w:rFonts w:hint="eastAsia" w:ascii="宋体" w:hAnsi="宋体" w:cs="宋体"/>
          <w:color w:val="auto"/>
          <w:sz w:val="24"/>
        </w:rPr>
        <w:t>1、本项目原则上采用不见面形式开标，法定代表人或其授权委托人无需到场，在线响应即可（通过指定的电子邮箱、传真等方式）。</w:t>
      </w:r>
    </w:p>
    <w:p>
      <w:pPr>
        <w:keepNext w:val="0"/>
        <w:keepLines w:val="0"/>
        <w:pageBreakBefore w:val="0"/>
        <w:widowControl w:val="0"/>
        <w:kinsoku/>
        <w:wordWrap/>
        <w:overflowPunct/>
        <w:topLinePunct w:val="0"/>
        <w:autoSpaceDE/>
        <w:autoSpaceDN/>
        <w:bidi w:val="0"/>
        <w:snapToGrid w:val="0"/>
        <w:spacing w:line="530" w:lineRule="exact"/>
        <w:ind w:firstLine="470" w:firstLineChars="196"/>
        <w:jc w:val="left"/>
        <w:textAlignment w:val="auto"/>
        <w:outlineLvl w:val="9"/>
        <w:rPr>
          <w:rFonts w:ascii="宋体" w:hAnsi="宋体" w:cs="宋体"/>
          <w:b/>
          <w:color w:val="auto"/>
          <w:sz w:val="24"/>
          <w:u w:val="single"/>
        </w:rPr>
      </w:pPr>
      <w:r>
        <w:rPr>
          <w:rFonts w:hint="eastAsia" w:ascii="宋体" w:hAnsi="宋体" w:cs="宋体"/>
          <w:color w:val="auto"/>
          <w:sz w:val="24"/>
        </w:rPr>
        <w:t>2、</w:t>
      </w:r>
      <w:r>
        <w:rPr>
          <w:rFonts w:hint="eastAsia" w:ascii="宋体" w:hAnsi="宋体" w:cs="宋体"/>
          <w:color w:val="auto"/>
          <w:kern w:val="0"/>
          <w:sz w:val="24"/>
        </w:rPr>
        <w:t>若供应商派授权代表出席开标会议，</w:t>
      </w:r>
      <w:r>
        <w:rPr>
          <w:rFonts w:hint="eastAsia" w:ascii="宋体" w:hAnsi="宋体" w:cs="宋体"/>
          <w:color w:val="auto"/>
          <w:sz w:val="24"/>
        </w:rPr>
        <w:t>须携带有效身份证件。如供应商代表不是法定代表人，须有法定代表人出具的授权委托书及授权代理人最近一个月个人社保缴纳证明文件（正本用原件，副本用复印件，格式见第六章）。</w:t>
      </w:r>
      <w:r>
        <w:rPr>
          <w:rFonts w:hint="eastAsia" w:ascii="宋体" w:hAnsi="宋体" w:cs="宋体"/>
          <w:b/>
          <w:color w:val="auto"/>
          <w:sz w:val="24"/>
          <w:u w:val="single"/>
        </w:rPr>
        <w:t>在开标时需单独提交一份交给采购人及采购代理机构，以便对供应商资格进行审核，法定代表人授权委托书原件必须由法定代表人签名并加盖单位公章。</w:t>
      </w:r>
    </w:p>
    <w:p>
      <w:pPr>
        <w:keepNext w:val="0"/>
        <w:keepLines w:val="0"/>
        <w:pageBreakBefore w:val="0"/>
        <w:widowControl w:val="0"/>
        <w:kinsoku/>
        <w:wordWrap/>
        <w:overflowPunct/>
        <w:topLinePunct w:val="0"/>
        <w:autoSpaceDE/>
        <w:autoSpaceDN/>
        <w:bidi w:val="0"/>
        <w:snapToGrid w:val="0"/>
        <w:spacing w:line="530" w:lineRule="exact"/>
        <w:ind w:firstLine="472" w:firstLineChars="196"/>
        <w:jc w:val="left"/>
        <w:textAlignment w:val="auto"/>
        <w:outlineLvl w:val="9"/>
        <w:rPr>
          <w:rFonts w:ascii="宋体" w:hAnsi="宋体" w:cs="宋体"/>
          <w:b/>
          <w:bCs/>
          <w:color w:val="auto"/>
          <w:kern w:val="0"/>
          <w:sz w:val="24"/>
        </w:rPr>
      </w:pPr>
      <w:r>
        <w:rPr>
          <w:rFonts w:hint="eastAsia" w:ascii="宋体" w:hAnsi="宋体" w:cs="宋体"/>
          <w:b/>
          <w:bCs/>
          <w:color w:val="auto"/>
          <w:kern w:val="0"/>
          <w:sz w:val="24"/>
        </w:rPr>
        <w:t>注：供应商若派授权代表出席开标会议，须随身携带笔记本电脑及制作电子投标文件的CA锁，交易中心不提供无线网络，由供应商自行解决。</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（六）投标费用</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1.供应商应自行承担投标过程中的所有相关费用，不论中标与否，采购人在任何情况下不承担有关费用。</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2.本项目招标代理服务费</w:t>
      </w:r>
      <w:r>
        <w:rPr>
          <w:rFonts w:hint="eastAsia" w:ascii="宋体" w:hAnsi="宋体" w:cs="宋体"/>
          <w:color w:val="auto"/>
          <w:sz w:val="24"/>
          <w:lang w:eastAsia="zh-CN"/>
        </w:rPr>
        <w:t>收费标准：按收费</w:t>
      </w:r>
      <w:r>
        <w:rPr>
          <w:rFonts w:hint="eastAsia" w:ascii="宋体" w:hAnsi="宋体" w:cs="宋体"/>
          <w:color w:val="auto"/>
          <w:sz w:val="24"/>
          <w:lang w:val="en-US" w:eastAsia="zh-CN"/>
        </w:rPr>
        <w:t>10000</w:t>
      </w:r>
      <w:r>
        <w:rPr>
          <w:rFonts w:hint="eastAsia" w:ascii="宋体" w:hAnsi="宋体" w:cs="宋体"/>
          <w:color w:val="auto"/>
          <w:sz w:val="24"/>
          <w:lang w:eastAsia="zh-CN"/>
        </w:rPr>
        <w:t>元计取</w:t>
      </w:r>
      <w:r>
        <w:rPr>
          <w:rFonts w:hint="eastAsia" w:ascii="宋体" w:hAnsi="宋体" w:cs="宋体"/>
          <w:color w:val="auto"/>
          <w:sz w:val="24"/>
        </w:rPr>
        <w:t>，在确定中标供应商后，领取中标通知书前，由中标供应商全额支付，请各供应商自行考虑计入投标报价中。</w:t>
      </w:r>
    </w:p>
    <w:p>
      <w:pPr>
        <w:keepNext w:val="0"/>
        <w:keepLines w:val="0"/>
        <w:pageBreakBefore w:val="0"/>
        <w:widowControl w:val="0"/>
        <w:kinsoku/>
        <w:wordWrap/>
        <w:overflowPunct/>
        <w:topLinePunct w:val="0"/>
        <w:autoSpaceDE/>
        <w:autoSpaceDN/>
        <w:bidi w:val="0"/>
        <w:snapToGrid w:val="0"/>
        <w:spacing w:line="530" w:lineRule="exact"/>
        <w:ind w:firstLine="480" w:firstLineChars="200"/>
        <w:jc w:val="left"/>
        <w:textAlignment w:val="auto"/>
        <w:outlineLvl w:val="9"/>
        <w:rPr>
          <w:rFonts w:ascii="宋体" w:hAnsi="宋体" w:cs="宋体"/>
          <w:color w:val="auto"/>
          <w:sz w:val="24"/>
        </w:rPr>
      </w:pPr>
      <w:r>
        <w:rPr>
          <w:rFonts w:hint="eastAsia" w:ascii="宋体" w:hAnsi="宋体" w:cs="宋体"/>
          <w:color w:val="auto"/>
          <w:sz w:val="24"/>
        </w:rPr>
        <w:t>（七）联合体投标</w:t>
      </w:r>
    </w:p>
    <w:p>
      <w:pPr>
        <w:keepNext w:val="0"/>
        <w:keepLines w:val="0"/>
        <w:pageBreakBefore w:val="0"/>
        <w:widowControl w:val="0"/>
        <w:kinsoku/>
        <w:wordWrap/>
        <w:overflowPunct/>
        <w:topLinePunct w:val="0"/>
        <w:autoSpaceDE/>
        <w:autoSpaceDN/>
        <w:bidi w:val="0"/>
        <w:snapToGrid w:val="0"/>
        <w:spacing w:line="530" w:lineRule="exact"/>
        <w:ind w:firstLine="480" w:firstLineChars="200"/>
        <w:jc w:val="left"/>
        <w:textAlignment w:val="auto"/>
        <w:outlineLvl w:val="9"/>
        <w:rPr>
          <w:rFonts w:ascii="宋体" w:hAnsi="宋体" w:cs="宋体"/>
          <w:color w:val="auto"/>
          <w:sz w:val="24"/>
        </w:rPr>
      </w:pPr>
      <w:r>
        <w:rPr>
          <w:rFonts w:hint="eastAsia" w:ascii="宋体" w:hAnsi="宋体" w:cs="宋体"/>
          <w:color w:val="auto"/>
          <w:sz w:val="24"/>
        </w:rPr>
        <w:t>本项目不接受联合体投标。</w:t>
      </w:r>
    </w:p>
    <w:p>
      <w:pPr>
        <w:keepNext w:val="0"/>
        <w:keepLines w:val="0"/>
        <w:pageBreakBefore w:val="0"/>
        <w:widowControl w:val="0"/>
        <w:kinsoku/>
        <w:wordWrap/>
        <w:overflowPunct/>
        <w:topLinePunct w:val="0"/>
        <w:autoSpaceDE/>
        <w:autoSpaceDN/>
        <w:bidi w:val="0"/>
        <w:snapToGrid w:val="0"/>
        <w:spacing w:line="530" w:lineRule="exact"/>
        <w:ind w:firstLine="480" w:firstLineChars="200"/>
        <w:jc w:val="left"/>
        <w:textAlignment w:val="auto"/>
        <w:outlineLvl w:val="9"/>
        <w:rPr>
          <w:rFonts w:ascii="宋体" w:hAnsi="宋体" w:cs="宋体"/>
          <w:color w:val="auto"/>
          <w:sz w:val="24"/>
        </w:rPr>
      </w:pPr>
      <w:r>
        <w:rPr>
          <w:rFonts w:hint="eastAsia" w:ascii="宋体" w:hAnsi="宋体" w:cs="宋体"/>
          <w:color w:val="auto"/>
          <w:sz w:val="24"/>
        </w:rPr>
        <w:t>（八）转包与分包</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本项目不允许转包，也不可以分包。</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特别说明：</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▲1.供应商应仔细阅读招标文件的所有内容，按照招标文件的要求提交投标文件，并对所提供的全部资料的真实性承担法律责任。</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2.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pPr>
        <w:pStyle w:val="25"/>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hAnsi="宋体" w:cs="Times New Roman"/>
          <w:color w:val="auto"/>
          <w:sz w:val="24"/>
          <w:szCs w:val="24"/>
        </w:rPr>
      </w:pPr>
      <w:r>
        <w:rPr>
          <w:rFonts w:hAnsi="宋体" w:cs="Times New Roman"/>
          <w:color w:val="auto"/>
          <w:sz w:val="24"/>
          <w:szCs w:val="24"/>
        </w:rPr>
        <w:t>（</w:t>
      </w:r>
      <w:r>
        <w:rPr>
          <w:rFonts w:hint="eastAsia" w:hAnsi="宋体" w:cs="Times New Roman"/>
          <w:color w:val="auto"/>
          <w:sz w:val="24"/>
          <w:szCs w:val="24"/>
        </w:rPr>
        <w:t>九</w:t>
      </w:r>
      <w:r>
        <w:rPr>
          <w:rFonts w:hAnsi="宋体" w:cs="Times New Roman"/>
          <w:color w:val="auto"/>
          <w:sz w:val="24"/>
          <w:szCs w:val="24"/>
        </w:rPr>
        <w:t>）质疑和投诉</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根据《中华人民共和国财政部令第94号-政府采购质疑和投诉办法》第二章规定。</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1.供应商认为招标文件、采购过程、中标或者中标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2.提出质疑的供应商（以下简称质疑供应商）应当是参与所质疑项目采购活动的供应商。</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潜在供应商已依法获取（依法获取指：</w:t>
      </w:r>
      <w:r>
        <w:rPr>
          <w:rFonts w:hint="eastAsia" w:ascii="宋体" w:hAnsi="宋体"/>
          <w:b/>
          <w:color w:val="auto"/>
          <w:sz w:val="24"/>
          <w:u w:val="single"/>
        </w:rPr>
        <w:t>依法获取指：供应商按本项目招标公告要求在政采云系统上获取并报名成功</w:t>
      </w:r>
      <w:r>
        <w:rPr>
          <w:rFonts w:hint="eastAsia" w:ascii="宋体" w:hAnsi="宋体"/>
          <w:color w:val="auto"/>
          <w:sz w:val="24"/>
        </w:rPr>
        <w:t>）其可质疑的招标文件的，可以对该文件提出质疑。未按照规定方式依法获取招标文件的，不得对招标文件提起质疑投诉。对招标文件提出质疑的，应当在获取招标文件或者招标文件公告期限届满之日起7个工作日内提出。</w:t>
      </w:r>
    </w:p>
    <w:p>
      <w:pPr>
        <w:keepNext w:val="0"/>
        <w:keepLines w:val="0"/>
        <w:pageBreakBefore w:val="0"/>
        <w:widowControl w:val="0"/>
        <w:kinsoku/>
        <w:wordWrap/>
        <w:overflowPunct/>
        <w:topLinePunct w:val="0"/>
        <w:autoSpaceDE/>
        <w:autoSpaceDN/>
        <w:bidi w:val="0"/>
        <w:spacing w:line="530" w:lineRule="exact"/>
        <w:ind w:left="560" w:leftChars="200"/>
        <w:textAlignment w:val="auto"/>
        <w:outlineLvl w:val="9"/>
        <w:rPr>
          <w:rFonts w:ascii="宋体" w:hAnsi="宋体"/>
          <w:color w:val="auto"/>
          <w:sz w:val="24"/>
        </w:rPr>
      </w:pPr>
      <w:r>
        <w:rPr>
          <w:rFonts w:hint="eastAsia" w:ascii="宋体" w:hAnsi="宋体"/>
          <w:color w:val="auto"/>
          <w:sz w:val="24"/>
        </w:rPr>
        <w:t>3.供应商提出质疑应当提交质疑函和必要的证明材料。质疑函应当包括下列内容: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（1）供应商的姓名或者名称、地址、邮编、联系人及联系电话；</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（2）质疑项目的名称、编号；</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（3）具体、明确的质疑事项和与质疑事项相关的请求；</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（4）事实依据；</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（5）必要的法律依据；</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（6）提出质疑的日期。</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4.采购人、采购代理机构不得拒收质疑供应商在法定质疑期内发出的质疑函，应当在收到质疑函后7个工作日内作出答复，并以书面形式通知质疑供应商和其他有关供应商。</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5.供应商对评审过程、中标或者中标结果提出质疑的，采购人、采购代理机构可以组织原评标委员会、竞争性谈判小组、询价小组或者竞争性磋商小组协助答复质疑。</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6.质疑答复应当包括下列内容：</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（1）质疑供应商的姓名或者名称；</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（2）收到质疑函的日期、质疑项目名称及编号；</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（3）质疑事项、质疑答复的具体内容、事实依据和法律依据；</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（4）告知质疑供应商依法投诉的权利；</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（5）质疑答复人名称；</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（6）答复质疑的日期。</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 xml:space="preserve">质疑答复的内容不得涉及商业秘密。                                                </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7.采购人、采购代理机构认为供应商质疑不成立，或者成立但未对中标、中标结果构成影响的，继续开展采购活动；认为供应商质疑成立且影响或者可能影响中标、中标结果的，按照下列情况处理：</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（1）对招标文件提出的质疑，依法通过澄清或者修改可以继续开展采购活动的，澄清或者修改招标文件后继续开展采购活动；否则应当修改招标文件后重新开展采购活动。</w:t>
      </w:r>
    </w:p>
    <w:p>
      <w:pPr>
        <w:keepNext w:val="0"/>
        <w:keepLines w:val="0"/>
        <w:pageBreakBefore w:val="0"/>
        <w:widowControl w:val="0"/>
        <w:kinsoku/>
        <w:wordWrap/>
        <w:overflowPunct/>
        <w:topLinePunct w:val="0"/>
        <w:autoSpaceDE/>
        <w:autoSpaceDN/>
        <w:bidi w:val="0"/>
        <w:spacing w:line="530" w:lineRule="exact"/>
        <w:ind w:firstLine="360" w:firstLineChars="150"/>
        <w:textAlignment w:val="auto"/>
        <w:outlineLvl w:val="9"/>
        <w:rPr>
          <w:rFonts w:ascii="宋体" w:hAnsi="宋体"/>
          <w:color w:val="auto"/>
          <w:sz w:val="24"/>
        </w:rPr>
      </w:pPr>
      <w:r>
        <w:rPr>
          <w:rFonts w:hint="eastAsia" w:ascii="宋体" w:hAnsi="宋体"/>
          <w:color w:val="auto"/>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keepNext w:val="0"/>
        <w:keepLines w:val="0"/>
        <w:pageBreakBefore w:val="0"/>
        <w:widowControl w:val="0"/>
        <w:kinsoku/>
        <w:wordWrap/>
        <w:overflowPunct/>
        <w:topLinePunct w:val="0"/>
        <w:autoSpaceDE/>
        <w:autoSpaceDN/>
        <w:bidi w:val="0"/>
        <w:spacing w:line="530" w:lineRule="exact"/>
        <w:ind w:firstLine="480" w:firstLineChars="200"/>
        <w:textAlignment w:val="auto"/>
        <w:outlineLvl w:val="9"/>
        <w:rPr>
          <w:rFonts w:ascii="宋体" w:hAnsi="宋体"/>
          <w:color w:val="auto"/>
          <w:sz w:val="24"/>
        </w:rPr>
      </w:pPr>
      <w:r>
        <w:rPr>
          <w:rFonts w:hint="eastAsia" w:ascii="宋体" w:hAnsi="宋体"/>
          <w:color w:val="auto"/>
          <w:sz w:val="24"/>
        </w:rPr>
        <w:t>质疑答复导致中标、中标结果改变的，采购人或者采购代理机构应当将有关情况书面报告本级财政部门。</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1"/>
        <w:rPr>
          <w:rFonts w:ascii="宋体" w:hAnsi="宋体" w:cs="宋体"/>
          <w:b/>
          <w:color w:val="auto"/>
          <w:sz w:val="24"/>
        </w:rPr>
      </w:pPr>
      <w:bookmarkStart w:id="8" w:name="_Toc3044"/>
      <w:r>
        <w:rPr>
          <w:rFonts w:hint="eastAsia" w:ascii="宋体" w:hAnsi="宋体" w:cs="宋体"/>
          <w:b/>
          <w:color w:val="auto"/>
          <w:sz w:val="24"/>
        </w:rPr>
        <w:t>二、招标文件</w:t>
      </w:r>
      <w:bookmarkEnd w:id="8"/>
    </w:p>
    <w:p>
      <w:pPr>
        <w:numPr>
          <w:ilvl w:val="0"/>
          <w:numId w:val="1"/>
        </w:numPr>
        <w:spacing w:line="530" w:lineRule="exact"/>
        <w:ind w:left="0" w:firstLine="480" w:firstLineChars="200"/>
        <w:rPr>
          <w:rFonts w:ascii="宋体" w:hAnsi="宋体" w:cs="宋体"/>
          <w:color w:val="auto"/>
          <w:sz w:val="24"/>
        </w:rPr>
      </w:pPr>
      <w:r>
        <w:rPr>
          <w:rFonts w:hint="eastAsia" w:ascii="宋体" w:hAnsi="宋体" w:cs="宋体"/>
          <w:color w:val="auto"/>
          <w:sz w:val="24"/>
        </w:rPr>
        <w:t>招标文件的组成</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1.公开招标采购公告</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2.采购需求</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3.供应商须知</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4.评标办法及标准</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5.合同主要条款</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6.投标文件格式</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7.本项目招标文件的澄清、答复、修改、补充的内容</w:t>
      </w:r>
    </w:p>
    <w:p>
      <w:pPr>
        <w:snapToGrid w:val="0"/>
        <w:spacing w:line="530" w:lineRule="exact"/>
        <w:ind w:firstLine="470" w:firstLineChars="196"/>
        <w:jc w:val="left"/>
        <w:rPr>
          <w:rFonts w:ascii="宋体" w:hAnsi="宋体" w:cs="宋体"/>
          <w:color w:val="auto"/>
          <w:sz w:val="24"/>
        </w:rPr>
      </w:pPr>
      <w:r>
        <w:rPr>
          <w:rFonts w:hint="eastAsia" w:ascii="宋体" w:hAnsi="宋体" w:cs="宋体"/>
          <w:color w:val="auto"/>
          <w:sz w:val="24"/>
        </w:rPr>
        <w:t>（二）供应商的风险</w:t>
      </w:r>
    </w:p>
    <w:p>
      <w:pPr>
        <w:pStyle w:val="25"/>
        <w:spacing w:line="530" w:lineRule="exact"/>
        <w:ind w:firstLine="480" w:firstLineChars="200"/>
        <w:rPr>
          <w:rFonts w:hAnsi="宋体" w:cs="宋体"/>
          <w:color w:val="auto"/>
          <w:sz w:val="24"/>
          <w:szCs w:val="24"/>
        </w:rPr>
      </w:pPr>
      <w:r>
        <w:rPr>
          <w:rFonts w:hint="eastAsia" w:hAnsi="宋体" w:cs="宋体"/>
          <w:color w:val="auto"/>
          <w:sz w:val="24"/>
          <w:szCs w:val="24"/>
        </w:rPr>
        <w:t>供应商没有按照招标文件要求提供全部资料，或者供应商没有对招标文件在各方面作出实质性响应是供应商的风险，并可能导致其投标被拒绝。</w:t>
      </w:r>
    </w:p>
    <w:p>
      <w:pPr>
        <w:pStyle w:val="12"/>
        <w:widowControl w:val="0"/>
        <w:tabs>
          <w:tab w:val="left" w:pos="420"/>
          <w:tab w:val="left" w:pos="900"/>
          <w:tab w:val="clear" w:pos="454"/>
        </w:tabs>
        <w:snapToGrid w:val="0"/>
        <w:spacing w:afterLines="0" w:line="530" w:lineRule="exact"/>
        <w:ind w:left="0" w:firstLine="470" w:firstLineChars="196"/>
        <w:rPr>
          <w:rFonts w:ascii="宋体" w:hAnsi="宋体" w:cs="宋体"/>
          <w:color w:val="auto"/>
          <w:kern w:val="2"/>
          <w:szCs w:val="24"/>
        </w:rPr>
      </w:pPr>
      <w:r>
        <w:rPr>
          <w:rFonts w:hint="eastAsia" w:ascii="宋体" w:hAnsi="宋体" w:cs="宋体"/>
          <w:color w:val="auto"/>
          <w:kern w:val="2"/>
          <w:szCs w:val="24"/>
        </w:rPr>
        <w:t xml:space="preserve">（三）招标文件的澄清与修改 </w:t>
      </w:r>
    </w:p>
    <w:p>
      <w:pPr>
        <w:pStyle w:val="25"/>
        <w:spacing w:line="530" w:lineRule="exact"/>
        <w:ind w:firstLine="480" w:firstLineChars="200"/>
        <w:rPr>
          <w:rFonts w:hAnsi="宋体" w:cs="宋体"/>
          <w:color w:val="auto"/>
          <w:sz w:val="24"/>
          <w:szCs w:val="24"/>
        </w:rPr>
      </w:pPr>
      <w:r>
        <w:rPr>
          <w:rFonts w:hint="eastAsia" w:hAnsi="宋体" w:cs="宋体"/>
          <w:color w:val="auto"/>
          <w:sz w:val="24"/>
          <w:szCs w:val="24"/>
        </w:rPr>
        <w:t>1.供应商应认真阅读本招标文件，发现其中有误或有不合理要求的，供应商应当在获取招标文件或者招标文件公告期限届满之日起7个工作日内提出，否则逾期视为默认。采购人或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w:t>
      </w:r>
    </w:p>
    <w:p>
      <w:pPr>
        <w:pStyle w:val="25"/>
        <w:spacing w:line="530" w:lineRule="exact"/>
        <w:ind w:firstLine="480" w:firstLineChars="200"/>
        <w:rPr>
          <w:rFonts w:hAnsi="宋体" w:cs="宋体"/>
          <w:color w:val="auto"/>
          <w:sz w:val="24"/>
          <w:szCs w:val="24"/>
        </w:rPr>
      </w:pPr>
      <w:r>
        <w:rPr>
          <w:rFonts w:hint="eastAsia" w:hAnsi="宋体" w:cs="宋体"/>
          <w:color w:val="auto"/>
          <w:sz w:val="24"/>
          <w:szCs w:val="24"/>
        </w:rPr>
        <w:t>2.采购人必须以书面形式答复供应商要求澄清的问题，并将不包含问题来源的答复书面通知所有购买招标文件的供应商；除书面答复以外的其他澄清方式及澄清内容均无效。</w:t>
      </w:r>
    </w:p>
    <w:p>
      <w:pPr>
        <w:pStyle w:val="25"/>
        <w:spacing w:line="530" w:lineRule="exact"/>
        <w:ind w:firstLine="480" w:firstLineChars="200"/>
        <w:rPr>
          <w:rFonts w:hAnsi="宋体" w:cs="宋体"/>
          <w:color w:val="auto"/>
          <w:sz w:val="24"/>
          <w:szCs w:val="24"/>
        </w:rPr>
      </w:pPr>
      <w:r>
        <w:rPr>
          <w:rFonts w:hint="eastAsia" w:hAnsi="宋体" w:cs="宋体"/>
          <w:color w:val="auto"/>
          <w:sz w:val="24"/>
          <w:szCs w:val="24"/>
        </w:rPr>
        <w:t>3.招标文件澄清、答复、修改、补充的内容为招标文件的组成部分。当招标文件与招标文件的答复、澄清、修改、补充通知就同一内容的表述不一致时，以最后发出的书面文件为准。</w:t>
      </w:r>
    </w:p>
    <w:p>
      <w:pPr>
        <w:pStyle w:val="25"/>
        <w:spacing w:line="530" w:lineRule="exact"/>
        <w:ind w:firstLine="480" w:firstLineChars="200"/>
        <w:rPr>
          <w:rFonts w:hAnsi="宋体" w:cs="宋体"/>
          <w:color w:val="auto"/>
          <w:sz w:val="24"/>
          <w:szCs w:val="24"/>
        </w:rPr>
      </w:pPr>
      <w:r>
        <w:rPr>
          <w:rFonts w:hint="eastAsia" w:hAnsi="宋体" w:cs="宋体"/>
          <w:color w:val="auto"/>
          <w:sz w:val="24"/>
          <w:szCs w:val="24"/>
        </w:rPr>
        <w:t>4.招标文件的澄清、答复、修改或补充都应该通过本采购代理机构以法定形式发布，采购人非通过本机构，不得擅自澄清、答复、修改或补充招标文件。</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1"/>
        <w:rPr>
          <w:rFonts w:ascii="宋体" w:hAnsi="宋体" w:cs="宋体"/>
          <w:b/>
          <w:color w:val="auto"/>
          <w:sz w:val="24"/>
        </w:rPr>
      </w:pPr>
      <w:bookmarkStart w:id="9" w:name="_Toc6366"/>
      <w:r>
        <w:rPr>
          <w:rFonts w:hint="eastAsia" w:ascii="宋体" w:hAnsi="宋体" w:cs="宋体"/>
          <w:b/>
          <w:color w:val="auto"/>
          <w:sz w:val="24"/>
        </w:rPr>
        <w:t>三、投标文件的编制要求</w:t>
      </w:r>
      <w:bookmarkEnd w:id="9"/>
    </w:p>
    <w:p>
      <w:pPr>
        <w:keepNext w:val="0"/>
        <w:keepLines w:val="0"/>
        <w:pageBreakBefore w:val="0"/>
        <w:widowControl w:val="0"/>
        <w:kinsoku/>
        <w:wordWrap/>
        <w:overflowPunct/>
        <w:topLinePunct w:val="0"/>
        <w:autoSpaceDE/>
        <w:autoSpaceDN/>
        <w:bidi w:val="0"/>
        <w:snapToGrid w:val="0"/>
        <w:spacing w:line="530" w:lineRule="exact"/>
        <w:ind w:left="472"/>
        <w:jc w:val="left"/>
        <w:textAlignment w:val="auto"/>
        <w:outlineLvl w:val="9"/>
        <w:rPr>
          <w:rFonts w:ascii="宋体" w:hAnsi="宋体" w:cs="宋体"/>
          <w:b/>
          <w:color w:val="auto"/>
          <w:sz w:val="24"/>
        </w:rPr>
      </w:pPr>
      <w:r>
        <w:rPr>
          <w:rFonts w:hint="eastAsia" w:ascii="宋体" w:hAnsi="宋体" w:cs="宋体"/>
          <w:b/>
          <w:color w:val="auto"/>
          <w:sz w:val="24"/>
        </w:rPr>
        <w:t>（一）投标文件的形式和效力：</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outlineLvl w:val="9"/>
        <w:rPr>
          <w:rFonts w:hAnsi="宋体" w:cs="宋体"/>
          <w:color w:val="auto"/>
          <w:sz w:val="24"/>
          <w:szCs w:val="24"/>
        </w:rPr>
      </w:pPr>
      <w:r>
        <w:rPr>
          <w:rFonts w:hint="eastAsia" w:hAnsi="宋体" w:cs="宋体"/>
          <w:color w:val="auto"/>
          <w:sz w:val="24"/>
          <w:szCs w:val="24"/>
        </w:rPr>
        <w:t>1.投标文件分为电子投标文件及数据电子备份投标文件（U盘），具体内容如下：</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jc w:val="left"/>
        <w:textAlignment w:val="auto"/>
        <w:outlineLvl w:val="9"/>
        <w:rPr>
          <w:rFonts w:hAnsi="宋体" w:cs="宋体"/>
          <w:color w:val="auto"/>
          <w:sz w:val="24"/>
          <w:szCs w:val="24"/>
        </w:rPr>
      </w:pPr>
      <w:r>
        <w:rPr>
          <w:rFonts w:hint="eastAsia" w:hAnsi="宋体" w:cs="宋体"/>
          <w:color w:val="auto"/>
          <w:sz w:val="24"/>
          <w:szCs w:val="24"/>
        </w:rPr>
        <w:t>1.1电子投标文件：按政采云平台项目采购-电子交易操作指南及本招标文件要求制作、加密并递交，供应商电子交易操作指南详见网址：https://help.zcygov.cn/web/site_2/2018/12-28/2573.html）。</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outlineLvl w:val="9"/>
        <w:rPr>
          <w:rFonts w:hint="eastAsia" w:hAnsi="宋体" w:eastAsia="宋体" w:cs="宋体"/>
          <w:color w:val="auto"/>
          <w:sz w:val="24"/>
          <w:szCs w:val="24"/>
          <w:lang w:eastAsia="zh-CN"/>
        </w:rPr>
      </w:pPr>
      <w:r>
        <w:rPr>
          <w:rFonts w:hint="eastAsia" w:hAnsi="宋体" w:cs="宋体"/>
          <w:color w:val="auto"/>
          <w:sz w:val="24"/>
          <w:szCs w:val="24"/>
        </w:rPr>
        <w:t>1.2数据电子备份投标文件（U盘）：以U盘形式提供的数据电子备份投标文件格式及内容须与政采云平台项目采购-电子交易操作指南中制作、加密并递交的电子投标文件格式及内容一致。</w:t>
      </w:r>
    </w:p>
    <w:p>
      <w:pPr>
        <w:keepNext w:val="0"/>
        <w:keepLines w:val="0"/>
        <w:pageBreakBefore w:val="0"/>
        <w:widowControl w:val="0"/>
        <w:kinsoku/>
        <w:wordWrap/>
        <w:overflowPunct/>
        <w:topLinePunct w:val="0"/>
        <w:autoSpaceDE/>
        <w:autoSpaceDN/>
        <w:bidi w:val="0"/>
        <w:snapToGrid w:val="0"/>
        <w:spacing w:line="530" w:lineRule="exact"/>
        <w:ind w:left="472"/>
        <w:jc w:val="left"/>
        <w:textAlignment w:val="auto"/>
        <w:outlineLvl w:val="9"/>
        <w:rPr>
          <w:rFonts w:ascii="宋体" w:hAnsi="宋体" w:cs="宋体"/>
          <w:color w:val="auto"/>
          <w:sz w:val="24"/>
        </w:rPr>
      </w:pPr>
      <w:r>
        <w:rPr>
          <w:rFonts w:hint="eastAsia" w:ascii="宋体" w:hAnsi="宋体" w:cs="宋体"/>
          <w:color w:val="auto"/>
          <w:sz w:val="24"/>
        </w:rPr>
        <w:t>2.投标文件的效力：</w:t>
      </w:r>
    </w:p>
    <w:p>
      <w:pPr>
        <w:keepNext w:val="0"/>
        <w:keepLines w:val="0"/>
        <w:pageBreakBefore w:val="0"/>
        <w:widowControl w:val="0"/>
        <w:kinsoku/>
        <w:wordWrap/>
        <w:overflowPunct/>
        <w:topLinePunct w:val="0"/>
        <w:autoSpaceDE/>
        <w:autoSpaceDN/>
        <w:bidi w:val="0"/>
        <w:adjustRightInd/>
        <w:snapToGrid w:val="0"/>
        <w:spacing w:line="530" w:lineRule="exact"/>
        <w:ind w:firstLine="482" w:firstLineChars="200"/>
        <w:jc w:val="left"/>
        <w:textAlignment w:val="auto"/>
        <w:outlineLvl w:val="9"/>
        <w:rPr>
          <w:rFonts w:ascii="宋体" w:hAnsi="宋体" w:cs="宋体"/>
          <w:b/>
          <w:color w:val="auto"/>
          <w:sz w:val="24"/>
        </w:rPr>
      </w:pPr>
      <w:r>
        <w:rPr>
          <w:rFonts w:hint="eastAsia" w:ascii="宋体" w:hAnsi="宋体" w:cs="宋体"/>
          <w:b/>
          <w:color w:val="auto"/>
          <w:sz w:val="24"/>
        </w:rPr>
        <w:t>投标文件的启用：按先后顺位分别为电子投标文件、数据电子备份投标文件（U盘）。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keepNext w:val="0"/>
        <w:keepLines w:val="0"/>
        <w:pageBreakBefore w:val="0"/>
        <w:kinsoku/>
        <w:wordWrap/>
        <w:overflowPunct/>
        <w:topLinePunct w:val="0"/>
        <w:autoSpaceDE/>
        <w:autoSpaceDN/>
        <w:bidi w:val="0"/>
        <w:adjustRightInd/>
        <w:snapToGrid w:val="0"/>
        <w:spacing w:line="530" w:lineRule="exact"/>
        <w:ind w:left="472"/>
        <w:jc w:val="left"/>
        <w:textAlignment w:val="auto"/>
        <w:outlineLvl w:val="9"/>
        <w:rPr>
          <w:rFonts w:ascii="宋体" w:hAnsi="宋体" w:cs="宋体"/>
          <w:b/>
          <w:color w:val="auto"/>
          <w:sz w:val="24"/>
        </w:rPr>
      </w:pPr>
      <w:r>
        <w:rPr>
          <w:rFonts w:hint="eastAsia" w:ascii="宋体" w:hAnsi="宋体" w:cs="宋体"/>
          <w:b/>
          <w:color w:val="auto"/>
          <w:sz w:val="24"/>
        </w:rPr>
        <w:t>（二）投标文件的组成（如无格式、格式自拟）</w:t>
      </w:r>
    </w:p>
    <w:p>
      <w:pPr>
        <w:keepNext w:val="0"/>
        <w:keepLines w:val="0"/>
        <w:pageBreakBefore w:val="0"/>
        <w:kinsoku/>
        <w:wordWrap/>
        <w:overflowPunct/>
        <w:topLinePunct w:val="0"/>
        <w:autoSpaceDE/>
        <w:autoSpaceDN/>
        <w:bidi w:val="0"/>
        <w:adjustRightInd/>
        <w:snapToGrid w:val="0"/>
        <w:spacing w:line="530" w:lineRule="exact"/>
        <w:ind w:firstLine="480" w:firstLineChars="200"/>
        <w:jc w:val="left"/>
        <w:textAlignment w:val="auto"/>
        <w:outlineLvl w:val="9"/>
        <w:rPr>
          <w:rFonts w:ascii="宋体" w:hAnsi="宋体"/>
          <w:color w:val="auto"/>
          <w:sz w:val="24"/>
        </w:rPr>
      </w:pPr>
      <w:r>
        <w:rPr>
          <w:rFonts w:hint="eastAsia" w:ascii="宋体" w:hAnsi="宋体" w:cs="宋体"/>
          <w:color w:val="auto"/>
          <w:sz w:val="24"/>
        </w:rPr>
        <w:t>投标文件（包括电子投标文件及数据电子备份投标文件（U盘））由《资格文件》、《技术、商务、资信及其他文件》和《报价文件》组成，其中电子投标文件中所须加盖公章部分均采用CA签章</w:t>
      </w:r>
      <w:r>
        <w:rPr>
          <w:rFonts w:hint="eastAsia" w:ascii="宋体" w:hAnsi="宋体"/>
          <w:color w:val="auto"/>
          <w:sz w:val="24"/>
        </w:rPr>
        <w:t>。</w:t>
      </w:r>
    </w:p>
    <w:p>
      <w:pPr>
        <w:keepNext w:val="0"/>
        <w:keepLines w:val="0"/>
        <w:pageBreakBefore w:val="0"/>
        <w:kinsoku/>
        <w:wordWrap/>
        <w:overflowPunct/>
        <w:topLinePunct w:val="0"/>
        <w:autoSpaceDE/>
        <w:autoSpaceDN/>
        <w:bidi w:val="0"/>
        <w:adjustRightInd/>
        <w:spacing w:line="530" w:lineRule="exact"/>
        <w:ind w:firstLine="482" w:firstLineChars="200"/>
        <w:textAlignment w:val="auto"/>
        <w:outlineLvl w:val="9"/>
        <w:rPr>
          <w:rFonts w:ascii="宋体" w:hAnsi="宋体"/>
          <w:b/>
          <w:color w:val="auto"/>
          <w:sz w:val="24"/>
        </w:rPr>
      </w:pPr>
      <w:r>
        <w:rPr>
          <w:rFonts w:hint="eastAsia" w:ascii="宋体" w:hAnsi="宋体"/>
          <w:b/>
          <w:color w:val="auto"/>
          <w:sz w:val="24"/>
        </w:rPr>
        <w:t>1.资格文件主要包括下列内容：</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olor w:val="auto"/>
          <w:sz w:val="24"/>
        </w:rPr>
      </w:pPr>
      <w:r>
        <w:rPr>
          <w:rFonts w:hint="eastAsia" w:ascii="宋体" w:hAnsi="宋体"/>
          <w:color w:val="auto"/>
          <w:sz w:val="24"/>
        </w:rPr>
        <w:t>1.1</w:t>
      </w:r>
      <w:r>
        <w:rPr>
          <w:rFonts w:hint="eastAsia" w:ascii="宋体" w:hAnsi="宋体"/>
          <w:color w:val="auto"/>
          <w:sz w:val="24"/>
          <w:lang w:val="en-US" w:eastAsia="zh-CN"/>
        </w:rPr>
        <w:t xml:space="preserve"> </w:t>
      </w:r>
      <w:r>
        <w:rPr>
          <w:rFonts w:hint="eastAsia" w:ascii="宋体" w:hAnsi="宋体"/>
          <w:sz w:val="24"/>
        </w:rPr>
        <w:t>投标单位简介</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b/>
          <w:color w:val="00B050"/>
          <w:sz w:val="24"/>
        </w:rPr>
      </w:pPr>
      <w:r>
        <w:rPr>
          <w:rFonts w:hint="eastAsia" w:ascii="宋体" w:hAnsi="宋体"/>
          <w:color w:val="auto"/>
          <w:sz w:val="24"/>
          <w:lang w:val="en-US" w:eastAsia="zh-CN"/>
        </w:rPr>
        <w:t>1.2</w:t>
      </w:r>
      <w:r>
        <w:rPr>
          <w:rFonts w:hint="eastAsia" w:ascii="宋体" w:hAnsi="宋体"/>
          <w:color w:val="auto"/>
          <w:sz w:val="24"/>
        </w:rPr>
        <w:t>有效</w:t>
      </w:r>
      <w:r>
        <w:rPr>
          <w:rFonts w:hint="eastAsia" w:ascii="宋体" w:hAnsi="宋体"/>
          <w:color w:val="auto"/>
          <w:sz w:val="24"/>
          <w:lang w:eastAsia="zh-CN"/>
        </w:rPr>
        <w:t>的</w:t>
      </w:r>
      <w:r>
        <w:rPr>
          <w:rFonts w:hint="eastAsia" w:ascii="宋体" w:hAnsi="宋体" w:cs="宋体"/>
          <w:color w:val="auto"/>
          <w:sz w:val="24"/>
        </w:rPr>
        <w:t>“五证合一”的营业执照；</w:t>
      </w:r>
    </w:p>
    <w:p>
      <w:pPr>
        <w:tabs>
          <w:tab w:val="left" w:pos="3870"/>
          <w:tab w:val="left" w:pos="4085"/>
        </w:tabs>
        <w:snapToGrid w:val="0"/>
        <w:spacing w:line="360" w:lineRule="auto"/>
        <w:ind w:firstLine="480" w:firstLineChars="200"/>
        <w:jc w:val="left"/>
        <w:rPr>
          <w:rFonts w:hint="eastAsia" w:ascii="宋体" w:hAnsi="宋体"/>
          <w:sz w:val="24"/>
          <w:lang w:eastAsia="zh-CN"/>
        </w:rPr>
      </w:pPr>
      <w:r>
        <w:rPr>
          <w:rFonts w:hint="eastAsia" w:ascii="宋体" w:hAnsi="宋体"/>
          <w:sz w:val="24"/>
          <w:lang w:val="en-US" w:eastAsia="zh-CN"/>
        </w:rPr>
        <w:t xml:space="preserve">1.3 </w:t>
      </w:r>
      <w:r>
        <w:rPr>
          <w:rFonts w:hint="eastAsia" w:ascii="宋体" w:hAnsi="宋体"/>
          <w:sz w:val="24"/>
        </w:rPr>
        <w:t>投标声明书</w:t>
      </w:r>
      <w:r>
        <w:rPr>
          <w:rFonts w:hint="eastAsia" w:ascii="宋体" w:hAnsi="宋体"/>
          <w:sz w:val="24"/>
          <w:lang w:eastAsia="zh-CN"/>
        </w:rPr>
        <w:t>；</w:t>
      </w:r>
    </w:p>
    <w:p>
      <w:pPr>
        <w:tabs>
          <w:tab w:val="left" w:pos="3870"/>
          <w:tab w:val="left" w:pos="4085"/>
        </w:tabs>
        <w:snapToGrid w:val="0"/>
        <w:spacing w:line="360" w:lineRule="auto"/>
        <w:ind w:firstLine="480" w:firstLineChars="200"/>
        <w:jc w:val="left"/>
        <w:rPr>
          <w:rFonts w:hint="default" w:ascii="宋体" w:hAnsi="宋体"/>
          <w:sz w:val="24"/>
          <w:lang w:val="en-US" w:eastAsia="zh-CN"/>
        </w:rPr>
      </w:pPr>
      <w:r>
        <w:rPr>
          <w:rFonts w:hint="eastAsia" w:ascii="宋体" w:hAnsi="宋体"/>
          <w:sz w:val="24"/>
          <w:lang w:val="en-US" w:eastAsia="zh-CN"/>
        </w:rPr>
        <w:t>1.4</w:t>
      </w:r>
      <w:r>
        <w:rPr>
          <w:rFonts w:hint="default" w:ascii="宋体" w:hAnsi="宋体"/>
          <w:sz w:val="24"/>
          <w:lang w:val="en-US" w:eastAsia="zh-CN"/>
        </w:rPr>
        <w:t>法人身份证明及</w:t>
      </w:r>
      <w:r>
        <w:rPr>
          <w:rFonts w:hint="eastAsia" w:ascii="宋体" w:hAnsi="宋体"/>
          <w:sz w:val="24"/>
          <w:lang w:val="en-US" w:eastAsia="zh-CN"/>
        </w:rPr>
        <w:t>代理人</w:t>
      </w:r>
      <w:r>
        <w:rPr>
          <w:rFonts w:hint="default" w:ascii="宋体" w:hAnsi="宋体"/>
          <w:sz w:val="24"/>
          <w:lang w:val="en-US" w:eastAsia="zh-CN"/>
        </w:rPr>
        <w:t>授权委托书</w:t>
      </w:r>
      <w:r>
        <w:rPr>
          <w:rFonts w:hint="eastAsia" w:ascii="宋体" w:hAnsi="宋体"/>
          <w:sz w:val="24"/>
          <w:lang w:val="en-US" w:eastAsia="zh-CN"/>
        </w:rPr>
        <w:t>；</w:t>
      </w:r>
    </w:p>
    <w:p>
      <w:pPr>
        <w:tabs>
          <w:tab w:val="left" w:pos="3870"/>
          <w:tab w:val="left" w:pos="4085"/>
        </w:tabs>
        <w:snapToGrid w:val="0"/>
        <w:spacing w:line="360" w:lineRule="auto"/>
        <w:ind w:firstLine="480" w:firstLineChars="200"/>
        <w:jc w:val="left"/>
        <w:rPr>
          <w:rFonts w:ascii="宋体"/>
          <w:sz w:val="24"/>
        </w:rPr>
      </w:pPr>
      <w:r>
        <w:rPr>
          <w:rFonts w:hint="eastAsia" w:ascii="宋体" w:hAnsi="宋体"/>
          <w:sz w:val="24"/>
          <w:lang w:val="en-US" w:eastAsia="zh-CN"/>
        </w:rPr>
        <w:t>1.5 项目负责人及委托人近三个月中任意一个月的社保证明；</w:t>
      </w:r>
      <w:r>
        <w:rPr>
          <w:rFonts w:hint="eastAsia" w:ascii="宋体" w:hAnsi="宋体" w:eastAsia="宋体" w:cs="Arial"/>
          <w:kern w:val="2"/>
          <w:sz w:val="24"/>
          <w:szCs w:val="24"/>
          <w:lang w:val="en-US" w:eastAsia="zh-CN" w:bidi="ar-SA"/>
        </w:rPr>
        <w:t>（社保机构出具的由本单位或分公司为其缴纳的近3个月中任何1个月的社保证明，其中项目负责人如为退休人员，提供退休证及注册企业聘用合同。提供汇总表的，为方便查找，请打“√”标明）</w:t>
      </w:r>
    </w:p>
    <w:p>
      <w:pPr>
        <w:tabs>
          <w:tab w:val="left" w:pos="3870"/>
          <w:tab w:val="left" w:pos="4085"/>
        </w:tabs>
        <w:snapToGrid w:val="0"/>
        <w:spacing w:line="360" w:lineRule="auto"/>
        <w:ind w:firstLine="465"/>
        <w:jc w:val="left"/>
        <w:rPr>
          <w:rFonts w:hint="eastAsia" w:ascii="宋体" w:hAnsi="宋体" w:eastAsia="宋体"/>
          <w:sz w:val="24"/>
          <w:lang w:eastAsia="zh-CN"/>
        </w:rPr>
      </w:pPr>
      <w:r>
        <w:rPr>
          <w:rFonts w:hint="eastAsia" w:ascii="宋体"/>
          <w:sz w:val="24"/>
          <w:lang w:val="en-US" w:eastAsia="zh-CN"/>
        </w:rPr>
        <w:t>1.6</w:t>
      </w:r>
      <w:r>
        <w:rPr>
          <w:rFonts w:hint="eastAsia" w:ascii="宋体" w:hAnsi="宋体"/>
          <w:sz w:val="24"/>
        </w:rPr>
        <w:t>经当地税务、社保部门确认的最近一个季度的企业纳税情况和社保基金缴纳情况证明文书</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9"/>
        <w:rPr>
          <w:rFonts w:hint="eastAsia" w:ascii="宋体" w:hAnsi="宋体" w:cs="宋体"/>
          <w:b/>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自采购公告发布之后任意时间的“信用中国”（www.creditchina.gov.cn）、“中国政府采购网”（www.ccgp.gov.cn）、“浙江政府采购网”（http://zfcg.czt.zj.gov.cn/）供应商信用查询网页截图；</w:t>
      </w:r>
      <w:r>
        <w:rPr>
          <w:rFonts w:hint="eastAsia" w:ascii="宋体" w:hAnsi="宋体" w:cs="宋体"/>
          <w:b/>
          <w:color w:val="auto"/>
          <w:sz w:val="24"/>
        </w:rPr>
        <w:t>（</w:t>
      </w:r>
      <w:r>
        <w:rPr>
          <w:rFonts w:hint="eastAsia" w:ascii="宋体" w:hAnsi="宋体" w:cs="宋体"/>
          <w:b/>
          <w:color w:val="auto"/>
          <w:sz w:val="24"/>
          <w:lang w:eastAsia="zh-CN"/>
        </w:rPr>
        <w:t>二</w:t>
      </w:r>
      <w:r>
        <w:rPr>
          <w:rFonts w:hint="eastAsia" w:ascii="宋体" w:hAnsi="宋体" w:cs="宋体"/>
          <w:b/>
          <w:color w:val="auto"/>
          <w:sz w:val="24"/>
        </w:rPr>
        <w:t>者缺一不可，截图模板详见附件）</w:t>
      </w:r>
    </w:p>
    <w:p>
      <w:pPr>
        <w:pStyle w:val="23"/>
        <w:spacing w:line="360" w:lineRule="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 xml:space="preserve"> 信用承诺书；</w:t>
      </w:r>
    </w:p>
    <w:p>
      <w:pPr>
        <w:pStyle w:val="2"/>
        <w:spacing w:line="360" w:lineRule="auto"/>
        <w:rPr>
          <w:rFonts w:hint="eastAsia" w:eastAsia="宋体"/>
          <w:lang w:val="en-US" w:eastAsia="zh-CN"/>
        </w:rPr>
      </w:pPr>
      <w:r>
        <w:rPr>
          <w:rFonts w:hint="eastAsia"/>
          <w:lang w:val="en-US" w:eastAsia="zh-CN"/>
        </w:rPr>
        <w:t xml:space="preserve"> </w:t>
      </w:r>
      <w:r>
        <w:rPr>
          <w:rFonts w:hint="eastAsia" w:ascii="宋体" w:hAnsi="宋体" w:eastAsia="宋体" w:cs="宋体"/>
          <w:color w:val="auto"/>
          <w:kern w:val="2"/>
          <w:sz w:val="24"/>
          <w:szCs w:val="24"/>
          <w:lang w:val="en-US" w:eastAsia="zh-CN" w:bidi="ar-SA"/>
        </w:rPr>
        <w:t xml:space="preserve">  1.</w:t>
      </w: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投标人需要说明的其他文件和说明。</w:t>
      </w:r>
    </w:p>
    <w:p>
      <w:pPr>
        <w:keepNext w:val="0"/>
        <w:keepLines w:val="0"/>
        <w:pageBreakBefore w:val="0"/>
        <w:widowControl/>
        <w:numPr>
          <w:ilvl w:val="0"/>
          <w:numId w:val="2"/>
        </w:numPr>
        <w:kinsoku/>
        <w:wordWrap/>
        <w:overflowPunct/>
        <w:topLinePunct w:val="0"/>
        <w:autoSpaceDE/>
        <w:autoSpaceDN/>
        <w:bidi w:val="0"/>
        <w:adjustRightInd/>
        <w:spacing w:line="530" w:lineRule="exact"/>
        <w:ind w:right="60" w:firstLine="482" w:firstLineChars="200"/>
        <w:textAlignment w:val="auto"/>
        <w:outlineLvl w:val="9"/>
        <w:rPr>
          <w:rFonts w:ascii="宋体" w:hAnsi="宋体"/>
          <w:b/>
          <w:bCs/>
          <w:color w:val="auto"/>
          <w:sz w:val="24"/>
        </w:rPr>
      </w:pPr>
      <w:r>
        <w:rPr>
          <w:rFonts w:hint="eastAsia" w:ascii="宋体" w:hAnsi="宋体"/>
          <w:b/>
          <w:bCs/>
          <w:color w:val="auto"/>
          <w:sz w:val="24"/>
        </w:rPr>
        <w:t>技术、商务、资信及其他文件主要包括下列内容：</w:t>
      </w:r>
    </w:p>
    <w:p>
      <w:pPr>
        <w:keepNext w:val="0"/>
        <w:keepLines w:val="0"/>
        <w:pageBreakBefore w:val="0"/>
        <w:kinsoku/>
        <w:wordWrap/>
        <w:overflowPunct/>
        <w:topLinePunct w:val="0"/>
        <w:autoSpaceDE/>
        <w:autoSpaceDN/>
        <w:bidi w:val="0"/>
        <w:adjustRightInd/>
        <w:snapToGrid w:val="0"/>
        <w:spacing w:line="530" w:lineRule="exact"/>
        <w:ind w:firstLine="472" w:firstLineChars="196"/>
        <w:jc w:val="left"/>
        <w:textAlignment w:val="auto"/>
        <w:outlineLvl w:val="9"/>
        <w:rPr>
          <w:color w:val="auto"/>
        </w:rPr>
      </w:pPr>
      <w:r>
        <w:rPr>
          <w:rFonts w:hint="eastAsia" w:ascii="宋体" w:hAnsi="宋体" w:cs="宋体"/>
          <w:b/>
          <w:color w:val="auto"/>
          <w:sz w:val="24"/>
        </w:rPr>
        <w:t>2.1供应商自评分索引表</w:t>
      </w:r>
    </w:p>
    <w:p>
      <w:pPr>
        <w:snapToGrid w:val="0"/>
        <w:spacing w:line="360" w:lineRule="auto"/>
        <w:ind w:firstLine="472" w:firstLineChars="196"/>
        <w:jc w:val="left"/>
        <w:rPr>
          <w:rFonts w:ascii="宋体" w:hAnsi="宋体" w:cs="宋体"/>
          <w:b/>
          <w:color w:val="auto"/>
          <w:sz w:val="24"/>
        </w:rPr>
      </w:pPr>
      <w:r>
        <w:rPr>
          <w:rFonts w:hint="eastAsia" w:ascii="宋体" w:hAnsi="宋体" w:cs="宋体"/>
          <w:b/>
          <w:color w:val="auto"/>
          <w:sz w:val="24"/>
        </w:rPr>
        <w:t>2.2技术文件：</w:t>
      </w:r>
    </w:p>
    <w:p>
      <w:pPr>
        <w:spacing w:line="360" w:lineRule="auto"/>
        <w:ind w:firstLine="470" w:firstLineChars="196"/>
        <w:jc w:val="left"/>
        <w:rPr>
          <w:rFonts w:ascii="宋体" w:hAnsi="宋体"/>
          <w:sz w:val="24"/>
        </w:rPr>
      </w:pPr>
      <w:r>
        <w:rPr>
          <w:rFonts w:hint="eastAsia" w:ascii="宋体" w:hAnsi="宋体" w:cs="Times New Roman"/>
          <w:sz w:val="24"/>
        </w:rPr>
        <w:t>2.2.1服</w:t>
      </w:r>
      <w:r>
        <w:rPr>
          <w:rFonts w:hint="eastAsia" w:ascii="宋体" w:hAnsi="宋体"/>
          <w:sz w:val="24"/>
        </w:rPr>
        <w:t>务管理方案（包括投入本项目的服务工作计划、岗位分布、流程（程序），针对本项目的特点和难点分析及解决措施，设备维护、保养管理计划及安全文明保障措施；</w:t>
      </w:r>
      <w:r>
        <w:rPr>
          <w:rFonts w:hint="eastAsia" w:ascii="宋体" w:hAnsi="宋体"/>
          <w:bCs/>
          <w:sz w:val="24"/>
        </w:rPr>
        <w:t>确保服务的组织措施、确保服务质量的措施</w:t>
      </w:r>
      <w:r>
        <w:rPr>
          <w:rFonts w:hint="eastAsia" w:ascii="宋体" w:hAnsi="宋体"/>
          <w:sz w:val="24"/>
        </w:rPr>
        <w:t>、</w:t>
      </w:r>
      <w:r>
        <w:rPr>
          <w:rFonts w:hint="eastAsia" w:ascii="宋体" w:hAnsi="宋体"/>
          <w:bCs/>
          <w:sz w:val="24"/>
        </w:rPr>
        <w:t>与需方单位的配合及投入本项目设备情况，</w:t>
      </w:r>
      <w:r>
        <w:rPr>
          <w:rFonts w:hint="eastAsia" w:ascii="宋体" w:hAnsi="宋体"/>
          <w:sz w:val="24"/>
        </w:rPr>
        <w:t>各项后勤支持管理服务具体方案设计</w:t>
      </w:r>
      <w:r>
        <w:rPr>
          <w:rFonts w:hint="eastAsia" w:ascii="宋体" w:hAnsi="宋体"/>
          <w:bCs/>
          <w:sz w:val="24"/>
        </w:rPr>
        <w:t>等）；</w:t>
      </w:r>
    </w:p>
    <w:p>
      <w:pPr>
        <w:spacing w:line="360" w:lineRule="auto"/>
        <w:ind w:firstLine="470" w:firstLineChars="196"/>
        <w:jc w:val="left"/>
        <w:rPr>
          <w:rFonts w:ascii="宋体" w:hAnsi="宋体"/>
          <w:sz w:val="24"/>
        </w:rPr>
      </w:pPr>
      <w:r>
        <w:rPr>
          <w:rFonts w:hint="eastAsia" w:ascii="宋体" w:hAnsi="宋体"/>
          <w:sz w:val="24"/>
          <w:lang w:val="en-US" w:eastAsia="zh-CN"/>
        </w:rPr>
        <w:t>2.2.2</w:t>
      </w:r>
      <w:r>
        <w:rPr>
          <w:rFonts w:hint="eastAsia" w:ascii="宋体" w:hAnsi="宋体"/>
          <w:sz w:val="24"/>
        </w:rPr>
        <w:t>服务</w:t>
      </w:r>
      <w:r>
        <w:rPr>
          <w:rFonts w:ascii="宋体" w:hAnsi="宋体"/>
          <w:sz w:val="24"/>
        </w:rPr>
        <w:t>技术响应表；</w:t>
      </w:r>
    </w:p>
    <w:p>
      <w:pPr>
        <w:spacing w:line="360" w:lineRule="auto"/>
        <w:ind w:firstLine="470" w:firstLineChars="196"/>
        <w:jc w:val="left"/>
        <w:rPr>
          <w:rFonts w:hint="eastAsia" w:ascii="宋体" w:hAnsi="宋体"/>
          <w:sz w:val="24"/>
        </w:rPr>
      </w:pPr>
      <w:r>
        <w:rPr>
          <w:rFonts w:hint="eastAsia" w:ascii="宋体" w:hAnsi="宋体"/>
          <w:sz w:val="24"/>
          <w:lang w:val="en-US" w:eastAsia="zh-CN"/>
        </w:rPr>
        <w:t>2.2.3</w:t>
      </w:r>
      <w:r>
        <w:rPr>
          <w:rFonts w:hint="eastAsia" w:ascii="宋体" w:hAnsi="宋体"/>
          <w:sz w:val="24"/>
        </w:rPr>
        <w:t>与招标人的配合；</w:t>
      </w:r>
    </w:p>
    <w:p>
      <w:pPr>
        <w:pStyle w:val="2"/>
        <w:spacing w:line="360" w:lineRule="auto"/>
        <w:ind w:firstLine="480" w:firstLineChars="200"/>
      </w:pPr>
      <w:r>
        <w:rPr>
          <w:rFonts w:hint="eastAsia" w:ascii="宋体" w:hAnsi="宋体"/>
          <w:sz w:val="24"/>
          <w:lang w:val="en-US" w:eastAsia="zh-CN"/>
        </w:rPr>
        <w:t>2.2.4 供应商情况表</w:t>
      </w:r>
    </w:p>
    <w:p>
      <w:pPr>
        <w:spacing w:line="360" w:lineRule="auto"/>
        <w:ind w:firstLine="470" w:firstLineChars="196"/>
        <w:jc w:val="left"/>
        <w:rPr>
          <w:rFonts w:hint="eastAsia" w:ascii="宋体" w:hAnsi="宋体"/>
          <w:sz w:val="24"/>
        </w:rPr>
      </w:pPr>
      <w:r>
        <w:rPr>
          <w:rFonts w:hint="eastAsia" w:ascii="宋体" w:hAnsi="宋体"/>
          <w:sz w:val="24"/>
          <w:lang w:val="en-US" w:eastAsia="zh-CN"/>
        </w:rPr>
        <w:t>2.2.5</w:t>
      </w:r>
      <w:r>
        <w:rPr>
          <w:rFonts w:ascii="宋体" w:hAnsi="宋体"/>
          <w:sz w:val="24"/>
        </w:rPr>
        <w:t>项目实施人员一览表</w:t>
      </w:r>
      <w:r>
        <w:rPr>
          <w:rFonts w:hint="eastAsia" w:ascii="宋体" w:hAnsi="宋体"/>
          <w:sz w:val="24"/>
        </w:rPr>
        <w:t>；</w:t>
      </w:r>
    </w:p>
    <w:p>
      <w:pPr>
        <w:spacing w:line="360" w:lineRule="auto"/>
        <w:ind w:firstLine="470" w:firstLineChars="196"/>
        <w:jc w:val="left"/>
        <w:rPr>
          <w:rFonts w:hAnsi="宋体" w:cs="宋体"/>
          <w:color w:val="auto"/>
          <w:sz w:val="24"/>
        </w:rPr>
      </w:pPr>
      <w:r>
        <w:rPr>
          <w:rFonts w:hint="eastAsia" w:ascii="宋体" w:hAnsi="宋体"/>
          <w:sz w:val="24"/>
          <w:lang w:val="en-US" w:eastAsia="zh-CN"/>
        </w:rPr>
        <w:t>2.2.6</w:t>
      </w:r>
      <w:r>
        <w:rPr>
          <w:rFonts w:hint="eastAsia" w:ascii="宋体" w:hAnsi="宋体"/>
          <w:sz w:val="24"/>
        </w:rPr>
        <w:t>设备材料清单（包括品牌，均不含报价）；</w:t>
      </w:r>
    </w:p>
    <w:p>
      <w:pPr>
        <w:pStyle w:val="43"/>
        <w:spacing w:line="360" w:lineRule="auto"/>
        <w:ind w:firstLine="480"/>
        <w:rPr>
          <w:rFonts w:hAnsi="宋体" w:cs="宋体"/>
          <w:color w:val="auto"/>
          <w:sz w:val="24"/>
        </w:rPr>
      </w:pPr>
      <w:r>
        <w:rPr>
          <w:rFonts w:hint="eastAsia" w:hAnsi="宋体" w:cs="宋体"/>
          <w:color w:val="auto"/>
          <w:sz w:val="24"/>
        </w:rPr>
        <w:t>2.2.</w:t>
      </w:r>
      <w:r>
        <w:rPr>
          <w:rFonts w:hint="eastAsia" w:hAnsi="宋体" w:cs="宋体"/>
          <w:color w:val="auto"/>
          <w:sz w:val="24"/>
          <w:lang w:val="en-US" w:eastAsia="zh-CN"/>
        </w:rPr>
        <w:t>7</w:t>
      </w:r>
      <w:r>
        <w:rPr>
          <w:rFonts w:hint="eastAsia" w:hAnsi="宋体" w:cs="宋体"/>
          <w:color w:val="auto"/>
          <w:sz w:val="24"/>
        </w:rPr>
        <w:t>招标文件评分所要求的或供应商认为需要提供的其他文件和说明。</w:t>
      </w:r>
    </w:p>
    <w:p>
      <w:pPr>
        <w:snapToGrid w:val="0"/>
        <w:spacing w:line="360" w:lineRule="auto"/>
        <w:ind w:firstLine="472" w:firstLineChars="196"/>
        <w:jc w:val="left"/>
        <w:rPr>
          <w:rFonts w:ascii="宋体" w:hAnsi="宋体" w:cs="宋体"/>
          <w:b/>
          <w:color w:val="auto"/>
          <w:sz w:val="24"/>
        </w:rPr>
      </w:pPr>
      <w:r>
        <w:rPr>
          <w:rFonts w:hint="eastAsia" w:ascii="宋体" w:hAnsi="宋体" w:cs="宋体"/>
          <w:b/>
          <w:color w:val="auto"/>
          <w:sz w:val="24"/>
        </w:rPr>
        <w:t>2.3商务文件：</w:t>
      </w:r>
    </w:p>
    <w:p>
      <w:pPr>
        <w:spacing w:line="360" w:lineRule="auto"/>
        <w:ind w:firstLine="470" w:firstLineChars="196"/>
        <w:jc w:val="left"/>
        <w:rPr>
          <w:rFonts w:ascii="宋体" w:hAnsi="宋体"/>
          <w:sz w:val="24"/>
        </w:rPr>
      </w:pPr>
      <w:r>
        <w:rPr>
          <w:rFonts w:hint="eastAsia" w:ascii="宋体" w:hAnsi="宋体"/>
          <w:sz w:val="24"/>
          <w:lang w:val="en-US" w:eastAsia="zh-CN"/>
        </w:rPr>
        <w:t>2.3.1</w:t>
      </w:r>
      <w:r>
        <w:rPr>
          <w:rFonts w:hint="eastAsia" w:ascii="宋体" w:hAnsi="宋体"/>
          <w:sz w:val="24"/>
        </w:rPr>
        <w:t>技术服务、技术培训的内容和措施；</w:t>
      </w:r>
    </w:p>
    <w:p>
      <w:pPr>
        <w:spacing w:line="360" w:lineRule="auto"/>
        <w:ind w:firstLine="470" w:firstLineChars="196"/>
        <w:jc w:val="left"/>
        <w:rPr>
          <w:rFonts w:ascii="宋体" w:hAnsi="宋体"/>
          <w:sz w:val="24"/>
        </w:rPr>
      </w:pPr>
      <w:r>
        <w:rPr>
          <w:rFonts w:hint="eastAsia" w:ascii="宋体" w:hAnsi="宋体"/>
          <w:sz w:val="24"/>
          <w:lang w:val="en-US" w:eastAsia="zh-CN"/>
        </w:rPr>
        <w:t>2.3.2</w:t>
      </w:r>
      <w:r>
        <w:rPr>
          <w:rFonts w:hint="eastAsia" w:ascii="宋体" w:hAnsi="宋体"/>
          <w:sz w:val="24"/>
        </w:rPr>
        <w:t>服务承诺（各项奖罚承诺，相关服务质量、</w:t>
      </w:r>
      <w:r>
        <w:rPr>
          <w:rFonts w:hint="eastAsia" w:ascii="宋体" w:hAnsi="宋体"/>
          <w:sz w:val="24"/>
          <w:lang w:eastAsia="zh-CN"/>
        </w:rPr>
        <w:t>计划及</w:t>
      </w:r>
      <w:r>
        <w:rPr>
          <w:rFonts w:hint="eastAsia" w:ascii="宋体" w:hAnsi="宋体"/>
          <w:sz w:val="24"/>
        </w:rPr>
        <w:t>承诺等）</w:t>
      </w:r>
      <w:r>
        <w:rPr>
          <w:rFonts w:ascii="宋体" w:hAnsi="宋体"/>
          <w:sz w:val="24"/>
        </w:rPr>
        <w:t>；</w:t>
      </w:r>
    </w:p>
    <w:p>
      <w:pPr>
        <w:pStyle w:val="2"/>
        <w:ind w:firstLine="480" w:firstLineChars="200"/>
        <w:rPr>
          <w:rFonts w:hint="default" w:eastAsia="宋体"/>
          <w:lang w:val="en-US" w:eastAsia="zh-CN"/>
        </w:rPr>
      </w:pPr>
      <w:r>
        <w:rPr>
          <w:rFonts w:hint="eastAsia" w:ascii="宋体" w:hAnsi="宋体"/>
          <w:sz w:val="24"/>
          <w:lang w:val="en-US" w:eastAsia="zh-CN"/>
        </w:rPr>
        <w:t>2.3.3规范性管理；</w:t>
      </w:r>
    </w:p>
    <w:p>
      <w:pPr>
        <w:spacing w:line="360" w:lineRule="auto"/>
        <w:ind w:firstLine="470" w:firstLineChars="196"/>
        <w:jc w:val="left"/>
        <w:rPr>
          <w:rFonts w:ascii="宋体" w:hAnsi="宋体"/>
          <w:sz w:val="24"/>
        </w:rPr>
      </w:pPr>
      <w:r>
        <w:rPr>
          <w:rFonts w:hint="eastAsia" w:ascii="宋体" w:hAnsi="宋体"/>
          <w:sz w:val="24"/>
          <w:lang w:val="en-US" w:eastAsia="zh-CN"/>
        </w:rPr>
        <w:t>2.3.4</w:t>
      </w:r>
      <w:r>
        <w:rPr>
          <w:rFonts w:hint="eastAsia" w:ascii="宋体" w:hAnsi="宋体"/>
          <w:sz w:val="24"/>
        </w:rPr>
        <w:t>商务响应表；</w:t>
      </w:r>
    </w:p>
    <w:p>
      <w:pPr>
        <w:spacing w:line="360" w:lineRule="auto"/>
        <w:ind w:firstLine="470" w:firstLineChars="196"/>
        <w:jc w:val="left"/>
        <w:rPr>
          <w:rFonts w:hint="eastAsia" w:ascii="宋体" w:hAnsi="宋体" w:eastAsia="宋体"/>
          <w:sz w:val="24"/>
          <w:lang w:eastAsia="zh-CN"/>
        </w:rPr>
      </w:pPr>
      <w:r>
        <w:rPr>
          <w:rFonts w:hint="eastAsia" w:ascii="宋体" w:hAnsi="宋体"/>
          <w:sz w:val="24"/>
          <w:lang w:val="en-US" w:eastAsia="zh-CN"/>
        </w:rPr>
        <w:t>2.3.5</w:t>
      </w:r>
      <w:r>
        <w:rPr>
          <w:rFonts w:hint="eastAsia" w:ascii="宋体" w:hAnsi="宋体"/>
          <w:sz w:val="24"/>
        </w:rPr>
        <w:t>员工培训</w:t>
      </w:r>
      <w:r>
        <w:rPr>
          <w:rFonts w:hint="eastAsia" w:ascii="宋体" w:hAnsi="宋体"/>
          <w:sz w:val="24"/>
          <w:lang w:eastAsia="zh-CN"/>
        </w:rPr>
        <w:t>；</w:t>
      </w:r>
    </w:p>
    <w:p>
      <w:pPr>
        <w:snapToGrid w:val="0"/>
        <w:spacing w:line="360" w:lineRule="auto"/>
        <w:ind w:firstLine="470" w:firstLineChars="196"/>
        <w:jc w:val="left"/>
        <w:rPr>
          <w:rFonts w:hint="eastAsia" w:ascii="宋体" w:hAnsi="宋体"/>
          <w:sz w:val="24"/>
        </w:rPr>
      </w:pPr>
      <w:r>
        <w:rPr>
          <w:rFonts w:hint="eastAsia" w:ascii="宋体" w:hAnsi="宋体"/>
          <w:sz w:val="24"/>
          <w:lang w:val="en-US" w:eastAsia="zh-CN"/>
        </w:rPr>
        <w:t>2.3.6</w:t>
      </w:r>
      <w:r>
        <w:rPr>
          <w:rFonts w:hint="eastAsia" w:ascii="宋体" w:hAnsi="宋体"/>
          <w:sz w:val="24"/>
        </w:rPr>
        <w:t>投标人认为需要提供的文件和资料</w:t>
      </w:r>
      <w:r>
        <w:rPr>
          <w:rFonts w:ascii="宋体" w:hAnsi="宋体"/>
          <w:sz w:val="24"/>
        </w:rPr>
        <w:t xml:space="preserve"> </w:t>
      </w:r>
      <w:r>
        <w:rPr>
          <w:rFonts w:hint="eastAsia" w:ascii="宋体" w:hAnsi="宋体"/>
          <w:sz w:val="24"/>
        </w:rPr>
        <w:t>。</w:t>
      </w:r>
    </w:p>
    <w:p>
      <w:pPr>
        <w:snapToGrid w:val="0"/>
        <w:spacing w:line="360" w:lineRule="auto"/>
        <w:ind w:firstLine="470" w:firstLineChars="196"/>
        <w:jc w:val="left"/>
        <w:rPr>
          <w:rFonts w:ascii="宋体" w:hAnsi="宋体" w:cs="宋体"/>
          <w:bCs/>
          <w:color w:val="auto"/>
          <w:sz w:val="24"/>
        </w:rPr>
      </w:pPr>
      <w:r>
        <w:rPr>
          <w:rFonts w:hint="eastAsia" w:ascii="宋体" w:hAnsi="宋体" w:cs="宋体"/>
          <w:bCs/>
          <w:color w:val="auto"/>
          <w:sz w:val="24"/>
        </w:rPr>
        <w:t>2.3.</w:t>
      </w:r>
      <w:r>
        <w:rPr>
          <w:rFonts w:hint="eastAsia" w:ascii="宋体" w:hAnsi="宋体" w:cs="宋体"/>
          <w:bCs/>
          <w:color w:val="auto"/>
          <w:sz w:val="24"/>
          <w:lang w:val="en-US" w:eastAsia="zh-CN"/>
        </w:rPr>
        <w:t>7</w:t>
      </w:r>
      <w:r>
        <w:rPr>
          <w:rFonts w:hint="eastAsia" w:ascii="宋体" w:hAnsi="宋体" w:cs="宋体"/>
          <w:bCs/>
          <w:color w:val="auto"/>
          <w:sz w:val="24"/>
        </w:rPr>
        <w:t>招标文件评分所要求的或供应商认为需要提供的其他文件和说明。</w:t>
      </w:r>
    </w:p>
    <w:p>
      <w:pPr>
        <w:snapToGrid w:val="0"/>
        <w:spacing w:line="360" w:lineRule="auto"/>
        <w:ind w:firstLine="472" w:firstLineChars="196"/>
        <w:jc w:val="left"/>
        <w:rPr>
          <w:color w:val="auto"/>
        </w:rPr>
      </w:pPr>
      <w:r>
        <w:rPr>
          <w:rFonts w:hint="eastAsia" w:ascii="宋体" w:hAnsi="宋体" w:cs="宋体"/>
          <w:b/>
          <w:color w:val="auto"/>
          <w:sz w:val="24"/>
        </w:rPr>
        <w:t>2.4资信及其他文件：</w:t>
      </w:r>
    </w:p>
    <w:p>
      <w:pPr>
        <w:spacing w:line="360" w:lineRule="auto"/>
        <w:ind w:firstLine="470" w:firstLineChars="196"/>
        <w:jc w:val="left"/>
        <w:rPr>
          <w:rFonts w:hint="eastAsia" w:ascii="宋体" w:hAnsi="宋体" w:eastAsia="宋体"/>
          <w:sz w:val="24"/>
          <w:lang w:eastAsia="zh-CN"/>
        </w:rPr>
      </w:pPr>
      <w:r>
        <w:rPr>
          <w:rFonts w:hint="eastAsia" w:ascii="宋体" w:hAnsi="宋体" w:cs="宋体"/>
          <w:bCs/>
          <w:color w:val="auto"/>
          <w:sz w:val="24"/>
        </w:rPr>
        <w:t>2.4.1</w:t>
      </w:r>
      <w:r>
        <w:rPr>
          <w:rFonts w:hint="eastAsia" w:ascii="宋体" w:hAnsi="宋体" w:cs="宋体"/>
          <w:bCs/>
          <w:color w:val="auto"/>
          <w:sz w:val="24"/>
          <w:lang w:eastAsia="zh-CN"/>
        </w:rPr>
        <w:t>服务网点承诺；</w:t>
      </w:r>
    </w:p>
    <w:p>
      <w:pPr>
        <w:pStyle w:val="2"/>
        <w:rPr>
          <w:rFonts w:hint="default" w:eastAsia="宋体"/>
          <w:lang w:val="en-US" w:eastAsia="zh-CN"/>
        </w:rPr>
      </w:pPr>
      <w:r>
        <w:rPr>
          <w:rFonts w:hint="eastAsia" w:ascii="宋体" w:hAnsi="宋体"/>
          <w:sz w:val="24"/>
          <w:lang w:val="en-US" w:eastAsia="zh-CN"/>
        </w:rPr>
        <w:t xml:space="preserve">    2.4.2</w:t>
      </w:r>
      <w:r>
        <w:rPr>
          <w:rFonts w:hint="eastAsia" w:ascii="宋体" w:hAnsi="宋体"/>
          <w:sz w:val="24"/>
        </w:rPr>
        <w:t>企业信誉、荣誉与业绩</w:t>
      </w:r>
      <w:r>
        <w:rPr>
          <w:rFonts w:hint="eastAsia" w:ascii="宋体" w:hAnsi="宋体"/>
          <w:sz w:val="24"/>
          <w:lang w:eastAsia="zh-CN"/>
        </w:rPr>
        <w:t>；</w:t>
      </w:r>
      <w:r>
        <w:rPr>
          <w:rFonts w:hint="eastAsia" w:ascii="宋体" w:hAnsi="宋体"/>
          <w:sz w:val="24"/>
        </w:rPr>
        <w:t>（附表）</w:t>
      </w:r>
    </w:p>
    <w:p>
      <w:pPr>
        <w:spacing w:line="360" w:lineRule="auto"/>
        <w:ind w:firstLine="470" w:firstLineChars="196"/>
        <w:jc w:val="left"/>
        <w:rPr>
          <w:rFonts w:ascii="宋体" w:hAnsi="宋体"/>
          <w:sz w:val="24"/>
        </w:rPr>
      </w:pPr>
      <w:r>
        <w:rPr>
          <w:rFonts w:hint="eastAsia" w:ascii="宋体" w:hAnsi="宋体"/>
          <w:sz w:val="24"/>
          <w:lang w:val="en-US" w:eastAsia="zh-CN"/>
        </w:rPr>
        <w:t>2.4.3</w:t>
      </w:r>
      <w:r>
        <w:rPr>
          <w:rFonts w:hint="eastAsia" w:ascii="宋体" w:hAnsi="宋体"/>
          <w:sz w:val="24"/>
        </w:rPr>
        <w:t>人员证书；</w:t>
      </w:r>
    </w:p>
    <w:p>
      <w:pPr>
        <w:spacing w:line="360" w:lineRule="auto"/>
        <w:ind w:firstLine="470" w:firstLineChars="196"/>
        <w:jc w:val="left"/>
        <w:rPr>
          <w:rFonts w:ascii="宋体" w:hAnsi="宋体"/>
          <w:sz w:val="24"/>
        </w:rPr>
      </w:pPr>
      <w:r>
        <w:rPr>
          <w:rFonts w:hint="eastAsia" w:ascii="宋体" w:hAnsi="宋体"/>
          <w:sz w:val="24"/>
          <w:lang w:val="en-US" w:eastAsia="zh-CN"/>
        </w:rPr>
        <w:t>2.4.4</w:t>
      </w:r>
      <w:r>
        <w:rPr>
          <w:rFonts w:hint="eastAsia" w:ascii="宋体" w:hAnsi="宋体"/>
          <w:sz w:val="24"/>
        </w:rPr>
        <w:t>市场行为信用情况承诺表；</w:t>
      </w:r>
    </w:p>
    <w:p>
      <w:pPr>
        <w:spacing w:line="360" w:lineRule="auto"/>
        <w:ind w:firstLine="470" w:firstLineChars="196"/>
        <w:jc w:val="left"/>
        <w:rPr>
          <w:rFonts w:hint="eastAsia" w:ascii="宋体" w:hAnsi="宋体"/>
          <w:sz w:val="24"/>
          <w:lang w:val="en-US" w:eastAsia="zh-CN"/>
        </w:rPr>
      </w:pPr>
      <w:r>
        <w:rPr>
          <w:rFonts w:hint="eastAsia" w:ascii="宋体" w:hAnsi="宋体"/>
          <w:sz w:val="24"/>
          <w:lang w:val="en-US" w:eastAsia="zh-CN"/>
        </w:rPr>
        <w:t>2.4.5</w:t>
      </w:r>
      <w:r>
        <w:rPr>
          <w:rFonts w:hint="eastAsia" w:ascii="宋体" w:hAnsi="宋体"/>
          <w:sz w:val="24"/>
        </w:rPr>
        <w:t>设备发票及凭证</w:t>
      </w:r>
      <w:r>
        <w:rPr>
          <w:rFonts w:hint="eastAsia" w:ascii="宋体" w:hAnsi="宋体"/>
          <w:sz w:val="24"/>
          <w:lang w:eastAsia="zh-CN"/>
        </w:rPr>
        <w:t>；</w:t>
      </w:r>
      <w:r>
        <w:rPr>
          <w:rFonts w:hint="eastAsia" w:ascii="宋体" w:hAnsi="宋体"/>
          <w:sz w:val="24"/>
        </w:rPr>
        <w:t>（与设备材料清单一致）</w:t>
      </w:r>
    </w:p>
    <w:p>
      <w:pPr>
        <w:spacing w:line="360" w:lineRule="auto"/>
        <w:ind w:firstLine="470" w:firstLineChars="196"/>
        <w:jc w:val="left"/>
        <w:rPr>
          <w:rFonts w:hint="eastAsia" w:ascii="宋体" w:hAnsi="宋体"/>
          <w:sz w:val="24"/>
        </w:rPr>
      </w:pPr>
      <w:r>
        <w:rPr>
          <w:rFonts w:hint="eastAsia" w:ascii="宋体" w:hAnsi="宋体"/>
          <w:sz w:val="24"/>
        </w:rPr>
        <w:t>2.4.</w:t>
      </w:r>
      <w:r>
        <w:rPr>
          <w:rFonts w:hint="eastAsia" w:ascii="宋体" w:hAnsi="宋体"/>
          <w:sz w:val="24"/>
          <w:lang w:val="en-US" w:eastAsia="zh-CN"/>
        </w:rPr>
        <w:t>6</w:t>
      </w:r>
      <w:r>
        <w:rPr>
          <w:rFonts w:hint="eastAsia" w:ascii="宋体" w:hAnsi="宋体"/>
          <w:sz w:val="24"/>
        </w:rPr>
        <w:t>招标文件评分所要求的或供应商认为需要提供的其他文件和说明。</w:t>
      </w:r>
    </w:p>
    <w:p>
      <w:pPr>
        <w:snapToGrid w:val="0"/>
        <w:spacing w:line="530" w:lineRule="exact"/>
        <w:ind w:firstLine="472" w:firstLineChars="196"/>
        <w:jc w:val="left"/>
        <w:rPr>
          <w:rFonts w:ascii="宋体" w:hAnsi="宋体" w:cs="宋体"/>
          <w:b/>
          <w:color w:val="auto"/>
          <w:sz w:val="24"/>
        </w:rPr>
      </w:pPr>
      <w:r>
        <w:rPr>
          <w:rFonts w:hint="eastAsia" w:ascii="宋体" w:hAnsi="宋体" w:cs="宋体"/>
          <w:b/>
          <w:color w:val="auto"/>
          <w:sz w:val="24"/>
        </w:rPr>
        <w:t>2.5报价文件：</w:t>
      </w:r>
    </w:p>
    <w:p>
      <w:pPr>
        <w:tabs>
          <w:tab w:val="left" w:pos="3870"/>
          <w:tab w:val="left" w:pos="4085"/>
        </w:tabs>
        <w:snapToGrid w:val="0"/>
        <w:spacing w:line="360" w:lineRule="auto"/>
        <w:ind w:firstLine="480" w:firstLineChars="200"/>
        <w:jc w:val="left"/>
        <w:rPr>
          <w:rFonts w:ascii="宋体" w:cs="宋体"/>
          <w:sz w:val="24"/>
        </w:rPr>
      </w:pPr>
      <w:r>
        <w:rPr>
          <w:rFonts w:hint="eastAsia" w:ascii="宋体" w:hAnsi="宋体" w:cs="宋体"/>
          <w:color w:val="auto"/>
          <w:sz w:val="24"/>
        </w:rPr>
        <w:t>2.5.1</w:t>
      </w:r>
      <w:r>
        <w:rPr>
          <w:rFonts w:hint="eastAsia" w:ascii="宋体" w:hAnsi="宋体" w:cs="宋体"/>
          <w:sz w:val="24"/>
        </w:rPr>
        <w:t>投标函；</w:t>
      </w:r>
      <w:r>
        <w:rPr>
          <w:rFonts w:ascii="宋体" w:hAnsi="宋体" w:cs="宋体"/>
          <w:sz w:val="24"/>
        </w:rPr>
        <w:t xml:space="preserve"> </w:t>
      </w:r>
    </w:p>
    <w:p>
      <w:pPr>
        <w:tabs>
          <w:tab w:val="left" w:pos="3870"/>
          <w:tab w:val="left" w:pos="4085"/>
        </w:tabs>
        <w:snapToGrid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2.5.2</w:t>
      </w:r>
      <w:r>
        <w:rPr>
          <w:rFonts w:hint="eastAsia" w:ascii="宋体" w:hAnsi="宋体" w:cs="宋体"/>
          <w:color w:val="auto"/>
          <w:sz w:val="24"/>
        </w:rPr>
        <w:t>开标一览表；</w:t>
      </w:r>
    </w:p>
    <w:p>
      <w:pPr>
        <w:tabs>
          <w:tab w:val="left" w:pos="3870"/>
          <w:tab w:val="left" w:pos="4085"/>
        </w:tabs>
        <w:snapToGrid w:val="0"/>
        <w:spacing w:line="360" w:lineRule="auto"/>
        <w:ind w:firstLine="480" w:firstLineChars="200"/>
        <w:jc w:val="left"/>
        <w:rPr>
          <w:rFonts w:hint="eastAsia" w:ascii="宋体" w:hAnsi="宋体" w:cs="宋体"/>
          <w:color w:val="auto"/>
          <w:sz w:val="24"/>
          <w:lang w:val="en-US" w:eastAsia="zh-CN"/>
        </w:rPr>
      </w:pPr>
      <w:r>
        <w:rPr>
          <w:rFonts w:hint="eastAsia" w:ascii="宋体" w:hAnsi="宋体" w:cs="宋体"/>
          <w:color w:val="auto"/>
          <w:sz w:val="24"/>
          <w:lang w:val="en-US" w:eastAsia="zh-CN"/>
        </w:rPr>
        <w:t>2.5.3投标报价明细表；</w:t>
      </w:r>
    </w:p>
    <w:p>
      <w:pPr>
        <w:tabs>
          <w:tab w:val="left" w:pos="3870"/>
          <w:tab w:val="left" w:pos="4085"/>
        </w:tabs>
        <w:snapToGrid w:val="0"/>
        <w:spacing w:line="360" w:lineRule="auto"/>
        <w:ind w:firstLine="480" w:firstLineChars="200"/>
        <w:jc w:val="left"/>
        <w:rPr>
          <w:rFonts w:hint="eastAsia" w:ascii="宋体" w:hAnsi="宋体" w:cs="宋体"/>
          <w:color w:val="auto"/>
          <w:sz w:val="24"/>
          <w:lang w:val="en-US" w:eastAsia="zh-CN"/>
        </w:rPr>
      </w:pPr>
      <w:r>
        <w:rPr>
          <w:rFonts w:hint="eastAsia" w:ascii="宋体" w:hAnsi="宋体" w:cs="宋体"/>
          <w:color w:val="auto"/>
          <w:sz w:val="24"/>
          <w:lang w:val="en-US" w:eastAsia="zh-CN"/>
        </w:rPr>
        <w:t>2.5.4供应商针对报价需要说明的其他文件和说明（格式自拟）。</w:t>
      </w:r>
    </w:p>
    <w:p>
      <w:pPr>
        <w:keepNext w:val="0"/>
        <w:keepLines w:val="0"/>
        <w:pageBreakBefore w:val="0"/>
        <w:widowControl w:val="0"/>
        <w:kinsoku/>
        <w:wordWrap/>
        <w:overflowPunct/>
        <w:topLinePunct w:val="0"/>
        <w:autoSpaceDE/>
        <w:autoSpaceDN/>
        <w:bidi w:val="0"/>
        <w:adjustRightInd/>
        <w:snapToGrid w:val="0"/>
        <w:spacing w:line="530" w:lineRule="exact"/>
        <w:ind w:firstLine="361" w:firstLineChars="150"/>
        <w:jc w:val="left"/>
        <w:textAlignment w:val="auto"/>
        <w:outlineLvl w:val="9"/>
        <w:rPr>
          <w:rFonts w:ascii="宋体" w:hAnsi="宋体" w:cs="宋体"/>
          <w:b/>
          <w:color w:val="auto"/>
          <w:sz w:val="24"/>
        </w:rPr>
      </w:pPr>
      <w:r>
        <w:rPr>
          <w:rFonts w:hint="eastAsia" w:ascii="宋体" w:hAnsi="宋体" w:cs="宋体"/>
          <w:b/>
          <w:color w:val="auto"/>
          <w:sz w:val="24"/>
        </w:rPr>
        <w:t>（二）投标文件的语言及计量</w:t>
      </w:r>
    </w:p>
    <w:p>
      <w:pPr>
        <w:keepNext w:val="0"/>
        <w:keepLines w:val="0"/>
        <w:pageBreakBefore w:val="0"/>
        <w:widowControl w:val="0"/>
        <w:kinsoku/>
        <w:wordWrap/>
        <w:overflowPunct/>
        <w:topLinePunct w:val="0"/>
        <w:autoSpaceDE/>
        <w:autoSpaceDN/>
        <w:bidi w:val="0"/>
        <w:adjustRightInd/>
        <w:snapToGrid w:val="0"/>
        <w:spacing w:line="530" w:lineRule="exact"/>
        <w:ind w:firstLine="480" w:firstLineChars="200"/>
        <w:jc w:val="left"/>
        <w:textAlignment w:val="auto"/>
        <w:outlineLvl w:val="9"/>
        <w:rPr>
          <w:rFonts w:ascii="宋体" w:hAnsi="宋体" w:cs="宋体"/>
          <w:color w:val="auto"/>
          <w:sz w:val="24"/>
        </w:rPr>
      </w:pPr>
      <w:r>
        <w:rPr>
          <w:rFonts w:hint="eastAsia" w:ascii="宋体" w:hAnsi="宋体" w:cs="宋体"/>
          <w:color w:val="auto"/>
          <w:sz w:val="24"/>
        </w:rPr>
        <w:t>1.投标文件以及供应商与采购人就有关投标事宜的所有来往函电，均应以中文汉语书写。除签名、盖章、专用名称等特殊情形外，以中文汉语以外的文字表述的投标文件视同未提供。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overflowPunct/>
        <w:topLinePunct w:val="0"/>
        <w:autoSpaceDE/>
        <w:autoSpaceDN/>
        <w:bidi w:val="0"/>
        <w:adjustRightInd/>
        <w:snapToGrid w:val="0"/>
        <w:spacing w:line="530" w:lineRule="exact"/>
        <w:ind w:firstLine="480" w:firstLineChars="200"/>
        <w:jc w:val="left"/>
        <w:textAlignment w:val="auto"/>
        <w:outlineLvl w:val="9"/>
        <w:rPr>
          <w:rFonts w:ascii="宋体" w:hAnsi="宋体" w:cs="宋体"/>
          <w:color w:val="auto"/>
          <w:sz w:val="24"/>
        </w:rPr>
      </w:pPr>
      <w:r>
        <w:rPr>
          <w:rFonts w:hint="eastAsia" w:ascii="宋体" w:hAnsi="宋体" w:cs="宋体"/>
          <w:color w:val="auto"/>
          <w:sz w:val="24"/>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adjustRightInd/>
        <w:snapToGrid w:val="0"/>
        <w:spacing w:line="530" w:lineRule="exact"/>
        <w:ind w:firstLine="470" w:firstLineChars="196"/>
        <w:jc w:val="left"/>
        <w:textAlignment w:val="auto"/>
        <w:outlineLvl w:val="9"/>
        <w:rPr>
          <w:rFonts w:ascii="宋体" w:hAnsi="宋体" w:cs="宋体"/>
          <w:b/>
          <w:color w:val="auto"/>
          <w:sz w:val="24"/>
        </w:rPr>
      </w:pPr>
      <w:r>
        <w:rPr>
          <w:rFonts w:hint="eastAsia" w:ascii="宋体" w:hAnsi="宋体" w:cs="宋体"/>
          <w:color w:val="auto"/>
          <w:sz w:val="24"/>
        </w:rPr>
        <w:t>▲</w:t>
      </w:r>
      <w:r>
        <w:rPr>
          <w:rFonts w:hint="eastAsia" w:ascii="宋体" w:hAnsi="宋体" w:cs="宋体"/>
          <w:b/>
          <w:color w:val="auto"/>
          <w:sz w:val="24"/>
        </w:rPr>
        <w:t>（三）投标报价</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投标报价应按招标文件中相关附表格式填写。投标报价为本招标项目全部工作内容的报价，所有报价均应使用人民币（元）表示。</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供应商的报价是履行合同的最终价格，应含拟投入本项目的工作所发生的费用及供应商认为完成本招标文件规定内容所需发生的其它费用，凡未列入的，将被视为均已包含在投标总报价中。</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 xml:space="preserve">投标文件只允许有一个报价，有选择的或有条件的报价将不予接受。 </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 xml:space="preserve">供应商的最终报价由供应商自担全部风险责任，中标后不得以任何理由调整报价 或追加任何费用。 </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 xml:space="preserve">供应商所有优惠条件和优惠费用不得降低和影响本采购项目质量。 </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 xml:space="preserve">报价如单价与总价不符时，以单价为准；大写与小写不符时以大写为准。 </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 xml:space="preserve">供应商对招标文件里有关投标报价的全部内容应仔细确认，若有个别异议，应在 开标前提出修改意见，否则视同全部确认。 </w:t>
      </w:r>
    </w:p>
    <w:p>
      <w:pPr>
        <w:pStyle w:val="12"/>
        <w:keepNext w:val="0"/>
        <w:keepLines w:val="0"/>
        <w:pageBreakBefore w:val="0"/>
        <w:widowControl w:val="0"/>
        <w:numPr>
          <w:ilvl w:val="0"/>
          <w:numId w:val="3"/>
        </w:numPr>
        <w:tabs>
          <w:tab w:val="clear" w:pos="312"/>
          <w:tab w:val="clear" w:pos="454"/>
        </w:tabs>
        <w:kinsoku/>
        <w:wordWrap/>
        <w:overflowPunct/>
        <w:topLinePunct w:val="0"/>
        <w:autoSpaceDE/>
        <w:autoSpaceDN/>
        <w:bidi w:val="0"/>
        <w:adjustRightInd/>
        <w:snapToGrid w:val="0"/>
        <w:spacing w:afterLines="0" w:line="530" w:lineRule="exact"/>
        <w:ind w:left="0" w:firstLine="470" w:firstLineChars="196"/>
        <w:textAlignment w:val="auto"/>
        <w:outlineLvl w:val="9"/>
        <w:rPr>
          <w:rFonts w:ascii="宋体" w:hAnsi="宋体" w:cs="宋体"/>
          <w:bCs/>
          <w:color w:val="auto"/>
          <w:kern w:val="2"/>
          <w:szCs w:val="24"/>
        </w:rPr>
      </w:pPr>
      <w:r>
        <w:rPr>
          <w:rFonts w:hint="eastAsia" w:ascii="宋体" w:hAnsi="宋体" w:cs="宋体"/>
          <w:bCs/>
          <w:color w:val="auto"/>
          <w:kern w:val="2"/>
          <w:szCs w:val="24"/>
        </w:rPr>
        <w:t xml:space="preserve">供应商在报价中应充分考虑所有可能发生的费用，否则采购人将视报价总价中已 包括所有费用。 </w:t>
      </w:r>
    </w:p>
    <w:p>
      <w:pPr>
        <w:pStyle w:val="12"/>
        <w:keepNext w:val="0"/>
        <w:keepLines w:val="0"/>
        <w:pageBreakBefore w:val="0"/>
        <w:widowControl w:val="0"/>
        <w:tabs>
          <w:tab w:val="clear" w:pos="454"/>
        </w:tabs>
        <w:kinsoku/>
        <w:wordWrap/>
        <w:overflowPunct/>
        <w:topLinePunct w:val="0"/>
        <w:autoSpaceDE/>
        <w:autoSpaceDN/>
        <w:bidi w:val="0"/>
        <w:adjustRightInd/>
        <w:snapToGrid w:val="0"/>
        <w:spacing w:afterLines="0" w:line="530" w:lineRule="exact"/>
        <w:ind w:left="0" w:firstLine="480" w:firstLineChars="200"/>
        <w:textAlignment w:val="auto"/>
        <w:outlineLvl w:val="9"/>
        <w:rPr>
          <w:rFonts w:ascii="宋体" w:hAnsi="宋体" w:cs="宋体"/>
          <w:color w:val="auto"/>
        </w:rPr>
      </w:pPr>
      <w:r>
        <w:rPr>
          <w:rFonts w:hint="eastAsia" w:ascii="宋体" w:hAnsi="宋体" w:cs="宋体"/>
          <w:bCs/>
          <w:color w:val="auto"/>
          <w:kern w:val="2"/>
          <w:szCs w:val="24"/>
        </w:rPr>
        <w:t>9.供应商对在合同执行中，除上述费用及招标文件规定的由中标供应商负责的工作 范围以外需要采购人协调或提供便利的工作应当在报价文件中说明。</w:t>
      </w:r>
    </w:p>
    <w:p>
      <w:pPr>
        <w:pStyle w:val="12"/>
        <w:keepNext w:val="0"/>
        <w:keepLines w:val="0"/>
        <w:pageBreakBefore w:val="0"/>
        <w:widowControl w:val="0"/>
        <w:tabs>
          <w:tab w:val="clear" w:pos="454"/>
        </w:tabs>
        <w:kinsoku/>
        <w:wordWrap/>
        <w:overflowPunct/>
        <w:topLinePunct w:val="0"/>
        <w:autoSpaceDE/>
        <w:autoSpaceDN/>
        <w:bidi w:val="0"/>
        <w:adjustRightInd/>
        <w:snapToGrid w:val="0"/>
        <w:spacing w:afterLines="0" w:line="530" w:lineRule="exact"/>
        <w:ind w:left="0" w:firstLine="472" w:firstLineChars="196"/>
        <w:textAlignment w:val="auto"/>
        <w:outlineLvl w:val="9"/>
        <w:rPr>
          <w:rFonts w:ascii="宋体" w:hAnsi="宋体" w:cs="宋体"/>
          <w:b/>
          <w:color w:val="auto"/>
          <w:kern w:val="2"/>
          <w:szCs w:val="24"/>
        </w:rPr>
      </w:pPr>
      <w:r>
        <w:rPr>
          <w:rFonts w:hint="eastAsia" w:ascii="宋体" w:hAnsi="宋体" w:cs="宋体"/>
          <w:b/>
          <w:color w:val="auto"/>
          <w:kern w:val="2"/>
          <w:szCs w:val="24"/>
        </w:rPr>
        <w:t>（四）投标文件的有效期</w:t>
      </w:r>
    </w:p>
    <w:p>
      <w:pPr>
        <w:pStyle w:val="12"/>
        <w:widowControl w:val="0"/>
        <w:tabs>
          <w:tab w:val="clear" w:pos="454"/>
        </w:tabs>
        <w:snapToGrid w:val="0"/>
        <w:spacing w:afterLines="0" w:line="530" w:lineRule="exact"/>
        <w:ind w:left="0" w:firstLine="480" w:firstLineChars="200"/>
        <w:rPr>
          <w:rFonts w:ascii="宋体" w:hAnsi="宋体" w:cs="宋体"/>
          <w:color w:val="auto"/>
          <w:szCs w:val="24"/>
        </w:rPr>
      </w:pPr>
      <w:r>
        <w:rPr>
          <w:rFonts w:hint="eastAsia" w:ascii="宋体" w:hAnsi="宋体" w:cs="宋体"/>
          <w:color w:val="auto"/>
          <w:szCs w:val="24"/>
        </w:rPr>
        <w:t>▲1.自投标截止日起</w:t>
      </w:r>
      <w:r>
        <w:rPr>
          <w:rFonts w:hint="eastAsia" w:ascii="宋体" w:hAnsi="宋体" w:cs="宋体"/>
          <w:color w:val="auto"/>
          <w:szCs w:val="24"/>
          <w:u w:val="single"/>
        </w:rPr>
        <w:t>60</w:t>
      </w:r>
      <w:r>
        <w:rPr>
          <w:rFonts w:hint="eastAsia" w:ascii="宋体" w:hAnsi="宋体" w:cs="宋体"/>
          <w:color w:val="auto"/>
          <w:szCs w:val="24"/>
        </w:rPr>
        <w:t>天投标文件应保持有效。有效期不足的投标文件将被拒绝。</w:t>
      </w:r>
    </w:p>
    <w:p>
      <w:pPr>
        <w:pStyle w:val="12"/>
        <w:widowControl w:val="0"/>
        <w:tabs>
          <w:tab w:val="clear" w:pos="454"/>
        </w:tabs>
        <w:snapToGrid w:val="0"/>
        <w:spacing w:afterLines="0" w:line="530" w:lineRule="exact"/>
        <w:ind w:left="0" w:firstLine="480" w:firstLineChars="200"/>
        <w:rPr>
          <w:rFonts w:ascii="宋体" w:hAnsi="宋体" w:cs="宋体"/>
          <w:color w:val="auto"/>
          <w:szCs w:val="24"/>
        </w:rPr>
      </w:pPr>
      <w:r>
        <w:rPr>
          <w:rFonts w:hint="eastAsia" w:ascii="宋体" w:hAnsi="宋体" w:cs="宋体"/>
          <w:color w:val="auto"/>
          <w:szCs w:val="24"/>
        </w:rPr>
        <w:t>2.在特殊情况下，采购人可与供应商协商延长投标书的有效期，这种要求和答复均以书面形式进行。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530" w:lineRule="exact"/>
        <w:ind w:firstLine="480" w:firstLineChars="200"/>
        <w:jc w:val="left"/>
        <w:textAlignment w:val="auto"/>
        <w:outlineLvl w:val="9"/>
        <w:rPr>
          <w:rFonts w:ascii="宋体" w:hAnsi="宋体" w:cs="宋体"/>
          <w:b/>
          <w:color w:val="auto"/>
          <w:sz w:val="24"/>
        </w:rPr>
      </w:pPr>
      <w:r>
        <w:rPr>
          <w:rFonts w:hint="eastAsia" w:ascii="宋体" w:hAnsi="宋体" w:cs="宋体"/>
          <w:color w:val="auto"/>
          <w:sz w:val="24"/>
        </w:rPr>
        <w:t>3.中标供应商的投标文件自开标之日起至合同履行完毕止均应保持有效。</w:t>
      </w:r>
    </w:p>
    <w:p>
      <w:pPr>
        <w:snapToGrid w:val="0"/>
        <w:spacing w:line="530" w:lineRule="exact"/>
        <w:ind w:firstLine="482" w:firstLineChars="200"/>
        <w:jc w:val="left"/>
        <w:rPr>
          <w:rFonts w:ascii="宋体" w:hAnsi="宋体" w:cs="宋体"/>
          <w:b/>
          <w:color w:val="auto"/>
          <w:sz w:val="24"/>
        </w:rPr>
      </w:pPr>
      <w:r>
        <w:rPr>
          <w:rFonts w:hint="eastAsia" w:ascii="宋体" w:hAnsi="宋体" w:cs="宋体"/>
          <w:b/>
          <w:color w:val="auto"/>
          <w:sz w:val="24"/>
        </w:rPr>
        <w:t>（五）备份投标文件的签署和份数</w:t>
      </w:r>
    </w:p>
    <w:p>
      <w:pPr>
        <w:snapToGrid w:val="0"/>
        <w:spacing w:line="530" w:lineRule="exact"/>
        <w:ind w:firstLine="482" w:firstLineChars="200"/>
        <w:jc w:val="left"/>
        <w:rPr>
          <w:rFonts w:ascii="宋体" w:hAnsi="宋体" w:cs="宋体"/>
          <w:b/>
          <w:color w:val="auto"/>
          <w:sz w:val="24"/>
        </w:rPr>
      </w:pPr>
      <w:r>
        <w:rPr>
          <w:rFonts w:hint="eastAsia" w:ascii="宋体" w:hAnsi="宋体" w:cs="宋体"/>
          <w:b/>
          <w:color w:val="auto"/>
          <w:sz w:val="24"/>
        </w:rPr>
        <w:t>1.电子投标文件：</w:t>
      </w:r>
    </w:p>
    <w:p>
      <w:pPr>
        <w:autoSpaceDE w:val="0"/>
        <w:autoSpaceDN w:val="0"/>
        <w:adjustRightInd w:val="0"/>
        <w:spacing w:line="530" w:lineRule="exact"/>
        <w:ind w:firstLine="360" w:firstLineChars="150"/>
        <w:jc w:val="left"/>
        <w:rPr>
          <w:rFonts w:ascii="宋体" w:hAnsi="宋体"/>
          <w:b/>
          <w:color w:val="auto"/>
          <w:kern w:val="0"/>
          <w:sz w:val="24"/>
        </w:rPr>
      </w:pPr>
      <w:r>
        <w:rPr>
          <w:rFonts w:hint="eastAsia" w:ascii="宋体" w:hAnsi="宋体" w:cs="宋体"/>
          <w:color w:val="auto"/>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snapToGrid w:val="0"/>
        <w:spacing w:line="530" w:lineRule="exact"/>
        <w:ind w:firstLine="482" w:firstLineChars="200"/>
        <w:jc w:val="left"/>
        <w:rPr>
          <w:rFonts w:ascii="宋体" w:hAnsi="宋体" w:cs="宋体"/>
          <w:b/>
          <w:color w:val="auto"/>
          <w:sz w:val="24"/>
        </w:rPr>
      </w:pPr>
      <w:r>
        <w:rPr>
          <w:rFonts w:hint="eastAsia" w:ascii="宋体" w:hAnsi="宋体"/>
          <w:b/>
          <w:color w:val="auto"/>
          <w:kern w:val="0"/>
          <w:sz w:val="24"/>
        </w:rPr>
        <w:t>2.</w:t>
      </w:r>
      <w:r>
        <w:rPr>
          <w:rFonts w:hint="eastAsia" w:ascii="宋体" w:hAnsi="宋体" w:cs="宋体"/>
          <w:b/>
          <w:color w:val="auto"/>
          <w:sz w:val="24"/>
        </w:rPr>
        <w:t>数据电子备份投标文件（U盘）：</w:t>
      </w:r>
    </w:p>
    <w:p>
      <w:pPr>
        <w:snapToGrid w:val="0"/>
        <w:spacing w:line="530" w:lineRule="exact"/>
        <w:ind w:firstLine="480" w:firstLineChars="200"/>
        <w:jc w:val="left"/>
        <w:rPr>
          <w:rFonts w:ascii="宋体" w:hAnsi="宋体" w:cs="宋体"/>
          <w:color w:val="auto"/>
          <w:sz w:val="24"/>
        </w:rPr>
      </w:pPr>
      <w:r>
        <w:rPr>
          <w:rFonts w:hint="eastAsia" w:ascii="宋体" w:hAnsi="宋体" w:cs="宋体"/>
          <w:color w:val="auto"/>
          <w:sz w:val="24"/>
        </w:rPr>
        <w:t>电子投标文件的备份文件以U盘形式存储。数据电子备份投标文件格式及内容须与政采云平台项目采购-电子交易操作指南中制作、加密并递交的电子投标文件格式及内容一致。</w:t>
      </w:r>
      <w:r>
        <w:rPr>
          <w:rFonts w:hint="eastAsia" w:ascii="宋体" w:hAnsi="宋体" w:cs="宋体"/>
          <w:color w:val="auto"/>
          <w:sz w:val="24"/>
          <w:shd w:val="pct10" w:color="auto" w:fill="FFFFFF"/>
        </w:rPr>
        <w:t>凡是参加两个或者以上标项投标的，必须按标项分别单独密封、包装、单独提交</w:t>
      </w:r>
      <w:r>
        <w:rPr>
          <w:rFonts w:hint="eastAsia" w:ascii="宋体" w:hAnsi="宋体" w:cs="宋体"/>
          <w:color w:val="auto"/>
          <w:sz w:val="24"/>
        </w:rPr>
        <w:t>。</w:t>
      </w:r>
    </w:p>
    <w:p>
      <w:pPr>
        <w:autoSpaceDE w:val="0"/>
        <w:autoSpaceDN w:val="0"/>
        <w:adjustRightInd w:val="0"/>
        <w:spacing w:line="530" w:lineRule="exact"/>
        <w:ind w:firstLine="487" w:firstLineChars="202"/>
        <w:jc w:val="left"/>
        <w:rPr>
          <w:rFonts w:ascii="宋体" w:hAnsi="宋体"/>
          <w:b/>
          <w:bCs/>
          <w:color w:val="auto"/>
          <w:kern w:val="0"/>
          <w:sz w:val="24"/>
          <w:u w:val="single"/>
        </w:rPr>
      </w:pPr>
      <w:r>
        <w:rPr>
          <w:rFonts w:hint="eastAsia" w:ascii="宋体" w:hAnsi="宋体"/>
          <w:b/>
          <w:bCs/>
          <w:color w:val="auto"/>
          <w:kern w:val="0"/>
          <w:sz w:val="24"/>
        </w:rPr>
        <w:t>3.其他：</w:t>
      </w:r>
    </w:p>
    <w:p>
      <w:pPr>
        <w:autoSpaceDE w:val="0"/>
        <w:autoSpaceDN w:val="0"/>
        <w:adjustRightInd w:val="0"/>
        <w:spacing w:line="530" w:lineRule="exact"/>
        <w:ind w:firstLine="484" w:firstLineChars="202"/>
        <w:jc w:val="left"/>
        <w:rPr>
          <w:rFonts w:ascii="宋体" w:hAnsi="宋体"/>
          <w:color w:val="auto"/>
          <w:kern w:val="0"/>
          <w:sz w:val="24"/>
        </w:rPr>
      </w:pPr>
      <w:r>
        <w:rPr>
          <w:rFonts w:hint="eastAsia" w:ascii="宋体" w:hAnsi="宋体"/>
          <w:color w:val="auto"/>
          <w:kern w:val="0"/>
          <w:sz w:val="24"/>
        </w:rPr>
        <w:t>3.1投标文件需按招标文件要求的格式填写并签字盖章。</w:t>
      </w:r>
    </w:p>
    <w:p>
      <w:pPr>
        <w:autoSpaceDE w:val="0"/>
        <w:autoSpaceDN w:val="0"/>
        <w:adjustRightInd w:val="0"/>
        <w:spacing w:line="530" w:lineRule="exact"/>
        <w:ind w:firstLine="484" w:firstLineChars="202"/>
        <w:jc w:val="left"/>
        <w:rPr>
          <w:rFonts w:ascii="宋体" w:hAnsi="宋体"/>
          <w:color w:val="auto"/>
          <w:sz w:val="24"/>
        </w:rPr>
      </w:pPr>
      <w:r>
        <w:rPr>
          <w:rFonts w:hint="eastAsia" w:ascii="宋体" w:hAnsi="宋体"/>
          <w:color w:val="auto"/>
          <w:kern w:val="0"/>
          <w:sz w:val="24"/>
        </w:rPr>
        <w:t>3.2投标文件不应涂改或行间插字和增删, 如有修改，修改处须加盖供应商的公章或由法定代表人或其授权委托人签字或盖章。投标文件因字迹潦草或表达不清所引起的后果由供应商负责。</w:t>
      </w:r>
    </w:p>
    <w:p>
      <w:pPr>
        <w:snapToGrid w:val="0"/>
        <w:spacing w:line="530" w:lineRule="exact"/>
        <w:ind w:firstLine="354" w:firstLineChars="147"/>
        <w:jc w:val="left"/>
        <w:rPr>
          <w:rFonts w:ascii="宋体" w:hAnsi="宋体" w:cs="宋体"/>
          <w:b/>
          <w:color w:val="auto"/>
          <w:sz w:val="24"/>
        </w:rPr>
      </w:pPr>
      <w:r>
        <w:rPr>
          <w:rFonts w:hint="eastAsia" w:ascii="宋体" w:hAnsi="宋体" w:cs="宋体"/>
          <w:b/>
          <w:color w:val="auto"/>
          <w:sz w:val="24"/>
        </w:rPr>
        <w:t>（六）投标文件的包装、递交、修改和撤回</w:t>
      </w:r>
    </w:p>
    <w:p>
      <w:pPr>
        <w:snapToGrid w:val="0"/>
        <w:spacing w:line="530" w:lineRule="exact"/>
        <w:ind w:firstLine="420"/>
        <w:jc w:val="left"/>
        <w:rPr>
          <w:rFonts w:ascii="宋体" w:hAnsi="宋体" w:cs="宋体"/>
          <w:color w:val="auto"/>
          <w:sz w:val="24"/>
        </w:rPr>
      </w:pPr>
      <w:r>
        <w:rPr>
          <w:rFonts w:hint="eastAsia" w:ascii="宋体" w:hAnsi="宋体" w:cs="宋体"/>
          <w:color w:val="auto"/>
          <w:sz w:val="24"/>
        </w:rPr>
        <w:t>1.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作无效标处理。</w:t>
      </w:r>
    </w:p>
    <w:p>
      <w:pPr>
        <w:snapToGrid w:val="0"/>
        <w:spacing w:line="530" w:lineRule="exact"/>
        <w:ind w:firstLine="420"/>
        <w:jc w:val="left"/>
        <w:rPr>
          <w:rFonts w:ascii="宋体" w:hAnsi="宋体" w:cs="宋体"/>
          <w:color w:val="auto"/>
          <w:sz w:val="24"/>
        </w:rPr>
      </w:pPr>
      <w:r>
        <w:rPr>
          <w:rFonts w:hint="eastAsia" w:ascii="宋体" w:hAnsi="宋体" w:cs="宋体"/>
          <w:color w:val="auto"/>
          <w:sz w:val="24"/>
        </w:rPr>
        <w:t>2.数据电子备份投标文件（U盘）：以U盘形式提供的数据电子备份投标文件格式及内容须与政采云平台项目采购-电子交易操作指南中制作、加密并递交的电子投标文件格式及内容一致。</w:t>
      </w:r>
      <w:r>
        <w:rPr>
          <w:rFonts w:hint="eastAsia" w:ascii="宋体" w:hAnsi="宋体" w:cs="宋体"/>
          <w:b/>
          <w:bCs/>
          <w:color w:val="auto"/>
          <w:sz w:val="24"/>
        </w:rPr>
        <w:t>递交主要有以下两种方式：</w:t>
      </w:r>
    </w:p>
    <w:p>
      <w:pPr>
        <w:snapToGrid w:val="0"/>
        <w:spacing w:line="530" w:lineRule="exact"/>
        <w:ind w:firstLine="420"/>
        <w:jc w:val="left"/>
        <w:rPr>
          <w:rFonts w:ascii="宋体" w:hAnsi="宋体" w:cs="宋体"/>
          <w:color w:val="auto"/>
          <w:sz w:val="24"/>
        </w:rPr>
      </w:pPr>
      <w:r>
        <w:rPr>
          <w:rFonts w:hint="eastAsia" w:ascii="宋体" w:hAnsi="宋体" w:cs="宋体"/>
          <w:color w:val="auto"/>
          <w:sz w:val="24"/>
        </w:rPr>
        <w:t>2.1因疫情原因，本项目原则上采用不见面的形式开标，数据电子备份投标文件（U盘）应通过邮寄快递方式送达（原则上邮寄公司统一采用EMS），邮寄地址为：</w:t>
      </w:r>
      <w:r>
        <w:rPr>
          <w:rFonts w:hint="eastAsia" w:ascii="宋体" w:hAnsi="宋体" w:cs="宋体"/>
          <w:color w:val="auto"/>
          <w:sz w:val="24"/>
          <w:lang w:eastAsia="zh-CN"/>
        </w:rPr>
        <w:t>大地工程咨询有限公司</w:t>
      </w:r>
      <w:r>
        <w:rPr>
          <w:rFonts w:hint="eastAsia" w:ascii="宋体" w:hAnsi="宋体" w:cs="宋体"/>
          <w:color w:val="auto"/>
          <w:sz w:val="24"/>
        </w:rPr>
        <w:t>[</w:t>
      </w:r>
      <w:r>
        <w:rPr>
          <w:rFonts w:hint="eastAsia" w:ascii="宋体" w:hAnsi="宋体" w:cs="宋体"/>
          <w:color w:val="auto"/>
          <w:sz w:val="24"/>
          <w:lang w:eastAsia="zh-CN"/>
        </w:rPr>
        <w:t>湖州市吴兴区蜀山路199号4号楼2楼</w:t>
      </w:r>
      <w:r>
        <w:rPr>
          <w:rFonts w:hint="eastAsia" w:ascii="宋体" w:hAnsi="宋体" w:cs="宋体"/>
          <w:color w:val="auto"/>
          <w:sz w:val="24"/>
        </w:rPr>
        <w:t>]，联系电话：</w:t>
      </w:r>
      <w:r>
        <w:rPr>
          <w:rFonts w:hint="eastAsia" w:ascii="宋体" w:hAnsi="宋体" w:cs="宋体"/>
          <w:color w:val="auto"/>
          <w:sz w:val="24"/>
          <w:lang w:eastAsia="zh-CN"/>
        </w:rPr>
        <w:t>0572-2068197</w:t>
      </w:r>
      <w:r>
        <w:rPr>
          <w:rFonts w:hint="eastAsia" w:ascii="宋体" w:hAnsi="宋体" w:cs="宋体"/>
          <w:color w:val="auto"/>
          <w:sz w:val="24"/>
        </w:rPr>
        <w:t>，</w:t>
      </w:r>
      <w:r>
        <w:rPr>
          <w:rFonts w:hint="eastAsia" w:ascii="宋体" w:hAnsi="宋体" w:cs="宋体"/>
          <w:color w:val="auto"/>
          <w:sz w:val="24"/>
          <w:lang w:eastAsia="zh-CN"/>
        </w:rPr>
        <w:t>电子邮箱：416895636@qq.com</w:t>
      </w:r>
      <w:r>
        <w:rPr>
          <w:rFonts w:hint="eastAsia" w:ascii="宋体" w:hAnsi="宋体" w:cs="宋体"/>
          <w:color w:val="auto"/>
          <w:sz w:val="24"/>
        </w:rPr>
        <w:t>。邮寄截止时间：供应商应于2020年</w:t>
      </w:r>
      <w:r>
        <w:rPr>
          <w:rFonts w:hint="eastAsia" w:ascii="宋体" w:hAnsi="宋体" w:cs="宋体"/>
          <w:color w:val="auto"/>
          <w:sz w:val="24"/>
          <w:lang w:val="en-US" w:eastAsia="zh-CN"/>
        </w:rPr>
        <w:t xml:space="preserve">9 </w:t>
      </w:r>
      <w:r>
        <w:rPr>
          <w:rFonts w:hint="eastAsia" w:ascii="宋体" w:hAnsi="宋体" w:cs="宋体"/>
          <w:color w:val="auto"/>
          <w:sz w:val="24"/>
        </w:rPr>
        <w:t>月</w:t>
      </w:r>
      <w:r>
        <w:rPr>
          <w:rFonts w:hint="eastAsia" w:ascii="宋体" w:hAnsi="宋体" w:cs="宋体"/>
          <w:color w:val="auto"/>
          <w:sz w:val="24"/>
          <w:lang w:val="en-US" w:eastAsia="zh-CN"/>
        </w:rPr>
        <w:t xml:space="preserve"> 16</w:t>
      </w:r>
      <w:r>
        <w:rPr>
          <w:rFonts w:hint="eastAsia" w:ascii="宋体" w:hAnsi="宋体" w:cs="宋体"/>
          <w:color w:val="auto"/>
          <w:sz w:val="24"/>
        </w:rPr>
        <w:t>日下午17:00时前准时送达，逾期不予受理。截止开标时间前，采购人由二名人员（一名接收人、一名监督人员）统一负责接收并送至专门的监控室，二人均在接收记录单上对文件快递包裹的相关情况签字确认，与投标资料一并归档，接收文件全过程将录音录像。供应商须留足投标文件邮寄时间,确保数据电子备份投标文件（U盘）于规定的时间前送达指定地点，未按时送达的，均按未提供处理；</w:t>
      </w:r>
    </w:p>
    <w:p>
      <w:pPr>
        <w:snapToGrid w:val="0"/>
        <w:spacing w:line="530" w:lineRule="exact"/>
        <w:ind w:firstLine="420"/>
        <w:jc w:val="left"/>
        <w:rPr>
          <w:rFonts w:ascii="宋体" w:hAnsi="宋体" w:cs="宋体"/>
          <w:color w:val="auto"/>
          <w:sz w:val="24"/>
        </w:rPr>
      </w:pPr>
      <w:r>
        <w:rPr>
          <w:rFonts w:hint="eastAsia" w:ascii="宋体" w:hAnsi="宋体" w:cs="宋体"/>
          <w:color w:val="auto"/>
          <w:sz w:val="24"/>
        </w:rPr>
        <w:t>2.2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snapToGrid w:val="0"/>
        <w:spacing w:line="530" w:lineRule="exact"/>
        <w:ind w:firstLine="420"/>
        <w:jc w:val="left"/>
        <w:rPr>
          <w:rFonts w:ascii="宋体" w:hAnsi="宋体" w:cs="宋体"/>
          <w:b/>
          <w:color w:val="auto"/>
          <w:sz w:val="24"/>
        </w:rPr>
      </w:pPr>
      <w:r>
        <w:rPr>
          <w:rFonts w:hint="eastAsia" w:ascii="宋体" w:hAnsi="宋体" w:cs="宋体"/>
          <w:b/>
          <w:color w:val="auto"/>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30" w:lineRule="exact"/>
        <w:ind w:firstLine="420"/>
        <w:jc w:val="left"/>
        <w:rPr>
          <w:rFonts w:ascii="宋体" w:hAnsi="宋体" w:cs="宋体"/>
          <w:color w:val="auto"/>
          <w:sz w:val="24"/>
        </w:rPr>
      </w:pPr>
      <w:r>
        <w:rPr>
          <w:rFonts w:hint="eastAsia" w:ascii="宋体" w:hAnsi="宋体" w:cs="宋体"/>
          <w:color w:val="auto"/>
          <w:sz w:val="24"/>
        </w:rPr>
        <w:t>4.数据电子备份投标文件（U盘）的包装封面上应注明供应商名称、供应商地址、投标文件名称、投标项目名称、标项及项目编号，并加盖供应商公章。未按规定密封、包装或标记的数据电子备份投标文件（U盘）将被拒绝，由此造成数据电子备份投标文件（U盘）被误投或提前拆封的风险由供应商承担。</w:t>
      </w:r>
    </w:p>
    <w:p>
      <w:pPr>
        <w:snapToGrid w:val="0"/>
        <w:spacing w:line="530" w:lineRule="exact"/>
        <w:ind w:firstLine="420"/>
        <w:jc w:val="left"/>
        <w:rPr>
          <w:rFonts w:ascii="宋体" w:hAnsi="宋体" w:cs="宋体"/>
          <w:b/>
          <w:color w:val="auto"/>
          <w:sz w:val="24"/>
        </w:rPr>
      </w:pPr>
      <w:r>
        <w:rPr>
          <w:rFonts w:hint="eastAsia" w:ascii="宋体" w:hAnsi="宋体" w:cs="宋体"/>
          <w:color w:val="auto"/>
          <w:sz w:val="24"/>
        </w:rPr>
        <w:t>5.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napToGrid w:val="0"/>
        <w:spacing w:line="530" w:lineRule="exact"/>
        <w:ind w:firstLine="472" w:firstLineChars="196"/>
        <w:outlineLvl w:val="2"/>
        <w:rPr>
          <w:rFonts w:ascii="宋体" w:hAnsi="宋体" w:cs="宋体"/>
          <w:b/>
          <w:color w:val="auto"/>
          <w:sz w:val="24"/>
        </w:rPr>
      </w:pPr>
      <w:r>
        <w:rPr>
          <w:rFonts w:hint="eastAsia" w:ascii="宋体" w:hAnsi="宋体" w:cs="宋体"/>
          <w:b/>
          <w:color w:val="auto"/>
          <w:sz w:val="24"/>
        </w:rPr>
        <w:t>（七）投标无效的情形</w:t>
      </w:r>
    </w:p>
    <w:p>
      <w:pPr>
        <w:snapToGrid w:val="0"/>
        <w:spacing w:line="530" w:lineRule="exact"/>
        <w:ind w:firstLine="480" w:firstLineChars="200"/>
        <w:rPr>
          <w:rFonts w:ascii="宋体" w:hAnsi="宋体" w:cs="宋体"/>
          <w:bCs/>
          <w:color w:val="auto"/>
          <w:sz w:val="24"/>
        </w:rPr>
      </w:pPr>
      <w:r>
        <w:rPr>
          <w:rFonts w:hint="eastAsia" w:ascii="宋体" w:hAnsi="宋体" w:cs="宋体"/>
          <w:bCs/>
          <w:color w:val="auto"/>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或指定电子邮件的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530" w:lineRule="exact"/>
        <w:ind w:firstLine="482" w:firstLineChars="200"/>
        <w:rPr>
          <w:rFonts w:ascii="宋体" w:hAnsi="宋体" w:cs="宋体"/>
          <w:b/>
          <w:bCs/>
          <w:color w:val="auto"/>
          <w:sz w:val="24"/>
        </w:rPr>
      </w:pPr>
      <w:r>
        <w:rPr>
          <w:rFonts w:hint="eastAsia" w:ascii="宋体" w:hAnsi="宋体" w:cs="宋体"/>
          <w:b/>
          <w:bCs/>
          <w:color w:val="auto"/>
          <w:sz w:val="24"/>
        </w:rPr>
        <w:t>1.在开标结束后（评标开始前），采购人或采购代理机构对供应商的资格进行审查，如发现下列情形之一的，投标文件将被视为无效，不在进行下一步评审：</w:t>
      </w:r>
    </w:p>
    <w:p>
      <w:pPr>
        <w:widowControl/>
        <w:spacing w:line="530" w:lineRule="exact"/>
        <w:ind w:right="60" w:firstLine="480" w:firstLineChars="200"/>
        <w:rPr>
          <w:rFonts w:ascii="宋体" w:hAnsi="宋体" w:cs="宋体"/>
          <w:color w:val="auto"/>
          <w:sz w:val="24"/>
        </w:rPr>
      </w:pPr>
      <w:r>
        <w:rPr>
          <w:rFonts w:hint="eastAsia" w:ascii="宋体" w:hAnsi="宋体" w:cs="宋体"/>
          <w:color w:val="auto"/>
          <w:sz w:val="24"/>
        </w:rPr>
        <w:t>（1）未提供有效的营业执照、税务登记证、组织机构代码证或未提供“三证合一”的营业执照或未提供“五证合一”的营业执照；</w:t>
      </w:r>
    </w:p>
    <w:p>
      <w:pPr>
        <w:widowControl/>
        <w:spacing w:line="530" w:lineRule="exact"/>
        <w:ind w:right="60" w:firstLine="480" w:firstLineChars="200"/>
        <w:rPr>
          <w:rFonts w:ascii="宋体" w:hAnsi="宋体" w:cs="宋体"/>
          <w:color w:val="auto"/>
          <w:sz w:val="24"/>
        </w:rPr>
      </w:pPr>
      <w:r>
        <w:rPr>
          <w:rFonts w:hint="eastAsia" w:ascii="宋体" w:hAnsi="宋体" w:cs="宋体"/>
          <w:color w:val="auto"/>
          <w:sz w:val="24"/>
        </w:rPr>
        <w:t>（2）未提供法定代表人有效身份证明书及身份证或未提供法定代表人授权书与授权人身份证或与法定代表人授权委托人身份不符的；</w:t>
      </w:r>
    </w:p>
    <w:p>
      <w:pPr>
        <w:widowControl/>
        <w:spacing w:line="530" w:lineRule="exact"/>
        <w:ind w:right="60" w:firstLine="480" w:firstLineChars="200"/>
        <w:rPr>
          <w:rFonts w:ascii="宋体" w:hAnsi="宋体" w:cs="宋体"/>
          <w:color w:val="auto"/>
          <w:kern w:val="0"/>
          <w:sz w:val="24"/>
        </w:rPr>
      </w:pPr>
      <w:r>
        <w:rPr>
          <w:rFonts w:hint="eastAsia" w:ascii="宋体" w:hAnsi="宋体" w:cs="宋体"/>
          <w:color w:val="auto"/>
          <w:sz w:val="24"/>
        </w:rPr>
        <w:t>（3）未提供</w:t>
      </w:r>
      <w:r>
        <w:rPr>
          <w:rFonts w:hint="eastAsia" w:ascii="宋体" w:hAnsi="宋体" w:cs="宋体"/>
          <w:color w:val="auto"/>
          <w:kern w:val="0"/>
          <w:sz w:val="24"/>
        </w:rPr>
        <w:t>授权代理人</w:t>
      </w:r>
      <w:r>
        <w:rPr>
          <w:rFonts w:hint="eastAsia" w:ascii="宋体" w:hAnsi="宋体"/>
          <w:color w:val="auto"/>
          <w:sz w:val="24"/>
          <w:lang w:val="en-US" w:eastAsia="zh-CN"/>
        </w:rPr>
        <w:t>最近一个季度中任何一个月的</w:t>
      </w:r>
      <w:r>
        <w:rPr>
          <w:rFonts w:hint="eastAsia" w:ascii="宋体" w:hAnsi="宋体" w:cs="宋体"/>
          <w:color w:val="auto"/>
          <w:kern w:val="0"/>
          <w:sz w:val="24"/>
        </w:rPr>
        <w:t>个人社保缴纳证明文件；</w:t>
      </w:r>
    </w:p>
    <w:p>
      <w:pPr>
        <w:widowControl/>
        <w:spacing w:line="530" w:lineRule="exact"/>
        <w:ind w:right="60" w:firstLine="480" w:firstLineChars="200"/>
        <w:rPr>
          <w:rFonts w:ascii="宋体" w:hAnsi="宋体" w:cs="宋体"/>
          <w:color w:val="auto"/>
          <w:sz w:val="24"/>
        </w:rPr>
      </w:pPr>
      <w:r>
        <w:rPr>
          <w:rFonts w:hint="eastAsia" w:ascii="宋体" w:hAnsi="宋体" w:cs="宋体"/>
          <w:color w:val="auto"/>
          <w:sz w:val="24"/>
        </w:rPr>
        <w:t>（4）未</w:t>
      </w:r>
      <w:r>
        <w:rPr>
          <w:rFonts w:hint="eastAsia" w:ascii="宋体" w:hAnsi="宋体" w:cs="宋体"/>
          <w:color w:val="auto"/>
          <w:kern w:val="0"/>
          <w:sz w:val="24"/>
        </w:rPr>
        <w:t>提供供应商</w:t>
      </w:r>
      <w:r>
        <w:rPr>
          <w:rFonts w:hint="eastAsia" w:ascii="宋体" w:hAnsi="宋体"/>
          <w:color w:val="auto"/>
          <w:sz w:val="24"/>
          <w:lang w:val="en-US" w:eastAsia="zh-CN"/>
        </w:rPr>
        <w:t>最近一个季度</w:t>
      </w:r>
      <w:r>
        <w:rPr>
          <w:rFonts w:hint="eastAsia" w:ascii="宋体" w:hAnsi="宋体" w:cs="宋体"/>
          <w:color w:val="auto"/>
          <w:kern w:val="0"/>
          <w:sz w:val="24"/>
        </w:rPr>
        <w:t>企业正常纳税情况和社保基金缴纳情况证明文书；</w:t>
      </w:r>
    </w:p>
    <w:p>
      <w:pPr>
        <w:widowControl/>
        <w:spacing w:line="530" w:lineRule="exact"/>
        <w:ind w:right="60"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）自采购公告发布之日起至投标截止日内，在“信用中国”（www.creditchina.gov.cn）被列入失信被执行人、重</w:t>
      </w:r>
      <w:r>
        <w:rPr>
          <w:rFonts w:hint="eastAsia" w:hAnsi="宋体" w:cs="宋体"/>
          <w:color w:val="auto"/>
          <w:sz w:val="24"/>
        </w:rPr>
        <w:t xml:space="preserve">大税收违法当事人名单、政府采购严重违法失信行为记录名单的供应商，资格审查时不予以通过； </w:t>
      </w:r>
    </w:p>
    <w:p>
      <w:pPr>
        <w:widowControl/>
        <w:spacing w:line="530" w:lineRule="exact"/>
        <w:ind w:right="60"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）投标截止前，在“中国政府采购网”(www.ccgp.gov.cn)被列入政府采购严重违法失信行为记录名单中的供应商且在处罚有效期内的供应商，资格审查时不予以通过；</w:t>
      </w:r>
    </w:p>
    <w:p>
      <w:pPr>
        <w:widowControl/>
        <w:spacing w:line="530" w:lineRule="exact"/>
        <w:ind w:right="60"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）投标截止前，在“浙江政府采购网”（http://zfcg.czt.zj.gov.cn/）“曝光台”中被曝光且在处罚有效期内的供应商，资格审查时不予以通过；</w:t>
      </w:r>
    </w:p>
    <w:p>
      <w:pPr>
        <w:widowControl/>
        <w:spacing w:line="530" w:lineRule="exact"/>
        <w:ind w:right="60"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）未提供信用承诺书的；</w:t>
      </w:r>
    </w:p>
    <w:p>
      <w:pPr>
        <w:widowControl/>
        <w:spacing w:line="530" w:lineRule="exact"/>
        <w:ind w:right="60"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）其他重大违法、违规记录；</w:t>
      </w:r>
    </w:p>
    <w:p>
      <w:pPr>
        <w:widowControl/>
        <w:spacing w:line="530" w:lineRule="exact"/>
        <w:ind w:right="60" w:firstLine="480" w:firstLineChars="200"/>
        <w:rPr>
          <w:rFonts w:hint="eastAsia" w:ascii="宋体" w:hAnsi="宋体" w:cs="宋体"/>
          <w:color w:val="auto"/>
          <w:sz w:val="24"/>
          <w:lang w:val="en-US" w:eastAsia="zh-CN"/>
        </w:rPr>
      </w:pPr>
      <w:r>
        <w:rPr>
          <w:rFonts w:hint="eastAsia" w:ascii="宋体" w:hAnsi="宋体" w:cs="宋体"/>
          <w:color w:val="auto"/>
          <w:sz w:val="24"/>
        </w:rPr>
        <w:t>（</w:t>
      </w:r>
      <w:r>
        <w:rPr>
          <w:rFonts w:hint="eastAsia" w:ascii="宋体" w:hAnsi="宋体" w:cs="宋体"/>
          <w:color w:val="auto"/>
          <w:sz w:val="24"/>
          <w:lang w:val="en-US" w:eastAsia="zh-CN"/>
        </w:rPr>
        <w:t>10</w:t>
      </w:r>
      <w:r>
        <w:rPr>
          <w:rFonts w:hint="eastAsia" w:ascii="宋体" w:hAnsi="宋体" w:cs="宋体"/>
          <w:color w:val="auto"/>
          <w:sz w:val="24"/>
        </w:rPr>
        <w:t>）</w:t>
      </w:r>
      <w:r>
        <w:rPr>
          <w:rFonts w:hint="eastAsia" w:ascii="宋体" w:hAnsi="宋体" w:cs="宋体"/>
          <w:color w:val="auto"/>
          <w:sz w:val="24"/>
          <w:lang w:eastAsia="zh-CN"/>
        </w:rPr>
        <w:t>未提供</w:t>
      </w:r>
      <w:r>
        <w:rPr>
          <w:rFonts w:hint="eastAsia" w:ascii="宋体" w:hAnsi="宋体" w:cs="宋体"/>
          <w:color w:val="auto"/>
          <w:sz w:val="24"/>
          <w:lang w:val="en-US" w:eastAsia="zh-CN"/>
        </w:rPr>
        <w:t>货物技术性能说明；</w:t>
      </w:r>
    </w:p>
    <w:p>
      <w:pPr>
        <w:widowControl/>
        <w:spacing w:line="530" w:lineRule="exact"/>
        <w:ind w:right="60" w:firstLine="480" w:firstLineChars="20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11</w:t>
      </w:r>
      <w:r>
        <w:rPr>
          <w:rFonts w:hint="eastAsia" w:ascii="宋体" w:hAnsi="宋体" w:cs="宋体"/>
          <w:color w:val="auto"/>
          <w:sz w:val="24"/>
        </w:rPr>
        <w:t>）</w:t>
      </w:r>
      <w:r>
        <w:rPr>
          <w:rFonts w:hint="eastAsia" w:ascii="宋体" w:hAnsi="宋体" w:cs="宋体"/>
          <w:color w:val="auto"/>
          <w:sz w:val="24"/>
          <w:lang w:eastAsia="zh-CN"/>
        </w:rPr>
        <w:t>未提供</w:t>
      </w:r>
      <w:r>
        <w:rPr>
          <w:rFonts w:hint="eastAsia" w:ascii="宋体" w:hAnsi="宋体" w:cs="宋体"/>
          <w:color w:val="auto"/>
          <w:sz w:val="24"/>
          <w:lang w:val="en-US" w:eastAsia="zh-CN"/>
        </w:rPr>
        <w:t>技术参数偏离表；</w:t>
      </w:r>
    </w:p>
    <w:p>
      <w:pPr>
        <w:widowControl/>
        <w:spacing w:line="530" w:lineRule="exact"/>
        <w:ind w:right="60"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2</w:t>
      </w:r>
      <w:r>
        <w:rPr>
          <w:rFonts w:hint="eastAsia" w:ascii="宋体" w:hAnsi="宋体" w:cs="宋体"/>
          <w:color w:val="auto"/>
          <w:sz w:val="24"/>
        </w:rPr>
        <w:t>）资格证明文件不全的，或者不符合招标文件标明的资格要求的。</w:t>
      </w:r>
    </w:p>
    <w:p>
      <w:pPr>
        <w:pStyle w:val="20"/>
        <w:snapToGrid w:val="0"/>
        <w:spacing w:line="530" w:lineRule="exact"/>
        <w:ind w:firstLine="482" w:firstLineChars="200"/>
        <w:rPr>
          <w:rFonts w:hAnsi="宋体" w:cs="宋体"/>
          <w:b/>
          <w:bCs/>
          <w:color w:val="auto"/>
          <w:kern w:val="2"/>
          <w:sz w:val="24"/>
          <w:szCs w:val="24"/>
        </w:rPr>
      </w:pPr>
      <w:r>
        <w:rPr>
          <w:rFonts w:hint="eastAsia" w:hAnsi="宋体" w:cs="宋体"/>
          <w:b/>
          <w:bCs/>
          <w:color w:val="auto"/>
          <w:kern w:val="2"/>
          <w:sz w:val="24"/>
          <w:szCs w:val="24"/>
        </w:rPr>
        <w:t>2.在符合性审查和商务评审时，如发现下列情形之一的，投标文件将被视为无效：</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（1）投标文件未按招标文件要求签字或盖章；</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（2）《资格文件》或《技术、商务、资信及其他文件》中出现报价的；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（3）未在浙江政府采购网（政采云平台）完成本项目网上报名的；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（4）在投标截止时间以后传送的电子投标文件的；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（5）投标文件格式不规范、项目不齐全或者内容虚假的；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（6）投标文件的实质性内容未使用中文表述、意思表述不明确、前后矛盾或者使用计量单位不符合招标文件要求的（经评标委员会认定并允许其当场更正的笔误除外）</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（7）投标有效期、供货期（服务期）、服务质量保证期、质保期等商务条款不能满足招标文件要求的；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（8）未实质性响应招标文件要求或者投标文件有采购人不能接受的附加条件的。</w:t>
      </w:r>
    </w:p>
    <w:p>
      <w:pPr>
        <w:pStyle w:val="20"/>
        <w:snapToGrid w:val="0"/>
        <w:spacing w:line="530" w:lineRule="exact"/>
        <w:ind w:firstLine="482" w:firstLineChars="200"/>
        <w:rPr>
          <w:rFonts w:hAnsi="宋体" w:cs="宋体"/>
          <w:b/>
          <w:bCs/>
          <w:color w:val="auto"/>
          <w:kern w:val="2"/>
          <w:sz w:val="24"/>
          <w:szCs w:val="24"/>
        </w:rPr>
      </w:pPr>
      <w:r>
        <w:rPr>
          <w:rFonts w:hint="eastAsia" w:hAnsi="宋体" w:cs="宋体"/>
          <w:b/>
          <w:bCs/>
          <w:color w:val="auto"/>
          <w:kern w:val="2"/>
          <w:sz w:val="24"/>
          <w:szCs w:val="24"/>
        </w:rPr>
        <w:t>3.在技术评审时，如发现下列情形之一的，投标文件将被视为无效：</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（1）未提供或未如实提供投标货物的技术参数，或者投标文件标明的响应或偏离与事实不符或虚假投标的；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（2）明显不符合招标文件要求的规格型号、质量标准，或者与招标文件中标“▲”的技术指标、主要功能项目发生实质性偏离的；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（3）投标技术方案不明确，存在一个或一个以上备选（替代）投标方案的；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（4）与其他参加本次投标供应商的投标文件（技术文件）的文字表述内容相同连续20行以上或者差错相同2处以上的。</w:t>
      </w:r>
    </w:p>
    <w:p>
      <w:pPr>
        <w:pStyle w:val="20"/>
        <w:snapToGrid w:val="0"/>
        <w:spacing w:line="530" w:lineRule="exact"/>
        <w:ind w:firstLine="482" w:firstLineChars="200"/>
        <w:rPr>
          <w:rFonts w:hAnsi="宋体" w:cs="宋体"/>
          <w:b/>
          <w:bCs/>
          <w:color w:val="auto"/>
          <w:kern w:val="2"/>
          <w:sz w:val="24"/>
          <w:szCs w:val="24"/>
        </w:rPr>
      </w:pPr>
      <w:r>
        <w:rPr>
          <w:rFonts w:hint="eastAsia" w:hAnsi="宋体" w:cs="宋体"/>
          <w:b/>
          <w:bCs/>
          <w:color w:val="auto"/>
          <w:kern w:val="2"/>
          <w:sz w:val="24"/>
          <w:szCs w:val="24"/>
        </w:rPr>
        <w:t>4.在报价评审时，如发现下列情形之一的，投标文件将被视为无效：</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（1）未采用人民币报价或者未按照招标文件标明的币种报价的；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（2）报价超出最高限价，采购人不能支付的；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 xml:space="preserve">（3）投标报价具有选择性，或者开标价格与投标文件承诺的优惠（折扣）价格不一致的。       </w:t>
      </w:r>
    </w:p>
    <w:p>
      <w:pPr>
        <w:pStyle w:val="20"/>
        <w:snapToGrid w:val="0"/>
        <w:spacing w:line="530" w:lineRule="exact"/>
        <w:ind w:firstLine="482" w:firstLineChars="200"/>
        <w:rPr>
          <w:rFonts w:hAnsi="宋体" w:cs="宋体"/>
          <w:b/>
          <w:bCs/>
          <w:color w:val="auto"/>
          <w:kern w:val="2"/>
          <w:sz w:val="24"/>
          <w:szCs w:val="24"/>
        </w:rPr>
      </w:pPr>
      <w:r>
        <w:rPr>
          <w:rFonts w:hint="eastAsia" w:hAnsi="宋体" w:cs="宋体"/>
          <w:b/>
          <w:bCs/>
          <w:color w:val="auto"/>
          <w:kern w:val="2"/>
          <w:sz w:val="24"/>
          <w:szCs w:val="24"/>
        </w:rPr>
        <w:t>5.被拒绝的投标文件为无效。</w:t>
      </w:r>
    </w:p>
    <w:p>
      <w:pPr>
        <w:pStyle w:val="20"/>
        <w:snapToGrid w:val="0"/>
        <w:spacing w:line="530" w:lineRule="exact"/>
        <w:ind w:firstLine="482" w:firstLineChars="200"/>
        <w:rPr>
          <w:rFonts w:hAnsi="宋体" w:cs="宋体"/>
          <w:b/>
          <w:bCs/>
          <w:color w:val="auto"/>
          <w:kern w:val="2"/>
          <w:sz w:val="24"/>
          <w:szCs w:val="24"/>
        </w:rPr>
      </w:pPr>
      <w:r>
        <w:rPr>
          <w:rFonts w:hint="eastAsia" w:hAnsi="宋体" w:cs="宋体"/>
          <w:b/>
          <w:bCs/>
          <w:color w:val="auto"/>
          <w:kern w:val="2"/>
          <w:sz w:val="24"/>
          <w:szCs w:val="24"/>
        </w:rPr>
        <w:t>6.供应商有下列情形之一的，视为供应商串通投标，其投标无效：</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1</w:t>
      </w:r>
      <w:r>
        <w:rPr>
          <w:rFonts w:hint="eastAsia" w:hAnsi="宋体" w:cs="宋体"/>
          <w:color w:val="auto"/>
          <w:kern w:val="2"/>
          <w:sz w:val="24"/>
          <w:szCs w:val="24"/>
        </w:rPr>
        <w:t>）不同供应商的投标（响应）文件由同一单位或者个人编制；</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2</w:t>
      </w:r>
      <w:r>
        <w:rPr>
          <w:rFonts w:hint="eastAsia" w:hAnsi="宋体" w:cs="宋体"/>
          <w:color w:val="auto"/>
          <w:kern w:val="2"/>
          <w:sz w:val="24"/>
          <w:szCs w:val="24"/>
        </w:rPr>
        <w:t>）不同供应商委托同一单位或者个人办理投标事宜；</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3</w:t>
      </w:r>
      <w:r>
        <w:rPr>
          <w:rFonts w:hint="eastAsia" w:hAnsi="宋体" w:cs="宋体"/>
          <w:color w:val="auto"/>
          <w:kern w:val="2"/>
          <w:sz w:val="24"/>
          <w:szCs w:val="24"/>
        </w:rPr>
        <w:t>）不同供应商的投标文件或响应文件载明的项目管理成员或者联系人员为同一人；</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4</w:t>
      </w:r>
      <w:r>
        <w:rPr>
          <w:rFonts w:hint="eastAsia" w:hAnsi="宋体" w:cs="宋体"/>
          <w:color w:val="auto"/>
          <w:kern w:val="2"/>
          <w:sz w:val="24"/>
          <w:szCs w:val="24"/>
        </w:rPr>
        <w:t>）不同供应商的投标（响应）文件件异常一致或者投标报价呈规律性差异；</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5</w:t>
      </w:r>
      <w:r>
        <w:rPr>
          <w:rFonts w:hint="eastAsia" w:hAnsi="宋体" w:cs="宋体"/>
          <w:color w:val="auto"/>
          <w:kern w:val="2"/>
          <w:sz w:val="24"/>
          <w:szCs w:val="24"/>
        </w:rPr>
        <w:t>）不同供应商的投标（响应）文件相互混装。</w:t>
      </w:r>
    </w:p>
    <w:p>
      <w:pPr>
        <w:pStyle w:val="20"/>
        <w:snapToGrid w:val="0"/>
        <w:spacing w:line="530" w:lineRule="exact"/>
        <w:ind w:firstLine="482" w:firstLineChars="200"/>
        <w:rPr>
          <w:rFonts w:hAnsi="宋体" w:cs="宋体"/>
          <w:b/>
          <w:bCs/>
          <w:color w:val="auto"/>
          <w:kern w:val="2"/>
          <w:sz w:val="24"/>
          <w:szCs w:val="24"/>
        </w:rPr>
      </w:pPr>
      <w:r>
        <w:rPr>
          <w:rFonts w:hint="eastAsia" w:hAnsi="宋体" w:cs="宋体"/>
          <w:b/>
          <w:bCs/>
          <w:color w:val="auto"/>
          <w:kern w:val="2"/>
          <w:sz w:val="24"/>
          <w:szCs w:val="24"/>
        </w:rPr>
        <w:t>7.供应商有下列情形之一的，属于恶意串通，其投标无效：</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1</w:t>
      </w:r>
      <w:r>
        <w:rPr>
          <w:rFonts w:hint="eastAsia" w:hAnsi="宋体" w:cs="宋体"/>
          <w:color w:val="auto"/>
          <w:kern w:val="2"/>
          <w:sz w:val="24"/>
          <w:szCs w:val="24"/>
        </w:rPr>
        <w:t>）供应商直接或者间接从采购人或者采购代理机构处获得其他供应商的相关情况并修改其投标（响应）文件；</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2</w:t>
      </w:r>
      <w:r>
        <w:rPr>
          <w:rFonts w:hint="eastAsia" w:hAnsi="宋体" w:cs="宋体"/>
          <w:color w:val="auto"/>
          <w:kern w:val="2"/>
          <w:sz w:val="24"/>
          <w:szCs w:val="24"/>
        </w:rPr>
        <w:t>）供应商按照采购人或者采购代理机构的授意撤换、修改投标（响应）文件；</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3</w:t>
      </w:r>
      <w:r>
        <w:rPr>
          <w:rFonts w:hint="eastAsia" w:hAnsi="宋体" w:cs="宋体"/>
          <w:color w:val="auto"/>
          <w:kern w:val="2"/>
          <w:sz w:val="24"/>
          <w:szCs w:val="24"/>
        </w:rPr>
        <w:t>）供应商之间协商报价、技术方案等投标（响应）文件的实质性内容；</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4</w:t>
      </w:r>
      <w:r>
        <w:rPr>
          <w:rFonts w:hint="eastAsia" w:hAnsi="宋体" w:cs="宋体"/>
          <w:color w:val="auto"/>
          <w:kern w:val="2"/>
          <w:sz w:val="24"/>
          <w:szCs w:val="24"/>
        </w:rPr>
        <w:t>）属于同一集团、协会、商会等组织成员的供应商按照该组织要求协同参加政府采购活动；</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5</w:t>
      </w:r>
      <w:r>
        <w:rPr>
          <w:rFonts w:hint="eastAsia" w:hAnsi="宋体" w:cs="宋体"/>
          <w:color w:val="auto"/>
          <w:kern w:val="2"/>
          <w:sz w:val="24"/>
          <w:szCs w:val="24"/>
        </w:rPr>
        <w:t>）供应商之间事先约定由某一特定供应商中标、成交；</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6</w:t>
      </w:r>
      <w:r>
        <w:rPr>
          <w:rFonts w:hint="eastAsia" w:hAnsi="宋体" w:cs="宋体"/>
          <w:color w:val="auto"/>
          <w:kern w:val="2"/>
          <w:sz w:val="24"/>
          <w:szCs w:val="24"/>
        </w:rPr>
        <w:t>）供应商之间商定部分供应商放弃参加政府采购活动或者放弃中标、成交；</w:t>
      </w:r>
      <w:r>
        <w:rPr>
          <w:rFonts w:hAnsi="宋体" w:cs="宋体"/>
          <w:color w:val="auto"/>
          <w:kern w:val="2"/>
          <w:sz w:val="24"/>
          <w:szCs w:val="24"/>
        </w:rPr>
        <w:t xml:space="preserve"> </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w:t>
      </w:r>
      <w:r>
        <w:rPr>
          <w:rFonts w:hAnsi="宋体" w:cs="宋体"/>
          <w:color w:val="auto"/>
          <w:kern w:val="2"/>
          <w:sz w:val="24"/>
          <w:szCs w:val="24"/>
        </w:rPr>
        <w:t>7</w:t>
      </w:r>
      <w:r>
        <w:rPr>
          <w:rFonts w:hint="eastAsia" w:hAnsi="宋体" w:cs="宋体"/>
          <w:color w:val="auto"/>
          <w:kern w:val="2"/>
          <w:sz w:val="24"/>
          <w:szCs w:val="24"/>
        </w:rPr>
        <w:t>）供应商与采购人或者采购代理机构之间、供应商相互之间，为谋求特定供应商中标、成交或者排斥其他供应商的其他串通行为。</w:t>
      </w:r>
    </w:p>
    <w:p>
      <w:pPr>
        <w:pStyle w:val="20"/>
        <w:snapToGrid w:val="0"/>
        <w:spacing w:line="530" w:lineRule="exact"/>
        <w:ind w:firstLine="482" w:firstLineChars="200"/>
        <w:rPr>
          <w:rFonts w:hAnsi="宋体" w:cs="宋体"/>
          <w:b/>
          <w:bCs/>
          <w:color w:val="auto"/>
          <w:kern w:val="2"/>
          <w:sz w:val="24"/>
          <w:szCs w:val="24"/>
        </w:rPr>
      </w:pPr>
      <w:r>
        <w:rPr>
          <w:rFonts w:hint="eastAsia" w:hAnsi="宋体" w:cs="宋体"/>
          <w:b/>
          <w:bCs/>
          <w:color w:val="auto"/>
          <w:kern w:val="2"/>
          <w:sz w:val="24"/>
          <w:szCs w:val="24"/>
        </w:rPr>
        <w:t>8.出现以下情形，导致电子交易平台无法正常进行，或者无法保证电子交易的公平、公正和安全时，中止电子交易活动：</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（1）电子交易平台发生故障而无法登录访问的；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（2）电子交易平台应用或数据库出现错误，不能进行正常操作的；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（3）电子交易平台发现严重安全漏洞，有潜在泄密危险的；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（4）病毒发作导致不能进行正常操作的；</w:t>
      </w:r>
    </w:p>
    <w:p>
      <w:pPr>
        <w:pStyle w:val="20"/>
        <w:snapToGrid w:val="0"/>
        <w:spacing w:line="530" w:lineRule="exact"/>
        <w:ind w:firstLine="480" w:firstLineChars="200"/>
        <w:rPr>
          <w:rFonts w:hAnsi="宋体" w:cs="宋体"/>
          <w:color w:val="auto"/>
          <w:kern w:val="2"/>
          <w:sz w:val="24"/>
          <w:szCs w:val="24"/>
        </w:rPr>
      </w:pPr>
      <w:r>
        <w:rPr>
          <w:rFonts w:hint="eastAsia" w:hAnsi="宋体" w:cs="宋体"/>
          <w:color w:val="auto"/>
          <w:kern w:val="2"/>
          <w:sz w:val="24"/>
          <w:szCs w:val="24"/>
        </w:rPr>
        <w:t>（5）其他无法保证电子交易的公平、公正和安全的情况。</w:t>
      </w:r>
    </w:p>
    <w:p>
      <w:pPr>
        <w:pStyle w:val="20"/>
        <w:snapToGrid w:val="0"/>
        <w:spacing w:line="530" w:lineRule="exact"/>
        <w:ind w:firstLine="480" w:firstLineChars="200"/>
        <w:rPr>
          <w:rFonts w:hAnsi="宋体" w:cs="宋体"/>
          <w:b/>
          <w:color w:val="auto"/>
          <w:sz w:val="24"/>
          <w:szCs w:val="24"/>
        </w:rPr>
      </w:pPr>
      <w:r>
        <w:rPr>
          <w:rFonts w:hint="eastAsia" w:hAnsi="宋体" w:cs="宋体"/>
          <w:color w:val="auto"/>
          <w:kern w:val="2"/>
          <w:sz w:val="24"/>
          <w:szCs w:val="24"/>
        </w:rPr>
        <w:t>出现以上规定情形，不影响采购公平、公正性的，采购代理机构可以待上述情形消除后继续组织电子交易活动，也可以决定某些环节以数据电子备份投标文件（U盘）形式进行；影响或可能影响采购公平、公正性的，重新采购。</w:t>
      </w:r>
    </w:p>
    <w:p>
      <w:pPr>
        <w:pStyle w:val="20"/>
        <w:keepNext w:val="0"/>
        <w:keepLines w:val="0"/>
        <w:pageBreakBefore w:val="0"/>
        <w:widowControl/>
        <w:kinsoku/>
        <w:wordWrap/>
        <w:overflowPunct/>
        <w:topLinePunct w:val="0"/>
        <w:autoSpaceDE/>
        <w:autoSpaceDN/>
        <w:bidi w:val="0"/>
        <w:adjustRightInd/>
        <w:snapToGrid w:val="0"/>
        <w:spacing w:line="530" w:lineRule="exact"/>
        <w:ind w:firstLine="0"/>
        <w:textAlignment w:val="auto"/>
        <w:outlineLvl w:val="1"/>
        <w:rPr>
          <w:rFonts w:hAnsi="宋体" w:cs="宋体"/>
          <w:b/>
          <w:snapToGrid w:val="0"/>
          <w:color w:val="auto"/>
          <w:sz w:val="24"/>
          <w:szCs w:val="24"/>
        </w:rPr>
      </w:pPr>
      <w:bookmarkStart w:id="10" w:name="_Toc1983"/>
      <w:r>
        <w:rPr>
          <w:rFonts w:hint="eastAsia" w:hAnsi="宋体" w:cs="宋体"/>
          <w:b/>
          <w:color w:val="auto"/>
          <w:sz w:val="24"/>
          <w:szCs w:val="24"/>
        </w:rPr>
        <w:t>四、开标</w:t>
      </w:r>
      <w:bookmarkEnd w:id="10"/>
    </w:p>
    <w:p>
      <w:pPr>
        <w:pStyle w:val="25"/>
        <w:keepNext w:val="0"/>
        <w:keepLines w:val="0"/>
        <w:pageBreakBefore w:val="0"/>
        <w:widowControl w:val="0"/>
        <w:kinsoku/>
        <w:wordWrap/>
        <w:overflowPunct/>
        <w:topLinePunct w:val="0"/>
        <w:autoSpaceDE/>
        <w:autoSpaceDN/>
        <w:bidi w:val="0"/>
        <w:adjustRightInd w:val="0"/>
        <w:snapToGrid w:val="0"/>
        <w:spacing w:line="530" w:lineRule="exact"/>
        <w:ind w:firstLine="472" w:firstLineChars="196"/>
        <w:textAlignment w:val="auto"/>
        <w:outlineLvl w:val="9"/>
        <w:rPr>
          <w:rFonts w:hAnsi="宋体" w:cs="宋体"/>
          <w:b/>
          <w:color w:val="auto"/>
          <w:sz w:val="24"/>
          <w:szCs w:val="24"/>
        </w:rPr>
      </w:pPr>
      <w:r>
        <w:rPr>
          <w:rFonts w:hint="eastAsia" w:hAnsi="宋体" w:cs="宋体"/>
          <w:b/>
          <w:color w:val="auto"/>
          <w:sz w:val="24"/>
          <w:szCs w:val="24"/>
        </w:rPr>
        <w:t>（一）开标准备</w:t>
      </w:r>
    </w:p>
    <w:p>
      <w:pPr>
        <w:pStyle w:val="25"/>
        <w:keepNext w:val="0"/>
        <w:keepLines w:val="0"/>
        <w:pageBreakBefore w:val="0"/>
        <w:widowControl w:val="0"/>
        <w:kinsoku/>
        <w:wordWrap/>
        <w:overflowPunct/>
        <w:topLinePunct w:val="0"/>
        <w:autoSpaceDE/>
        <w:autoSpaceDN/>
        <w:bidi w:val="0"/>
        <w:adjustRightInd w:val="0"/>
        <w:snapToGrid w:val="0"/>
        <w:spacing w:line="530" w:lineRule="exact"/>
        <w:ind w:firstLine="470" w:firstLineChars="196"/>
        <w:textAlignment w:val="auto"/>
        <w:outlineLvl w:val="9"/>
        <w:rPr>
          <w:rFonts w:hAnsi="宋体" w:cs="宋体"/>
          <w:bCs/>
          <w:color w:val="auto"/>
          <w:sz w:val="24"/>
          <w:szCs w:val="24"/>
        </w:rPr>
      </w:pPr>
      <w:r>
        <w:rPr>
          <w:rFonts w:hint="eastAsia" w:hAnsi="宋体" w:cs="宋体"/>
          <w:bCs/>
          <w:color w:val="auto"/>
          <w:sz w:val="24"/>
          <w:szCs w:val="24"/>
        </w:rPr>
        <w:t>采购代理机构将在规定的时间和地点进行开标，并按照招标文件规定的时间通过“政府采购云平台”组织开标、开启投标文件，所有供应商均应当准时在线参加。若供应商派授权代表出席开标会议，应当准时签到，未按时签到的，视同放弃开标监督权利、认可开标结果。</w:t>
      </w:r>
    </w:p>
    <w:p>
      <w:pPr>
        <w:pStyle w:val="25"/>
        <w:keepNext w:val="0"/>
        <w:keepLines w:val="0"/>
        <w:pageBreakBefore w:val="0"/>
        <w:widowControl w:val="0"/>
        <w:kinsoku/>
        <w:wordWrap/>
        <w:overflowPunct/>
        <w:topLinePunct w:val="0"/>
        <w:autoSpaceDE/>
        <w:autoSpaceDN/>
        <w:bidi w:val="0"/>
        <w:adjustRightInd w:val="0"/>
        <w:snapToGrid w:val="0"/>
        <w:spacing w:line="530" w:lineRule="exact"/>
        <w:ind w:firstLine="472" w:firstLineChars="196"/>
        <w:textAlignment w:val="auto"/>
        <w:outlineLvl w:val="9"/>
        <w:rPr>
          <w:rFonts w:hAnsi="宋体" w:cs="宋体"/>
          <w:b/>
          <w:color w:val="auto"/>
          <w:sz w:val="24"/>
          <w:szCs w:val="24"/>
        </w:rPr>
      </w:pPr>
      <w:r>
        <w:rPr>
          <w:rFonts w:hint="eastAsia" w:hAnsi="宋体" w:cs="宋体"/>
          <w:b/>
          <w:color w:val="auto"/>
          <w:sz w:val="24"/>
          <w:szCs w:val="24"/>
        </w:rPr>
        <w:t>（二） 电子招投标开标及评审程序</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1.开标由采购人或者采购代理机构主持，邀请供应商在线参加。评标委员会成员不得参加开标活动；</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2.主持人宣布开标会议开始，并按照规定的时间通过政采云系统组织开标，所有供应商应当准时在线参加；</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3.主持人介绍参加开标会的人员名单；</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4.主持人宣布评标期间的有关事项，告知应当回避的情形,请有关人员回避，并组织供应商签署不存在影响公平竞争的《政府采购活动现场确认声明书》，并由采购人及监督人检查数据电子备份投标文件（U盘）的密封、包装情况；</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5.开标过程应当由采购人或者采购代理机构负责记录, 由参加开标的相关人员签字确认后随招标文件一并存档。供应商代表对开标过程和开标记录有疑义，以及认为采购人、采购代理机构相关工作人员有需要回避情形的，应当在线提出询问或者回避申请。采购人、采购代理机构对供应商代表提出的疑问或者回避申请应当及时处理。供应商未准时在线参加开标的，视同认可开标结果；</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6.投标截止时间后，供应商应登录政采云平台，在收到电子加密投标文件【开始解密】通知后，通过“项目采购-开标评标”模块对电子投标文件进行在线解密；</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7.在开标结束后（评标开始前），由采购人或采购代理机构进行资格审查。资格审查后在系统上公布资格审查结果；</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8.由评标委员会对资格审查通过的供应商进行技术、商务、资信及其他部分评审，符合性审查及评分结束后，由主持人公布无效投标的供应商名单、投标无效的原因，并在系统上公布其他有效投标的评审结果；</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9.由主持人在系统上公布的供应商名称及在其投标文件中承诺的投标报价、投标内容以及其他有必要宣读的内容；</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10.报价部分符合性审查及评分结束后，由主持人公布无效投标的供应商名单、投标无效的原因，并在系统上公布其他有效投标的评分结果；</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11.最终在政采云系统上公布评审结果；</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12.开标会议结束。</w:t>
      </w:r>
      <w:r>
        <w:rPr>
          <w:rFonts w:hint="eastAsia" w:hAnsi="宋体" w:cs="宋体"/>
          <w:color w:val="auto"/>
          <w:sz w:val="24"/>
          <w:szCs w:val="24"/>
        </w:rPr>
        <w:tab/>
      </w:r>
      <w:r>
        <w:rPr>
          <w:rFonts w:hAnsi="宋体" w:cs="宋体"/>
          <w:color w:val="auto"/>
          <w:sz w:val="24"/>
          <w:szCs w:val="24"/>
        </w:rPr>
        <w:tab/>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1" w:firstLineChars="150"/>
        <w:textAlignment w:val="auto"/>
        <w:outlineLvl w:val="9"/>
        <w:rPr>
          <w:rFonts w:hAnsi="宋体" w:cs="宋体"/>
          <w:b/>
          <w:color w:val="auto"/>
          <w:sz w:val="24"/>
          <w:szCs w:val="24"/>
        </w:rPr>
      </w:pPr>
      <w:r>
        <w:rPr>
          <w:rFonts w:hint="eastAsia" w:hAnsi="宋体" w:cs="宋体"/>
          <w:b/>
          <w:color w:val="auto"/>
          <w:sz w:val="24"/>
          <w:szCs w:val="24"/>
        </w:rPr>
        <w:t>特别说明：</w:t>
      </w:r>
      <w:r>
        <w:rPr>
          <w:rFonts w:hint="eastAsia" w:hAnsi="宋体" w:cs="宋体"/>
          <w:b/>
          <w:color w:val="auto"/>
          <w:sz w:val="24"/>
          <w:szCs w:val="24"/>
          <w:u w:val="single"/>
        </w:rPr>
        <w:t>政采云公司如对电子化开标及评审程序有调整的，应按调整的程序操作</w:t>
      </w:r>
      <w:r>
        <w:rPr>
          <w:rFonts w:hint="eastAsia" w:hAnsi="宋体" w:cs="宋体"/>
          <w:b/>
          <w:color w:val="auto"/>
          <w:sz w:val="24"/>
          <w:szCs w:val="24"/>
        </w:rPr>
        <w:t>。</w:t>
      </w:r>
    </w:p>
    <w:p>
      <w:pPr>
        <w:pStyle w:val="25"/>
        <w:keepNext w:val="0"/>
        <w:keepLines w:val="0"/>
        <w:pageBreakBefore w:val="0"/>
        <w:widowControl w:val="0"/>
        <w:kinsoku/>
        <w:wordWrap/>
        <w:overflowPunct/>
        <w:topLinePunct w:val="0"/>
        <w:autoSpaceDE/>
        <w:autoSpaceDN/>
        <w:bidi w:val="0"/>
        <w:adjustRightInd w:val="0"/>
        <w:snapToGrid w:val="0"/>
        <w:spacing w:line="530" w:lineRule="exact"/>
        <w:ind w:firstLine="472" w:firstLineChars="196"/>
        <w:textAlignment w:val="auto"/>
        <w:outlineLvl w:val="9"/>
        <w:rPr>
          <w:rFonts w:hAnsi="宋体" w:cs="宋体"/>
          <w:b/>
          <w:color w:val="auto"/>
          <w:sz w:val="24"/>
          <w:szCs w:val="24"/>
        </w:rPr>
      </w:pPr>
      <w:r>
        <w:rPr>
          <w:rFonts w:hint="eastAsia" w:hAnsi="宋体" w:cs="宋体"/>
          <w:b/>
          <w:color w:val="auto"/>
          <w:sz w:val="24"/>
          <w:szCs w:val="24"/>
        </w:rPr>
        <w:t>（三）其他</w:t>
      </w:r>
    </w:p>
    <w:p>
      <w:pPr>
        <w:pStyle w:val="25"/>
        <w:keepNext w:val="0"/>
        <w:keepLines w:val="0"/>
        <w:pageBreakBefore w:val="0"/>
        <w:widowControl w:val="0"/>
        <w:tabs>
          <w:tab w:val="left" w:pos="4019"/>
        </w:tabs>
        <w:kinsoku/>
        <w:wordWrap/>
        <w:overflowPunct/>
        <w:topLinePunct w:val="0"/>
        <w:autoSpaceDE/>
        <w:autoSpaceDN/>
        <w:bidi w:val="0"/>
        <w:adjustRightInd w:val="0"/>
        <w:snapToGrid w:val="0"/>
        <w:spacing w:line="530" w:lineRule="exact"/>
        <w:ind w:firstLine="360" w:firstLineChars="150"/>
        <w:textAlignment w:val="auto"/>
        <w:outlineLvl w:val="9"/>
        <w:rPr>
          <w:rFonts w:hAnsi="宋体" w:cs="宋体"/>
          <w:color w:val="auto"/>
          <w:sz w:val="24"/>
          <w:szCs w:val="24"/>
        </w:rPr>
      </w:pPr>
      <w:r>
        <w:rPr>
          <w:rFonts w:hint="eastAsia" w:hAnsi="宋体" w:cs="宋体"/>
          <w:color w:val="auto"/>
          <w:sz w:val="24"/>
          <w:szCs w:val="24"/>
        </w:rPr>
        <w:t>本项目采用政采云电子招投标开标及评审程序，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pStyle w:val="25"/>
        <w:spacing w:line="530" w:lineRule="exact"/>
        <w:outlineLvl w:val="1"/>
        <w:rPr>
          <w:rFonts w:hAnsi="宋体" w:cs="宋体"/>
          <w:b/>
          <w:color w:val="auto"/>
          <w:sz w:val="24"/>
          <w:szCs w:val="24"/>
        </w:rPr>
      </w:pPr>
      <w:bookmarkStart w:id="11" w:name="_Toc32"/>
      <w:r>
        <w:rPr>
          <w:rFonts w:hint="eastAsia" w:hAnsi="宋体" w:cs="宋体"/>
          <w:b/>
          <w:color w:val="auto"/>
          <w:sz w:val="24"/>
          <w:szCs w:val="24"/>
        </w:rPr>
        <w:t>五、评标</w:t>
      </w:r>
      <w:bookmarkEnd w:id="11"/>
    </w:p>
    <w:p>
      <w:pPr>
        <w:pStyle w:val="25"/>
        <w:keepNext w:val="0"/>
        <w:keepLines w:val="0"/>
        <w:pageBreakBefore w:val="0"/>
        <w:widowControl w:val="0"/>
        <w:kinsoku/>
        <w:wordWrap/>
        <w:overflowPunct/>
        <w:topLinePunct w:val="0"/>
        <w:autoSpaceDE/>
        <w:autoSpaceDN/>
        <w:bidi w:val="0"/>
        <w:snapToGrid w:val="0"/>
        <w:spacing w:line="530" w:lineRule="exact"/>
        <w:ind w:firstLine="482" w:firstLineChars="200"/>
        <w:textAlignment w:val="auto"/>
        <w:rPr>
          <w:rFonts w:hAnsi="宋体" w:cs="宋体"/>
          <w:b/>
          <w:color w:val="auto"/>
          <w:sz w:val="24"/>
          <w:szCs w:val="24"/>
        </w:rPr>
      </w:pPr>
      <w:r>
        <w:rPr>
          <w:rFonts w:hint="eastAsia" w:hAnsi="宋体" w:cs="宋体"/>
          <w:b/>
          <w:color w:val="auto"/>
          <w:sz w:val="24"/>
          <w:szCs w:val="24"/>
        </w:rPr>
        <w:t>（一）组建评标委员会</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本项目评标委员会由政府采购评审</w:t>
      </w:r>
      <w:r>
        <w:rPr>
          <w:rFonts w:hint="eastAsia" w:hAnsi="宋体" w:cs="宋体"/>
          <w:color w:val="auto"/>
          <w:sz w:val="24"/>
          <w:szCs w:val="24"/>
          <w:lang w:val="en-US" w:eastAsia="zh-CN"/>
        </w:rPr>
        <w:t>3人及以上</w:t>
      </w:r>
      <w:r>
        <w:rPr>
          <w:rFonts w:hint="eastAsia" w:hAnsi="宋体" w:cs="宋体"/>
          <w:color w:val="auto"/>
          <w:sz w:val="24"/>
          <w:szCs w:val="24"/>
        </w:rPr>
        <w:t>组成。</w:t>
      </w:r>
    </w:p>
    <w:p>
      <w:pPr>
        <w:pStyle w:val="25"/>
        <w:keepNext w:val="0"/>
        <w:keepLines w:val="0"/>
        <w:pageBreakBefore w:val="0"/>
        <w:widowControl w:val="0"/>
        <w:kinsoku/>
        <w:wordWrap/>
        <w:overflowPunct/>
        <w:topLinePunct w:val="0"/>
        <w:autoSpaceDE/>
        <w:autoSpaceDN/>
        <w:bidi w:val="0"/>
        <w:snapToGrid w:val="0"/>
        <w:spacing w:line="530" w:lineRule="exact"/>
        <w:ind w:firstLine="482" w:firstLineChars="200"/>
        <w:textAlignment w:val="auto"/>
        <w:rPr>
          <w:rFonts w:hAnsi="宋体" w:cs="宋体"/>
          <w:b/>
          <w:color w:val="auto"/>
          <w:sz w:val="24"/>
          <w:szCs w:val="24"/>
        </w:rPr>
      </w:pPr>
      <w:r>
        <w:rPr>
          <w:rFonts w:hint="eastAsia" w:hAnsi="宋体" w:cs="宋体"/>
          <w:b/>
          <w:color w:val="auto"/>
          <w:sz w:val="24"/>
          <w:szCs w:val="24"/>
        </w:rPr>
        <w:t>（二）评标的方式</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本项目采用不公开方式评标，评标的依据为招标文件和投标文件。</w:t>
      </w:r>
    </w:p>
    <w:p>
      <w:pPr>
        <w:pStyle w:val="25"/>
        <w:keepNext w:val="0"/>
        <w:keepLines w:val="0"/>
        <w:pageBreakBefore w:val="0"/>
        <w:widowControl w:val="0"/>
        <w:kinsoku/>
        <w:wordWrap/>
        <w:overflowPunct/>
        <w:topLinePunct w:val="0"/>
        <w:autoSpaceDE/>
        <w:autoSpaceDN/>
        <w:bidi w:val="0"/>
        <w:snapToGrid w:val="0"/>
        <w:spacing w:line="530" w:lineRule="exact"/>
        <w:ind w:firstLine="482" w:firstLineChars="200"/>
        <w:textAlignment w:val="auto"/>
        <w:rPr>
          <w:rFonts w:hAnsi="宋体" w:cs="宋体"/>
          <w:b/>
          <w:color w:val="auto"/>
          <w:sz w:val="24"/>
          <w:szCs w:val="24"/>
        </w:rPr>
      </w:pPr>
      <w:r>
        <w:rPr>
          <w:rFonts w:hint="eastAsia" w:hAnsi="宋体" w:cs="宋体"/>
          <w:b/>
          <w:color w:val="auto"/>
          <w:sz w:val="24"/>
          <w:szCs w:val="24"/>
        </w:rPr>
        <w:t>（三）</w:t>
      </w:r>
      <w:r>
        <w:rPr>
          <w:rFonts w:hint="eastAsia" w:hAnsi="宋体" w:cs="宋体"/>
          <w:b/>
          <w:bCs/>
          <w:color w:val="auto"/>
          <w:sz w:val="24"/>
          <w:szCs w:val="24"/>
        </w:rPr>
        <w:t>评标程序</w:t>
      </w:r>
    </w:p>
    <w:p>
      <w:pPr>
        <w:keepNext w:val="0"/>
        <w:keepLines w:val="0"/>
        <w:pageBreakBefore w:val="0"/>
        <w:widowControl w:val="0"/>
        <w:kinsoku/>
        <w:wordWrap/>
        <w:overflowPunct/>
        <w:topLinePunct w:val="0"/>
        <w:autoSpaceDE/>
        <w:autoSpaceDN/>
        <w:bidi w:val="0"/>
        <w:snapToGrid w:val="0"/>
        <w:spacing w:line="530" w:lineRule="exact"/>
        <w:ind w:firstLine="482" w:firstLineChars="200"/>
        <w:textAlignment w:val="auto"/>
        <w:rPr>
          <w:rFonts w:ascii="宋体" w:hAnsi="宋体" w:cs="宋体"/>
          <w:b/>
          <w:bCs/>
          <w:color w:val="auto"/>
          <w:sz w:val="24"/>
        </w:rPr>
      </w:pPr>
      <w:r>
        <w:rPr>
          <w:rFonts w:hint="eastAsia" w:ascii="宋体" w:hAnsi="宋体" w:cs="宋体"/>
          <w:b/>
          <w:bCs/>
          <w:color w:val="auto"/>
          <w:sz w:val="24"/>
        </w:rPr>
        <w:t>1.形式审查</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ascii="宋体" w:hAnsi="宋体" w:cs="宋体"/>
          <w:color w:val="auto"/>
          <w:sz w:val="24"/>
        </w:rPr>
      </w:pPr>
      <w:r>
        <w:rPr>
          <w:rFonts w:hint="eastAsia" w:ascii="宋体" w:hAnsi="宋体" w:cs="宋体"/>
          <w:color w:val="auto"/>
          <w:sz w:val="24"/>
        </w:rPr>
        <w:t>在开标结束后（评标开始前），采购人或采购代理机构对供应商的资格和投标文件的完整性、合法性等进行审查。</w:t>
      </w:r>
    </w:p>
    <w:p>
      <w:pPr>
        <w:keepNext w:val="0"/>
        <w:keepLines w:val="0"/>
        <w:pageBreakBefore w:val="0"/>
        <w:widowControl w:val="0"/>
        <w:kinsoku/>
        <w:wordWrap/>
        <w:overflowPunct/>
        <w:topLinePunct w:val="0"/>
        <w:autoSpaceDE/>
        <w:autoSpaceDN/>
        <w:bidi w:val="0"/>
        <w:snapToGrid w:val="0"/>
        <w:spacing w:line="530" w:lineRule="exact"/>
        <w:ind w:left="472"/>
        <w:textAlignment w:val="auto"/>
        <w:rPr>
          <w:rFonts w:ascii="宋体" w:hAnsi="宋体" w:cs="宋体"/>
          <w:color w:val="auto"/>
          <w:sz w:val="24"/>
        </w:rPr>
      </w:pPr>
      <w:r>
        <w:rPr>
          <w:rFonts w:hint="eastAsia" w:ascii="宋体" w:hAnsi="宋体" w:cs="宋体"/>
          <w:b/>
          <w:bCs/>
          <w:color w:val="auto"/>
          <w:sz w:val="24"/>
        </w:rPr>
        <w:t>2.实质审查与比较</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ascii="宋体" w:hAnsi="宋体" w:cs="宋体"/>
          <w:color w:val="auto"/>
          <w:sz w:val="24"/>
        </w:rPr>
      </w:pPr>
      <w:r>
        <w:rPr>
          <w:rFonts w:hint="eastAsia" w:ascii="宋体" w:hAnsi="宋体" w:cs="宋体"/>
          <w:color w:val="auto"/>
          <w:sz w:val="24"/>
        </w:rPr>
        <w:t>（1）评标委员会审查投标文件的实质性内容是否符合招标文件的实质性要求。</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ascii="宋体" w:hAnsi="宋体" w:cs="宋体"/>
          <w:color w:val="auto"/>
          <w:sz w:val="24"/>
        </w:rPr>
      </w:pPr>
      <w:r>
        <w:rPr>
          <w:rFonts w:hint="eastAsia" w:ascii="宋体" w:hAnsi="宋体" w:cs="宋体"/>
          <w:color w:val="auto"/>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ascii="宋体" w:hAnsi="宋体" w:cs="宋体"/>
          <w:color w:val="auto"/>
          <w:sz w:val="24"/>
        </w:rPr>
      </w:pPr>
      <w:r>
        <w:rPr>
          <w:rFonts w:hint="eastAsia" w:ascii="宋体" w:hAnsi="宋体" w:cs="宋体"/>
          <w:color w:val="auto"/>
          <w:sz w:val="24"/>
        </w:rPr>
        <w:t>（3）各供应商的技术、商务、资信及其他得分为所有评委的有效评分的算术平均数。</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ascii="宋体" w:hAnsi="宋体" w:cs="宋体"/>
          <w:color w:val="auto"/>
          <w:sz w:val="24"/>
        </w:rPr>
      </w:pPr>
      <w:r>
        <w:rPr>
          <w:rFonts w:hint="eastAsia" w:ascii="宋体" w:hAnsi="宋体" w:cs="宋体"/>
          <w:color w:val="auto"/>
          <w:sz w:val="24"/>
        </w:rPr>
        <w:t>（4）代理机构工作人员协助评标委员会根据本项目的报价评分标准计算各供应商的商务报价得分。</w:t>
      </w:r>
    </w:p>
    <w:p>
      <w:pPr>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ascii="宋体" w:hAnsi="宋体" w:cs="宋体"/>
          <w:color w:val="auto"/>
          <w:sz w:val="24"/>
        </w:rPr>
      </w:pPr>
      <w:r>
        <w:rPr>
          <w:rFonts w:hint="eastAsia" w:ascii="宋体" w:hAnsi="宋体" w:cs="宋体"/>
          <w:color w:val="auto"/>
          <w:sz w:val="24"/>
        </w:rPr>
        <w:t>（5）评标委员会完成评标后,评委对各部分得分汇总,计算出本项目最终得分。评标委员会按评标原则通过电子评标系统推荐中标候选人并同时起草评标报告。</w:t>
      </w:r>
    </w:p>
    <w:p>
      <w:pPr>
        <w:keepNext w:val="0"/>
        <w:keepLines w:val="0"/>
        <w:pageBreakBefore w:val="0"/>
        <w:widowControl w:val="0"/>
        <w:kinsoku/>
        <w:wordWrap/>
        <w:overflowPunct/>
        <w:topLinePunct w:val="0"/>
        <w:autoSpaceDE/>
        <w:autoSpaceDN/>
        <w:bidi w:val="0"/>
        <w:snapToGrid w:val="0"/>
        <w:spacing w:line="530" w:lineRule="exact"/>
        <w:ind w:firstLine="482" w:firstLineChars="200"/>
        <w:textAlignment w:val="auto"/>
        <w:rPr>
          <w:rFonts w:ascii="宋体" w:hAnsi="宋体" w:cs="宋体"/>
          <w:b/>
          <w:bCs/>
          <w:color w:val="auto"/>
          <w:sz w:val="24"/>
        </w:rPr>
      </w:pPr>
      <w:r>
        <w:rPr>
          <w:rFonts w:hint="eastAsia" w:ascii="宋体" w:hAnsi="宋体" w:cs="宋体"/>
          <w:b/>
          <w:bCs/>
          <w:color w:val="auto"/>
          <w:sz w:val="24"/>
        </w:rPr>
        <w:t>（四）澄清问题的形式</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rPr>
      </w:pPr>
      <w:r>
        <w:rPr>
          <w:rFonts w:hint="eastAsia" w:hAnsi="宋体" w:cs="宋体"/>
          <w:color w:val="auto"/>
          <w:sz w:val="24"/>
          <w:szCs w:val="24"/>
        </w:rPr>
        <w:t>评审中需要供应商对投标文件作出澄清、说明或者补正的，评标委员会和供应商应当通过电子交易平台交换数据电文。给予供应商提交澄清说明或补正的时间不得少于半小时，供应商已经明确表示澄清说明或补正完毕的除外。</w:t>
      </w:r>
    </w:p>
    <w:p>
      <w:pPr>
        <w:pStyle w:val="25"/>
        <w:keepNext w:val="0"/>
        <w:keepLines w:val="0"/>
        <w:pageBreakBefore w:val="0"/>
        <w:widowControl w:val="0"/>
        <w:kinsoku/>
        <w:wordWrap/>
        <w:overflowPunct/>
        <w:topLinePunct w:val="0"/>
        <w:autoSpaceDE/>
        <w:autoSpaceDN/>
        <w:bidi w:val="0"/>
        <w:snapToGrid w:val="0"/>
        <w:spacing w:line="530" w:lineRule="exact"/>
        <w:ind w:firstLine="482" w:firstLineChars="200"/>
        <w:textAlignment w:val="auto"/>
        <w:rPr>
          <w:rFonts w:hAnsi="宋体" w:cs="宋体"/>
          <w:b/>
          <w:bCs/>
          <w:color w:val="auto"/>
          <w:sz w:val="24"/>
          <w:szCs w:val="24"/>
        </w:rPr>
      </w:pPr>
      <w:r>
        <w:rPr>
          <w:rFonts w:hint="eastAsia" w:hAnsi="宋体" w:cs="宋体"/>
          <w:b/>
          <w:bCs/>
          <w:color w:val="auto"/>
          <w:sz w:val="24"/>
          <w:szCs w:val="24"/>
        </w:rPr>
        <w:t>（五）错误修正</w:t>
      </w:r>
    </w:p>
    <w:p>
      <w:pPr>
        <w:pStyle w:val="25"/>
        <w:keepNext w:val="0"/>
        <w:keepLines w:val="0"/>
        <w:pageBreakBefore w:val="0"/>
        <w:widowControl w:val="0"/>
        <w:kinsoku/>
        <w:wordWrap/>
        <w:overflowPunct/>
        <w:topLinePunct w:val="0"/>
        <w:autoSpaceDE/>
        <w:autoSpaceDN/>
        <w:bidi w:val="0"/>
        <w:snapToGrid w:val="0"/>
        <w:spacing w:line="530" w:lineRule="exact"/>
        <w:ind w:left="878" w:leftChars="228" w:hanging="240" w:hangingChars="100"/>
        <w:textAlignment w:val="auto"/>
        <w:rPr>
          <w:rFonts w:hAnsi="宋体" w:cs="宋体"/>
          <w:color w:val="auto"/>
          <w:sz w:val="24"/>
          <w:szCs w:val="24"/>
        </w:rPr>
      </w:pPr>
      <w:r>
        <w:rPr>
          <w:rFonts w:hint="eastAsia" w:hAnsi="宋体" w:cs="宋体"/>
          <w:color w:val="auto"/>
          <w:sz w:val="24"/>
          <w:szCs w:val="24"/>
        </w:rPr>
        <w:t>投标文件如果出现计算或表达上的错误，修正错误的原则如下：</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1.投标文件的大写金额和小写金额不一致的，以大写金额为准；</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2.总价金额与按单价汇总金额不一致的，以单价金额计算结果为准；</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3.对不同文字文本投标文件的解释发生异议的，以中文文本为准。</w:t>
      </w:r>
    </w:p>
    <w:p>
      <w:pPr>
        <w:pStyle w:val="25"/>
        <w:keepNext w:val="0"/>
        <w:keepLines w:val="0"/>
        <w:pageBreakBefore w:val="0"/>
        <w:widowControl w:val="0"/>
        <w:kinsoku/>
        <w:wordWrap/>
        <w:overflowPunct/>
        <w:topLinePunct w:val="0"/>
        <w:autoSpaceDE/>
        <w:autoSpaceDN/>
        <w:bidi w:val="0"/>
        <w:snapToGrid w:val="0"/>
        <w:spacing w:line="530" w:lineRule="exact"/>
        <w:ind w:firstLine="482" w:firstLineChars="200"/>
        <w:textAlignment w:val="auto"/>
        <w:rPr>
          <w:rFonts w:hAnsi="宋体" w:cs="宋体"/>
          <w:b/>
          <w:bCs/>
          <w:color w:val="auto"/>
          <w:sz w:val="24"/>
          <w:szCs w:val="24"/>
        </w:rPr>
      </w:pPr>
      <w:r>
        <w:rPr>
          <w:rFonts w:hint="eastAsia" w:hAnsi="宋体" w:cs="宋体"/>
          <w:b/>
          <w:bCs/>
          <w:color w:val="auto"/>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25"/>
        <w:keepNext w:val="0"/>
        <w:keepLines w:val="0"/>
        <w:pageBreakBefore w:val="0"/>
        <w:widowControl w:val="0"/>
        <w:tabs>
          <w:tab w:val="left" w:pos="630"/>
        </w:tabs>
        <w:kinsoku/>
        <w:wordWrap/>
        <w:overflowPunct/>
        <w:topLinePunct w:val="0"/>
        <w:autoSpaceDE/>
        <w:autoSpaceDN/>
        <w:bidi w:val="0"/>
        <w:snapToGrid w:val="0"/>
        <w:spacing w:line="530" w:lineRule="exact"/>
        <w:ind w:firstLine="472" w:firstLineChars="196"/>
        <w:textAlignment w:val="auto"/>
        <w:rPr>
          <w:rFonts w:hAnsi="宋体" w:cs="宋体"/>
          <w:b/>
          <w:color w:val="auto"/>
          <w:sz w:val="24"/>
          <w:szCs w:val="24"/>
        </w:rPr>
      </w:pPr>
      <w:r>
        <w:rPr>
          <w:rFonts w:hint="eastAsia" w:hAnsi="宋体" w:cs="宋体"/>
          <w:b/>
          <w:color w:val="auto"/>
          <w:sz w:val="24"/>
          <w:szCs w:val="24"/>
        </w:rPr>
        <w:t>（六）评标原则和评标办法</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2.评标办法。本项目评标办法是</w:t>
      </w:r>
      <w:r>
        <w:rPr>
          <w:rFonts w:hint="eastAsia" w:hAnsi="宋体" w:cs="宋体"/>
          <w:color w:val="auto"/>
          <w:sz w:val="24"/>
          <w:szCs w:val="24"/>
          <w:u w:val="single"/>
        </w:rPr>
        <w:t xml:space="preserve"> </w:t>
      </w:r>
      <w:r>
        <w:rPr>
          <w:rFonts w:hint="eastAsia" w:hAnsi="宋体" w:cs="宋体"/>
          <w:b/>
          <w:color w:val="auto"/>
          <w:sz w:val="24"/>
          <w:szCs w:val="24"/>
          <w:u w:val="single"/>
        </w:rPr>
        <w:t xml:space="preserve">综合评分法 </w:t>
      </w:r>
      <w:r>
        <w:rPr>
          <w:rFonts w:hint="eastAsia" w:hAnsi="宋体" w:cs="宋体"/>
          <w:color w:val="auto"/>
          <w:sz w:val="24"/>
          <w:szCs w:val="24"/>
        </w:rPr>
        <w:t>，具体评标内容及评分标准等详见《第四章：评标办法及评分标准》。</w:t>
      </w:r>
    </w:p>
    <w:p>
      <w:pPr>
        <w:pStyle w:val="25"/>
        <w:keepNext w:val="0"/>
        <w:keepLines w:val="0"/>
        <w:pageBreakBefore w:val="0"/>
        <w:widowControl w:val="0"/>
        <w:kinsoku/>
        <w:wordWrap/>
        <w:overflowPunct/>
        <w:topLinePunct w:val="0"/>
        <w:autoSpaceDE/>
        <w:autoSpaceDN/>
        <w:bidi w:val="0"/>
        <w:snapToGrid w:val="0"/>
        <w:spacing w:line="530" w:lineRule="exact"/>
        <w:ind w:firstLine="472" w:firstLineChars="196"/>
        <w:textAlignment w:val="auto"/>
        <w:rPr>
          <w:rFonts w:hAnsi="宋体" w:cs="宋体"/>
          <w:b/>
          <w:color w:val="auto"/>
          <w:sz w:val="24"/>
          <w:szCs w:val="24"/>
        </w:rPr>
      </w:pPr>
      <w:r>
        <w:rPr>
          <w:rFonts w:hint="eastAsia" w:hAnsi="宋体" w:cs="宋体"/>
          <w:b/>
          <w:color w:val="auto"/>
          <w:sz w:val="24"/>
          <w:szCs w:val="24"/>
        </w:rPr>
        <w:t>（七）评标过程的监控</w:t>
      </w:r>
    </w:p>
    <w:p>
      <w:pPr>
        <w:pStyle w:val="25"/>
        <w:keepNext w:val="0"/>
        <w:keepLines w:val="0"/>
        <w:pageBreakBefore w:val="0"/>
        <w:widowControl w:val="0"/>
        <w:kinsoku/>
        <w:wordWrap/>
        <w:overflowPunct/>
        <w:topLinePunct w:val="0"/>
        <w:autoSpaceDE/>
        <w:autoSpaceDN/>
        <w:bidi w:val="0"/>
        <w:snapToGrid w:val="0"/>
        <w:spacing w:line="530" w:lineRule="exact"/>
        <w:ind w:firstLine="480" w:firstLineChars="200"/>
        <w:textAlignment w:val="auto"/>
        <w:rPr>
          <w:rFonts w:hAnsi="宋体" w:cs="宋体"/>
          <w:color w:val="auto"/>
          <w:sz w:val="24"/>
          <w:szCs w:val="24"/>
        </w:rPr>
      </w:pPr>
      <w:r>
        <w:rPr>
          <w:rFonts w:hint="eastAsia" w:hAnsi="宋体" w:cs="宋体"/>
          <w:color w:val="auto"/>
          <w:sz w:val="24"/>
          <w:szCs w:val="24"/>
        </w:rPr>
        <w:t>本项目评标过程实行全程录音、录像监控，供应商在评标过程中所进行的试图影响评标结果的不公正活动，可能导致其投标被拒绝。</w:t>
      </w:r>
    </w:p>
    <w:p>
      <w:pPr>
        <w:pStyle w:val="25"/>
        <w:spacing w:line="530" w:lineRule="exact"/>
        <w:outlineLvl w:val="1"/>
        <w:rPr>
          <w:rFonts w:hAnsi="宋体" w:cs="宋体"/>
          <w:b/>
          <w:color w:val="auto"/>
          <w:sz w:val="24"/>
          <w:szCs w:val="24"/>
        </w:rPr>
      </w:pPr>
      <w:bookmarkStart w:id="12" w:name="_Toc29858"/>
      <w:r>
        <w:rPr>
          <w:rFonts w:hint="eastAsia" w:hAnsi="宋体" w:cs="宋体"/>
          <w:b/>
          <w:color w:val="auto"/>
          <w:sz w:val="24"/>
          <w:szCs w:val="24"/>
        </w:rPr>
        <w:t>六、定标</w:t>
      </w:r>
      <w:bookmarkEnd w:id="12"/>
    </w:p>
    <w:p>
      <w:pPr>
        <w:pStyle w:val="25"/>
        <w:spacing w:line="530" w:lineRule="exact"/>
        <w:ind w:firstLine="470" w:firstLineChars="196"/>
        <w:rPr>
          <w:rFonts w:hAnsi="宋体" w:cs="宋体"/>
          <w:bCs/>
          <w:color w:val="auto"/>
          <w:sz w:val="24"/>
          <w:szCs w:val="24"/>
        </w:rPr>
      </w:pPr>
      <w:r>
        <w:rPr>
          <w:rFonts w:hint="eastAsia" w:hAnsi="宋体" w:cs="宋体"/>
          <w:color w:val="auto"/>
          <w:sz w:val="24"/>
          <w:szCs w:val="24"/>
        </w:rPr>
        <w:t>（一）确定中标供应商。</w:t>
      </w:r>
      <w:r>
        <w:rPr>
          <w:rFonts w:hint="eastAsia" w:hAnsi="宋体" w:cs="宋体"/>
          <w:b/>
          <w:bCs/>
          <w:color w:val="auto"/>
          <w:sz w:val="24"/>
          <w:szCs w:val="24"/>
        </w:rPr>
        <w:t>本项目由采购人确定中标供应商。</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1.采购代理机构在评标结束后2个工作日内将评标报告交采购人。采购人应当自收到评标报告之日起5个工作日内，在评标报告确定的中标候选人名单中按顺序确定中标供应商。中标候选人并列的，由采购人或者采购人委托评标委员会按照招标文件规定的方式确定中标供应商；招标文件未规定的，采取随机抽取的方式确定。</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2.采购人在收到评标报告5个工作日内未按评标报告推荐的中标候选人顺序确定中标供应商，又不能说明合法理由的，视同按评标报告推荐的顺序确定排名第一的中标候选人为中标供应商。</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3.采购人依法确定中标供应商后2个工作日内，采购代理机构以书面形式发出《中标通知书》，并同时在相关网站上发布中标结果公告。</w:t>
      </w:r>
    </w:p>
    <w:p>
      <w:pPr>
        <w:pStyle w:val="25"/>
        <w:spacing w:line="530" w:lineRule="exact"/>
        <w:jc w:val="left"/>
        <w:outlineLvl w:val="1"/>
        <w:rPr>
          <w:rFonts w:hAnsi="宋体" w:cs="宋体"/>
          <w:b/>
          <w:color w:val="auto"/>
          <w:sz w:val="24"/>
          <w:szCs w:val="24"/>
        </w:rPr>
      </w:pPr>
      <w:bookmarkStart w:id="13" w:name="_Toc14363"/>
      <w:r>
        <w:rPr>
          <w:rFonts w:hint="eastAsia" w:hAnsi="宋体" w:cs="宋体"/>
          <w:b/>
          <w:color w:val="auto"/>
          <w:sz w:val="24"/>
          <w:szCs w:val="24"/>
        </w:rPr>
        <w:t>七、合同授予</w:t>
      </w:r>
      <w:bookmarkEnd w:id="13"/>
    </w:p>
    <w:p>
      <w:pPr>
        <w:snapToGrid w:val="0"/>
        <w:spacing w:line="530" w:lineRule="exact"/>
        <w:ind w:firstLine="472" w:firstLineChars="196"/>
        <w:rPr>
          <w:rFonts w:ascii="宋体" w:hAnsi="宋体" w:cs="宋体"/>
          <w:b/>
          <w:bCs/>
          <w:color w:val="auto"/>
          <w:sz w:val="24"/>
        </w:rPr>
      </w:pPr>
      <w:r>
        <w:rPr>
          <w:rFonts w:hint="eastAsia" w:ascii="宋体" w:hAnsi="宋体" w:cs="宋体"/>
          <w:b/>
          <w:bCs/>
          <w:color w:val="auto"/>
          <w:sz w:val="24"/>
        </w:rPr>
        <w:t>（一）签订合同</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1.采购人与中标供应商应当在《中标通知书》发出之日起</w:t>
      </w:r>
      <w:r>
        <w:rPr>
          <w:rFonts w:hint="eastAsia" w:ascii="宋体" w:hAnsi="宋体" w:cs="宋体"/>
          <w:color w:val="auto"/>
          <w:sz w:val="24"/>
          <w:u w:val="single"/>
        </w:rPr>
        <w:t>30</w:t>
      </w:r>
      <w:r>
        <w:rPr>
          <w:rFonts w:hint="eastAsia" w:ascii="宋体" w:hAnsi="宋体" w:cs="宋体"/>
          <w:color w:val="auto"/>
          <w:sz w:val="24"/>
        </w:rPr>
        <w:t>日内签订政府采购合同。同时，采购代理机构对合同内容进行审查，如发现与采购结果和投标承诺内容不一致的，应予以纠正。</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2.中标供应商拖延、拒签合同的,将被取消中标资格。</w:t>
      </w:r>
    </w:p>
    <w:p>
      <w:pPr>
        <w:snapToGrid w:val="0"/>
        <w:spacing w:line="530" w:lineRule="exact"/>
        <w:ind w:firstLine="472" w:firstLineChars="196"/>
        <w:rPr>
          <w:rFonts w:ascii="宋体" w:hAnsi="宋体" w:cs="宋体"/>
          <w:b/>
          <w:bCs/>
          <w:color w:val="auto"/>
          <w:sz w:val="24"/>
        </w:rPr>
      </w:pPr>
      <w:r>
        <w:rPr>
          <w:rFonts w:hint="eastAsia" w:ascii="宋体" w:hAnsi="宋体" w:cs="宋体"/>
          <w:b/>
          <w:bCs/>
          <w:color w:val="auto"/>
          <w:sz w:val="24"/>
        </w:rPr>
        <w:t>（二）中标通知书</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1.确定中标供应商后，采购代理机构将以书面形式发出中标通知书，通知中标的供应商其投标被接受；</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2.中标通知书为双方签订合同的依据；</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3.中标供应商应根据中标通知书中规定的时间内，由法定代表人或其授权代理人与采购人签订合同。</w:t>
      </w:r>
    </w:p>
    <w:p>
      <w:pPr>
        <w:snapToGrid w:val="0"/>
        <w:spacing w:line="530" w:lineRule="exact"/>
        <w:ind w:firstLine="472" w:firstLineChars="196"/>
        <w:rPr>
          <w:rFonts w:ascii="宋体" w:hAnsi="宋体" w:cs="宋体"/>
          <w:b/>
          <w:bCs/>
          <w:color w:val="auto"/>
          <w:sz w:val="24"/>
        </w:rPr>
      </w:pPr>
      <w:r>
        <w:rPr>
          <w:rFonts w:hint="eastAsia" w:ascii="宋体" w:hAnsi="宋体" w:cs="宋体"/>
          <w:b/>
          <w:bCs/>
          <w:color w:val="auto"/>
          <w:sz w:val="24"/>
        </w:rPr>
        <w:t>（三）履约保证金</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1.签订合同前，中标供应商应按采购代理机构根据招标文件确定的履约保证金的金额，向采购人交纳履约保证金。</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2.签订合同后，如中标供应商不按双方合同约定履约，则没收其全部履约保证金，履约保证金不足以赔偿损失的，按实际损失赔偿。</w:t>
      </w:r>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3.履约保证金的收取及退还: 按合同总金额的</w:t>
      </w:r>
      <w:r>
        <w:rPr>
          <w:rFonts w:hint="eastAsia" w:ascii="宋体" w:hAnsi="宋体" w:cs="宋体"/>
          <w:color w:val="auto"/>
          <w:sz w:val="24"/>
          <w:lang w:val="en-US" w:eastAsia="zh-CN"/>
        </w:rPr>
        <w:t>5</w:t>
      </w:r>
      <w:r>
        <w:rPr>
          <w:rFonts w:hint="eastAsia" w:ascii="宋体" w:hAnsi="宋体" w:cs="宋体"/>
          <w:color w:val="auto"/>
          <w:sz w:val="24"/>
        </w:rPr>
        <w:t>%计收，合同履行完毕后视合同履约情况返还。</w:t>
      </w:r>
    </w:p>
    <w:p>
      <w:pPr>
        <w:pStyle w:val="25"/>
        <w:spacing w:line="530" w:lineRule="exact"/>
        <w:jc w:val="left"/>
        <w:outlineLvl w:val="1"/>
        <w:rPr>
          <w:rFonts w:hAnsi="宋体" w:cs="宋体"/>
          <w:b/>
          <w:color w:val="auto"/>
          <w:sz w:val="24"/>
          <w:szCs w:val="24"/>
        </w:rPr>
      </w:pPr>
      <w:bookmarkStart w:id="14" w:name="_Toc7394"/>
      <w:r>
        <w:rPr>
          <w:rFonts w:hint="eastAsia" w:hAnsi="宋体" w:cs="宋体"/>
          <w:b/>
          <w:color w:val="auto"/>
          <w:sz w:val="24"/>
          <w:szCs w:val="24"/>
        </w:rPr>
        <w:t>八、其他内容</w:t>
      </w:r>
      <w:bookmarkEnd w:id="14"/>
    </w:p>
    <w:p>
      <w:pPr>
        <w:snapToGrid w:val="0"/>
        <w:spacing w:line="530" w:lineRule="exact"/>
        <w:ind w:firstLine="480" w:firstLineChars="200"/>
        <w:rPr>
          <w:rFonts w:ascii="宋体" w:hAnsi="宋体" w:cs="宋体"/>
          <w:color w:val="auto"/>
          <w:sz w:val="24"/>
        </w:rPr>
      </w:pPr>
      <w:r>
        <w:rPr>
          <w:rFonts w:hint="eastAsia" w:ascii="宋体" w:hAnsi="宋体" w:cs="宋体"/>
          <w:color w:val="auto"/>
          <w:sz w:val="24"/>
        </w:rPr>
        <w:t>发生下列情况之一，供应商自愿接受取消投标资格、记入信用档案、媒体通报、</w:t>
      </w:r>
      <w:r>
        <w:rPr>
          <w:rFonts w:ascii="宋体" w:hAnsi="宋体" w:cs="宋体"/>
          <w:color w:val="auto"/>
          <w:sz w:val="24"/>
        </w:rPr>
        <w:t>1-3</w:t>
      </w:r>
      <w:r>
        <w:rPr>
          <w:rFonts w:hint="eastAsia" w:ascii="宋体" w:hAnsi="宋体" w:cs="宋体"/>
          <w:color w:val="auto"/>
          <w:sz w:val="24"/>
        </w:rPr>
        <w:t>年内禁止参与政府采购等处罚；如已中标（成交）的，自动放弃中标（成交）资格，并承担全部法律责任；给采购人造成损失的，依法承担赔偿责任：</w:t>
      </w:r>
      <w:r>
        <w:rPr>
          <w:rFonts w:ascii="宋体" w:hAnsi="宋体" w:cs="宋体"/>
          <w:color w:val="auto"/>
          <w:sz w:val="24"/>
        </w:rPr>
        <w:t xml:space="preserve"> </w:t>
      </w:r>
    </w:p>
    <w:p>
      <w:pPr>
        <w:snapToGrid w:val="0"/>
        <w:spacing w:line="530" w:lineRule="exact"/>
        <w:ind w:firstLine="480" w:firstLineChars="200"/>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供应商在提交投标（响应）文件截止时间后撤回投标（响应）文件的；</w:t>
      </w:r>
      <w:r>
        <w:rPr>
          <w:rFonts w:ascii="宋体" w:hAnsi="宋体" w:cs="宋体"/>
          <w:color w:val="auto"/>
          <w:sz w:val="24"/>
        </w:rPr>
        <w:t xml:space="preserve"> </w:t>
      </w:r>
    </w:p>
    <w:p>
      <w:pPr>
        <w:snapToGrid w:val="0"/>
        <w:spacing w:line="530" w:lineRule="exact"/>
        <w:ind w:firstLine="480" w:firstLineChars="200"/>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供应商在投标（响应）文件中提交虚假材料的；</w:t>
      </w:r>
      <w:r>
        <w:rPr>
          <w:rFonts w:ascii="宋体" w:hAnsi="宋体" w:cs="宋体"/>
          <w:color w:val="auto"/>
          <w:sz w:val="24"/>
        </w:rPr>
        <w:t xml:space="preserve"> </w:t>
      </w:r>
    </w:p>
    <w:p>
      <w:pPr>
        <w:snapToGrid w:val="0"/>
        <w:spacing w:line="530" w:lineRule="exact"/>
        <w:ind w:firstLine="480" w:firstLineChars="200"/>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除因不可抗力或招标文件认可的情形以外，中标供应商不与采购人签订合同的；</w:t>
      </w:r>
      <w:r>
        <w:rPr>
          <w:rFonts w:ascii="宋体" w:hAnsi="宋体" w:cs="宋体"/>
          <w:color w:val="auto"/>
          <w:sz w:val="24"/>
        </w:rPr>
        <w:t xml:space="preserve"> </w:t>
      </w:r>
    </w:p>
    <w:p>
      <w:pPr>
        <w:snapToGrid w:val="0"/>
        <w:spacing w:line="530" w:lineRule="exact"/>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供应商与采购人、其他供应商或者采购代理机构恶意串通的；</w:t>
      </w:r>
      <w:r>
        <w:rPr>
          <w:rFonts w:ascii="宋体" w:hAnsi="宋体" w:cs="宋体"/>
          <w:color w:val="auto"/>
          <w:sz w:val="24"/>
        </w:rPr>
        <w:t xml:space="preserve"> </w:t>
      </w:r>
    </w:p>
    <w:p>
      <w:pPr>
        <w:snapToGrid w:val="0"/>
        <w:spacing w:line="530" w:lineRule="exact"/>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中标供应商拒绝缴纳招标代理服务费的；</w:t>
      </w:r>
      <w:r>
        <w:rPr>
          <w:rFonts w:ascii="宋体" w:hAnsi="宋体" w:cs="宋体"/>
          <w:color w:val="auto"/>
          <w:sz w:val="24"/>
        </w:rPr>
        <w:t xml:space="preserve"> </w:t>
      </w:r>
    </w:p>
    <w:p>
      <w:pPr>
        <w:snapToGrid w:val="0"/>
        <w:spacing w:line="530" w:lineRule="exact"/>
        <w:ind w:firstLine="480" w:firstLineChars="200"/>
        <w:rPr>
          <w:rFonts w:ascii="宋体" w:hAnsi="宋体" w:cs="宋体"/>
          <w:color w:val="auto"/>
          <w:sz w:val="24"/>
        </w:rPr>
      </w:pPr>
      <w:r>
        <w:rPr>
          <w:rFonts w:ascii="宋体" w:hAnsi="宋体" w:cs="宋体"/>
          <w:color w:val="auto"/>
          <w:sz w:val="24"/>
        </w:rPr>
        <w:t>6.</w:t>
      </w:r>
      <w:r>
        <w:rPr>
          <w:rFonts w:hint="eastAsia" w:ascii="宋体" w:hAnsi="宋体" w:cs="宋体"/>
          <w:color w:val="auto"/>
          <w:sz w:val="24"/>
        </w:rPr>
        <w:t>招标文件规定的其他情形。</w:t>
      </w:r>
    </w:p>
    <w:p>
      <w:pPr>
        <w:snapToGrid w:val="0"/>
        <w:spacing w:line="560" w:lineRule="exact"/>
        <w:rPr>
          <w:rFonts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0"/>
        <w:rPr>
          <w:rFonts w:hint="eastAsia" w:ascii="宋体" w:hAnsi="宋体"/>
          <w:b/>
          <w:color w:val="auto"/>
          <w:sz w:val="36"/>
          <w:szCs w:val="36"/>
        </w:rPr>
        <w:sectPr>
          <w:pgSz w:w="11906" w:h="16838"/>
          <w:pgMar w:top="1417" w:right="1417" w:bottom="1417" w:left="1417"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0"/>
        <w:rPr>
          <w:rFonts w:ascii="宋体" w:hAnsi="宋体"/>
          <w:b/>
          <w:color w:val="auto"/>
          <w:sz w:val="36"/>
          <w:szCs w:val="36"/>
        </w:rPr>
      </w:pPr>
      <w:bookmarkStart w:id="15" w:name="_Toc27235"/>
      <w:r>
        <w:rPr>
          <w:rFonts w:hint="eastAsia" w:ascii="宋体" w:hAnsi="宋体"/>
          <w:b/>
          <w:color w:val="auto"/>
          <w:sz w:val="36"/>
          <w:szCs w:val="36"/>
        </w:rPr>
        <w:t>第四章  评标办法及评分标准</w:t>
      </w:r>
      <w:bookmarkEnd w:id="15"/>
    </w:p>
    <w:p>
      <w:pPr>
        <w:pStyle w:val="92"/>
        <w:tabs>
          <w:tab w:val="left" w:pos="-1080"/>
          <w:tab w:val="left" w:pos="180"/>
          <w:tab w:val="left" w:pos="1080"/>
        </w:tabs>
        <w:spacing w:line="570" w:lineRule="exact"/>
        <w:ind w:firstLine="480"/>
        <w:rPr>
          <w:rFonts w:ascii="微软雅黑" w:hAnsi="微软雅黑" w:cs="微软雅黑"/>
          <w:color w:val="auto"/>
          <w:sz w:val="24"/>
        </w:rPr>
      </w:pPr>
      <w:r>
        <w:rPr>
          <w:rFonts w:hint="eastAsia" w:ascii="微软雅黑" w:hAnsi="微软雅黑" w:cs="微软雅黑"/>
          <w:color w:val="auto"/>
          <w:sz w:val="24"/>
        </w:rPr>
        <w:t>为公正、公平、科学地选择中标供应商，根据《中华人民共和国政府采购法》、《政府采购货物和服务招标投标管理办法》及相关法律、法规等规定，并结合本项目的实际，制定本办法。</w:t>
      </w:r>
    </w:p>
    <w:p>
      <w:pPr>
        <w:pStyle w:val="92"/>
        <w:tabs>
          <w:tab w:val="left" w:pos="-1080"/>
          <w:tab w:val="left" w:pos="180"/>
          <w:tab w:val="left" w:pos="1080"/>
        </w:tabs>
        <w:spacing w:line="570" w:lineRule="exact"/>
        <w:ind w:firstLine="480"/>
        <w:rPr>
          <w:rFonts w:ascii="宋体" w:hAnsi="宋体"/>
          <w:b/>
          <w:color w:val="auto"/>
          <w:sz w:val="24"/>
        </w:rPr>
      </w:pPr>
      <w:r>
        <w:rPr>
          <w:rFonts w:hint="eastAsia" w:ascii="微软雅黑" w:hAnsi="微软雅黑" w:cs="微软雅黑"/>
          <w:color w:val="auto"/>
          <w:sz w:val="24"/>
        </w:rPr>
        <w:t>本办法适用于</w:t>
      </w:r>
      <w:r>
        <w:rPr>
          <w:rFonts w:hint="eastAsia" w:ascii="微软雅黑" w:hAnsi="微软雅黑" w:cs="微软雅黑"/>
          <w:b/>
          <w:bCs/>
          <w:color w:val="auto"/>
          <w:sz w:val="24"/>
          <w:u w:val="single"/>
          <w:lang w:eastAsia="zh-CN"/>
        </w:rPr>
        <w:t>湖州市吴兴区织里镇电力托管服务项目</w:t>
      </w:r>
      <w:r>
        <w:rPr>
          <w:rFonts w:hint="eastAsia" w:ascii="微软雅黑" w:hAnsi="微软雅黑" w:cs="微软雅黑"/>
          <w:color w:val="auto"/>
          <w:sz w:val="24"/>
        </w:rPr>
        <w:t>的评标。</w:t>
      </w:r>
    </w:p>
    <w:p>
      <w:pPr>
        <w:pStyle w:val="91"/>
        <w:widowControl/>
        <w:tabs>
          <w:tab w:val="left" w:pos="-1080"/>
          <w:tab w:val="left" w:pos="180"/>
          <w:tab w:val="left" w:pos="1080"/>
        </w:tabs>
        <w:spacing w:line="570" w:lineRule="exact"/>
        <w:ind w:firstLine="482"/>
        <w:jc w:val="left"/>
        <w:rPr>
          <w:rFonts w:ascii="宋体" w:hAnsi="宋体" w:cs="宋体"/>
          <w:b/>
          <w:color w:val="auto"/>
          <w:sz w:val="24"/>
          <w:szCs w:val="24"/>
        </w:rPr>
      </w:pPr>
      <w:r>
        <w:rPr>
          <w:rFonts w:hint="eastAsia" w:ascii="宋体" w:hAnsi="宋体" w:cs="宋体"/>
          <w:b/>
          <w:color w:val="auto"/>
          <w:sz w:val="24"/>
          <w:szCs w:val="24"/>
        </w:rPr>
        <w:t>一、总则</w:t>
      </w:r>
    </w:p>
    <w:p>
      <w:pPr>
        <w:spacing w:line="570" w:lineRule="exact"/>
        <w:ind w:firstLine="482"/>
        <w:rPr>
          <w:rFonts w:ascii="宋体" w:hAnsi="宋体" w:cs="宋体"/>
          <w:color w:val="auto"/>
          <w:sz w:val="24"/>
        </w:rPr>
      </w:pPr>
      <w:r>
        <w:rPr>
          <w:rFonts w:hint="eastAsia" w:ascii="宋体" w:hAnsi="宋体" w:cs="宋体"/>
          <w:color w:val="auto"/>
          <w:sz w:val="24"/>
        </w:rPr>
        <w:t>本次评标采用综合评分法，总分为100分，其中价格分</w:t>
      </w:r>
      <w:r>
        <w:rPr>
          <w:rFonts w:hint="eastAsia" w:ascii="宋体" w:hAnsi="宋体" w:cs="宋体"/>
          <w:color w:val="auto"/>
          <w:sz w:val="24"/>
          <w:lang w:val="en-US" w:eastAsia="zh-CN"/>
        </w:rPr>
        <w:t>1</w:t>
      </w:r>
      <w:r>
        <w:rPr>
          <w:rFonts w:hint="eastAsia" w:ascii="宋体" w:hAnsi="宋体" w:cs="宋体"/>
          <w:color w:val="auto"/>
          <w:sz w:val="24"/>
        </w:rPr>
        <w:t>0分、技术分、商务分和资信及其他部分占</w:t>
      </w:r>
      <w:r>
        <w:rPr>
          <w:rFonts w:hint="eastAsia" w:ascii="宋体" w:hAnsi="宋体" w:cs="宋体"/>
          <w:color w:val="auto"/>
          <w:sz w:val="24"/>
          <w:lang w:val="en-US" w:eastAsia="zh-CN"/>
        </w:rPr>
        <w:t>9</w:t>
      </w:r>
      <w:r>
        <w:rPr>
          <w:rFonts w:hint="eastAsia" w:ascii="宋体" w:hAnsi="宋体" w:cs="宋体"/>
          <w:color w:val="auto"/>
          <w:sz w:val="24"/>
        </w:rPr>
        <w:t>0分。本项目中标供应商为1家，合格供应商的评标得分为各项目汇总得分，中标候选资格按评标得分由高到低顺序排列，得分相同的，按投标报价由低到高顺序排列；得分且投标报价相同的，按技术得分由高到低顺序排列。排名第一位的供应商为中标候选人,其他供应商中标候选资格依此类推。第一中标候选供应商放弃中标或者因不可抗力提出不能履行合同或在采购活动中存在违法违规行为或其他原因使质疑成立的，采购人可以确定第二中标候选供应商为中标供应商，排名第二的中标候选供应商因前款同样的原因不能签订合同，采购人可以确定排名第三的中标候选供应商为中标供应商。评分过程中采用四舍五入法，并保留小数 2 位。</w:t>
      </w:r>
    </w:p>
    <w:p>
      <w:pPr>
        <w:spacing w:line="570" w:lineRule="exact"/>
        <w:ind w:firstLine="482"/>
        <w:rPr>
          <w:rFonts w:ascii="宋体" w:hAnsi="宋体" w:cs="宋体"/>
          <w:color w:val="auto"/>
          <w:sz w:val="24"/>
        </w:rPr>
      </w:pPr>
      <w:r>
        <w:rPr>
          <w:rFonts w:hint="eastAsia" w:ascii="宋体" w:hAnsi="宋体" w:cs="宋体"/>
          <w:color w:val="auto"/>
          <w:sz w:val="24"/>
        </w:rPr>
        <w:t>各供应商最终得分=技术分、商务分和资信及其他分得分+价格分得分</w:t>
      </w:r>
    </w:p>
    <w:p>
      <w:pPr>
        <w:spacing w:line="570" w:lineRule="exact"/>
        <w:ind w:firstLine="562" w:firstLineChars="200"/>
        <w:rPr>
          <w:rFonts w:ascii="宋体" w:hAnsi="宋体"/>
          <w:b/>
          <w:color w:val="auto"/>
          <w:szCs w:val="28"/>
        </w:rPr>
      </w:pPr>
      <w:r>
        <w:rPr>
          <w:rFonts w:hint="eastAsia" w:ascii="宋体" w:hAnsi="宋体"/>
          <w:b/>
          <w:color w:val="auto"/>
          <w:szCs w:val="28"/>
        </w:rPr>
        <w:t>二、评标内容及标准</w:t>
      </w:r>
    </w:p>
    <w:p>
      <w:pPr>
        <w:spacing w:line="570" w:lineRule="exact"/>
        <w:ind w:firstLine="482" w:firstLineChars="200"/>
        <w:rPr>
          <w:rFonts w:ascii="宋体" w:hAnsi="宋体"/>
          <w:b/>
          <w:bCs/>
          <w:color w:val="auto"/>
          <w:sz w:val="24"/>
        </w:rPr>
      </w:pPr>
      <w:r>
        <w:rPr>
          <w:rFonts w:hint="eastAsia" w:ascii="宋体" w:hAnsi="宋体"/>
          <w:b/>
          <w:bCs/>
          <w:color w:val="auto"/>
          <w:sz w:val="24"/>
        </w:rPr>
        <w:t>（1）价格分</w:t>
      </w:r>
      <w:r>
        <w:rPr>
          <w:rFonts w:hint="eastAsia" w:ascii="宋体" w:hAnsi="宋体"/>
          <w:b/>
          <w:bCs/>
          <w:color w:val="auto"/>
          <w:sz w:val="24"/>
          <w:lang w:val="en-US" w:eastAsia="zh-CN"/>
        </w:rPr>
        <w:t>1</w:t>
      </w:r>
      <w:r>
        <w:rPr>
          <w:rFonts w:hint="eastAsia" w:ascii="宋体" w:hAnsi="宋体"/>
          <w:b/>
          <w:bCs/>
          <w:color w:val="auto"/>
          <w:sz w:val="24"/>
        </w:rPr>
        <w:t>0分</w:t>
      </w:r>
    </w:p>
    <w:p>
      <w:pPr>
        <w:pStyle w:val="20"/>
        <w:spacing w:line="570" w:lineRule="exact"/>
        <w:ind w:firstLine="480" w:firstLineChars="200"/>
        <w:rPr>
          <w:rFonts w:hAnsi="宋体"/>
          <w:bCs/>
          <w:color w:val="auto"/>
          <w:sz w:val="24"/>
        </w:rPr>
      </w:pPr>
      <w:r>
        <w:rPr>
          <w:rFonts w:hint="eastAsia" w:hAnsi="宋体"/>
          <w:bCs/>
          <w:color w:val="auto"/>
          <w:sz w:val="24"/>
        </w:rPr>
        <w:t>价格分采用低价优先法计算，</w:t>
      </w:r>
      <w:r>
        <w:rPr>
          <w:rFonts w:hint="eastAsia" w:hAnsi="宋体"/>
          <w:bCs/>
          <w:color w:val="auto"/>
          <w:sz w:val="24"/>
          <w:szCs w:val="24"/>
        </w:rPr>
        <w:t>即满足招标文件要求且投标价格最低的投标报价为评标基准价，</w:t>
      </w:r>
      <w:r>
        <w:rPr>
          <w:rFonts w:hint="eastAsia" w:hAnsi="宋体"/>
          <w:bCs/>
          <w:color w:val="auto"/>
          <w:sz w:val="24"/>
        </w:rPr>
        <w:t>其他供应商的价格分按照下列公式计算：</w:t>
      </w:r>
    </w:p>
    <w:p>
      <w:pPr>
        <w:spacing w:line="570" w:lineRule="exact"/>
        <w:ind w:firstLine="482" w:firstLineChars="200"/>
        <w:rPr>
          <w:rFonts w:ascii="宋体" w:hAnsi="宋体"/>
          <w:b/>
          <w:bCs/>
          <w:color w:val="auto"/>
          <w:sz w:val="24"/>
        </w:rPr>
      </w:pPr>
      <w:r>
        <w:rPr>
          <w:rFonts w:hint="eastAsia" w:ascii="宋体" w:hAnsi="宋体"/>
          <w:b/>
          <w:bCs/>
          <w:color w:val="auto"/>
          <w:sz w:val="24"/>
        </w:rPr>
        <w:t>价格分=（评标基准价/投标报价）×</w:t>
      </w:r>
      <w:r>
        <w:rPr>
          <w:rFonts w:hint="eastAsia" w:ascii="宋体" w:hAnsi="宋体"/>
          <w:b/>
          <w:bCs/>
          <w:color w:val="auto"/>
          <w:sz w:val="24"/>
          <w:lang w:val="en-US" w:eastAsia="zh-CN"/>
        </w:rPr>
        <w:t>1</w:t>
      </w:r>
      <w:r>
        <w:rPr>
          <w:rFonts w:hint="eastAsia" w:ascii="宋体" w:hAnsi="宋体"/>
          <w:b/>
          <w:bCs/>
          <w:color w:val="auto"/>
          <w:sz w:val="24"/>
        </w:rPr>
        <w:t>0%×100</w:t>
      </w:r>
    </w:p>
    <w:p>
      <w:pPr>
        <w:spacing w:line="570" w:lineRule="exact"/>
        <w:ind w:firstLine="480" w:firstLineChars="200"/>
        <w:rPr>
          <w:rFonts w:ascii="宋体" w:hAnsi="宋体"/>
          <w:color w:val="auto"/>
          <w:sz w:val="24"/>
        </w:rPr>
      </w:pPr>
      <w:r>
        <w:rPr>
          <w:rFonts w:hint="eastAsia" w:ascii="宋体" w:hAnsi="宋体"/>
          <w:color w:val="auto"/>
          <w:sz w:val="24"/>
        </w:rPr>
        <w:t>落实政府采购政策：</w:t>
      </w:r>
    </w:p>
    <w:p>
      <w:pPr>
        <w:spacing w:line="570" w:lineRule="exact"/>
        <w:ind w:firstLine="480" w:firstLineChars="200"/>
        <w:rPr>
          <w:rFonts w:ascii="宋体" w:hAnsi="宋体"/>
          <w:color w:val="auto"/>
          <w:sz w:val="24"/>
        </w:rPr>
      </w:pPr>
      <w:r>
        <w:rPr>
          <w:rFonts w:hint="eastAsia" w:ascii="宋体" w:hAnsi="宋体"/>
          <w:color w:val="auto"/>
          <w:sz w:val="24"/>
        </w:rPr>
        <w:t>1.根据财政部、工业和信息化部制定的《政府采购促进中小企业发展暂行办法》和浙江省财政厅、浙江省中小企业局转发财政部、工业和信息化部关于印发《政府采购促进中小企业发展暂行办法》的通知（浙财采监【2012】11号），对小型和微型企业的产品投标报价给予6%的扣除，并用扣除后的价格计算价格评分。</w:t>
      </w:r>
    </w:p>
    <w:p>
      <w:pPr>
        <w:spacing w:line="570" w:lineRule="exact"/>
        <w:ind w:firstLine="480" w:firstLineChars="200"/>
        <w:rPr>
          <w:rFonts w:ascii="宋体" w:hAnsi="宋体"/>
          <w:color w:val="auto"/>
          <w:sz w:val="24"/>
        </w:rPr>
      </w:pPr>
      <w:r>
        <w:rPr>
          <w:rFonts w:hint="eastAsia" w:ascii="宋体" w:hAnsi="宋体"/>
          <w:color w:val="auto"/>
          <w:sz w:val="24"/>
        </w:rPr>
        <w:t>同时符合以下所有要求的供应商被认定为小型、微型企业：</w:t>
      </w:r>
    </w:p>
    <w:p>
      <w:pPr>
        <w:spacing w:line="570" w:lineRule="exact"/>
        <w:ind w:firstLine="480" w:firstLineChars="200"/>
        <w:rPr>
          <w:rFonts w:ascii="宋体" w:hAnsi="宋体"/>
          <w:color w:val="auto"/>
          <w:sz w:val="24"/>
        </w:rPr>
      </w:pPr>
      <w:r>
        <w:rPr>
          <w:rFonts w:hint="eastAsia" w:ascii="宋体" w:hAnsi="宋体"/>
          <w:color w:val="auto"/>
          <w:sz w:val="24"/>
        </w:rPr>
        <w:t>1）供应商按照《关于印发中小企业划型标准规定的通知》（工信部联企业【2011】300号）的所属行业规定为小型、微型企业【</w:t>
      </w:r>
      <w:r>
        <w:rPr>
          <w:rFonts w:hint="eastAsia" w:ascii="宋体" w:hAnsi="宋体"/>
          <w:b/>
          <w:color w:val="auto"/>
          <w:sz w:val="24"/>
        </w:rPr>
        <w:t>按《关于印发中小企业划型标准规定的通知》规定提供《中小企业声明函》及其相关的证明材料，不提供不予认可</w:t>
      </w:r>
      <w:r>
        <w:rPr>
          <w:rFonts w:hint="eastAsia" w:ascii="宋体" w:hAnsi="宋体"/>
          <w:color w:val="auto"/>
          <w:sz w:val="24"/>
        </w:rPr>
        <w:t>】。</w:t>
      </w:r>
    </w:p>
    <w:p>
      <w:pPr>
        <w:spacing w:line="570" w:lineRule="exact"/>
        <w:ind w:firstLine="480" w:firstLineChars="200"/>
        <w:rPr>
          <w:rFonts w:ascii="宋体" w:hAnsi="宋体"/>
          <w:color w:val="auto"/>
          <w:sz w:val="24"/>
        </w:rPr>
      </w:pPr>
      <w:r>
        <w:rPr>
          <w:rFonts w:hint="eastAsia" w:ascii="宋体" w:hAnsi="宋体"/>
          <w:color w:val="auto"/>
          <w:sz w:val="24"/>
        </w:rPr>
        <w:t>2）供应商所投产品均为小型、微型企业制造的产品【</w:t>
      </w:r>
      <w:r>
        <w:rPr>
          <w:rFonts w:hint="eastAsia" w:ascii="宋体" w:hAnsi="宋体"/>
          <w:b/>
          <w:color w:val="auto"/>
          <w:sz w:val="24"/>
        </w:rPr>
        <w:t>按《关于印发中小企业划型标准规定的通知》中“工业行业”规定提供制造商出具的《中小企业声明函》及其相关的证明材料，不提供不予认可</w:t>
      </w:r>
      <w:r>
        <w:rPr>
          <w:rFonts w:hint="eastAsia" w:ascii="宋体" w:hAnsi="宋体"/>
          <w:color w:val="auto"/>
          <w:sz w:val="24"/>
        </w:rPr>
        <w:t>】。</w:t>
      </w:r>
    </w:p>
    <w:p>
      <w:pPr>
        <w:spacing w:line="570" w:lineRule="exact"/>
        <w:ind w:firstLine="480" w:firstLineChars="200"/>
        <w:rPr>
          <w:rFonts w:ascii="宋体" w:hAnsi="宋体"/>
          <w:color w:val="auto"/>
          <w:sz w:val="24"/>
        </w:rPr>
      </w:pPr>
      <w:r>
        <w:rPr>
          <w:rFonts w:hint="eastAsia" w:ascii="宋体" w:hAnsi="宋体"/>
          <w:color w:val="auto"/>
          <w:sz w:val="24"/>
        </w:rPr>
        <w:t>2.监狱企业参加投标【</w:t>
      </w:r>
      <w:r>
        <w:rPr>
          <w:rFonts w:hint="eastAsia" w:ascii="宋体" w:hAnsi="宋体"/>
          <w:b/>
          <w:color w:val="auto"/>
          <w:sz w:val="24"/>
        </w:rPr>
        <w:t>提供《监狱企业声明函》及其相关的证明材料，不提供不予认可</w:t>
      </w:r>
      <w:r>
        <w:rPr>
          <w:rFonts w:hint="eastAsia" w:ascii="宋体" w:hAnsi="宋体"/>
          <w:color w:val="auto"/>
          <w:sz w:val="24"/>
        </w:rPr>
        <w:t>】，视为小型、微型企业，享受小微企业政策扶持，监狱企业属于小型、微型企业的，不重复享受政策。</w:t>
      </w:r>
    </w:p>
    <w:p>
      <w:pPr>
        <w:spacing w:line="570" w:lineRule="exact"/>
        <w:ind w:firstLine="480" w:firstLineChars="200"/>
        <w:rPr>
          <w:rFonts w:ascii="宋体" w:hAnsi="宋体"/>
          <w:color w:val="auto"/>
          <w:sz w:val="24"/>
        </w:rPr>
      </w:pPr>
      <w:r>
        <w:rPr>
          <w:rFonts w:hint="eastAsia" w:ascii="宋体" w:hAnsi="宋体"/>
          <w:color w:val="auto"/>
          <w:sz w:val="24"/>
        </w:rPr>
        <w:t>3.残疾人福利性单位参加投标【</w:t>
      </w:r>
      <w:r>
        <w:rPr>
          <w:rFonts w:hint="eastAsia" w:ascii="宋体" w:hAnsi="宋体"/>
          <w:b/>
          <w:color w:val="auto"/>
          <w:sz w:val="24"/>
        </w:rPr>
        <w:t>提供《残疾人福利性单位声明函》及其相关的证明材料，不提供不予认可</w:t>
      </w:r>
      <w:r>
        <w:rPr>
          <w:rFonts w:hint="eastAsia" w:ascii="宋体" w:hAnsi="宋体"/>
          <w:color w:val="auto"/>
          <w:sz w:val="24"/>
        </w:rPr>
        <w:t>】，视为小型、微型企业，享受小微企业政策扶持，残疾人福利性单位属于小型、微型企业的，不重复享受政策。</w:t>
      </w:r>
    </w:p>
    <w:p>
      <w:pPr>
        <w:spacing w:line="570" w:lineRule="exact"/>
        <w:ind w:firstLine="480" w:firstLineChars="200"/>
        <w:rPr>
          <w:rFonts w:ascii="宋体" w:hAnsi="宋体"/>
          <w:color w:val="auto"/>
          <w:sz w:val="24"/>
        </w:rPr>
      </w:pPr>
      <w:r>
        <w:rPr>
          <w:rFonts w:hint="eastAsia" w:ascii="宋体" w:hAnsi="宋体"/>
          <w:color w:val="auto"/>
          <w:sz w:val="24"/>
        </w:rPr>
        <w:t>此项由评标委员会集体核实后统一打分。</w:t>
      </w:r>
    </w:p>
    <w:p>
      <w:pPr>
        <w:spacing w:line="570" w:lineRule="exact"/>
        <w:ind w:firstLine="472" w:firstLineChars="196"/>
        <w:rPr>
          <w:rFonts w:ascii="宋体" w:hAnsi="宋体"/>
          <w:b/>
          <w:bCs/>
          <w:color w:val="auto"/>
          <w:sz w:val="24"/>
        </w:rPr>
      </w:pPr>
      <w:r>
        <w:rPr>
          <w:rFonts w:hint="eastAsia" w:ascii="宋体" w:hAnsi="宋体"/>
          <w:b/>
          <w:bCs/>
          <w:color w:val="auto"/>
          <w:sz w:val="24"/>
        </w:rPr>
        <w:t>（2）技术分、商务分、资信及其他分</w:t>
      </w:r>
      <w:r>
        <w:rPr>
          <w:rFonts w:hint="eastAsia" w:ascii="宋体" w:hAnsi="宋体"/>
          <w:b/>
          <w:bCs/>
          <w:color w:val="auto"/>
          <w:sz w:val="24"/>
          <w:lang w:val="en-US" w:eastAsia="zh-CN"/>
        </w:rPr>
        <w:t>9</w:t>
      </w:r>
      <w:r>
        <w:rPr>
          <w:rFonts w:hint="eastAsia" w:ascii="宋体" w:hAnsi="宋体"/>
          <w:b/>
          <w:bCs/>
          <w:color w:val="auto"/>
          <w:sz w:val="24"/>
        </w:rPr>
        <w:t>0分</w:t>
      </w:r>
    </w:p>
    <w:p>
      <w:pPr>
        <w:pStyle w:val="20"/>
        <w:spacing w:line="570" w:lineRule="exact"/>
        <w:ind w:firstLine="480" w:firstLineChars="200"/>
        <w:rPr>
          <w:rFonts w:hAnsi="宋体"/>
          <w:bCs/>
          <w:color w:val="auto"/>
          <w:sz w:val="24"/>
        </w:rPr>
      </w:pPr>
      <w:r>
        <w:rPr>
          <w:rFonts w:hint="eastAsia" w:hAnsi="宋体"/>
          <w:bCs/>
          <w:color w:val="auto"/>
          <w:sz w:val="24"/>
        </w:rPr>
        <w:t>本项目设技术分</w:t>
      </w:r>
      <w:r>
        <w:rPr>
          <w:rFonts w:hint="eastAsia" w:hAnsi="宋体"/>
          <w:bCs/>
          <w:color w:val="auto"/>
          <w:sz w:val="24"/>
          <w:lang w:val="en-US" w:eastAsia="zh-CN"/>
        </w:rPr>
        <w:t>42</w:t>
      </w:r>
      <w:r>
        <w:rPr>
          <w:rFonts w:hint="eastAsia" w:hAnsi="宋体"/>
          <w:bCs/>
          <w:color w:val="auto"/>
          <w:sz w:val="24"/>
        </w:rPr>
        <w:t>分、商务分</w:t>
      </w:r>
      <w:r>
        <w:rPr>
          <w:rFonts w:hint="eastAsia" w:hAnsi="宋体"/>
          <w:bCs/>
          <w:color w:val="auto"/>
          <w:sz w:val="24"/>
          <w:lang w:val="en-US" w:eastAsia="zh-CN"/>
        </w:rPr>
        <w:t>7</w:t>
      </w:r>
      <w:r>
        <w:rPr>
          <w:rFonts w:hint="eastAsia" w:hAnsi="宋体"/>
          <w:bCs/>
          <w:color w:val="auto"/>
          <w:sz w:val="24"/>
        </w:rPr>
        <w:t>分和资信及其他分</w:t>
      </w:r>
      <w:r>
        <w:rPr>
          <w:rFonts w:hint="eastAsia" w:hAnsi="宋体"/>
          <w:bCs/>
          <w:color w:val="auto"/>
          <w:sz w:val="24"/>
          <w:lang w:val="en-US" w:eastAsia="zh-CN"/>
        </w:rPr>
        <w:t>41</w:t>
      </w:r>
      <w:r>
        <w:rPr>
          <w:rFonts w:hint="eastAsia" w:hAnsi="宋体"/>
          <w:bCs/>
          <w:color w:val="auto"/>
          <w:sz w:val="24"/>
        </w:rPr>
        <w:t>分。确定进入报价评审的供应商。</w:t>
      </w:r>
    </w:p>
    <w:p>
      <w:pPr>
        <w:tabs>
          <w:tab w:val="left" w:pos="1154"/>
        </w:tabs>
        <w:spacing w:line="570" w:lineRule="exact"/>
        <w:ind w:firstLine="482" w:firstLineChars="200"/>
        <w:rPr>
          <w:rFonts w:ascii="宋体" w:hAnsi="宋体"/>
          <w:b/>
          <w:bCs/>
          <w:color w:val="auto"/>
          <w:sz w:val="24"/>
        </w:rPr>
      </w:pPr>
      <w:r>
        <w:rPr>
          <w:rFonts w:hint="eastAsia" w:ascii="宋体" w:hAnsi="宋体"/>
          <w:b/>
          <w:bCs/>
          <w:color w:val="auto"/>
          <w:sz w:val="24"/>
        </w:rPr>
        <w:t>（3）技术分、商务分、资信及其他分的计算</w:t>
      </w:r>
    </w:p>
    <w:p>
      <w:pPr>
        <w:spacing w:line="570" w:lineRule="exact"/>
        <w:ind w:firstLine="480" w:firstLineChars="200"/>
        <w:rPr>
          <w:rFonts w:ascii="宋体" w:hAnsi="宋体"/>
          <w:color w:val="auto"/>
          <w:sz w:val="24"/>
        </w:rPr>
      </w:pPr>
      <w:r>
        <w:rPr>
          <w:rFonts w:hint="eastAsia" w:ascii="宋体" w:hAnsi="宋体"/>
          <w:bCs/>
          <w:color w:val="auto"/>
          <w:sz w:val="24"/>
        </w:rPr>
        <w:t>技术、商务、资信及其他分按照评标委员</w:t>
      </w:r>
      <w:r>
        <w:rPr>
          <w:rFonts w:hint="eastAsia" w:ascii="宋体" w:hAnsi="宋体"/>
          <w:color w:val="auto"/>
          <w:sz w:val="24"/>
        </w:rPr>
        <w:t>会成员的独立评分结果汇总数的算术平均分计算，计算公式为：</w:t>
      </w:r>
    </w:p>
    <w:p>
      <w:pPr>
        <w:spacing w:line="570" w:lineRule="exact"/>
        <w:ind w:firstLine="495"/>
        <w:rPr>
          <w:rFonts w:ascii="宋体" w:hAnsi="宋体"/>
          <w:color w:val="auto"/>
          <w:sz w:val="24"/>
        </w:rPr>
      </w:pPr>
      <w:r>
        <w:rPr>
          <w:rFonts w:hint="eastAsia" w:ascii="宋体" w:hAnsi="宋体"/>
          <w:color w:val="auto"/>
          <w:sz w:val="24"/>
        </w:rPr>
        <w:t>技术分、商务分、资信及其他分=（评标委员会所有成员评分合计数）/（评标委员会组成人员数）</w:t>
      </w:r>
    </w:p>
    <w:p>
      <w:pPr>
        <w:spacing w:line="480" w:lineRule="exact"/>
        <w:rPr>
          <w:rFonts w:hint="eastAsia" w:ascii="宋体" w:hAnsi="宋体" w:eastAsia="宋体" w:cs="宋体"/>
          <w:b/>
          <w:color w:val="FF0000"/>
          <w:sz w:val="24"/>
          <w:lang w:eastAsia="zh-CN"/>
        </w:rPr>
      </w:pPr>
      <w:bookmarkStart w:id="16" w:name="_Toc12817"/>
      <w:r>
        <w:rPr>
          <w:rFonts w:hint="eastAsia" w:ascii="宋体" w:hAnsi="宋体" w:cs="宋体"/>
          <w:b/>
          <w:color w:val="auto"/>
          <w:sz w:val="24"/>
        </w:rPr>
        <w:t>附件：评分表格式（技术分、商务分、资信及其他分，共</w:t>
      </w:r>
      <w:r>
        <w:rPr>
          <w:rFonts w:hint="eastAsia" w:ascii="宋体" w:hAnsi="宋体" w:cs="宋体"/>
          <w:b/>
          <w:color w:val="auto"/>
          <w:sz w:val="24"/>
          <w:lang w:val="en-US" w:eastAsia="zh-CN"/>
        </w:rPr>
        <w:t>9</w:t>
      </w:r>
      <w:r>
        <w:rPr>
          <w:rFonts w:hint="eastAsia" w:ascii="宋体" w:hAnsi="宋体" w:cs="宋体"/>
          <w:b/>
          <w:color w:val="auto"/>
          <w:sz w:val="24"/>
        </w:rPr>
        <w:t>0分）</w:t>
      </w:r>
    </w:p>
    <w:tbl>
      <w:tblPr>
        <w:tblStyle w:val="44"/>
        <w:tblW w:w="105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7"/>
        <w:gridCol w:w="1237"/>
        <w:gridCol w:w="7849"/>
        <w:gridCol w:w="7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ind w:left="0" w:leftChars="0"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序号</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ind w:left="0" w:leftChars="0" w:firstLine="0" w:firstLineChars="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评审内容</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ind w:firstLine="422"/>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评分标准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ind w:left="0" w:leftChars="0" w:firstLine="0" w:firstLineChars="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ind w:left="0" w:leftChars="0"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一</w:t>
            </w:r>
          </w:p>
        </w:tc>
        <w:tc>
          <w:tcPr>
            <w:tcW w:w="9086" w:type="dxa"/>
            <w:gridSpan w:val="2"/>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ind w:firstLine="422"/>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技术分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pStyle w:val="35"/>
              <w:spacing w:line="240" w:lineRule="auto"/>
              <w:ind w:left="0" w:leftChars="0" w:firstLine="0" w:firstLineChars="0"/>
              <w:jc w:val="both"/>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42</w:t>
            </w:r>
            <w:r>
              <w:rPr>
                <w:rFonts w:hint="eastAsia" w:ascii="宋体" w:hAnsi="宋体" w:eastAsia="宋体" w:cs="宋体"/>
                <w:b w:val="0"/>
                <w:bCs/>
                <w:color w:val="auto"/>
                <w:kern w:val="2"/>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4"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技术指标</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投标服务技术指标：</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（1）响应招标文件要求的招标内容要求、技术规范和技术要求的得</w:t>
            </w:r>
            <w:r>
              <w:rPr>
                <w:rFonts w:hint="eastAsia" w:ascii="宋体" w:hAnsi="宋体" w:cs="宋体"/>
                <w:b w:val="0"/>
                <w:bCs/>
                <w:color w:val="auto"/>
                <w:kern w:val="2"/>
                <w:sz w:val="24"/>
                <w:szCs w:val="24"/>
                <w:lang w:val="en-US" w:eastAsia="zh-CN" w:bidi="ar-SA"/>
              </w:rPr>
              <w:t>10</w:t>
            </w:r>
            <w:r>
              <w:rPr>
                <w:rFonts w:hint="eastAsia" w:ascii="宋体" w:hAnsi="宋体" w:eastAsia="宋体" w:cs="宋体"/>
                <w:b w:val="0"/>
                <w:bCs/>
                <w:color w:val="auto"/>
                <w:kern w:val="2"/>
                <w:sz w:val="24"/>
                <w:szCs w:val="24"/>
                <w:lang w:val="en-US" w:eastAsia="zh-CN" w:bidi="ar-SA"/>
              </w:rPr>
              <w:t>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（2）低于招标文件要求的招标内容要求、技术规范和技术要求的给予逐项适当减分（非实质性偏离），每低于一项扣1-2分，扣完为止;</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0-</w:t>
            </w:r>
            <w:r>
              <w:rPr>
                <w:rFonts w:hint="eastAsia" w:ascii="宋体" w:hAnsi="宋体" w:cs="宋体"/>
                <w:b w:val="0"/>
                <w:bCs/>
                <w:color w:val="auto"/>
                <w:kern w:val="2"/>
                <w:sz w:val="24"/>
                <w:szCs w:val="24"/>
                <w:lang w:val="en-US" w:eastAsia="zh-CN" w:bidi="ar-SA"/>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4"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服务方案</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服务方案：</w:t>
            </w:r>
          </w:p>
          <w:p>
            <w:pPr>
              <w:spacing w:line="240" w:lineRule="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（1）响应招标文件程度，方案合理性、可操作性（</w:t>
            </w:r>
            <w:r>
              <w:rPr>
                <w:rFonts w:hint="eastAsia" w:ascii="宋体" w:hAnsi="宋体" w:cs="宋体"/>
                <w:b w:val="0"/>
                <w:bCs/>
                <w:color w:val="auto"/>
                <w:kern w:val="2"/>
                <w:sz w:val="24"/>
                <w:szCs w:val="24"/>
                <w:lang w:val="en-US" w:eastAsia="zh-CN" w:bidi="ar-SA"/>
              </w:rPr>
              <w:t>10</w:t>
            </w:r>
            <w:r>
              <w:rPr>
                <w:rFonts w:hint="eastAsia" w:ascii="宋体" w:hAnsi="宋体" w:eastAsia="宋体" w:cs="宋体"/>
                <w:b w:val="0"/>
                <w:bCs/>
                <w:color w:val="auto"/>
                <w:kern w:val="2"/>
                <w:sz w:val="24"/>
                <w:szCs w:val="24"/>
                <w:lang w:val="en-US" w:eastAsia="zh-CN" w:bidi="ar-SA"/>
              </w:rPr>
              <w:t>分）</w:t>
            </w:r>
            <w:r>
              <w:rPr>
                <w:rFonts w:hint="eastAsia" w:ascii="宋体" w:hAnsi="宋体" w:cs="宋体"/>
                <w:b w:val="0"/>
                <w:bCs/>
                <w:color w:val="auto"/>
                <w:kern w:val="2"/>
                <w:sz w:val="24"/>
                <w:szCs w:val="24"/>
                <w:lang w:val="en-US" w:eastAsia="zh-CN" w:bidi="ar-SA"/>
              </w:rPr>
              <w:t>方案合理</w:t>
            </w:r>
            <w:r>
              <w:rPr>
                <w:rFonts w:hint="eastAsia" w:ascii="宋体" w:hAnsi="宋体" w:eastAsia="宋体" w:cs="宋体"/>
                <w:b w:val="0"/>
                <w:bCs/>
                <w:color w:val="auto"/>
                <w:kern w:val="2"/>
                <w:sz w:val="24"/>
                <w:szCs w:val="24"/>
                <w:lang w:val="en-US" w:eastAsia="zh-CN" w:bidi="ar-SA"/>
              </w:rPr>
              <w:t>、详细全面、切实可行的得</w:t>
            </w:r>
            <w:r>
              <w:rPr>
                <w:rFonts w:hint="eastAsia" w:ascii="宋体" w:hAnsi="宋体" w:cs="宋体"/>
                <w:b w:val="0"/>
                <w:bCs/>
                <w:color w:val="auto"/>
                <w:kern w:val="2"/>
                <w:sz w:val="24"/>
                <w:szCs w:val="24"/>
                <w:lang w:val="en-US" w:eastAsia="zh-CN" w:bidi="ar-SA"/>
              </w:rPr>
              <w:t>7</w:t>
            </w:r>
            <w:r>
              <w:rPr>
                <w:rFonts w:hint="eastAsia" w:ascii="宋体" w:hAnsi="宋体" w:eastAsia="宋体" w:cs="宋体"/>
                <w:b w:val="0"/>
                <w:bCs/>
                <w:color w:val="auto"/>
                <w:kern w:val="2"/>
                <w:sz w:val="24"/>
                <w:szCs w:val="24"/>
                <w:lang w:val="en-US" w:eastAsia="zh-CN" w:bidi="ar-SA"/>
              </w:rPr>
              <w:t>-</w:t>
            </w:r>
            <w:r>
              <w:rPr>
                <w:rFonts w:hint="eastAsia" w:ascii="宋体" w:hAnsi="宋体" w:cs="宋体"/>
                <w:b w:val="0"/>
                <w:bCs/>
                <w:color w:val="auto"/>
                <w:kern w:val="2"/>
                <w:sz w:val="24"/>
                <w:szCs w:val="24"/>
                <w:lang w:val="en-US" w:eastAsia="zh-CN" w:bidi="ar-SA"/>
              </w:rPr>
              <w:t>10</w:t>
            </w:r>
            <w:r>
              <w:rPr>
                <w:rFonts w:hint="eastAsia" w:ascii="宋体" w:hAnsi="宋体" w:eastAsia="宋体" w:cs="宋体"/>
                <w:b w:val="0"/>
                <w:bCs/>
                <w:color w:val="auto"/>
                <w:kern w:val="2"/>
                <w:sz w:val="24"/>
                <w:szCs w:val="24"/>
                <w:lang w:val="en-US" w:eastAsia="zh-CN" w:bidi="ar-SA"/>
              </w:rPr>
              <w:t>分；欠佳得</w:t>
            </w:r>
            <w:r>
              <w:rPr>
                <w:rFonts w:hint="eastAsia" w:ascii="宋体" w:hAnsi="宋体" w:cs="宋体"/>
                <w:b w:val="0"/>
                <w:bCs/>
                <w:color w:val="auto"/>
                <w:kern w:val="2"/>
                <w:sz w:val="24"/>
                <w:szCs w:val="24"/>
                <w:lang w:val="en-US" w:eastAsia="zh-CN" w:bidi="ar-SA"/>
              </w:rPr>
              <w:t>4</w:t>
            </w:r>
            <w:r>
              <w:rPr>
                <w:rFonts w:hint="eastAsia" w:ascii="宋体" w:hAnsi="宋体" w:eastAsia="宋体" w:cs="宋体"/>
                <w:b w:val="0"/>
                <w:bCs/>
                <w:color w:val="auto"/>
                <w:kern w:val="2"/>
                <w:sz w:val="24"/>
                <w:szCs w:val="24"/>
                <w:lang w:val="en-US" w:eastAsia="zh-CN" w:bidi="ar-SA"/>
              </w:rPr>
              <w:t>-</w:t>
            </w:r>
            <w:r>
              <w:rPr>
                <w:rFonts w:hint="eastAsia" w:ascii="宋体" w:hAnsi="宋体" w:cs="宋体"/>
                <w:b w:val="0"/>
                <w:bCs/>
                <w:color w:val="auto"/>
                <w:kern w:val="2"/>
                <w:sz w:val="24"/>
                <w:szCs w:val="24"/>
                <w:lang w:val="en-US" w:eastAsia="zh-CN" w:bidi="ar-SA"/>
              </w:rPr>
              <w:t>6</w:t>
            </w:r>
            <w:r>
              <w:rPr>
                <w:rFonts w:hint="eastAsia" w:ascii="宋体" w:hAnsi="宋体" w:eastAsia="宋体" w:cs="宋体"/>
                <w:b w:val="0"/>
                <w:bCs/>
                <w:color w:val="auto"/>
                <w:kern w:val="2"/>
                <w:sz w:val="24"/>
                <w:szCs w:val="24"/>
                <w:lang w:val="en-US" w:eastAsia="zh-CN" w:bidi="ar-SA"/>
              </w:rPr>
              <w:t>；差的得0-</w:t>
            </w:r>
            <w:r>
              <w:rPr>
                <w:rFonts w:hint="eastAsia" w:ascii="宋体" w:hAnsi="宋体" w:cs="宋体"/>
                <w:b w:val="0"/>
                <w:bCs/>
                <w:color w:val="auto"/>
                <w:kern w:val="2"/>
                <w:sz w:val="24"/>
                <w:szCs w:val="24"/>
                <w:lang w:val="en-US" w:eastAsia="zh-CN" w:bidi="ar-SA"/>
              </w:rPr>
              <w:t>3。</w:t>
            </w:r>
          </w:p>
          <w:p>
            <w:pPr>
              <w:spacing w:line="240" w:lineRule="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（2）确保服务的组织措施（7分）措施</w:t>
            </w:r>
            <w:r>
              <w:rPr>
                <w:rFonts w:hint="eastAsia" w:ascii="宋体" w:hAnsi="宋体" w:cs="宋体"/>
                <w:b w:val="0"/>
                <w:bCs/>
                <w:color w:val="auto"/>
                <w:kern w:val="2"/>
                <w:sz w:val="24"/>
                <w:szCs w:val="24"/>
                <w:lang w:val="en-US" w:eastAsia="zh-CN" w:bidi="ar-SA"/>
              </w:rPr>
              <w:t>严密</w:t>
            </w:r>
            <w:r>
              <w:rPr>
                <w:rFonts w:hint="eastAsia" w:ascii="宋体" w:hAnsi="宋体" w:eastAsia="宋体" w:cs="宋体"/>
                <w:b w:val="0"/>
                <w:bCs/>
                <w:color w:val="auto"/>
                <w:kern w:val="2"/>
                <w:sz w:val="24"/>
                <w:szCs w:val="24"/>
                <w:lang w:val="en-US" w:eastAsia="zh-CN" w:bidi="ar-SA"/>
              </w:rPr>
              <w:t>的得5-7分；一般得3-4分，</w:t>
            </w:r>
            <w:r>
              <w:rPr>
                <w:rFonts w:hint="eastAsia" w:ascii="宋体" w:hAnsi="宋体" w:cs="宋体"/>
                <w:b w:val="0"/>
                <w:bCs/>
                <w:color w:val="auto"/>
                <w:kern w:val="2"/>
                <w:sz w:val="24"/>
                <w:szCs w:val="24"/>
                <w:lang w:val="en-US" w:eastAsia="zh-CN" w:bidi="ar-SA"/>
              </w:rPr>
              <w:t>存在明显缺陷</w:t>
            </w:r>
            <w:r>
              <w:rPr>
                <w:rFonts w:hint="eastAsia" w:ascii="宋体" w:hAnsi="宋体" w:eastAsia="宋体" w:cs="宋体"/>
                <w:b w:val="0"/>
                <w:bCs/>
                <w:color w:val="auto"/>
                <w:kern w:val="2"/>
                <w:sz w:val="24"/>
                <w:szCs w:val="24"/>
                <w:lang w:val="en-US" w:eastAsia="zh-CN" w:bidi="ar-SA"/>
              </w:rPr>
              <w:t>的得0-2</w:t>
            </w:r>
            <w:r>
              <w:rPr>
                <w:rFonts w:hint="eastAsia" w:ascii="宋体" w:hAnsi="宋体" w:cs="宋体"/>
                <w:b w:val="0"/>
                <w:bCs/>
                <w:color w:val="auto"/>
                <w:kern w:val="2"/>
                <w:sz w:val="24"/>
                <w:szCs w:val="24"/>
                <w:lang w:val="en-US" w:eastAsia="zh-CN" w:bidi="ar-SA"/>
              </w:rPr>
              <w:t>。</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（3）确保服务质量的措施（7分）</w:t>
            </w:r>
            <w:r>
              <w:rPr>
                <w:rFonts w:hint="eastAsia" w:ascii="宋体" w:hAnsi="宋体" w:cs="宋体"/>
                <w:b w:val="0"/>
                <w:bCs/>
                <w:color w:val="auto"/>
                <w:kern w:val="2"/>
                <w:sz w:val="24"/>
                <w:szCs w:val="24"/>
                <w:lang w:val="en-US" w:eastAsia="zh-CN" w:bidi="ar-SA"/>
              </w:rPr>
              <w:t>合理</w:t>
            </w:r>
            <w:r>
              <w:rPr>
                <w:rFonts w:hint="eastAsia" w:ascii="宋体" w:hAnsi="宋体" w:eastAsia="宋体" w:cs="宋体"/>
                <w:b w:val="0"/>
                <w:bCs/>
                <w:color w:val="auto"/>
                <w:kern w:val="2"/>
                <w:sz w:val="24"/>
                <w:szCs w:val="24"/>
                <w:lang w:val="en-US" w:eastAsia="zh-CN" w:bidi="ar-SA"/>
              </w:rPr>
              <w:t>得5-7分；</w:t>
            </w:r>
            <w:r>
              <w:rPr>
                <w:rFonts w:hint="eastAsia" w:ascii="宋体" w:hAnsi="宋体" w:cs="宋体"/>
                <w:b w:val="0"/>
                <w:bCs/>
                <w:color w:val="auto"/>
                <w:kern w:val="2"/>
                <w:sz w:val="24"/>
                <w:szCs w:val="24"/>
                <w:lang w:val="en-US" w:eastAsia="zh-CN" w:bidi="ar-SA"/>
              </w:rPr>
              <w:t>一般</w:t>
            </w:r>
            <w:r>
              <w:rPr>
                <w:rFonts w:hint="eastAsia" w:ascii="宋体" w:hAnsi="宋体" w:eastAsia="宋体" w:cs="宋体"/>
                <w:b w:val="0"/>
                <w:bCs/>
                <w:color w:val="auto"/>
                <w:kern w:val="2"/>
                <w:sz w:val="24"/>
                <w:szCs w:val="24"/>
                <w:lang w:val="en-US" w:eastAsia="zh-CN" w:bidi="ar-SA"/>
              </w:rPr>
              <w:t>得3-4分；差的得0-2分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（4）与需方单位的配合（</w:t>
            </w:r>
            <w:r>
              <w:rPr>
                <w:rFonts w:hint="eastAsia" w:ascii="宋体" w:hAnsi="宋体" w:cs="宋体"/>
                <w:b w:val="0"/>
                <w:bCs/>
                <w:color w:val="auto"/>
                <w:kern w:val="2"/>
                <w:sz w:val="24"/>
                <w:szCs w:val="24"/>
                <w:lang w:val="en-US" w:eastAsia="zh-CN" w:bidi="ar-SA"/>
              </w:rPr>
              <w:t>3</w:t>
            </w:r>
            <w:r>
              <w:rPr>
                <w:rFonts w:hint="eastAsia" w:ascii="宋体" w:hAnsi="宋体" w:eastAsia="宋体" w:cs="宋体"/>
                <w:b w:val="0"/>
                <w:bCs/>
                <w:color w:val="auto"/>
                <w:kern w:val="2"/>
                <w:sz w:val="24"/>
                <w:szCs w:val="24"/>
                <w:lang w:val="en-US" w:eastAsia="zh-CN" w:bidi="ar-SA"/>
              </w:rPr>
              <w:t>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（5）设备配备情况（</w:t>
            </w:r>
            <w:r>
              <w:rPr>
                <w:rFonts w:hint="eastAsia" w:ascii="宋体" w:hAnsi="宋体" w:cs="宋体"/>
                <w:b w:val="0"/>
                <w:bCs/>
                <w:color w:val="auto"/>
                <w:kern w:val="2"/>
                <w:sz w:val="24"/>
                <w:szCs w:val="24"/>
                <w:lang w:val="en-US" w:eastAsia="zh-CN" w:bidi="ar-SA"/>
              </w:rPr>
              <w:t>3</w:t>
            </w:r>
            <w:r>
              <w:rPr>
                <w:rFonts w:hint="eastAsia" w:ascii="宋体" w:hAnsi="宋体" w:eastAsia="宋体" w:cs="宋体"/>
                <w:b w:val="0"/>
                <w:bCs/>
                <w:color w:val="auto"/>
                <w:kern w:val="2"/>
                <w:sz w:val="24"/>
                <w:szCs w:val="24"/>
                <w:lang w:val="en-US" w:eastAsia="zh-CN" w:bidi="ar-SA"/>
              </w:rPr>
              <w:t>分）配备红外热像仪的，每台得1分，配备无人机的，每台得1分，本项最高得3分；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（6）服务响应情况（2分）：接到采购人报修通知（电话、电传等）后3小时内现场响应得1分，每减少1小时加0.5分，最高加1分；响应时间4小时及以上的不得分。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以上方案未提供不得分。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0-</w:t>
            </w:r>
            <w:r>
              <w:rPr>
                <w:rFonts w:hint="eastAsia" w:ascii="宋体" w:hAnsi="宋体" w:cs="宋体"/>
                <w:b w:val="0"/>
                <w:bCs/>
                <w:color w:val="auto"/>
                <w:kern w:val="2"/>
                <w:sz w:val="24"/>
                <w:szCs w:val="24"/>
                <w:lang w:val="en-US" w:eastAsia="zh-CN" w:bidi="ar-SA"/>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二</w:t>
            </w:r>
          </w:p>
        </w:tc>
        <w:tc>
          <w:tcPr>
            <w:tcW w:w="90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商务分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7</w:t>
            </w:r>
            <w:r>
              <w:rPr>
                <w:rFonts w:hint="eastAsia" w:ascii="宋体" w:hAnsi="宋体" w:eastAsia="宋体" w:cs="宋体"/>
                <w:b w:val="0"/>
                <w:bCs/>
                <w:color w:val="auto"/>
                <w:kern w:val="2"/>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服务与承诺</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（1）有具体的服务实施方案和技术措施及承诺；（0-</w:t>
            </w:r>
            <w:r>
              <w:rPr>
                <w:rFonts w:hint="eastAsia" w:ascii="宋体" w:hAnsi="宋体" w:cs="宋体"/>
                <w:b w:val="0"/>
                <w:bCs/>
                <w:color w:val="auto"/>
                <w:kern w:val="2"/>
                <w:sz w:val="24"/>
                <w:szCs w:val="24"/>
                <w:lang w:val="en-US" w:eastAsia="zh-CN" w:bidi="ar-SA"/>
              </w:rPr>
              <w:t>2</w:t>
            </w:r>
            <w:r>
              <w:rPr>
                <w:rFonts w:hint="eastAsia" w:ascii="宋体" w:hAnsi="宋体" w:eastAsia="宋体" w:cs="宋体"/>
                <w:b w:val="0"/>
                <w:bCs/>
                <w:color w:val="auto"/>
                <w:kern w:val="2"/>
                <w:sz w:val="24"/>
                <w:szCs w:val="24"/>
                <w:lang w:val="en-US" w:eastAsia="zh-CN" w:bidi="ar-SA"/>
              </w:rPr>
              <w:t>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（2）有安全措施、文明服务的计划和承诺；（0-</w:t>
            </w:r>
            <w:r>
              <w:rPr>
                <w:rFonts w:hint="eastAsia" w:ascii="宋体" w:hAnsi="宋体" w:cs="宋体"/>
                <w:b w:val="0"/>
                <w:bCs/>
                <w:color w:val="auto"/>
                <w:kern w:val="2"/>
                <w:sz w:val="24"/>
                <w:szCs w:val="24"/>
                <w:lang w:val="en-US" w:eastAsia="zh-CN" w:bidi="ar-SA"/>
              </w:rPr>
              <w:t>2</w:t>
            </w:r>
            <w:r>
              <w:rPr>
                <w:rFonts w:hint="eastAsia" w:ascii="宋体" w:hAnsi="宋体" w:eastAsia="宋体" w:cs="宋体"/>
                <w:b w:val="0"/>
                <w:bCs/>
                <w:color w:val="auto"/>
                <w:kern w:val="2"/>
                <w:sz w:val="24"/>
                <w:szCs w:val="24"/>
                <w:lang w:val="en-US" w:eastAsia="zh-CN" w:bidi="ar-SA"/>
              </w:rPr>
              <w:t>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（3）从业人员的考核办法，奖惩措施、员工培训；（0-2分）</w:t>
            </w:r>
          </w:p>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（4）管理的规范性（组织制度健全、岗位职责健全、质量考核办法）；（0-</w:t>
            </w:r>
            <w:r>
              <w:rPr>
                <w:rFonts w:hint="eastAsia" w:ascii="宋体" w:hAnsi="宋体" w:cs="宋体"/>
                <w:b w:val="0"/>
                <w:bCs/>
                <w:color w:val="auto"/>
                <w:kern w:val="2"/>
                <w:sz w:val="24"/>
                <w:szCs w:val="24"/>
                <w:lang w:val="en-US" w:eastAsia="zh-CN" w:bidi="ar-SA"/>
              </w:rPr>
              <w:t>1</w:t>
            </w:r>
            <w:r>
              <w:rPr>
                <w:rFonts w:hint="eastAsia" w:ascii="宋体" w:hAnsi="宋体" w:eastAsia="宋体" w:cs="宋体"/>
                <w:b w:val="0"/>
                <w:bCs/>
                <w:color w:val="auto"/>
                <w:kern w:val="2"/>
                <w:sz w:val="24"/>
                <w:szCs w:val="24"/>
                <w:lang w:val="en-US" w:eastAsia="zh-CN" w:bidi="ar-SA"/>
              </w:rPr>
              <w:t>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0-</w:t>
            </w:r>
            <w:r>
              <w:rPr>
                <w:rFonts w:hint="eastAsia" w:ascii="宋体" w:hAnsi="宋体" w:cs="宋体"/>
                <w:b w:val="0"/>
                <w:bCs/>
                <w:color w:val="auto"/>
                <w:kern w:val="2"/>
                <w:sz w:val="24"/>
                <w:szCs w:val="24"/>
                <w:lang w:val="en-US" w:eastAsia="zh-CN" w:bidi="ar-SA"/>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 w:hRule="atLeast"/>
          <w:jc w:val="center"/>
        </w:trPr>
        <w:tc>
          <w:tcPr>
            <w:tcW w:w="727" w:type="dxa"/>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三</w:t>
            </w:r>
          </w:p>
        </w:tc>
        <w:tc>
          <w:tcPr>
            <w:tcW w:w="9086" w:type="dxa"/>
            <w:gridSpan w:val="2"/>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资信及其他分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41</w:t>
            </w:r>
            <w:r>
              <w:rPr>
                <w:rFonts w:hint="eastAsia" w:ascii="宋体" w:hAnsi="宋体" w:eastAsia="宋体" w:cs="宋体"/>
                <w:b w:val="0"/>
                <w:bCs/>
                <w:color w:val="auto"/>
                <w:kern w:val="2"/>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2" w:hRule="atLeast"/>
          <w:jc w:val="center"/>
        </w:trPr>
        <w:tc>
          <w:tcPr>
            <w:tcW w:w="727" w:type="dxa"/>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4</w:t>
            </w:r>
          </w:p>
        </w:tc>
        <w:tc>
          <w:tcPr>
            <w:tcW w:w="1237" w:type="dxa"/>
            <w:tcBorders>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服务网点</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（1）投标人在中标后承诺在本项目实施的6个街道/办事处设立固定服务（巡逻）网点的，每个得0.5分，最高得</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分，不做承诺不得分。</w:t>
            </w:r>
          </w:p>
          <w:p>
            <w:pPr>
              <w:pStyle w:val="2"/>
              <w:keepNext w:val="0"/>
              <w:keepLines w:val="0"/>
              <w:pageBreakBefore w:val="0"/>
              <w:numPr>
                <w:ilvl w:val="0"/>
                <w:numId w:val="4"/>
              </w:numPr>
              <w:kinsoku/>
              <w:wordWrap/>
              <w:overflowPunct/>
              <w:topLinePunct w:val="0"/>
              <w:autoSpaceDE/>
              <w:autoSpaceDN/>
              <w:bidi w:val="0"/>
              <w:adjustRightInd/>
              <w:snapToGrid/>
              <w:spacing w:line="280" w:lineRule="exact"/>
              <w:textAlignment w:val="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投标人在中标后承诺每年至少组织一次关于安全技能（培训）的得3分，不做承诺不得分。</w:t>
            </w:r>
          </w:p>
          <w:p>
            <w:pPr>
              <w:pStyle w:val="2"/>
              <w:keepNext w:val="0"/>
              <w:keepLines w:val="0"/>
              <w:pageBreakBefore w:val="0"/>
              <w:numPr>
                <w:ilvl w:val="0"/>
                <w:numId w:val="4"/>
              </w:numPr>
              <w:kinsoku/>
              <w:wordWrap/>
              <w:overflowPunct/>
              <w:topLinePunct w:val="0"/>
              <w:autoSpaceDE/>
              <w:autoSpaceDN/>
              <w:bidi w:val="0"/>
              <w:adjustRightInd/>
              <w:snapToGrid/>
              <w:spacing w:line="280" w:lineRule="exact"/>
              <w:textAlignment w:val="auto"/>
              <w:rPr>
                <w:rFonts w:hint="default" w:ascii="宋体" w:hAnsi="宋体" w:eastAsia="宋体" w:cs="宋体"/>
                <w:b w:val="0"/>
                <w:bCs/>
                <w:snapToGrid/>
                <w:color w:val="auto"/>
                <w:kern w:val="2"/>
                <w:sz w:val="24"/>
                <w:szCs w:val="24"/>
                <w:u w:val="none"/>
                <w:lang w:val="en-US" w:eastAsia="zh-CN" w:bidi="ar-SA"/>
              </w:rPr>
            </w:pPr>
            <w:r>
              <w:rPr>
                <w:rFonts w:hint="eastAsia" w:ascii="宋体" w:hAnsi="宋体" w:cs="宋体"/>
                <w:b w:val="0"/>
                <w:bCs/>
                <w:snapToGrid/>
                <w:color w:val="auto"/>
                <w:kern w:val="2"/>
                <w:sz w:val="24"/>
                <w:szCs w:val="24"/>
                <w:u w:val="none"/>
                <w:lang w:val="en-US" w:eastAsia="zh-CN" w:bidi="ar-SA"/>
              </w:rPr>
              <w:t>投标人在湖州市设监控服务中心的（</w:t>
            </w:r>
            <w:r>
              <w:rPr>
                <w:rFonts w:hint="eastAsia" w:ascii="宋体" w:hAnsi="宋体" w:cs="宋体"/>
                <w:b w:val="0"/>
                <w:bCs/>
                <w:color w:val="auto"/>
                <w:sz w:val="24"/>
                <w:szCs w:val="24"/>
                <w:lang w:val="en-US" w:eastAsia="zh-CN"/>
              </w:rPr>
              <w:t>需提供相关证明资料）或</w:t>
            </w:r>
            <w:r>
              <w:rPr>
                <w:rFonts w:hint="eastAsia" w:ascii="宋体" w:hAnsi="宋体" w:eastAsia="宋体" w:cs="宋体"/>
                <w:b w:val="0"/>
                <w:bCs/>
                <w:color w:val="auto"/>
                <w:sz w:val="24"/>
                <w:szCs w:val="24"/>
                <w:lang w:val="en-US" w:eastAsia="zh-CN"/>
              </w:rPr>
              <w:t>投标人在中标后承诺在</w:t>
            </w:r>
            <w:r>
              <w:rPr>
                <w:rFonts w:hint="eastAsia" w:ascii="宋体" w:hAnsi="宋体" w:cs="宋体"/>
                <w:b w:val="0"/>
                <w:bCs/>
                <w:color w:val="auto"/>
                <w:sz w:val="24"/>
                <w:szCs w:val="24"/>
                <w:lang w:val="en-US" w:eastAsia="zh-CN"/>
              </w:rPr>
              <w:t>湖州市设监控服务中心的，得3分。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0-</w:t>
            </w:r>
            <w:r>
              <w:rPr>
                <w:rFonts w:hint="eastAsia" w:ascii="宋体" w:hAnsi="宋体" w:cs="宋体"/>
                <w:b w:val="0"/>
                <w:bCs/>
                <w:color w:val="auto"/>
                <w:kern w:val="2"/>
                <w:sz w:val="24"/>
                <w:szCs w:val="24"/>
                <w:lang w:val="en-US" w:eastAsia="zh-CN" w:bidi="ar-SA"/>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2" w:hRule="atLeast"/>
          <w:jc w:val="center"/>
        </w:trPr>
        <w:tc>
          <w:tcPr>
            <w:tcW w:w="727" w:type="dxa"/>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5</w:t>
            </w:r>
          </w:p>
        </w:tc>
        <w:tc>
          <w:tcPr>
            <w:tcW w:w="1237" w:type="dxa"/>
            <w:tcBorders>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信誉等级</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具有有效的AAA级信用等级证书的得3分，AA级信用等级证书的得2分，A级信用等级证书的得1分。（提供证书复印件加盖投标人公章）</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2" w:hRule="atLeast"/>
          <w:jc w:val="center"/>
        </w:trPr>
        <w:tc>
          <w:tcPr>
            <w:tcW w:w="727" w:type="dxa"/>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6</w:t>
            </w:r>
          </w:p>
        </w:tc>
        <w:tc>
          <w:tcPr>
            <w:tcW w:w="1237" w:type="dxa"/>
            <w:tcBorders>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荣誉</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（1）投标人获得2017年1月1日至今且在有效期内的省级以上的荣誉证书（含省政府及所属部、委、办、局、协会及以上所授予的荣誉）的，得</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分；获得市地级荣誉证书（含市政府及所属部、委、办、局、协会及区、县级政府授予的荣誉）的，得1分。（提供证书复印件加盖公章）；</w:t>
            </w:r>
          </w:p>
          <w:p>
            <w:pPr>
              <w:spacing w:line="28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（2）投标人自身拥有线上电力安全巡检平台的得3分，如中标人在签订合同后承诺1个月内设立线上电力安全巡检平台的得1.5分，不做承诺不得分，最多得3分；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0-</w:t>
            </w:r>
            <w:r>
              <w:rPr>
                <w:rFonts w:hint="eastAsia" w:ascii="宋体" w:hAnsi="宋体" w:cs="宋体"/>
                <w:b w:val="0"/>
                <w:bCs/>
                <w:color w:val="auto"/>
                <w:kern w:val="2"/>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2" w:hRule="atLeast"/>
          <w:jc w:val="center"/>
        </w:trPr>
        <w:tc>
          <w:tcPr>
            <w:tcW w:w="727" w:type="dxa"/>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7</w:t>
            </w:r>
          </w:p>
        </w:tc>
        <w:tc>
          <w:tcPr>
            <w:tcW w:w="1237" w:type="dxa"/>
            <w:tcBorders>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企业业绩</w:t>
            </w:r>
          </w:p>
          <w:p>
            <w:pPr>
              <w:spacing w:line="240" w:lineRule="auto"/>
              <w:rPr>
                <w:rFonts w:hint="eastAsia" w:ascii="宋体" w:hAnsi="宋体" w:eastAsia="宋体" w:cs="宋体"/>
                <w:b w:val="0"/>
                <w:bCs/>
                <w:color w:val="auto"/>
                <w:kern w:val="2"/>
                <w:sz w:val="24"/>
                <w:szCs w:val="24"/>
                <w:lang w:val="en-US" w:eastAsia="zh-CN" w:bidi="ar-SA"/>
              </w:rPr>
            </w:pP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投标人2017年1月1日至今成功的同类项目业绩，每个得2</w:t>
            </w:r>
            <w:r>
              <w:rPr>
                <w:rFonts w:hint="eastAsia" w:ascii="宋体" w:hAnsi="宋体" w:cs="宋体"/>
                <w:b w:val="0"/>
                <w:bCs/>
                <w:color w:val="auto"/>
                <w:sz w:val="24"/>
                <w:szCs w:val="24"/>
                <w:lang w:val="en-US" w:eastAsia="zh-CN"/>
              </w:rPr>
              <w:t>.5</w:t>
            </w:r>
            <w:r>
              <w:rPr>
                <w:rFonts w:hint="eastAsia" w:ascii="宋体" w:hAnsi="宋体" w:eastAsia="宋体" w:cs="宋体"/>
                <w:b w:val="0"/>
                <w:bCs/>
                <w:color w:val="auto"/>
                <w:sz w:val="24"/>
                <w:szCs w:val="24"/>
                <w:lang w:val="en-US" w:eastAsia="zh-CN"/>
              </w:rPr>
              <w:t>分，最多得</w:t>
            </w:r>
            <w:r>
              <w:rPr>
                <w:rFonts w:hint="eastAsia" w:ascii="宋体" w:hAnsi="宋体" w:cs="宋体"/>
                <w:b w:val="0"/>
                <w:bCs/>
                <w:color w:val="auto"/>
                <w:sz w:val="24"/>
                <w:szCs w:val="24"/>
                <w:lang w:val="en-US" w:eastAsia="zh-CN"/>
              </w:rPr>
              <w:t>5</w:t>
            </w:r>
            <w:r>
              <w:rPr>
                <w:rFonts w:hint="eastAsia" w:ascii="宋体" w:hAnsi="宋体" w:eastAsia="宋体" w:cs="宋体"/>
                <w:b w:val="0"/>
                <w:bCs/>
                <w:color w:val="auto"/>
                <w:sz w:val="24"/>
                <w:szCs w:val="24"/>
                <w:lang w:val="en-US" w:eastAsia="zh-CN"/>
              </w:rPr>
              <w:t>分。须提供合同及中标通知书复印件加盖公章，未提供采购项目合同原件核验的不得分。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0-</w:t>
            </w:r>
            <w:r>
              <w:rPr>
                <w:rFonts w:hint="eastAsia" w:ascii="宋体" w:hAnsi="宋体" w:cs="宋体"/>
                <w:b w:val="0"/>
                <w:bCs/>
                <w:color w:val="auto"/>
                <w:kern w:val="2"/>
                <w:sz w:val="24"/>
                <w:szCs w:val="24"/>
                <w:lang w:val="en-US" w:eastAsia="zh-CN" w:bidi="ar-SA"/>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0" w:hRule="atLeast"/>
          <w:jc w:val="center"/>
        </w:trPr>
        <w:tc>
          <w:tcPr>
            <w:tcW w:w="727" w:type="dxa"/>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8</w:t>
            </w:r>
          </w:p>
        </w:tc>
        <w:tc>
          <w:tcPr>
            <w:tcW w:w="1237" w:type="dxa"/>
            <w:tcBorders>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人员资质</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项目负责人有</w:t>
            </w:r>
            <w:r>
              <w:rPr>
                <w:rFonts w:hint="eastAsia" w:ascii="宋体" w:hAnsi="宋体" w:eastAsia="宋体" w:cs="宋体"/>
                <w:b w:val="0"/>
                <w:bCs/>
                <w:color w:val="auto"/>
                <w:sz w:val="24"/>
                <w:szCs w:val="24"/>
                <w:lang w:val="en-US" w:eastAsia="zh-CN"/>
              </w:rPr>
              <w:t>中级及以上</w:t>
            </w:r>
            <w:r>
              <w:rPr>
                <w:rFonts w:hint="eastAsia" w:ascii="宋体" w:hAnsi="宋体" w:eastAsia="宋体" w:cs="宋体"/>
                <w:b w:val="0"/>
                <w:bCs/>
                <w:color w:val="auto"/>
                <w:sz w:val="24"/>
                <w:szCs w:val="24"/>
              </w:rPr>
              <w:t>电气工程师证书的得</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分</w:t>
            </w:r>
            <w:r>
              <w:rPr>
                <w:rFonts w:hint="eastAsia" w:ascii="宋体" w:hAnsi="宋体" w:eastAsia="宋体" w:cs="宋体"/>
                <w:b w:val="0"/>
                <w:bCs/>
                <w:color w:val="auto"/>
                <w:sz w:val="24"/>
                <w:szCs w:val="24"/>
                <w:lang w:eastAsia="zh-CN"/>
              </w:rPr>
              <w:t>；</w:t>
            </w:r>
          </w:p>
          <w:p>
            <w:pPr>
              <w:spacing w:line="28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（2）服务团队中，有安全管理方面的高级注册安全工程师或“一级安全评价师”专家的得3分，提供证书或证明文件；</w:t>
            </w:r>
          </w:p>
          <w:p>
            <w:pPr>
              <w:spacing w:line="28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服务团队中的持证</w:t>
            </w:r>
            <w:r>
              <w:rPr>
                <w:rFonts w:hint="eastAsia" w:ascii="宋体" w:hAnsi="宋体" w:eastAsia="宋体" w:cs="宋体"/>
                <w:b w:val="0"/>
                <w:bCs/>
                <w:color w:val="auto"/>
                <w:sz w:val="24"/>
                <w:szCs w:val="24"/>
                <w:lang w:val="en-US" w:eastAsia="zh-CN"/>
              </w:rPr>
              <w:t>电工</w:t>
            </w:r>
            <w:r>
              <w:rPr>
                <w:rFonts w:hint="eastAsia" w:ascii="宋体" w:hAnsi="宋体" w:eastAsia="宋体" w:cs="宋体"/>
                <w:b w:val="0"/>
                <w:bCs/>
                <w:color w:val="auto"/>
                <w:sz w:val="24"/>
                <w:szCs w:val="24"/>
              </w:rPr>
              <w:t>人员每人得</w:t>
            </w:r>
            <w:r>
              <w:rPr>
                <w:rFonts w:hint="eastAsia" w:ascii="宋体" w:hAnsi="宋体" w:eastAsia="宋体" w:cs="宋体"/>
                <w:b w:val="0"/>
                <w:bCs/>
                <w:color w:val="auto"/>
                <w:sz w:val="24"/>
                <w:szCs w:val="24"/>
                <w:lang w:val="en-US" w:eastAsia="zh-CN"/>
              </w:rPr>
              <w:t>0.5</w:t>
            </w:r>
            <w:r>
              <w:rPr>
                <w:rFonts w:hint="eastAsia" w:ascii="宋体" w:hAnsi="宋体" w:eastAsia="宋体" w:cs="宋体"/>
                <w:b w:val="0"/>
                <w:bCs/>
                <w:color w:val="auto"/>
                <w:sz w:val="24"/>
                <w:szCs w:val="24"/>
              </w:rPr>
              <w:t>分，最多得</w:t>
            </w:r>
            <w:r>
              <w:rPr>
                <w:rFonts w:hint="eastAsia" w:ascii="宋体" w:hAnsi="宋体" w:eastAsia="宋体" w:cs="宋体"/>
                <w:b w:val="0"/>
                <w:bCs/>
                <w:color w:val="auto"/>
                <w:sz w:val="24"/>
                <w:szCs w:val="24"/>
                <w:lang w:val="en-US" w:eastAsia="zh-CN"/>
              </w:rPr>
              <w:t>10</w:t>
            </w:r>
            <w:r>
              <w:rPr>
                <w:rFonts w:hint="eastAsia" w:ascii="宋体" w:hAnsi="宋体" w:eastAsia="宋体" w:cs="宋体"/>
                <w:b w:val="0"/>
                <w:bCs/>
                <w:color w:val="auto"/>
                <w:sz w:val="24"/>
                <w:szCs w:val="24"/>
              </w:rPr>
              <w:t>分；</w:t>
            </w:r>
          </w:p>
          <w:p>
            <w:pPr>
              <w:spacing w:line="28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提供特种</w:t>
            </w:r>
            <w:r>
              <w:rPr>
                <w:rFonts w:hint="eastAsia" w:ascii="宋体" w:hAnsi="宋体" w:eastAsia="宋体" w:cs="宋体"/>
                <w:b w:val="0"/>
                <w:bCs/>
                <w:color w:val="auto"/>
                <w:sz w:val="24"/>
                <w:szCs w:val="24"/>
                <w:lang w:val="en-US" w:eastAsia="zh-CN"/>
              </w:rPr>
              <w:t>作业操作</w:t>
            </w:r>
            <w:r>
              <w:rPr>
                <w:rFonts w:hint="eastAsia" w:ascii="宋体" w:hAnsi="宋体" w:eastAsia="宋体" w:cs="宋体"/>
                <w:b w:val="0"/>
                <w:bCs/>
                <w:color w:val="auto"/>
                <w:sz w:val="24"/>
                <w:szCs w:val="24"/>
              </w:rPr>
              <w:t>证</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电工作业</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电气</w:t>
            </w:r>
            <w:r>
              <w:rPr>
                <w:rFonts w:hint="eastAsia" w:ascii="宋体" w:hAnsi="宋体" w:eastAsia="宋体" w:cs="宋体"/>
                <w:b w:val="0"/>
                <w:bCs/>
                <w:color w:val="auto"/>
                <w:sz w:val="24"/>
                <w:szCs w:val="24"/>
              </w:rPr>
              <w:t>工程师</w:t>
            </w:r>
            <w:r>
              <w:rPr>
                <w:rFonts w:hint="eastAsia" w:ascii="宋体" w:hAnsi="宋体" w:eastAsia="宋体" w:cs="宋体"/>
                <w:b w:val="0"/>
                <w:bCs/>
                <w:color w:val="auto"/>
                <w:sz w:val="24"/>
                <w:szCs w:val="24"/>
                <w:lang w:val="en-US" w:eastAsia="zh-CN"/>
              </w:rPr>
              <w:t>证等证件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同时提供社保证明，未提供的不得分。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pStyle w:val="35"/>
              <w:spacing w:line="220" w:lineRule="exact"/>
              <w:ind w:left="0" w:leftChars="0" w:firstLine="0" w:firstLineChars="0"/>
              <w:jc w:val="both"/>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0-</w:t>
            </w:r>
            <w:r>
              <w:rPr>
                <w:rFonts w:hint="eastAsia" w:ascii="宋体" w:hAnsi="宋体" w:eastAsia="宋体" w:cs="宋体"/>
                <w:b w:val="0"/>
                <w:bCs/>
                <w:color w:val="auto"/>
                <w:sz w:val="24"/>
                <w:szCs w:val="24"/>
                <w:lang w:val="en-US" w:eastAsia="zh-CN"/>
              </w:rPr>
              <w:t>1</w:t>
            </w:r>
            <w:r>
              <w:rPr>
                <w:rFonts w:hint="eastAsia" w:ascii="宋体" w:hAnsi="宋体" w:cs="宋体"/>
                <w:b w:val="0"/>
                <w:bCs/>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0"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9</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标书质量</w:t>
            </w:r>
          </w:p>
        </w:tc>
        <w:tc>
          <w:tcPr>
            <w:tcW w:w="78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(1)投标文件编制完整，格式规范、符合招标文件要求的，得2分；</w:t>
            </w:r>
          </w:p>
          <w:p>
            <w:pPr>
              <w:spacing w:line="28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（2）投标文件有关内容前后矛盾、与招标文件要求不一致等，评标委员会允许且需要通过询标等程序进行澄清的，该项不得分；投标文件存在其他错漏的，每项（次）扣0.5分，扣完该项得分为止。</w:t>
            </w:r>
          </w:p>
        </w:tc>
        <w:tc>
          <w:tcPr>
            <w:tcW w:w="737" w:type="dxa"/>
            <w:tcBorders>
              <w:top w:val="single" w:color="auto" w:sz="4" w:space="0"/>
              <w:left w:val="single" w:color="auto" w:sz="4" w:space="0"/>
              <w:bottom w:val="single" w:color="auto" w:sz="4" w:space="0"/>
              <w:right w:val="single" w:color="auto" w:sz="4" w:space="0"/>
            </w:tcBorders>
            <w:noWrap w:val="0"/>
            <w:vAlign w:val="center"/>
          </w:tcPr>
          <w:p>
            <w:pPr>
              <w:pStyle w:val="35"/>
              <w:spacing w:line="220" w:lineRule="exact"/>
              <w:ind w:left="0" w:leftChars="0" w:firstLine="0" w:firstLineChars="0"/>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0-2</w:t>
            </w:r>
          </w:p>
        </w:tc>
      </w:tr>
    </w:tbl>
    <w:p/>
    <w:p>
      <w:pPr>
        <w:keepNext w:val="0"/>
        <w:keepLines w:val="0"/>
        <w:pageBreakBefore w:val="0"/>
        <w:widowControl w:val="0"/>
        <w:kinsoku/>
        <w:wordWrap/>
        <w:overflowPunct/>
        <w:topLinePunct w:val="0"/>
        <w:autoSpaceDE/>
        <w:autoSpaceDN/>
        <w:bidi w:val="0"/>
        <w:adjustRightInd/>
        <w:snapToGrid/>
        <w:spacing w:line="530" w:lineRule="exact"/>
        <w:jc w:val="both"/>
        <w:textAlignment w:val="auto"/>
        <w:outlineLvl w:val="0"/>
        <w:rPr>
          <w:rFonts w:hint="eastAsia" w:ascii="宋体" w:hAnsi="宋体" w:eastAsia="宋体" w:cs="宋体"/>
          <w:b w:val="0"/>
          <w:bCs/>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bCs w:val="0"/>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bCs w:val="0"/>
          <w:color w:val="auto"/>
          <w:sz w:val="36"/>
          <w:szCs w:val="36"/>
        </w:rPr>
      </w:pPr>
    </w:p>
    <w:p>
      <w:pPr>
        <w:spacing w:line="280" w:lineRule="exact"/>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注：</w:t>
      </w:r>
      <w:r>
        <w:rPr>
          <w:rFonts w:hint="eastAsia" w:ascii="宋体" w:hAnsi="宋体"/>
          <w:b/>
          <w:color w:val="000000"/>
          <w:sz w:val="24"/>
          <w:u w:val="none"/>
        </w:rPr>
        <w:t>开标时</w:t>
      </w:r>
      <w:r>
        <w:rPr>
          <w:rFonts w:hint="eastAsia" w:ascii="宋体" w:hAnsi="宋体"/>
          <w:b/>
          <w:color w:val="000000"/>
          <w:sz w:val="24"/>
          <w:u w:val="none"/>
          <w:lang w:eastAsia="zh-CN"/>
        </w:rPr>
        <w:t>须提供</w:t>
      </w:r>
      <w:r>
        <w:rPr>
          <w:rFonts w:hint="eastAsia" w:ascii="宋体" w:hAnsi="宋体"/>
          <w:b/>
          <w:color w:val="000000"/>
          <w:sz w:val="24"/>
          <w:u w:val="none"/>
        </w:rPr>
        <w:t>所有相关证书、合同原件</w:t>
      </w:r>
      <w:r>
        <w:rPr>
          <w:rFonts w:hint="eastAsia" w:ascii="宋体" w:hAnsi="宋体" w:eastAsia="宋体" w:cs="宋体"/>
          <w:b/>
          <w:bCs w:val="0"/>
          <w:color w:val="auto"/>
          <w:sz w:val="24"/>
          <w:szCs w:val="24"/>
          <w:u w:val="none"/>
        </w:rPr>
        <w:t>核验</w:t>
      </w:r>
      <w:r>
        <w:rPr>
          <w:rFonts w:hint="eastAsia" w:ascii="宋体" w:hAnsi="宋体" w:cs="宋体"/>
          <w:b/>
          <w:bCs w:val="0"/>
          <w:color w:val="auto"/>
          <w:sz w:val="24"/>
          <w:szCs w:val="24"/>
          <w:u w:val="none"/>
          <w:lang w:eastAsia="zh-CN"/>
        </w:rPr>
        <w:t>，</w:t>
      </w:r>
      <w:r>
        <w:rPr>
          <w:rFonts w:hint="eastAsia" w:ascii="宋体" w:hAnsi="宋体" w:cs="宋体"/>
          <w:b/>
          <w:bCs w:val="0"/>
          <w:color w:val="auto"/>
          <w:sz w:val="24"/>
          <w:szCs w:val="24"/>
          <w:lang w:eastAsia="zh-CN"/>
        </w:rPr>
        <w:t>不提供</w:t>
      </w:r>
      <w:r>
        <w:rPr>
          <w:rFonts w:hint="eastAsia" w:ascii="宋体" w:hAnsi="宋体" w:eastAsia="宋体" w:cs="宋体"/>
          <w:b/>
          <w:bCs w:val="0"/>
          <w:color w:val="auto"/>
          <w:sz w:val="24"/>
          <w:szCs w:val="24"/>
        </w:rPr>
        <w:t>不得分</w:t>
      </w:r>
      <w:r>
        <w:rPr>
          <w:rFonts w:hint="eastAsia" w:ascii="宋体" w:hAnsi="宋体" w:eastAsia="宋体" w:cs="宋体"/>
          <w:b/>
          <w:bCs w:val="0"/>
          <w:color w:val="auto"/>
          <w:sz w:val="24"/>
          <w:szCs w:val="24"/>
          <w:lang w:eastAsia="zh-CN"/>
        </w:rPr>
        <w:t>。</w:t>
      </w:r>
      <w:r>
        <w:rPr>
          <w:rFonts w:hint="eastAsia" w:ascii="宋体" w:hAnsi="宋体" w:cs="宋体"/>
          <w:b/>
          <w:bCs w:val="0"/>
          <w:color w:val="auto"/>
          <w:sz w:val="24"/>
          <w:szCs w:val="24"/>
          <w:lang w:eastAsia="zh-CN"/>
        </w:rPr>
        <w:t>由于疫情原因，</w:t>
      </w:r>
      <w:r>
        <w:rPr>
          <w:rFonts w:hint="eastAsia" w:ascii="宋体" w:hAnsi="宋体" w:cs="宋体"/>
          <w:b/>
          <w:bCs w:val="0"/>
          <w:color w:val="0000FF"/>
          <w:sz w:val="24"/>
          <w:szCs w:val="24"/>
          <w:lang w:val="en-US" w:eastAsia="zh-CN"/>
        </w:rPr>
        <w:t>2020年9月16日前</w:t>
      </w:r>
      <w:r>
        <w:rPr>
          <w:rFonts w:hint="eastAsia" w:ascii="宋体" w:hAnsi="宋体" w:cs="宋体"/>
          <w:b/>
          <w:bCs w:val="0"/>
          <w:color w:val="auto"/>
          <w:sz w:val="24"/>
          <w:szCs w:val="24"/>
          <w:lang w:eastAsia="zh-CN"/>
        </w:rPr>
        <w:t>可</w:t>
      </w:r>
      <w:r>
        <w:rPr>
          <w:rFonts w:hint="eastAsia" w:ascii="宋体" w:hAnsi="宋体" w:eastAsia="宋体" w:cs="宋体"/>
          <w:b/>
          <w:bCs w:val="0"/>
          <w:color w:val="auto"/>
          <w:sz w:val="24"/>
          <w:szCs w:val="24"/>
        </w:rPr>
        <w:t>通过邮寄快递方式送达（原则上邮寄公司统一采用EMS），邮寄地址为：</w:t>
      </w:r>
      <w:r>
        <w:rPr>
          <w:rFonts w:hint="eastAsia" w:ascii="宋体" w:hAnsi="宋体" w:eastAsia="宋体" w:cs="宋体"/>
          <w:b/>
          <w:bCs w:val="0"/>
          <w:color w:val="auto"/>
          <w:sz w:val="24"/>
          <w:szCs w:val="24"/>
          <w:lang w:val="en-US" w:eastAsia="zh-CN"/>
        </w:rPr>
        <w:t>大地工程咨询有限公司</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eastAsia="zh-CN"/>
        </w:rPr>
        <w:t>湖州市吴兴区蜀山路199号4号楼2楼</w:t>
      </w:r>
      <w:r>
        <w:rPr>
          <w:rFonts w:hint="eastAsia" w:ascii="宋体" w:hAnsi="宋体" w:eastAsia="宋体" w:cs="宋体"/>
          <w:b/>
          <w:bCs w:val="0"/>
          <w:color w:val="auto"/>
          <w:sz w:val="24"/>
          <w:szCs w:val="24"/>
        </w:rPr>
        <w:t>]，联系电话：</w:t>
      </w:r>
      <w:r>
        <w:rPr>
          <w:rFonts w:hint="eastAsia" w:ascii="宋体" w:hAnsi="宋体" w:eastAsia="宋体" w:cs="宋体"/>
          <w:b/>
          <w:bCs w:val="0"/>
          <w:color w:val="auto"/>
          <w:sz w:val="24"/>
          <w:szCs w:val="24"/>
          <w:lang w:eastAsia="zh-CN"/>
        </w:rPr>
        <w:t>0572-2068197</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ascii="宋体" w:hAnsi="宋体"/>
          <w:b/>
          <w:color w:val="auto"/>
          <w:sz w:val="36"/>
          <w:szCs w:val="36"/>
        </w:rPr>
      </w:pPr>
      <w:r>
        <w:rPr>
          <w:rFonts w:hint="eastAsia" w:ascii="宋体" w:hAnsi="宋体"/>
          <w:b/>
          <w:color w:val="auto"/>
          <w:sz w:val="36"/>
          <w:szCs w:val="36"/>
        </w:rPr>
        <w:t>第五章  合同主要条款</w:t>
      </w:r>
      <w:bookmarkEnd w:id="16"/>
    </w:p>
    <w:p>
      <w:pPr>
        <w:spacing w:line="560" w:lineRule="exact"/>
        <w:jc w:val="center"/>
        <w:rPr>
          <w:b/>
          <w:color w:val="auto"/>
          <w:sz w:val="30"/>
          <w:szCs w:val="30"/>
        </w:rPr>
      </w:pPr>
      <w:r>
        <w:rPr>
          <w:rFonts w:hint="eastAsia"/>
          <w:b/>
          <w:color w:val="auto"/>
          <w:sz w:val="30"/>
          <w:szCs w:val="30"/>
        </w:rPr>
        <w:t>浙江省政府采购合同范本</w:t>
      </w:r>
    </w:p>
    <w:p>
      <w:pPr>
        <w:spacing w:line="560" w:lineRule="exact"/>
        <w:jc w:val="center"/>
        <w:rPr>
          <w:b/>
          <w:color w:val="auto"/>
          <w:sz w:val="30"/>
          <w:szCs w:val="30"/>
        </w:rPr>
      </w:pPr>
      <w:r>
        <w:rPr>
          <w:rFonts w:hint="eastAsia"/>
          <w:b/>
          <w:color w:val="auto"/>
          <w:sz w:val="30"/>
          <w:szCs w:val="30"/>
        </w:rPr>
        <w:t>（以最终合同为准）</w:t>
      </w:r>
    </w:p>
    <w:p>
      <w:pPr>
        <w:pStyle w:val="25"/>
        <w:snapToGrid w:val="0"/>
        <w:spacing w:beforeLines="0" w:afterLines="0" w:line="420" w:lineRule="exact"/>
        <w:rPr>
          <w:rFonts w:asciiTheme="minorEastAsia" w:hAnsiTheme="minorEastAsia" w:eastAsiaTheme="minorEastAsia"/>
          <w:color w:val="000000"/>
        </w:rPr>
      </w:pPr>
      <w:r>
        <w:rPr>
          <w:rFonts w:hint="eastAsia" w:asciiTheme="minorEastAsia" w:hAnsiTheme="minorEastAsia" w:eastAsiaTheme="minorEastAsia"/>
        </w:rPr>
        <w:t>项目名称：</w:t>
      </w:r>
      <w:r>
        <w:rPr>
          <w:rFonts w:asciiTheme="minorEastAsia" w:hAnsiTheme="minorEastAsia" w:eastAsiaTheme="minorEastAsia"/>
        </w:rPr>
        <w:t xml:space="preserve">                   </w:t>
      </w:r>
      <w:r>
        <w:rPr>
          <w:rFonts w:hint="eastAsia" w:asciiTheme="minorEastAsia" w:hAnsiTheme="minorEastAsia" w:eastAsiaTheme="minorEastAsia"/>
        </w:rPr>
        <w:t>项目编号：</w:t>
      </w:r>
      <w:r>
        <w:rPr>
          <w:rFonts w:asciiTheme="minorEastAsia" w:hAnsiTheme="minorEastAsia" w:eastAsiaTheme="minorEastAsia"/>
        </w:rPr>
        <w:t xml:space="preserve">               </w:t>
      </w:r>
      <w:r>
        <w:rPr>
          <w:rFonts w:hint="eastAsia" w:asciiTheme="minorEastAsia" w:hAnsiTheme="minorEastAsia" w:eastAsiaTheme="minorEastAsia"/>
        </w:rPr>
        <w:t>合同号：</w:t>
      </w:r>
    </w:p>
    <w:p>
      <w:pPr>
        <w:snapToGrid w:val="0"/>
        <w:spacing w:line="480" w:lineRule="exact"/>
        <w:jc w:val="left"/>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rPr>
        <w:t>甲方：</w:t>
      </w:r>
      <w:r>
        <w:rPr>
          <w:rFonts w:hint="eastAsia" w:cs="宋体" w:asciiTheme="minorEastAsia" w:hAnsiTheme="minorEastAsia" w:eastAsiaTheme="minorEastAsia"/>
          <w:color w:val="000000"/>
          <w:spacing w:val="-10"/>
          <w:kern w:val="0"/>
          <w:sz w:val="24"/>
          <w:u w:val="single"/>
        </w:rPr>
        <w:t>吴兴区织里镇公共安全监督管理中心</w:t>
      </w:r>
    </w:p>
    <w:p>
      <w:pPr>
        <w:snapToGrid w:val="0"/>
        <w:spacing w:line="480" w:lineRule="exact"/>
        <w:rPr>
          <w:rFonts w:cs="宋体" w:asciiTheme="minorEastAsia" w:hAnsiTheme="minorEastAsia" w:eastAsiaTheme="minorEastAsia"/>
          <w:color w:val="000000"/>
          <w:sz w:val="24"/>
          <w:u w:val="single"/>
        </w:rPr>
      </w:pPr>
      <w:r>
        <w:rPr>
          <w:rFonts w:hint="eastAsia" w:cs="宋体" w:asciiTheme="minorEastAsia" w:hAnsiTheme="minorEastAsia" w:eastAsiaTheme="minorEastAsia"/>
          <w:b/>
          <w:bCs/>
          <w:color w:val="000000"/>
          <w:sz w:val="24"/>
        </w:rPr>
        <w:t>乙方：</w:t>
      </w:r>
      <w:r>
        <w:rPr>
          <w:rFonts w:hint="eastAsia" w:cs="宋体" w:asciiTheme="minorEastAsia" w:hAnsiTheme="minorEastAsia" w:eastAsiaTheme="minorEastAsia"/>
          <w:b/>
          <w:bCs/>
          <w:color w:val="000000"/>
          <w:sz w:val="24"/>
          <w:u w:val="single"/>
        </w:rPr>
        <w:t xml:space="preserve"> </w:t>
      </w:r>
      <w:r>
        <w:rPr>
          <w:rFonts w:hint="eastAsia" w:cs="宋体" w:asciiTheme="minorEastAsia" w:hAnsiTheme="minorEastAsia" w:eastAsiaTheme="minorEastAsia"/>
          <w:b/>
          <w:bCs/>
          <w:color w:val="000000"/>
          <w:sz w:val="24"/>
        </w:rPr>
        <w:t xml:space="preserve">  </w:t>
      </w:r>
      <w:r>
        <w:rPr>
          <w:rFonts w:hint="eastAsia" w:cs="宋体" w:asciiTheme="minorEastAsia" w:hAnsiTheme="minorEastAsia" w:eastAsiaTheme="minorEastAsia"/>
          <w:b/>
          <w:bCs/>
          <w:color w:val="000000"/>
          <w:sz w:val="24"/>
          <w:u w:val="single"/>
        </w:rPr>
        <w:t xml:space="preserve">     </w:t>
      </w:r>
    </w:p>
    <w:p>
      <w:pPr>
        <w:snapToGrid w:val="0"/>
        <w:spacing w:line="48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甲乙双方本着诚信、平等、公平自愿的原则，经过充分、友好地协商，根据《中华人民共和国合同法》，</w:t>
      </w:r>
      <w:r>
        <w:rPr>
          <w:rFonts w:cs="宋体" w:asciiTheme="minorEastAsia" w:hAnsiTheme="minorEastAsia" w:eastAsiaTheme="minorEastAsia"/>
          <w:color w:val="000000"/>
          <w:sz w:val="24"/>
        </w:rPr>
        <w:t xml:space="preserve"> </w:t>
      </w:r>
      <w:r>
        <w:rPr>
          <w:rFonts w:hint="eastAsia" w:cs="宋体" w:asciiTheme="minorEastAsia" w:hAnsiTheme="minorEastAsia" w:eastAsiaTheme="minorEastAsia"/>
          <w:color w:val="000000"/>
          <w:sz w:val="24"/>
        </w:rPr>
        <w:t>就吴兴区织里镇已安装的“智慧用电”和“自动限荷器”用户相关隐患排查、处理，电力线路整改，委托乙方为甲方提供电力托管服务事宜，协议如下：</w:t>
      </w:r>
    </w:p>
    <w:p>
      <w:pPr>
        <w:pStyle w:val="157"/>
        <w:spacing w:before="0" w:after="0" w:line="480" w:lineRule="exact"/>
        <w:ind w:left="0" w:right="720" w:firstLine="480" w:firstLineChars="200"/>
        <w:rPr>
          <w:rFonts w:cs="宋体" w:asciiTheme="minorEastAsia" w:hAnsiTheme="minorEastAsia" w:eastAsiaTheme="minorEastAsia"/>
          <w:b/>
          <w:bCs/>
          <w:color w:val="000000"/>
        </w:rPr>
      </w:pPr>
      <w:r>
        <w:rPr>
          <w:rFonts w:hint="eastAsia" w:cs="宋体" w:asciiTheme="minorEastAsia" w:hAnsiTheme="minorEastAsia" w:eastAsiaTheme="minorEastAsia"/>
          <w:color w:val="000000"/>
        </w:rPr>
        <w:t>一、</w:t>
      </w:r>
      <w:r>
        <w:rPr>
          <w:rFonts w:hint="eastAsia" w:cs="宋体" w:asciiTheme="minorEastAsia" w:hAnsiTheme="minorEastAsia" w:eastAsiaTheme="minorEastAsia"/>
          <w:b/>
          <w:bCs/>
          <w:color w:val="000000"/>
        </w:rPr>
        <w:t>服务概况</w:t>
      </w:r>
    </w:p>
    <w:p>
      <w:pPr>
        <w:pStyle w:val="157"/>
        <w:spacing w:before="0" w:after="0" w:line="480" w:lineRule="exact"/>
        <w:ind w:left="0" w:right="-131"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服务名称：</w:t>
      </w:r>
      <w:r>
        <w:rPr>
          <w:rFonts w:cs="宋体" w:asciiTheme="minorEastAsia" w:hAnsiTheme="minorEastAsia" w:eastAsiaTheme="minorEastAsia"/>
          <w:b/>
          <w:bCs/>
          <w:color w:val="000000"/>
          <w:u w:val="single"/>
        </w:rPr>
        <w:t xml:space="preserve">  </w:t>
      </w:r>
      <w:r>
        <w:rPr>
          <w:rFonts w:hint="eastAsia" w:cs="宋体" w:asciiTheme="minorEastAsia" w:hAnsiTheme="minorEastAsia" w:eastAsiaTheme="minorEastAsia"/>
          <w:color w:val="000000"/>
          <w:u w:val="single"/>
        </w:rPr>
        <w:t>电力托管服务</w:t>
      </w:r>
      <w:r>
        <w:rPr>
          <w:rFonts w:cs="宋体" w:asciiTheme="minorEastAsia" w:hAnsiTheme="minorEastAsia" w:eastAsiaTheme="minorEastAsia"/>
          <w:b/>
          <w:bCs/>
          <w:color w:val="000000"/>
          <w:u w:val="single"/>
        </w:rPr>
        <w:t xml:space="preserve">                    </w:t>
      </w:r>
    </w:p>
    <w:p>
      <w:pPr>
        <w:pStyle w:val="157"/>
        <w:spacing w:before="0" w:after="0" w:line="480" w:lineRule="exact"/>
        <w:ind w:left="0" w:right="-131" w:firstLine="480" w:firstLineChars="200"/>
        <w:rPr>
          <w:rFonts w:cs="宋体" w:asciiTheme="minorEastAsia" w:hAnsiTheme="minorEastAsia" w:eastAsiaTheme="minorEastAsia"/>
          <w:b/>
          <w:bCs/>
          <w:color w:val="000000"/>
          <w:u w:val="single"/>
        </w:rPr>
      </w:pPr>
      <w:r>
        <w:rPr>
          <w:rFonts w:hint="eastAsia" w:cs="宋体" w:asciiTheme="minorEastAsia" w:hAnsiTheme="minorEastAsia" w:eastAsiaTheme="minorEastAsia"/>
          <w:color w:val="000000"/>
        </w:rPr>
        <w:t>服务地点</w:t>
      </w:r>
      <w:r>
        <w:rPr>
          <w:rFonts w:hint="eastAsia" w:cs="宋体" w:asciiTheme="minorEastAsia" w:hAnsiTheme="minorEastAsia" w:eastAsiaTheme="minorEastAsia"/>
          <w:b/>
          <w:bCs/>
          <w:color w:val="000000"/>
        </w:rPr>
        <w:t>：</w:t>
      </w:r>
      <w:r>
        <w:rPr>
          <w:rFonts w:cs="宋体" w:asciiTheme="minorEastAsia" w:hAnsiTheme="minorEastAsia" w:eastAsiaTheme="minorEastAsia"/>
          <w:b/>
          <w:bCs/>
          <w:color w:val="000000"/>
          <w:u w:val="single"/>
        </w:rPr>
        <w:t xml:space="preserve">  </w:t>
      </w:r>
      <w:r>
        <w:rPr>
          <w:rFonts w:hint="eastAsia" w:cs="宋体" w:asciiTheme="minorEastAsia" w:hAnsiTheme="minorEastAsia" w:eastAsiaTheme="minorEastAsia"/>
          <w:color w:val="000000"/>
          <w:spacing w:val="-10"/>
          <w:u w:val="single"/>
        </w:rPr>
        <w:t>吴兴区织里镇</w:t>
      </w:r>
      <w:r>
        <w:rPr>
          <w:rFonts w:cs="宋体" w:asciiTheme="minorEastAsia" w:hAnsiTheme="minorEastAsia" w:eastAsiaTheme="minorEastAsia"/>
          <w:b/>
          <w:bCs/>
          <w:color w:val="000000"/>
          <w:u w:val="single"/>
        </w:rPr>
        <w:t xml:space="preserve">                     </w:t>
      </w:r>
    </w:p>
    <w:p>
      <w:pPr>
        <w:pStyle w:val="157"/>
        <w:spacing w:before="0" w:after="0" w:line="480" w:lineRule="exact"/>
        <w:ind w:left="0" w:right="-131" w:firstLine="480" w:firstLineChars="200"/>
        <w:rPr>
          <w:rFonts w:cs="宋体" w:asciiTheme="minorEastAsia" w:hAnsiTheme="minorEastAsia" w:eastAsiaTheme="minorEastAsia"/>
          <w:color w:val="000000"/>
          <w:u w:val="single"/>
        </w:rPr>
      </w:pPr>
      <w:r>
        <w:rPr>
          <w:rFonts w:hint="eastAsia" w:cs="宋体" w:asciiTheme="minorEastAsia" w:hAnsiTheme="minorEastAsia" w:eastAsiaTheme="minorEastAsia"/>
          <w:color w:val="000000"/>
        </w:rPr>
        <w:t>服务内容：吴兴区织里镇安装“智慧用电”和“自动限荷器”用户的安全用电隐患排查、处理、整改等服务，以及根据政府的要求提供相应的电力服务。</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二、</w:t>
      </w:r>
      <w:r>
        <w:rPr>
          <w:rFonts w:hint="eastAsia" w:cs="宋体" w:asciiTheme="minorEastAsia" w:hAnsiTheme="minorEastAsia" w:eastAsiaTheme="minorEastAsia"/>
          <w:b/>
          <w:bCs/>
          <w:color w:val="000000"/>
        </w:rPr>
        <w:t>托管时间</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电力托管服务三年，协议一年一签，一年到期后，甲方根据乙方的服务质量，在双方自愿的前提下可续签，费用按年支付。第一年服务时间为：自</w:t>
      </w:r>
      <w:r>
        <w:rPr>
          <w:rFonts w:hint="eastAsia" w:cs="宋体" w:asciiTheme="minorEastAsia" w:hAnsiTheme="minorEastAsia" w:eastAsiaTheme="minorEastAsia"/>
          <w:color w:val="000000"/>
          <w:u w:val="single"/>
        </w:rPr>
        <w:t xml:space="preserve">     </w:t>
      </w:r>
      <w:r>
        <w:rPr>
          <w:rFonts w:hint="eastAsia" w:cs="宋体" w:asciiTheme="minorEastAsia" w:hAnsiTheme="minorEastAsia" w:eastAsiaTheme="minorEastAsia"/>
          <w:color w:val="000000"/>
        </w:rPr>
        <w:t>年</w:t>
      </w:r>
      <w:r>
        <w:rPr>
          <w:rFonts w:hint="eastAsia" w:cs="宋体" w:asciiTheme="minorEastAsia" w:hAnsiTheme="minorEastAsia" w:eastAsiaTheme="minorEastAsia"/>
          <w:color w:val="000000"/>
          <w:u w:val="single"/>
        </w:rPr>
        <w:t xml:space="preserve">   </w:t>
      </w:r>
      <w:r>
        <w:rPr>
          <w:rFonts w:hint="eastAsia" w:cs="宋体" w:asciiTheme="minorEastAsia" w:hAnsiTheme="minorEastAsia" w:eastAsiaTheme="minorEastAsia"/>
          <w:color w:val="000000"/>
        </w:rPr>
        <w:t>月</w:t>
      </w:r>
      <w:r>
        <w:rPr>
          <w:rFonts w:hint="eastAsia" w:cs="宋体" w:asciiTheme="minorEastAsia" w:hAnsiTheme="minorEastAsia" w:eastAsiaTheme="minorEastAsia"/>
          <w:color w:val="000000"/>
          <w:u w:val="single"/>
        </w:rPr>
        <w:t xml:space="preserve">    </w:t>
      </w:r>
      <w:r>
        <w:rPr>
          <w:rFonts w:hint="eastAsia" w:cs="宋体" w:asciiTheme="minorEastAsia" w:hAnsiTheme="minorEastAsia" w:eastAsiaTheme="minorEastAsia"/>
          <w:color w:val="000000"/>
        </w:rPr>
        <w:t>日起至</w:t>
      </w:r>
      <w:r>
        <w:rPr>
          <w:rFonts w:hint="eastAsia" w:cs="宋体" w:asciiTheme="minorEastAsia" w:hAnsiTheme="minorEastAsia" w:eastAsiaTheme="minorEastAsia"/>
          <w:color w:val="000000"/>
          <w:u w:val="single"/>
        </w:rPr>
        <w:t xml:space="preserve">     </w:t>
      </w:r>
      <w:r>
        <w:rPr>
          <w:rFonts w:hint="eastAsia" w:cs="宋体" w:asciiTheme="minorEastAsia" w:hAnsiTheme="minorEastAsia" w:eastAsiaTheme="minorEastAsia"/>
          <w:color w:val="000000"/>
        </w:rPr>
        <w:t>年</w:t>
      </w:r>
      <w:r>
        <w:rPr>
          <w:rFonts w:hint="eastAsia" w:cs="宋体" w:asciiTheme="minorEastAsia" w:hAnsiTheme="minorEastAsia" w:eastAsiaTheme="minorEastAsia"/>
          <w:color w:val="000000"/>
          <w:u w:val="single"/>
        </w:rPr>
        <w:t xml:space="preserve">   </w:t>
      </w:r>
      <w:r>
        <w:rPr>
          <w:rFonts w:hint="eastAsia" w:cs="宋体" w:asciiTheme="minorEastAsia" w:hAnsiTheme="minorEastAsia" w:eastAsiaTheme="minorEastAsia"/>
          <w:color w:val="000000"/>
        </w:rPr>
        <w:t>月</w:t>
      </w:r>
      <w:r>
        <w:rPr>
          <w:rFonts w:hint="eastAsia" w:cs="宋体" w:asciiTheme="minorEastAsia" w:hAnsiTheme="minorEastAsia" w:eastAsiaTheme="minorEastAsia"/>
          <w:color w:val="000000"/>
          <w:u w:val="single"/>
        </w:rPr>
        <w:t xml:space="preserve">    </w:t>
      </w:r>
      <w:r>
        <w:rPr>
          <w:rFonts w:hint="eastAsia" w:cs="宋体" w:asciiTheme="minorEastAsia" w:hAnsiTheme="minorEastAsia" w:eastAsiaTheme="minorEastAsia"/>
          <w:color w:val="000000"/>
        </w:rPr>
        <w:t>日止。</w:t>
      </w:r>
    </w:p>
    <w:p>
      <w:pPr>
        <w:spacing w:line="480" w:lineRule="exact"/>
        <w:ind w:firstLine="472" w:firstLineChars="196"/>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三、托管费用</w:t>
      </w:r>
    </w:p>
    <w:p>
      <w:pPr>
        <w:autoSpaceDE w:val="0"/>
        <w:autoSpaceDN w:val="0"/>
        <w:spacing w:line="480" w:lineRule="exact"/>
        <w:ind w:firstLine="480" w:firstLineChars="200"/>
        <w:rPr>
          <w:rFonts w:asciiTheme="minorEastAsia" w:hAnsiTheme="minorEastAsia" w:eastAsiaTheme="minorEastAsia"/>
          <w:b/>
          <w:color w:val="000000"/>
          <w:sz w:val="24"/>
        </w:rPr>
      </w:pPr>
      <w:r>
        <w:rPr>
          <w:rFonts w:hint="eastAsia" w:cs="宋体" w:asciiTheme="minorEastAsia" w:hAnsiTheme="minorEastAsia" w:eastAsiaTheme="minorEastAsia"/>
          <w:color w:val="000000"/>
          <w:sz w:val="24"/>
        </w:rPr>
        <w:t>服务总价（每年）</w:t>
      </w:r>
      <w:r>
        <w:rPr>
          <w:rFonts w:hint="eastAsia" w:cs="宋体" w:asciiTheme="minorEastAsia" w:hAnsiTheme="minorEastAsia" w:eastAsiaTheme="minorEastAsia"/>
          <w:b/>
          <w:bCs/>
          <w:color w:val="000000"/>
          <w:sz w:val="24"/>
        </w:rPr>
        <w:t>：</w:t>
      </w:r>
      <w:r>
        <w:rPr>
          <w:rFonts w:hint="eastAsia" w:cs="宋体" w:asciiTheme="minorEastAsia" w:hAnsiTheme="minorEastAsia" w:eastAsiaTheme="minorEastAsia"/>
          <w:color w:val="000000"/>
          <w:sz w:val="24"/>
        </w:rPr>
        <w:t>金额（人民币大写）：</w:t>
      </w:r>
      <w:r>
        <w:rPr>
          <w:rFonts w:cs="宋体" w:asciiTheme="minorEastAsia" w:hAnsiTheme="minorEastAsia" w:eastAsiaTheme="minorEastAsia"/>
          <w:b/>
          <w:bCs/>
          <w:color w:val="000000"/>
          <w:sz w:val="24"/>
          <w:u w:val="single"/>
        </w:rPr>
        <w:t xml:space="preserve"> </w:t>
      </w:r>
      <w:r>
        <w:rPr>
          <w:rFonts w:hint="eastAsia" w:cs="宋体" w:asciiTheme="minorEastAsia" w:hAnsiTheme="minorEastAsia" w:eastAsiaTheme="minorEastAsia"/>
          <w:b/>
          <w:bCs/>
          <w:color w:val="000000"/>
          <w:sz w:val="24"/>
          <w:u w:val="single"/>
        </w:rPr>
        <w:t xml:space="preserve"> 元整</w:t>
      </w:r>
      <w:r>
        <w:rPr>
          <w:rFonts w:cs="宋体" w:asciiTheme="minorEastAsia" w:hAnsiTheme="minorEastAsia" w:eastAsiaTheme="minorEastAsia"/>
          <w:b/>
          <w:bCs/>
          <w:color w:val="000000"/>
          <w:sz w:val="24"/>
          <w:u w:val="single"/>
        </w:rPr>
        <w:t xml:space="preserve"> </w:t>
      </w:r>
      <w:r>
        <w:rPr>
          <w:rFonts w:hint="eastAsia" w:cs="宋体" w:asciiTheme="minorEastAsia" w:hAnsiTheme="minorEastAsia" w:eastAsiaTheme="minorEastAsia"/>
          <w:b/>
          <w:bCs/>
          <w:color w:val="000000"/>
          <w:sz w:val="24"/>
        </w:rPr>
        <w:t>（￥：</w:t>
      </w:r>
      <w:r>
        <w:rPr>
          <w:rFonts w:hint="eastAsia" w:cs="宋体" w:asciiTheme="minorEastAsia" w:hAnsiTheme="minorEastAsia" w:eastAsiaTheme="minorEastAsia"/>
          <w:b/>
          <w:bCs/>
          <w:color w:val="000000"/>
          <w:sz w:val="24"/>
          <w:u w:val="single"/>
        </w:rPr>
        <w:t xml:space="preserve"> 元</w:t>
      </w:r>
      <w:r>
        <w:rPr>
          <w:rFonts w:cs="宋体" w:asciiTheme="minorEastAsia" w:hAnsiTheme="minorEastAsia" w:eastAsiaTheme="minorEastAsia"/>
          <w:b/>
          <w:bCs/>
          <w:color w:val="000000"/>
          <w:sz w:val="24"/>
          <w:u w:val="single"/>
        </w:rPr>
        <w:t xml:space="preserve"> </w:t>
      </w:r>
      <w:r>
        <w:rPr>
          <w:rFonts w:hint="eastAsia" w:cs="宋体" w:asciiTheme="minorEastAsia" w:hAnsiTheme="minorEastAsia" w:eastAsiaTheme="minorEastAsia"/>
          <w:b/>
          <w:bCs/>
          <w:color w:val="000000"/>
          <w:sz w:val="24"/>
        </w:rPr>
        <w:t>）</w:t>
      </w:r>
      <w:r>
        <w:rPr>
          <w:rFonts w:hint="eastAsia" w:cs="宋体" w:asciiTheme="minorEastAsia" w:hAnsiTheme="minorEastAsia" w:eastAsiaTheme="minorEastAsia"/>
          <w:color w:val="000000"/>
          <w:sz w:val="24"/>
        </w:rPr>
        <w:t>。</w:t>
      </w:r>
    </w:p>
    <w:p>
      <w:pPr>
        <w:pStyle w:val="157"/>
        <w:spacing w:before="0" w:after="0" w:line="480" w:lineRule="exact"/>
        <w:ind w:left="0" w:right="720" w:firstLine="482" w:firstLineChars="200"/>
        <w:rPr>
          <w:rFonts w:cs="宋体" w:asciiTheme="minorEastAsia" w:hAnsiTheme="minorEastAsia" w:eastAsiaTheme="minorEastAsia"/>
          <w:b/>
          <w:bCs/>
          <w:color w:val="000000"/>
        </w:rPr>
      </w:pPr>
      <w:r>
        <w:rPr>
          <w:rFonts w:hint="eastAsia" w:cs="宋体" w:asciiTheme="minorEastAsia" w:hAnsiTheme="minorEastAsia" w:eastAsiaTheme="minorEastAsia"/>
          <w:b/>
          <w:color w:val="000000"/>
        </w:rPr>
        <w:t>四、</w:t>
      </w:r>
      <w:r>
        <w:rPr>
          <w:rFonts w:hint="eastAsia" w:cs="宋体" w:asciiTheme="minorEastAsia" w:hAnsiTheme="minorEastAsia" w:eastAsiaTheme="minorEastAsia"/>
          <w:b/>
          <w:bCs/>
          <w:color w:val="000000"/>
        </w:rPr>
        <w:t>双方职责：</w:t>
      </w:r>
    </w:p>
    <w:p>
      <w:pPr>
        <w:pStyle w:val="157"/>
        <w:spacing w:before="0" w:after="0" w:line="480" w:lineRule="exact"/>
        <w:ind w:left="0" w:right="720"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1.甲方应做好各街道（办事处）的协调工作，乙方必须服从甲方调度。</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2.乙方派固定工程人员对接相关街道（办事处），与对应网格员建立互动机制，相关安全隐患、排查与整改情况及时上报网格员。</w:t>
      </w:r>
    </w:p>
    <w:p>
      <w:pPr>
        <w:spacing w:line="48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3.乙方负责对安装的“智慧用电”和“自动限荷器”设备进行日常维护运行及相关隐患的排查工作。</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4.乙方对用户出现的各种安全隐患，按隐患紧急程度和类型分批进行排查处理，对需作线路整改的用户，预先免费提供材料清单供用户准备（材料由用户提供或承担材料费用），待用户安排妥停电时间后，在双方确定时间内免费完成整改工作。用户隐患线路整改之外的专线施工等业务，乙方免费提供《整改方案》，施工业务按客户意愿进行市场化运作，委托乙方施工的自行协商。</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5.乙方承担政府安排的相关电力线路整改任务，并配合协助相关街道（办事处）的巡查、停电执法等工作。</w:t>
      </w:r>
    </w:p>
    <w:p>
      <w:pPr>
        <w:pStyle w:val="157"/>
        <w:spacing w:before="0" w:after="0" w:line="480" w:lineRule="exact"/>
        <w:ind w:left="0" w:right="-58" w:firstLine="48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6.乙方电力工程服务人员应遵守国家法律、法规及相关规章制度，做到安全操作、文明施工。</w:t>
      </w:r>
    </w:p>
    <w:p>
      <w:pPr>
        <w:autoSpaceDE w:val="0"/>
        <w:autoSpaceDN w:val="0"/>
        <w:spacing w:line="48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7.乙方服务人员的人身安全由乙方负责，由此造成的一切经济损失由乙方承担；若因乙方原因，造成甲方用户相关设施设备损坏，由乙方承担全部赔偿责任。</w:t>
      </w:r>
      <w:r>
        <w:rPr>
          <w:rFonts w:cs="宋体" w:asciiTheme="minorEastAsia" w:hAnsiTheme="minorEastAsia" w:eastAsiaTheme="minorEastAsia"/>
          <w:color w:val="000000"/>
          <w:sz w:val="24"/>
        </w:rPr>
        <w:t xml:space="preserve"> </w:t>
      </w:r>
    </w:p>
    <w:p>
      <w:pPr>
        <w:autoSpaceDE w:val="0"/>
        <w:autoSpaceDN w:val="0"/>
        <w:spacing w:line="48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8、甲方要形成对乙方相应的考核机制，并对乙方的服务情况进行考核，根据考核情况支付相关服务费用（考核标准另附）。</w:t>
      </w:r>
    </w:p>
    <w:p>
      <w:pPr>
        <w:pStyle w:val="157"/>
        <w:tabs>
          <w:tab w:val="left" w:pos="360"/>
        </w:tabs>
        <w:spacing w:before="0" w:after="0" w:line="480" w:lineRule="exact"/>
        <w:ind w:left="0" w:right="720" w:firstLine="472" w:firstLineChars="196"/>
        <w:rPr>
          <w:rFonts w:hint="eastAsia" w:cs="宋体" w:asciiTheme="minorEastAsia" w:hAnsiTheme="minorEastAsia" w:eastAsiaTheme="minorEastAsia"/>
          <w:b/>
          <w:bCs/>
          <w:color w:val="000000"/>
        </w:rPr>
      </w:pPr>
      <w:r>
        <w:rPr>
          <w:rFonts w:hint="eastAsia" w:cs="宋体" w:asciiTheme="minorEastAsia" w:hAnsiTheme="minorEastAsia" w:eastAsiaTheme="minorEastAsia"/>
          <w:b/>
          <w:bCs/>
          <w:color w:val="000000"/>
        </w:rPr>
        <w:t>五、付款方式</w:t>
      </w:r>
    </w:p>
    <w:p>
      <w:pPr>
        <w:pStyle w:val="157"/>
        <w:tabs>
          <w:tab w:val="left" w:pos="360"/>
        </w:tabs>
        <w:spacing w:before="0" w:after="0" w:line="480" w:lineRule="exact"/>
        <w:ind w:left="0" w:right="720" w:firstLine="472" w:firstLineChars="196"/>
        <w:rPr>
          <w:rFonts w:hint="eastAsia" w:cs="宋体" w:asciiTheme="minorEastAsia" w:hAnsiTheme="minorEastAsia" w:eastAsiaTheme="minorEastAsia"/>
          <w:b/>
          <w:bCs/>
          <w:color w:val="FF0000"/>
        </w:rPr>
      </w:pPr>
      <w:r>
        <w:rPr>
          <w:rFonts w:hint="eastAsia" w:cs="宋体" w:asciiTheme="minorEastAsia" w:hAnsiTheme="minorEastAsia" w:eastAsiaTheme="minorEastAsia"/>
          <w:b/>
          <w:bCs/>
          <w:color w:val="FF0000"/>
        </w:rPr>
        <w:t>合同签订后 10 个日历</w:t>
      </w:r>
      <w:r>
        <w:rPr>
          <w:rFonts w:hint="eastAsia" w:cs="宋体" w:asciiTheme="minorEastAsia" w:hAnsiTheme="minorEastAsia" w:eastAsiaTheme="minorEastAsia"/>
          <w:b/>
          <w:bCs/>
          <w:color w:val="FF0000"/>
          <w:lang w:eastAsia="zh-CN"/>
        </w:rPr>
        <w:t>天</w:t>
      </w:r>
      <w:r>
        <w:rPr>
          <w:rFonts w:hint="eastAsia" w:cs="宋体" w:asciiTheme="minorEastAsia" w:hAnsiTheme="minorEastAsia" w:eastAsiaTheme="minorEastAsia"/>
          <w:b/>
          <w:bCs/>
          <w:color w:val="FF0000"/>
        </w:rPr>
        <w:t>内，甲方</w:t>
      </w:r>
      <w:r>
        <w:rPr>
          <w:rFonts w:hint="eastAsia" w:cs="宋体" w:asciiTheme="minorEastAsia" w:hAnsiTheme="minorEastAsia" w:eastAsiaTheme="minorEastAsia"/>
          <w:b/>
          <w:bCs/>
          <w:color w:val="FF0000"/>
          <w:lang w:eastAsia="zh-CN"/>
        </w:rPr>
        <w:t>每年</w:t>
      </w:r>
      <w:r>
        <w:rPr>
          <w:rFonts w:hint="eastAsia" w:cs="宋体" w:asciiTheme="minorEastAsia" w:hAnsiTheme="minorEastAsia" w:eastAsiaTheme="minorEastAsia"/>
          <w:b/>
          <w:bCs/>
          <w:color w:val="FF0000"/>
        </w:rPr>
        <w:t>预付</w:t>
      </w:r>
      <w:r>
        <w:rPr>
          <w:rFonts w:hint="eastAsia" w:cs="宋体" w:asciiTheme="minorEastAsia" w:hAnsiTheme="minorEastAsia" w:eastAsiaTheme="minorEastAsia"/>
          <w:b/>
          <w:bCs/>
          <w:color w:val="FF0000"/>
          <w:lang w:eastAsia="zh-CN"/>
        </w:rPr>
        <w:t>当年服务费</w:t>
      </w:r>
      <w:r>
        <w:rPr>
          <w:rFonts w:hint="eastAsia" w:cs="宋体" w:asciiTheme="minorEastAsia" w:hAnsiTheme="minorEastAsia" w:eastAsiaTheme="minorEastAsia"/>
          <w:b/>
          <w:bCs/>
          <w:color w:val="FF0000"/>
        </w:rPr>
        <w:t xml:space="preserve">的 </w:t>
      </w:r>
      <w:r>
        <w:rPr>
          <w:rFonts w:hint="eastAsia" w:cs="宋体" w:asciiTheme="minorEastAsia" w:hAnsiTheme="minorEastAsia" w:eastAsiaTheme="minorEastAsia"/>
          <w:b/>
          <w:bCs/>
          <w:color w:val="FF0000"/>
          <w:u w:val="single"/>
          <w:lang w:val="en-US" w:eastAsia="zh-CN"/>
        </w:rPr>
        <w:t>1</w:t>
      </w:r>
      <w:r>
        <w:rPr>
          <w:rFonts w:hint="eastAsia" w:cs="宋体" w:asciiTheme="minorEastAsia" w:hAnsiTheme="minorEastAsia" w:eastAsiaTheme="minorEastAsia"/>
          <w:b/>
          <w:bCs/>
          <w:color w:val="FF0000"/>
          <w:u w:val="single"/>
        </w:rPr>
        <w:t>0%</w:t>
      </w:r>
      <w:r>
        <w:rPr>
          <w:rFonts w:hint="eastAsia" w:cs="宋体" w:asciiTheme="minorEastAsia" w:hAnsiTheme="minorEastAsia" w:eastAsiaTheme="minorEastAsia"/>
          <w:b/>
          <w:bCs/>
          <w:color w:val="FF0000"/>
        </w:rPr>
        <w:t>给乙方，乙方用于相关设备添置及人员工资的发放；余款用于对乙方的考核，根据考核结果按月支付给乙方；乙方开具合法税务发票。</w:t>
      </w:r>
    </w:p>
    <w:p>
      <w:pPr>
        <w:pStyle w:val="157"/>
        <w:tabs>
          <w:tab w:val="left" w:pos="360"/>
        </w:tabs>
        <w:spacing w:before="0" w:after="0" w:line="480" w:lineRule="exact"/>
        <w:ind w:left="0" w:right="720" w:firstLine="472" w:firstLineChars="196"/>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六、诉讼</w:t>
      </w:r>
    </w:p>
    <w:p>
      <w:pPr>
        <w:spacing w:line="3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双方在执行合同中所发生的一切争议，应通过协商解决。如协商不成，可向合同履行地法院起诉。</w:t>
      </w:r>
    </w:p>
    <w:p>
      <w:pPr>
        <w:pStyle w:val="157"/>
        <w:tabs>
          <w:tab w:val="left" w:pos="360"/>
        </w:tabs>
        <w:spacing w:before="0" w:after="0" w:line="480" w:lineRule="exact"/>
        <w:ind w:left="0" w:right="720" w:firstLine="472" w:firstLineChars="196"/>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七、合同生效及其它</w:t>
      </w:r>
    </w:p>
    <w:p>
      <w:pPr>
        <w:spacing w:line="38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合同经三方法定代表人或授权代表签字并加盖单位公章后，报湖州市吴兴区财政局政府采购监管科备案后生效。</w:t>
      </w:r>
    </w:p>
    <w:p>
      <w:pPr>
        <w:spacing w:line="38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合同执行中涉及采购资金和采购内容修改或补充的，须经财政部门审批，并签书面补充协议报政府采购监督管理部门备案，方可作为主合同不可分割的一部分。</w:t>
      </w:r>
    </w:p>
    <w:p>
      <w:pPr>
        <w:spacing w:line="38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本合同未尽事宜，遵照《合同法》有关条文执行。</w:t>
      </w:r>
    </w:p>
    <w:p>
      <w:pPr>
        <w:spacing w:line="38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本合同正本一式六份，甲乙双方各执两份，湖州市吴兴区财政局政府采购监管科和</w:t>
      </w:r>
      <w:r>
        <w:rPr>
          <w:rFonts w:hint="eastAsia" w:asciiTheme="minorEastAsia" w:hAnsiTheme="minorEastAsia" w:eastAsiaTheme="minorEastAsia"/>
          <w:sz w:val="24"/>
          <w:lang w:eastAsia="zh-CN"/>
        </w:rPr>
        <w:t>大地工程咨询有限公司</w:t>
      </w:r>
      <w:r>
        <w:rPr>
          <w:rFonts w:hint="eastAsia" w:asciiTheme="minorEastAsia" w:hAnsiTheme="minorEastAsia" w:eastAsiaTheme="minorEastAsia"/>
          <w:sz w:val="24"/>
        </w:rPr>
        <w:t>（招标代理机构）各执一份备案。</w:t>
      </w:r>
    </w:p>
    <w:p>
      <w:pPr>
        <w:spacing w:line="380" w:lineRule="exact"/>
        <w:rPr>
          <w:rFonts w:ascii="宋体"/>
          <w:szCs w:val="21"/>
        </w:rPr>
      </w:pPr>
    </w:p>
    <w:p>
      <w:pPr>
        <w:spacing w:line="380" w:lineRule="exact"/>
        <w:rPr>
          <w:rFonts w:ascii="宋体"/>
          <w:szCs w:val="21"/>
        </w:rPr>
      </w:pPr>
    </w:p>
    <w:p>
      <w:pPr>
        <w:spacing w:line="380" w:lineRule="exact"/>
        <w:rPr>
          <w:rFonts w:ascii="宋体"/>
          <w:szCs w:val="21"/>
        </w:rPr>
      </w:pPr>
      <w:r>
        <w:rPr>
          <w:rFonts w:hint="eastAsia" w:ascii="宋体" w:hAnsi="宋体"/>
          <w:szCs w:val="21"/>
        </w:rPr>
        <w:t>甲方：</w:t>
      </w:r>
      <w:r>
        <w:rPr>
          <w:rFonts w:ascii="宋体" w:hAnsi="宋体"/>
          <w:szCs w:val="21"/>
        </w:rPr>
        <w:t xml:space="preserve">                                 </w:t>
      </w:r>
      <w:r>
        <w:rPr>
          <w:rFonts w:hint="eastAsia" w:ascii="宋体" w:hAnsi="宋体"/>
          <w:szCs w:val="21"/>
        </w:rPr>
        <w:t>乙方：</w:t>
      </w:r>
    </w:p>
    <w:p>
      <w:pPr>
        <w:spacing w:line="380" w:lineRule="exact"/>
        <w:rPr>
          <w:rFonts w:ascii="宋体"/>
          <w:szCs w:val="21"/>
        </w:rPr>
      </w:pPr>
      <w:r>
        <w:rPr>
          <w:rFonts w:hint="eastAsia" w:ascii="宋体" w:hAnsi="宋体"/>
          <w:szCs w:val="21"/>
        </w:rPr>
        <w:t>地址：</w:t>
      </w:r>
      <w:r>
        <w:rPr>
          <w:rFonts w:ascii="宋体" w:hAnsi="宋体"/>
          <w:szCs w:val="21"/>
        </w:rPr>
        <w:t xml:space="preserve">                                 </w:t>
      </w:r>
      <w:r>
        <w:rPr>
          <w:rFonts w:hint="eastAsia" w:ascii="宋体" w:hAnsi="宋体"/>
          <w:szCs w:val="21"/>
        </w:rPr>
        <w:t>地址：</w:t>
      </w:r>
    </w:p>
    <w:p>
      <w:pPr>
        <w:spacing w:line="380" w:lineRule="exact"/>
        <w:rPr>
          <w:rFonts w:ascii="宋体"/>
          <w:szCs w:val="21"/>
        </w:rPr>
      </w:pPr>
      <w:r>
        <w:rPr>
          <w:rFonts w:hint="eastAsia" w:ascii="宋体" w:hAnsi="宋体"/>
          <w:szCs w:val="21"/>
        </w:rPr>
        <w:t>法定代表人：</w:t>
      </w:r>
      <w:r>
        <w:rPr>
          <w:rFonts w:ascii="宋体" w:hAnsi="宋体"/>
          <w:szCs w:val="21"/>
        </w:rPr>
        <w:t xml:space="preserve">                           </w:t>
      </w:r>
      <w:r>
        <w:rPr>
          <w:rFonts w:hint="eastAsia" w:ascii="宋体" w:hAnsi="宋体"/>
          <w:szCs w:val="21"/>
        </w:rPr>
        <w:t>法定代表人：</w:t>
      </w:r>
    </w:p>
    <w:p>
      <w:pPr>
        <w:spacing w:line="380" w:lineRule="exact"/>
        <w:rPr>
          <w:rFonts w:ascii="宋体"/>
          <w:szCs w:val="21"/>
        </w:rPr>
      </w:pPr>
      <w:r>
        <w:rPr>
          <w:rFonts w:hint="eastAsia" w:ascii="宋体" w:hAnsi="宋体"/>
          <w:szCs w:val="21"/>
        </w:rPr>
        <w:t>电话：</w:t>
      </w:r>
      <w:r>
        <w:rPr>
          <w:rFonts w:ascii="宋体" w:hAnsi="宋体"/>
          <w:szCs w:val="21"/>
        </w:rPr>
        <w:t xml:space="preserve">                                 </w:t>
      </w:r>
      <w:r>
        <w:rPr>
          <w:rFonts w:hint="eastAsia" w:ascii="宋体" w:hAnsi="宋体"/>
          <w:szCs w:val="21"/>
        </w:rPr>
        <w:t>电话：</w:t>
      </w:r>
    </w:p>
    <w:p>
      <w:pPr>
        <w:spacing w:line="380" w:lineRule="exact"/>
        <w:rPr>
          <w:rFonts w:ascii="宋体"/>
          <w:szCs w:val="21"/>
        </w:rPr>
      </w:pPr>
      <w:r>
        <w:rPr>
          <w:rFonts w:hint="eastAsia" w:ascii="宋体" w:hAnsi="宋体"/>
          <w:szCs w:val="21"/>
        </w:rPr>
        <w:t>传真：</w:t>
      </w:r>
      <w:r>
        <w:rPr>
          <w:rFonts w:ascii="宋体" w:hAnsi="宋体"/>
          <w:szCs w:val="21"/>
        </w:rPr>
        <w:t xml:space="preserve">                                 </w:t>
      </w:r>
      <w:r>
        <w:rPr>
          <w:rFonts w:hint="eastAsia" w:ascii="宋体" w:hAnsi="宋体"/>
          <w:szCs w:val="21"/>
        </w:rPr>
        <w:t>传真：</w:t>
      </w:r>
    </w:p>
    <w:p>
      <w:pPr>
        <w:spacing w:line="380" w:lineRule="exact"/>
        <w:rPr>
          <w:rFonts w:ascii="宋体"/>
          <w:szCs w:val="21"/>
        </w:rPr>
      </w:pPr>
      <w:r>
        <w:rPr>
          <w:rFonts w:hint="eastAsia" w:ascii="宋体" w:hAnsi="宋体"/>
          <w:szCs w:val="21"/>
        </w:rPr>
        <w:t>开户银行：</w:t>
      </w:r>
      <w:r>
        <w:rPr>
          <w:rFonts w:ascii="宋体" w:hAnsi="宋体"/>
          <w:szCs w:val="21"/>
        </w:rPr>
        <w:t xml:space="preserve">                             </w:t>
      </w:r>
      <w:r>
        <w:rPr>
          <w:rFonts w:hint="eastAsia" w:ascii="宋体" w:hAnsi="宋体"/>
          <w:szCs w:val="21"/>
        </w:rPr>
        <w:t>开户银行：</w:t>
      </w:r>
    </w:p>
    <w:p>
      <w:pPr>
        <w:spacing w:line="380" w:lineRule="exact"/>
        <w:rPr>
          <w:rFonts w:ascii="宋体"/>
          <w:szCs w:val="21"/>
        </w:rPr>
      </w:pPr>
      <w:r>
        <w:rPr>
          <w:rFonts w:hint="eastAsia" w:ascii="宋体" w:hAnsi="宋体"/>
          <w:szCs w:val="21"/>
        </w:rPr>
        <w:t>账号：</w:t>
      </w:r>
      <w:r>
        <w:rPr>
          <w:rFonts w:ascii="宋体" w:hAnsi="宋体"/>
          <w:szCs w:val="21"/>
        </w:rPr>
        <w:t xml:space="preserve">                                 </w:t>
      </w:r>
      <w:r>
        <w:rPr>
          <w:rFonts w:hint="eastAsia" w:ascii="宋体" w:hAnsi="宋体"/>
          <w:szCs w:val="21"/>
        </w:rPr>
        <w:t>账号：</w:t>
      </w:r>
    </w:p>
    <w:p>
      <w:pPr>
        <w:spacing w:line="380" w:lineRule="exact"/>
        <w:rPr>
          <w:rFonts w:ascii="宋体"/>
          <w:szCs w:val="21"/>
        </w:rPr>
      </w:pPr>
      <w:r>
        <w:rPr>
          <w:rFonts w:hint="eastAsia" w:ascii="宋体" w:hAnsi="宋体"/>
          <w:szCs w:val="21"/>
        </w:rPr>
        <w:t>邮编：</w:t>
      </w:r>
      <w:r>
        <w:rPr>
          <w:rFonts w:ascii="宋体" w:hAnsi="宋体"/>
          <w:szCs w:val="21"/>
        </w:rPr>
        <w:t xml:space="preserve">                                 </w:t>
      </w:r>
      <w:r>
        <w:rPr>
          <w:rFonts w:hint="eastAsia" w:ascii="宋体" w:hAnsi="宋体"/>
          <w:szCs w:val="21"/>
        </w:rPr>
        <w:t>邮编</w:t>
      </w:r>
    </w:p>
    <w:p>
      <w:pPr>
        <w:pStyle w:val="42"/>
        <w:ind w:firstLine="240"/>
        <w:rPr>
          <w:rFonts w:hint="eastAsia"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日期：</w:t>
      </w: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hint="eastAsia" w:ascii="宋体" w:hAnsi="宋体"/>
          <w:szCs w:val="21"/>
        </w:rPr>
      </w:pPr>
    </w:p>
    <w:p>
      <w:pPr>
        <w:pStyle w:val="42"/>
        <w:ind w:firstLine="240"/>
        <w:rPr>
          <w:rFonts w:ascii="宋体" w:hAnsi="宋体"/>
          <w:b/>
          <w:color w:val="auto"/>
          <w:sz w:val="24"/>
        </w:rPr>
      </w:pPr>
      <w:r>
        <w:rPr>
          <w:rFonts w:hint="eastAsia" w:ascii="宋体" w:hAnsi="宋体"/>
          <w:b/>
          <w:color w:val="auto"/>
          <w:sz w:val="24"/>
        </w:rPr>
        <w:t>注：本合同仅作示范文本，具体以双方签定的正式合同为准，合同内容不得违背本招标文件实质性要求。</w:t>
      </w:r>
    </w:p>
    <w:p>
      <w:pPr>
        <w:spacing w:line="530" w:lineRule="exact"/>
        <w:jc w:val="center"/>
        <w:rPr>
          <w:rFonts w:ascii="宋体" w:hAnsi="宋体"/>
          <w:b/>
          <w:color w:val="auto"/>
          <w:sz w:val="36"/>
          <w:szCs w:val="36"/>
        </w:rPr>
      </w:pPr>
    </w:p>
    <w:p>
      <w:pPr>
        <w:pStyle w:val="42"/>
        <w:ind w:firstLine="361"/>
        <w:rPr>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outlineLvl w:val="0"/>
        <w:rPr>
          <w:rFonts w:hint="eastAsia" w:ascii="宋体" w:hAnsi="宋体"/>
          <w:b/>
          <w:color w:val="auto"/>
          <w:sz w:val="36"/>
          <w:szCs w:val="36"/>
        </w:rPr>
      </w:pPr>
      <w:bookmarkStart w:id="17" w:name="_Toc8039"/>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宋体" w:hAnsi="宋体"/>
          <w:b/>
          <w:color w:val="auto"/>
          <w:sz w:val="36"/>
          <w:szCs w:val="36"/>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ascii="宋体" w:hAnsi="宋体"/>
          <w:b/>
          <w:color w:val="auto"/>
          <w:sz w:val="36"/>
          <w:szCs w:val="36"/>
        </w:rPr>
      </w:pPr>
      <w:r>
        <w:rPr>
          <w:rFonts w:hint="eastAsia" w:ascii="宋体" w:hAnsi="宋体"/>
          <w:b/>
          <w:color w:val="auto"/>
          <w:sz w:val="36"/>
          <w:szCs w:val="36"/>
        </w:rPr>
        <w:t>第六章  投标文件格式</w:t>
      </w:r>
      <w:bookmarkEnd w:id="17"/>
    </w:p>
    <w:p>
      <w:pPr>
        <w:spacing w:line="560" w:lineRule="exact"/>
        <w:ind w:right="560" w:rightChars="200"/>
        <w:rPr>
          <w:rFonts w:ascii="宋体" w:hAnsi="宋体"/>
          <w:b/>
          <w:color w:val="auto"/>
          <w:sz w:val="44"/>
          <w:szCs w:val="44"/>
        </w:rPr>
      </w:pPr>
    </w:p>
    <w:p>
      <w:pPr>
        <w:spacing w:line="560" w:lineRule="exact"/>
        <w:ind w:right="560" w:rightChars="200"/>
        <w:rPr>
          <w:rFonts w:ascii="宋体" w:hAnsi="宋体"/>
          <w:b/>
          <w:color w:val="auto"/>
          <w:sz w:val="44"/>
          <w:szCs w:val="44"/>
        </w:rPr>
      </w:pPr>
    </w:p>
    <w:p>
      <w:pPr>
        <w:keepNext w:val="0"/>
        <w:keepLines w:val="0"/>
        <w:pageBreakBefore w:val="0"/>
        <w:kinsoku/>
        <w:wordWrap/>
        <w:overflowPunct/>
        <w:topLinePunct w:val="0"/>
        <w:bidi w:val="0"/>
        <w:spacing w:line="560" w:lineRule="exact"/>
        <w:ind w:right="560" w:rightChars="200"/>
        <w:textAlignment w:val="auto"/>
        <w:outlineLvl w:val="9"/>
        <w:rPr>
          <w:rFonts w:ascii="宋体" w:hAnsi="宋体"/>
          <w:b/>
          <w:color w:val="auto"/>
          <w:szCs w:val="28"/>
        </w:rPr>
      </w:pPr>
      <w:r>
        <w:rPr>
          <w:rFonts w:hint="eastAsia" w:ascii="宋体" w:hAnsi="宋体"/>
          <w:b/>
          <w:color w:val="auto"/>
          <w:szCs w:val="28"/>
        </w:rPr>
        <w:t>1.资格/技术、商务、资信及其他包装封面格式：</w:t>
      </w:r>
    </w:p>
    <w:p>
      <w:pPr>
        <w:keepNext w:val="0"/>
        <w:keepLines w:val="0"/>
        <w:pageBreakBefore w:val="0"/>
        <w:kinsoku/>
        <w:wordWrap/>
        <w:overflowPunct/>
        <w:topLinePunct w:val="0"/>
        <w:autoSpaceDE w:val="0"/>
        <w:autoSpaceDN w:val="0"/>
        <w:bidi w:val="0"/>
        <w:adjustRightInd w:val="0"/>
        <w:spacing w:line="36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36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360" w:lineRule="exact"/>
        <w:jc w:val="right"/>
        <w:textAlignment w:val="auto"/>
        <w:outlineLvl w:val="9"/>
        <w:rPr>
          <w:rFonts w:ascii="宋体" w:hAnsi="宋体"/>
          <w:b/>
          <w:color w:val="auto"/>
          <w:szCs w:val="28"/>
        </w:rPr>
      </w:pPr>
      <w:r>
        <w:rPr>
          <w:rFonts w:hint="eastAsia" w:ascii="宋体" w:hAnsi="宋体"/>
          <w:b/>
          <w:color w:val="auto"/>
          <w:szCs w:val="28"/>
        </w:rPr>
        <w:t>正本/或副本</w:t>
      </w:r>
    </w:p>
    <w:p>
      <w:pPr>
        <w:keepNext w:val="0"/>
        <w:keepLines w:val="0"/>
        <w:pageBreakBefore w:val="0"/>
        <w:kinsoku/>
        <w:wordWrap/>
        <w:overflowPunct/>
        <w:topLinePunct w:val="0"/>
        <w:autoSpaceDE w:val="0"/>
        <w:autoSpaceDN w:val="0"/>
        <w:bidi w:val="0"/>
        <w:adjustRightInd w:val="0"/>
        <w:spacing w:line="360" w:lineRule="exact"/>
        <w:textAlignment w:val="auto"/>
        <w:outlineLvl w:val="9"/>
        <w:rPr>
          <w:rFonts w:ascii="宋体" w:hAnsi="宋体"/>
          <w:b/>
          <w:color w:val="auto"/>
          <w:szCs w:val="28"/>
        </w:rPr>
      </w:pPr>
    </w:p>
    <w:p>
      <w:pPr>
        <w:keepNext w:val="0"/>
        <w:keepLines w:val="0"/>
        <w:pageBreakBefore w:val="0"/>
        <w:kinsoku/>
        <w:wordWrap/>
        <w:overflowPunct/>
        <w:topLinePunct w:val="0"/>
        <w:autoSpaceDE w:val="0"/>
        <w:autoSpaceDN w:val="0"/>
        <w:bidi w:val="0"/>
        <w:adjustRightInd w:val="0"/>
        <w:spacing w:line="540" w:lineRule="exact"/>
        <w:textAlignment w:val="auto"/>
        <w:outlineLvl w:val="9"/>
        <w:rPr>
          <w:rFonts w:ascii="宋体" w:hAnsi="宋体"/>
          <w:b/>
          <w:color w:val="auto"/>
          <w:szCs w:val="28"/>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0"/>
          <w:szCs w:val="30"/>
        </w:rPr>
      </w:pPr>
      <w:r>
        <w:rPr>
          <w:rFonts w:hint="eastAsia" w:ascii="宋体" w:hAnsi="宋体"/>
          <w:b/>
          <w:color w:val="auto"/>
          <w:sz w:val="30"/>
          <w:szCs w:val="30"/>
        </w:rPr>
        <w:t>资格文件/技术、商务、资信及其他文件</w:t>
      </w: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Cs w:val="28"/>
        </w:rPr>
      </w:pP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lang w:eastAsia="zh-CN"/>
        </w:rPr>
        <w:t>湖州市吴兴区织里镇电力托管服务项目</w:t>
      </w: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ascii="宋体" w:hAnsi="宋体"/>
          <w:color w:val="auto"/>
          <w:sz w:val="24"/>
        </w:rPr>
      </w:pPr>
      <w:r>
        <w:rPr>
          <w:rFonts w:hint="eastAsia" w:ascii="宋体" w:hAnsi="宋体"/>
          <w:color w:val="auto"/>
          <w:sz w:val="24"/>
        </w:rPr>
        <w:t>项目编号：</w:t>
      </w: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ascii="宋体" w:hAnsi="宋体"/>
          <w:color w:val="auto"/>
          <w:sz w:val="24"/>
        </w:rPr>
      </w:pPr>
      <w:r>
        <w:rPr>
          <w:rFonts w:hint="eastAsia" w:ascii="宋体" w:hAnsi="宋体"/>
          <w:color w:val="auto"/>
          <w:sz w:val="24"/>
        </w:rPr>
        <w:t>供应商名称：</w:t>
      </w: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ascii="宋体" w:hAnsi="宋体"/>
          <w:color w:val="auto"/>
          <w:sz w:val="24"/>
        </w:rPr>
      </w:pPr>
      <w:r>
        <w:rPr>
          <w:rFonts w:hint="eastAsia" w:ascii="宋体" w:hAnsi="宋体"/>
          <w:color w:val="auto"/>
          <w:sz w:val="24"/>
        </w:rPr>
        <w:t>供应商地址：</w:t>
      </w:r>
    </w:p>
    <w:p>
      <w:pPr>
        <w:keepNext w:val="0"/>
        <w:keepLines w:val="0"/>
        <w:pageBreakBefore w:val="0"/>
        <w:kinsoku/>
        <w:wordWrap/>
        <w:overflowPunct/>
        <w:topLinePunct w:val="0"/>
        <w:autoSpaceDE w:val="0"/>
        <w:autoSpaceDN w:val="0"/>
        <w:bidi w:val="0"/>
        <w:adjustRightInd w:val="0"/>
        <w:spacing w:line="540" w:lineRule="exact"/>
        <w:jc w:val="left"/>
        <w:textAlignment w:val="auto"/>
        <w:outlineLvl w:val="9"/>
        <w:rPr>
          <w:rFonts w:ascii="宋体" w:hAnsi="宋体"/>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left"/>
        <w:textAlignment w:val="auto"/>
        <w:outlineLvl w:val="9"/>
        <w:rPr>
          <w:rFonts w:ascii="宋体" w:hAnsi="宋体"/>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Cs w:val="28"/>
        </w:rPr>
      </w:pPr>
      <w:r>
        <w:rPr>
          <w:rFonts w:hint="eastAsia" w:ascii="宋体" w:hAnsi="宋体"/>
          <w:b/>
          <w:color w:val="auto"/>
          <w:szCs w:val="28"/>
        </w:rPr>
        <w:t>在 年 月 日 时 分之前不得启封</w:t>
      </w: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ind w:right="140"/>
        <w:jc w:val="right"/>
        <w:textAlignment w:val="auto"/>
        <w:outlineLvl w:val="9"/>
        <w:rPr>
          <w:rFonts w:ascii="宋体" w:hAnsi="宋体"/>
          <w:color w:val="auto"/>
          <w:szCs w:val="28"/>
        </w:rPr>
      </w:pPr>
      <w:r>
        <w:rPr>
          <w:rFonts w:hint="eastAsia" w:ascii="宋体" w:hAnsi="宋体"/>
          <w:color w:val="auto"/>
          <w:szCs w:val="28"/>
        </w:rPr>
        <w:t>年   月   日</w:t>
      </w:r>
    </w:p>
    <w:p>
      <w:pPr>
        <w:keepNext w:val="0"/>
        <w:keepLines w:val="0"/>
        <w:pageBreakBefore w:val="0"/>
        <w:kinsoku/>
        <w:wordWrap/>
        <w:overflowPunct/>
        <w:topLinePunct w:val="0"/>
        <w:autoSpaceDE w:val="0"/>
        <w:autoSpaceDN w:val="0"/>
        <w:bidi w:val="0"/>
        <w:adjustRightInd w:val="0"/>
        <w:spacing w:line="36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36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36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left"/>
        <w:textAlignment w:val="auto"/>
        <w:outlineLvl w:val="9"/>
        <w:rPr>
          <w:rFonts w:ascii="宋体" w:hAnsi="宋体"/>
          <w:b/>
          <w:color w:val="auto"/>
          <w:sz w:val="24"/>
          <w:lang w:val="zh-CN"/>
        </w:rPr>
      </w:pPr>
    </w:p>
    <w:p>
      <w:pPr>
        <w:pStyle w:val="13"/>
        <w:keepNext w:val="0"/>
        <w:keepLines w:val="0"/>
        <w:pageBreakBefore w:val="0"/>
        <w:kinsoku/>
        <w:wordWrap/>
        <w:overflowPunct/>
        <w:topLinePunct w:val="0"/>
        <w:bidi w:val="0"/>
        <w:spacing w:line="500" w:lineRule="exact"/>
        <w:ind w:firstLine="0"/>
        <w:jc w:val="center"/>
        <w:textAlignment w:val="auto"/>
        <w:outlineLvl w:val="9"/>
        <w:rPr>
          <w:rFonts w:ascii="宋体" w:hAnsi="宋体"/>
          <w:b/>
          <w:bCs/>
          <w:color w:val="auto"/>
          <w:spacing w:val="24"/>
          <w:sz w:val="28"/>
          <w:szCs w:val="28"/>
        </w:rPr>
      </w:pPr>
      <w:r>
        <w:rPr>
          <w:rFonts w:hint="eastAsia" w:ascii="宋体" w:hAnsi="宋体"/>
          <w:b/>
          <w:bCs/>
          <w:color w:val="auto"/>
          <w:spacing w:val="24"/>
          <w:sz w:val="28"/>
          <w:szCs w:val="28"/>
        </w:rPr>
        <w:t>法定代表人有效身份证明书</w:t>
      </w:r>
    </w:p>
    <w:p>
      <w:pPr>
        <w:pStyle w:val="13"/>
        <w:keepNext w:val="0"/>
        <w:keepLines w:val="0"/>
        <w:pageBreakBefore w:val="0"/>
        <w:kinsoku/>
        <w:wordWrap/>
        <w:overflowPunct/>
        <w:topLinePunct w:val="0"/>
        <w:bidi w:val="0"/>
        <w:spacing w:line="500" w:lineRule="exact"/>
        <w:ind w:firstLine="0"/>
        <w:textAlignment w:val="auto"/>
        <w:outlineLvl w:val="9"/>
        <w:rPr>
          <w:rFonts w:ascii="宋体" w:hAnsi="宋体"/>
          <w:b/>
          <w:bCs/>
          <w:color w:val="auto"/>
          <w:spacing w:val="24"/>
          <w:sz w:val="24"/>
          <w:szCs w:val="24"/>
        </w:rPr>
      </w:pPr>
    </w:p>
    <w:p>
      <w:pPr>
        <w:pStyle w:val="13"/>
        <w:keepNext w:val="0"/>
        <w:keepLines w:val="0"/>
        <w:pageBreakBefore w:val="0"/>
        <w:kinsoku/>
        <w:wordWrap/>
        <w:overflowPunct/>
        <w:topLinePunct w:val="0"/>
        <w:bidi w:val="0"/>
        <w:spacing w:line="500" w:lineRule="exact"/>
        <w:ind w:firstLine="0"/>
        <w:textAlignment w:val="auto"/>
        <w:outlineLvl w:val="9"/>
        <w:rPr>
          <w:rFonts w:ascii="宋体" w:hAnsi="宋体"/>
          <w:b/>
          <w:bCs/>
          <w:color w:val="auto"/>
          <w:spacing w:val="24"/>
          <w:sz w:val="24"/>
          <w:szCs w:val="24"/>
        </w:rPr>
      </w:pPr>
    </w:p>
    <w:p>
      <w:pPr>
        <w:pStyle w:val="13"/>
        <w:keepNext w:val="0"/>
        <w:keepLines w:val="0"/>
        <w:pageBreakBefore w:val="0"/>
        <w:kinsoku/>
        <w:wordWrap/>
        <w:overflowPunct/>
        <w:topLinePunct w:val="0"/>
        <w:bidi w:val="0"/>
        <w:spacing w:line="500" w:lineRule="exact"/>
        <w:ind w:firstLine="0"/>
        <w:textAlignment w:val="auto"/>
        <w:outlineLvl w:val="9"/>
        <w:rPr>
          <w:rFonts w:ascii="宋体" w:hAnsi="宋体"/>
          <w:b/>
          <w:bCs/>
          <w:color w:val="auto"/>
          <w:spacing w:val="24"/>
          <w:sz w:val="24"/>
          <w:szCs w:val="24"/>
        </w:rPr>
      </w:pPr>
    </w:p>
    <w:p>
      <w:pPr>
        <w:pStyle w:val="13"/>
        <w:keepNext w:val="0"/>
        <w:keepLines w:val="0"/>
        <w:pageBreakBefore w:val="0"/>
        <w:kinsoku/>
        <w:wordWrap/>
        <w:overflowPunct/>
        <w:topLinePunct w:val="0"/>
        <w:bidi w:val="0"/>
        <w:spacing w:line="560" w:lineRule="exact"/>
        <w:ind w:firstLine="480" w:firstLineChars="200"/>
        <w:textAlignment w:val="auto"/>
        <w:outlineLvl w:val="9"/>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（姓名）是</w:t>
      </w:r>
      <w:r>
        <w:rPr>
          <w:rFonts w:hint="eastAsia" w:ascii="宋体" w:hAnsi="宋体"/>
          <w:color w:val="auto"/>
          <w:sz w:val="24"/>
          <w:szCs w:val="24"/>
          <w:u w:val="single"/>
        </w:rPr>
        <w:t xml:space="preserve">                 </w:t>
      </w:r>
      <w:r>
        <w:rPr>
          <w:rFonts w:hint="eastAsia" w:ascii="宋体" w:hAnsi="宋体"/>
          <w:color w:val="auto"/>
          <w:sz w:val="24"/>
          <w:szCs w:val="24"/>
        </w:rPr>
        <w:t>（单位全称）的法定代表人，身份证号码为</w:t>
      </w:r>
      <w:r>
        <w:rPr>
          <w:rFonts w:hint="eastAsia" w:ascii="宋体" w:hAnsi="宋体"/>
          <w:color w:val="auto"/>
          <w:sz w:val="24"/>
          <w:szCs w:val="24"/>
          <w:u w:val="single"/>
        </w:rPr>
        <w:t xml:space="preserve">                  </w:t>
      </w:r>
      <w:r>
        <w:rPr>
          <w:rFonts w:hint="eastAsia" w:ascii="宋体" w:hAnsi="宋体"/>
          <w:color w:val="auto"/>
          <w:sz w:val="24"/>
          <w:szCs w:val="24"/>
        </w:rPr>
        <w:t>。</w:t>
      </w:r>
    </w:p>
    <w:p>
      <w:pPr>
        <w:pStyle w:val="13"/>
        <w:keepNext w:val="0"/>
        <w:keepLines w:val="0"/>
        <w:pageBreakBefore w:val="0"/>
        <w:kinsoku/>
        <w:wordWrap/>
        <w:overflowPunct/>
        <w:topLinePunct w:val="0"/>
        <w:bidi w:val="0"/>
        <w:spacing w:line="560" w:lineRule="exact"/>
        <w:ind w:firstLine="480" w:firstLineChars="200"/>
        <w:textAlignment w:val="auto"/>
        <w:outlineLvl w:val="9"/>
        <w:rPr>
          <w:rFonts w:ascii="宋体" w:hAnsi="宋体"/>
          <w:color w:val="auto"/>
          <w:sz w:val="24"/>
          <w:szCs w:val="24"/>
        </w:rPr>
      </w:pPr>
      <w:r>
        <w:rPr>
          <w:rFonts w:hint="eastAsia" w:ascii="宋体" w:hAnsi="宋体"/>
          <w:color w:val="auto"/>
          <w:sz w:val="24"/>
          <w:szCs w:val="24"/>
        </w:rPr>
        <w:t>特此证明。</w:t>
      </w:r>
    </w:p>
    <w:p>
      <w:pPr>
        <w:pStyle w:val="13"/>
        <w:keepNext w:val="0"/>
        <w:keepLines w:val="0"/>
        <w:pageBreakBefore w:val="0"/>
        <w:kinsoku/>
        <w:wordWrap/>
        <w:overflowPunct/>
        <w:topLinePunct w:val="0"/>
        <w:bidi w:val="0"/>
        <w:spacing w:line="560" w:lineRule="exact"/>
        <w:ind w:firstLine="374" w:firstLineChars="156"/>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60" w:lineRule="exact"/>
        <w:ind w:firstLine="374" w:firstLineChars="156"/>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60" w:lineRule="exact"/>
        <w:ind w:firstLine="374" w:firstLineChars="156"/>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60" w:lineRule="exact"/>
        <w:ind w:firstLine="374" w:firstLineChars="156"/>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60" w:lineRule="exact"/>
        <w:ind w:firstLine="0"/>
        <w:textAlignment w:val="auto"/>
        <w:outlineLvl w:val="9"/>
        <w:rPr>
          <w:rFonts w:ascii="宋体" w:hAnsi="宋体"/>
          <w:color w:val="auto"/>
          <w:sz w:val="24"/>
          <w:szCs w:val="24"/>
        </w:rPr>
      </w:pPr>
      <w:r>
        <w:rPr>
          <w:rFonts w:hint="eastAsia" w:ascii="宋体" w:hAnsi="宋体"/>
          <w:color w:val="auto"/>
          <w:sz w:val="24"/>
          <w:szCs w:val="24"/>
        </w:rPr>
        <w:t>供应商：</w:t>
      </w:r>
      <w:r>
        <w:rPr>
          <w:rFonts w:hint="eastAsia" w:ascii="宋体" w:hAnsi="宋体"/>
          <w:color w:val="auto"/>
          <w:sz w:val="24"/>
          <w:szCs w:val="24"/>
          <w:u w:val="single"/>
        </w:rPr>
        <w:t xml:space="preserve">                  </w:t>
      </w:r>
      <w:r>
        <w:rPr>
          <w:rFonts w:hint="eastAsia" w:ascii="宋体" w:hAnsi="宋体"/>
          <w:color w:val="auto"/>
          <w:sz w:val="24"/>
          <w:szCs w:val="24"/>
        </w:rPr>
        <w:t>（盖章）</w:t>
      </w:r>
    </w:p>
    <w:p>
      <w:pPr>
        <w:pStyle w:val="13"/>
        <w:keepNext w:val="0"/>
        <w:keepLines w:val="0"/>
        <w:pageBreakBefore w:val="0"/>
        <w:kinsoku/>
        <w:wordWrap/>
        <w:overflowPunct/>
        <w:topLinePunct w:val="0"/>
        <w:bidi w:val="0"/>
        <w:spacing w:line="560" w:lineRule="exact"/>
        <w:ind w:firstLine="0"/>
        <w:textAlignment w:val="auto"/>
        <w:outlineLvl w:val="9"/>
        <w:rPr>
          <w:rFonts w:ascii="宋体" w:hAnsi="宋体"/>
          <w:color w:val="auto"/>
          <w:sz w:val="24"/>
          <w:szCs w:val="24"/>
        </w:rPr>
      </w:pPr>
      <w:r>
        <w:rPr>
          <w:rFonts w:hint="eastAsia" w:ascii="宋体" w:hAnsi="宋体"/>
          <w:color w:val="auto"/>
          <w:sz w:val="24"/>
          <w:szCs w:val="24"/>
        </w:rPr>
        <w:t>法定代表人（签名或盖章）</w:t>
      </w:r>
    </w:p>
    <w:p>
      <w:pPr>
        <w:pStyle w:val="13"/>
        <w:keepNext w:val="0"/>
        <w:keepLines w:val="0"/>
        <w:pageBreakBefore w:val="0"/>
        <w:kinsoku/>
        <w:wordWrap/>
        <w:overflowPunct/>
        <w:topLinePunct w:val="0"/>
        <w:bidi w:val="0"/>
        <w:spacing w:line="560" w:lineRule="exact"/>
        <w:ind w:firstLine="0"/>
        <w:textAlignment w:val="auto"/>
        <w:outlineLvl w:val="9"/>
        <w:rPr>
          <w:rFonts w:ascii="宋体" w:hAnsi="宋体"/>
          <w:color w:val="auto"/>
          <w:sz w:val="24"/>
          <w:szCs w:val="24"/>
        </w:rPr>
      </w:pPr>
      <w:r>
        <w:rPr>
          <w:rFonts w:hint="eastAsia" w:ascii="宋体" w:hAnsi="宋体"/>
          <w:color w:val="auto"/>
          <w:sz w:val="24"/>
          <w:szCs w:val="24"/>
        </w:rPr>
        <w:t>日期：    年   月   日</w:t>
      </w:r>
    </w:p>
    <w:p>
      <w:pPr>
        <w:pStyle w:val="13"/>
        <w:keepNext w:val="0"/>
        <w:keepLines w:val="0"/>
        <w:pageBreakBefore w:val="0"/>
        <w:kinsoku/>
        <w:wordWrap/>
        <w:overflowPunct/>
        <w:topLinePunct w:val="0"/>
        <w:bidi w:val="0"/>
        <w:spacing w:line="500" w:lineRule="exact"/>
        <w:ind w:firstLine="374" w:firstLineChars="156"/>
        <w:jc w:val="center"/>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00" w:lineRule="exact"/>
        <w:ind w:firstLine="0"/>
        <w:textAlignment w:val="auto"/>
        <w:outlineLvl w:val="9"/>
        <w:rPr>
          <w:rFonts w:ascii="宋体" w:hAnsi="宋体"/>
          <w:color w:val="auto"/>
          <w:sz w:val="24"/>
          <w:szCs w:val="24"/>
        </w:rPr>
      </w:pPr>
      <w:r>
        <w:rPr>
          <w:rFonts w:hint="eastAsia" w:ascii="宋体" w:hAnsi="宋体"/>
          <w:color w:val="auto"/>
          <w:sz w:val="24"/>
          <w:szCs w:val="24"/>
        </w:rPr>
        <w:t>————————————————————————————————————-</w:t>
      </w:r>
    </w:p>
    <w:p>
      <w:pPr>
        <w:pStyle w:val="13"/>
        <w:keepNext w:val="0"/>
        <w:keepLines w:val="0"/>
        <w:pageBreakBefore w:val="0"/>
        <w:kinsoku/>
        <w:wordWrap/>
        <w:overflowPunct/>
        <w:topLinePunct w:val="0"/>
        <w:bidi w:val="0"/>
        <w:spacing w:line="500" w:lineRule="exact"/>
        <w:ind w:firstLine="0"/>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00" w:lineRule="exact"/>
        <w:ind w:firstLine="374" w:firstLineChars="156"/>
        <w:jc w:val="center"/>
        <w:textAlignment w:val="auto"/>
        <w:outlineLvl w:val="9"/>
        <w:rPr>
          <w:rFonts w:ascii="宋体" w:hAnsi="宋体"/>
          <w:color w:val="auto"/>
          <w:sz w:val="24"/>
          <w:szCs w:val="24"/>
        </w:rPr>
      </w:pPr>
      <w:r>
        <w:rPr>
          <w:rFonts w:hint="eastAsia" w:ascii="宋体" w:hAnsi="宋体"/>
          <w:color w:val="auto"/>
          <w:sz w:val="24"/>
          <w:szCs w:val="24"/>
        </w:rPr>
        <w:t>有效身份证明复印件粘贴处</w:t>
      </w:r>
    </w:p>
    <w:p>
      <w:pPr>
        <w:pStyle w:val="13"/>
        <w:keepNext w:val="0"/>
        <w:keepLines w:val="0"/>
        <w:pageBreakBefore w:val="0"/>
        <w:kinsoku/>
        <w:wordWrap/>
        <w:overflowPunct/>
        <w:topLinePunct w:val="0"/>
        <w:bidi w:val="0"/>
        <w:spacing w:line="500" w:lineRule="exact"/>
        <w:ind w:firstLine="374" w:firstLineChars="156"/>
        <w:jc w:val="center"/>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00" w:lineRule="exact"/>
        <w:ind w:firstLine="374" w:firstLineChars="156"/>
        <w:jc w:val="center"/>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00" w:lineRule="exact"/>
        <w:ind w:firstLine="374" w:firstLineChars="156"/>
        <w:jc w:val="center"/>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500" w:lineRule="exact"/>
        <w:ind w:firstLine="451" w:firstLineChars="156"/>
        <w:jc w:val="center"/>
        <w:textAlignment w:val="auto"/>
        <w:outlineLvl w:val="9"/>
        <w:rPr>
          <w:rFonts w:ascii="宋体" w:hAnsi="宋体"/>
          <w:b/>
          <w:bCs/>
          <w:color w:val="auto"/>
          <w:spacing w:val="24"/>
          <w:sz w:val="24"/>
          <w:szCs w:val="24"/>
        </w:rPr>
      </w:pPr>
    </w:p>
    <w:p>
      <w:pPr>
        <w:pStyle w:val="13"/>
        <w:keepNext w:val="0"/>
        <w:keepLines w:val="0"/>
        <w:pageBreakBefore w:val="0"/>
        <w:kinsoku/>
        <w:wordWrap/>
        <w:overflowPunct/>
        <w:topLinePunct w:val="0"/>
        <w:bidi w:val="0"/>
        <w:spacing w:line="500" w:lineRule="exact"/>
        <w:ind w:firstLine="451" w:firstLineChars="156"/>
        <w:jc w:val="center"/>
        <w:textAlignment w:val="auto"/>
        <w:outlineLvl w:val="9"/>
        <w:rPr>
          <w:rFonts w:ascii="宋体" w:hAnsi="宋体"/>
          <w:b/>
          <w:bCs/>
          <w:color w:val="auto"/>
          <w:spacing w:val="24"/>
          <w:sz w:val="24"/>
          <w:szCs w:val="24"/>
        </w:rPr>
      </w:pPr>
    </w:p>
    <w:p>
      <w:pPr>
        <w:pStyle w:val="13"/>
        <w:keepNext w:val="0"/>
        <w:keepLines w:val="0"/>
        <w:pageBreakBefore w:val="0"/>
        <w:kinsoku/>
        <w:wordWrap/>
        <w:overflowPunct/>
        <w:topLinePunct w:val="0"/>
        <w:bidi w:val="0"/>
        <w:spacing w:line="500" w:lineRule="exact"/>
        <w:ind w:firstLine="451" w:firstLineChars="156"/>
        <w:jc w:val="center"/>
        <w:textAlignment w:val="auto"/>
        <w:outlineLvl w:val="9"/>
        <w:rPr>
          <w:rFonts w:ascii="宋体" w:hAnsi="宋体"/>
          <w:b/>
          <w:bCs/>
          <w:color w:val="auto"/>
          <w:spacing w:val="24"/>
          <w:sz w:val="24"/>
          <w:szCs w:val="24"/>
        </w:rPr>
      </w:pPr>
    </w:p>
    <w:p>
      <w:pPr>
        <w:pStyle w:val="13"/>
        <w:keepNext w:val="0"/>
        <w:keepLines w:val="0"/>
        <w:pageBreakBefore w:val="0"/>
        <w:kinsoku/>
        <w:wordWrap/>
        <w:overflowPunct/>
        <w:topLinePunct w:val="0"/>
        <w:bidi w:val="0"/>
        <w:spacing w:line="500" w:lineRule="exact"/>
        <w:ind w:firstLine="451" w:firstLineChars="156"/>
        <w:jc w:val="center"/>
        <w:textAlignment w:val="auto"/>
        <w:outlineLvl w:val="9"/>
        <w:rPr>
          <w:rFonts w:ascii="宋体" w:hAnsi="宋体"/>
          <w:b/>
          <w:bCs/>
          <w:color w:val="auto"/>
          <w:spacing w:val="24"/>
          <w:sz w:val="24"/>
          <w:szCs w:val="24"/>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r>
        <w:rPr>
          <w:rFonts w:hint="eastAsia" w:ascii="宋体" w:hAnsi="宋体"/>
          <w:b/>
          <w:bCs/>
          <w:color w:val="auto"/>
          <w:spacing w:val="24"/>
          <w:sz w:val="28"/>
          <w:szCs w:val="28"/>
        </w:rPr>
        <w:t>法定代表人授权委托书</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rPr>
      </w:pP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rPr>
      </w:pPr>
      <w:r>
        <w:rPr>
          <w:rFonts w:hint="eastAsia" w:ascii="宋体" w:hAnsi="宋体"/>
          <w:color w:val="auto"/>
          <w:sz w:val="24"/>
        </w:rPr>
        <w:t>本授权委托书声明，我</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r>
        <w:rPr>
          <w:rFonts w:hint="eastAsia" w:ascii="宋体" w:hAnsi="宋体"/>
          <w:color w:val="auto"/>
          <w:sz w:val="24"/>
        </w:rPr>
        <w:t>（供应商名称）的法定代表人，现授权委托</w:t>
      </w:r>
      <w:r>
        <w:rPr>
          <w:rFonts w:hint="eastAsia" w:ascii="宋体" w:hAnsi="宋体"/>
          <w:color w:val="auto"/>
          <w:sz w:val="24"/>
          <w:u w:val="single"/>
        </w:rPr>
        <w:t xml:space="preserve">        </w:t>
      </w:r>
      <w:r>
        <w:rPr>
          <w:rFonts w:hint="eastAsia" w:ascii="宋体" w:hAnsi="宋体"/>
          <w:color w:val="auto"/>
          <w:sz w:val="24"/>
        </w:rPr>
        <w:t>（姓名）为我单位代理人，以本单位的名义参加</w:t>
      </w:r>
      <w:r>
        <w:rPr>
          <w:rFonts w:hint="eastAsia" w:ascii="宋体" w:hAnsi="宋体"/>
          <w:color w:val="auto"/>
          <w:sz w:val="24"/>
          <w:u w:val="single"/>
        </w:rPr>
        <w:t xml:space="preserve">             </w:t>
      </w:r>
      <w:r>
        <w:rPr>
          <w:rFonts w:hint="eastAsia" w:ascii="宋体" w:hAnsi="宋体"/>
          <w:color w:val="auto"/>
          <w:sz w:val="24"/>
        </w:rPr>
        <w:t>（采购代理机构名称）的</w:t>
      </w:r>
      <w:r>
        <w:rPr>
          <w:rFonts w:hint="eastAsia" w:ascii="宋体" w:hAnsi="宋体"/>
          <w:color w:val="auto"/>
          <w:sz w:val="24"/>
          <w:u w:val="single"/>
        </w:rPr>
        <w:t xml:space="preserve">                        </w:t>
      </w:r>
      <w:r>
        <w:rPr>
          <w:rFonts w:hint="eastAsia" w:ascii="宋体" w:hAnsi="宋体"/>
          <w:color w:val="auto"/>
          <w:sz w:val="24"/>
        </w:rPr>
        <w:t>项目的投标活动。被授权代理人在投标、开标、评标、合同谈判过程中所签署的一切文件和处理与之有关的一切事务，我均予以承认。</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rPr>
      </w:pPr>
      <w:r>
        <w:rPr>
          <w:rFonts w:hint="eastAsia" w:ascii="宋体" w:hAnsi="宋体"/>
          <w:color w:val="auto"/>
          <w:sz w:val="24"/>
        </w:rPr>
        <w:t>被授权人无转委托权，特此委托。</w:t>
      </w:r>
    </w:p>
    <w:p>
      <w:pPr>
        <w:keepNext w:val="0"/>
        <w:keepLines w:val="0"/>
        <w:pageBreakBefore w:val="0"/>
        <w:kinsoku/>
        <w:wordWrap/>
        <w:overflowPunct/>
        <w:topLinePunct w:val="0"/>
        <w:bidi w:val="0"/>
        <w:spacing w:after="156" w:line="600" w:lineRule="exact"/>
        <w:textAlignment w:val="auto"/>
        <w:outlineLvl w:val="9"/>
        <w:rPr>
          <w:rFonts w:ascii="宋体" w:hAnsi="宋体"/>
          <w:b/>
          <w:color w:val="auto"/>
          <w:sz w:val="24"/>
        </w:rPr>
      </w:pPr>
    </w:p>
    <w:p>
      <w:pPr>
        <w:keepNext w:val="0"/>
        <w:keepLines w:val="0"/>
        <w:pageBreakBefore w:val="0"/>
        <w:kinsoku/>
        <w:wordWrap/>
        <w:overflowPunct/>
        <w:topLinePunct w:val="0"/>
        <w:bidi w:val="0"/>
        <w:spacing w:line="600" w:lineRule="exact"/>
        <w:textAlignment w:val="auto"/>
        <w:outlineLvl w:val="9"/>
        <w:rPr>
          <w:rFonts w:ascii="宋体" w:hAnsi="宋体"/>
          <w:color w:val="auto"/>
          <w:sz w:val="24"/>
          <w:u w:val="single"/>
        </w:rPr>
      </w:pPr>
      <w:r>
        <w:rPr>
          <w:rFonts w:hint="eastAsia" w:ascii="宋体" w:hAnsi="宋体"/>
          <w:color w:val="auto"/>
          <w:sz w:val="24"/>
        </w:rPr>
        <w:t>授权代理人：</w:t>
      </w:r>
      <w:r>
        <w:rPr>
          <w:rFonts w:hint="eastAsia" w:ascii="宋体" w:hAnsi="宋体"/>
          <w:color w:val="auto"/>
          <w:sz w:val="24"/>
          <w:u w:val="single"/>
        </w:rPr>
        <w:t xml:space="preserve">   （签字）   </w:t>
      </w:r>
    </w:p>
    <w:p>
      <w:pPr>
        <w:keepNext w:val="0"/>
        <w:keepLines w:val="0"/>
        <w:pageBreakBefore w:val="0"/>
        <w:kinsoku/>
        <w:wordWrap/>
        <w:overflowPunct/>
        <w:topLinePunct w:val="0"/>
        <w:bidi w:val="0"/>
        <w:spacing w:line="600" w:lineRule="exact"/>
        <w:textAlignment w:val="auto"/>
        <w:outlineLvl w:val="9"/>
        <w:rPr>
          <w:rFonts w:ascii="宋体" w:hAnsi="宋体"/>
          <w:color w:val="auto"/>
          <w:sz w:val="24"/>
          <w:u w:val="single"/>
        </w:rPr>
      </w:pPr>
      <w:r>
        <w:rPr>
          <w:rFonts w:hint="eastAsia" w:ascii="宋体" w:hAnsi="宋体"/>
          <w:color w:val="auto"/>
          <w:sz w:val="24"/>
        </w:rPr>
        <w:t>身份证号码：</w:t>
      </w:r>
      <w:r>
        <w:rPr>
          <w:rFonts w:hint="eastAsia" w:ascii="宋体" w:hAnsi="宋体"/>
          <w:color w:val="auto"/>
          <w:sz w:val="24"/>
          <w:u w:val="single"/>
        </w:rPr>
        <w:t xml:space="preserve">                    </w:t>
      </w:r>
    </w:p>
    <w:p>
      <w:pPr>
        <w:keepNext w:val="0"/>
        <w:keepLines w:val="0"/>
        <w:pageBreakBefore w:val="0"/>
        <w:kinsoku/>
        <w:wordWrap/>
        <w:overflowPunct/>
        <w:topLinePunct w:val="0"/>
        <w:bidi w:val="0"/>
        <w:spacing w:line="600" w:lineRule="exact"/>
        <w:textAlignment w:val="auto"/>
        <w:outlineLvl w:val="9"/>
        <w:rPr>
          <w:rFonts w:ascii="宋体" w:hAnsi="宋体"/>
          <w:color w:val="auto"/>
          <w:sz w:val="24"/>
          <w:u w:val="single"/>
        </w:rPr>
      </w:pPr>
      <w:r>
        <w:rPr>
          <w:rFonts w:hint="eastAsia" w:ascii="宋体" w:hAnsi="宋体"/>
          <w:color w:val="auto"/>
          <w:sz w:val="24"/>
        </w:rPr>
        <w:t>职务：</w:t>
      </w:r>
      <w:r>
        <w:rPr>
          <w:rFonts w:hint="eastAsia" w:ascii="宋体" w:hAnsi="宋体"/>
          <w:color w:val="auto"/>
          <w:sz w:val="24"/>
          <w:u w:val="single"/>
        </w:rPr>
        <w:t xml:space="preserve">                    </w:t>
      </w:r>
    </w:p>
    <w:p>
      <w:pPr>
        <w:keepNext w:val="0"/>
        <w:keepLines w:val="0"/>
        <w:pageBreakBefore w:val="0"/>
        <w:kinsoku/>
        <w:wordWrap/>
        <w:overflowPunct/>
        <w:topLinePunct w:val="0"/>
        <w:bidi w:val="0"/>
        <w:spacing w:line="600" w:lineRule="exact"/>
        <w:textAlignment w:val="auto"/>
        <w:outlineLvl w:val="9"/>
        <w:rPr>
          <w:rFonts w:ascii="宋体" w:hAnsi="宋体"/>
          <w:color w:val="auto"/>
          <w:sz w:val="24"/>
        </w:rPr>
      </w:pPr>
      <w:r>
        <w:rPr>
          <w:rFonts w:hint="eastAsia" w:ascii="宋体" w:hAnsi="宋体"/>
          <w:color w:val="auto"/>
          <w:sz w:val="24"/>
        </w:rPr>
        <w:t>供应商：</w:t>
      </w:r>
      <w:r>
        <w:rPr>
          <w:rFonts w:hint="eastAsia" w:ascii="宋体" w:hAnsi="宋体"/>
          <w:color w:val="auto"/>
          <w:sz w:val="24"/>
          <w:u w:val="single"/>
        </w:rPr>
        <w:t xml:space="preserve">                 （盖章）</w:t>
      </w:r>
    </w:p>
    <w:p>
      <w:pPr>
        <w:keepNext w:val="0"/>
        <w:keepLines w:val="0"/>
        <w:pageBreakBefore w:val="0"/>
        <w:kinsoku/>
        <w:wordWrap/>
        <w:overflowPunct/>
        <w:topLinePunct w:val="0"/>
        <w:bidi w:val="0"/>
        <w:spacing w:line="600" w:lineRule="exact"/>
        <w:textAlignment w:val="auto"/>
        <w:outlineLvl w:val="9"/>
        <w:rPr>
          <w:rFonts w:ascii="宋体" w:hAnsi="宋体"/>
          <w:color w:val="auto"/>
          <w:sz w:val="24"/>
        </w:rPr>
      </w:pPr>
      <w:r>
        <w:rPr>
          <w:rFonts w:hint="eastAsia" w:ascii="宋体" w:hAnsi="宋体"/>
          <w:color w:val="auto"/>
          <w:sz w:val="24"/>
        </w:rPr>
        <w:t>法定代表人：</w:t>
      </w:r>
      <w:r>
        <w:rPr>
          <w:rFonts w:hint="eastAsia" w:ascii="宋体" w:hAnsi="宋体"/>
          <w:color w:val="auto"/>
          <w:sz w:val="24"/>
          <w:u w:val="single"/>
        </w:rPr>
        <w:t xml:space="preserve">                （签名或盖章）</w:t>
      </w:r>
    </w:p>
    <w:p>
      <w:pPr>
        <w:pStyle w:val="13"/>
        <w:keepNext w:val="0"/>
        <w:keepLines w:val="0"/>
        <w:pageBreakBefore w:val="0"/>
        <w:kinsoku/>
        <w:wordWrap/>
        <w:overflowPunct/>
        <w:topLinePunct w:val="0"/>
        <w:bidi w:val="0"/>
        <w:spacing w:line="600" w:lineRule="exact"/>
        <w:ind w:firstLine="0"/>
        <w:textAlignment w:val="auto"/>
        <w:outlineLvl w:val="9"/>
        <w:rPr>
          <w:rFonts w:ascii="宋体" w:hAnsi="宋体"/>
          <w:color w:val="auto"/>
          <w:sz w:val="24"/>
          <w:szCs w:val="24"/>
        </w:rPr>
      </w:pPr>
      <w:r>
        <w:rPr>
          <w:rFonts w:hint="eastAsia" w:ascii="宋体" w:hAnsi="宋体"/>
          <w:color w:val="auto"/>
          <w:sz w:val="24"/>
          <w:szCs w:val="24"/>
        </w:rPr>
        <w:t>日期：    年   月   日</w:t>
      </w:r>
    </w:p>
    <w:p>
      <w:pPr>
        <w:pStyle w:val="13"/>
        <w:keepNext w:val="0"/>
        <w:keepLines w:val="0"/>
        <w:pageBreakBefore w:val="0"/>
        <w:kinsoku/>
        <w:wordWrap/>
        <w:overflowPunct/>
        <w:topLinePunct w:val="0"/>
        <w:bidi w:val="0"/>
        <w:spacing w:line="600" w:lineRule="exact"/>
        <w:ind w:firstLine="0"/>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600" w:lineRule="exact"/>
        <w:ind w:firstLine="0"/>
        <w:textAlignment w:val="auto"/>
        <w:outlineLvl w:val="9"/>
        <w:rPr>
          <w:rFonts w:ascii="宋体" w:hAnsi="宋体"/>
          <w:color w:val="auto"/>
          <w:sz w:val="24"/>
          <w:szCs w:val="24"/>
        </w:rPr>
      </w:pPr>
      <w:r>
        <w:rPr>
          <w:rFonts w:hint="eastAsia" w:ascii="宋体" w:hAnsi="宋体"/>
          <w:color w:val="auto"/>
          <w:sz w:val="24"/>
          <w:szCs w:val="24"/>
        </w:rPr>
        <w:t>—————————————————————————————————————</w:t>
      </w:r>
    </w:p>
    <w:p>
      <w:pPr>
        <w:pStyle w:val="13"/>
        <w:keepNext w:val="0"/>
        <w:keepLines w:val="0"/>
        <w:pageBreakBefore w:val="0"/>
        <w:kinsoku/>
        <w:wordWrap/>
        <w:overflowPunct/>
        <w:topLinePunct w:val="0"/>
        <w:bidi w:val="0"/>
        <w:spacing w:line="600" w:lineRule="exact"/>
        <w:ind w:firstLine="0"/>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授权代理人有效身份证明复印件粘贴处</w:t>
      </w:r>
    </w:p>
    <w:p>
      <w:pPr>
        <w:pStyle w:val="13"/>
        <w:keepNext w:val="0"/>
        <w:keepLines w:val="0"/>
        <w:pageBreakBefore w:val="0"/>
        <w:kinsoku/>
        <w:wordWrap/>
        <w:overflowPunct/>
        <w:topLinePunct w:val="0"/>
        <w:bidi w:val="0"/>
        <w:spacing w:line="600" w:lineRule="exact"/>
        <w:ind w:firstLine="0"/>
        <w:textAlignment w:val="auto"/>
        <w:outlineLvl w:val="9"/>
        <w:rPr>
          <w:rFonts w:ascii="宋体" w:hAnsi="宋体"/>
          <w:color w:val="auto"/>
          <w:sz w:val="24"/>
          <w:szCs w:val="24"/>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color w:val="auto"/>
          <w:sz w:val="24"/>
          <w:szCs w:val="24"/>
        </w:rPr>
      </w:pPr>
      <w:r>
        <w:rPr>
          <w:rFonts w:hint="eastAsia" w:ascii="宋体" w:hAnsi="宋体"/>
          <w:b/>
          <w:color w:val="auto"/>
          <w:sz w:val="24"/>
          <w:szCs w:val="24"/>
        </w:rPr>
        <w:t>（后附授权代理人最近</w:t>
      </w:r>
      <w:r>
        <w:rPr>
          <w:rFonts w:hint="eastAsia" w:ascii="宋体" w:hAnsi="宋体"/>
          <w:b/>
          <w:color w:val="auto"/>
          <w:sz w:val="24"/>
          <w:szCs w:val="24"/>
          <w:lang w:eastAsia="zh-CN"/>
        </w:rPr>
        <w:t>三个月任意一</w:t>
      </w:r>
      <w:r>
        <w:rPr>
          <w:rFonts w:hint="eastAsia" w:ascii="宋体" w:hAnsi="宋体"/>
          <w:b/>
          <w:color w:val="auto"/>
          <w:sz w:val="24"/>
          <w:szCs w:val="24"/>
        </w:rPr>
        <w:t>个月个人社保缴纳证明文件）</w:t>
      </w:r>
    </w:p>
    <w:p>
      <w:pPr>
        <w:pStyle w:val="13"/>
        <w:keepNext w:val="0"/>
        <w:keepLines w:val="0"/>
        <w:pageBreakBefore w:val="0"/>
        <w:kinsoku/>
        <w:wordWrap/>
        <w:overflowPunct/>
        <w:topLinePunct w:val="0"/>
        <w:bidi w:val="0"/>
        <w:spacing w:line="640" w:lineRule="exact"/>
        <w:ind w:firstLine="0"/>
        <w:textAlignment w:val="auto"/>
        <w:outlineLvl w:val="9"/>
        <w:rPr>
          <w:rFonts w:ascii="宋体" w:hAnsi="宋体"/>
          <w:b/>
          <w:bCs/>
          <w:color w:val="auto"/>
          <w:spacing w:val="24"/>
          <w:sz w:val="28"/>
          <w:szCs w:val="28"/>
        </w:rPr>
      </w:pPr>
    </w:p>
    <w:p>
      <w:pPr>
        <w:pStyle w:val="13"/>
        <w:keepNext w:val="0"/>
        <w:keepLines w:val="0"/>
        <w:pageBreakBefore w:val="0"/>
        <w:kinsoku/>
        <w:wordWrap/>
        <w:overflowPunct/>
        <w:topLinePunct w:val="0"/>
        <w:bidi w:val="0"/>
        <w:spacing w:line="640" w:lineRule="exact"/>
        <w:ind w:firstLine="0"/>
        <w:jc w:val="center"/>
        <w:textAlignment w:val="auto"/>
        <w:outlineLvl w:val="9"/>
        <w:rPr>
          <w:rFonts w:ascii="宋体" w:hAnsi="宋体"/>
          <w:color w:val="auto"/>
          <w:sz w:val="24"/>
          <w:szCs w:val="24"/>
        </w:rPr>
      </w:pPr>
      <w:r>
        <w:rPr>
          <w:rFonts w:hint="eastAsia" w:ascii="宋体" w:hAnsi="宋体"/>
          <w:b/>
          <w:bCs/>
          <w:color w:val="auto"/>
          <w:spacing w:val="24"/>
          <w:sz w:val="28"/>
          <w:szCs w:val="28"/>
        </w:rPr>
        <w:t>信用承诺书</w:t>
      </w:r>
    </w:p>
    <w:p>
      <w:pPr>
        <w:keepNext w:val="0"/>
        <w:keepLines w:val="0"/>
        <w:pageBreakBefore w:val="0"/>
        <w:tabs>
          <w:tab w:val="left" w:pos="1650"/>
        </w:tabs>
        <w:kinsoku/>
        <w:wordWrap/>
        <w:overflowPunct/>
        <w:topLinePunct w:val="0"/>
        <w:bidi w:val="0"/>
        <w:spacing w:line="640" w:lineRule="exact"/>
        <w:ind w:firstLine="480" w:firstLineChars="200"/>
        <w:jc w:val="left"/>
        <w:textAlignment w:val="auto"/>
        <w:outlineLvl w:val="9"/>
        <w:rPr>
          <w:rFonts w:ascii="宋体" w:hAnsi="宋体"/>
          <w:color w:val="auto"/>
          <w:sz w:val="24"/>
        </w:rPr>
      </w:pP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（供应商）现参加</w:t>
      </w:r>
      <w:r>
        <w:rPr>
          <w:rFonts w:ascii="宋体" w:hAnsi="宋体"/>
          <w:color w:val="auto"/>
          <w:sz w:val="24"/>
          <w:u w:val="single"/>
        </w:rPr>
        <w:t xml:space="preserve">               </w:t>
      </w:r>
      <w:r>
        <w:rPr>
          <w:rFonts w:hint="eastAsia" w:ascii="宋体" w:hAnsi="宋体"/>
          <w:color w:val="auto"/>
          <w:sz w:val="24"/>
        </w:rPr>
        <w:t>（采购项目）政府采购活动，郑重承诺如下：</w:t>
      </w:r>
    </w:p>
    <w:p>
      <w:pPr>
        <w:keepNext w:val="0"/>
        <w:keepLines w:val="0"/>
        <w:pageBreakBefore w:val="0"/>
        <w:tabs>
          <w:tab w:val="left" w:pos="1650"/>
        </w:tabs>
        <w:kinsoku/>
        <w:wordWrap/>
        <w:overflowPunct/>
        <w:topLinePunct w:val="0"/>
        <w:bidi w:val="0"/>
        <w:spacing w:line="640" w:lineRule="exact"/>
        <w:ind w:firstLine="630"/>
        <w:textAlignment w:val="auto"/>
        <w:outlineLvl w:val="9"/>
        <w:rPr>
          <w:rFonts w:ascii="宋体" w:hAnsi="宋体"/>
          <w:color w:val="auto"/>
          <w:sz w:val="24"/>
        </w:rPr>
      </w:pPr>
      <w:r>
        <w:rPr>
          <w:rFonts w:hint="eastAsia" w:ascii="宋体" w:hAnsi="宋体"/>
          <w:color w:val="auto"/>
          <w:sz w:val="24"/>
        </w:rPr>
        <w:t>1、对所提供的资料合法性、真实性、准确性和有效性负责；</w:t>
      </w:r>
    </w:p>
    <w:p>
      <w:pPr>
        <w:keepNext w:val="0"/>
        <w:keepLines w:val="0"/>
        <w:pageBreakBefore w:val="0"/>
        <w:tabs>
          <w:tab w:val="left" w:pos="1650"/>
        </w:tabs>
        <w:kinsoku/>
        <w:wordWrap/>
        <w:overflowPunct/>
        <w:topLinePunct w:val="0"/>
        <w:bidi w:val="0"/>
        <w:spacing w:line="640" w:lineRule="exact"/>
        <w:ind w:firstLine="630"/>
        <w:textAlignment w:val="auto"/>
        <w:outlineLvl w:val="9"/>
        <w:rPr>
          <w:rFonts w:ascii="宋体" w:hAnsi="宋体"/>
          <w:color w:val="auto"/>
          <w:sz w:val="24"/>
        </w:rPr>
      </w:pPr>
      <w:r>
        <w:rPr>
          <w:rFonts w:hint="eastAsia" w:ascii="宋体" w:hAnsi="宋体"/>
          <w:color w:val="auto"/>
          <w:sz w:val="24"/>
        </w:rPr>
        <w:t>2、严格按照国家法律、法规和规章，依法开展相关经济活动，全面履行应尽的责任和义务；</w:t>
      </w:r>
    </w:p>
    <w:p>
      <w:pPr>
        <w:keepNext w:val="0"/>
        <w:keepLines w:val="0"/>
        <w:pageBreakBefore w:val="0"/>
        <w:tabs>
          <w:tab w:val="left" w:pos="1650"/>
        </w:tabs>
        <w:kinsoku/>
        <w:wordWrap/>
        <w:overflowPunct/>
        <w:topLinePunct w:val="0"/>
        <w:bidi w:val="0"/>
        <w:spacing w:line="640" w:lineRule="exact"/>
        <w:ind w:firstLine="630"/>
        <w:textAlignment w:val="auto"/>
        <w:outlineLvl w:val="9"/>
        <w:rPr>
          <w:rFonts w:ascii="宋体" w:hAnsi="宋体"/>
          <w:color w:val="auto"/>
          <w:sz w:val="24"/>
        </w:rPr>
      </w:pPr>
      <w:r>
        <w:rPr>
          <w:rFonts w:hint="eastAsia" w:ascii="宋体" w:hAnsi="宋体"/>
          <w:color w:val="auto"/>
          <w:sz w:val="24"/>
        </w:rPr>
        <w:t>3、加强自我约束、自我规范、自我管理，不制假售假、不虚假宣传、不违约毁约、不恶意逃债、不偷税漏税，诚信依法经营；</w:t>
      </w:r>
    </w:p>
    <w:p>
      <w:pPr>
        <w:keepNext w:val="0"/>
        <w:keepLines w:val="0"/>
        <w:pageBreakBefore w:val="0"/>
        <w:tabs>
          <w:tab w:val="left" w:pos="1650"/>
        </w:tabs>
        <w:kinsoku/>
        <w:wordWrap/>
        <w:overflowPunct/>
        <w:topLinePunct w:val="0"/>
        <w:bidi w:val="0"/>
        <w:spacing w:line="640" w:lineRule="exact"/>
        <w:ind w:firstLine="630"/>
        <w:textAlignment w:val="auto"/>
        <w:outlineLvl w:val="9"/>
        <w:rPr>
          <w:rFonts w:ascii="宋体" w:hAnsi="宋体"/>
          <w:color w:val="auto"/>
          <w:sz w:val="24"/>
        </w:rPr>
      </w:pPr>
      <w:r>
        <w:rPr>
          <w:rFonts w:hint="eastAsia" w:ascii="宋体" w:hAnsi="宋体"/>
          <w:color w:val="auto"/>
          <w:sz w:val="24"/>
        </w:rPr>
        <w:t>4、自愿接受行政主管部门的依法检查、违背承诺约定将自愿承担违约责任，并接受法律法规和相关部门规章制度的惩戒和约束；</w:t>
      </w:r>
    </w:p>
    <w:p>
      <w:pPr>
        <w:keepNext w:val="0"/>
        <w:keepLines w:val="0"/>
        <w:pageBreakBefore w:val="0"/>
        <w:tabs>
          <w:tab w:val="left" w:pos="1650"/>
        </w:tabs>
        <w:kinsoku/>
        <w:wordWrap/>
        <w:overflowPunct/>
        <w:topLinePunct w:val="0"/>
        <w:bidi w:val="0"/>
        <w:spacing w:line="640" w:lineRule="exact"/>
        <w:ind w:firstLine="630"/>
        <w:textAlignment w:val="auto"/>
        <w:outlineLvl w:val="9"/>
        <w:rPr>
          <w:rFonts w:ascii="宋体" w:hAnsi="宋体"/>
          <w:color w:val="auto"/>
          <w:sz w:val="24"/>
        </w:rPr>
      </w:pPr>
      <w:r>
        <w:rPr>
          <w:rFonts w:hint="eastAsia" w:ascii="宋体" w:hAnsi="宋体"/>
          <w:color w:val="auto"/>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keepNext w:val="0"/>
        <w:keepLines w:val="0"/>
        <w:pageBreakBefore w:val="0"/>
        <w:tabs>
          <w:tab w:val="left" w:pos="1650"/>
        </w:tabs>
        <w:kinsoku/>
        <w:wordWrap/>
        <w:overflowPunct/>
        <w:topLinePunct w:val="0"/>
        <w:bidi w:val="0"/>
        <w:spacing w:line="640" w:lineRule="exact"/>
        <w:textAlignment w:val="auto"/>
        <w:outlineLvl w:val="9"/>
        <w:rPr>
          <w:rFonts w:ascii="宋体" w:hAnsi="宋体"/>
          <w:color w:val="auto"/>
          <w:sz w:val="24"/>
          <w:u w:val="single"/>
        </w:rPr>
      </w:pPr>
    </w:p>
    <w:p>
      <w:pPr>
        <w:keepNext w:val="0"/>
        <w:keepLines w:val="0"/>
        <w:pageBreakBefore w:val="0"/>
        <w:tabs>
          <w:tab w:val="left" w:pos="1650"/>
        </w:tabs>
        <w:kinsoku/>
        <w:wordWrap/>
        <w:overflowPunct/>
        <w:topLinePunct w:val="0"/>
        <w:bidi w:val="0"/>
        <w:spacing w:line="640" w:lineRule="exact"/>
        <w:textAlignment w:val="auto"/>
        <w:outlineLvl w:val="9"/>
        <w:rPr>
          <w:rFonts w:ascii="宋体" w:hAnsi="宋体"/>
          <w:color w:val="auto"/>
          <w:sz w:val="24"/>
          <w:u w:val="single"/>
        </w:rPr>
      </w:pPr>
    </w:p>
    <w:p>
      <w:pPr>
        <w:pStyle w:val="76"/>
        <w:keepNext w:val="0"/>
        <w:keepLines w:val="0"/>
        <w:pageBreakBefore w:val="0"/>
        <w:kinsoku/>
        <w:wordWrap/>
        <w:overflowPunct/>
        <w:topLinePunct w:val="0"/>
        <w:bidi w:val="0"/>
        <w:spacing w:before="0" w:beforeAutospacing="0" w:after="0" w:afterAutospacing="0" w:line="640" w:lineRule="exact"/>
        <w:ind w:firstLine="600" w:firstLineChars="250"/>
        <w:textAlignment w:val="auto"/>
        <w:outlineLvl w:val="9"/>
        <w:rPr>
          <w:rFonts w:cs="Times New Roman"/>
          <w:color w:val="auto"/>
          <w:spacing w:val="-7"/>
        </w:rPr>
      </w:pPr>
      <w:r>
        <w:rPr>
          <w:rFonts w:hint="eastAsia" w:cs="Times New Roman"/>
          <w:color w:val="auto"/>
          <w:kern w:val="2"/>
        </w:rPr>
        <w:t>统一社会信用代码：</w:t>
      </w:r>
      <w:r>
        <w:rPr>
          <w:rFonts w:cs="Times New Roman"/>
          <w:color w:val="auto"/>
          <w:spacing w:val="-7"/>
          <w:u w:val="single"/>
        </w:rPr>
        <w:t xml:space="preserve">                      </w:t>
      </w:r>
      <w:r>
        <w:rPr>
          <w:rFonts w:cs="Times New Roman"/>
          <w:color w:val="auto"/>
          <w:spacing w:val="-7"/>
        </w:rPr>
        <w:t xml:space="preserve"> </w:t>
      </w:r>
    </w:p>
    <w:p>
      <w:pPr>
        <w:pStyle w:val="76"/>
        <w:keepNext w:val="0"/>
        <w:keepLines w:val="0"/>
        <w:pageBreakBefore w:val="0"/>
        <w:kinsoku/>
        <w:wordWrap/>
        <w:overflowPunct/>
        <w:topLinePunct w:val="0"/>
        <w:bidi w:val="0"/>
        <w:spacing w:before="0" w:beforeAutospacing="0" w:after="0" w:afterAutospacing="0" w:line="640" w:lineRule="exact"/>
        <w:textAlignment w:val="auto"/>
        <w:outlineLvl w:val="9"/>
        <w:rPr>
          <w:rFonts w:cs="Times New Roman"/>
          <w:color w:val="auto"/>
        </w:rPr>
      </w:pPr>
      <w:r>
        <w:rPr>
          <w:rFonts w:cs="Times New Roman"/>
          <w:color w:val="auto"/>
        </w:rPr>
        <w:t xml:space="preserve">    </w:t>
      </w:r>
    </w:p>
    <w:p>
      <w:pPr>
        <w:pStyle w:val="76"/>
        <w:keepNext w:val="0"/>
        <w:keepLines w:val="0"/>
        <w:pageBreakBefore w:val="0"/>
        <w:kinsoku/>
        <w:wordWrap/>
        <w:overflowPunct/>
        <w:topLinePunct w:val="0"/>
        <w:bidi w:val="0"/>
        <w:spacing w:before="0" w:beforeAutospacing="0" w:after="0" w:afterAutospacing="0" w:line="640" w:lineRule="exact"/>
        <w:ind w:firstLine="3240" w:firstLineChars="1350"/>
        <w:jc w:val="right"/>
        <w:textAlignment w:val="auto"/>
        <w:outlineLvl w:val="9"/>
        <w:rPr>
          <w:rFonts w:cs="Times New Roman"/>
          <w:color w:val="auto"/>
          <w:kern w:val="2"/>
        </w:rPr>
      </w:pPr>
      <w:r>
        <w:rPr>
          <w:rFonts w:hint="eastAsia" w:cs="Times New Roman"/>
          <w:color w:val="auto"/>
          <w:kern w:val="2"/>
        </w:rPr>
        <w:t>承诺单位</w:t>
      </w:r>
      <w:r>
        <w:rPr>
          <w:rFonts w:cs="Times New Roman"/>
          <w:color w:val="auto"/>
          <w:kern w:val="2"/>
        </w:rPr>
        <w:t>/</w:t>
      </w:r>
      <w:r>
        <w:rPr>
          <w:rFonts w:hint="eastAsia" w:cs="Times New Roman"/>
          <w:color w:val="auto"/>
          <w:kern w:val="2"/>
        </w:rPr>
        <w:t>个人：</w:t>
      </w:r>
      <w:r>
        <w:rPr>
          <w:rFonts w:hint="eastAsia" w:cs="Times New Roman"/>
          <w:color w:val="auto"/>
          <w:kern w:val="2"/>
          <w:u w:val="single"/>
        </w:rPr>
        <w:t xml:space="preserve">              </w:t>
      </w:r>
      <w:r>
        <w:rPr>
          <w:rFonts w:hint="eastAsia" w:cs="Times New Roman"/>
          <w:color w:val="auto"/>
          <w:kern w:val="2"/>
        </w:rPr>
        <w:t>（盖章</w:t>
      </w:r>
      <w:r>
        <w:rPr>
          <w:rFonts w:cs="Times New Roman"/>
          <w:color w:val="auto"/>
          <w:kern w:val="2"/>
        </w:rPr>
        <w:t>/</w:t>
      </w:r>
      <w:r>
        <w:rPr>
          <w:rFonts w:hint="eastAsia" w:cs="Times New Roman"/>
          <w:color w:val="auto"/>
          <w:kern w:val="2"/>
        </w:rPr>
        <w:t>签名）</w:t>
      </w:r>
    </w:p>
    <w:p>
      <w:pPr>
        <w:keepNext w:val="0"/>
        <w:keepLines w:val="0"/>
        <w:pageBreakBefore w:val="0"/>
        <w:kinsoku/>
        <w:wordWrap/>
        <w:overflowPunct/>
        <w:topLinePunct w:val="0"/>
        <w:bidi w:val="0"/>
        <w:spacing w:line="640" w:lineRule="exact"/>
        <w:textAlignment w:val="auto"/>
        <w:outlineLvl w:val="9"/>
        <w:rPr>
          <w:rFonts w:ascii="宋体" w:hAnsi="宋体"/>
          <w:color w:val="auto"/>
          <w:sz w:val="24"/>
        </w:rPr>
      </w:pPr>
      <w:r>
        <w:rPr>
          <w:rFonts w:ascii="宋体" w:hAnsi="宋体"/>
          <w:color w:val="auto"/>
          <w:sz w:val="24"/>
        </w:rPr>
        <w:t xml:space="preserve">                            </w:t>
      </w:r>
      <w:r>
        <w:rPr>
          <w:rFonts w:hint="eastAsia" w:ascii="宋体" w:hAnsi="宋体"/>
          <w:color w:val="auto"/>
          <w:sz w:val="24"/>
        </w:rPr>
        <w:t xml:space="preserve">       时        间：     年   月   日</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p>
    <w:p>
      <w:pPr>
        <w:rPr>
          <w:rFonts w:hint="eastAsia" w:ascii="宋体" w:hAnsi="宋体"/>
          <w:b/>
          <w:bCs/>
          <w:color w:val="auto"/>
          <w:spacing w:val="24"/>
          <w:sz w:val="28"/>
          <w:szCs w:val="28"/>
        </w:rPr>
      </w:pPr>
    </w:p>
    <w:p>
      <w:pPr>
        <w:pStyle w:val="23"/>
        <w:rPr>
          <w:rFonts w:hint="eastAsia"/>
        </w:rPr>
      </w:pPr>
    </w:p>
    <w:p>
      <w:pPr>
        <w:pStyle w:val="13"/>
        <w:keepNext w:val="0"/>
        <w:keepLines w:val="0"/>
        <w:pageBreakBefore w:val="0"/>
        <w:kinsoku/>
        <w:wordWrap/>
        <w:overflowPunct/>
        <w:topLinePunct w:val="0"/>
        <w:bidi w:val="0"/>
        <w:spacing w:line="640" w:lineRule="exact"/>
        <w:ind w:firstLine="0"/>
        <w:jc w:val="center"/>
        <w:textAlignment w:val="auto"/>
        <w:outlineLvl w:val="9"/>
        <w:rPr>
          <w:rFonts w:hint="eastAsia" w:ascii="宋体" w:hAnsi="宋体"/>
          <w:b/>
          <w:bCs/>
          <w:color w:val="auto"/>
          <w:spacing w:val="24"/>
          <w:sz w:val="28"/>
          <w:szCs w:val="28"/>
        </w:rPr>
      </w:pPr>
      <w:r>
        <w:rPr>
          <w:rFonts w:hint="eastAsia" w:ascii="宋体" w:hAnsi="宋体"/>
          <w:b/>
          <w:bCs/>
          <w:color w:val="auto"/>
          <w:spacing w:val="24"/>
          <w:sz w:val="28"/>
          <w:szCs w:val="28"/>
        </w:rPr>
        <w:t>服务技术响应表</w:t>
      </w:r>
    </w:p>
    <w:p>
      <w:pPr>
        <w:pStyle w:val="13"/>
        <w:keepNext w:val="0"/>
        <w:keepLines w:val="0"/>
        <w:pageBreakBefore w:val="0"/>
        <w:kinsoku/>
        <w:wordWrap/>
        <w:overflowPunct/>
        <w:topLinePunct w:val="0"/>
        <w:bidi w:val="0"/>
        <w:spacing w:line="640" w:lineRule="exact"/>
        <w:ind w:firstLine="0"/>
        <w:jc w:val="center"/>
        <w:textAlignment w:val="auto"/>
        <w:outlineLvl w:val="9"/>
        <w:rPr>
          <w:rFonts w:hint="eastAsia" w:ascii="宋体" w:hAnsi="宋体"/>
          <w:b/>
          <w:bCs/>
          <w:color w:val="auto"/>
          <w:spacing w:val="24"/>
          <w:sz w:val="28"/>
          <w:szCs w:val="28"/>
        </w:rPr>
      </w:pPr>
    </w:p>
    <w:p>
      <w:pPr>
        <w:snapToGrid w:val="0"/>
        <w:spacing w:before="50"/>
        <w:jc w:val="left"/>
        <w:rPr>
          <w:rFonts w:ascii="宋体" w:hAnsi="宋体"/>
          <w:sz w:val="24"/>
          <w:u w:val="single"/>
        </w:rPr>
      </w:pPr>
      <w:r>
        <w:rPr>
          <w:rFonts w:hint="eastAsia" w:ascii="宋体" w:hAnsi="宋体"/>
          <w:sz w:val="24"/>
        </w:rPr>
        <w:t>项目名称：</w:t>
      </w:r>
      <w:r>
        <w:rPr>
          <w:rFonts w:ascii="宋体" w:hAnsi="宋体"/>
          <w:sz w:val="24"/>
          <w:u w:val="single"/>
        </w:rPr>
        <w:t xml:space="preserve">              </w:t>
      </w:r>
    </w:p>
    <w:tbl>
      <w:tblPr>
        <w:tblStyle w:val="4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270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sz w:val="24"/>
              </w:rPr>
            </w:pPr>
            <w:r>
              <w:rPr>
                <w:rFonts w:hint="eastAsia" w:ascii="宋体" w:hAnsi="宋体"/>
                <w:sz w:val="24"/>
              </w:rPr>
              <w:t>序号</w:t>
            </w:r>
          </w:p>
        </w:tc>
        <w:tc>
          <w:tcPr>
            <w:tcW w:w="2700" w:type="dxa"/>
            <w:vAlign w:val="center"/>
          </w:tcPr>
          <w:p>
            <w:pPr>
              <w:spacing w:line="400" w:lineRule="exact"/>
              <w:jc w:val="center"/>
              <w:rPr>
                <w:rFonts w:ascii="宋体" w:hAnsi="宋体"/>
                <w:sz w:val="24"/>
              </w:rPr>
            </w:pPr>
            <w:r>
              <w:rPr>
                <w:rFonts w:hint="eastAsia" w:ascii="宋体" w:hAnsi="宋体"/>
                <w:sz w:val="24"/>
              </w:rPr>
              <w:t>招标文件要求</w:t>
            </w:r>
            <w:r>
              <w:rPr>
                <w:rFonts w:hint="eastAsia" w:ascii="宋体" w:hAnsi="宋体"/>
                <w:bCs/>
                <w:sz w:val="24"/>
              </w:rPr>
              <w:t>指标</w:t>
            </w:r>
            <w:r>
              <w:rPr>
                <w:rFonts w:hint="eastAsia" w:ascii="宋体" w:hAnsi="宋体"/>
                <w:sz w:val="24"/>
              </w:rPr>
              <w:t>参数</w:t>
            </w:r>
          </w:p>
        </w:tc>
        <w:tc>
          <w:tcPr>
            <w:tcW w:w="2700" w:type="dxa"/>
            <w:vAlign w:val="center"/>
          </w:tcPr>
          <w:p>
            <w:pPr>
              <w:spacing w:line="400" w:lineRule="exact"/>
              <w:rPr>
                <w:rFonts w:ascii="宋体" w:hAnsi="宋体"/>
                <w:sz w:val="24"/>
              </w:rPr>
            </w:pPr>
            <w:r>
              <w:rPr>
                <w:rFonts w:hint="eastAsia" w:ascii="宋体" w:hAnsi="宋体"/>
                <w:sz w:val="24"/>
              </w:rPr>
              <w:t>投标项目实际</w:t>
            </w:r>
            <w:r>
              <w:rPr>
                <w:rFonts w:hint="eastAsia" w:ascii="宋体" w:hAnsi="宋体"/>
                <w:bCs/>
                <w:sz w:val="24"/>
              </w:rPr>
              <w:t>指标</w:t>
            </w:r>
            <w:r>
              <w:rPr>
                <w:rFonts w:hint="eastAsia" w:ascii="宋体" w:hAnsi="宋体"/>
                <w:sz w:val="24"/>
              </w:rPr>
              <w:t>参数</w:t>
            </w:r>
          </w:p>
        </w:tc>
        <w:tc>
          <w:tcPr>
            <w:tcW w:w="1260" w:type="dxa"/>
            <w:vAlign w:val="center"/>
          </w:tcPr>
          <w:p>
            <w:pPr>
              <w:spacing w:line="400" w:lineRule="exact"/>
              <w:jc w:val="center"/>
              <w:rPr>
                <w:rFonts w:ascii="宋体" w:hAnsi="宋体"/>
                <w:sz w:val="24"/>
              </w:rPr>
            </w:pPr>
            <w:r>
              <w:rPr>
                <w:rFonts w:hint="eastAsia" w:ascii="宋体" w:hAnsi="宋体"/>
                <w:sz w:val="24"/>
              </w:rPr>
              <w:t>偏离情况</w:t>
            </w:r>
          </w:p>
        </w:tc>
        <w:tc>
          <w:tcPr>
            <w:tcW w:w="1260" w:type="dxa"/>
            <w:vAlign w:val="center"/>
          </w:tcPr>
          <w:p>
            <w:pPr>
              <w:spacing w:line="400" w:lineRule="exact"/>
              <w:jc w:val="center"/>
              <w:rPr>
                <w:rFonts w:ascii="宋体" w:hAnsi="宋体"/>
                <w:sz w:val="24"/>
              </w:rPr>
            </w:pPr>
            <w:r>
              <w:rPr>
                <w:rFonts w:hint="eastAsia" w:ascii="宋体" w:hAnsi="宋体"/>
                <w:sz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270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c>
          <w:tcPr>
            <w:tcW w:w="1260" w:type="dxa"/>
          </w:tcPr>
          <w:p>
            <w:pPr>
              <w:spacing w:line="360" w:lineRule="auto"/>
              <w:jc w:val="center"/>
              <w:rPr>
                <w:rFonts w:ascii="宋体" w:hAnsi="宋体"/>
                <w:b/>
                <w:bCs/>
                <w:sz w:val="24"/>
              </w:rPr>
            </w:pPr>
          </w:p>
        </w:tc>
      </w:tr>
    </w:tbl>
    <w:p>
      <w:pPr>
        <w:spacing w:line="360" w:lineRule="auto"/>
        <w:ind w:left="840" w:hanging="840" w:hangingChars="350"/>
        <w:rPr>
          <w:rFonts w:ascii="宋体" w:hAnsi="宋体"/>
          <w:b/>
          <w:bCs/>
          <w:sz w:val="24"/>
        </w:rPr>
      </w:pPr>
      <w:r>
        <w:rPr>
          <w:rFonts w:hint="eastAsia" w:ascii="宋体" w:hAnsi="宋体"/>
          <w:sz w:val="24"/>
        </w:rPr>
        <w:t>注：</w:t>
      </w:r>
      <w:r>
        <w:rPr>
          <w:rFonts w:hint="eastAsia" w:ascii="宋体" w:hAnsi="宋体"/>
          <w:b/>
          <w:bCs/>
          <w:spacing w:val="14"/>
          <w:sz w:val="24"/>
        </w:rPr>
        <w:t>1、投标人必须按采购需求一一对应,如实填写</w:t>
      </w:r>
      <w:r>
        <w:rPr>
          <w:rFonts w:hint="eastAsia" w:ascii="宋体" w:hAnsi="宋体"/>
          <w:b/>
          <w:bCs/>
          <w:sz w:val="24"/>
        </w:rPr>
        <w:t>，未按要求填写的，有可能作负偏离处理；</w:t>
      </w:r>
    </w:p>
    <w:p>
      <w:pPr>
        <w:spacing w:line="360" w:lineRule="auto"/>
        <w:ind w:firstLine="480" w:firstLineChars="200"/>
        <w:rPr>
          <w:rFonts w:ascii="宋体" w:hAnsi="宋体"/>
          <w:b/>
          <w:bCs/>
          <w:spacing w:val="14"/>
          <w:sz w:val="24"/>
        </w:rPr>
      </w:pPr>
      <w:r>
        <w:rPr>
          <w:rFonts w:hint="eastAsia" w:ascii="宋体" w:hAnsi="宋体"/>
          <w:sz w:val="24"/>
        </w:rPr>
        <w:t>2、此表仅提供了表格形式，投标人应根据需要准备足够数量的表格来填写。</w:t>
      </w:r>
    </w:p>
    <w:p>
      <w:pPr>
        <w:pStyle w:val="14"/>
        <w:snapToGrid w:val="0"/>
        <w:rPr>
          <w:rFonts w:ascii="宋体" w:hAnsi="宋体" w:eastAsia="宋体"/>
          <w:sz w:val="24"/>
          <w:szCs w:val="24"/>
        </w:rPr>
      </w:pPr>
    </w:p>
    <w:p>
      <w:pPr>
        <w:pStyle w:val="14"/>
        <w:snapToGrid w:val="0"/>
        <w:rPr>
          <w:rFonts w:ascii="宋体" w:hAnsi="宋体" w:eastAsia="宋体"/>
          <w:sz w:val="24"/>
          <w:szCs w:val="24"/>
          <w:u w:val="single"/>
        </w:rPr>
      </w:pPr>
      <w:r>
        <w:rPr>
          <w:rFonts w:hint="eastAsia" w:ascii="宋体" w:hAnsi="宋体" w:eastAsia="宋体"/>
          <w:sz w:val="24"/>
          <w:szCs w:val="24"/>
        </w:rPr>
        <w:t>授权代表签字：</w:t>
      </w:r>
      <w:r>
        <w:rPr>
          <w:rFonts w:hint="eastAsia" w:ascii="宋体" w:hAnsi="宋体" w:eastAsia="宋体"/>
          <w:sz w:val="24"/>
          <w:szCs w:val="24"/>
          <w:u w:val="single"/>
        </w:rPr>
        <w:t>　　　　　</w:t>
      </w:r>
    </w:p>
    <w:p>
      <w:pPr>
        <w:rPr>
          <w:rFonts w:ascii="宋体" w:hAnsi="宋体"/>
          <w:sz w:val="24"/>
        </w:rPr>
      </w:pPr>
      <w:r>
        <w:rPr>
          <w:rFonts w:hint="eastAsia" w:ascii="宋体" w:hAnsi="宋体"/>
          <w:sz w:val="24"/>
        </w:rPr>
        <w:t>投标人公章：</w:t>
      </w:r>
      <w:r>
        <w:rPr>
          <w:rFonts w:ascii="宋体" w:hAnsi="宋体"/>
          <w:sz w:val="24"/>
          <w:u w:val="single"/>
        </w:rPr>
        <w:t xml:space="preserve">               </w:t>
      </w:r>
      <w:r>
        <w:rPr>
          <w:rFonts w:ascii="宋体" w:hAnsi="宋体"/>
          <w:sz w:val="24"/>
        </w:rPr>
        <w:t xml:space="preserve">                </w:t>
      </w:r>
      <w:r>
        <w:rPr>
          <w:rFonts w:hint="eastAsia" w:ascii="宋体" w:hAnsi="宋体"/>
          <w:sz w:val="24"/>
        </w:rPr>
        <w:t>　 年</w:t>
      </w:r>
      <w:r>
        <w:rPr>
          <w:rFonts w:ascii="宋体" w:hAnsi="宋体"/>
          <w:sz w:val="24"/>
        </w:rPr>
        <w:t xml:space="preserve">    </w:t>
      </w:r>
      <w:r>
        <w:rPr>
          <w:rFonts w:hint="eastAsia" w:ascii="宋体" w:hAnsi="宋体"/>
          <w:sz w:val="24"/>
        </w:rPr>
        <w:t>月　 日</w:t>
      </w:r>
    </w:p>
    <w:p>
      <w:pPr>
        <w:rPr>
          <w:rFonts w:ascii="宋体" w:hAnsi="宋体"/>
          <w:sz w:val="24"/>
        </w:rPr>
      </w:pPr>
    </w:p>
    <w:p>
      <w:pPr>
        <w:snapToGrid w:val="0"/>
        <w:spacing w:before="50" w:after="120" w:afterLines="50"/>
        <w:jc w:val="left"/>
        <w:rPr>
          <w:rFonts w:ascii="宋体" w:hAnsi="宋体"/>
          <w:sz w:val="24"/>
        </w:rPr>
      </w:pPr>
    </w:p>
    <w:p>
      <w:pPr>
        <w:rPr>
          <w:rFonts w:hint="eastAsia" w:ascii="宋体" w:hAnsi="宋体"/>
          <w:b/>
          <w:bCs/>
          <w:color w:val="auto"/>
          <w:spacing w:val="24"/>
          <w:sz w:val="28"/>
          <w:szCs w:val="28"/>
        </w:rPr>
      </w:pPr>
    </w:p>
    <w:p>
      <w:pPr>
        <w:pStyle w:val="23"/>
        <w:rPr>
          <w:rFonts w:hint="eastAsia" w:ascii="宋体" w:hAnsi="宋体"/>
          <w:b/>
          <w:bCs/>
          <w:color w:val="auto"/>
          <w:spacing w:val="24"/>
          <w:sz w:val="28"/>
          <w:szCs w:val="28"/>
        </w:rPr>
      </w:pPr>
    </w:p>
    <w:p>
      <w:pPr>
        <w:pStyle w:val="23"/>
        <w:rPr>
          <w:rFonts w:hint="eastAsia" w:ascii="宋体" w:hAnsi="宋体"/>
          <w:b/>
          <w:bCs/>
          <w:color w:val="auto"/>
          <w:spacing w:val="24"/>
          <w:sz w:val="28"/>
          <w:szCs w:val="28"/>
        </w:rPr>
      </w:pPr>
    </w:p>
    <w:p>
      <w:pPr>
        <w:pStyle w:val="23"/>
        <w:rPr>
          <w:rFonts w:hint="eastAsia"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left"/>
        <w:textAlignment w:val="auto"/>
        <w:outlineLvl w:val="9"/>
        <w:rPr>
          <w:rFonts w:ascii="宋体" w:hAnsi="宋体"/>
          <w:bCs/>
          <w:color w:val="auto"/>
          <w:kern w:val="0"/>
          <w:sz w:val="24"/>
        </w:rPr>
      </w:pPr>
    </w:p>
    <w:p>
      <w:pPr>
        <w:jc w:val="center"/>
        <w:rPr>
          <w:rFonts w:ascii="宋体" w:hAnsi="宋体"/>
          <w:b/>
          <w:bCs/>
          <w:color w:val="auto"/>
          <w:spacing w:val="24"/>
          <w:sz w:val="28"/>
          <w:szCs w:val="28"/>
        </w:rPr>
      </w:pPr>
      <w:r>
        <w:rPr>
          <w:rFonts w:hint="eastAsia" w:ascii="宋体" w:hAnsi="宋体"/>
          <w:b/>
          <w:bCs/>
          <w:color w:val="auto"/>
          <w:spacing w:val="24"/>
          <w:sz w:val="28"/>
          <w:szCs w:val="28"/>
        </w:rPr>
        <w:t>投标声明书</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p>
    <w:p>
      <w:pPr>
        <w:keepNext w:val="0"/>
        <w:keepLines w:val="0"/>
        <w:pageBreakBefore w:val="0"/>
        <w:widowControl/>
        <w:kinsoku/>
        <w:wordWrap/>
        <w:overflowPunct/>
        <w:topLinePunct w:val="0"/>
        <w:bidi w:val="0"/>
        <w:spacing w:line="440" w:lineRule="exact"/>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致：</w:t>
      </w:r>
      <w:r>
        <w:rPr>
          <w:rFonts w:hint="eastAsia" w:ascii="宋体" w:hAnsi="宋体"/>
          <w:bCs/>
          <w:color w:val="auto"/>
          <w:kern w:val="0"/>
          <w:sz w:val="24"/>
          <w:szCs w:val="20"/>
          <w:u w:val="single"/>
        </w:rPr>
        <w:t xml:space="preserve">            </w:t>
      </w:r>
      <w:r>
        <w:rPr>
          <w:rFonts w:hint="eastAsia" w:ascii="宋体" w:hAnsi="宋体"/>
          <w:bCs/>
          <w:color w:val="auto"/>
          <w:kern w:val="0"/>
          <w:sz w:val="24"/>
          <w:szCs w:val="20"/>
        </w:rPr>
        <w:t>采购人名称：</w:t>
      </w:r>
    </w:p>
    <w:p>
      <w:pPr>
        <w:keepNext w:val="0"/>
        <w:keepLines w:val="0"/>
        <w:pageBreakBefore w:val="0"/>
        <w:widowControl/>
        <w:kinsoku/>
        <w:wordWrap/>
        <w:overflowPunct/>
        <w:topLinePunct w:val="0"/>
        <w:bidi w:val="0"/>
        <w:spacing w:line="440" w:lineRule="exact"/>
        <w:ind w:firstLine="656" w:firstLineChars="200"/>
        <w:jc w:val="left"/>
        <w:textAlignment w:val="auto"/>
        <w:outlineLvl w:val="9"/>
        <w:rPr>
          <w:rFonts w:ascii="宋体" w:hAnsi="宋体"/>
          <w:bCs/>
          <w:color w:val="auto"/>
          <w:kern w:val="0"/>
          <w:sz w:val="24"/>
          <w:szCs w:val="20"/>
        </w:rPr>
      </w:pPr>
      <w:r>
        <w:rPr>
          <w:rFonts w:hint="eastAsia" w:ascii="宋体" w:hAnsi="宋体"/>
          <w:color w:val="auto"/>
          <w:spacing w:val="24"/>
          <w:szCs w:val="28"/>
          <w:u w:val="single"/>
        </w:rPr>
        <w:t xml:space="preserve">             </w:t>
      </w:r>
      <w:r>
        <w:rPr>
          <w:rFonts w:hint="eastAsia" w:ascii="宋体" w:hAnsi="宋体"/>
          <w:bCs/>
          <w:color w:val="auto"/>
          <w:kern w:val="0"/>
          <w:sz w:val="24"/>
          <w:szCs w:val="20"/>
        </w:rPr>
        <w:t>（供应商名称）系中华人民共和国合法企业，经营地址</w:t>
      </w:r>
      <w:r>
        <w:rPr>
          <w:rFonts w:hint="eastAsia" w:ascii="宋体" w:hAnsi="宋体"/>
          <w:bCs/>
          <w:color w:val="auto"/>
          <w:kern w:val="0"/>
          <w:sz w:val="24"/>
          <w:szCs w:val="20"/>
          <w:u w:val="single"/>
        </w:rPr>
        <w:t xml:space="preserve">                         </w:t>
      </w:r>
      <w:r>
        <w:rPr>
          <w:rFonts w:hint="eastAsia" w:ascii="宋体" w:hAnsi="宋体"/>
          <w:bCs/>
          <w:color w:val="auto"/>
          <w:kern w:val="0"/>
          <w:sz w:val="24"/>
          <w:szCs w:val="20"/>
        </w:rPr>
        <w:t xml:space="preserve">。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我</w:t>
      </w:r>
      <w:r>
        <w:rPr>
          <w:rFonts w:hint="eastAsia" w:ascii="宋体" w:hAnsi="宋体"/>
          <w:bCs/>
          <w:color w:val="auto"/>
          <w:kern w:val="0"/>
          <w:sz w:val="24"/>
          <w:szCs w:val="20"/>
          <w:u w:val="single"/>
        </w:rPr>
        <w:t xml:space="preserve">           </w:t>
      </w:r>
      <w:r>
        <w:rPr>
          <w:rFonts w:hint="eastAsia" w:ascii="宋体" w:hAnsi="宋体"/>
          <w:bCs/>
          <w:color w:val="auto"/>
          <w:kern w:val="0"/>
          <w:sz w:val="24"/>
          <w:szCs w:val="20"/>
        </w:rPr>
        <w:t>（姓名）系</w:t>
      </w:r>
      <w:r>
        <w:rPr>
          <w:rFonts w:hint="eastAsia" w:ascii="宋体" w:hAnsi="宋体"/>
          <w:bCs/>
          <w:color w:val="auto"/>
          <w:kern w:val="0"/>
          <w:sz w:val="24"/>
          <w:szCs w:val="20"/>
          <w:u w:val="single"/>
        </w:rPr>
        <w:t xml:space="preserve">                 </w:t>
      </w:r>
      <w:r>
        <w:rPr>
          <w:rFonts w:hint="eastAsia" w:ascii="宋体" w:hAnsi="宋体"/>
          <w:bCs/>
          <w:color w:val="auto"/>
          <w:kern w:val="0"/>
          <w:sz w:val="24"/>
          <w:szCs w:val="20"/>
        </w:rPr>
        <w:t>（供应商名称）的法定代表人，我方愿意参加贵方组织的</w:t>
      </w:r>
      <w:r>
        <w:rPr>
          <w:rFonts w:hint="eastAsia" w:ascii="宋体" w:hAnsi="宋体"/>
          <w:bCs/>
          <w:color w:val="auto"/>
          <w:kern w:val="0"/>
          <w:sz w:val="24"/>
          <w:szCs w:val="20"/>
          <w:u w:val="single"/>
        </w:rPr>
        <w:t xml:space="preserve">                     </w:t>
      </w:r>
      <w:r>
        <w:rPr>
          <w:rFonts w:hint="eastAsia" w:ascii="宋体" w:hAnsi="宋体"/>
          <w:bCs/>
          <w:color w:val="auto"/>
          <w:kern w:val="0"/>
          <w:sz w:val="24"/>
          <w:szCs w:val="20"/>
        </w:rPr>
        <w:t xml:space="preserve">项目的磋商，为便于贵方公正、择优地确定成交供应商及其投标产品和服务，我方就本次磋商有关事项郑重声明如下：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color w:val="auto"/>
          <w:spacing w:val="24"/>
          <w:szCs w:val="28"/>
        </w:rPr>
      </w:pPr>
      <w:r>
        <w:rPr>
          <w:rFonts w:hint="eastAsia" w:ascii="宋体" w:hAnsi="宋体"/>
          <w:bCs/>
          <w:color w:val="auto"/>
          <w:kern w:val="0"/>
          <w:sz w:val="24"/>
          <w:szCs w:val="20"/>
        </w:rPr>
        <w:t>1.我方向贵方提交的所有响应文件、资料都是准确的和</w:t>
      </w:r>
      <w:r>
        <w:rPr>
          <w:rFonts w:hint="eastAsia" w:ascii="宋体" w:hAnsi="宋体"/>
          <w:color w:val="auto"/>
          <w:spacing w:val="24"/>
          <w:sz w:val="24"/>
        </w:rPr>
        <w:t>真实的。</w:t>
      </w:r>
      <w:r>
        <w:rPr>
          <w:rFonts w:hint="eastAsia" w:ascii="宋体" w:hAnsi="宋体"/>
          <w:color w:val="auto"/>
          <w:spacing w:val="24"/>
          <w:szCs w:val="28"/>
        </w:rPr>
        <w:t xml:space="preserve">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 xml:space="preserve">2.我方不是采购人的附属机构；在获知本项目采购信息后，与采购人聘请的为此项目提供咨询服务的公司及其附属机构没有任何联系。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 xml:space="preserve">3.我方在响应之前已经与贵方进行了充分的沟通，完全理解并接受磋商文件的各项规定和要求，对磋商文件的合理性、合法性不再有异议。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color w:val="auto"/>
          <w:spacing w:val="24"/>
          <w:szCs w:val="28"/>
        </w:rPr>
      </w:pPr>
      <w:r>
        <w:rPr>
          <w:rFonts w:ascii="宋体" w:hAnsi="宋体"/>
          <w:bCs/>
          <w:color w:val="auto"/>
          <w:kern w:val="0"/>
          <w:sz w:val="24"/>
          <w:szCs w:val="20"/>
        </w:rPr>
        <w:t>4.</w:t>
      </w:r>
      <w:r>
        <w:rPr>
          <w:rFonts w:hint="eastAsia" w:ascii="宋体" w:hAnsi="宋体"/>
          <w:bCs/>
          <w:color w:val="auto"/>
          <w:kern w:val="0"/>
          <w:sz w:val="24"/>
          <w:szCs w:val="20"/>
        </w:rPr>
        <w:t xml:space="preserve">我方及由本人担任法定代表人的其他机构最近三年内被通报或者被处罚的违法行为有： </w:t>
      </w:r>
    </w:p>
    <w:p>
      <w:pPr>
        <w:keepNext w:val="0"/>
        <w:keepLines w:val="0"/>
        <w:pageBreakBefore w:val="0"/>
        <w:widowControl/>
        <w:kinsoku/>
        <w:wordWrap/>
        <w:overflowPunct/>
        <w:topLinePunct w:val="0"/>
        <w:bidi w:val="0"/>
        <w:spacing w:line="440" w:lineRule="exact"/>
        <w:jc w:val="left"/>
        <w:textAlignment w:val="auto"/>
        <w:outlineLvl w:val="9"/>
        <w:rPr>
          <w:rFonts w:ascii="宋体" w:hAnsi="宋体"/>
          <w:color w:val="auto"/>
          <w:spacing w:val="24"/>
          <w:szCs w:val="28"/>
          <w:u w:val="single"/>
        </w:rPr>
      </w:pPr>
      <w:r>
        <w:rPr>
          <w:rFonts w:hint="eastAsia" w:ascii="宋体" w:hAnsi="宋体"/>
          <w:color w:val="auto"/>
          <w:spacing w:val="24"/>
          <w:szCs w:val="28"/>
          <w:u w:val="single"/>
        </w:rPr>
        <w:t xml:space="preserve">                                                  </w:t>
      </w:r>
    </w:p>
    <w:p>
      <w:pPr>
        <w:keepNext w:val="0"/>
        <w:keepLines w:val="0"/>
        <w:pageBreakBefore w:val="0"/>
        <w:widowControl/>
        <w:kinsoku/>
        <w:wordWrap/>
        <w:overflowPunct/>
        <w:topLinePunct w:val="0"/>
        <w:bidi w:val="0"/>
        <w:spacing w:line="440" w:lineRule="exact"/>
        <w:jc w:val="left"/>
        <w:textAlignment w:val="auto"/>
        <w:outlineLvl w:val="9"/>
        <w:rPr>
          <w:rFonts w:ascii="宋体" w:hAnsi="宋体"/>
          <w:color w:val="auto"/>
          <w:spacing w:val="24"/>
          <w:szCs w:val="28"/>
        </w:rPr>
      </w:pPr>
      <w:r>
        <w:rPr>
          <w:rFonts w:hint="eastAsia" w:ascii="宋体" w:hAnsi="宋体"/>
          <w:color w:val="auto"/>
          <w:spacing w:val="24"/>
          <w:szCs w:val="28"/>
          <w:u w:val="single"/>
        </w:rPr>
        <w:t xml:space="preserve">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 xml:space="preserve">5.以上事项如有虚假或隐瞒，我方愿意承担一切后果，并不再寻求任何旨在减轻或免除法律责任的辩解。 </w:t>
      </w:r>
    </w:p>
    <w:p>
      <w:pPr>
        <w:keepNext w:val="0"/>
        <w:keepLines w:val="0"/>
        <w:pageBreakBefore w:val="0"/>
        <w:widowControl/>
        <w:kinsoku/>
        <w:wordWrap/>
        <w:overflowPunct/>
        <w:topLinePunct w:val="0"/>
        <w:bidi w:val="0"/>
        <w:spacing w:line="440" w:lineRule="exact"/>
        <w:jc w:val="left"/>
        <w:textAlignment w:val="auto"/>
        <w:outlineLvl w:val="9"/>
        <w:rPr>
          <w:rFonts w:ascii="宋体" w:hAnsi="宋体"/>
          <w:color w:val="auto"/>
          <w:spacing w:val="24"/>
          <w:szCs w:val="28"/>
        </w:rPr>
      </w:pPr>
    </w:p>
    <w:p>
      <w:pPr>
        <w:keepNext w:val="0"/>
        <w:keepLines w:val="0"/>
        <w:pageBreakBefore w:val="0"/>
        <w:widowControl/>
        <w:kinsoku/>
        <w:wordWrap/>
        <w:overflowPunct/>
        <w:topLinePunct w:val="0"/>
        <w:bidi w:val="0"/>
        <w:spacing w:line="440" w:lineRule="exact"/>
        <w:jc w:val="left"/>
        <w:textAlignment w:val="auto"/>
        <w:outlineLvl w:val="9"/>
        <w:rPr>
          <w:rFonts w:ascii="宋体" w:hAnsi="宋体"/>
          <w:color w:val="auto"/>
          <w:spacing w:val="24"/>
          <w:szCs w:val="28"/>
        </w:rPr>
      </w:pPr>
    </w:p>
    <w:p>
      <w:pPr>
        <w:keepNext w:val="0"/>
        <w:keepLines w:val="0"/>
        <w:pageBreakBefore w:val="0"/>
        <w:widowControl/>
        <w:kinsoku/>
        <w:wordWrap/>
        <w:overflowPunct/>
        <w:topLinePunct w:val="0"/>
        <w:bidi w:val="0"/>
        <w:spacing w:line="440" w:lineRule="exact"/>
        <w:jc w:val="left"/>
        <w:textAlignment w:val="auto"/>
        <w:outlineLvl w:val="9"/>
        <w:rPr>
          <w:rFonts w:ascii="宋体" w:hAnsi="宋体"/>
          <w:color w:val="auto"/>
          <w:spacing w:val="24"/>
          <w:szCs w:val="28"/>
        </w:rPr>
      </w:pP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 xml:space="preserve">供应商全称（盖章）：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法定代表人或授权代表（签字或盖章）：</w:t>
      </w:r>
      <w:r>
        <w:rPr>
          <w:rFonts w:ascii="宋体" w:hAnsi="宋体"/>
          <w:bCs/>
          <w:color w:val="auto"/>
          <w:kern w:val="0"/>
          <w:sz w:val="24"/>
          <w:szCs w:val="20"/>
        </w:rPr>
        <w:t xml:space="preserve"> </w:t>
      </w:r>
    </w:p>
    <w:p>
      <w:pPr>
        <w:keepNext w:val="0"/>
        <w:keepLines w:val="0"/>
        <w:pageBreakBefore w:val="0"/>
        <w:widowControl/>
        <w:kinsoku/>
        <w:wordWrap/>
        <w:overflowPunct/>
        <w:topLinePunct w:val="0"/>
        <w:bidi w:val="0"/>
        <w:spacing w:line="440" w:lineRule="exact"/>
        <w:ind w:firstLine="480" w:firstLineChars="200"/>
        <w:jc w:val="left"/>
        <w:textAlignment w:val="auto"/>
        <w:outlineLvl w:val="9"/>
        <w:rPr>
          <w:rFonts w:ascii="宋体" w:hAnsi="宋体"/>
          <w:bCs/>
          <w:color w:val="auto"/>
          <w:kern w:val="0"/>
          <w:sz w:val="24"/>
          <w:szCs w:val="20"/>
        </w:rPr>
      </w:pPr>
      <w:r>
        <w:rPr>
          <w:rFonts w:hint="eastAsia" w:ascii="宋体" w:hAnsi="宋体"/>
          <w:bCs/>
          <w:color w:val="auto"/>
          <w:kern w:val="0"/>
          <w:sz w:val="24"/>
          <w:szCs w:val="20"/>
        </w:rPr>
        <w:t xml:space="preserve">日 期： </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p>
    <w:p>
      <w:pPr>
        <w:snapToGrid w:val="0"/>
        <w:spacing w:before="120" w:beforeLines="50" w:after="50"/>
        <w:jc w:val="center"/>
        <w:rPr>
          <w:rFonts w:hint="eastAsia" w:ascii="宋体" w:hAnsi="宋体"/>
          <w:b/>
          <w:sz w:val="24"/>
        </w:rPr>
      </w:pPr>
    </w:p>
    <w:p>
      <w:pPr>
        <w:snapToGrid w:val="0"/>
        <w:spacing w:before="120" w:beforeLines="50" w:after="50"/>
        <w:jc w:val="center"/>
        <w:rPr>
          <w:rFonts w:hint="eastAsia" w:ascii="宋体" w:hAnsi="宋体"/>
          <w:b/>
          <w:sz w:val="24"/>
        </w:rPr>
      </w:pPr>
    </w:p>
    <w:p>
      <w:pPr>
        <w:snapToGrid w:val="0"/>
        <w:spacing w:before="120" w:beforeLines="50" w:after="50"/>
        <w:jc w:val="center"/>
        <w:rPr>
          <w:rFonts w:ascii="宋体" w:hAnsi="宋体"/>
          <w:b/>
          <w:sz w:val="24"/>
        </w:rPr>
      </w:pPr>
      <w:r>
        <w:rPr>
          <w:rFonts w:hint="eastAsia" w:ascii="宋体" w:hAnsi="宋体"/>
          <w:b/>
          <w:sz w:val="24"/>
        </w:rPr>
        <w:t>项目实施人员一览表</w:t>
      </w:r>
    </w:p>
    <w:p>
      <w:pPr>
        <w:snapToGrid w:val="0"/>
        <w:spacing w:before="120" w:beforeLines="50" w:after="50"/>
        <w:rPr>
          <w:rFonts w:ascii="宋体" w:hAnsi="宋体"/>
          <w:sz w:val="24"/>
          <w:u w:val="single"/>
        </w:rPr>
      </w:pPr>
      <w:r>
        <w:rPr>
          <w:rFonts w:hint="eastAsia" w:ascii="宋体" w:hAnsi="宋体"/>
          <w:sz w:val="24"/>
        </w:rPr>
        <w:t>项目名称：</w:t>
      </w:r>
      <w:r>
        <w:rPr>
          <w:rFonts w:ascii="宋体" w:hAnsi="宋体"/>
          <w:sz w:val="24"/>
          <w:u w:val="single"/>
        </w:rPr>
        <w:t xml:space="preserve">              </w:t>
      </w:r>
    </w:p>
    <w:tbl>
      <w:tblPr>
        <w:tblStyle w:val="4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127"/>
        <w:gridCol w:w="1530"/>
        <w:gridCol w:w="1530"/>
        <w:gridCol w:w="15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933" w:type="dxa"/>
            <w:vAlign w:val="center"/>
          </w:tcPr>
          <w:p>
            <w:pPr>
              <w:spacing w:line="400" w:lineRule="exact"/>
              <w:jc w:val="center"/>
              <w:rPr>
                <w:rFonts w:ascii="宋体" w:hAnsi="宋体"/>
                <w:sz w:val="24"/>
              </w:rPr>
            </w:pPr>
            <w:r>
              <w:rPr>
                <w:rFonts w:hint="eastAsia" w:ascii="宋体" w:hAnsi="宋体"/>
                <w:sz w:val="24"/>
              </w:rPr>
              <w:t>岗位</w:t>
            </w:r>
          </w:p>
        </w:tc>
        <w:tc>
          <w:tcPr>
            <w:tcW w:w="1127" w:type="dxa"/>
            <w:vAlign w:val="center"/>
          </w:tcPr>
          <w:p>
            <w:pPr>
              <w:spacing w:line="400" w:lineRule="exact"/>
              <w:jc w:val="center"/>
              <w:rPr>
                <w:rFonts w:ascii="宋体" w:hAnsi="宋体"/>
                <w:sz w:val="24"/>
              </w:rPr>
            </w:pPr>
            <w:r>
              <w:rPr>
                <w:rFonts w:hint="eastAsia" w:ascii="宋体" w:hAnsi="宋体"/>
                <w:sz w:val="24"/>
              </w:rPr>
              <w:t>姓名</w:t>
            </w:r>
          </w:p>
        </w:tc>
        <w:tc>
          <w:tcPr>
            <w:tcW w:w="1530" w:type="dxa"/>
            <w:vAlign w:val="center"/>
          </w:tcPr>
          <w:p>
            <w:pPr>
              <w:spacing w:line="400" w:lineRule="exact"/>
              <w:jc w:val="center"/>
              <w:rPr>
                <w:rFonts w:ascii="宋体" w:hAnsi="宋体"/>
                <w:sz w:val="24"/>
              </w:rPr>
            </w:pPr>
            <w:r>
              <w:rPr>
                <w:rFonts w:hint="eastAsia" w:ascii="宋体" w:hAnsi="宋体"/>
                <w:sz w:val="24"/>
              </w:rPr>
              <w:t>何时参加何种培训</w:t>
            </w:r>
          </w:p>
        </w:tc>
        <w:tc>
          <w:tcPr>
            <w:tcW w:w="1530" w:type="dxa"/>
            <w:vAlign w:val="center"/>
          </w:tcPr>
          <w:p>
            <w:pPr>
              <w:spacing w:line="400" w:lineRule="exact"/>
              <w:jc w:val="center"/>
              <w:rPr>
                <w:rFonts w:ascii="宋体" w:hAnsi="宋体"/>
                <w:sz w:val="24"/>
              </w:rPr>
            </w:pPr>
            <w:r>
              <w:rPr>
                <w:rFonts w:hint="eastAsia" w:ascii="宋体" w:hAnsi="宋体"/>
                <w:sz w:val="24"/>
              </w:rPr>
              <w:t>持何种资格证书</w:t>
            </w:r>
          </w:p>
        </w:tc>
        <w:tc>
          <w:tcPr>
            <w:tcW w:w="1530" w:type="dxa"/>
            <w:vAlign w:val="center"/>
          </w:tcPr>
          <w:p>
            <w:pPr>
              <w:spacing w:line="400" w:lineRule="exact"/>
              <w:jc w:val="center"/>
              <w:rPr>
                <w:rFonts w:ascii="宋体" w:hAnsi="宋体"/>
                <w:sz w:val="24"/>
              </w:rPr>
            </w:pPr>
            <w:r>
              <w:rPr>
                <w:rFonts w:hint="eastAsia" w:ascii="宋体" w:hAnsi="宋体"/>
                <w:sz w:val="24"/>
              </w:rPr>
              <w:t>从事本工作时间</w:t>
            </w:r>
          </w:p>
        </w:tc>
        <w:tc>
          <w:tcPr>
            <w:tcW w:w="1530" w:type="dxa"/>
            <w:vAlign w:val="center"/>
          </w:tcPr>
          <w:p>
            <w:pPr>
              <w:spacing w:line="40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vAlign w:val="center"/>
          </w:tcPr>
          <w:p>
            <w:pPr>
              <w:spacing w:line="600" w:lineRule="exact"/>
              <w:jc w:val="center"/>
              <w:rPr>
                <w:rFonts w:ascii="宋体" w:hAnsi="宋体"/>
                <w:sz w:val="24"/>
              </w:rPr>
            </w:pPr>
            <w:r>
              <w:rPr>
                <w:rFonts w:hint="eastAsia" w:ascii="宋体" w:hAnsi="宋体"/>
                <w:sz w:val="24"/>
              </w:rPr>
              <w:t>项目经理</w:t>
            </w:r>
          </w:p>
        </w:tc>
        <w:tc>
          <w:tcPr>
            <w:tcW w:w="1127" w:type="dxa"/>
            <w:vAlign w:val="center"/>
          </w:tcPr>
          <w:p>
            <w:pPr>
              <w:spacing w:line="600" w:lineRule="exact"/>
              <w:jc w:val="center"/>
              <w:rPr>
                <w:rFonts w:ascii="宋体" w:hAnsi="宋体"/>
                <w:sz w:val="24"/>
              </w:rPr>
            </w:pPr>
          </w:p>
        </w:tc>
        <w:tc>
          <w:tcPr>
            <w:tcW w:w="1530" w:type="dxa"/>
            <w:vAlign w:val="center"/>
          </w:tcPr>
          <w:p>
            <w:pPr>
              <w:spacing w:line="600" w:lineRule="exact"/>
              <w:jc w:val="center"/>
              <w:rPr>
                <w:rFonts w:ascii="宋体" w:hAnsi="宋体"/>
                <w:sz w:val="24"/>
              </w:rPr>
            </w:pPr>
          </w:p>
        </w:tc>
        <w:tc>
          <w:tcPr>
            <w:tcW w:w="1530" w:type="dxa"/>
            <w:vAlign w:val="center"/>
          </w:tcPr>
          <w:p>
            <w:pPr>
              <w:spacing w:line="600" w:lineRule="exact"/>
              <w:jc w:val="center"/>
              <w:rPr>
                <w:rFonts w:ascii="宋体" w:hAnsi="宋体"/>
                <w:sz w:val="24"/>
              </w:rPr>
            </w:pPr>
          </w:p>
        </w:tc>
        <w:tc>
          <w:tcPr>
            <w:tcW w:w="1530" w:type="dxa"/>
            <w:vAlign w:val="center"/>
          </w:tcPr>
          <w:p>
            <w:pPr>
              <w:spacing w:line="600" w:lineRule="exact"/>
              <w:jc w:val="center"/>
              <w:rPr>
                <w:rFonts w:ascii="宋体" w:hAnsi="宋体"/>
                <w:sz w:val="24"/>
              </w:rPr>
            </w:pPr>
          </w:p>
        </w:tc>
        <w:tc>
          <w:tcPr>
            <w:tcW w:w="1530" w:type="dxa"/>
          </w:tcPr>
          <w:p>
            <w:pPr>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jc w:val="center"/>
              <w:rPr>
                <w:rFonts w:ascii="宋体" w:hAnsi="宋体"/>
                <w:sz w:val="24"/>
              </w:rPr>
            </w:pPr>
            <w:r>
              <w:rPr>
                <w:rFonts w:hint="eastAsia" w:ascii="宋体" w:hAnsi="宋体"/>
                <w:sz w:val="24"/>
              </w:rPr>
              <w:t>值班经理</w:t>
            </w:r>
          </w:p>
        </w:tc>
        <w:tc>
          <w:tcPr>
            <w:tcW w:w="1127"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rPr>
                <w:rFonts w:ascii="宋体" w:hAnsi="宋体"/>
                <w:sz w:val="24"/>
              </w:rPr>
            </w:pPr>
          </w:p>
        </w:tc>
        <w:tc>
          <w:tcPr>
            <w:tcW w:w="1127"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rPr>
                <w:rFonts w:ascii="宋体" w:hAnsi="宋体"/>
                <w:sz w:val="24"/>
              </w:rPr>
            </w:pPr>
          </w:p>
        </w:tc>
        <w:tc>
          <w:tcPr>
            <w:tcW w:w="1127"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rPr>
                <w:rFonts w:ascii="宋体" w:hAnsi="宋体"/>
                <w:sz w:val="24"/>
              </w:rPr>
            </w:pPr>
            <w:r>
              <w:rPr>
                <w:rFonts w:hint="eastAsia" w:ascii="宋体" w:hAnsi="宋体"/>
                <w:sz w:val="24"/>
              </w:rPr>
              <w:t>其他人员</w:t>
            </w:r>
          </w:p>
        </w:tc>
        <w:tc>
          <w:tcPr>
            <w:tcW w:w="1127"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rPr>
                <w:rFonts w:ascii="宋体" w:hAnsi="宋体"/>
                <w:sz w:val="24"/>
              </w:rPr>
            </w:pPr>
          </w:p>
        </w:tc>
        <w:tc>
          <w:tcPr>
            <w:tcW w:w="1127"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33" w:type="dxa"/>
          </w:tcPr>
          <w:p>
            <w:pPr>
              <w:spacing w:line="600" w:lineRule="exact"/>
              <w:rPr>
                <w:rFonts w:ascii="宋体" w:hAnsi="宋体"/>
                <w:sz w:val="24"/>
              </w:rPr>
            </w:pPr>
          </w:p>
        </w:tc>
        <w:tc>
          <w:tcPr>
            <w:tcW w:w="1127"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933" w:type="dxa"/>
          </w:tcPr>
          <w:p>
            <w:pPr>
              <w:spacing w:line="600" w:lineRule="exact"/>
              <w:rPr>
                <w:rFonts w:ascii="宋体" w:hAnsi="宋体"/>
                <w:sz w:val="24"/>
              </w:rPr>
            </w:pPr>
          </w:p>
        </w:tc>
        <w:tc>
          <w:tcPr>
            <w:tcW w:w="1127"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c>
          <w:tcPr>
            <w:tcW w:w="1530" w:type="dxa"/>
          </w:tcPr>
          <w:p>
            <w:pPr>
              <w:spacing w:line="600" w:lineRule="exact"/>
              <w:rPr>
                <w:rFonts w:ascii="宋体" w:hAnsi="宋体"/>
                <w:sz w:val="24"/>
              </w:rPr>
            </w:pPr>
          </w:p>
        </w:tc>
      </w:tr>
    </w:tbl>
    <w:p>
      <w:pPr>
        <w:snapToGrid w:val="0"/>
        <w:spacing w:before="50" w:after="120" w:afterLines="50"/>
        <w:jc w:val="left"/>
        <w:rPr>
          <w:rFonts w:ascii="宋体" w:hAnsi="宋体"/>
          <w:sz w:val="24"/>
        </w:rPr>
      </w:pPr>
    </w:p>
    <w:p>
      <w:pPr>
        <w:snapToGrid w:val="0"/>
        <w:spacing w:before="50" w:after="120" w:afterLines="50"/>
        <w:ind w:left="480" w:hanging="480" w:hangingChars="200"/>
        <w:jc w:val="left"/>
        <w:rPr>
          <w:rFonts w:ascii="宋体" w:hAnsi="宋体"/>
          <w:b/>
          <w:sz w:val="24"/>
        </w:rPr>
      </w:pPr>
      <w:r>
        <w:rPr>
          <w:rFonts w:hint="eastAsia" w:ascii="宋体" w:hAnsi="宋体"/>
          <w:sz w:val="24"/>
        </w:rPr>
        <w:t>注：在填写时，如本表格不适合投标单位的实际情况，可根据本表格式自行划表填写。</w:t>
      </w:r>
    </w:p>
    <w:p>
      <w:pPr>
        <w:snapToGrid w:val="0"/>
        <w:spacing w:before="50" w:after="120" w:afterLines="50"/>
        <w:ind w:left="480" w:hanging="480" w:hangingChars="200"/>
        <w:jc w:val="left"/>
        <w:rPr>
          <w:rFonts w:ascii="宋体" w:hAnsi="宋体"/>
          <w:sz w:val="24"/>
        </w:rPr>
      </w:pPr>
    </w:p>
    <w:p>
      <w:pPr>
        <w:snapToGrid w:val="0"/>
        <w:spacing w:before="50" w:after="50"/>
        <w:rPr>
          <w:rFonts w:ascii="宋体" w:hAnsi="宋体"/>
          <w:spacing w:val="20"/>
          <w:sz w:val="24"/>
          <w:u w:val="single"/>
        </w:rPr>
      </w:pPr>
      <w:r>
        <w:rPr>
          <w:rFonts w:hint="eastAsia" w:ascii="宋体" w:hAnsi="宋体"/>
          <w:spacing w:val="20"/>
          <w:sz w:val="24"/>
        </w:rPr>
        <w:t>授权代表签名：</w:t>
      </w:r>
      <w:r>
        <w:rPr>
          <w:rFonts w:ascii="宋体" w:hAnsi="宋体"/>
          <w:spacing w:val="20"/>
          <w:sz w:val="24"/>
          <w:u w:val="single"/>
        </w:rPr>
        <w:t xml:space="preserve">            </w:t>
      </w:r>
    </w:p>
    <w:p>
      <w:pPr>
        <w:snapToGrid w:val="0"/>
        <w:spacing w:before="50" w:after="120" w:afterLines="50"/>
        <w:jc w:val="left"/>
        <w:rPr>
          <w:rFonts w:ascii="宋体" w:hAnsi="宋体"/>
          <w:spacing w:val="20"/>
          <w:sz w:val="24"/>
          <w:u w:val="single"/>
        </w:rPr>
      </w:pPr>
      <w:r>
        <w:rPr>
          <w:rFonts w:hint="eastAsia" w:ascii="宋体" w:hAnsi="宋体"/>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before="50" w:after="120" w:afterLines="50"/>
        <w:jc w:val="left"/>
        <w:rPr>
          <w:rFonts w:ascii="宋体" w:hAnsi="宋体"/>
          <w:sz w:val="24"/>
        </w:rPr>
      </w:pPr>
    </w:p>
    <w:p>
      <w:pPr>
        <w:pStyle w:val="13"/>
        <w:keepNext w:val="0"/>
        <w:keepLines w:val="0"/>
        <w:pageBreakBefore w:val="0"/>
        <w:kinsoku/>
        <w:wordWrap/>
        <w:overflowPunct/>
        <w:topLinePunct w:val="0"/>
        <w:bidi w:val="0"/>
        <w:spacing w:line="600" w:lineRule="exact"/>
        <w:ind w:firstLine="0"/>
        <w:jc w:val="left"/>
        <w:textAlignment w:val="auto"/>
        <w:outlineLvl w:val="9"/>
        <w:rPr>
          <w:rFonts w:ascii="宋体" w:hAnsi="宋体"/>
          <w:bCs/>
          <w:color w:val="auto"/>
          <w:kern w:val="0"/>
          <w:sz w:val="24"/>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hint="eastAsia"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hint="eastAsia"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hint="eastAsia"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hint="eastAsia"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hint="eastAsia"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both"/>
        <w:textAlignment w:val="auto"/>
        <w:outlineLvl w:val="9"/>
        <w:rPr>
          <w:rFonts w:hint="eastAsia" w:ascii="宋体" w:hAnsi="宋体"/>
          <w:b/>
          <w:bCs/>
          <w:color w:val="auto"/>
          <w:spacing w:val="24"/>
          <w:sz w:val="28"/>
          <w:szCs w:val="28"/>
          <w:lang w:val="en-US" w:eastAsia="zh-CN"/>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r>
        <w:rPr>
          <w:rFonts w:hint="eastAsia" w:ascii="宋体" w:hAnsi="宋体"/>
          <w:b/>
          <w:bCs/>
          <w:color w:val="auto"/>
          <w:spacing w:val="24"/>
          <w:sz w:val="28"/>
          <w:szCs w:val="28"/>
        </w:rPr>
        <w:t>供应商情况表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1104"/>
        <w:gridCol w:w="1097"/>
        <w:gridCol w:w="201"/>
        <w:gridCol w:w="860"/>
        <w:gridCol w:w="1079"/>
        <w:gridCol w:w="548"/>
        <w:gridCol w:w="521"/>
        <w:gridCol w:w="1151"/>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8" w:type="dxa"/>
            <w:gridSpan w:val="10"/>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b/>
                <w:bCs/>
                <w:color w:val="auto"/>
                <w:spacing w:val="24"/>
                <w:sz w:val="28"/>
                <w:szCs w:val="28"/>
              </w:rPr>
            </w:pPr>
            <w:r>
              <w:rPr>
                <w:rFonts w:hint="eastAsia" w:ascii="宋体" w:hAnsi="宋体"/>
                <w:color w:val="auto"/>
                <w:sz w:val="24"/>
                <w:szCs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单位名称</w:t>
            </w:r>
          </w:p>
        </w:tc>
        <w:tc>
          <w:tcPr>
            <w:tcW w:w="7843" w:type="dxa"/>
            <w:gridSpan w:val="9"/>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地址</w:t>
            </w:r>
          </w:p>
        </w:tc>
        <w:tc>
          <w:tcPr>
            <w:tcW w:w="3356" w:type="dxa"/>
            <w:gridSpan w:val="4"/>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c>
          <w:tcPr>
            <w:tcW w:w="1672" w:type="dxa"/>
            <w:gridSpan w:val="2"/>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法定代表人</w:t>
            </w:r>
          </w:p>
        </w:tc>
        <w:tc>
          <w:tcPr>
            <w:tcW w:w="2815" w:type="dxa"/>
            <w:gridSpan w:val="3"/>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成立时间</w:t>
            </w:r>
          </w:p>
        </w:tc>
        <w:tc>
          <w:tcPr>
            <w:tcW w:w="3356" w:type="dxa"/>
            <w:gridSpan w:val="4"/>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c>
          <w:tcPr>
            <w:tcW w:w="1672" w:type="dxa"/>
            <w:gridSpan w:val="2"/>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注册资本</w:t>
            </w:r>
          </w:p>
        </w:tc>
        <w:tc>
          <w:tcPr>
            <w:tcW w:w="2815" w:type="dxa"/>
            <w:gridSpan w:val="3"/>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开户银行</w:t>
            </w:r>
          </w:p>
        </w:tc>
        <w:tc>
          <w:tcPr>
            <w:tcW w:w="2478" w:type="dxa"/>
            <w:gridSpan w:val="3"/>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c>
          <w:tcPr>
            <w:tcW w:w="878"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账号</w:t>
            </w:r>
          </w:p>
        </w:tc>
        <w:tc>
          <w:tcPr>
            <w:tcW w:w="4487" w:type="dxa"/>
            <w:gridSpan w:val="5"/>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联系电话</w:t>
            </w:r>
          </w:p>
        </w:tc>
        <w:tc>
          <w:tcPr>
            <w:tcW w:w="7843" w:type="dxa"/>
            <w:gridSpan w:val="9"/>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企业总人数</w:t>
            </w:r>
          </w:p>
        </w:tc>
        <w:tc>
          <w:tcPr>
            <w:tcW w:w="1143" w:type="dxa"/>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c>
          <w:tcPr>
            <w:tcW w:w="11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管理</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人员</w:t>
            </w:r>
          </w:p>
        </w:tc>
        <w:tc>
          <w:tcPr>
            <w:tcW w:w="1088" w:type="dxa"/>
            <w:gridSpan w:val="2"/>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c>
          <w:tcPr>
            <w:tcW w:w="1106"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技术</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人员</w:t>
            </w:r>
          </w:p>
        </w:tc>
        <w:tc>
          <w:tcPr>
            <w:tcW w:w="1106" w:type="dxa"/>
            <w:gridSpan w:val="2"/>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c>
          <w:tcPr>
            <w:tcW w:w="1182"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职工</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人员</w:t>
            </w:r>
          </w:p>
        </w:tc>
        <w:tc>
          <w:tcPr>
            <w:tcW w:w="1093" w:type="dxa"/>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经营范围</w:t>
            </w:r>
          </w:p>
        </w:tc>
        <w:tc>
          <w:tcPr>
            <w:tcW w:w="7843" w:type="dxa"/>
            <w:gridSpan w:val="9"/>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1725" w:type="dxa"/>
            <w:vAlign w:val="center"/>
          </w:tcPr>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color w:val="auto"/>
                <w:sz w:val="24"/>
                <w:szCs w:val="24"/>
              </w:rPr>
            </w:pPr>
            <w:r>
              <w:rPr>
                <w:rFonts w:hint="eastAsia" w:ascii="宋体" w:hAnsi="宋体"/>
                <w:color w:val="auto"/>
                <w:sz w:val="24"/>
                <w:szCs w:val="24"/>
              </w:rPr>
              <w:t>企业现有的资质证书</w:t>
            </w:r>
          </w:p>
        </w:tc>
        <w:tc>
          <w:tcPr>
            <w:tcW w:w="7843" w:type="dxa"/>
            <w:gridSpan w:val="9"/>
            <w:vAlign w:val="center"/>
          </w:tcPr>
          <w:p>
            <w:pPr>
              <w:pStyle w:val="13"/>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szCs w:val="24"/>
              </w:rPr>
            </w:pPr>
          </w:p>
        </w:tc>
      </w:tr>
    </w:tbl>
    <w:p>
      <w:pPr>
        <w:pStyle w:val="13"/>
        <w:keepNext w:val="0"/>
        <w:keepLines w:val="0"/>
        <w:pageBreakBefore w:val="0"/>
        <w:kinsoku/>
        <w:wordWrap/>
        <w:overflowPunct/>
        <w:topLinePunct w:val="0"/>
        <w:bidi w:val="0"/>
        <w:spacing w:line="600" w:lineRule="exact"/>
        <w:ind w:firstLine="0"/>
        <w:textAlignment w:val="auto"/>
        <w:outlineLvl w:val="9"/>
        <w:rPr>
          <w:rFonts w:ascii="宋体" w:hAnsi="宋体"/>
          <w:b/>
          <w:bCs/>
          <w:color w:val="auto"/>
          <w:sz w:val="24"/>
          <w:szCs w:val="24"/>
        </w:rPr>
      </w:pPr>
      <w:r>
        <w:rPr>
          <w:rFonts w:ascii="宋体" w:hAnsi="宋体"/>
          <w:b/>
          <w:bCs/>
          <w:color w:val="auto"/>
          <w:sz w:val="24"/>
          <w:szCs w:val="24"/>
        </w:rPr>
        <w:t xml:space="preserve">注：表格不能满足时可自行增加。 </w:t>
      </w:r>
    </w:p>
    <w:p>
      <w:pPr>
        <w:pStyle w:val="13"/>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szCs w:val="24"/>
        </w:rPr>
      </w:pPr>
      <w:r>
        <w:rPr>
          <w:rFonts w:ascii="宋体" w:hAnsi="宋体"/>
          <w:color w:val="auto"/>
          <w:sz w:val="24"/>
          <w:szCs w:val="24"/>
        </w:rPr>
        <w:t>法定代表人或授权代表签字：</w:t>
      </w:r>
      <w:r>
        <w:rPr>
          <w:rFonts w:hint="eastAsia" w:ascii="宋体" w:hAnsi="宋体"/>
          <w:color w:val="auto"/>
          <w:sz w:val="24"/>
          <w:szCs w:val="24"/>
        </w:rPr>
        <w:t xml:space="preserve">      </w:t>
      </w:r>
      <w:r>
        <w:rPr>
          <w:rFonts w:ascii="宋体" w:hAnsi="宋体"/>
          <w:color w:val="auto"/>
          <w:sz w:val="24"/>
          <w:szCs w:val="24"/>
        </w:rPr>
        <w:t xml:space="preserve"> </w:t>
      </w:r>
    </w:p>
    <w:p>
      <w:pPr>
        <w:pStyle w:val="13"/>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szCs w:val="24"/>
        </w:rPr>
      </w:pPr>
      <w:r>
        <w:rPr>
          <w:rFonts w:ascii="宋体" w:hAnsi="宋体"/>
          <w:color w:val="auto"/>
          <w:sz w:val="24"/>
          <w:szCs w:val="24"/>
        </w:rPr>
        <w:t>供应商公章：</w:t>
      </w:r>
    </w:p>
    <w:p>
      <w:pPr>
        <w:pStyle w:val="13"/>
        <w:keepNext w:val="0"/>
        <w:keepLines w:val="0"/>
        <w:pageBreakBefore w:val="0"/>
        <w:kinsoku/>
        <w:wordWrap/>
        <w:overflowPunct/>
        <w:topLinePunct w:val="0"/>
        <w:bidi w:val="0"/>
        <w:spacing w:line="600" w:lineRule="exact"/>
        <w:ind w:firstLine="0"/>
        <w:jc w:val="left"/>
        <w:textAlignment w:val="auto"/>
        <w:outlineLvl w:val="9"/>
        <w:rPr>
          <w:rFonts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right"/>
        <w:textAlignment w:val="auto"/>
        <w:outlineLvl w:val="9"/>
        <w:rPr>
          <w:rFonts w:ascii="宋体" w:hAnsi="宋体"/>
          <w:color w:val="auto"/>
          <w:sz w:val="24"/>
          <w:szCs w:val="24"/>
        </w:rPr>
      </w:pPr>
      <w:r>
        <w:rPr>
          <w:rFonts w:ascii="宋体" w:hAnsi="宋体"/>
          <w:b/>
          <w:bCs/>
          <w:color w:val="auto"/>
          <w:spacing w:val="24"/>
          <w:sz w:val="28"/>
          <w:szCs w:val="28"/>
        </w:rPr>
        <w:t xml:space="preserve"> </w:t>
      </w:r>
      <w:r>
        <w:rPr>
          <w:rFonts w:ascii="宋体" w:hAnsi="宋体"/>
          <w:color w:val="auto"/>
          <w:sz w:val="24"/>
          <w:szCs w:val="24"/>
        </w:rPr>
        <w:t>年</w:t>
      </w:r>
      <w:r>
        <w:rPr>
          <w:rFonts w:hint="eastAsia" w:ascii="宋体" w:hAnsi="宋体"/>
          <w:color w:val="auto"/>
          <w:sz w:val="24"/>
          <w:szCs w:val="24"/>
        </w:rPr>
        <w:t xml:space="preserve">    </w:t>
      </w:r>
      <w:r>
        <w:rPr>
          <w:rFonts w:ascii="宋体" w:hAnsi="宋体"/>
          <w:color w:val="auto"/>
          <w:sz w:val="24"/>
          <w:szCs w:val="24"/>
        </w:rPr>
        <w:t xml:space="preserve"> 月</w:t>
      </w:r>
      <w:r>
        <w:rPr>
          <w:rFonts w:hint="eastAsia" w:ascii="宋体" w:hAnsi="宋体"/>
          <w:color w:val="auto"/>
          <w:sz w:val="24"/>
          <w:szCs w:val="24"/>
        </w:rPr>
        <w:t xml:space="preserve">    </w:t>
      </w:r>
      <w:r>
        <w:rPr>
          <w:rFonts w:ascii="宋体" w:hAnsi="宋体"/>
          <w:color w:val="auto"/>
          <w:sz w:val="24"/>
          <w:szCs w:val="24"/>
        </w:rPr>
        <w:t xml:space="preserve"> 日</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r>
        <w:rPr>
          <w:rFonts w:hint="eastAsia" w:ascii="宋体" w:hAnsi="宋体"/>
          <w:b/>
          <w:bCs/>
          <w:color w:val="auto"/>
          <w:spacing w:val="24"/>
          <w:sz w:val="28"/>
          <w:szCs w:val="28"/>
        </w:rPr>
        <w:t>企业业绩</w:t>
      </w:r>
    </w:p>
    <w:p>
      <w:pPr>
        <w:keepNext w:val="0"/>
        <w:keepLines w:val="0"/>
        <w:pageBreakBefore w:val="0"/>
        <w:kinsoku/>
        <w:wordWrap/>
        <w:overflowPunct/>
        <w:topLinePunct w:val="0"/>
        <w:bidi w:val="0"/>
        <w:spacing w:line="360" w:lineRule="auto"/>
        <w:textAlignment w:val="auto"/>
        <w:outlineLvl w:val="9"/>
        <w:rPr>
          <w:rFonts w:ascii="宋体" w:hAnsi="宋体"/>
          <w:color w:val="auto"/>
          <w:sz w:val="24"/>
        </w:rPr>
      </w:pPr>
      <w:r>
        <w:rPr>
          <w:rFonts w:hint="eastAsia" w:ascii="宋体" w:hAnsi="宋体"/>
          <w:color w:val="auto"/>
          <w:sz w:val="24"/>
        </w:rPr>
        <w:t>供应商全称（加盖公章）：</w:t>
      </w:r>
      <w:r>
        <w:rPr>
          <w:rFonts w:ascii="宋体" w:hAnsi="宋体"/>
          <w:color w:val="auto"/>
          <w:sz w:val="24"/>
        </w:rPr>
        <w:t xml:space="preserve">        </w:t>
      </w:r>
      <w:r>
        <w:rPr>
          <w:rFonts w:hint="eastAsia" w:ascii="宋体" w:hAnsi="宋体"/>
          <w:color w:val="auto"/>
          <w:sz w:val="24"/>
        </w:rPr>
        <w:t xml:space="preserve">    </w:t>
      </w:r>
    </w:p>
    <w:p>
      <w:pPr>
        <w:keepNext w:val="0"/>
        <w:keepLines w:val="0"/>
        <w:pageBreakBefore w:val="0"/>
        <w:kinsoku/>
        <w:wordWrap/>
        <w:overflowPunct/>
        <w:topLinePunct w:val="0"/>
        <w:bidi w:val="0"/>
        <w:spacing w:line="360" w:lineRule="auto"/>
        <w:textAlignment w:val="auto"/>
        <w:outlineLvl w:val="9"/>
        <w:rPr>
          <w:rFonts w:ascii="宋体" w:hAnsi="宋体"/>
          <w:color w:val="auto"/>
          <w:sz w:val="24"/>
        </w:rPr>
      </w:pPr>
      <w:r>
        <w:rPr>
          <w:rFonts w:ascii="宋体" w:hAnsi="宋体"/>
          <w:color w:val="auto"/>
          <w:sz w:val="24"/>
        </w:rPr>
        <w:t>项目编号：</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701"/>
        <w:gridCol w:w="1559"/>
        <w:gridCol w:w="1276"/>
        <w:gridCol w:w="170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序号</w:t>
            </w: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项目名称</w:t>
            </w: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采购人</w:t>
            </w: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合同金额</w:t>
            </w:r>
          </w:p>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(人民币)</w:t>
            </w: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签订时间</w:t>
            </w: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采购单位</w:t>
            </w:r>
          </w:p>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联系人</w:t>
            </w: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417"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59"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27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701"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302"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bl>
    <w:p>
      <w:pPr>
        <w:keepNext w:val="0"/>
        <w:keepLines w:val="0"/>
        <w:pageBreakBefore w:val="0"/>
        <w:kinsoku/>
        <w:wordWrap/>
        <w:overflowPunct/>
        <w:topLinePunct w:val="0"/>
        <w:bidi w:val="0"/>
        <w:textAlignment w:val="auto"/>
        <w:outlineLvl w:val="9"/>
        <w:rPr>
          <w:rFonts w:ascii="宋体" w:hAnsi="宋体"/>
          <w:color w:val="auto"/>
          <w:sz w:val="24"/>
        </w:rPr>
      </w:pPr>
    </w:p>
    <w:p>
      <w:pPr>
        <w:keepNext w:val="0"/>
        <w:keepLines w:val="0"/>
        <w:pageBreakBefore w:val="0"/>
        <w:kinsoku/>
        <w:wordWrap/>
        <w:overflowPunct/>
        <w:topLinePunct w:val="0"/>
        <w:bidi w:val="0"/>
        <w:textAlignment w:val="auto"/>
        <w:outlineLvl w:val="9"/>
        <w:rPr>
          <w:rFonts w:ascii="宋体" w:hAnsi="宋体"/>
          <w:color w:val="auto"/>
          <w:sz w:val="24"/>
        </w:rPr>
      </w:pPr>
      <w:r>
        <w:rPr>
          <w:rFonts w:hint="eastAsia" w:ascii="宋体" w:hAnsi="宋体"/>
          <w:color w:val="auto"/>
          <w:sz w:val="24"/>
        </w:rPr>
        <w:t>法定代表人或其授权代理人签名或盖章：</w:t>
      </w:r>
    </w:p>
    <w:p>
      <w:pPr>
        <w:keepNext w:val="0"/>
        <w:keepLines w:val="0"/>
        <w:pageBreakBefore w:val="0"/>
        <w:kinsoku/>
        <w:wordWrap/>
        <w:overflowPunct/>
        <w:topLinePunct w:val="0"/>
        <w:bidi w:val="0"/>
        <w:textAlignment w:val="auto"/>
        <w:outlineLvl w:val="9"/>
        <w:rPr>
          <w:rFonts w:ascii="宋体" w:hAnsi="宋体"/>
          <w:color w:val="auto"/>
          <w:sz w:val="24"/>
        </w:rPr>
      </w:pPr>
      <w:r>
        <w:rPr>
          <w:rFonts w:hint="eastAsia" w:ascii="宋体" w:hAnsi="宋体"/>
          <w:color w:val="auto"/>
          <w:sz w:val="24"/>
        </w:rPr>
        <w:t xml:space="preserve">                                                      日期：    年   月  日</w:t>
      </w:r>
    </w:p>
    <w:p>
      <w:pPr>
        <w:keepNext w:val="0"/>
        <w:keepLines w:val="0"/>
        <w:pageBreakBefore w:val="0"/>
        <w:kinsoku/>
        <w:wordWrap/>
        <w:overflowPunct/>
        <w:topLinePunct w:val="0"/>
        <w:bidi w:val="0"/>
        <w:textAlignment w:val="auto"/>
        <w:outlineLvl w:val="9"/>
        <w:rPr>
          <w:rFonts w:ascii="宋体" w:hAnsi="宋体"/>
          <w:color w:val="auto"/>
          <w:sz w:val="24"/>
        </w:rPr>
      </w:pPr>
    </w:p>
    <w:p>
      <w:pPr>
        <w:keepNext w:val="0"/>
        <w:keepLines w:val="0"/>
        <w:pageBreakBefore w:val="0"/>
        <w:kinsoku/>
        <w:wordWrap/>
        <w:overflowPunct/>
        <w:topLinePunct w:val="0"/>
        <w:bidi w:val="0"/>
        <w:textAlignment w:val="auto"/>
        <w:outlineLvl w:val="9"/>
        <w:rPr>
          <w:rFonts w:ascii="宋体" w:hAnsi="宋体"/>
          <w:color w:val="auto"/>
          <w:sz w:val="24"/>
        </w:rPr>
      </w:pPr>
    </w:p>
    <w:p>
      <w:pPr>
        <w:keepNext w:val="0"/>
        <w:keepLines w:val="0"/>
        <w:pageBreakBefore w:val="0"/>
        <w:kinsoku/>
        <w:wordWrap/>
        <w:overflowPunct/>
        <w:topLinePunct w:val="0"/>
        <w:bidi w:val="0"/>
        <w:spacing w:line="420" w:lineRule="exact"/>
        <w:textAlignment w:val="auto"/>
        <w:outlineLvl w:val="9"/>
        <w:rPr>
          <w:rFonts w:ascii="宋体" w:hAnsi="宋体"/>
          <w:bCs/>
          <w:color w:val="auto"/>
          <w:sz w:val="24"/>
        </w:rPr>
      </w:pPr>
      <w:r>
        <w:rPr>
          <w:rFonts w:hint="eastAsia" w:ascii="宋体" w:hAnsi="宋体"/>
          <w:color w:val="auto"/>
          <w:sz w:val="24"/>
        </w:rPr>
        <w:t>注：1、</w:t>
      </w:r>
      <w:r>
        <w:rPr>
          <w:rFonts w:hint="eastAsia" w:ascii="宋体" w:hAnsi="宋体"/>
          <w:bCs/>
          <w:color w:val="auto"/>
          <w:sz w:val="24"/>
        </w:rPr>
        <w:t>企业业绩是指供应商</w:t>
      </w:r>
      <w:r>
        <w:rPr>
          <w:rFonts w:hint="eastAsia" w:ascii="宋体" w:hAnsi="宋体"/>
          <w:color w:val="auto"/>
          <w:sz w:val="24"/>
        </w:rPr>
        <w:t>同类</w:t>
      </w:r>
      <w:r>
        <w:rPr>
          <w:rFonts w:hint="eastAsia" w:ascii="宋体" w:hAnsi="宋体"/>
          <w:bCs/>
          <w:color w:val="auto"/>
          <w:sz w:val="24"/>
        </w:rPr>
        <w:t>项目业绩 (附中标（成交）通知书及合同复印件并加盖公章)，二者缺一不可；</w:t>
      </w:r>
    </w:p>
    <w:p>
      <w:pPr>
        <w:keepNext w:val="0"/>
        <w:keepLines w:val="0"/>
        <w:pageBreakBefore w:val="0"/>
        <w:kinsoku/>
        <w:wordWrap/>
        <w:overflowPunct/>
        <w:topLinePunct w:val="0"/>
        <w:bidi w:val="0"/>
        <w:spacing w:line="420" w:lineRule="exact"/>
        <w:ind w:firstLine="360" w:firstLineChars="150"/>
        <w:textAlignment w:val="auto"/>
        <w:outlineLvl w:val="9"/>
        <w:rPr>
          <w:rFonts w:ascii="宋体" w:hAnsi="宋体"/>
          <w:bCs/>
          <w:color w:val="auto"/>
          <w:sz w:val="24"/>
        </w:rPr>
      </w:pPr>
      <w:r>
        <w:rPr>
          <w:rFonts w:hint="eastAsia" w:ascii="宋体" w:hAnsi="宋体"/>
          <w:color w:val="auto"/>
          <w:sz w:val="24"/>
        </w:rPr>
        <w:t>2、此表仅提供了表格形式，供应商应根据需要准备足够数量的表格来填写；</w:t>
      </w:r>
    </w:p>
    <w:p>
      <w:pPr>
        <w:keepNext w:val="0"/>
        <w:keepLines w:val="0"/>
        <w:pageBreakBefore w:val="0"/>
        <w:kinsoku/>
        <w:wordWrap/>
        <w:overflowPunct/>
        <w:topLinePunct w:val="0"/>
        <w:autoSpaceDE w:val="0"/>
        <w:autoSpaceDN w:val="0"/>
        <w:bidi w:val="0"/>
        <w:adjustRightInd w:val="0"/>
        <w:spacing w:line="420" w:lineRule="exact"/>
        <w:ind w:firstLine="360" w:firstLineChars="150"/>
        <w:textAlignment w:val="auto"/>
        <w:outlineLvl w:val="9"/>
        <w:rPr>
          <w:rFonts w:ascii="宋体" w:hAnsi="宋体"/>
          <w:b/>
          <w:bCs/>
          <w:color w:val="auto"/>
          <w:szCs w:val="28"/>
        </w:rPr>
      </w:pPr>
      <w:r>
        <w:rPr>
          <w:rFonts w:hint="eastAsia" w:ascii="宋体" w:hAnsi="宋体"/>
          <w:bCs/>
          <w:color w:val="auto"/>
          <w:sz w:val="24"/>
        </w:rPr>
        <w:t>3、复印件不清楚或有争议的，以原件为准。</w:t>
      </w:r>
    </w:p>
    <w:p>
      <w:pPr>
        <w:pStyle w:val="13"/>
        <w:keepNext w:val="0"/>
        <w:keepLines w:val="0"/>
        <w:pageBreakBefore w:val="0"/>
        <w:kinsoku/>
        <w:wordWrap/>
        <w:overflowPunct/>
        <w:topLinePunct w:val="0"/>
        <w:bidi w:val="0"/>
        <w:spacing w:line="600" w:lineRule="exact"/>
        <w:ind w:firstLine="0"/>
        <w:jc w:val="center"/>
        <w:textAlignment w:val="auto"/>
        <w:outlineLvl w:val="9"/>
        <w:rPr>
          <w:rFonts w:ascii="宋体" w:hAnsi="宋体"/>
          <w:b/>
          <w:bCs/>
          <w:color w:val="auto"/>
          <w:spacing w:val="24"/>
          <w:sz w:val="28"/>
          <w:szCs w:val="28"/>
        </w:rPr>
      </w:pPr>
      <w:r>
        <w:rPr>
          <w:rFonts w:hint="eastAsia" w:ascii="宋体" w:hAnsi="宋体"/>
          <w:b/>
          <w:bCs/>
          <w:color w:val="auto"/>
          <w:spacing w:val="24"/>
          <w:sz w:val="28"/>
          <w:szCs w:val="28"/>
        </w:rPr>
        <w:t>企业荣誉及认证证书</w:t>
      </w:r>
    </w:p>
    <w:p>
      <w:pPr>
        <w:keepNext w:val="0"/>
        <w:keepLines w:val="0"/>
        <w:pageBreakBefore w:val="0"/>
        <w:kinsoku/>
        <w:wordWrap/>
        <w:overflowPunct/>
        <w:topLinePunct w:val="0"/>
        <w:bidi w:val="0"/>
        <w:spacing w:line="360" w:lineRule="auto"/>
        <w:textAlignment w:val="auto"/>
        <w:outlineLvl w:val="9"/>
        <w:rPr>
          <w:rFonts w:ascii="宋体" w:hAnsi="宋体"/>
          <w:color w:val="auto"/>
          <w:sz w:val="24"/>
        </w:rPr>
      </w:pPr>
      <w:r>
        <w:rPr>
          <w:rFonts w:hint="eastAsia" w:ascii="宋体" w:hAnsi="宋体"/>
          <w:color w:val="auto"/>
          <w:sz w:val="24"/>
        </w:rPr>
        <w:t>供应商全称（加盖公章）：</w:t>
      </w:r>
      <w:r>
        <w:rPr>
          <w:rFonts w:ascii="宋体" w:hAnsi="宋体"/>
          <w:color w:val="auto"/>
          <w:sz w:val="24"/>
        </w:rPr>
        <w:t xml:space="preserve">        </w:t>
      </w:r>
      <w:r>
        <w:rPr>
          <w:rFonts w:hint="eastAsia" w:ascii="宋体" w:hAnsi="宋体"/>
          <w:color w:val="auto"/>
          <w:sz w:val="24"/>
        </w:rPr>
        <w:t xml:space="preserve">      </w:t>
      </w:r>
    </w:p>
    <w:p>
      <w:pPr>
        <w:keepNext w:val="0"/>
        <w:keepLines w:val="0"/>
        <w:pageBreakBefore w:val="0"/>
        <w:kinsoku/>
        <w:wordWrap/>
        <w:overflowPunct/>
        <w:topLinePunct w:val="0"/>
        <w:bidi w:val="0"/>
        <w:spacing w:line="360" w:lineRule="auto"/>
        <w:textAlignment w:val="auto"/>
        <w:outlineLvl w:val="9"/>
        <w:rPr>
          <w:rFonts w:ascii="宋体" w:hAnsi="宋体"/>
          <w:color w:val="auto"/>
          <w:sz w:val="24"/>
        </w:rPr>
      </w:pPr>
      <w:r>
        <w:rPr>
          <w:rFonts w:hint="eastAsia" w:ascii="宋体" w:hAnsi="宋体"/>
          <w:color w:val="auto"/>
          <w:sz w:val="24"/>
        </w:rPr>
        <w:t>项目</w:t>
      </w:r>
      <w:r>
        <w:rPr>
          <w:rFonts w:ascii="宋体" w:hAnsi="宋体"/>
          <w:color w:val="auto"/>
          <w:sz w:val="24"/>
        </w:rPr>
        <w:t>编号：</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80"/>
        <w:gridCol w:w="1596"/>
        <w:gridCol w:w="1980"/>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序号</w:t>
            </w: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证书名称</w:t>
            </w: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颁发机构</w:t>
            </w: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颁发时间</w:t>
            </w: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r>
              <w:rPr>
                <w:rFonts w:hint="eastAsia" w:ascii="宋体" w:hAnsi="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8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596"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1980"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c>
          <w:tcPr>
            <w:tcW w:w="2904" w:type="dxa"/>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bCs/>
                <w:color w:val="auto"/>
                <w:sz w:val="24"/>
              </w:rPr>
            </w:pPr>
          </w:p>
        </w:tc>
      </w:tr>
    </w:tbl>
    <w:p>
      <w:pPr>
        <w:keepNext w:val="0"/>
        <w:keepLines w:val="0"/>
        <w:pageBreakBefore w:val="0"/>
        <w:kinsoku/>
        <w:wordWrap/>
        <w:overflowPunct/>
        <w:topLinePunct w:val="0"/>
        <w:bidi w:val="0"/>
        <w:textAlignment w:val="auto"/>
        <w:outlineLvl w:val="9"/>
        <w:rPr>
          <w:rFonts w:ascii="宋体" w:hAnsi="宋体"/>
          <w:color w:val="auto"/>
          <w:sz w:val="24"/>
        </w:rPr>
      </w:pPr>
    </w:p>
    <w:p>
      <w:pPr>
        <w:keepNext w:val="0"/>
        <w:keepLines w:val="0"/>
        <w:pageBreakBefore w:val="0"/>
        <w:kinsoku/>
        <w:wordWrap/>
        <w:overflowPunct/>
        <w:topLinePunct w:val="0"/>
        <w:bidi w:val="0"/>
        <w:textAlignment w:val="auto"/>
        <w:outlineLvl w:val="9"/>
        <w:rPr>
          <w:rFonts w:ascii="宋体" w:hAnsi="宋体"/>
          <w:color w:val="auto"/>
          <w:sz w:val="24"/>
        </w:rPr>
      </w:pPr>
      <w:r>
        <w:rPr>
          <w:rFonts w:hint="eastAsia" w:ascii="宋体" w:hAnsi="宋体"/>
          <w:color w:val="auto"/>
          <w:sz w:val="24"/>
        </w:rPr>
        <w:t>法定代表人或其授权代理人签名或盖章：</w:t>
      </w:r>
    </w:p>
    <w:p>
      <w:pPr>
        <w:keepNext w:val="0"/>
        <w:keepLines w:val="0"/>
        <w:pageBreakBefore w:val="0"/>
        <w:kinsoku/>
        <w:wordWrap/>
        <w:overflowPunct/>
        <w:topLinePunct w:val="0"/>
        <w:bidi w:val="0"/>
        <w:textAlignment w:val="auto"/>
        <w:outlineLvl w:val="9"/>
        <w:rPr>
          <w:rFonts w:ascii="宋体" w:hAnsi="宋体"/>
          <w:color w:val="auto"/>
          <w:sz w:val="24"/>
        </w:rPr>
      </w:pPr>
      <w:r>
        <w:rPr>
          <w:rFonts w:hint="eastAsia" w:ascii="宋体" w:hAnsi="宋体"/>
          <w:color w:val="auto"/>
          <w:sz w:val="24"/>
        </w:rPr>
        <w:t xml:space="preserve">                               </w:t>
      </w:r>
    </w:p>
    <w:p>
      <w:pPr>
        <w:keepNext w:val="0"/>
        <w:keepLines w:val="0"/>
        <w:pageBreakBefore w:val="0"/>
        <w:kinsoku/>
        <w:wordWrap/>
        <w:overflowPunct/>
        <w:topLinePunct w:val="0"/>
        <w:bidi w:val="0"/>
        <w:jc w:val="right"/>
        <w:textAlignment w:val="auto"/>
        <w:outlineLvl w:val="9"/>
        <w:rPr>
          <w:rFonts w:ascii="宋体" w:hAnsi="宋体"/>
          <w:color w:val="auto"/>
          <w:sz w:val="24"/>
        </w:rPr>
      </w:pPr>
      <w:r>
        <w:rPr>
          <w:rFonts w:hint="eastAsia" w:ascii="宋体" w:hAnsi="宋体"/>
          <w:color w:val="auto"/>
          <w:sz w:val="24"/>
        </w:rPr>
        <w:t xml:space="preserve"> 日期：     年  月  日</w:t>
      </w:r>
    </w:p>
    <w:p>
      <w:pPr>
        <w:keepNext w:val="0"/>
        <w:keepLines w:val="0"/>
        <w:pageBreakBefore w:val="0"/>
        <w:kinsoku/>
        <w:wordWrap/>
        <w:overflowPunct/>
        <w:topLinePunct w:val="0"/>
        <w:bidi w:val="0"/>
        <w:spacing w:line="360" w:lineRule="auto"/>
        <w:ind w:left="840" w:hanging="840" w:hangingChars="350"/>
        <w:textAlignment w:val="auto"/>
        <w:outlineLvl w:val="9"/>
        <w:rPr>
          <w:rFonts w:ascii="宋体" w:hAnsi="宋体"/>
          <w:color w:val="auto"/>
          <w:sz w:val="24"/>
        </w:rPr>
      </w:pPr>
    </w:p>
    <w:p>
      <w:pPr>
        <w:keepNext w:val="0"/>
        <w:keepLines w:val="0"/>
        <w:pageBreakBefore w:val="0"/>
        <w:kinsoku/>
        <w:wordWrap/>
        <w:overflowPunct/>
        <w:topLinePunct w:val="0"/>
        <w:bidi w:val="0"/>
        <w:spacing w:line="360" w:lineRule="auto"/>
        <w:ind w:left="840" w:hanging="840" w:hangingChars="350"/>
        <w:textAlignment w:val="auto"/>
        <w:outlineLvl w:val="9"/>
        <w:rPr>
          <w:rFonts w:ascii="宋体" w:hAnsi="宋体"/>
          <w:bCs/>
          <w:color w:val="auto"/>
          <w:sz w:val="24"/>
        </w:rPr>
      </w:pPr>
      <w:r>
        <w:rPr>
          <w:rFonts w:hint="eastAsia" w:ascii="宋体" w:hAnsi="宋体"/>
          <w:color w:val="auto"/>
          <w:sz w:val="24"/>
        </w:rPr>
        <w:t>注：1、</w:t>
      </w:r>
      <w:r>
        <w:rPr>
          <w:rFonts w:hint="eastAsia" w:ascii="宋体" w:hAnsi="宋体"/>
          <w:bCs/>
          <w:color w:val="auto"/>
          <w:sz w:val="24"/>
        </w:rPr>
        <w:t>附相关证书复印件并加盖公章；</w:t>
      </w:r>
    </w:p>
    <w:p>
      <w:pPr>
        <w:keepNext w:val="0"/>
        <w:keepLines w:val="0"/>
        <w:pageBreakBefore w:val="0"/>
        <w:numPr>
          <w:ilvl w:val="0"/>
          <w:numId w:val="5"/>
        </w:numPr>
        <w:kinsoku/>
        <w:wordWrap/>
        <w:overflowPunct/>
        <w:topLinePunct w:val="0"/>
        <w:autoSpaceDE w:val="0"/>
        <w:autoSpaceDN w:val="0"/>
        <w:bidi w:val="0"/>
        <w:adjustRightInd w:val="0"/>
        <w:spacing w:line="540" w:lineRule="exact"/>
        <w:ind w:firstLine="480" w:firstLineChars="200"/>
        <w:jc w:val="left"/>
        <w:textAlignment w:val="auto"/>
        <w:outlineLvl w:val="9"/>
        <w:rPr>
          <w:rFonts w:hint="eastAsia" w:ascii="宋体" w:hAnsi="宋体"/>
          <w:color w:val="auto"/>
          <w:sz w:val="24"/>
        </w:rPr>
      </w:pPr>
      <w:r>
        <w:rPr>
          <w:rFonts w:hint="eastAsia" w:ascii="宋体" w:hAnsi="宋体"/>
          <w:color w:val="auto"/>
          <w:sz w:val="24"/>
        </w:rPr>
        <w:t>此表仅提供了表格形式，供应商应根据需要准备足够数量的表格来填写。</w:t>
      </w:r>
    </w:p>
    <w:p>
      <w:pPr>
        <w:snapToGrid w:val="0"/>
        <w:jc w:val="center"/>
        <w:rPr>
          <w:rFonts w:ascii="宋体"/>
          <w:b/>
          <w:sz w:val="24"/>
          <w:szCs w:val="20"/>
        </w:rPr>
      </w:pPr>
      <w:r>
        <w:rPr>
          <w:rFonts w:hint="eastAsia" w:ascii="宋体" w:hAnsi="宋体"/>
          <w:b/>
          <w:sz w:val="24"/>
          <w:szCs w:val="20"/>
        </w:rPr>
        <w:t>投标单位市场行为信用情况承诺表</w:t>
      </w:r>
    </w:p>
    <w:p>
      <w:pPr>
        <w:snapToGrid w:val="0"/>
        <w:ind w:firstLine="1771" w:firstLineChars="735"/>
        <w:jc w:val="left"/>
        <w:rPr>
          <w:rFonts w:ascii="宋体"/>
          <w:b/>
          <w:sz w:val="24"/>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926"/>
        <w:gridCol w:w="195"/>
        <w:gridCol w:w="3515"/>
        <w:gridCol w:w="383"/>
        <w:gridCol w:w="153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2355" w:type="dxa"/>
            <w:gridSpan w:val="3"/>
            <w:noWrap w:val="0"/>
            <w:vAlign w:val="center"/>
          </w:tcPr>
          <w:p>
            <w:pPr>
              <w:jc w:val="center"/>
              <w:rPr>
                <w:rFonts w:hint="eastAsia" w:ascii="宋体" w:hAnsi="宋体" w:cs="宋体"/>
                <w:sz w:val="24"/>
              </w:rPr>
            </w:pPr>
            <w:r>
              <w:rPr>
                <w:rFonts w:hint="eastAsia" w:ascii="宋体" w:hAnsi="宋体" w:cs="宋体"/>
                <w:sz w:val="24"/>
              </w:rPr>
              <w:t>投标申请企业名称</w:t>
            </w:r>
          </w:p>
        </w:tc>
        <w:tc>
          <w:tcPr>
            <w:tcW w:w="3515" w:type="dxa"/>
            <w:noWrap w:val="0"/>
            <w:vAlign w:val="center"/>
          </w:tcPr>
          <w:p>
            <w:pPr>
              <w:spacing w:line="400" w:lineRule="exact"/>
              <w:jc w:val="center"/>
              <w:rPr>
                <w:rFonts w:hint="eastAsia" w:ascii="宋体" w:hAnsi="宋体" w:cs="宋体"/>
                <w:sz w:val="24"/>
              </w:rPr>
            </w:pPr>
          </w:p>
        </w:tc>
        <w:tc>
          <w:tcPr>
            <w:tcW w:w="1918" w:type="dxa"/>
            <w:gridSpan w:val="2"/>
            <w:noWrap w:val="0"/>
            <w:vAlign w:val="center"/>
          </w:tcPr>
          <w:p>
            <w:pPr>
              <w:jc w:val="center"/>
              <w:rPr>
                <w:rFonts w:hint="eastAsia" w:ascii="宋体" w:hAnsi="宋体" w:cs="宋体"/>
                <w:sz w:val="24"/>
              </w:rPr>
            </w:pPr>
            <w:r>
              <w:rPr>
                <w:rFonts w:hint="eastAsia" w:ascii="宋体" w:hAnsi="宋体" w:cs="宋体"/>
                <w:sz w:val="24"/>
              </w:rPr>
              <w:t>企业资质等级</w:t>
            </w:r>
          </w:p>
        </w:tc>
        <w:tc>
          <w:tcPr>
            <w:tcW w:w="1841" w:type="dxa"/>
            <w:noWrap w:val="0"/>
            <w:vAlign w:val="center"/>
          </w:tcPr>
          <w:p>
            <w:pPr>
              <w:spacing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355" w:type="dxa"/>
            <w:gridSpan w:val="3"/>
            <w:noWrap w:val="0"/>
            <w:vAlign w:val="center"/>
          </w:tcPr>
          <w:p>
            <w:pPr>
              <w:jc w:val="center"/>
              <w:rPr>
                <w:rFonts w:hint="eastAsia" w:ascii="宋体" w:hAnsi="宋体" w:cs="宋体"/>
                <w:sz w:val="24"/>
              </w:rPr>
            </w:pPr>
            <w:r>
              <w:rPr>
                <w:rFonts w:hint="eastAsia" w:ascii="宋体" w:hAnsi="宋体" w:cs="宋体"/>
                <w:sz w:val="24"/>
              </w:rPr>
              <w:t>企 业 地 址</w:t>
            </w:r>
          </w:p>
        </w:tc>
        <w:tc>
          <w:tcPr>
            <w:tcW w:w="3515" w:type="dxa"/>
            <w:noWrap w:val="0"/>
            <w:vAlign w:val="center"/>
          </w:tcPr>
          <w:p>
            <w:pPr>
              <w:spacing w:line="400" w:lineRule="exact"/>
              <w:jc w:val="center"/>
              <w:rPr>
                <w:rFonts w:hint="eastAsia" w:ascii="宋体" w:hAnsi="宋体" w:cs="宋体"/>
                <w:sz w:val="24"/>
              </w:rPr>
            </w:pPr>
          </w:p>
        </w:tc>
        <w:tc>
          <w:tcPr>
            <w:tcW w:w="1918" w:type="dxa"/>
            <w:gridSpan w:val="2"/>
            <w:noWrap w:val="0"/>
            <w:vAlign w:val="center"/>
          </w:tcPr>
          <w:p>
            <w:pPr>
              <w:jc w:val="center"/>
              <w:rPr>
                <w:rFonts w:hint="eastAsia" w:ascii="宋体" w:hAnsi="宋体" w:cs="宋体"/>
                <w:sz w:val="24"/>
              </w:rPr>
            </w:pPr>
            <w:r>
              <w:rPr>
                <w:rFonts w:hint="eastAsia" w:ascii="宋体" w:hAnsi="宋体" w:cs="宋体"/>
                <w:sz w:val="24"/>
              </w:rPr>
              <w:t>联 系 电 话</w:t>
            </w:r>
          </w:p>
        </w:tc>
        <w:tc>
          <w:tcPr>
            <w:tcW w:w="1841" w:type="dxa"/>
            <w:noWrap w:val="0"/>
            <w:vAlign w:val="center"/>
          </w:tcPr>
          <w:p>
            <w:pPr>
              <w:spacing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2355" w:type="dxa"/>
            <w:gridSpan w:val="3"/>
            <w:noWrap w:val="0"/>
            <w:vAlign w:val="center"/>
          </w:tcPr>
          <w:p>
            <w:pPr>
              <w:jc w:val="center"/>
              <w:rPr>
                <w:rFonts w:hint="eastAsia" w:ascii="宋体" w:hAnsi="宋体" w:cs="宋体"/>
                <w:sz w:val="24"/>
              </w:rPr>
            </w:pPr>
            <w:r>
              <w:rPr>
                <w:rFonts w:hint="eastAsia" w:ascii="宋体" w:hAnsi="宋体" w:cs="宋体"/>
                <w:sz w:val="24"/>
              </w:rPr>
              <w:t>申请投标工程名称</w:t>
            </w:r>
          </w:p>
        </w:tc>
        <w:tc>
          <w:tcPr>
            <w:tcW w:w="3515" w:type="dxa"/>
            <w:noWrap w:val="0"/>
            <w:vAlign w:val="center"/>
          </w:tcPr>
          <w:p>
            <w:pPr>
              <w:spacing w:line="400" w:lineRule="exact"/>
              <w:jc w:val="center"/>
              <w:rPr>
                <w:rFonts w:hint="eastAsia" w:ascii="宋体" w:hAnsi="宋体" w:cs="宋体"/>
                <w:sz w:val="24"/>
              </w:rPr>
            </w:pPr>
          </w:p>
        </w:tc>
        <w:tc>
          <w:tcPr>
            <w:tcW w:w="1918" w:type="dxa"/>
            <w:gridSpan w:val="2"/>
            <w:noWrap w:val="0"/>
            <w:vAlign w:val="center"/>
          </w:tcPr>
          <w:p>
            <w:pPr>
              <w:jc w:val="center"/>
              <w:rPr>
                <w:rFonts w:hint="eastAsia" w:ascii="宋体" w:hAnsi="宋体" w:cs="宋体"/>
                <w:sz w:val="24"/>
              </w:rPr>
            </w:pPr>
            <w:r>
              <w:rPr>
                <w:rFonts w:hint="eastAsia" w:ascii="宋体" w:hAnsi="宋体" w:cs="宋体"/>
                <w:sz w:val="24"/>
              </w:rPr>
              <w:t>投标项目负责人</w:t>
            </w:r>
          </w:p>
        </w:tc>
        <w:tc>
          <w:tcPr>
            <w:tcW w:w="1841" w:type="dxa"/>
            <w:noWrap w:val="0"/>
            <w:vAlign w:val="center"/>
          </w:tcPr>
          <w:p>
            <w:pPr>
              <w:spacing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exact"/>
        </w:trPr>
        <w:tc>
          <w:tcPr>
            <w:tcW w:w="1234" w:type="dxa"/>
            <w:vMerge w:val="restart"/>
            <w:noWrap w:val="0"/>
            <w:vAlign w:val="center"/>
          </w:tcPr>
          <w:p>
            <w:pPr>
              <w:jc w:val="center"/>
              <w:rPr>
                <w:rFonts w:hint="eastAsia" w:ascii="宋体" w:hAnsi="宋体" w:cs="宋体"/>
                <w:sz w:val="24"/>
              </w:rPr>
            </w:pPr>
            <w:r>
              <w:rPr>
                <w:rFonts w:hint="eastAsia" w:ascii="宋体" w:hAnsi="宋体" w:cs="宋体"/>
                <w:sz w:val="24"/>
              </w:rPr>
              <w:t>投标</w:t>
            </w:r>
          </w:p>
          <w:p>
            <w:pPr>
              <w:jc w:val="center"/>
              <w:rPr>
                <w:rFonts w:hint="eastAsia" w:ascii="宋体" w:hAnsi="宋体" w:cs="宋体"/>
                <w:sz w:val="24"/>
              </w:rPr>
            </w:pPr>
            <w:r>
              <w:rPr>
                <w:rFonts w:hint="eastAsia" w:ascii="宋体" w:hAnsi="宋体" w:cs="宋体"/>
                <w:sz w:val="24"/>
              </w:rPr>
              <w:t>申请</w:t>
            </w:r>
          </w:p>
          <w:p>
            <w:pPr>
              <w:jc w:val="center"/>
              <w:rPr>
                <w:rFonts w:hint="eastAsia" w:ascii="宋体" w:hAnsi="宋体" w:cs="宋体"/>
                <w:sz w:val="24"/>
              </w:rPr>
            </w:pPr>
            <w:r>
              <w:rPr>
                <w:rFonts w:hint="eastAsia" w:ascii="宋体" w:hAnsi="宋体" w:cs="宋体"/>
                <w:sz w:val="24"/>
              </w:rPr>
              <w:t>企业</w:t>
            </w:r>
          </w:p>
          <w:p>
            <w:pPr>
              <w:jc w:val="center"/>
              <w:rPr>
                <w:rFonts w:hint="eastAsia" w:ascii="宋体" w:hAnsi="宋体" w:cs="宋体"/>
                <w:sz w:val="24"/>
              </w:rPr>
            </w:pPr>
            <w:r>
              <w:rPr>
                <w:rFonts w:hint="eastAsia" w:ascii="宋体" w:hAnsi="宋体" w:cs="宋体"/>
                <w:sz w:val="24"/>
              </w:rPr>
              <w:t>市场</w:t>
            </w:r>
          </w:p>
          <w:p>
            <w:pPr>
              <w:jc w:val="center"/>
              <w:rPr>
                <w:rFonts w:hint="eastAsia" w:ascii="宋体" w:hAnsi="宋体" w:cs="宋体"/>
                <w:sz w:val="24"/>
              </w:rPr>
            </w:pPr>
            <w:r>
              <w:rPr>
                <w:rFonts w:hint="eastAsia" w:ascii="宋体" w:hAnsi="宋体" w:cs="宋体"/>
                <w:sz w:val="24"/>
              </w:rPr>
              <w:t>行为</w:t>
            </w:r>
          </w:p>
          <w:p>
            <w:pPr>
              <w:jc w:val="center"/>
              <w:rPr>
                <w:rFonts w:hint="eastAsia" w:ascii="宋体" w:hAnsi="宋体" w:cs="宋体"/>
                <w:sz w:val="24"/>
              </w:rPr>
            </w:pPr>
            <w:r>
              <w:rPr>
                <w:rFonts w:hint="eastAsia" w:ascii="宋体" w:hAnsi="宋体" w:cs="宋体"/>
                <w:sz w:val="24"/>
              </w:rPr>
              <w:t>信用</w:t>
            </w:r>
          </w:p>
          <w:p>
            <w:pPr>
              <w:jc w:val="center"/>
              <w:rPr>
                <w:rFonts w:hint="eastAsia" w:ascii="宋体" w:hAnsi="宋体" w:cs="宋体"/>
                <w:sz w:val="24"/>
              </w:rPr>
            </w:pPr>
            <w:r>
              <w:rPr>
                <w:rFonts w:hint="eastAsia" w:ascii="宋体" w:hAnsi="宋体" w:cs="宋体"/>
                <w:sz w:val="24"/>
              </w:rPr>
              <w:t>情况</w:t>
            </w:r>
          </w:p>
        </w:tc>
        <w:tc>
          <w:tcPr>
            <w:tcW w:w="5019" w:type="dxa"/>
            <w:gridSpan w:val="4"/>
            <w:noWrap w:val="0"/>
            <w:vAlign w:val="center"/>
          </w:tcPr>
          <w:p>
            <w:pPr>
              <w:jc w:val="center"/>
              <w:rPr>
                <w:rFonts w:hint="eastAsia" w:ascii="宋体" w:hAnsi="宋体" w:cs="宋体"/>
                <w:sz w:val="21"/>
                <w:szCs w:val="21"/>
              </w:rPr>
            </w:pPr>
            <w:r>
              <w:rPr>
                <w:rFonts w:hint="eastAsia" w:ascii="宋体" w:hAnsi="宋体" w:cs="Times New Roman"/>
                <w:color w:val="auto"/>
                <w:sz w:val="24"/>
              </w:rPr>
              <w:t>投标截止日前有无被录入检察机关行贿犯罪档案；有无行政监管部门在限制期内通报限制投标。</w:t>
            </w:r>
          </w:p>
        </w:tc>
        <w:tc>
          <w:tcPr>
            <w:tcW w:w="3376" w:type="dxa"/>
            <w:gridSpan w:val="2"/>
            <w:noWrap w:val="0"/>
            <w:vAlign w:val="center"/>
          </w:tcPr>
          <w:p>
            <w:pPr>
              <w:spacing w:line="400" w:lineRule="exact"/>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1234" w:type="dxa"/>
            <w:vMerge w:val="continue"/>
            <w:noWrap w:val="0"/>
            <w:vAlign w:val="center"/>
          </w:tcPr>
          <w:p>
            <w:pPr>
              <w:spacing w:line="360" w:lineRule="auto"/>
              <w:jc w:val="center"/>
              <w:rPr>
                <w:rFonts w:hint="eastAsia" w:ascii="宋体" w:hAnsi="宋体" w:cs="宋体"/>
                <w:sz w:val="24"/>
              </w:rPr>
            </w:pPr>
          </w:p>
        </w:tc>
        <w:tc>
          <w:tcPr>
            <w:tcW w:w="5019" w:type="dxa"/>
            <w:gridSpan w:val="4"/>
            <w:noWrap w:val="0"/>
            <w:vAlign w:val="center"/>
          </w:tcPr>
          <w:p>
            <w:pPr>
              <w:jc w:val="center"/>
              <w:rPr>
                <w:rFonts w:hint="eastAsia" w:ascii="宋体" w:hAnsi="宋体" w:cs="宋体"/>
                <w:sz w:val="21"/>
                <w:szCs w:val="21"/>
              </w:rPr>
            </w:pPr>
            <w:r>
              <w:rPr>
                <w:rFonts w:hint="eastAsia" w:ascii="宋体" w:hAnsi="宋体" w:cs="Times New Roman"/>
                <w:color w:val="auto"/>
                <w:sz w:val="24"/>
              </w:rPr>
              <w:t xml:space="preserve">投标申请人有无不良行为正在被公示。  </w:t>
            </w:r>
            <w:r>
              <w:rPr>
                <w:rFonts w:hint="eastAsia" w:ascii="宋体" w:hAnsi="宋体" w:cs="宋体"/>
                <w:sz w:val="21"/>
                <w:szCs w:val="21"/>
              </w:rPr>
              <w:t xml:space="preserve">     </w:t>
            </w:r>
          </w:p>
        </w:tc>
        <w:tc>
          <w:tcPr>
            <w:tcW w:w="3376" w:type="dxa"/>
            <w:gridSpan w:val="2"/>
            <w:noWrap w:val="0"/>
            <w:vAlign w:val="center"/>
          </w:tcPr>
          <w:p>
            <w:pPr>
              <w:spacing w:line="400" w:lineRule="exact"/>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234" w:type="dxa"/>
            <w:vMerge w:val="continue"/>
            <w:noWrap w:val="0"/>
            <w:vAlign w:val="center"/>
          </w:tcPr>
          <w:p>
            <w:pPr>
              <w:spacing w:line="360" w:lineRule="auto"/>
              <w:jc w:val="center"/>
              <w:rPr>
                <w:rFonts w:hint="eastAsia" w:ascii="宋体" w:hAnsi="宋体" w:cs="宋体"/>
                <w:sz w:val="24"/>
              </w:rPr>
            </w:pPr>
          </w:p>
        </w:tc>
        <w:tc>
          <w:tcPr>
            <w:tcW w:w="5019" w:type="dxa"/>
            <w:gridSpan w:val="4"/>
            <w:noWrap w:val="0"/>
            <w:vAlign w:val="center"/>
          </w:tcPr>
          <w:p>
            <w:pPr>
              <w:jc w:val="center"/>
              <w:rPr>
                <w:rFonts w:hint="eastAsia" w:ascii="宋体" w:hAnsi="宋体" w:cs="宋体"/>
                <w:sz w:val="21"/>
                <w:szCs w:val="21"/>
              </w:rPr>
            </w:pPr>
            <w:r>
              <w:rPr>
                <w:rFonts w:hint="eastAsia" w:ascii="宋体" w:hAnsi="宋体" w:cs="Times New Roman"/>
                <w:color w:val="auto"/>
                <w:sz w:val="24"/>
              </w:rPr>
              <w:t>投标截止日前一年内有无被建设行政主管部门的行政处罚。</w:t>
            </w:r>
          </w:p>
        </w:tc>
        <w:tc>
          <w:tcPr>
            <w:tcW w:w="3376" w:type="dxa"/>
            <w:gridSpan w:val="2"/>
            <w:noWrap w:val="0"/>
            <w:vAlign w:val="center"/>
          </w:tcPr>
          <w:p>
            <w:pPr>
              <w:spacing w:line="400" w:lineRule="exact"/>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exact"/>
        </w:trPr>
        <w:tc>
          <w:tcPr>
            <w:tcW w:w="1234" w:type="dxa"/>
            <w:vMerge w:val="restart"/>
            <w:noWrap w:val="0"/>
            <w:vAlign w:val="center"/>
          </w:tcPr>
          <w:p>
            <w:pPr>
              <w:jc w:val="center"/>
              <w:rPr>
                <w:rFonts w:hint="eastAsia" w:ascii="宋体" w:hAnsi="宋体" w:cs="宋体"/>
                <w:sz w:val="24"/>
              </w:rPr>
            </w:pPr>
            <w:r>
              <w:rPr>
                <w:rFonts w:hint="eastAsia" w:ascii="宋体" w:hAnsi="宋体" w:cs="宋体"/>
                <w:sz w:val="24"/>
              </w:rPr>
              <w:t>报名</w:t>
            </w:r>
          </w:p>
          <w:p>
            <w:pPr>
              <w:jc w:val="center"/>
              <w:rPr>
                <w:rFonts w:hint="eastAsia" w:ascii="宋体" w:hAnsi="宋体" w:cs="宋体"/>
                <w:sz w:val="24"/>
              </w:rPr>
            </w:pPr>
            <w:r>
              <w:rPr>
                <w:rFonts w:hint="eastAsia" w:ascii="宋体" w:hAnsi="宋体" w:cs="宋体"/>
                <w:sz w:val="24"/>
              </w:rPr>
              <w:t>项目</w:t>
            </w:r>
          </w:p>
          <w:p>
            <w:pPr>
              <w:jc w:val="center"/>
              <w:rPr>
                <w:rFonts w:hint="eastAsia" w:ascii="宋体" w:hAnsi="宋体" w:cs="宋体"/>
                <w:sz w:val="24"/>
              </w:rPr>
            </w:pPr>
            <w:r>
              <w:rPr>
                <w:rFonts w:hint="eastAsia" w:ascii="宋体" w:hAnsi="宋体" w:cs="宋体"/>
                <w:sz w:val="24"/>
              </w:rPr>
              <w:t>负责人</w:t>
            </w:r>
          </w:p>
          <w:p>
            <w:pPr>
              <w:jc w:val="center"/>
              <w:rPr>
                <w:rFonts w:hint="eastAsia" w:ascii="宋体" w:hAnsi="宋体" w:cs="宋体"/>
                <w:sz w:val="24"/>
              </w:rPr>
            </w:pPr>
            <w:r>
              <w:rPr>
                <w:rFonts w:hint="eastAsia" w:ascii="宋体" w:hAnsi="宋体" w:cs="宋体"/>
                <w:sz w:val="24"/>
              </w:rPr>
              <w:t>市场</w:t>
            </w:r>
          </w:p>
          <w:p>
            <w:pPr>
              <w:jc w:val="center"/>
              <w:rPr>
                <w:rFonts w:hint="eastAsia" w:ascii="宋体" w:hAnsi="宋体" w:cs="宋体"/>
                <w:sz w:val="24"/>
              </w:rPr>
            </w:pPr>
            <w:r>
              <w:rPr>
                <w:rFonts w:hint="eastAsia" w:ascii="宋体" w:hAnsi="宋体" w:cs="宋体"/>
                <w:sz w:val="24"/>
              </w:rPr>
              <w:t>行为</w:t>
            </w:r>
          </w:p>
          <w:p>
            <w:pPr>
              <w:jc w:val="center"/>
              <w:rPr>
                <w:rFonts w:hint="eastAsia" w:ascii="宋体" w:hAnsi="宋体" w:cs="宋体"/>
                <w:sz w:val="24"/>
              </w:rPr>
            </w:pPr>
            <w:r>
              <w:rPr>
                <w:rFonts w:hint="eastAsia" w:ascii="宋体" w:hAnsi="宋体" w:cs="宋体"/>
                <w:sz w:val="24"/>
              </w:rPr>
              <w:t>信用</w:t>
            </w:r>
          </w:p>
          <w:p>
            <w:pPr>
              <w:jc w:val="center"/>
              <w:rPr>
                <w:rFonts w:hint="eastAsia" w:ascii="宋体" w:hAnsi="宋体" w:cs="宋体"/>
                <w:sz w:val="24"/>
              </w:rPr>
            </w:pPr>
            <w:r>
              <w:rPr>
                <w:rFonts w:hint="eastAsia" w:ascii="宋体" w:hAnsi="宋体" w:cs="宋体"/>
                <w:sz w:val="24"/>
              </w:rPr>
              <w:t>情况</w:t>
            </w:r>
          </w:p>
        </w:tc>
        <w:tc>
          <w:tcPr>
            <w:tcW w:w="5019" w:type="dxa"/>
            <w:gridSpan w:val="4"/>
            <w:noWrap w:val="0"/>
            <w:vAlign w:val="center"/>
          </w:tcPr>
          <w:p>
            <w:pPr>
              <w:jc w:val="center"/>
              <w:rPr>
                <w:rFonts w:hint="eastAsia" w:ascii="宋体" w:hAnsi="宋体" w:cs="宋体"/>
                <w:sz w:val="21"/>
                <w:szCs w:val="21"/>
              </w:rPr>
            </w:pPr>
            <w:r>
              <w:rPr>
                <w:rFonts w:hint="eastAsia" w:ascii="宋体" w:hAnsi="宋体" w:cs="Times New Roman"/>
                <w:color w:val="auto"/>
                <w:sz w:val="24"/>
              </w:rPr>
              <w:t>投标截止日前有无被录入检察机关行贿犯罪档案；有无行政监管部门在限制期内通报限制投标。</w:t>
            </w:r>
          </w:p>
        </w:tc>
        <w:tc>
          <w:tcPr>
            <w:tcW w:w="3376" w:type="dxa"/>
            <w:gridSpan w:val="2"/>
            <w:noWrap w:val="0"/>
            <w:vAlign w:val="center"/>
          </w:tcPr>
          <w:p>
            <w:pPr>
              <w:spacing w:line="400" w:lineRule="exact"/>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1234" w:type="dxa"/>
            <w:vMerge w:val="continue"/>
            <w:noWrap w:val="0"/>
            <w:vAlign w:val="center"/>
          </w:tcPr>
          <w:p>
            <w:pPr>
              <w:spacing w:line="360" w:lineRule="auto"/>
              <w:jc w:val="center"/>
              <w:rPr>
                <w:rFonts w:hint="eastAsia" w:ascii="宋体" w:hAnsi="宋体" w:cs="宋体"/>
                <w:sz w:val="24"/>
              </w:rPr>
            </w:pPr>
          </w:p>
        </w:tc>
        <w:tc>
          <w:tcPr>
            <w:tcW w:w="5019" w:type="dxa"/>
            <w:gridSpan w:val="4"/>
            <w:noWrap w:val="0"/>
            <w:vAlign w:val="center"/>
          </w:tcPr>
          <w:p>
            <w:pPr>
              <w:jc w:val="center"/>
              <w:rPr>
                <w:rFonts w:hint="eastAsia" w:ascii="宋体" w:hAnsi="宋体" w:cs="宋体"/>
                <w:sz w:val="21"/>
                <w:szCs w:val="21"/>
              </w:rPr>
            </w:pPr>
            <w:r>
              <w:rPr>
                <w:rFonts w:hint="eastAsia" w:ascii="宋体" w:hAnsi="宋体" w:cs="Times New Roman"/>
                <w:color w:val="auto"/>
                <w:sz w:val="24"/>
              </w:rPr>
              <w:t xml:space="preserve">项目负责人有无不良行为正在被公示。  </w:t>
            </w:r>
            <w:r>
              <w:rPr>
                <w:rFonts w:hint="eastAsia" w:ascii="宋体" w:hAnsi="宋体" w:cs="宋体"/>
                <w:sz w:val="21"/>
                <w:szCs w:val="21"/>
              </w:rPr>
              <w:t xml:space="preserve">     </w:t>
            </w:r>
          </w:p>
        </w:tc>
        <w:tc>
          <w:tcPr>
            <w:tcW w:w="3376" w:type="dxa"/>
            <w:gridSpan w:val="2"/>
            <w:noWrap w:val="0"/>
            <w:vAlign w:val="center"/>
          </w:tcPr>
          <w:p>
            <w:pPr>
              <w:spacing w:line="260" w:lineRule="exact"/>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1234" w:type="dxa"/>
            <w:vMerge w:val="continue"/>
            <w:noWrap w:val="0"/>
            <w:vAlign w:val="center"/>
          </w:tcPr>
          <w:p>
            <w:pPr>
              <w:spacing w:line="360" w:lineRule="auto"/>
              <w:jc w:val="center"/>
              <w:rPr>
                <w:rFonts w:hint="eastAsia" w:ascii="宋体" w:hAnsi="宋体" w:cs="宋体"/>
                <w:sz w:val="24"/>
              </w:rPr>
            </w:pPr>
          </w:p>
        </w:tc>
        <w:tc>
          <w:tcPr>
            <w:tcW w:w="5019" w:type="dxa"/>
            <w:gridSpan w:val="4"/>
            <w:noWrap w:val="0"/>
            <w:vAlign w:val="center"/>
          </w:tcPr>
          <w:p>
            <w:pPr>
              <w:jc w:val="center"/>
              <w:rPr>
                <w:rFonts w:hint="eastAsia" w:ascii="宋体" w:hAnsi="宋体" w:cs="宋体"/>
                <w:sz w:val="21"/>
                <w:szCs w:val="21"/>
              </w:rPr>
            </w:pPr>
            <w:r>
              <w:rPr>
                <w:rFonts w:hint="eastAsia" w:ascii="宋体" w:hAnsi="宋体" w:cs="Times New Roman"/>
                <w:color w:val="auto"/>
                <w:sz w:val="24"/>
              </w:rPr>
              <w:t>投标截止日前二年内有无被建设行政主管部门的行政处罚情况。</w:t>
            </w:r>
          </w:p>
        </w:tc>
        <w:tc>
          <w:tcPr>
            <w:tcW w:w="3376" w:type="dxa"/>
            <w:gridSpan w:val="2"/>
            <w:noWrap w:val="0"/>
            <w:vAlign w:val="center"/>
          </w:tcPr>
          <w:p>
            <w:pPr>
              <w:spacing w:line="260" w:lineRule="exact"/>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7" w:hRule="atLeast"/>
        </w:trPr>
        <w:tc>
          <w:tcPr>
            <w:tcW w:w="2160"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投 标 申 请</w:t>
            </w:r>
          </w:p>
          <w:p>
            <w:pPr>
              <w:spacing w:line="360" w:lineRule="auto"/>
              <w:jc w:val="center"/>
              <w:rPr>
                <w:rFonts w:hint="eastAsia" w:ascii="宋体" w:hAnsi="宋体" w:cs="宋体"/>
                <w:sz w:val="24"/>
              </w:rPr>
            </w:pPr>
            <w:r>
              <w:rPr>
                <w:rFonts w:hint="eastAsia" w:ascii="宋体" w:hAnsi="宋体" w:cs="宋体"/>
                <w:sz w:val="24"/>
              </w:rPr>
              <w:t>企 业 声 明</w:t>
            </w:r>
          </w:p>
        </w:tc>
        <w:tc>
          <w:tcPr>
            <w:tcW w:w="7469" w:type="dxa"/>
            <w:gridSpan w:val="5"/>
            <w:noWrap w:val="0"/>
            <w:vAlign w:val="top"/>
          </w:tcPr>
          <w:p>
            <w:pPr>
              <w:pStyle w:val="20"/>
              <w:spacing w:after="120" w:afterLines="50" w:line="360" w:lineRule="auto"/>
              <w:ind w:firstLine="561" w:firstLineChars="234"/>
              <w:rPr>
                <w:rFonts w:hint="eastAsia" w:hAnsi="宋体" w:cs="宋体"/>
                <w:sz w:val="24"/>
                <w:szCs w:val="24"/>
              </w:rPr>
            </w:pPr>
            <w:r>
              <w:rPr>
                <w:rFonts w:hint="eastAsia" w:hAnsi="宋体" w:cs="宋体"/>
                <w:sz w:val="24"/>
                <w:szCs w:val="24"/>
              </w:rPr>
              <w:t>以上内容是本企业市场行为信用的真实反映，如有不实，愿取消本项目投标资格。</w:t>
            </w:r>
          </w:p>
          <w:p>
            <w:pPr>
              <w:jc w:val="center"/>
              <w:rPr>
                <w:rFonts w:hint="eastAsia" w:ascii="宋体" w:hAnsi="宋体" w:cs="宋体"/>
                <w:sz w:val="24"/>
              </w:rPr>
            </w:pPr>
            <w:r>
              <w:rPr>
                <w:rFonts w:hint="eastAsia" w:ascii="宋体" w:hAnsi="宋体" w:cs="宋体"/>
                <w:sz w:val="24"/>
              </w:rPr>
              <w:t xml:space="preserve">                         </w:t>
            </w:r>
          </w:p>
          <w:p>
            <w:pPr>
              <w:jc w:val="center"/>
              <w:rPr>
                <w:rFonts w:hint="eastAsia" w:ascii="宋体" w:hAnsi="宋体" w:cs="宋体"/>
                <w:sz w:val="24"/>
              </w:rPr>
            </w:pPr>
          </w:p>
          <w:p>
            <w:pPr>
              <w:jc w:val="center"/>
              <w:rPr>
                <w:rFonts w:hint="eastAsia" w:ascii="宋体" w:hAnsi="宋体" w:cs="宋体"/>
                <w:sz w:val="24"/>
              </w:rPr>
            </w:pPr>
            <w:r>
              <w:rPr>
                <w:rFonts w:hint="eastAsia" w:ascii="宋体" w:hAnsi="宋体" w:cs="宋体"/>
                <w:sz w:val="24"/>
              </w:rPr>
              <w:t xml:space="preserve"> 法定代表人签名：</w:t>
            </w:r>
          </w:p>
          <w:p>
            <w:pPr>
              <w:jc w:val="center"/>
              <w:rPr>
                <w:rFonts w:hint="eastAsia" w:ascii="宋体" w:hAnsi="宋体" w:cs="宋体"/>
                <w:sz w:val="24"/>
              </w:rPr>
            </w:pPr>
          </w:p>
          <w:p>
            <w:pPr>
              <w:spacing w:after="240" w:afterLines="100"/>
              <w:jc w:val="center"/>
              <w:rPr>
                <w:rFonts w:hint="eastAsia" w:ascii="宋体" w:hAnsi="宋体" w:cs="宋体"/>
                <w:sz w:val="24"/>
              </w:rPr>
            </w:pPr>
            <w:r>
              <w:rPr>
                <w:rFonts w:hint="eastAsia" w:ascii="宋体" w:hAnsi="宋体" w:cs="宋体"/>
                <w:sz w:val="24"/>
              </w:rPr>
              <w:t xml:space="preserve">                (单位公章)</w:t>
            </w:r>
          </w:p>
          <w:p>
            <w:pPr>
              <w:jc w:val="center"/>
              <w:rPr>
                <w:rFonts w:hint="eastAsia" w:ascii="宋体" w:hAnsi="宋体" w:cs="宋体"/>
                <w:sz w:val="24"/>
              </w:rPr>
            </w:pPr>
            <w:r>
              <w:rPr>
                <w:rFonts w:hint="eastAsia" w:ascii="宋体" w:hAnsi="宋体" w:cs="宋体"/>
                <w:sz w:val="24"/>
              </w:rPr>
              <w:t xml:space="preserve">                               日    期：     年   月  日</w:t>
            </w:r>
          </w:p>
        </w:tc>
      </w:tr>
    </w:tbl>
    <w:p>
      <w:pPr>
        <w:jc w:val="center"/>
        <w:rPr>
          <w:rFonts w:hint="eastAsia" w:ascii="宋体" w:hAnsi="宋体" w:cs="Times New Roman"/>
          <w:color w:val="auto"/>
          <w:sz w:val="24"/>
        </w:rPr>
      </w:pPr>
    </w:p>
    <w:p>
      <w:pPr>
        <w:jc w:val="center"/>
        <w:rPr>
          <w:rFonts w:hint="eastAsia" w:ascii="宋体" w:hAnsi="宋体" w:cs="Times New Roman"/>
          <w:color w:val="auto"/>
          <w:sz w:val="24"/>
        </w:rPr>
      </w:pPr>
      <w:r>
        <w:rPr>
          <w:rFonts w:hint="eastAsia" w:ascii="宋体" w:hAnsi="宋体" w:cs="Times New Roman"/>
          <w:color w:val="auto"/>
          <w:sz w:val="24"/>
        </w:rPr>
        <w:t>注： 1、根据（湖招管委[2006]1号）不良行为记录注明期限的以期限为准，未注明期限按一年计。2、不良行为及行政处罚情况，以公示、行政处罚开始之日算起。若行政处罚开始之日，不在近一、二年内且行政处罚期已满的，无须填写，否则均须填写。</w:t>
      </w:r>
    </w:p>
    <w:p>
      <w:pPr>
        <w:jc w:val="left"/>
        <w:rPr>
          <w:rFonts w:hint="eastAsia" w:ascii="宋体" w:hAnsi="宋体" w:cs="Times New Roman"/>
          <w:color w:val="auto"/>
          <w:sz w:val="24"/>
        </w:rPr>
      </w:pPr>
      <w:r>
        <w:rPr>
          <w:rFonts w:hint="eastAsia" w:ascii="宋体" w:hAnsi="宋体" w:cs="Times New Roman"/>
          <w:color w:val="auto"/>
          <w:sz w:val="24"/>
        </w:rPr>
        <w:t>3、有不良行为记录和行政处罚的注明内容、时间、数量，未说明情况而直接填写“有”，则按最高分扣。</w:t>
      </w:r>
    </w:p>
    <w:p>
      <w:pPr>
        <w:spacing w:line="400" w:lineRule="exact"/>
        <w:rPr>
          <w:rFonts w:ascii="宋体"/>
          <w:b/>
          <w:bCs/>
          <w:sz w:val="24"/>
        </w:rPr>
      </w:pPr>
    </w:p>
    <w:p>
      <w:pPr>
        <w:pStyle w:val="23"/>
        <w:rPr>
          <w:rFonts w:hint="eastAsia"/>
        </w:rPr>
      </w:pPr>
    </w:p>
    <w:p>
      <w:pPr>
        <w:snapToGrid w:val="0"/>
        <w:spacing w:before="50" w:after="120" w:afterLines="50"/>
        <w:jc w:val="both"/>
        <w:rPr>
          <w:rFonts w:hint="eastAsia" w:ascii="宋体" w:hAnsi="宋体"/>
          <w:b/>
          <w:sz w:val="24"/>
          <w:szCs w:val="20"/>
        </w:rPr>
      </w:pPr>
    </w:p>
    <w:p>
      <w:pPr>
        <w:snapToGrid w:val="0"/>
        <w:spacing w:before="50" w:after="120" w:afterLines="50"/>
        <w:jc w:val="center"/>
        <w:rPr>
          <w:rFonts w:ascii="宋体"/>
          <w:b/>
          <w:sz w:val="24"/>
          <w:szCs w:val="20"/>
        </w:rPr>
      </w:pPr>
      <w:r>
        <w:rPr>
          <w:rFonts w:hint="eastAsia" w:ascii="宋体" w:hAnsi="宋体"/>
          <w:b/>
          <w:sz w:val="24"/>
          <w:szCs w:val="20"/>
        </w:rPr>
        <w:t>商务响应表</w:t>
      </w:r>
    </w:p>
    <w:p>
      <w:pPr>
        <w:snapToGrid w:val="0"/>
        <w:spacing w:before="50"/>
        <w:jc w:val="left"/>
        <w:rPr>
          <w:rFonts w:ascii="宋体"/>
          <w:sz w:val="24"/>
          <w:szCs w:val="20"/>
          <w:u w:val="single"/>
        </w:rPr>
      </w:pPr>
      <w:r>
        <w:rPr>
          <w:rFonts w:hint="eastAsia" w:ascii="宋体" w:hAnsi="宋体"/>
          <w:sz w:val="24"/>
        </w:rPr>
        <w:t>项目名称：</w:t>
      </w:r>
      <w:r>
        <w:rPr>
          <w:rFonts w:ascii="宋体" w:hAnsi="宋体"/>
          <w:sz w:val="24"/>
          <w:u w:val="single"/>
        </w:rPr>
        <w:t xml:space="preserve">                                 </w:t>
      </w:r>
    </w:p>
    <w:p>
      <w:pPr>
        <w:snapToGrid w:val="0"/>
        <w:spacing w:before="120" w:beforeLines="50"/>
        <w:jc w:val="center"/>
        <w:rPr>
          <w:rFonts w:ascii="宋体" w:hAnsi="宋体"/>
          <w:sz w:val="24"/>
        </w:rPr>
      </w:pPr>
    </w:p>
    <w:p>
      <w:pPr>
        <w:snapToGrid w:val="0"/>
        <w:spacing w:before="120" w:beforeLines="50"/>
        <w:jc w:val="center"/>
        <w:rPr>
          <w:rFonts w:ascii="宋体" w:hAnsi="宋体"/>
          <w:sz w:val="24"/>
        </w:rPr>
      </w:pPr>
    </w:p>
    <w:tbl>
      <w:tblPr>
        <w:tblStyle w:val="4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600"/>
        <w:gridCol w:w="1080"/>
        <w:gridCol w:w="2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r>
              <w:rPr>
                <w:rFonts w:hint="eastAsia" w:ascii="宋体" w:hAnsi="宋体"/>
                <w:sz w:val="24"/>
              </w:rPr>
              <w:t>项目</w:t>
            </w:r>
          </w:p>
        </w:tc>
        <w:tc>
          <w:tcPr>
            <w:tcW w:w="36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r>
              <w:rPr>
                <w:rFonts w:hint="eastAsia" w:ascii="宋体" w:hAnsi="宋体"/>
                <w:sz w:val="24"/>
              </w:rPr>
              <w:t>招标文件要求</w:t>
            </w: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r>
              <w:rPr>
                <w:rFonts w:hint="eastAsia" w:ascii="宋体" w:hAnsi="宋体"/>
                <w:sz w:val="24"/>
              </w:rPr>
              <w:t>是否响应</w:t>
            </w:r>
          </w:p>
        </w:tc>
        <w:tc>
          <w:tcPr>
            <w:tcW w:w="23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r>
              <w:rPr>
                <w:rFonts w:hint="eastAsia" w:ascii="宋体" w:hAnsi="宋体"/>
                <w:sz w:val="24"/>
              </w:rPr>
              <w:t>服务期</w:t>
            </w:r>
          </w:p>
        </w:tc>
        <w:tc>
          <w:tcPr>
            <w:tcW w:w="360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ascii="宋体" w:hAnsi="宋体"/>
                <w:sz w:val="24"/>
              </w:rPr>
              <w:t>▲</w:t>
            </w:r>
            <w:r>
              <w:rPr>
                <w:rFonts w:hint="eastAsia" w:ascii="宋体" w:hAnsi="宋体"/>
                <w:sz w:val="24"/>
              </w:rPr>
              <w:t>三年</w:t>
            </w: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23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r>
              <w:rPr>
                <w:rFonts w:hint="eastAsia" w:ascii="宋体" w:hAnsi="宋体"/>
                <w:sz w:val="24"/>
              </w:rPr>
              <w:t>付款条件</w:t>
            </w:r>
          </w:p>
        </w:tc>
        <w:tc>
          <w:tcPr>
            <w:tcW w:w="3600" w:type="dxa"/>
            <w:tcBorders>
              <w:top w:val="single" w:color="auto" w:sz="4" w:space="0"/>
              <w:left w:val="single" w:color="auto" w:sz="4" w:space="0"/>
              <w:bottom w:val="single" w:color="auto" w:sz="4" w:space="0"/>
              <w:right w:val="single" w:color="auto" w:sz="4" w:space="0"/>
            </w:tcBorders>
          </w:tcPr>
          <w:p>
            <w:pPr>
              <w:pStyle w:val="157"/>
              <w:tabs>
                <w:tab w:val="left" w:pos="360"/>
              </w:tabs>
              <w:spacing w:before="0" w:after="0" w:line="480" w:lineRule="exact"/>
              <w:ind w:left="0" w:right="720" w:firstLine="470" w:firstLineChars="196"/>
              <w:rPr>
                <w:rFonts w:hint="eastAsia" w:ascii="宋体" w:hAnsi="宋体" w:eastAsia="宋体" w:cs="Times New Roman"/>
                <w:kern w:val="2"/>
                <w:sz w:val="24"/>
                <w:szCs w:val="24"/>
                <w:lang w:val="en-US" w:eastAsia="zh-CN" w:bidi="ar-SA"/>
              </w:rPr>
            </w:pPr>
            <w:r>
              <w:rPr>
                <w:rFonts w:ascii="宋体" w:hAnsi="宋体"/>
                <w:sz w:val="24"/>
              </w:rPr>
              <w:t>▲</w:t>
            </w:r>
            <w:r>
              <w:rPr>
                <w:rFonts w:hint="eastAsia" w:ascii="宋体" w:hAnsi="宋体" w:eastAsia="宋体" w:cs="Times New Roman"/>
                <w:kern w:val="2"/>
                <w:sz w:val="24"/>
                <w:szCs w:val="24"/>
                <w:lang w:val="en-US" w:eastAsia="zh-CN" w:bidi="ar-SA"/>
              </w:rPr>
              <w:t>合同签订后 10 个日历天内，甲方每年预付当年服务费的 10%给乙方，乙方用于相关设备添置及人员工资的发放；余款用于对乙方的考核，根据考核结果按月平均支付给乙方；乙方开具合法税务发票。</w:t>
            </w:r>
          </w:p>
          <w:p>
            <w:pPr>
              <w:pStyle w:val="61"/>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c>
          <w:tcPr>
            <w:tcW w:w="23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sz w:val="24"/>
              </w:rPr>
            </w:pPr>
          </w:p>
        </w:tc>
      </w:tr>
    </w:tbl>
    <w:p>
      <w:pPr>
        <w:snapToGrid w:val="0"/>
        <w:spacing w:before="120" w:beforeLines="50"/>
        <w:jc w:val="center"/>
        <w:rPr>
          <w:rFonts w:ascii="宋体"/>
          <w:sz w:val="24"/>
          <w:szCs w:val="20"/>
          <w:u w:val="single"/>
        </w:rPr>
      </w:pPr>
      <w:r>
        <w:rPr>
          <w:rFonts w:ascii="宋体" w:hAnsi="宋体"/>
          <w:sz w:val="24"/>
        </w:rPr>
        <w:t xml:space="preserve">               </w:t>
      </w:r>
      <w:r>
        <w:rPr>
          <w:rFonts w:hint="eastAsia" w:ascii="宋体" w:hAnsi="宋体"/>
          <w:sz w:val="24"/>
        </w:rPr>
        <w:t>法定代表人或授权代表签字：</w:t>
      </w:r>
    </w:p>
    <w:p>
      <w:pPr>
        <w:snapToGrid w:val="0"/>
        <w:spacing w:before="120" w:beforeLines="50" w:after="50"/>
        <w:jc w:val="center"/>
        <w:rPr>
          <w:rFonts w:ascii="宋体"/>
          <w:sz w:val="24"/>
        </w:rPr>
      </w:pPr>
      <w:r>
        <w:rPr>
          <w:rFonts w:ascii="宋体" w:hAnsi="宋体"/>
          <w:sz w:val="24"/>
        </w:rPr>
        <w:t xml:space="preserve">    </w:t>
      </w:r>
      <w:r>
        <w:rPr>
          <w:rFonts w:hint="eastAsia" w:ascii="宋体" w:hAnsi="宋体"/>
          <w:sz w:val="24"/>
        </w:rPr>
        <w:t>投标人公章：</w:t>
      </w:r>
    </w:p>
    <w:p>
      <w:pPr>
        <w:snapToGrid w:val="0"/>
        <w:ind w:firstLine="470" w:firstLineChars="196"/>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3"/>
        <w:numPr>
          <w:ilvl w:val="0"/>
          <w:numId w:val="0"/>
        </w:numPr>
        <w:ind w:right="33" w:rightChars="0"/>
        <w:rPr>
          <w:lang w:val="zh-CN"/>
        </w:rPr>
      </w:pPr>
    </w:p>
    <w:p>
      <w:pPr>
        <w:keepNext w:val="0"/>
        <w:keepLines w:val="0"/>
        <w:pageBreakBefore w:val="0"/>
        <w:kinsoku/>
        <w:wordWrap/>
        <w:overflowPunct/>
        <w:topLinePunct w:val="0"/>
        <w:bidi w:val="0"/>
        <w:spacing w:line="560" w:lineRule="exact"/>
        <w:ind w:right="560" w:rightChars="200"/>
        <w:textAlignment w:val="auto"/>
        <w:outlineLvl w:val="9"/>
        <w:rPr>
          <w:rFonts w:hint="eastAsia" w:ascii="宋体" w:hAnsi="宋体"/>
          <w:b/>
          <w:color w:val="auto"/>
          <w:szCs w:val="28"/>
        </w:rPr>
      </w:pPr>
    </w:p>
    <w:p>
      <w:pPr>
        <w:keepNext w:val="0"/>
        <w:keepLines w:val="0"/>
        <w:pageBreakBefore w:val="0"/>
        <w:kinsoku/>
        <w:wordWrap/>
        <w:overflowPunct/>
        <w:topLinePunct w:val="0"/>
        <w:bidi w:val="0"/>
        <w:spacing w:line="560" w:lineRule="exact"/>
        <w:ind w:right="560" w:rightChars="200"/>
        <w:textAlignment w:val="auto"/>
        <w:outlineLvl w:val="9"/>
        <w:rPr>
          <w:rFonts w:hint="eastAsia" w:ascii="宋体" w:hAnsi="宋体"/>
          <w:b/>
          <w:color w:val="auto"/>
          <w:szCs w:val="28"/>
        </w:rPr>
      </w:pPr>
    </w:p>
    <w:p>
      <w:pPr>
        <w:keepNext w:val="0"/>
        <w:keepLines w:val="0"/>
        <w:pageBreakBefore w:val="0"/>
        <w:kinsoku/>
        <w:wordWrap/>
        <w:overflowPunct/>
        <w:topLinePunct w:val="0"/>
        <w:bidi w:val="0"/>
        <w:spacing w:line="560" w:lineRule="exact"/>
        <w:ind w:right="560" w:rightChars="200"/>
        <w:textAlignment w:val="auto"/>
        <w:outlineLvl w:val="9"/>
        <w:rPr>
          <w:rFonts w:hint="eastAsia" w:ascii="宋体" w:hAnsi="宋体"/>
          <w:b/>
          <w:color w:val="auto"/>
          <w:szCs w:val="28"/>
        </w:rPr>
      </w:pPr>
    </w:p>
    <w:p>
      <w:pPr>
        <w:keepNext w:val="0"/>
        <w:keepLines w:val="0"/>
        <w:pageBreakBefore w:val="0"/>
        <w:kinsoku/>
        <w:wordWrap/>
        <w:overflowPunct/>
        <w:topLinePunct w:val="0"/>
        <w:bidi w:val="0"/>
        <w:spacing w:line="560" w:lineRule="exact"/>
        <w:ind w:right="560" w:rightChars="200"/>
        <w:textAlignment w:val="auto"/>
        <w:outlineLvl w:val="9"/>
        <w:rPr>
          <w:rFonts w:hint="eastAsia" w:ascii="宋体" w:hAnsi="宋体"/>
          <w:b/>
          <w:color w:val="auto"/>
          <w:szCs w:val="28"/>
        </w:rPr>
      </w:pPr>
    </w:p>
    <w:p>
      <w:pPr>
        <w:keepNext w:val="0"/>
        <w:keepLines w:val="0"/>
        <w:pageBreakBefore w:val="0"/>
        <w:kinsoku/>
        <w:wordWrap/>
        <w:overflowPunct/>
        <w:topLinePunct w:val="0"/>
        <w:bidi w:val="0"/>
        <w:spacing w:line="560" w:lineRule="exact"/>
        <w:ind w:right="560" w:rightChars="200"/>
        <w:textAlignment w:val="auto"/>
        <w:outlineLvl w:val="9"/>
        <w:rPr>
          <w:rFonts w:hint="eastAsia" w:ascii="宋体" w:hAnsi="宋体"/>
          <w:b/>
          <w:color w:val="auto"/>
          <w:szCs w:val="28"/>
        </w:rPr>
      </w:pPr>
    </w:p>
    <w:p>
      <w:pPr>
        <w:pStyle w:val="23"/>
        <w:rPr>
          <w:rFonts w:hint="eastAsia" w:ascii="宋体" w:hAnsi="宋体"/>
          <w:b/>
          <w:color w:val="auto"/>
          <w:szCs w:val="28"/>
        </w:rPr>
      </w:pPr>
    </w:p>
    <w:p>
      <w:pPr>
        <w:pStyle w:val="23"/>
        <w:ind w:left="0" w:leftChars="0" w:firstLine="0" w:firstLineChars="0"/>
        <w:rPr>
          <w:rFonts w:hint="eastAsia" w:ascii="宋体" w:hAnsi="宋体"/>
          <w:b/>
          <w:color w:val="auto"/>
          <w:szCs w:val="28"/>
        </w:rPr>
      </w:pPr>
    </w:p>
    <w:p>
      <w:pPr>
        <w:pStyle w:val="23"/>
        <w:rPr>
          <w:rFonts w:hint="eastAsia" w:ascii="宋体" w:hAnsi="宋体"/>
          <w:b/>
          <w:color w:val="auto"/>
          <w:szCs w:val="28"/>
        </w:rPr>
      </w:pPr>
    </w:p>
    <w:p>
      <w:pPr>
        <w:keepNext w:val="0"/>
        <w:keepLines w:val="0"/>
        <w:pageBreakBefore w:val="0"/>
        <w:kinsoku/>
        <w:wordWrap/>
        <w:overflowPunct/>
        <w:topLinePunct w:val="0"/>
        <w:bidi w:val="0"/>
        <w:spacing w:line="560" w:lineRule="exact"/>
        <w:ind w:right="560" w:rightChars="200"/>
        <w:textAlignment w:val="auto"/>
        <w:outlineLvl w:val="9"/>
        <w:rPr>
          <w:rFonts w:ascii="宋体" w:hAnsi="宋体"/>
          <w:b/>
          <w:color w:val="auto"/>
          <w:szCs w:val="28"/>
        </w:rPr>
      </w:pPr>
      <w:r>
        <w:rPr>
          <w:rFonts w:hint="eastAsia" w:ascii="宋体" w:hAnsi="宋体"/>
          <w:b/>
          <w:color w:val="auto"/>
          <w:szCs w:val="28"/>
        </w:rPr>
        <w:t>2.报价包装封面格式：</w:t>
      </w:r>
    </w:p>
    <w:p>
      <w:pPr>
        <w:keepNext w:val="0"/>
        <w:keepLines w:val="0"/>
        <w:pageBreakBefore w:val="0"/>
        <w:kinsoku/>
        <w:wordWrap/>
        <w:overflowPunct/>
        <w:topLinePunct w:val="0"/>
        <w:autoSpaceDE w:val="0"/>
        <w:autoSpaceDN w:val="0"/>
        <w:bidi w:val="0"/>
        <w:adjustRightInd w:val="0"/>
        <w:spacing w:line="36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36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360" w:lineRule="exact"/>
        <w:jc w:val="right"/>
        <w:textAlignment w:val="auto"/>
        <w:outlineLvl w:val="9"/>
        <w:rPr>
          <w:rFonts w:ascii="宋体" w:hAnsi="宋体"/>
          <w:b/>
          <w:color w:val="auto"/>
          <w:szCs w:val="28"/>
        </w:rPr>
      </w:pPr>
      <w:r>
        <w:rPr>
          <w:rFonts w:hint="eastAsia" w:ascii="宋体" w:hAnsi="宋体"/>
          <w:b/>
          <w:color w:val="auto"/>
          <w:szCs w:val="28"/>
        </w:rPr>
        <w:t>正本/或副本</w:t>
      </w:r>
    </w:p>
    <w:p>
      <w:pPr>
        <w:keepNext w:val="0"/>
        <w:keepLines w:val="0"/>
        <w:pageBreakBefore w:val="0"/>
        <w:kinsoku/>
        <w:wordWrap/>
        <w:overflowPunct/>
        <w:topLinePunct w:val="0"/>
        <w:autoSpaceDE w:val="0"/>
        <w:autoSpaceDN w:val="0"/>
        <w:bidi w:val="0"/>
        <w:adjustRightInd w:val="0"/>
        <w:spacing w:line="360" w:lineRule="exact"/>
        <w:textAlignment w:val="auto"/>
        <w:outlineLvl w:val="9"/>
        <w:rPr>
          <w:rFonts w:ascii="宋体" w:hAnsi="宋体"/>
          <w:b/>
          <w:color w:val="auto"/>
          <w:szCs w:val="28"/>
        </w:rPr>
      </w:pPr>
    </w:p>
    <w:p>
      <w:pPr>
        <w:keepNext w:val="0"/>
        <w:keepLines w:val="0"/>
        <w:pageBreakBefore w:val="0"/>
        <w:kinsoku/>
        <w:wordWrap/>
        <w:overflowPunct/>
        <w:topLinePunct w:val="0"/>
        <w:autoSpaceDE w:val="0"/>
        <w:autoSpaceDN w:val="0"/>
        <w:bidi w:val="0"/>
        <w:adjustRightInd w:val="0"/>
        <w:spacing w:line="540" w:lineRule="exact"/>
        <w:textAlignment w:val="auto"/>
        <w:outlineLvl w:val="9"/>
        <w:rPr>
          <w:rFonts w:ascii="宋体" w:hAnsi="宋体"/>
          <w:b/>
          <w:color w:val="auto"/>
          <w:szCs w:val="28"/>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0"/>
          <w:szCs w:val="30"/>
        </w:rPr>
      </w:pPr>
      <w:r>
        <w:rPr>
          <w:rFonts w:hint="eastAsia" w:ascii="宋体" w:hAnsi="宋体"/>
          <w:b/>
          <w:color w:val="auto"/>
          <w:sz w:val="30"/>
          <w:szCs w:val="30"/>
        </w:rPr>
        <w:t>报价文件</w:t>
      </w: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Cs w:val="28"/>
        </w:rPr>
      </w:pP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lang w:eastAsia="zh-CN"/>
        </w:rPr>
        <w:t>湖州市吴兴区织里镇电力托管服务项目</w:t>
      </w: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hint="eastAsia" w:ascii="宋体" w:hAnsi="宋体" w:eastAsia="宋体"/>
          <w:color w:val="auto"/>
          <w:sz w:val="24"/>
          <w:lang w:eastAsia="zh-CN"/>
        </w:rPr>
      </w:pPr>
      <w:r>
        <w:rPr>
          <w:rFonts w:hint="eastAsia" w:ascii="宋体" w:hAnsi="宋体"/>
          <w:color w:val="auto"/>
          <w:sz w:val="24"/>
        </w:rPr>
        <w:t>项目编号：</w:t>
      </w: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ascii="宋体" w:hAnsi="宋体"/>
          <w:color w:val="auto"/>
          <w:sz w:val="24"/>
        </w:rPr>
      </w:pPr>
      <w:r>
        <w:rPr>
          <w:rFonts w:hint="eastAsia" w:ascii="宋体" w:hAnsi="宋体"/>
          <w:color w:val="auto"/>
          <w:sz w:val="24"/>
        </w:rPr>
        <w:t>供应商名称：</w:t>
      </w:r>
    </w:p>
    <w:p>
      <w:pPr>
        <w:keepNext w:val="0"/>
        <w:keepLines w:val="0"/>
        <w:pageBreakBefore w:val="0"/>
        <w:kinsoku/>
        <w:wordWrap/>
        <w:overflowPunct/>
        <w:topLinePunct w:val="0"/>
        <w:autoSpaceDE w:val="0"/>
        <w:autoSpaceDN w:val="0"/>
        <w:bidi w:val="0"/>
        <w:adjustRightInd w:val="0"/>
        <w:spacing w:line="640" w:lineRule="exact"/>
        <w:jc w:val="left"/>
        <w:textAlignment w:val="auto"/>
        <w:outlineLvl w:val="9"/>
        <w:rPr>
          <w:rFonts w:ascii="宋体" w:hAnsi="宋体"/>
          <w:color w:val="auto"/>
          <w:sz w:val="24"/>
        </w:rPr>
      </w:pPr>
      <w:r>
        <w:rPr>
          <w:rFonts w:hint="eastAsia" w:ascii="宋体" w:hAnsi="宋体"/>
          <w:color w:val="auto"/>
          <w:sz w:val="24"/>
        </w:rPr>
        <w:t>供应商地址：</w:t>
      </w:r>
    </w:p>
    <w:p>
      <w:pPr>
        <w:keepNext w:val="0"/>
        <w:keepLines w:val="0"/>
        <w:pageBreakBefore w:val="0"/>
        <w:kinsoku/>
        <w:wordWrap/>
        <w:overflowPunct/>
        <w:topLinePunct w:val="0"/>
        <w:autoSpaceDE w:val="0"/>
        <w:autoSpaceDN w:val="0"/>
        <w:bidi w:val="0"/>
        <w:adjustRightInd w:val="0"/>
        <w:spacing w:line="540" w:lineRule="exact"/>
        <w:jc w:val="left"/>
        <w:textAlignment w:val="auto"/>
        <w:outlineLvl w:val="9"/>
        <w:rPr>
          <w:rFonts w:ascii="宋体" w:hAnsi="宋体"/>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left"/>
        <w:textAlignment w:val="auto"/>
        <w:outlineLvl w:val="9"/>
        <w:rPr>
          <w:rFonts w:ascii="宋体" w:hAnsi="宋体"/>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Cs w:val="28"/>
        </w:rPr>
      </w:pPr>
      <w:r>
        <w:rPr>
          <w:rFonts w:hint="eastAsia" w:ascii="宋体" w:hAnsi="宋体"/>
          <w:b/>
          <w:color w:val="auto"/>
          <w:szCs w:val="28"/>
        </w:rPr>
        <w:t>在 年 月 日 时 分之前不得启封</w:t>
      </w: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36"/>
          <w:lang w:val="zh-CN"/>
        </w:rPr>
      </w:pPr>
    </w:p>
    <w:p>
      <w:pPr>
        <w:keepNext w:val="0"/>
        <w:keepLines w:val="0"/>
        <w:pageBreakBefore w:val="0"/>
        <w:kinsoku/>
        <w:wordWrap/>
        <w:overflowPunct/>
        <w:topLinePunct w:val="0"/>
        <w:autoSpaceDE w:val="0"/>
        <w:autoSpaceDN w:val="0"/>
        <w:bidi w:val="0"/>
        <w:adjustRightInd w:val="0"/>
        <w:spacing w:line="540" w:lineRule="exact"/>
        <w:ind w:right="140"/>
        <w:jc w:val="right"/>
        <w:textAlignment w:val="auto"/>
        <w:outlineLvl w:val="9"/>
        <w:rPr>
          <w:rFonts w:ascii="宋体" w:hAnsi="宋体"/>
          <w:color w:val="auto"/>
          <w:szCs w:val="28"/>
        </w:rPr>
      </w:pPr>
      <w:r>
        <w:rPr>
          <w:rFonts w:hint="eastAsia" w:ascii="宋体" w:hAnsi="宋体"/>
          <w:color w:val="auto"/>
          <w:szCs w:val="28"/>
        </w:rPr>
        <w:t>年   月   日</w:t>
      </w: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24"/>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24"/>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24"/>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24"/>
          <w:lang w:val="zh-CN"/>
        </w:rPr>
      </w:pPr>
    </w:p>
    <w:p>
      <w:pPr>
        <w:keepNext w:val="0"/>
        <w:keepLines w:val="0"/>
        <w:pageBreakBefore w:val="0"/>
        <w:kinsoku/>
        <w:wordWrap/>
        <w:overflowPunct/>
        <w:topLinePunct w:val="0"/>
        <w:autoSpaceDE w:val="0"/>
        <w:autoSpaceDN w:val="0"/>
        <w:bidi w:val="0"/>
        <w:adjustRightInd w:val="0"/>
        <w:spacing w:line="540" w:lineRule="exact"/>
        <w:jc w:val="center"/>
        <w:textAlignment w:val="auto"/>
        <w:outlineLvl w:val="9"/>
        <w:rPr>
          <w:rFonts w:ascii="宋体" w:hAnsi="宋体"/>
          <w:b/>
          <w:color w:val="auto"/>
          <w:sz w:val="24"/>
          <w:lang w:val="zh-CN"/>
        </w:rPr>
      </w:pPr>
    </w:p>
    <w:p>
      <w:pPr>
        <w:keepNext w:val="0"/>
        <w:keepLines w:val="0"/>
        <w:pageBreakBefore w:val="0"/>
        <w:kinsoku/>
        <w:wordWrap/>
        <w:overflowPunct/>
        <w:topLinePunct w:val="0"/>
        <w:autoSpaceDE w:val="0"/>
        <w:autoSpaceDN w:val="0"/>
        <w:bidi w:val="0"/>
        <w:adjustRightInd w:val="0"/>
        <w:spacing w:line="540" w:lineRule="exact"/>
        <w:textAlignment w:val="auto"/>
        <w:outlineLvl w:val="9"/>
        <w:rPr>
          <w:rFonts w:ascii="宋体" w:hAnsi="宋体"/>
          <w:b/>
          <w:color w:val="auto"/>
          <w:sz w:val="24"/>
          <w:lang w:val="zh-CN"/>
        </w:rPr>
      </w:pPr>
    </w:p>
    <w:p>
      <w:pPr>
        <w:keepNext w:val="0"/>
        <w:keepLines w:val="0"/>
        <w:pageBreakBefore w:val="0"/>
        <w:kinsoku/>
        <w:wordWrap/>
        <w:overflowPunct/>
        <w:topLinePunct w:val="0"/>
        <w:bidi w:val="0"/>
        <w:spacing w:line="360" w:lineRule="auto"/>
        <w:jc w:val="center"/>
        <w:textAlignment w:val="auto"/>
        <w:outlineLvl w:val="9"/>
        <w:rPr>
          <w:rFonts w:ascii="宋体" w:hAnsi="宋体"/>
          <w:b/>
          <w:bCs/>
          <w:color w:val="auto"/>
          <w:szCs w:val="28"/>
          <w:lang w:val="zh-CN"/>
        </w:rPr>
      </w:pPr>
      <w:r>
        <w:rPr>
          <w:rFonts w:hint="eastAsia" w:ascii="宋体" w:hAnsi="宋体"/>
          <w:b/>
          <w:bCs/>
          <w:color w:val="auto"/>
          <w:szCs w:val="28"/>
          <w:lang w:val="zh-CN"/>
        </w:rPr>
        <w:t>投标函</w:t>
      </w:r>
    </w:p>
    <w:p>
      <w:pPr>
        <w:pStyle w:val="25"/>
        <w:keepNext w:val="0"/>
        <w:keepLines w:val="0"/>
        <w:pageBreakBefore w:val="0"/>
        <w:kinsoku/>
        <w:wordWrap/>
        <w:overflowPunct/>
        <w:topLinePunct w:val="0"/>
        <w:bidi w:val="0"/>
        <w:spacing w:before="120" w:after="120" w:line="540" w:lineRule="exact"/>
        <w:textAlignment w:val="auto"/>
        <w:outlineLvl w:val="9"/>
        <w:rPr>
          <w:rFonts w:hAnsi="宋体"/>
          <w:b/>
          <w:color w:val="auto"/>
        </w:rPr>
      </w:pPr>
      <w:r>
        <w:rPr>
          <w:rFonts w:hint="eastAsia" w:hAnsi="宋体"/>
          <w:b/>
          <w:color w:val="auto"/>
          <w:u w:val="single"/>
        </w:rPr>
        <w:t xml:space="preserve">                 </w:t>
      </w:r>
      <w:r>
        <w:rPr>
          <w:rFonts w:hint="eastAsia" w:hAnsi="宋体"/>
          <w:b/>
          <w:color w:val="auto"/>
        </w:rPr>
        <w:t>：</w:t>
      </w:r>
    </w:p>
    <w:p>
      <w:pPr>
        <w:keepNext w:val="0"/>
        <w:keepLines w:val="0"/>
        <w:pageBreakBefore w:val="0"/>
        <w:kinsoku/>
        <w:wordWrap/>
        <w:overflowPunct/>
        <w:topLinePunct w:val="0"/>
        <w:autoSpaceDE w:val="0"/>
        <w:autoSpaceDN w:val="0"/>
        <w:bidi w:val="0"/>
        <w:adjustRightInd w:val="0"/>
        <w:spacing w:line="540" w:lineRule="exact"/>
        <w:ind w:firstLine="590" w:firstLineChars="245"/>
        <w:textAlignment w:val="auto"/>
        <w:outlineLvl w:val="9"/>
        <w:rPr>
          <w:rFonts w:ascii="宋体" w:hAnsi="宋体"/>
          <w:color w:val="auto"/>
          <w:sz w:val="24"/>
          <w:lang w:val="zh-CN"/>
        </w:rPr>
      </w:pPr>
      <w:r>
        <w:rPr>
          <w:rFonts w:hint="eastAsia" w:ascii="宋体" w:hAnsi="宋体"/>
          <w:b/>
          <w:color w:val="auto"/>
          <w:sz w:val="24"/>
          <w:u w:val="single"/>
          <w:lang w:val="zh-CN"/>
        </w:rPr>
        <w:t xml:space="preserve">           </w:t>
      </w:r>
      <w:r>
        <w:rPr>
          <w:rFonts w:hint="eastAsia" w:ascii="宋体" w:hAnsi="宋体"/>
          <w:color w:val="auto"/>
          <w:sz w:val="24"/>
          <w:u w:val="single"/>
          <w:lang w:val="zh-CN"/>
        </w:rPr>
        <w:t xml:space="preserve">         </w:t>
      </w:r>
      <w:r>
        <w:rPr>
          <w:rFonts w:hint="eastAsia" w:ascii="宋体" w:hAnsi="宋体"/>
          <w:color w:val="auto"/>
          <w:sz w:val="24"/>
          <w:lang w:val="zh-CN"/>
        </w:rPr>
        <w:t>（供应商全称）授权</w:t>
      </w:r>
      <w:r>
        <w:rPr>
          <w:rFonts w:hint="eastAsia" w:ascii="宋体" w:hAnsi="宋体"/>
          <w:color w:val="auto"/>
          <w:sz w:val="24"/>
          <w:u w:val="single"/>
          <w:lang w:val="zh-CN"/>
        </w:rPr>
        <w:t xml:space="preserve">              </w:t>
      </w:r>
      <w:r>
        <w:rPr>
          <w:rFonts w:hint="eastAsia" w:ascii="宋体" w:hAnsi="宋体"/>
          <w:color w:val="auto"/>
          <w:sz w:val="24"/>
          <w:lang w:val="zh-CN"/>
        </w:rPr>
        <w:t xml:space="preserve"> （授权代表名称）</w:t>
      </w:r>
      <w:r>
        <w:rPr>
          <w:rFonts w:hint="eastAsia" w:ascii="宋体" w:hAnsi="宋体"/>
          <w:color w:val="auto"/>
          <w:sz w:val="24"/>
          <w:u w:val="single"/>
          <w:lang w:val="zh-CN"/>
        </w:rPr>
        <w:t xml:space="preserve">         </w:t>
      </w:r>
      <w:r>
        <w:rPr>
          <w:rFonts w:hint="eastAsia" w:ascii="宋体" w:hAnsi="宋体"/>
          <w:color w:val="auto"/>
          <w:sz w:val="24"/>
          <w:lang w:val="zh-CN"/>
        </w:rPr>
        <w:t>（职务、职称）为授权代表，参加贵方组织的</w:t>
      </w:r>
      <w:r>
        <w:rPr>
          <w:rFonts w:hint="eastAsia" w:ascii="宋体" w:hAnsi="宋体"/>
          <w:color w:val="auto"/>
          <w:sz w:val="24"/>
          <w:u w:val="single"/>
          <w:lang w:val="zh-CN"/>
        </w:rPr>
        <w:t xml:space="preserve">          </w:t>
      </w:r>
      <w:r>
        <w:rPr>
          <w:rFonts w:hint="eastAsia" w:ascii="宋体" w:hAnsi="宋体"/>
          <w:color w:val="auto"/>
          <w:sz w:val="24"/>
          <w:lang w:val="zh-CN"/>
        </w:rPr>
        <w:t>（采购项目名称）（括号内填项目编号）采购的有关活动，并对</w:t>
      </w:r>
      <w:r>
        <w:rPr>
          <w:rFonts w:hint="eastAsia" w:ascii="宋体" w:hAnsi="宋体"/>
          <w:color w:val="auto"/>
          <w:sz w:val="24"/>
          <w:u w:val="single"/>
          <w:lang w:val="zh-CN"/>
        </w:rPr>
        <w:t xml:space="preserve">            </w:t>
      </w:r>
      <w:r>
        <w:rPr>
          <w:rFonts w:hint="eastAsia" w:ascii="宋体" w:hAnsi="宋体"/>
          <w:color w:val="auto"/>
          <w:sz w:val="24"/>
          <w:lang w:val="zh-CN"/>
        </w:rPr>
        <w:t xml:space="preserve">项目（采购项目名称）进行投标。为此：    </w:t>
      </w:r>
    </w:p>
    <w:p>
      <w:pPr>
        <w:keepNext w:val="0"/>
        <w:keepLines w:val="0"/>
        <w:pageBreakBefore w:val="0"/>
        <w:numPr>
          <w:ilvl w:val="0"/>
          <w:numId w:val="6"/>
        </w:numPr>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供应商须提供须知规定的全部投标文件（电子投标文件包括《资格文件》、《技 术、商务、资信及其他文件》、《报价文件》），电子投标文件确认已上传。</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2、保证遵守招标文件中的有关规定和收费标准。</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3、保证诚信地执行采购人、供应商双方所签的合同，并承担合同规定的责任义务。</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5、利益冲突：近三年内直至目前，我公司与本项目的采购人、采购机构没有任何的隶属关系。</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rPr>
        <w:t>6、我公司没有被本项目所在地的政府采购管理部门限制参加报价。</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7、愿意向贵方提供任何与该项报价有关的数据、情况和技术资料，完全理解贵方不一定接受最低价的报价或收到的任何报价。</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8、本报价文件自报价之日起60天内有效。</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9、兹证明上述声明是真实的、正确的，并提供了全部能提供的资料和数据，我们同意遵照贵方要求出示有关证明文件。</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以上事项如有虚假或隐瞒，我方愿意承担一切后果，并不再寻求任何旨在减轻或免除法律责任的辩解。</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供应商全称（盖章）：</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color w:val="auto"/>
          <w:sz w:val="24"/>
        </w:rPr>
      </w:pPr>
      <w:r>
        <w:rPr>
          <w:rFonts w:hint="eastAsia"/>
          <w:color w:val="auto"/>
          <w:sz w:val="24"/>
        </w:rPr>
        <w:t xml:space="preserve">法定代表人（签字或盖章）：         </w:t>
      </w:r>
    </w:p>
    <w:p>
      <w:pPr>
        <w:keepNext w:val="0"/>
        <w:keepLines w:val="0"/>
        <w:pageBreakBefore w:val="0"/>
        <w:kinsoku/>
        <w:wordWrap/>
        <w:overflowPunct/>
        <w:topLinePunct w:val="0"/>
        <w:autoSpaceDE w:val="0"/>
        <w:autoSpaceDN w:val="0"/>
        <w:bidi w:val="0"/>
        <w:adjustRightInd w:val="0"/>
        <w:spacing w:line="540" w:lineRule="exact"/>
        <w:ind w:firstLine="482" w:firstLineChars="201"/>
        <w:textAlignment w:val="auto"/>
        <w:outlineLvl w:val="9"/>
        <w:rPr>
          <w:rFonts w:ascii="宋体" w:hAnsi="宋体"/>
          <w:color w:val="auto"/>
          <w:sz w:val="24"/>
          <w:lang w:val="zh-CN"/>
        </w:rPr>
      </w:pPr>
      <w:r>
        <w:rPr>
          <w:rFonts w:hint="eastAsia" w:ascii="宋体" w:hAnsi="宋体"/>
          <w:color w:val="auto"/>
          <w:sz w:val="24"/>
          <w:lang w:val="zh-CN"/>
        </w:rPr>
        <w:t>日   期：</w:t>
      </w:r>
    </w:p>
    <w:p>
      <w:pPr>
        <w:keepNext w:val="0"/>
        <w:keepLines w:val="0"/>
        <w:pageBreakBefore w:val="0"/>
        <w:kinsoku/>
        <w:wordWrap/>
        <w:overflowPunct/>
        <w:topLinePunct w:val="0"/>
        <w:bidi w:val="0"/>
        <w:spacing w:line="360" w:lineRule="auto"/>
        <w:jc w:val="center"/>
        <w:textAlignment w:val="auto"/>
        <w:outlineLvl w:val="9"/>
        <w:rPr>
          <w:rFonts w:ascii="宋体" w:hAnsi="宋体"/>
          <w:b/>
          <w:bCs/>
          <w:color w:val="auto"/>
          <w:szCs w:val="28"/>
        </w:rPr>
      </w:pPr>
      <w:r>
        <w:rPr>
          <w:rFonts w:hint="eastAsia" w:ascii="宋体" w:hAnsi="宋体"/>
          <w:b/>
          <w:bCs/>
          <w:color w:val="auto"/>
          <w:szCs w:val="28"/>
        </w:rPr>
        <w:t>开标一览表（报价表）</w:t>
      </w:r>
    </w:p>
    <w:p>
      <w:pPr>
        <w:keepNext w:val="0"/>
        <w:keepLines w:val="0"/>
        <w:pageBreakBefore w:val="0"/>
        <w:kinsoku/>
        <w:wordWrap/>
        <w:overflowPunct/>
        <w:topLinePunct w:val="0"/>
        <w:bidi w:val="0"/>
        <w:spacing w:line="600" w:lineRule="exact"/>
        <w:ind w:firstLine="309"/>
        <w:textAlignment w:val="auto"/>
        <w:outlineLvl w:val="9"/>
        <w:rPr>
          <w:rFonts w:ascii="宋体" w:hAnsi="宋体"/>
          <w:color w:val="auto"/>
          <w:sz w:val="24"/>
        </w:rPr>
      </w:pPr>
      <w:r>
        <w:rPr>
          <w:rFonts w:hint="eastAsia" w:ascii="宋体" w:hAnsi="宋体"/>
          <w:color w:val="auto"/>
          <w:sz w:val="24"/>
        </w:rPr>
        <w:t xml:space="preserve">供应商全称（加盖公章）：      </w:t>
      </w:r>
    </w:p>
    <w:p>
      <w:pPr>
        <w:keepNext w:val="0"/>
        <w:keepLines w:val="0"/>
        <w:pageBreakBefore w:val="0"/>
        <w:kinsoku/>
        <w:wordWrap/>
        <w:overflowPunct/>
        <w:topLinePunct w:val="0"/>
        <w:bidi w:val="0"/>
        <w:spacing w:line="600" w:lineRule="exact"/>
        <w:ind w:firstLine="309"/>
        <w:textAlignment w:val="auto"/>
        <w:outlineLvl w:val="9"/>
        <w:rPr>
          <w:rFonts w:ascii="宋体" w:hAnsi="宋体"/>
          <w:color w:val="auto"/>
          <w:sz w:val="24"/>
        </w:rPr>
      </w:pPr>
      <w:r>
        <w:rPr>
          <w:rFonts w:hint="eastAsia" w:ascii="宋体" w:hAnsi="宋体"/>
          <w:color w:val="auto"/>
          <w:sz w:val="24"/>
        </w:rPr>
        <w:t xml:space="preserve">项目编号：                </w:t>
      </w:r>
    </w:p>
    <w:tbl>
      <w:tblPr>
        <w:tblStyle w:val="44"/>
        <w:tblW w:w="955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44"/>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3024" w:type="dxa"/>
            <w:gridSpan w:val="2"/>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rPr>
              <w:t>投标项目名称</w:t>
            </w:r>
          </w:p>
        </w:tc>
        <w:tc>
          <w:tcPr>
            <w:tcW w:w="6529" w:type="dxa"/>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2"/>
            <w:vAlign w:val="center"/>
          </w:tcPr>
          <w:p>
            <w:pPr>
              <w:jc w:val="center"/>
              <w:rPr>
                <w:rFonts w:ascii="宋体" w:hAnsi="宋体"/>
                <w:color w:val="auto"/>
                <w:sz w:val="24"/>
              </w:rPr>
            </w:pPr>
            <w:r>
              <w:rPr>
                <w:rFonts w:hint="eastAsia" w:ascii="宋体" w:hAnsi="宋体"/>
                <w:sz w:val="24"/>
              </w:rPr>
              <w:t>服务期</w:t>
            </w:r>
          </w:p>
        </w:tc>
        <w:tc>
          <w:tcPr>
            <w:tcW w:w="6529" w:type="dxa"/>
            <w:vAlign w:val="center"/>
          </w:tcPr>
          <w:p>
            <w:pPr>
              <w:widowControl/>
              <w:jc w:val="center"/>
              <w:rPr>
                <w:rFonts w:ascii="宋体" w:hAnsi="宋体"/>
                <w:color w:val="auto"/>
                <w:sz w:val="24"/>
              </w:rPr>
            </w:pPr>
            <w:r>
              <w:rPr>
                <w:rFonts w:ascii="宋体" w:hAnsi="宋体" w:cs="宋体"/>
                <w:kern w:val="0"/>
                <w:szCs w:val="21"/>
                <w:u w:val="single"/>
              </w:rPr>
              <w:t xml:space="preserve">    </w:t>
            </w:r>
            <w:r>
              <w:rPr>
                <w:rFonts w:hint="eastAsia" w:ascii="宋体" w:hAnsi="宋体" w:cs="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2"/>
            <w:vAlign w:val="center"/>
          </w:tcPr>
          <w:p>
            <w:pPr>
              <w:jc w:val="center"/>
              <w:rPr>
                <w:rFonts w:ascii="宋体" w:hAnsi="宋体"/>
                <w:color w:val="auto"/>
                <w:sz w:val="24"/>
              </w:rPr>
            </w:pPr>
            <w:r>
              <w:rPr>
                <w:rFonts w:hint="eastAsia" w:ascii="宋体" w:hAnsi="宋体"/>
                <w:sz w:val="24"/>
              </w:rPr>
              <w:t>投标有效期</w:t>
            </w:r>
          </w:p>
        </w:tc>
        <w:tc>
          <w:tcPr>
            <w:tcW w:w="6529" w:type="dxa"/>
            <w:vAlign w:val="center"/>
          </w:tcPr>
          <w:p>
            <w:pPr>
              <w:widowControl/>
              <w:jc w:val="center"/>
              <w:rPr>
                <w:rFonts w:ascii="宋体" w:hAnsi="宋体"/>
                <w:color w:val="auto"/>
                <w:sz w:val="24"/>
              </w:rPr>
            </w:pPr>
            <w:r>
              <w:rPr>
                <w:rFonts w:ascii="宋体" w:hAnsi="宋体" w:cs="宋体"/>
                <w:kern w:val="0"/>
                <w:szCs w:val="21"/>
                <w:u w:val="single"/>
              </w:rPr>
              <w:t xml:space="preserve">    </w:t>
            </w:r>
            <w:r>
              <w:rPr>
                <w:rFonts w:hint="eastAsia" w:ascii="宋体" w:hAnsi="宋体" w:cs="宋体"/>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980" w:type="dxa"/>
            <w:vMerge w:val="restart"/>
            <w:vAlign w:val="center"/>
          </w:tcPr>
          <w:p>
            <w:pPr>
              <w:jc w:val="center"/>
              <w:rPr>
                <w:rFonts w:hint="eastAsia" w:ascii="宋体" w:hAnsi="宋体"/>
                <w:sz w:val="24"/>
              </w:rPr>
            </w:pPr>
            <w:r>
              <w:rPr>
                <w:rFonts w:hint="eastAsia" w:ascii="宋体" w:hAnsi="宋体" w:cs="宋体"/>
                <w:kern w:val="0"/>
                <w:szCs w:val="21"/>
              </w:rPr>
              <w:t>投标单价</w:t>
            </w:r>
          </w:p>
        </w:tc>
        <w:tc>
          <w:tcPr>
            <w:tcW w:w="1044" w:type="dxa"/>
            <w:vAlign w:val="center"/>
          </w:tcPr>
          <w:p>
            <w:pPr>
              <w:keepNext w:val="0"/>
              <w:keepLines w:val="0"/>
              <w:pageBreakBefore w:val="0"/>
              <w:widowControl/>
              <w:kinsoku/>
              <w:wordWrap/>
              <w:overflowPunct/>
              <w:topLinePunct w:val="0"/>
              <w:bidi w:val="0"/>
              <w:spacing w:line="600" w:lineRule="exact"/>
              <w:jc w:val="center"/>
              <w:textAlignment w:val="auto"/>
              <w:outlineLvl w:val="9"/>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小写</w:t>
            </w:r>
          </w:p>
        </w:tc>
        <w:tc>
          <w:tcPr>
            <w:tcW w:w="6529" w:type="dxa"/>
            <w:vAlign w:val="center"/>
          </w:tcPr>
          <w:p>
            <w:pPr>
              <w:widowControl/>
              <w:jc w:val="center"/>
              <w:rPr>
                <w:rFonts w:ascii="宋体" w:hAnsi="宋体" w:cs="宋体"/>
                <w:kern w:val="0"/>
                <w:szCs w:val="21"/>
                <w:u w:val="single"/>
              </w:rPr>
            </w:pPr>
            <w:r>
              <w:rPr>
                <w:rFonts w:hint="eastAsia" w:ascii="宋体" w:hAnsi="宋体"/>
                <w:color w:val="auto"/>
                <w:sz w:val="24"/>
                <w:u w:val="single"/>
              </w:rPr>
              <w:t xml:space="preserve">               </w:t>
            </w:r>
            <w:r>
              <w:rPr>
                <w:rFonts w:hint="eastAsia" w:ascii="宋体" w:hAnsi="宋体"/>
                <w:sz w:val="24"/>
              </w:rPr>
              <w:t>（单位：元</w:t>
            </w:r>
            <w:r>
              <w:rPr>
                <w:rFonts w:ascii="宋体" w:hAnsi="宋体"/>
                <w:sz w:val="24"/>
              </w:rPr>
              <w:t>/</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980" w:type="dxa"/>
            <w:vMerge w:val="continue"/>
            <w:vAlign w:val="center"/>
          </w:tcPr>
          <w:p>
            <w:pPr>
              <w:jc w:val="center"/>
              <w:rPr>
                <w:rFonts w:hint="eastAsia" w:ascii="宋体" w:hAnsi="宋体"/>
                <w:sz w:val="24"/>
              </w:rPr>
            </w:pPr>
          </w:p>
        </w:tc>
        <w:tc>
          <w:tcPr>
            <w:tcW w:w="1044" w:type="dxa"/>
            <w:vAlign w:val="center"/>
          </w:tcPr>
          <w:p>
            <w:pPr>
              <w:keepNext w:val="0"/>
              <w:keepLines w:val="0"/>
              <w:pageBreakBefore w:val="0"/>
              <w:kinsoku/>
              <w:wordWrap/>
              <w:overflowPunct/>
              <w:topLinePunct w:val="0"/>
              <w:bidi w:val="0"/>
              <w:spacing w:line="600" w:lineRule="exact"/>
              <w:jc w:val="center"/>
              <w:textAlignment w:val="auto"/>
              <w:outlineLvl w:val="9"/>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大写</w:t>
            </w:r>
          </w:p>
        </w:tc>
        <w:tc>
          <w:tcPr>
            <w:tcW w:w="6529" w:type="dxa"/>
            <w:vAlign w:val="center"/>
          </w:tcPr>
          <w:p>
            <w:pPr>
              <w:widowControl/>
              <w:jc w:val="center"/>
              <w:rPr>
                <w:rFonts w:ascii="宋体" w:hAnsi="宋体" w:cs="宋体"/>
                <w:kern w:val="0"/>
                <w:szCs w:val="21"/>
                <w:u w:val="single"/>
              </w:rPr>
            </w:pPr>
            <w:r>
              <w:rPr>
                <w:rFonts w:hint="eastAsia" w:ascii="宋体" w:hAnsi="宋体"/>
                <w:color w:val="auto"/>
                <w:sz w:val="24"/>
                <w:u w:val="single"/>
              </w:rPr>
              <w:t xml:space="preserve">               </w:t>
            </w:r>
            <w:r>
              <w:rPr>
                <w:rFonts w:hint="eastAsia" w:ascii="宋体" w:hAnsi="宋体"/>
                <w:sz w:val="24"/>
              </w:rPr>
              <w:t>（单位：元</w:t>
            </w:r>
            <w:r>
              <w:rPr>
                <w:rFonts w:ascii="宋体" w:hAnsi="宋体"/>
                <w:sz w:val="24"/>
              </w:rPr>
              <w:t>/</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vMerge w:val="restart"/>
            <w:tcBorders>
              <w:top w:val="single" w:color="auto" w:sz="4" w:space="0"/>
            </w:tcBorders>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rPr>
              <w:t>投标总价</w:t>
            </w:r>
          </w:p>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rPr>
              <w:t>（人民币）</w:t>
            </w:r>
          </w:p>
        </w:tc>
        <w:tc>
          <w:tcPr>
            <w:tcW w:w="1044" w:type="dxa"/>
            <w:tcBorders>
              <w:top w:val="single" w:color="auto" w:sz="4" w:space="0"/>
              <w:bottom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rPr>
              <w:t>小写</w:t>
            </w:r>
          </w:p>
        </w:tc>
        <w:tc>
          <w:tcPr>
            <w:tcW w:w="6529" w:type="dxa"/>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vMerge w:val="continue"/>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p>
        </w:tc>
        <w:tc>
          <w:tcPr>
            <w:tcW w:w="1044" w:type="dxa"/>
            <w:tcBorders>
              <w:top w:val="single" w:color="auto" w:sz="4" w:space="0"/>
              <w:bottom w:val="single" w:color="auto" w:sz="4" w:space="0"/>
            </w:tcBorders>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rPr>
              <w:t>大写</w:t>
            </w:r>
          </w:p>
        </w:tc>
        <w:tc>
          <w:tcPr>
            <w:tcW w:w="6529" w:type="dxa"/>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024" w:type="dxa"/>
            <w:gridSpan w:val="2"/>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rPr>
              <w:t>是否具有符合小微企业价格扣除政策的情形</w:t>
            </w:r>
          </w:p>
        </w:tc>
        <w:tc>
          <w:tcPr>
            <w:tcW w:w="6529" w:type="dxa"/>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024" w:type="dxa"/>
            <w:gridSpan w:val="2"/>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r>
              <w:rPr>
                <w:rFonts w:hint="eastAsia" w:ascii="宋体" w:hAnsi="宋体"/>
                <w:color w:val="auto"/>
                <w:sz w:val="24"/>
              </w:rPr>
              <w:t>投标总报价扣除6%后的金额人民币小写（元）</w:t>
            </w:r>
          </w:p>
        </w:tc>
        <w:tc>
          <w:tcPr>
            <w:tcW w:w="6529" w:type="dxa"/>
            <w:vAlign w:val="center"/>
          </w:tcPr>
          <w:p>
            <w:pPr>
              <w:keepNext w:val="0"/>
              <w:keepLines w:val="0"/>
              <w:pageBreakBefore w:val="0"/>
              <w:kinsoku/>
              <w:wordWrap/>
              <w:overflowPunct/>
              <w:topLinePunct w:val="0"/>
              <w:bidi w:val="0"/>
              <w:spacing w:line="600" w:lineRule="exact"/>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9553" w:type="dxa"/>
            <w:gridSpan w:val="3"/>
            <w:vAlign w:val="center"/>
          </w:tcPr>
          <w:p>
            <w:pPr>
              <w:keepNext w:val="0"/>
              <w:keepLines w:val="0"/>
              <w:pageBreakBefore w:val="0"/>
              <w:kinsoku/>
              <w:wordWrap/>
              <w:overflowPunct/>
              <w:topLinePunct w:val="0"/>
              <w:bidi w:val="0"/>
              <w:spacing w:line="600" w:lineRule="exact"/>
              <w:jc w:val="left"/>
              <w:textAlignment w:val="auto"/>
              <w:outlineLvl w:val="9"/>
              <w:rPr>
                <w:rFonts w:ascii="宋体" w:hAnsi="宋体"/>
                <w:color w:val="auto"/>
                <w:sz w:val="24"/>
              </w:rPr>
            </w:pPr>
            <w:r>
              <w:rPr>
                <w:rFonts w:hint="eastAsia" w:ascii="宋体" w:hAnsi="宋体"/>
                <w:b/>
                <w:color w:val="auto"/>
                <w:sz w:val="21"/>
                <w:szCs w:val="21"/>
              </w:rPr>
              <w:t xml:space="preserve">  </w:t>
            </w:r>
            <w:r>
              <w:rPr>
                <w:rFonts w:hint="eastAsia" w:ascii="宋体" w:hAnsi="宋体"/>
                <w:b/>
                <w:bCs/>
                <w:color w:val="auto"/>
                <w:sz w:val="24"/>
              </w:rPr>
              <w:t xml:space="preserve">  备注：如果供应商不符合小微企业价格扣除政策的情形，“投标总报价扣除6%后的金额”无需填写，最终由评标委员会认定是否符合小微企业价格扣除政策的情形</w:t>
            </w:r>
          </w:p>
        </w:tc>
      </w:tr>
    </w:tbl>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rPr>
      </w:pP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rPr>
      </w:pPr>
      <w:r>
        <w:rPr>
          <w:rFonts w:hint="eastAsia" w:ascii="宋体" w:hAnsi="宋体"/>
          <w:color w:val="auto"/>
          <w:sz w:val="24"/>
        </w:rPr>
        <w:t>法定代表人或法定代表人授权代理人签字或盖章：</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olor w:val="auto"/>
          <w:sz w:val="24"/>
        </w:rPr>
      </w:pPr>
      <w:r>
        <w:rPr>
          <w:rFonts w:hint="eastAsia" w:ascii="宋体" w:hAnsi="宋体"/>
          <w:color w:val="auto"/>
          <w:sz w:val="24"/>
        </w:rPr>
        <w:t>日期：    年  月  日</w:t>
      </w:r>
    </w:p>
    <w:p>
      <w:pPr>
        <w:keepNext w:val="0"/>
        <w:keepLines w:val="0"/>
        <w:pageBreakBefore w:val="0"/>
        <w:kinsoku/>
        <w:wordWrap/>
        <w:overflowPunct/>
        <w:topLinePunct w:val="0"/>
        <w:bidi w:val="0"/>
        <w:snapToGrid w:val="0"/>
        <w:spacing w:before="50" w:afterLines="50" w:line="600" w:lineRule="exact"/>
        <w:jc w:val="center"/>
        <w:textAlignment w:val="auto"/>
        <w:outlineLvl w:val="9"/>
        <w:rPr>
          <w:rFonts w:hint="eastAsia" w:ascii="宋体" w:hAnsi="宋体"/>
          <w:b/>
          <w:bCs/>
          <w:color w:val="auto"/>
          <w:szCs w:val="28"/>
        </w:rPr>
      </w:pPr>
    </w:p>
    <w:p>
      <w:pPr>
        <w:spacing w:line="400" w:lineRule="exact"/>
        <w:jc w:val="center"/>
        <w:rPr>
          <w:rFonts w:ascii="宋体"/>
          <w:b/>
          <w:sz w:val="24"/>
          <w:szCs w:val="20"/>
        </w:rPr>
      </w:pPr>
      <w:r>
        <w:rPr>
          <w:rFonts w:hint="eastAsia" w:ascii="宋体" w:hAnsi="宋体"/>
          <w:b/>
          <w:sz w:val="24"/>
          <w:szCs w:val="20"/>
        </w:rPr>
        <w:t>投标项目报价明细表</w:t>
      </w:r>
    </w:p>
    <w:p>
      <w:pPr>
        <w:spacing w:line="400" w:lineRule="exact"/>
        <w:rPr>
          <w:rFonts w:ascii="宋体" w:hAnsi="宋体"/>
          <w:sz w:val="24"/>
        </w:rPr>
      </w:pPr>
      <w:r>
        <w:rPr>
          <w:rFonts w:hint="eastAsia" w:ascii="宋体" w:hAnsi="宋体"/>
          <w:sz w:val="24"/>
        </w:rPr>
        <w:t>投标人全称（加盖公章）：</w:t>
      </w:r>
      <w:r>
        <w:rPr>
          <w:rFonts w:ascii="宋体" w:hAnsi="宋体"/>
          <w:sz w:val="24"/>
        </w:rPr>
        <w:t xml:space="preserve">                    </w:t>
      </w:r>
      <w:r>
        <w:rPr>
          <w:rFonts w:hint="eastAsia" w:ascii="宋体" w:hAnsi="宋体"/>
          <w:sz w:val="24"/>
        </w:rPr>
        <w:t>招标文件编号：</w:t>
      </w:r>
    </w:p>
    <w:p>
      <w:pPr>
        <w:spacing w:line="400" w:lineRule="exact"/>
        <w:jc w:val="right"/>
        <w:rPr>
          <w:rFonts w:ascii="宋体"/>
          <w:sz w:val="24"/>
        </w:rPr>
      </w:pPr>
      <w:r>
        <w:rPr>
          <w:rFonts w:hint="eastAsia" w:ascii="宋体" w:hAnsi="宋体"/>
          <w:sz w:val="24"/>
        </w:rPr>
        <w:t>单位：元</w:t>
      </w:r>
    </w:p>
    <w:tbl>
      <w:tblPr>
        <w:tblStyle w:val="44"/>
        <w:tblW w:w="8623" w:type="dxa"/>
        <w:jc w:val="center"/>
        <w:tblLayout w:type="fixed"/>
        <w:tblCellMar>
          <w:top w:w="0" w:type="dxa"/>
          <w:left w:w="108" w:type="dxa"/>
          <w:bottom w:w="0" w:type="dxa"/>
          <w:right w:w="108" w:type="dxa"/>
        </w:tblCellMar>
      </w:tblPr>
      <w:tblGrid>
        <w:gridCol w:w="688"/>
        <w:gridCol w:w="2812"/>
        <w:gridCol w:w="827"/>
        <w:gridCol w:w="931"/>
        <w:gridCol w:w="1093"/>
        <w:gridCol w:w="874"/>
        <w:gridCol w:w="1398"/>
      </w:tblGrid>
      <w:tr>
        <w:tblPrEx>
          <w:tblCellMar>
            <w:top w:w="0" w:type="dxa"/>
            <w:left w:w="108" w:type="dxa"/>
            <w:bottom w:w="0" w:type="dxa"/>
            <w:right w:w="108" w:type="dxa"/>
          </w:tblCellMar>
        </w:tblPrEx>
        <w:trPr>
          <w:trHeight w:val="411" w:hRule="atLeast"/>
          <w:jc w:val="center"/>
        </w:trPr>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Cs/>
                <w:kern w:val="0"/>
                <w:sz w:val="24"/>
              </w:rPr>
            </w:pPr>
            <w:r>
              <w:rPr>
                <w:rFonts w:hint="eastAsia" w:ascii="宋体" w:hAnsi="宋体" w:cs="宋体"/>
                <w:bCs/>
                <w:kern w:val="0"/>
                <w:sz w:val="24"/>
              </w:rPr>
              <w:t>序号</w:t>
            </w:r>
          </w:p>
        </w:tc>
        <w:tc>
          <w:tcPr>
            <w:tcW w:w="28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Cs/>
                <w:kern w:val="0"/>
                <w:sz w:val="24"/>
              </w:rPr>
            </w:pPr>
            <w:r>
              <w:rPr>
                <w:rFonts w:hint="eastAsia" w:ascii="宋体" w:hAnsi="宋体" w:cs="宋体"/>
                <w:bCs/>
                <w:kern w:val="0"/>
                <w:sz w:val="24"/>
              </w:rPr>
              <w:t>名称</w:t>
            </w:r>
          </w:p>
        </w:tc>
        <w:tc>
          <w:tcPr>
            <w:tcW w:w="82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Cs/>
                <w:kern w:val="0"/>
                <w:sz w:val="24"/>
              </w:rPr>
            </w:pPr>
            <w:r>
              <w:rPr>
                <w:rFonts w:hint="eastAsia" w:ascii="宋体" w:hAnsi="宋体" w:cs="宋体"/>
                <w:bCs/>
                <w:kern w:val="0"/>
                <w:sz w:val="24"/>
              </w:rPr>
              <w:t>数量</w:t>
            </w:r>
          </w:p>
        </w:tc>
        <w:tc>
          <w:tcPr>
            <w:tcW w:w="93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Cs/>
                <w:kern w:val="0"/>
                <w:sz w:val="24"/>
              </w:rPr>
            </w:pPr>
            <w:r>
              <w:rPr>
                <w:rFonts w:hint="eastAsia" w:ascii="宋体" w:hAnsi="宋体" w:cs="宋体"/>
                <w:bCs/>
                <w:kern w:val="0"/>
                <w:sz w:val="24"/>
              </w:rPr>
              <w:t>单位</w:t>
            </w:r>
          </w:p>
        </w:tc>
        <w:tc>
          <w:tcPr>
            <w:tcW w:w="10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Cs/>
                <w:kern w:val="0"/>
                <w:sz w:val="24"/>
              </w:rPr>
            </w:pPr>
            <w:r>
              <w:rPr>
                <w:rFonts w:hint="eastAsia" w:ascii="宋体" w:hAnsi="宋体" w:cs="宋体"/>
                <w:bCs/>
                <w:kern w:val="0"/>
                <w:sz w:val="24"/>
              </w:rPr>
              <w:t>单价</w:t>
            </w:r>
          </w:p>
        </w:tc>
        <w:tc>
          <w:tcPr>
            <w:tcW w:w="8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Cs/>
                <w:kern w:val="0"/>
                <w:sz w:val="24"/>
              </w:rPr>
            </w:pPr>
            <w:r>
              <w:rPr>
                <w:rFonts w:hint="eastAsia" w:ascii="宋体" w:hAnsi="宋体" w:cs="宋体"/>
                <w:bCs/>
                <w:kern w:val="0"/>
                <w:sz w:val="24"/>
              </w:rPr>
              <w:t>金额</w:t>
            </w:r>
            <w:r>
              <w:rPr>
                <w:rFonts w:ascii="宋体" w:hAnsi="宋体" w:cs="宋体"/>
                <w:bCs/>
                <w:kern w:val="0"/>
                <w:sz w:val="24"/>
              </w:rPr>
              <w:t xml:space="preserve"> </w:t>
            </w:r>
          </w:p>
        </w:tc>
        <w:tc>
          <w:tcPr>
            <w:tcW w:w="13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Cs/>
                <w:kern w:val="0"/>
                <w:sz w:val="24"/>
              </w:rPr>
            </w:pPr>
            <w:r>
              <w:rPr>
                <w:rFonts w:hint="eastAsia" w:ascii="宋体" w:hAnsi="宋体" w:cs="宋体"/>
                <w:bCs/>
                <w:kern w:val="0"/>
                <w:sz w:val="24"/>
              </w:rPr>
              <w:t>备注</w:t>
            </w:r>
          </w:p>
        </w:tc>
      </w:tr>
      <w:tr>
        <w:tblPrEx>
          <w:tblCellMar>
            <w:top w:w="0" w:type="dxa"/>
            <w:left w:w="108" w:type="dxa"/>
            <w:bottom w:w="0" w:type="dxa"/>
            <w:right w:w="108" w:type="dxa"/>
          </w:tblCellMar>
        </w:tblPrEx>
        <w:trPr>
          <w:cantSplit/>
          <w:trHeight w:val="353"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ascii="宋体" w:hAnsi="宋体" w:cs="宋体"/>
                <w:kern w:val="0"/>
                <w:sz w:val="24"/>
              </w:rPr>
              <w:t>1</w:t>
            </w:r>
          </w:p>
        </w:tc>
        <w:tc>
          <w:tcPr>
            <w:tcW w:w="2812"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24"/>
              </w:rPr>
            </w:pPr>
            <w:r>
              <w:rPr>
                <w:rFonts w:hint="eastAsia" w:asciiTheme="minorEastAsia" w:hAnsiTheme="minorEastAsia" w:eastAsiaTheme="minorEastAsia"/>
                <w:color w:val="000000"/>
                <w:sz w:val="24"/>
              </w:rPr>
              <w:t>专职电力工程人员</w:t>
            </w:r>
          </w:p>
        </w:tc>
        <w:tc>
          <w:tcPr>
            <w:tcW w:w="827"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093"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322" w:hRule="atLeast"/>
          <w:jc w:val="center"/>
        </w:trPr>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ascii="宋体" w:hAnsi="宋体" w:cs="宋体"/>
                <w:kern w:val="0"/>
                <w:sz w:val="24"/>
              </w:rPr>
              <w:t>2</w:t>
            </w:r>
          </w:p>
        </w:tc>
        <w:tc>
          <w:tcPr>
            <w:tcW w:w="28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cs="宋体"/>
                <w:kern w:val="0"/>
                <w:sz w:val="24"/>
              </w:rPr>
            </w:pPr>
            <w:r>
              <w:rPr>
                <w:rFonts w:hint="eastAsia" w:asciiTheme="minorEastAsia" w:hAnsiTheme="minorEastAsia" w:eastAsiaTheme="minorEastAsia"/>
                <w:color w:val="000000"/>
                <w:sz w:val="24"/>
              </w:rPr>
              <w:t>运维车辆</w:t>
            </w:r>
          </w:p>
        </w:tc>
        <w:tc>
          <w:tcPr>
            <w:tcW w:w="82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93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0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87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326"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ascii="宋体" w:hAnsi="宋体" w:cs="宋体"/>
                <w:kern w:val="0"/>
                <w:sz w:val="24"/>
              </w:rPr>
              <w:t>3</w:t>
            </w:r>
          </w:p>
        </w:tc>
        <w:tc>
          <w:tcPr>
            <w:tcW w:w="2812"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24"/>
              </w:rPr>
            </w:pPr>
            <w:r>
              <w:rPr>
                <w:rFonts w:hint="eastAsia" w:asciiTheme="minorEastAsia" w:hAnsiTheme="minorEastAsia" w:eastAsiaTheme="minorEastAsia"/>
                <w:color w:val="000000"/>
                <w:sz w:val="24"/>
              </w:rPr>
              <w:t>专业工器具</w:t>
            </w:r>
          </w:p>
        </w:tc>
        <w:tc>
          <w:tcPr>
            <w:tcW w:w="827"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093"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288"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ascii="宋体" w:hAnsi="宋体" w:cs="宋体"/>
                <w:kern w:val="0"/>
                <w:sz w:val="24"/>
              </w:rPr>
              <w:t>4</w:t>
            </w:r>
          </w:p>
        </w:tc>
        <w:tc>
          <w:tcPr>
            <w:tcW w:w="2812"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24"/>
              </w:rPr>
            </w:pPr>
            <w:r>
              <w:rPr>
                <w:rFonts w:hint="eastAsia" w:asciiTheme="minorEastAsia" w:hAnsiTheme="minorEastAsia" w:eastAsiaTheme="minorEastAsia"/>
                <w:color w:val="000000"/>
                <w:sz w:val="24"/>
              </w:rPr>
              <w:t>安措费用劳动保护用品</w:t>
            </w:r>
          </w:p>
        </w:tc>
        <w:tc>
          <w:tcPr>
            <w:tcW w:w="827"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093"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322"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ascii="宋体" w:hAnsi="宋体" w:cs="宋体"/>
                <w:kern w:val="0"/>
                <w:sz w:val="24"/>
              </w:rPr>
              <w:t>5</w:t>
            </w:r>
          </w:p>
        </w:tc>
        <w:tc>
          <w:tcPr>
            <w:tcW w:w="2812"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24"/>
              </w:rPr>
            </w:pPr>
            <w:r>
              <w:rPr>
                <w:rFonts w:hint="eastAsia" w:asciiTheme="minorEastAsia" w:hAnsiTheme="minorEastAsia" w:eastAsiaTheme="minorEastAsia"/>
                <w:color w:val="000000"/>
                <w:sz w:val="24"/>
              </w:rPr>
              <w:t>意外伤害险购买及安全生产培训费</w:t>
            </w:r>
          </w:p>
        </w:tc>
        <w:tc>
          <w:tcPr>
            <w:tcW w:w="827"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093"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310"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ascii="宋体" w:hAnsi="宋体" w:cs="宋体"/>
                <w:kern w:val="0"/>
                <w:sz w:val="24"/>
              </w:rPr>
              <w:t>6</w:t>
            </w:r>
          </w:p>
        </w:tc>
        <w:tc>
          <w:tcPr>
            <w:tcW w:w="28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cs="宋体"/>
                <w:kern w:val="0"/>
                <w:sz w:val="24"/>
              </w:rPr>
            </w:pPr>
            <w:r>
              <w:rPr>
                <w:rFonts w:hint="eastAsia" w:asciiTheme="minorEastAsia" w:hAnsiTheme="minorEastAsia" w:eastAsiaTheme="minorEastAsia"/>
                <w:color w:val="000000"/>
                <w:sz w:val="24"/>
              </w:rPr>
              <w:t>管理费（税金）</w:t>
            </w:r>
          </w:p>
        </w:tc>
        <w:tc>
          <w:tcPr>
            <w:tcW w:w="827"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093"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310"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ascii="宋体" w:hAnsi="宋体" w:cs="宋体"/>
                <w:kern w:val="0"/>
                <w:sz w:val="24"/>
              </w:rPr>
              <w:t>7</w:t>
            </w:r>
          </w:p>
        </w:tc>
        <w:tc>
          <w:tcPr>
            <w:tcW w:w="28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cs="宋体"/>
                <w:kern w:val="0"/>
                <w:sz w:val="24"/>
              </w:rPr>
            </w:pPr>
            <w:r>
              <w:rPr>
                <w:rFonts w:hint="eastAsia" w:ascii="宋体" w:cs="宋体"/>
                <w:kern w:val="0"/>
                <w:sz w:val="24"/>
              </w:rPr>
              <w:t>……</w:t>
            </w:r>
          </w:p>
        </w:tc>
        <w:tc>
          <w:tcPr>
            <w:tcW w:w="827"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931"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093"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114"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hint="eastAsia" w:ascii="宋体" w:cs="宋体"/>
                <w:kern w:val="0"/>
                <w:sz w:val="24"/>
              </w:rPr>
              <w:t>8</w:t>
            </w:r>
          </w:p>
        </w:tc>
        <w:tc>
          <w:tcPr>
            <w:tcW w:w="5663"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r>
              <w:rPr>
                <w:rFonts w:hint="eastAsia" w:ascii="宋体" w:cs="宋体"/>
                <w:kern w:val="0"/>
                <w:sz w:val="24"/>
              </w:rPr>
              <w:t>小计（每年费用）</w:t>
            </w: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r>
        <w:tblPrEx>
          <w:tblCellMar>
            <w:top w:w="0" w:type="dxa"/>
            <w:left w:w="108" w:type="dxa"/>
            <w:bottom w:w="0" w:type="dxa"/>
            <w:right w:w="108" w:type="dxa"/>
          </w:tblCellMar>
        </w:tblPrEx>
        <w:trPr>
          <w:trHeight w:val="114" w:hRule="atLeast"/>
          <w:jc w:val="center"/>
        </w:trPr>
        <w:tc>
          <w:tcPr>
            <w:tcW w:w="68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 w:val="24"/>
              </w:rPr>
            </w:pPr>
            <w:r>
              <w:rPr>
                <w:rFonts w:hint="eastAsia" w:ascii="宋体" w:cs="宋体"/>
                <w:kern w:val="0"/>
                <w:sz w:val="24"/>
              </w:rPr>
              <w:t>9</w:t>
            </w:r>
          </w:p>
        </w:tc>
        <w:tc>
          <w:tcPr>
            <w:tcW w:w="5663"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r>
              <w:rPr>
                <w:rFonts w:hint="eastAsia" w:ascii="宋体" w:cs="宋体"/>
                <w:kern w:val="0"/>
                <w:sz w:val="24"/>
              </w:rPr>
              <w:t>合计</w:t>
            </w:r>
          </w:p>
        </w:tc>
        <w:tc>
          <w:tcPr>
            <w:tcW w:w="874"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c>
          <w:tcPr>
            <w:tcW w:w="1398" w:type="dxa"/>
            <w:tcBorders>
              <w:top w:val="nil"/>
              <w:left w:val="nil"/>
              <w:bottom w:val="single" w:color="auto" w:sz="4" w:space="0"/>
              <w:right w:val="single" w:color="auto" w:sz="4" w:space="0"/>
            </w:tcBorders>
            <w:vAlign w:val="center"/>
          </w:tcPr>
          <w:p>
            <w:pPr>
              <w:widowControl/>
              <w:spacing w:line="400" w:lineRule="exact"/>
              <w:jc w:val="center"/>
              <w:rPr>
                <w:rFonts w:ascii="宋体" w:cs="宋体"/>
                <w:kern w:val="0"/>
                <w:sz w:val="24"/>
              </w:rPr>
            </w:pPr>
          </w:p>
        </w:tc>
      </w:tr>
    </w:tbl>
    <w:p>
      <w:pPr>
        <w:spacing w:line="400" w:lineRule="exact"/>
        <w:rPr>
          <w:rFonts w:ascii="宋体"/>
          <w:sz w:val="24"/>
        </w:rPr>
      </w:pPr>
      <w:r>
        <w:rPr>
          <w:rFonts w:hint="eastAsia" w:ascii="宋体" w:hAnsi="宋体"/>
          <w:sz w:val="24"/>
        </w:rPr>
        <w:t>法定代表人或其授权代理人签字或盖章：</w:t>
      </w:r>
    </w:p>
    <w:p>
      <w:pPr>
        <w:spacing w:line="400" w:lineRule="exact"/>
        <w:rPr>
          <w:rFonts w:ascii="宋体"/>
          <w:sz w:val="24"/>
        </w:rPr>
      </w:pP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00" w:lineRule="exact"/>
        <w:rPr>
          <w:rFonts w:ascii="宋体"/>
          <w:sz w:val="24"/>
        </w:rPr>
      </w:pPr>
    </w:p>
    <w:p>
      <w:pPr>
        <w:spacing w:line="400" w:lineRule="exact"/>
        <w:rPr>
          <w:rFonts w:ascii="宋体"/>
          <w:sz w:val="24"/>
        </w:rPr>
      </w:pPr>
      <w:r>
        <w:rPr>
          <w:rFonts w:hint="eastAsia" w:ascii="宋体" w:hAnsi="宋体"/>
          <w:sz w:val="24"/>
        </w:rPr>
        <w:t>注：</w:t>
      </w:r>
      <w:r>
        <w:rPr>
          <w:rFonts w:ascii="宋体" w:hAnsi="宋体"/>
          <w:sz w:val="24"/>
        </w:rPr>
        <w:t>1</w:t>
      </w:r>
      <w:r>
        <w:rPr>
          <w:rFonts w:hint="eastAsia" w:ascii="宋体" w:hAnsi="宋体"/>
          <w:sz w:val="24"/>
        </w:rPr>
        <w:t>、本表所列项目应根据实际情况填写，并计入</w:t>
      </w:r>
      <w:r>
        <w:rPr>
          <w:rFonts w:hint="eastAsia" w:ascii="宋体" w:hAnsi="宋体"/>
          <w:bCs/>
          <w:sz w:val="24"/>
        </w:rPr>
        <w:t>投标总价</w:t>
      </w:r>
      <w:r>
        <w:rPr>
          <w:rFonts w:hint="eastAsia" w:ascii="宋体" w:hAnsi="宋体"/>
          <w:sz w:val="24"/>
        </w:rPr>
        <w:t>；（包括各项投标所需的费用）</w:t>
      </w:r>
    </w:p>
    <w:p>
      <w:pPr>
        <w:spacing w:line="400" w:lineRule="exact"/>
        <w:ind w:firstLine="480" w:firstLineChars="200"/>
        <w:rPr>
          <w:rFonts w:ascii="宋体"/>
          <w:sz w:val="24"/>
        </w:rPr>
      </w:pPr>
      <w:r>
        <w:rPr>
          <w:rFonts w:ascii="宋体" w:hAnsi="宋体"/>
          <w:sz w:val="24"/>
        </w:rPr>
        <w:t>2</w:t>
      </w:r>
      <w:r>
        <w:rPr>
          <w:rFonts w:hint="eastAsia" w:ascii="宋体" w:hAnsi="宋体"/>
          <w:sz w:val="24"/>
        </w:rPr>
        <w:t>、此表仅提供了表格形式，投标人应根据需要准备足够数量的表格来填写；</w:t>
      </w:r>
    </w:p>
    <w:p>
      <w:pPr>
        <w:spacing w:line="400" w:lineRule="exact"/>
        <w:ind w:firstLine="465"/>
        <w:rPr>
          <w:rFonts w:ascii="宋体"/>
          <w:sz w:val="24"/>
        </w:rPr>
      </w:pPr>
      <w:r>
        <w:rPr>
          <w:rFonts w:ascii="宋体" w:hAnsi="宋体"/>
          <w:sz w:val="24"/>
        </w:rPr>
        <w:t>3</w:t>
      </w:r>
      <w:r>
        <w:rPr>
          <w:rFonts w:hint="eastAsia" w:ascii="宋体" w:hAnsi="宋体"/>
          <w:sz w:val="24"/>
        </w:rPr>
        <w:t>、报价明细表最终汇总金额应与开标一览表一致。</w:t>
      </w:r>
    </w:p>
    <w:p>
      <w:pPr>
        <w:pStyle w:val="2"/>
        <w:rPr>
          <w:rFonts w:hint="eastAsia"/>
        </w:rPr>
        <w:sectPr>
          <w:pgSz w:w="11906" w:h="16838"/>
          <w:pgMar w:top="1417" w:right="1417" w:bottom="1417" w:left="1417" w:header="851" w:footer="992" w:gutter="0"/>
          <w:pgNumType w:fmt="decimal"/>
          <w:cols w:space="720" w:num="1"/>
          <w:titlePg/>
          <w:docGrid w:type="lines" w:linePitch="312" w:charSpace="0"/>
        </w:sectPr>
      </w:pPr>
      <w:r>
        <w:rPr>
          <w:rFonts w:ascii="宋体" w:hAnsi="宋体"/>
          <w:sz w:val="24"/>
        </w:rPr>
        <w:t>4</w:t>
      </w:r>
      <w:r>
        <w:rPr>
          <w:rFonts w:hint="eastAsia" w:ascii="宋体" w:hAnsi="宋体"/>
          <w:sz w:val="24"/>
        </w:rPr>
        <w:t>、后续同类似站点安装，以本次中标单价为准，不再另行招标。</w:t>
      </w:r>
    </w:p>
    <w:p>
      <w:pPr>
        <w:keepNext w:val="0"/>
        <w:keepLines w:val="0"/>
        <w:pageBreakBefore w:val="0"/>
        <w:kinsoku/>
        <w:wordWrap/>
        <w:overflowPunct/>
        <w:topLinePunct w:val="0"/>
        <w:bidi w:val="0"/>
        <w:snapToGrid w:val="0"/>
        <w:spacing w:before="50" w:afterLines="50" w:line="600" w:lineRule="exact"/>
        <w:jc w:val="center"/>
        <w:textAlignment w:val="auto"/>
        <w:outlineLvl w:val="9"/>
        <w:rPr>
          <w:rFonts w:ascii="宋体" w:hAnsi="宋体"/>
          <w:b/>
          <w:bCs/>
          <w:color w:val="auto"/>
          <w:szCs w:val="28"/>
        </w:rPr>
      </w:pPr>
      <w:r>
        <w:rPr>
          <w:rFonts w:hint="eastAsia" w:ascii="宋体" w:hAnsi="宋体"/>
          <w:b/>
          <w:bCs/>
          <w:color w:val="auto"/>
          <w:szCs w:val="28"/>
        </w:rPr>
        <w:t>中小企业声明函</w:t>
      </w:r>
    </w:p>
    <w:p>
      <w:pPr>
        <w:keepNext w:val="0"/>
        <w:keepLines w:val="0"/>
        <w:pageBreakBefore w:val="0"/>
        <w:kinsoku/>
        <w:wordWrap/>
        <w:overflowPunct/>
        <w:topLinePunct w:val="0"/>
        <w:bidi w:val="0"/>
        <w:spacing w:line="600" w:lineRule="exact"/>
        <w:jc w:val="center"/>
        <w:textAlignment w:val="auto"/>
        <w:outlineLvl w:val="9"/>
        <w:rPr>
          <w:rFonts w:ascii="宋体" w:hAnsi="宋体" w:cs="宋体"/>
          <w:color w:val="auto"/>
          <w:sz w:val="24"/>
        </w:rPr>
      </w:pPr>
      <w:r>
        <w:rPr>
          <w:rFonts w:hint="eastAsia" w:ascii="宋体" w:hAnsi="宋体" w:cs="宋体"/>
          <w:color w:val="auto"/>
          <w:sz w:val="24"/>
        </w:rPr>
        <w:t>【非中小企业的不用提供】</w:t>
      </w: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本公司郑重声明，根据《政府采购促进中小企业发展暂行办法》（财库[2011]181号）的规定，本公司为</w:t>
      </w:r>
      <w:r>
        <w:rPr>
          <w:rFonts w:hint="eastAsia" w:ascii="宋体" w:hAnsi="宋体"/>
          <w:color w:val="auto"/>
          <w:sz w:val="24"/>
          <w:u w:val="single"/>
        </w:rPr>
        <w:t xml:space="preserve">                  </w:t>
      </w:r>
      <w:r>
        <w:rPr>
          <w:rFonts w:hint="eastAsia" w:ascii="宋体" w:hAnsi="宋体" w:cs="宋体"/>
          <w:color w:val="auto"/>
          <w:sz w:val="24"/>
        </w:rPr>
        <w:t>（请填写：中型、小型、微型）企业。即，本公司同时满足以下条件：</w:t>
      </w: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1、根据《工业和信息化部、国家统计局、国家发展和改革委员会、财政部关于印发中小企业划型标准规定的通知》（工信部联企业[2011]300号）规定的划分标准，本公司为</w:t>
      </w:r>
      <w:r>
        <w:rPr>
          <w:rFonts w:hint="eastAsia" w:ascii="宋体" w:hAnsi="宋体"/>
          <w:color w:val="auto"/>
          <w:sz w:val="24"/>
          <w:u w:val="single"/>
        </w:rPr>
        <w:t xml:space="preserve">                  </w:t>
      </w:r>
      <w:r>
        <w:rPr>
          <w:rFonts w:hint="eastAsia" w:ascii="宋体" w:hAnsi="宋体" w:cs="宋体"/>
          <w:color w:val="auto"/>
          <w:sz w:val="24"/>
        </w:rPr>
        <w:t>（请填写：中型、小型、微型）企业。</w:t>
      </w: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2、本公司参加</w:t>
      </w:r>
      <w:r>
        <w:rPr>
          <w:rFonts w:hint="eastAsia" w:ascii="宋体" w:hAnsi="宋体"/>
          <w:color w:val="auto"/>
          <w:sz w:val="24"/>
          <w:u w:val="single"/>
        </w:rPr>
        <w:t xml:space="preserve">                  </w:t>
      </w:r>
      <w:r>
        <w:rPr>
          <w:rFonts w:hint="eastAsia" w:ascii="宋体" w:hAnsi="宋体" w:cs="宋体"/>
          <w:color w:val="auto"/>
          <w:sz w:val="24"/>
        </w:rPr>
        <w:t>单位的</w:t>
      </w:r>
      <w:r>
        <w:rPr>
          <w:rFonts w:hint="eastAsia" w:ascii="宋体" w:hAnsi="宋体"/>
          <w:color w:val="auto"/>
          <w:sz w:val="24"/>
          <w:u w:val="single"/>
        </w:rPr>
        <w:t xml:space="preserve">                  </w:t>
      </w:r>
      <w:r>
        <w:rPr>
          <w:rFonts w:hint="eastAsia" w:ascii="宋体" w:hAnsi="宋体" w:cs="宋体"/>
          <w:color w:val="auto"/>
          <w:sz w:val="24"/>
        </w:rPr>
        <w:t>项目采购活动提供本企业制造的货物，由本企业承担工程、提供服务，或者提供其他</w:t>
      </w:r>
      <w:r>
        <w:rPr>
          <w:rFonts w:hint="eastAsia" w:ascii="宋体" w:hAnsi="宋体"/>
          <w:color w:val="auto"/>
          <w:sz w:val="24"/>
          <w:u w:val="single"/>
        </w:rPr>
        <w:t xml:space="preserve">            </w:t>
      </w:r>
      <w:r>
        <w:rPr>
          <w:rFonts w:hint="eastAsia" w:ascii="宋体" w:hAnsi="宋体" w:cs="宋体"/>
          <w:color w:val="auto"/>
          <w:sz w:val="24"/>
        </w:rPr>
        <w:t>（请填写：中型、小型、微型）企业制造的货物。本条所称货物不包括使用大型企业注册商标的货物。</w:t>
      </w: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企业名称（盖章）：</w:t>
      </w:r>
    </w:p>
    <w:p>
      <w:pPr>
        <w:keepNext w:val="0"/>
        <w:keepLines w:val="0"/>
        <w:pageBreakBefore w:val="0"/>
        <w:tabs>
          <w:tab w:val="left" w:pos="2996"/>
        </w:tabs>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日　期：</w:t>
      </w: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napToGrid w:val="0"/>
        <w:spacing w:before="50" w:afterLines="50" w:line="600" w:lineRule="exact"/>
        <w:textAlignment w:val="auto"/>
        <w:outlineLvl w:val="9"/>
        <w:rPr>
          <w:rFonts w:ascii="宋体" w:hAnsi="宋体"/>
          <w:b/>
          <w:bCs/>
          <w:color w:val="auto"/>
          <w:szCs w:val="28"/>
        </w:rPr>
      </w:pPr>
    </w:p>
    <w:p>
      <w:pPr>
        <w:keepNext w:val="0"/>
        <w:keepLines w:val="0"/>
        <w:pageBreakBefore w:val="0"/>
        <w:kinsoku/>
        <w:wordWrap/>
        <w:overflowPunct/>
        <w:topLinePunct w:val="0"/>
        <w:bidi w:val="0"/>
        <w:snapToGrid w:val="0"/>
        <w:spacing w:before="50" w:afterLines="50" w:line="600" w:lineRule="exact"/>
        <w:jc w:val="center"/>
        <w:textAlignment w:val="auto"/>
        <w:outlineLvl w:val="9"/>
        <w:rPr>
          <w:rFonts w:ascii="宋体" w:hAnsi="宋体"/>
          <w:b/>
          <w:bCs/>
          <w:color w:val="auto"/>
          <w:szCs w:val="28"/>
        </w:rPr>
      </w:pPr>
      <w:r>
        <w:rPr>
          <w:rFonts w:hint="eastAsia" w:ascii="宋体" w:hAnsi="宋体"/>
          <w:b/>
          <w:bCs/>
          <w:color w:val="auto"/>
          <w:szCs w:val="28"/>
        </w:rPr>
        <w:t>监狱企业声明函</w:t>
      </w:r>
    </w:p>
    <w:p>
      <w:pPr>
        <w:keepNext w:val="0"/>
        <w:keepLines w:val="0"/>
        <w:pageBreakBefore w:val="0"/>
        <w:kinsoku/>
        <w:wordWrap/>
        <w:overflowPunct/>
        <w:topLinePunct w:val="0"/>
        <w:bidi w:val="0"/>
        <w:spacing w:line="600" w:lineRule="exact"/>
        <w:jc w:val="center"/>
        <w:textAlignment w:val="auto"/>
        <w:outlineLvl w:val="9"/>
        <w:rPr>
          <w:rFonts w:ascii="宋体" w:hAnsi="宋体" w:cs="宋体"/>
          <w:color w:val="auto"/>
          <w:sz w:val="24"/>
        </w:rPr>
      </w:pPr>
      <w:r>
        <w:rPr>
          <w:rFonts w:hint="eastAsia" w:ascii="宋体" w:hAnsi="宋体" w:cs="宋体"/>
          <w:color w:val="auto"/>
          <w:sz w:val="24"/>
        </w:rPr>
        <w:t>【非监狱企业的不用提供】</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本企业郑重声明，根据《关于政府采购支持监狱企业发展有关间想的通知》(财库[2014]68号）的规定，本企业为监狱企业。</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根据上述标准，我企业属于监狱企业的理由为:</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本企业为参加(项目名称:</w:t>
      </w:r>
      <w:r>
        <w:rPr>
          <w:rFonts w:hint="eastAsia" w:ascii="宋体" w:hAnsi="宋体" w:cs="宋体"/>
          <w:color w:val="auto"/>
          <w:sz w:val="24"/>
          <w:u w:val="single"/>
        </w:rPr>
        <w:t xml:space="preserve">                         </w:t>
      </w:r>
      <w:r>
        <w:rPr>
          <w:rFonts w:hint="eastAsia" w:ascii="宋体" w:hAnsi="宋体" w:cs="宋体"/>
          <w:color w:val="auto"/>
          <w:sz w:val="24"/>
        </w:rPr>
        <w:t>) (项目编号:</w:t>
      </w:r>
      <w:r>
        <w:rPr>
          <w:rFonts w:hint="eastAsia" w:ascii="宋体" w:hAnsi="宋体" w:cs="宋体"/>
          <w:color w:val="auto"/>
          <w:sz w:val="24"/>
          <w:u w:val="single"/>
        </w:rPr>
        <w:t xml:space="preserve">            </w:t>
      </w:r>
      <w:r>
        <w:rPr>
          <w:rFonts w:hint="eastAsia" w:ascii="宋体" w:hAnsi="宋体" w:cs="宋体"/>
          <w:color w:val="auto"/>
          <w:sz w:val="24"/>
        </w:rPr>
        <w:t>)采购活动提供本企业的产品。</w:t>
      </w:r>
    </w:p>
    <w:p>
      <w:pPr>
        <w:keepNext w:val="0"/>
        <w:keepLines w:val="0"/>
        <w:pageBreakBefore w:val="0"/>
        <w:kinsoku/>
        <w:wordWrap/>
        <w:overflowPunct/>
        <w:topLinePunct w:val="0"/>
        <w:bidi w:val="0"/>
        <w:spacing w:line="600" w:lineRule="exact"/>
        <w:ind w:firstLine="360" w:firstLineChars="150"/>
        <w:textAlignment w:val="auto"/>
        <w:outlineLvl w:val="9"/>
        <w:rPr>
          <w:rFonts w:ascii="宋体" w:hAnsi="宋体" w:cs="宋体"/>
          <w:color w:val="auto"/>
          <w:sz w:val="24"/>
        </w:rPr>
      </w:pPr>
      <w:r>
        <w:rPr>
          <w:rFonts w:hint="eastAsia" w:ascii="宋体" w:hAnsi="宋体" w:cs="宋体"/>
          <w:color w:val="auto"/>
          <w:sz w:val="24"/>
        </w:rPr>
        <w:t>本企业对上述声明的真实性负责。如有虚假，将依法承担相应责任。</w:t>
      </w: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ind w:firstLine="360" w:firstLineChars="150"/>
        <w:textAlignment w:val="auto"/>
        <w:outlineLvl w:val="9"/>
        <w:rPr>
          <w:rFonts w:ascii="宋体" w:hAnsi="宋体" w:cs="宋体"/>
          <w:color w:val="auto"/>
          <w:sz w:val="24"/>
        </w:rPr>
      </w:pPr>
      <w:r>
        <w:rPr>
          <w:rFonts w:hint="eastAsia" w:ascii="宋体" w:hAnsi="宋体" w:cs="宋体"/>
          <w:color w:val="auto"/>
          <w:sz w:val="24"/>
        </w:rPr>
        <w:t>供应商名称(盖章) :</w:t>
      </w:r>
    </w:p>
    <w:p>
      <w:pPr>
        <w:keepNext w:val="0"/>
        <w:keepLines w:val="0"/>
        <w:pageBreakBefore w:val="0"/>
        <w:kinsoku/>
        <w:wordWrap/>
        <w:overflowPunct/>
        <w:topLinePunct w:val="0"/>
        <w:bidi w:val="0"/>
        <w:spacing w:line="600" w:lineRule="exact"/>
        <w:ind w:firstLine="360" w:firstLineChars="150"/>
        <w:textAlignment w:val="auto"/>
        <w:outlineLvl w:val="9"/>
        <w:rPr>
          <w:rFonts w:ascii="宋体" w:hAnsi="宋体" w:cs="宋体"/>
          <w:color w:val="auto"/>
          <w:sz w:val="24"/>
        </w:rPr>
      </w:pPr>
      <w:r>
        <w:rPr>
          <w:rFonts w:hint="eastAsia" w:ascii="宋体" w:hAnsi="宋体" w:cs="宋体"/>
          <w:color w:val="auto"/>
          <w:sz w:val="24"/>
        </w:rPr>
        <w:t>日期:  年  月   日</w:t>
      </w: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监狱企业参加政府采购活动时，应当提供由省级以上监狱管理局、戒毒管理局(含新疆生产建设兵团)出具的属于监狱企业的证明文件；</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kinsoku/>
        <w:wordWrap/>
        <w:overflowPunct/>
        <w:topLinePunct w:val="0"/>
        <w:bidi w:val="0"/>
        <w:snapToGrid w:val="0"/>
        <w:spacing w:before="50" w:afterLines="50" w:line="600" w:lineRule="exact"/>
        <w:textAlignment w:val="auto"/>
        <w:outlineLvl w:val="9"/>
        <w:rPr>
          <w:rFonts w:ascii="宋体" w:hAnsi="宋体"/>
          <w:b/>
          <w:bCs/>
          <w:color w:val="auto"/>
          <w:szCs w:val="28"/>
        </w:rPr>
      </w:pPr>
    </w:p>
    <w:p>
      <w:pPr>
        <w:keepNext w:val="0"/>
        <w:keepLines w:val="0"/>
        <w:pageBreakBefore w:val="0"/>
        <w:kinsoku/>
        <w:wordWrap/>
        <w:overflowPunct/>
        <w:topLinePunct w:val="0"/>
        <w:bidi w:val="0"/>
        <w:snapToGrid w:val="0"/>
        <w:spacing w:before="50" w:afterLines="50" w:line="600" w:lineRule="exact"/>
        <w:textAlignment w:val="auto"/>
        <w:outlineLvl w:val="9"/>
        <w:rPr>
          <w:rFonts w:ascii="宋体" w:hAnsi="宋体"/>
          <w:b/>
          <w:bCs/>
          <w:color w:val="auto"/>
          <w:szCs w:val="28"/>
        </w:rPr>
      </w:pPr>
    </w:p>
    <w:p>
      <w:pPr>
        <w:keepNext w:val="0"/>
        <w:keepLines w:val="0"/>
        <w:pageBreakBefore w:val="0"/>
        <w:kinsoku/>
        <w:wordWrap/>
        <w:overflowPunct/>
        <w:topLinePunct w:val="0"/>
        <w:bidi w:val="0"/>
        <w:snapToGrid w:val="0"/>
        <w:spacing w:before="50" w:afterLines="50" w:line="600" w:lineRule="exact"/>
        <w:jc w:val="center"/>
        <w:textAlignment w:val="auto"/>
        <w:outlineLvl w:val="9"/>
        <w:rPr>
          <w:rFonts w:ascii="宋体" w:hAnsi="宋体"/>
          <w:b/>
          <w:bCs/>
          <w:color w:val="auto"/>
          <w:szCs w:val="28"/>
        </w:rPr>
      </w:pPr>
      <w:r>
        <w:rPr>
          <w:rFonts w:hint="eastAsia" w:ascii="宋体" w:hAnsi="宋体"/>
          <w:b/>
          <w:bCs/>
          <w:color w:val="auto"/>
          <w:szCs w:val="28"/>
        </w:rPr>
        <w:t>残疾人福利性单位声明函</w:t>
      </w:r>
    </w:p>
    <w:p>
      <w:pPr>
        <w:keepNext w:val="0"/>
        <w:keepLines w:val="0"/>
        <w:pageBreakBefore w:val="0"/>
        <w:kinsoku/>
        <w:wordWrap/>
        <w:overflowPunct/>
        <w:topLinePunct w:val="0"/>
        <w:bidi w:val="0"/>
        <w:spacing w:line="600" w:lineRule="exact"/>
        <w:jc w:val="center"/>
        <w:textAlignment w:val="auto"/>
        <w:outlineLvl w:val="9"/>
        <w:rPr>
          <w:rFonts w:ascii="宋体" w:hAnsi="宋体" w:cs="宋体"/>
          <w:color w:val="auto"/>
          <w:sz w:val="24"/>
        </w:rPr>
      </w:pPr>
      <w:r>
        <w:rPr>
          <w:rFonts w:hint="eastAsia" w:ascii="宋体" w:hAnsi="宋体" w:cs="宋体"/>
          <w:color w:val="auto"/>
          <w:sz w:val="24"/>
        </w:rPr>
        <w:t>【非残疾人福利性单位不用提供】</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rPr>
        <w:t xml:space="preserve">               </w:t>
      </w:r>
      <w:r>
        <w:rPr>
          <w:rFonts w:hint="eastAsia" w:ascii="宋体" w:hAnsi="宋体" w:cs="宋体"/>
          <w:color w:val="auto"/>
          <w:sz w:val="24"/>
        </w:rPr>
        <w:t>(采购人名称)单位的</w:t>
      </w:r>
      <w:r>
        <w:rPr>
          <w:rFonts w:hint="eastAsia" w:ascii="宋体" w:hAnsi="宋体" w:cs="宋体"/>
          <w:color w:val="auto"/>
          <w:sz w:val="24"/>
          <w:u w:val="single"/>
        </w:rPr>
        <w:t xml:space="preserve">                       </w:t>
      </w:r>
      <w:r>
        <w:rPr>
          <w:rFonts w:hint="eastAsia" w:ascii="宋体" w:hAnsi="宋体" w:cs="宋体"/>
          <w:color w:val="auto"/>
          <w:sz w:val="24"/>
        </w:rPr>
        <w:t>(项目名称)项目采购活动提供本单位制造的货物(由本单位承担工程/提供服务)，或者提供其他残疾人福利性单位制造的货物(不包括使用非残疾人福利性单位注册商标的货物)。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本单位对上述声明的真实性负责，如有虚假，将依法承但相应责任。</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供应商名称(盖章)：</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r>
        <w:rPr>
          <w:rFonts w:hint="eastAsia" w:ascii="宋体" w:hAnsi="宋体" w:cs="宋体"/>
          <w:color w:val="auto"/>
          <w:sz w:val="24"/>
        </w:rPr>
        <w:t>日期：  年  月  日</w:t>
      </w: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p>
    <w:p>
      <w:pPr>
        <w:keepNext w:val="0"/>
        <w:keepLines w:val="0"/>
        <w:pageBreakBefore w:val="0"/>
        <w:kinsoku/>
        <w:wordWrap/>
        <w:overflowPunct/>
        <w:topLinePunct w:val="0"/>
        <w:bidi w:val="0"/>
        <w:spacing w:line="600" w:lineRule="exact"/>
        <w:ind w:firstLine="480" w:firstLineChars="200"/>
        <w:textAlignment w:val="auto"/>
        <w:outlineLvl w:val="9"/>
        <w:rPr>
          <w:rFonts w:ascii="宋体" w:hAnsi="宋体" w:cs="宋体"/>
          <w:color w:val="auto"/>
          <w:sz w:val="24"/>
        </w:rPr>
      </w:pPr>
    </w:p>
    <w:p>
      <w:pPr>
        <w:keepNext w:val="0"/>
        <w:keepLines w:val="0"/>
        <w:pageBreakBefore w:val="0"/>
        <w:kinsoku/>
        <w:wordWrap/>
        <w:overflowPunct/>
        <w:topLinePunct w:val="0"/>
        <w:bidi w:val="0"/>
        <w:snapToGrid w:val="0"/>
        <w:spacing w:before="50" w:afterLines="50" w:line="600" w:lineRule="exact"/>
        <w:jc w:val="both"/>
        <w:textAlignment w:val="auto"/>
        <w:outlineLvl w:val="9"/>
        <w:rPr>
          <w:rFonts w:hint="eastAsia" w:ascii="宋体" w:hAnsi="宋体"/>
          <w:b/>
          <w:bCs/>
          <w:color w:val="auto"/>
          <w:szCs w:val="28"/>
        </w:rPr>
        <w:sectPr>
          <w:pgSz w:w="11906" w:h="16838"/>
          <w:pgMar w:top="1417" w:right="1417" w:bottom="1417" w:left="1417" w:header="851" w:footer="992" w:gutter="0"/>
          <w:pgNumType w:fmt="decimal"/>
          <w:cols w:space="720" w:num="1"/>
          <w:titlePg/>
          <w:docGrid w:type="lines" w:linePitch="312" w:charSpace="0"/>
        </w:sectPr>
      </w:pPr>
    </w:p>
    <w:p>
      <w:pPr>
        <w:keepNext w:val="0"/>
        <w:keepLines w:val="0"/>
        <w:pageBreakBefore w:val="0"/>
        <w:kinsoku/>
        <w:wordWrap/>
        <w:overflowPunct/>
        <w:topLinePunct w:val="0"/>
        <w:bidi w:val="0"/>
        <w:snapToGrid w:val="0"/>
        <w:spacing w:before="50" w:after="50"/>
        <w:jc w:val="left"/>
        <w:textAlignment w:val="auto"/>
        <w:outlineLvl w:val="9"/>
        <w:rPr>
          <w:rFonts w:ascii="宋体" w:hAnsi="宋体"/>
          <w:b/>
          <w:bCs/>
          <w:color w:val="auto"/>
          <w:szCs w:val="28"/>
        </w:rPr>
      </w:pPr>
    </w:p>
    <w:p>
      <w:pPr>
        <w:keepNext w:val="0"/>
        <w:keepLines w:val="0"/>
        <w:pageBreakBefore w:val="0"/>
        <w:kinsoku/>
        <w:wordWrap/>
        <w:overflowPunct/>
        <w:topLinePunct w:val="0"/>
        <w:bidi w:val="0"/>
        <w:snapToGrid w:val="0"/>
        <w:spacing w:before="50" w:after="50"/>
        <w:jc w:val="center"/>
        <w:textAlignment w:val="auto"/>
        <w:outlineLvl w:val="9"/>
        <w:rPr>
          <w:rFonts w:hint="eastAsia" w:ascii="宋体" w:hAnsi="宋体"/>
          <w:b/>
          <w:bCs/>
          <w:color w:val="auto"/>
          <w:szCs w:val="28"/>
        </w:rPr>
      </w:pPr>
    </w:p>
    <w:p>
      <w:pPr>
        <w:keepNext w:val="0"/>
        <w:keepLines w:val="0"/>
        <w:pageBreakBefore w:val="0"/>
        <w:kinsoku/>
        <w:wordWrap/>
        <w:overflowPunct/>
        <w:topLinePunct w:val="0"/>
        <w:bidi w:val="0"/>
        <w:snapToGrid w:val="0"/>
        <w:spacing w:before="50" w:after="50"/>
        <w:jc w:val="center"/>
        <w:textAlignment w:val="auto"/>
        <w:outlineLvl w:val="9"/>
        <w:rPr>
          <w:rFonts w:ascii="宋体" w:hAnsi="宋体"/>
          <w:b/>
          <w:bCs/>
          <w:color w:val="auto"/>
          <w:szCs w:val="28"/>
        </w:rPr>
      </w:pPr>
      <w:r>
        <w:rPr>
          <w:rFonts w:hint="eastAsia" w:ascii="宋体" w:hAnsi="宋体"/>
          <w:b/>
          <w:bCs/>
          <w:color w:val="auto"/>
          <w:szCs w:val="28"/>
        </w:rPr>
        <w:t>供应商自评分索引表</w:t>
      </w:r>
    </w:p>
    <w:p>
      <w:pPr>
        <w:keepNext w:val="0"/>
        <w:keepLines w:val="0"/>
        <w:pageBreakBefore w:val="0"/>
        <w:kinsoku/>
        <w:wordWrap/>
        <w:overflowPunct/>
        <w:topLinePunct w:val="0"/>
        <w:bidi w:val="0"/>
        <w:snapToGrid w:val="0"/>
        <w:spacing w:before="50"/>
        <w:jc w:val="center"/>
        <w:textAlignment w:val="auto"/>
        <w:outlineLvl w:val="9"/>
        <w:rPr>
          <w:rFonts w:ascii="仿宋_GB2312" w:hAnsi="仿宋" w:eastAsia="仿宋_GB2312"/>
          <w:b/>
          <w:color w:val="auto"/>
          <w:szCs w:val="28"/>
        </w:rPr>
      </w:pPr>
    </w:p>
    <w:p>
      <w:pPr>
        <w:pStyle w:val="14"/>
        <w:keepNext w:val="0"/>
        <w:keepLines w:val="0"/>
        <w:pageBreakBefore w:val="0"/>
        <w:kinsoku/>
        <w:wordWrap/>
        <w:overflowPunct/>
        <w:topLinePunct w:val="0"/>
        <w:bidi w:val="0"/>
        <w:ind w:firstLine="480"/>
        <w:textAlignment w:val="auto"/>
        <w:outlineLvl w:val="9"/>
        <w:rPr>
          <w:rFonts w:ascii="宋体" w:hAnsi="宋体" w:eastAsia="宋体"/>
          <w:color w:val="auto"/>
          <w:sz w:val="24"/>
          <w:szCs w:val="24"/>
        </w:rPr>
      </w:pPr>
      <w:r>
        <w:rPr>
          <w:rFonts w:hint="eastAsia" w:ascii="宋体" w:hAnsi="宋体" w:eastAsia="宋体"/>
          <w:color w:val="auto"/>
          <w:sz w:val="24"/>
          <w:szCs w:val="24"/>
        </w:rPr>
        <w:t xml:space="preserve">供应商全称（公章）：              </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r>
              <w:rPr>
                <w:rFonts w:hint="eastAsia" w:ascii="宋体" w:hAnsi="宋体"/>
                <w:color w:val="auto"/>
                <w:sz w:val="24"/>
              </w:rPr>
              <w:t>评分项目</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r>
              <w:rPr>
                <w:rFonts w:hint="eastAsia" w:ascii="宋体" w:hAnsi="宋体"/>
                <w:color w:val="auto"/>
                <w:sz w:val="24"/>
              </w:rPr>
              <w:t>投标文件对应资料</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r>
              <w:rPr>
                <w:rFonts w:hint="eastAsia" w:ascii="宋体" w:hAnsi="宋体"/>
                <w:color w:val="auto"/>
                <w:sz w:val="24"/>
              </w:rPr>
              <w:t>自评分</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r>
              <w:rPr>
                <w:rFonts w:hint="eastAsia" w:ascii="宋体" w:hAnsi="宋体"/>
                <w:color w:val="auto"/>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r>
              <w:rPr>
                <w:rFonts w:hint="eastAsia" w:ascii="宋体" w:hAnsi="宋体"/>
                <w:color w:val="auto"/>
                <w:sz w:val="24"/>
              </w:rPr>
              <w:t>对应第四章评分办法及评分标准（报价除外）</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r>
              <w:rPr>
                <w:rFonts w:hint="eastAsia" w:ascii="宋体" w:hAnsi="宋体"/>
                <w:color w:val="auto"/>
                <w:sz w:val="24"/>
              </w:rPr>
              <w:t>……</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ind w:left="43"/>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ind w:left="43"/>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ind w:left="43"/>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ind w:left="43"/>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ind w:left="43"/>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ind w:left="43"/>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jc w:val="center"/>
              <w:textAlignment w:val="auto"/>
              <w:outlineLvl w:val="9"/>
              <w:rPr>
                <w:rFonts w:ascii="宋体" w:hAnsi="宋体"/>
                <w:color w:val="auto"/>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Lines="50"/>
              <w:jc w:val="center"/>
              <w:textAlignment w:val="auto"/>
              <w:outlineLvl w:val="9"/>
              <w:rPr>
                <w:rFonts w:ascii="宋体" w:hAnsi="宋体"/>
                <w:color w:val="auto"/>
                <w:sz w:val="24"/>
              </w:rPr>
            </w:pPr>
          </w:p>
        </w:tc>
      </w:tr>
    </w:tbl>
    <w:p>
      <w:pPr>
        <w:keepNext w:val="0"/>
        <w:keepLines w:val="0"/>
        <w:pageBreakBefore w:val="0"/>
        <w:kinsoku/>
        <w:wordWrap/>
        <w:overflowPunct/>
        <w:topLinePunct w:val="0"/>
        <w:bidi w:val="0"/>
        <w:snapToGrid w:val="0"/>
        <w:spacing w:line="460" w:lineRule="exact"/>
        <w:ind w:firstLine="240" w:firstLineChars="100"/>
        <w:textAlignment w:val="auto"/>
        <w:outlineLvl w:val="9"/>
        <w:rPr>
          <w:rFonts w:ascii="宋体" w:hAnsi="宋体" w:cs="宋体"/>
          <w:color w:val="auto"/>
          <w:sz w:val="24"/>
        </w:rPr>
      </w:pPr>
    </w:p>
    <w:p>
      <w:pPr>
        <w:keepNext w:val="0"/>
        <w:keepLines w:val="0"/>
        <w:pageBreakBefore w:val="0"/>
        <w:kinsoku/>
        <w:wordWrap/>
        <w:overflowPunct/>
        <w:topLinePunct w:val="0"/>
        <w:bidi w:val="0"/>
        <w:snapToGrid w:val="0"/>
        <w:spacing w:line="460" w:lineRule="exact"/>
        <w:ind w:firstLine="240" w:firstLineChars="100"/>
        <w:textAlignment w:val="auto"/>
        <w:outlineLvl w:val="9"/>
        <w:rPr>
          <w:rFonts w:ascii="宋体" w:hAnsi="宋体" w:cs="宋体"/>
          <w:color w:val="auto"/>
          <w:sz w:val="24"/>
        </w:rPr>
      </w:pPr>
      <w:r>
        <w:rPr>
          <w:rFonts w:hint="eastAsia" w:ascii="宋体" w:hAnsi="宋体" w:cs="宋体"/>
          <w:color w:val="auto"/>
          <w:sz w:val="24"/>
        </w:rPr>
        <w:t>法定代表人或其授权代理人签字或盖章：</w:t>
      </w:r>
    </w:p>
    <w:p>
      <w:pPr>
        <w:keepNext w:val="0"/>
        <w:keepLines w:val="0"/>
        <w:pageBreakBefore w:val="0"/>
        <w:kinsoku/>
        <w:wordWrap/>
        <w:overflowPunct/>
        <w:topLinePunct w:val="0"/>
        <w:bidi w:val="0"/>
        <w:snapToGrid w:val="0"/>
        <w:spacing w:line="460" w:lineRule="exact"/>
        <w:jc w:val="right"/>
        <w:textAlignment w:val="auto"/>
        <w:outlineLvl w:val="9"/>
        <w:rPr>
          <w:rFonts w:ascii="宋体" w:hAnsi="宋体" w:cs="宋体"/>
          <w:color w:val="auto"/>
          <w:sz w:val="24"/>
        </w:rPr>
      </w:pPr>
    </w:p>
    <w:p>
      <w:pPr>
        <w:keepNext w:val="0"/>
        <w:keepLines w:val="0"/>
        <w:pageBreakBefore w:val="0"/>
        <w:kinsoku/>
        <w:wordWrap/>
        <w:overflowPunct/>
        <w:topLinePunct w:val="0"/>
        <w:bidi w:val="0"/>
        <w:snapToGrid w:val="0"/>
        <w:spacing w:line="460" w:lineRule="exact"/>
        <w:jc w:val="right"/>
        <w:textAlignment w:val="auto"/>
        <w:outlineLvl w:val="9"/>
        <w:rPr>
          <w:rFonts w:ascii="宋体" w:hAnsi="宋体" w:cs="宋体"/>
          <w:color w:val="auto"/>
          <w:sz w:val="24"/>
        </w:rPr>
      </w:pPr>
    </w:p>
    <w:p>
      <w:pPr>
        <w:keepNext w:val="0"/>
        <w:keepLines w:val="0"/>
        <w:pageBreakBefore w:val="0"/>
        <w:kinsoku/>
        <w:wordWrap/>
        <w:overflowPunct/>
        <w:topLinePunct w:val="0"/>
        <w:bidi w:val="0"/>
        <w:snapToGrid w:val="0"/>
        <w:spacing w:line="460" w:lineRule="exact"/>
        <w:jc w:val="right"/>
        <w:textAlignment w:val="auto"/>
        <w:outlineLvl w:val="9"/>
        <w:rPr>
          <w:rFonts w:ascii="宋体" w:hAnsi="宋体" w:cs="宋体"/>
          <w:color w:val="auto"/>
          <w:sz w:val="24"/>
        </w:rPr>
      </w:pPr>
      <w:r>
        <w:rPr>
          <w:rFonts w:hint="eastAsia" w:ascii="宋体" w:hAnsi="宋体" w:cs="宋体"/>
          <w:color w:val="auto"/>
          <w:sz w:val="24"/>
        </w:rPr>
        <w:t>日期：    年  月   日</w:t>
      </w:r>
    </w:p>
    <w:p>
      <w:pPr>
        <w:keepNext w:val="0"/>
        <w:keepLines w:val="0"/>
        <w:pageBreakBefore w:val="0"/>
        <w:kinsoku/>
        <w:wordWrap/>
        <w:overflowPunct/>
        <w:topLinePunct w:val="0"/>
        <w:bidi w:val="0"/>
        <w:spacing w:line="360" w:lineRule="auto"/>
        <w:textAlignment w:val="auto"/>
        <w:outlineLvl w:val="9"/>
        <w:rPr>
          <w:rFonts w:ascii="宋体" w:hAnsi="宋体"/>
          <w:b/>
          <w:bCs/>
          <w:color w:val="auto"/>
          <w:szCs w:val="28"/>
        </w:rPr>
      </w:pPr>
    </w:p>
    <w:sectPr>
      <w:pgSz w:w="11906" w:h="16838"/>
      <w:pgMar w:top="1417" w:right="1417" w:bottom="1417" w:left="141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_x000B__x000C_">
    <w:altName w:val="Segoe Print"/>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egoe UI Symbol">
    <w:panose1 w:val="020B0502040204020203"/>
    <w:charset w:val="00"/>
    <w:family w:val="auto"/>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360" w:firstLineChars="1400"/>
      <w:jc w:val="both"/>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ind w:left="6480" w:hanging="6480" w:hangingChars="2700"/>
    </w:pPr>
    <w:r>
      <w:rPr>
        <w:rFonts w:hint="eastAsia"/>
        <w:kern w:val="0"/>
        <w:sz w:val="24"/>
        <w:u w:val="none"/>
        <w:lang w:eastAsia="zh-CN"/>
      </w:rPr>
      <w:t>湖州市吴兴区织里镇电力托管服务项目</w:t>
    </w:r>
    <w:r>
      <w:rPr>
        <w:rFonts w:hint="eastAsia"/>
        <w:kern w:val="0"/>
        <w:sz w:val="24"/>
        <w:u w:val="none"/>
        <w:lang w:val="en-US" w:eastAsia="zh-CN"/>
      </w:rPr>
      <w:t xml:space="preserve">                     -------</w:t>
    </w:r>
    <w:r>
      <w:rPr>
        <w:rFonts w:hint="eastAsia"/>
        <w:kern w:val="0"/>
        <w:sz w:val="24"/>
        <w:u w:val="none"/>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ind w:left="6480" w:hanging="6480" w:hangingChars="2700"/>
    </w:pPr>
    <w:r>
      <w:rPr>
        <w:rFonts w:hint="eastAsia"/>
        <w:kern w:val="0"/>
        <w:sz w:val="24"/>
        <w:u w:val="none"/>
        <w:lang w:val="en-US" w:eastAsia="zh-CN"/>
      </w:rPr>
      <w:t>湖州市吴兴区织里镇电力托管服务项目                         ------</w:t>
    </w:r>
    <w:r>
      <w:rPr>
        <w:rFonts w:hint="eastAsia"/>
        <w:kern w:val="0"/>
        <w:sz w:val="24"/>
        <w:u w:val="none"/>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A82AF"/>
    <w:multiLevelType w:val="singleLevel"/>
    <w:tmpl w:val="89FA82AF"/>
    <w:lvl w:ilvl="0" w:tentative="0">
      <w:start w:val="1"/>
      <w:numFmt w:val="decimal"/>
      <w:lvlText w:val="%1."/>
      <w:lvlJc w:val="left"/>
      <w:pPr>
        <w:tabs>
          <w:tab w:val="left" w:pos="312"/>
        </w:tabs>
      </w:pPr>
    </w:lvl>
  </w:abstractNum>
  <w:abstractNum w:abstractNumId="1">
    <w:nsid w:val="A7E83C29"/>
    <w:multiLevelType w:val="singleLevel"/>
    <w:tmpl w:val="A7E83C29"/>
    <w:lvl w:ilvl="0" w:tentative="0">
      <w:start w:val="2"/>
      <w:numFmt w:val="decimal"/>
      <w:suff w:val="nothing"/>
      <w:lvlText w:val="%1、"/>
      <w:lvlJc w:val="left"/>
    </w:lvl>
  </w:abstractNum>
  <w:abstractNum w:abstractNumId="2">
    <w:nsid w:val="C52CF34F"/>
    <w:multiLevelType w:val="singleLevel"/>
    <w:tmpl w:val="C52CF34F"/>
    <w:lvl w:ilvl="0" w:tentative="0">
      <w:start w:val="2"/>
      <w:numFmt w:val="decimal"/>
      <w:lvlText w:val="%1."/>
      <w:lvlJc w:val="left"/>
      <w:pPr>
        <w:tabs>
          <w:tab w:val="left" w:pos="312"/>
        </w:tabs>
      </w:pPr>
    </w:lvl>
  </w:abstractNum>
  <w:abstractNum w:abstractNumId="3">
    <w:nsid w:val="0D0BFBCE"/>
    <w:multiLevelType w:val="singleLevel"/>
    <w:tmpl w:val="0D0BFBCE"/>
    <w:lvl w:ilvl="0" w:tentative="0">
      <w:start w:val="2"/>
      <w:numFmt w:val="decimal"/>
      <w:suff w:val="nothing"/>
      <w:lvlText w:val="（%1）"/>
      <w:lvlJc w:val="left"/>
    </w:lvl>
  </w:abstractNum>
  <w:abstractNum w:abstractNumId="4">
    <w:nsid w:val="5F8B5F25"/>
    <w:multiLevelType w:val="singleLevel"/>
    <w:tmpl w:val="5F8B5F25"/>
    <w:lvl w:ilvl="0" w:tentative="0">
      <w:start w:val="1"/>
      <w:numFmt w:val="decimal"/>
      <w:suff w:val="nothing"/>
      <w:lvlText w:val="%1、"/>
      <w:lvlJc w:val="left"/>
    </w:lvl>
  </w:abstractNum>
  <w:abstractNum w:abstractNumId="5">
    <w:nsid w:val="757B417D"/>
    <w:multiLevelType w:val="multilevel"/>
    <w:tmpl w:val="757B417D"/>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E2"/>
    <w:rsid w:val="000018CF"/>
    <w:rsid w:val="0000258D"/>
    <w:rsid w:val="00006A48"/>
    <w:rsid w:val="00011328"/>
    <w:rsid w:val="00011C71"/>
    <w:rsid w:val="000201F8"/>
    <w:rsid w:val="0002112B"/>
    <w:rsid w:val="000246AC"/>
    <w:rsid w:val="00025849"/>
    <w:rsid w:val="000270EB"/>
    <w:rsid w:val="00031668"/>
    <w:rsid w:val="00034126"/>
    <w:rsid w:val="0003549D"/>
    <w:rsid w:val="00041202"/>
    <w:rsid w:val="00043CA6"/>
    <w:rsid w:val="000461C6"/>
    <w:rsid w:val="00047086"/>
    <w:rsid w:val="0004786D"/>
    <w:rsid w:val="00052522"/>
    <w:rsid w:val="0005261F"/>
    <w:rsid w:val="000543A4"/>
    <w:rsid w:val="000547FA"/>
    <w:rsid w:val="000574CA"/>
    <w:rsid w:val="00060371"/>
    <w:rsid w:val="000613CB"/>
    <w:rsid w:val="00062BB5"/>
    <w:rsid w:val="0006517A"/>
    <w:rsid w:val="000665B6"/>
    <w:rsid w:val="00066810"/>
    <w:rsid w:val="00071244"/>
    <w:rsid w:val="000738E6"/>
    <w:rsid w:val="000756FD"/>
    <w:rsid w:val="00077D73"/>
    <w:rsid w:val="00080D44"/>
    <w:rsid w:val="00085350"/>
    <w:rsid w:val="000863C0"/>
    <w:rsid w:val="00086E90"/>
    <w:rsid w:val="000873D6"/>
    <w:rsid w:val="00092F64"/>
    <w:rsid w:val="000943CC"/>
    <w:rsid w:val="00095462"/>
    <w:rsid w:val="00095A03"/>
    <w:rsid w:val="0009620F"/>
    <w:rsid w:val="00096C9F"/>
    <w:rsid w:val="000A0955"/>
    <w:rsid w:val="000A4579"/>
    <w:rsid w:val="000A7EE4"/>
    <w:rsid w:val="000B1DDC"/>
    <w:rsid w:val="000B5F02"/>
    <w:rsid w:val="000C0668"/>
    <w:rsid w:val="000C0E18"/>
    <w:rsid w:val="000C2179"/>
    <w:rsid w:val="000C35C6"/>
    <w:rsid w:val="000C5551"/>
    <w:rsid w:val="000C66CF"/>
    <w:rsid w:val="000D1ABC"/>
    <w:rsid w:val="000D3086"/>
    <w:rsid w:val="000D58A9"/>
    <w:rsid w:val="000D693A"/>
    <w:rsid w:val="000D7DCD"/>
    <w:rsid w:val="000E05CF"/>
    <w:rsid w:val="000E13EA"/>
    <w:rsid w:val="000E37C1"/>
    <w:rsid w:val="000E3DDA"/>
    <w:rsid w:val="000E513E"/>
    <w:rsid w:val="000E668D"/>
    <w:rsid w:val="000E7C11"/>
    <w:rsid w:val="000F0278"/>
    <w:rsid w:val="000F27DE"/>
    <w:rsid w:val="000F3F09"/>
    <w:rsid w:val="000F3F42"/>
    <w:rsid w:val="000F4A15"/>
    <w:rsid w:val="000F621F"/>
    <w:rsid w:val="000F7ADC"/>
    <w:rsid w:val="00100D07"/>
    <w:rsid w:val="0010105A"/>
    <w:rsid w:val="001034A4"/>
    <w:rsid w:val="001109DD"/>
    <w:rsid w:val="00112C83"/>
    <w:rsid w:val="00114EB3"/>
    <w:rsid w:val="00115BF2"/>
    <w:rsid w:val="00120072"/>
    <w:rsid w:val="00120280"/>
    <w:rsid w:val="00120321"/>
    <w:rsid w:val="001207E8"/>
    <w:rsid w:val="00122E72"/>
    <w:rsid w:val="00123D9B"/>
    <w:rsid w:val="00125974"/>
    <w:rsid w:val="00130ACC"/>
    <w:rsid w:val="00132168"/>
    <w:rsid w:val="0014365D"/>
    <w:rsid w:val="001437F9"/>
    <w:rsid w:val="0014455C"/>
    <w:rsid w:val="00144AAF"/>
    <w:rsid w:val="00146069"/>
    <w:rsid w:val="00146161"/>
    <w:rsid w:val="0014653E"/>
    <w:rsid w:val="00146965"/>
    <w:rsid w:val="00153099"/>
    <w:rsid w:val="001552C6"/>
    <w:rsid w:val="00156959"/>
    <w:rsid w:val="001579B3"/>
    <w:rsid w:val="00160482"/>
    <w:rsid w:val="001616B5"/>
    <w:rsid w:val="0016532E"/>
    <w:rsid w:val="00167876"/>
    <w:rsid w:val="00172A27"/>
    <w:rsid w:val="00172CCE"/>
    <w:rsid w:val="0017457A"/>
    <w:rsid w:val="00176588"/>
    <w:rsid w:val="00181C03"/>
    <w:rsid w:val="00183260"/>
    <w:rsid w:val="001833BF"/>
    <w:rsid w:val="00186447"/>
    <w:rsid w:val="001927AC"/>
    <w:rsid w:val="001932D5"/>
    <w:rsid w:val="00195464"/>
    <w:rsid w:val="001A0AFA"/>
    <w:rsid w:val="001A3992"/>
    <w:rsid w:val="001A68D9"/>
    <w:rsid w:val="001A6B59"/>
    <w:rsid w:val="001A70E9"/>
    <w:rsid w:val="001A73E0"/>
    <w:rsid w:val="001A7DFC"/>
    <w:rsid w:val="001B576B"/>
    <w:rsid w:val="001C0809"/>
    <w:rsid w:val="001C1CC3"/>
    <w:rsid w:val="001C277C"/>
    <w:rsid w:val="001C287E"/>
    <w:rsid w:val="001C39D9"/>
    <w:rsid w:val="001C3EE6"/>
    <w:rsid w:val="001C44F0"/>
    <w:rsid w:val="001C56EF"/>
    <w:rsid w:val="001C7559"/>
    <w:rsid w:val="001C7D2C"/>
    <w:rsid w:val="001D31F9"/>
    <w:rsid w:val="001D45DC"/>
    <w:rsid w:val="001D4780"/>
    <w:rsid w:val="001D4B36"/>
    <w:rsid w:val="001E42CF"/>
    <w:rsid w:val="001E446D"/>
    <w:rsid w:val="001E4C7E"/>
    <w:rsid w:val="001E4F30"/>
    <w:rsid w:val="001E54FB"/>
    <w:rsid w:val="001F1283"/>
    <w:rsid w:val="001F1A02"/>
    <w:rsid w:val="001F222B"/>
    <w:rsid w:val="001F36CF"/>
    <w:rsid w:val="001F44BE"/>
    <w:rsid w:val="001F75B8"/>
    <w:rsid w:val="001F7912"/>
    <w:rsid w:val="00200EB3"/>
    <w:rsid w:val="0020116D"/>
    <w:rsid w:val="002034DA"/>
    <w:rsid w:val="002039F0"/>
    <w:rsid w:val="00204972"/>
    <w:rsid w:val="00207874"/>
    <w:rsid w:val="00207FE0"/>
    <w:rsid w:val="0021013E"/>
    <w:rsid w:val="002105AC"/>
    <w:rsid w:val="0021426C"/>
    <w:rsid w:val="002145AB"/>
    <w:rsid w:val="002209D8"/>
    <w:rsid w:val="0022113E"/>
    <w:rsid w:val="002226A4"/>
    <w:rsid w:val="00222BFE"/>
    <w:rsid w:val="00223559"/>
    <w:rsid w:val="00225B5F"/>
    <w:rsid w:val="002266B5"/>
    <w:rsid w:val="0022739B"/>
    <w:rsid w:val="00234356"/>
    <w:rsid w:val="00241ADA"/>
    <w:rsid w:val="00246826"/>
    <w:rsid w:val="0024740F"/>
    <w:rsid w:val="00250BB7"/>
    <w:rsid w:val="0025125D"/>
    <w:rsid w:val="0025646D"/>
    <w:rsid w:val="00256AD3"/>
    <w:rsid w:val="00256DC7"/>
    <w:rsid w:val="002603EE"/>
    <w:rsid w:val="00261012"/>
    <w:rsid w:val="002620AF"/>
    <w:rsid w:val="00262F84"/>
    <w:rsid w:val="00263412"/>
    <w:rsid w:val="00265F64"/>
    <w:rsid w:val="00266250"/>
    <w:rsid w:val="00266899"/>
    <w:rsid w:val="00270F0D"/>
    <w:rsid w:val="00273487"/>
    <w:rsid w:val="00273530"/>
    <w:rsid w:val="002756A1"/>
    <w:rsid w:val="00280A55"/>
    <w:rsid w:val="0028561C"/>
    <w:rsid w:val="00290CDD"/>
    <w:rsid w:val="00291EA6"/>
    <w:rsid w:val="00292749"/>
    <w:rsid w:val="0029347E"/>
    <w:rsid w:val="00293564"/>
    <w:rsid w:val="00293F85"/>
    <w:rsid w:val="002951CF"/>
    <w:rsid w:val="00295E2F"/>
    <w:rsid w:val="00297889"/>
    <w:rsid w:val="002A2B0C"/>
    <w:rsid w:val="002A2DE4"/>
    <w:rsid w:val="002A3020"/>
    <w:rsid w:val="002B3572"/>
    <w:rsid w:val="002C3504"/>
    <w:rsid w:val="002C73E3"/>
    <w:rsid w:val="002D190B"/>
    <w:rsid w:val="002D21A6"/>
    <w:rsid w:val="002D5FFC"/>
    <w:rsid w:val="002D7F13"/>
    <w:rsid w:val="002E1BDB"/>
    <w:rsid w:val="002E2CB0"/>
    <w:rsid w:val="002E75AE"/>
    <w:rsid w:val="002F6E6D"/>
    <w:rsid w:val="002F7143"/>
    <w:rsid w:val="00301DB5"/>
    <w:rsid w:val="00304311"/>
    <w:rsid w:val="00304771"/>
    <w:rsid w:val="003050A6"/>
    <w:rsid w:val="003062D7"/>
    <w:rsid w:val="00310807"/>
    <w:rsid w:val="00311D6D"/>
    <w:rsid w:val="00313261"/>
    <w:rsid w:val="0031691E"/>
    <w:rsid w:val="00320C23"/>
    <w:rsid w:val="00321BD1"/>
    <w:rsid w:val="00321E68"/>
    <w:rsid w:val="003262F6"/>
    <w:rsid w:val="00326FE2"/>
    <w:rsid w:val="00327C12"/>
    <w:rsid w:val="0033046D"/>
    <w:rsid w:val="00330A4F"/>
    <w:rsid w:val="003320F3"/>
    <w:rsid w:val="003326A6"/>
    <w:rsid w:val="003359E6"/>
    <w:rsid w:val="00335EA1"/>
    <w:rsid w:val="0034083C"/>
    <w:rsid w:val="00343A62"/>
    <w:rsid w:val="003459D6"/>
    <w:rsid w:val="003501EA"/>
    <w:rsid w:val="00352089"/>
    <w:rsid w:val="00354D44"/>
    <w:rsid w:val="00356A58"/>
    <w:rsid w:val="00357983"/>
    <w:rsid w:val="003613F3"/>
    <w:rsid w:val="00365DB6"/>
    <w:rsid w:val="003666E3"/>
    <w:rsid w:val="00372D46"/>
    <w:rsid w:val="0038096D"/>
    <w:rsid w:val="00381444"/>
    <w:rsid w:val="00381E8D"/>
    <w:rsid w:val="003849FD"/>
    <w:rsid w:val="00384CA7"/>
    <w:rsid w:val="00385254"/>
    <w:rsid w:val="00386E4E"/>
    <w:rsid w:val="003A203D"/>
    <w:rsid w:val="003A255A"/>
    <w:rsid w:val="003A30FC"/>
    <w:rsid w:val="003A602C"/>
    <w:rsid w:val="003A7A9B"/>
    <w:rsid w:val="003A7E50"/>
    <w:rsid w:val="003B0D86"/>
    <w:rsid w:val="003B40EB"/>
    <w:rsid w:val="003B6B08"/>
    <w:rsid w:val="003C083D"/>
    <w:rsid w:val="003C2E22"/>
    <w:rsid w:val="003C388A"/>
    <w:rsid w:val="003C54D1"/>
    <w:rsid w:val="003C6DF3"/>
    <w:rsid w:val="003C6EBE"/>
    <w:rsid w:val="003D1519"/>
    <w:rsid w:val="003D2E33"/>
    <w:rsid w:val="003E0FD4"/>
    <w:rsid w:val="003E50D7"/>
    <w:rsid w:val="003E6541"/>
    <w:rsid w:val="003E7777"/>
    <w:rsid w:val="003F018C"/>
    <w:rsid w:val="003F0D01"/>
    <w:rsid w:val="003F1F92"/>
    <w:rsid w:val="003F23B7"/>
    <w:rsid w:val="003F267D"/>
    <w:rsid w:val="003F5C0B"/>
    <w:rsid w:val="003F69D1"/>
    <w:rsid w:val="003F77DA"/>
    <w:rsid w:val="00400EBA"/>
    <w:rsid w:val="0040530F"/>
    <w:rsid w:val="00406101"/>
    <w:rsid w:val="0040672F"/>
    <w:rsid w:val="004110B0"/>
    <w:rsid w:val="00412B9E"/>
    <w:rsid w:val="00413BB6"/>
    <w:rsid w:val="00413CDD"/>
    <w:rsid w:val="00416D9D"/>
    <w:rsid w:val="004227CC"/>
    <w:rsid w:val="0042497F"/>
    <w:rsid w:val="00424D45"/>
    <w:rsid w:val="004253FB"/>
    <w:rsid w:val="00425BE1"/>
    <w:rsid w:val="00425E83"/>
    <w:rsid w:val="0042635C"/>
    <w:rsid w:val="0042745F"/>
    <w:rsid w:val="00430E2A"/>
    <w:rsid w:val="004335BC"/>
    <w:rsid w:val="004353E9"/>
    <w:rsid w:val="004375B2"/>
    <w:rsid w:val="00443897"/>
    <w:rsid w:val="00445520"/>
    <w:rsid w:val="00445E21"/>
    <w:rsid w:val="00455027"/>
    <w:rsid w:val="00455529"/>
    <w:rsid w:val="00457A86"/>
    <w:rsid w:val="0046338F"/>
    <w:rsid w:val="00463542"/>
    <w:rsid w:val="00463A64"/>
    <w:rsid w:val="00463A84"/>
    <w:rsid w:val="004706C3"/>
    <w:rsid w:val="00471A71"/>
    <w:rsid w:val="00473781"/>
    <w:rsid w:val="00473FA1"/>
    <w:rsid w:val="0047705C"/>
    <w:rsid w:val="004772F1"/>
    <w:rsid w:val="0048471E"/>
    <w:rsid w:val="00492173"/>
    <w:rsid w:val="00495FCD"/>
    <w:rsid w:val="00496084"/>
    <w:rsid w:val="0049617D"/>
    <w:rsid w:val="00497EB2"/>
    <w:rsid w:val="004A10EA"/>
    <w:rsid w:val="004A3E2C"/>
    <w:rsid w:val="004A463C"/>
    <w:rsid w:val="004A4B9C"/>
    <w:rsid w:val="004A62EA"/>
    <w:rsid w:val="004B20F3"/>
    <w:rsid w:val="004B7423"/>
    <w:rsid w:val="004B7D88"/>
    <w:rsid w:val="004C0833"/>
    <w:rsid w:val="004C1977"/>
    <w:rsid w:val="004C508A"/>
    <w:rsid w:val="004C708C"/>
    <w:rsid w:val="004D0DD2"/>
    <w:rsid w:val="004D279D"/>
    <w:rsid w:val="004D3305"/>
    <w:rsid w:val="004D4763"/>
    <w:rsid w:val="004D75BF"/>
    <w:rsid w:val="004E3682"/>
    <w:rsid w:val="004E72F1"/>
    <w:rsid w:val="004E79FA"/>
    <w:rsid w:val="004F18EA"/>
    <w:rsid w:val="004F3F6C"/>
    <w:rsid w:val="004F42C0"/>
    <w:rsid w:val="004F5E5E"/>
    <w:rsid w:val="004F6475"/>
    <w:rsid w:val="004F72BE"/>
    <w:rsid w:val="005001B8"/>
    <w:rsid w:val="00504854"/>
    <w:rsid w:val="00507060"/>
    <w:rsid w:val="00513B53"/>
    <w:rsid w:val="005142DA"/>
    <w:rsid w:val="005143FC"/>
    <w:rsid w:val="005146A3"/>
    <w:rsid w:val="00525347"/>
    <w:rsid w:val="00525EBC"/>
    <w:rsid w:val="005270D8"/>
    <w:rsid w:val="00532B5A"/>
    <w:rsid w:val="00541CC4"/>
    <w:rsid w:val="00543565"/>
    <w:rsid w:val="0054507F"/>
    <w:rsid w:val="0054627C"/>
    <w:rsid w:val="00546809"/>
    <w:rsid w:val="0055624B"/>
    <w:rsid w:val="00557577"/>
    <w:rsid w:val="00560F1D"/>
    <w:rsid w:val="005614AF"/>
    <w:rsid w:val="00561688"/>
    <w:rsid w:val="00564536"/>
    <w:rsid w:val="005647CF"/>
    <w:rsid w:val="005664DD"/>
    <w:rsid w:val="0056725D"/>
    <w:rsid w:val="00570E39"/>
    <w:rsid w:val="005732E5"/>
    <w:rsid w:val="0057368B"/>
    <w:rsid w:val="005746B5"/>
    <w:rsid w:val="005765D8"/>
    <w:rsid w:val="00577B2F"/>
    <w:rsid w:val="005808EE"/>
    <w:rsid w:val="00586059"/>
    <w:rsid w:val="0058611E"/>
    <w:rsid w:val="005922F7"/>
    <w:rsid w:val="00595C48"/>
    <w:rsid w:val="00597029"/>
    <w:rsid w:val="005A1260"/>
    <w:rsid w:val="005A4508"/>
    <w:rsid w:val="005A721B"/>
    <w:rsid w:val="005B00CE"/>
    <w:rsid w:val="005B097E"/>
    <w:rsid w:val="005B098C"/>
    <w:rsid w:val="005B0B0D"/>
    <w:rsid w:val="005B2BC4"/>
    <w:rsid w:val="005B3BAE"/>
    <w:rsid w:val="005B781B"/>
    <w:rsid w:val="005C1AD0"/>
    <w:rsid w:val="005C2ABE"/>
    <w:rsid w:val="005C354C"/>
    <w:rsid w:val="005C4482"/>
    <w:rsid w:val="005C4CF2"/>
    <w:rsid w:val="005C786B"/>
    <w:rsid w:val="005D04E0"/>
    <w:rsid w:val="005D11D5"/>
    <w:rsid w:val="005D1A56"/>
    <w:rsid w:val="005D2B50"/>
    <w:rsid w:val="005D2B5C"/>
    <w:rsid w:val="005D3C99"/>
    <w:rsid w:val="005D4384"/>
    <w:rsid w:val="005D5951"/>
    <w:rsid w:val="005E016E"/>
    <w:rsid w:val="005E3205"/>
    <w:rsid w:val="005E32E7"/>
    <w:rsid w:val="005E48B7"/>
    <w:rsid w:val="005E6DB1"/>
    <w:rsid w:val="005F10EC"/>
    <w:rsid w:val="005F1A3E"/>
    <w:rsid w:val="005F3241"/>
    <w:rsid w:val="005F4F1A"/>
    <w:rsid w:val="005F5188"/>
    <w:rsid w:val="005F767B"/>
    <w:rsid w:val="00601CAF"/>
    <w:rsid w:val="006046FD"/>
    <w:rsid w:val="00605E3E"/>
    <w:rsid w:val="00605FB0"/>
    <w:rsid w:val="0060610C"/>
    <w:rsid w:val="00606FBC"/>
    <w:rsid w:val="0060768F"/>
    <w:rsid w:val="0061542B"/>
    <w:rsid w:val="00617AE9"/>
    <w:rsid w:val="0062198A"/>
    <w:rsid w:val="00625110"/>
    <w:rsid w:val="006308AF"/>
    <w:rsid w:val="00631EBA"/>
    <w:rsid w:val="00633836"/>
    <w:rsid w:val="00634A73"/>
    <w:rsid w:val="00635A5B"/>
    <w:rsid w:val="00635EC4"/>
    <w:rsid w:val="00642D6E"/>
    <w:rsid w:val="00644939"/>
    <w:rsid w:val="00644F24"/>
    <w:rsid w:val="00646D40"/>
    <w:rsid w:val="00647B81"/>
    <w:rsid w:val="006502EF"/>
    <w:rsid w:val="00650B25"/>
    <w:rsid w:val="006522BE"/>
    <w:rsid w:val="006525CE"/>
    <w:rsid w:val="0065744B"/>
    <w:rsid w:val="00657584"/>
    <w:rsid w:val="006608D6"/>
    <w:rsid w:val="00670CE0"/>
    <w:rsid w:val="006737A1"/>
    <w:rsid w:val="006747C7"/>
    <w:rsid w:val="00674B3E"/>
    <w:rsid w:val="006753FF"/>
    <w:rsid w:val="006754A3"/>
    <w:rsid w:val="00675B33"/>
    <w:rsid w:val="0068197E"/>
    <w:rsid w:val="00687056"/>
    <w:rsid w:val="00691571"/>
    <w:rsid w:val="00692391"/>
    <w:rsid w:val="00692B85"/>
    <w:rsid w:val="00694DFA"/>
    <w:rsid w:val="006A05C1"/>
    <w:rsid w:val="006A32EA"/>
    <w:rsid w:val="006B0E29"/>
    <w:rsid w:val="006B1024"/>
    <w:rsid w:val="006B17FC"/>
    <w:rsid w:val="006B1E00"/>
    <w:rsid w:val="006B30B6"/>
    <w:rsid w:val="006B6954"/>
    <w:rsid w:val="006B7A11"/>
    <w:rsid w:val="006C4809"/>
    <w:rsid w:val="006C5632"/>
    <w:rsid w:val="006D072F"/>
    <w:rsid w:val="006D2924"/>
    <w:rsid w:val="006D6CE9"/>
    <w:rsid w:val="006D7B55"/>
    <w:rsid w:val="006D7DAB"/>
    <w:rsid w:val="006E1E18"/>
    <w:rsid w:val="006E64B3"/>
    <w:rsid w:val="006E7CB5"/>
    <w:rsid w:val="006F0A6A"/>
    <w:rsid w:val="006F2389"/>
    <w:rsid w:val="006F4935"/>
    <w:rsid w:val="006F4A50"/>
    <w:rsid w:val="006F6FA3"/>
    <w:rsid w:val="006F78AB"/>
    <w:rsid w:val="00702647"/>
    <w:rsid w:val="00705222"/>
    <w:rsid w:val="00706159"/>
    <w:rsid w:val="00712D42"/>
    <w:rsid w:val="0071415F"/>
    <w:rsid w:val="00714ED8"/>
    <w:rsid w:val="00716755"/>
    <w:rsid w:val="00720352"/>
    <w:rsid w:val="00724978"/>
    <w:rsid w:val="00724FB2"/>
    <w:rsid w:val="00725D3E"/>
    <w:rsid w:val="00725FB3"/>
    <w:rsid w:val="0073085C"/>
    <w:rsid w:val="007314C7"/>
    <w:rsid w:val="007326B5"/>
    <w:rsid w:val="00732F38"/>
    <w:rsid w:val="00734B98"/>
    <w:rsid w:val="00734CE5"/>
    <w:rsid w:val="007359D8"/>
    <w:rsid w:val="0073686D"/>
    <w:rsid w:val="00736A52"/>
    <w:rsid w:val="0074139B"/>
    <w:rsid w:val="00744356"/>
    <w:rsid w:val="0074547C"/>
    <w:rsid w:val="00753E55"/>
    <w:rsid w:val="00755701"/>
    <w:rsid w:val="007571A5"/>
    <w:rsid w:val="007579F1"/>
    <w:rsid w:val="007608FE"/>
    <w:rsid w:val="007615C5"/>
    <w:rsid w:val="00762456"/>
    <w:rsid w:val="00763738"/>
    <w:rsid w:val="00763881"/>
    <w:rsid w:val="00765129"/>
    <w:rsid w:val="00767CC2"/>
    <w:rsid w:val="00767D46"/>
    <w:rsid w:val="00770162"/>
    <w:rsid w:val="007765B8"/>
    <w:rsid w:val="0077678E"/>
    <w:rsid w:val="00777393"/>
    <w:rsid w:val="00781B76"/>
    <w:rsid w:val="0078253B"/>
    <w:rsid w:val="00783800"/>
    <w:rsid w:val="0078561F"/>
    <w:rsid w:val="00791AA4"/>
    <w:rsid w:val="00791F76"/>
    <w:rsid w:val="007924CD"/>
    <w:rsid w:val="007926FC"/>
    <w:rsid w:val="0079344D"/>
    <w:rsid w:val="007965D5"/>
    <w:rsid w:val="007A2356"/>
    <w:rsid w:val="007A23E4"/>
    <w:rsid w:val="007A2A07"/>
    <w:rsid w:val="007A30FA"/>
    <w:rsid w:val="007A3124"/>
    <w:rsid w:val="007A3EA6"/>
    <w:rsid w:val="007B174C"/>
    <w:rsid w:val="007B4082"/>
    <w:rsid w:val="007B6BD3"/>
    <w:rsid w:val="007B79F4"/>
    <w:rsid w:val="007C6131"/>
    <w:rsid w:val="007C70D1"/>
    <w:rsid w:val="007C736C"/>
    <w:rsid w:val="007D6D5E"/>
    <w:rsid w:val="007E7D76"/>
    <w:rsid w:val="007F583A"/>
    <w:rsid w:val="0080167F"/>
    <w:rsid w:val="008039C3"/>
    <w:rsid w:val="008054D6"/>
    <w:rsid w:val="00807E4A"/>
    <w:rsid w:val="00810EE7"/>
    <w:rsid w:val="008111BA"/>
    <w:rsid w:val="00813667"/>
    <w:rsid w:val="00813B57"/>
    <w:rsid w:val="00816490"/>
    <w:rsid w:val="00816EE2"/>
    <w:rsid w:val="00823C52"/>
    <w:rsid w:val="00824B84"/>
    <w:rsid w:val="00825096"/>
    <w:rsid w:val="00826CB0"/>
    <w:rsid w:val="00832712"/>
    <w:rsid w:val="00835DCF"/>
    <w:rsid w:val="0083648F"/>
    <w:rsid w:val="008375C6"/>
    <w:rsid w:val="00841F80"/>
    <w:rsid w:val="008427C7"/>
    <w:rsid w:val="008430D8"/>
    <w:rsid w:val="00844D5C"/>
    <w:rsid w:val="0084685B"/>
    <w:rsid w:val="00850BE6"/>
    <w:rsid w:val="0085181C"/>
    <w:rsid w:val="00854E88"/>
    <w:rsid w:val="00855337"/>
    <w:rsid w:val="008559D6"/>
    <w:rsid w:val="0085754F"/>
    <w:rsid w:val="008600AE"/>
    <w:rsid w:val="0086177B"/>
    <w:rsid w:val="00864BB0"/>
    <w:rsid w:val="00864F03"/>
    <w:rsid w:val="008652A2"/>
    <w:rsid w:val="008662AD"/>
    <w:rsid w:val="008668F6"/>
    <w:rsid w:val="0086696C"/>
    <w:rsid w:val="00867C82"/>
    <w:rsid w:val="00870F41"/>
    <w:rsid w:val="00872D30"/>
    <w:rsid w:val="00873869"/>
    <w:rsid w:val="00873B84"/>
    <w:rsid w:val="00875DA0"/>
    <w:rsid w:val="00880691"/>
    <w:rsid w:val="008807B9"/>
    <w:rsid w:val="00880916"/>
    <w:rsid w:val="00880E2C"/>
    <w:rsid w:val="00881304"/>
    <w:rsid w:val="0088218C"/>
    <w:rsid w:val="0088275D"/>
    <w:rsid w:val="00882D23"/>
    <w:rsid w:val="008840BC"/>
    <w:rsid w:val="008841E5"/>
    <w:rsid w:val="008851B9"/>
    <w:rsid w:val="00891A53"/>
    <w:rsid w:val="008923D6"/>
    <w:rsid w:val="00895655"/>
    <w:rsid w:val="00896276"/>
    <w:rsid w:val="00897722"/>
    <w:rsid w:val="008A0449"/>
    <w:rsid w:val="008A1DCD"/>
    <w:rsid w:val="008A7D8B"/>
    <w:rsid w:val="008A7F25"/>
    <w:rsid w:val="008B5730"/>
    <w:rsid w:val="008C1A1C"/>
    <w:rsid w:val="008C2434"/>
    <w:rsid w:val="008C2F2B"/>
    <w:rsid w:val="008C3517"/>
    <w:rsid w:val="008C4F44"/>
    <w:rsid w:val="008C5059"/>
    <w:rsid w:val="008C6B96"/>
    <w:rsid w:val="008C749F"/>
    <w:rsid w:val="008D19F9"/>
    <w:rsid w:val="008D374F"/>
    <w:rsid w:val="008D4543"/>
    <w:rsid w:val="008D57A8"/>
    <w:rsid w:val="008D5F6E"/>
    <w:rsid w:val="008E12C9"/>
    <w:rsid w:val="008E21B8"/>
    <w:rsid w:val="008E295A"/>
    <w:rsid w:val="008E5642"/>
    <w:rsid w:val="008E5A4C"/>
    <w:rsid w:val="008E62E6"/>
    <w:rsid w:val="008F1394"/>
    <w:rsid w:val="008F294A"/>
    <w:rsid w:val="008F7C9A"/>
    <w:rsid w:val="00902319"/>
    <w:rsid w:val="00905890"/>
    <w:rsid w:val="0090702A"/>
    <w:rsid w:val="00907E6F"/>
    <w:rsid w:val="00910381"/>
    <w:rsid w:val="009121C4"/>
    <w:rsid w:val="0091449E"/>
    <w:rsid w:val="00914960"/>
    <w:rsid w:val="009150C5"/>
    <w:rsid w:val="00915186"/>
    <w:rsid w:val="0091602B"/>
    <w:rsid w:val="00916BC6"/>
    <w:rsid w:val="00917CEB"/>
    <w:rsid w:val="00922B60"/>
    <w:rsid w:val="00924443"/>
    <w:rsid w:val="00925D9B"/>
    <w:rsid w:val="00926E89"/>
    <w:rsid w:val="00932792"/>
    <w:rsid w:val="00935430"/>
    <w:rsid w:val="009359D0"/>
    <w:rsid w:val="00935BCA"/>
    <w:rsid w:val="00937441"/>
    <w:rsid w:val="009411A9"/>
    <w:rsid w:val="009453F1"/>
    <w:rsid w:val="00945AB6"/>
    <w:rsid w:val="00946B3B"/>
    <w:rsid w:val="009475A7"/>
    <w:rsid w:val="0095157D"/>
    <w:rsid w:val="00951895"/>
    <w:rsid w:val="00953ABB"/>
    <w:rsid w:val="0095677F"/>
    <w:rsid w:val="009620EF"/>
    <w:rsid w:val="00966B03"/>
    <w:rsid w:val="00975396"/>
    <w:rsid w:val="00975BDD"/>
    <w:rsid w:val="009763EF"/>
    <w:rsid w:val="00977590"/>
    <w:rsid w:val="00981D0F"/>
    <w:rsid w:val="0098403C"/>
    <w:rsid w:val="009848DE"/>
    <w:rsid w:val="00985831"/>
    <w:rsid w:val="009910B7"/>
    <w:rsid w:val="00991EBC"/>
    <w:rsid w:val="00992ED2"/>
    <w:rsid w:val="009939F9"/>
    <w:rsid w:val="00993A33"/>
    <w:rsid w:val="00994A3D"/>
    <w:rsid w:val="00994B00"/>
    <w:rsid w:val="00996383"/>
    <w:rsid w:val="009963C2"/>
    <w:rsid w:val="009A1FF9"/>
    <w:rsid w:val="009A3102"/>
    <w:rsid w:val="009A47B4"/>
    <w:rsid w:val="009A5036"/>
    <w:rsid w:val="009A7462"/>
    <w:rsid w:val="009B32D4"/>
    <w:rsid w:val="009B3DD2"/>
    <w:rsid w:val="009C28BF"/>
    <w:rsid w:val="009C38AA"/>
    <w:rsid w:val="009C5379"/>
    <w:rsid w:val="009D10C9"/>
    <w:rsid w:val="009D13E4"/>
    <w:rsid w:val="009D4E7F"/>
    <w:rsid w:val="009D54FC"/>
    <w:rsid w:val="009D6C35"/>
    <w:rsid w:val="009E2EFC"/>
    <w:rsid w:val="009E6354"/>
    <w:rsid w:val="009E6599"/>
    <w:rsid w:val="009E65F8"/>
    <w:rsid w:val="009E6899"/>
    <w:rsid w:val="009E6FD4"/>
    <w:rsid w:val="009E6FEF"/>
    <w:rsid w:val="009E7F1D"/>
    <w:rsid w:val="009F6447"/>
    <w:rsid w:val="009F7555"/>
    <w:rsid w:val="009F7735"/>
    <w:rsid w:val="00A05F41"/>
    <w:rsid w:val="00A07048"/>
    <w:rsid w:val="00A1320C"/>
    <w:rsid w:val="00A1608E"/>
    <w:rsid w:val="00A20650"/>
    <w:rsid w:val="00A211D7"/>
    <w:rsid w:val="00A2243D"/>
    <w:rsid w:val="00A23DE0"/>
    <w:rsid w:val="00A247B6"/>
    <w:rsid w:val="00A2590B"/>
    <w:rsid w:val="00A301DA"/>
    <w:rsid w:val="00A309FF"/>
    <w:rsid w:val="00A32622"/>
    <w:rsid w:val="00A35398"/>
    <w:rsid w:val="00A3555C"/>
    <w:rsid w:val="00A411CC"/>
    <w:rsid w:val="00A42026"/>
    <w:rsid w:val="00A42255"/>
    <w:rsid w:val="00A42C29"/>
    <w:rsid w:val="00A45C89"/>
    <w:rsid w:val="00A47391"/>
    <w:rsid w:val="00A528AA"/>
    <w:rsid w:val="00A549D9"/>
    <w:rsid w:val="00A55719"/>
    <w:rsid w:val="00A642AA"/>
    <w:rsid w:val="00A65F7E"/>
    <w:rsid w:val="00A66403"/>
    <w:rsid w:val="00A67041"/>
    <w:rsid w:val="00A71667"/>
    <w:rsid w:val="00A73285"/>
    <w:rsid w:val="00A76C5A"/>
    <w:rsid w:val="00A81C03"/>
    <w:rsid w:val="00A83C3B"/>
    <w:rsid w:val="00A86817"/>
    <w:rsid w:val="00A94DE6"/>
    <w:rsid w:val="00A974AC"/>
    <w:rsid w:val="00A97B9D"/>
    <w:rsid w:val="00A97F89"/>
    <w:rsid w:val="00AA0C02"/>
    <w:rsid w:val="00AA5DE1"/>
    <w:rsid w:val="00AB4EA5"/>
    <w:rsid w:val="00AB622F"/>
    <w:rsid w:val="00AC3E79"/>
    <w:rsid w:val="00AC3F9D"/>
    <w:rsid w:val="00AC6929"/>
    <w:rsid w:val="00AD009A"/>
    <w:rsid w:val="00AD02EC"/>
    <w:rsid w:val="00AD0C02"/>
    <w:rsid w:val="00AD0C14"/>
    <w:rsid w:val="00AD1099"/>
    <w:rsid w:val="00AD2EDF"/>
    <w:rsid w:val="00AD33B8"/>
    <w:rsid w:val="00AD3B4A"/>
    <w:rsid w:val="00AE3BEA"/>
    <w:rsid w:val="00AE514C"/>
    <w:rsid w:val="00AF52C7"/>
    <w:rsid w:val="00AF595D"/>
    <w:rsid w:val="00AF5EE4"/>
    <w:rsid w:val="00AF68E5"/>
    <w:rsid w:val="00AF6DA8"/>
    <w:rsid w:val="00AF797C"/>
    <w:rsid w:val="00B00350"/>
    <w:rsid w:val="00B00A6E"/>
    <w:rsid w:val="00B01BA1"/>
    <w:rsid w:val="00B05066"/>
    <w:rsid w:val="00B05B31"/>
    <w:rsid w:val="00B06922"/>
    <w:rsid w:val="00B07242"/>
    <w:rsid w:val="00B113A4"/>
    <w:rsid w:val="00B14E7F"/>
    <w:rsid w:val="00B22B2B"/>
    <w:rsid w:val="00B231F7"/>
    <w:rsid w:val="00B238F1"/>
    <w:rsid w:val="00B23E71"/>
    <w:rsid w:val="00B2419B"/>
    <w:rsid w:val="00B247D8"/>
    <w:rsid w:val="00B25738"/>
    <w:rsid w:val="00B26775"/>
    <w:rsid w:val="00B2711D"/>
    <w:rsid w:val="00B274A1"/>
    <w:rsid w:val="00B30AFA"/>
    <w:rsid w:val="00B32C15"/>
    <w:rsid w:val="00B338C7"/>
    <w:rsid w:val="00B34277"/>
    <w:rsid w:val="00B365C7"/>
    <w:rsid w:val="00B4089C"/>
    <w:rsid w:val="00B41200"/>
    <w:rsid w:val="00B46437"/>
    <w:rsid w:val="00B4652E"/>
    <w:rsid w:val="00B515E0"/>
    <w:rsid w:val="00B523A4"/>
    <w:rsid w:val="00B5298F"/>
    <w:rsid w:val="00B548BA"/>
    <w:rsid w:val="00B6339C"/>
    <w:rsid w:val="00B65017"/>
    <w:rsid w:val="00B71B90"/>
    <w:rsid w:val="00B73297"/>
    <w:rsid w:val="00B7646B"/>
    <w:rsid w:val="00B8060B"/>
    <w:rsid w:val="00B83D38"/>
    <w:rsid w:val="00B86A3A"/>
    <w:rsid w:val="00B8790C"/>
    <w:rsid w:val="00B920F7"/>
    <w:rsid w:val="00B92B70"/>
    <w:rsid w:val="00B933BB"/>
    <w:rsid w:val="00B93472"/>
    <w:rsid w:val="00B95344"/>
    <w:rsid w:val="00BA183B"/>
    <w:rsid w:val="00BA2125"/>
    <w:rsid w:val="00BA66C4"/>
    <w:rsid w:val="00BA67C5"/>
    <w:rsid w:val="00BB32E3"/>
    <w:rsid w:val="00BB6EE8"/>
    <w:rsid w:val="00BC0EAC"/>
    <w:rsid w:val="00BC27A8"/>
    <w:rsid w:val="00BC6723"/>
    <w:rsid w:val="00BD1FB7"/>
    <w:rsid w:val="00BD319A"/>
    <w:rsid w:val="00BD5C50"/>
    <w:rsid w:val="00BD6525"/>
    <w:rsid w:val="00BD793E"/>
    <w:rsid w:val="00BE5355"/>
    <w:rsid w:val="00BE612F"/>
    <w:rsid w:val="00BE6746"/>
    <w:rsid w:val="00BF006B"/>
    <w:rsid w:val="00BF2806"/>
    <w:rsid w:val="00BF4890"/>
    <w:rsid w:val="00BF58F0"/>
    <w:rsid w:val="00BF60B4"/>
    <w:rsid w:val="00BF6152"/>
    <w:rsid w:val="00BF76CC"/>
    <w:rsid w:val="00BF7E2C"/>
    <w:rsid w:val="00C004F5"/>
    <w:rsid w:val="00C01485"/>
    <w:rsid w:val="00C03469"/>
    <w:rsid w:val="00C03767"/>
    <w:rsid w:val="00C05566"/>
    <w:rsid w:val="00C06140"/>
    <w:rsid w:val="00C103C8"/>
    <w:rsid w:val="00C12422"/>
    <w:rsid w:val="00C12738"/>
    <w:rsid w:val="00C161A8"/>
    <w:rsid w:val="00C17E41"/>
    <w:rsid w:val="00C17F55"/>
    <w:rsid w:val="00C2134E"/>
    <w:rsid w:val="00C21703"/>
    <w:rsid w:val="00C22F36"/>
    <w:rsid w:val="00C30C73"/>
    <w:rsid w:val="00C323E7"/>
    <w:rsid w:val="00C342D4"/>
    <w:rsid w:val="00C40071"/>
    <w:rsid w:val="00C43416"/>
    <w:rsid w:val="00C457F4"/>
    <w:rsid w:val="00C50B2E"/>
    <w:rsid w:val="00C55609"/>
    <w:rsid w:val="00C63E4C"/>
    <w:rsid w:val="00C7431A"/>
    <w:rsid w:val="00C761E9"/>
    <w:rsid w:val="00C76C1C"/>
    <w:rsid w:val="00C77B76"/>
    <w:rsid w:val="00C80510"/>
    <w:rsid w:val="00C80812"/>
    <w:rsid w:val="00C84C68"/>
    <w:rsid w:val="00C87212"/>
    <w:rsid w:val="00C90905"/>
    <w:rsid w:val="00C92B5C"/>
    <w:rsid w:val="00C92FC9"/>
    <w:rsid w:val="00C95909"/>
    <w:rsid w:val="00C9683C"/>
    <w:rsid w:val="00C973BE"/>
    <w:rsid w:val="00CA6C1C"/>
    <w:rsid w:val="00CB3C1A"/>
    <w:rsid w:val="00CB45DC"/>
    <w:rsid w:val="00CC0E74"/>
    <w:rsid w:val="00CC1AAF"/>
    <w:rsid w:val="00CC2E08"/>
    <w:rsid w:val="00CC35B3"/>
    <w:rsid w:val="00CC52D6"/>
    <w:rsid w:val="00CD0187"/>
    <w:rsid w:val="00CD166F"/>
    <w:rsid w:val="00CD7214"/>
    <w:rsid w:val="00CE4338"/>
    <w:rsid w:val="00CF09C5"/>
    <w:rsid w:val="00CF0B2F"/>
    <w:rsid w:val="00CF1EE1"/>
    <w:rsid w:val="00CF4C67"/>
    <w:rsid w:val="00CF57BB"/>
    <w:rsid w:val="00CF6BEE"/>
    <w:rsid w:val="00D019E1"/>
    <w:rsid w:val="00D026B8"/>
    <w:rsid w:val="00D04C64"/>
    <w:rsid w:val="00D04DD7"/>
    <w:rsid w:val="00D07017"/>
    <w:rsid w:val="00D07FAD"/>
    <w:rsid w:val="00D101DD"/>
    <w:rsid w:val="00D105D5"/>
    <w:rsid w:val="00D110E8"/>
    <w:rsid w:val="00D115BD"/>
    <w:rsid w:val="00D141E8"/>
    <w:rsid w:val="00D14589"/>
    <w:rsid w:val="00D151D7"/>
    <w:rsid w:val="00D20247"/>
    <w:rsid w:val="00D2217E"/>
    <w:rsid w:val="00D232AA"/>
    <w:rsid w:val="00D248E2"/>
    <w:rsid w:val="00D270B5"/>
    <w:rsid w:val="00D278C2"/>
    <w:rsid w:val="00D35F26"/>
    <w:rsid w:val="00D36125"/>
    <w:rsid w:val="00D40A8E"/>
    <w:rsid w:val="00D42D1E"/>
    <w:rsid w:val="00D4527A"/>
    <w:rsid w:val="00D453A0"/>
    <w:rsid w:val="00D510CB"/>
    <w:rsid w:val="00D53512"/>
    <w:rsid w:val="00D608E6"/>
    <w:rsid w:val="00D60DED"/>
    <w:rsid w:val="00D61B22"/>
    <w:rsid w:val="00D64900"/>
    <w:rsid w:val="00D70652"/>
    <w:rsid w:val="00D707A0"/>
    <w:rsid w:val="00D71D85"/>
    <w:rsid w:val="00D729D7"/>
    <w:rsid w:val="00D75446"/>
    <w:rsid w:val="00D757E2"/>
    <w:rsid w:val="00D807ED"/>
    <w:rsid w:val="00D807F4"/>
    <w:rsid w:val="00D81195"/>
    <w:rsid w:val="00D838F9"/>
    <w:rsid w:val="00D840D9"/>
    <w:rsid w:val="00D8417C"/>
    <w:rsid w:val="00D84E69"/>
    <w:rsid w:val="00D878F3"/>
    <w:rsid w:val="00D91C92"/>
    <w:rsid w:val="00D933FC"/>
    <w:rsid w:val="00D95EC4"/>
    <w:rsid w:val="00D9675B"/>
    <w:rsid w:val="00DA09B7"/>
    <w:rsid w:val="00DA0F0B"/>
    <w:rsid w:val="00DA158D"/>
    <w:rsid w:val="00DA4524"/>
    <w:rsid w:val="00DA5647"/>
    <w:rsid w:val="00DA692B"/>
    <w:rsid w:val="00DA6987"/>
    <w:rsid w:val="00DB4F48"/>
    <w:rsid w:val="00DB791E"/>
    <w:rsid w:val="00DB7B26"/>
    <w:rsid w:val="00DC03D5"/>
    <w:rsid w:val="00DD188E"/>
    <w:rsid w:val="00DD1DEA"/>
    <w:rsid w:val="00DD38AD"/>
    <w:rsid w:val="00DD565D"/>
    <w:rsid w:val="00DD7013"/>
    <w:rsid w:val="00DE1877"/>
    <w:rsid w:val="00DE2057"/>
    <w:rsid w:val="00DE2BEC"/>
    <w:rsid w:val="00DE359D"/>
    <w:rsid w:val="00DE46A2"/>
    <w:rsid w:val="00DE5776"/>
    <w:rsid w:val="00DE64ED"/>
    <w:rsid w:val="00DF0A04"/>
    <w:rsid w:val="00DF5409"/>
    <w:rsid w:val="00DF5537"/>
    <w:rsid w:val="00DF7FEB"/>
    <w:rsid w:val="00E031BD"/>
    <w:rsid w:val="00E07360"/>
    <w:rsid w:val="00E12648"/>
    <w:rsid w:val="00E12A41"/>
    <w:rsid w:val="00E1787E"/>
    <w:rsid w:val="00E17D4C"/>
    <w:rsid w:val="00E34AB8"/>
    <w:rsid w:val="00E36926"/>
    <w:rsid w:val="00E417B2"/>
    <w:rsid w:val="00E50D75"/>
    <w:rsid w:val="00E51E93"/>
    <w:rsid w:val="00E52840"/>
    <w:rsid w:val="00E53F87"/>
    <w:rsid w:val="00E61094"/>
    <w:rsid w:val="00E611DE"/>
    <w:rsid w:val="00E661FE"/>
    <w:rsid w:val="00E83575"/>
    <w:rsid w:val="00E83708"/>
    <w:rsid w:val="00E842CE"/>
    <w:rsid w:val="00E930F4"/>
    <w:rsid w:val="00E93DAC"/>
    <w:rsid w:val="00E947A1"/>
    <w:rsid w:val="00E962E6"/>
    <w:rsid w:val="00E971F6"/>
    <w:rsid w:val="00E97D4C"/>
    <w:rsid w:val="00EA1700"/>
    <w:rsid w:val="00EA2179"/>
    <w:rsid w:val="00EA36FF"/>
    <w:rsid w:val="00EB50F6"/>
    <w:rsid w:val="00EB56F4"/>
    <w:rsid w:val="00EB62B5"/>
    <w:rsid w:val="00EB6342"/>
    <w:rsid w:val="00EC13C1"/>
    <w:rsid w:val="00EC1C52"/>
    <w:rsid w:val="00EC4266"/>
    <w:rsid w:val="00EC4A9C"/>
    <w:rsid w:val="00EC66BF"/>
    <w:rsid w:val="00ED08D4"/>
    <w:rsid w:val="00ED1774"/>
    <w:rsid w:val="00ED1967"/>
    <w:rsid w:val="00ED1D04"/>
    <w:rsid w:val="00ED32AA"/>
    <w:rsid w:val="00ED3A2C"/>
    <w:rsid w:val="00ED6764"/>
    <w:rsid w:val="00ED7CDB"/>
    <w:rsid w:val="00EE069D"/>
    <w:rsid w:val="00EE44C7"/>
    <w:rsid w:val="00EE51D7"/>
    <w:rsid w:val="00EE5AE9"/>
    <w:rsid w:val="00EE615B"/>
    <w:rsid w:val="00EE7562"/>
    <w:rsid w:val="00EE7D66"/>
    <w:rsid w:val="00EE7D85"/>
    <w:rsid w:val="00EF001C"/>
    <w:rsid w:val="00EF18B5"/>
    <w:rsid w:val="00EF248D"/>
    <w:rsid w:val="00EF761C"/>
    <w:rsid w:val="00F00778"/>
    <w:rsid w:val="00F02C6A"/>
    <w:rsid w:val="00F03929"/>
    <w:rsid w:val="00F046C5"/>
    <w:rsid w:val="00F060DF"/>
    <w:rsid w:val="00F12A4D"/>
    <w:rsid w:val="00F13C8E"/>
    <w:rsid w:val="00F15D83"/>
    <w:rsid w:val="00F21A9C"/>
    <w:rsid w:val="00F22442"/>
    <w:rsid w:val="00F23334"/>
    <w:rsid w:val="00F24019"/>
    <w:rsid w:val="00F27294"/>
    <w:rsid w:val="00F27B43"/>
    <w:rsid w:val="00F3124F"/>
    <w:rsid w:val="00F31640"/>
    <w:rsid w:val="00F3226E"/>
    <w:rsid w:val="00F32330"/>
    <w:rsid w:val="00F341EC"/>
    <w:rsid w:val="00F34996"/>
    <w:rsid w:val="00F3737E"/>
    <w:rsid w:val="00F37F7A"/>
    <w:rsid w:val="00F42A77"/>
    <w:rsid w:val="00F4531C"/>
    <w:rsid w:val="00F46D09"/>
    <w:rsid w:val="00F50204"/>
    <w:rsid w:val="00F530C5"/>
    <w:rsid w:val="00F546B2"/>
    <w:rsid w:val="00F60B2C"/>
    <w:rsid w:val="00F611A0"/>
    <w:rsid w:val="00F6168F"/>
    <w:rsid w:val="00F62B1D"/>
    <w:rsid w:val="00F64C11"/>
    <w:rsid w:val="00F66152"/>
    <w:rsid w:val="00F6693C"/>
    <w:rsid w:val="00F73E9A"/>
    <w:rsid w:val="00F8436F"/>
    <w:rsid w:val="00F87E8D"/>
    <w:rsid w:val="00F908B3"/>
    <w:rsid w:val="00F930FA"/>
    <w:rsid w:val="00F93AA9"/>
    <w:rsid w:val="00F95193"/>
    <w:rsid w:val="00F95C7D"/>
    <w:rsid w:val="00FA0877"/>
    <w:rsid w:val="00FA5446"/>
    <w:rsid w:val="00FB1EB7"/>
    <w:rsid w:val="00FB1FB4"/>
    <w:rsid w:val="00FB208E"/>
    <w:rsid w:val="00FB224A"/>
    <w:rsid w:val="00FB23B0"/>
    <w:rsid w:val="00FB4A2B"/>
    <w:rsid w:val="00FB4DC5"/>
    <w:rsid w:val="00FB5125"/>
    <w:rsid w:val="00FC18DB"/>
    <w:rsid w:val="00FC18E8"/>
    <w:rsid w:val="00FC1F08"/>
    <w:rsid w:val="00FC39A2"/>
    <w:rsid w:val="00FC553F"/>
    <w:rsid w:val="00FD1CD8"/>
    <w:rsid w:val="00FD2CC8"/>
    <w:rsid w:val="00FD47FE"/>
    <w:rsid w:val="00FD4C8F"/>
    <w:rsid w:val="00FD4EFC"/>
    <w:rsid w:val="00FD5909"/>
    <w:rsid w:val="00FD7964"/>
    <w:rsid w:val="00FD7D80"/>
    <w:rsid w:val="00FE05A4"/>
    <w:rsid w:val="00FE0985"/>
    <w:rsid w:val="00FE151A"/>
    <w:rsid w:val="00FE2B72"/>
    <w:rsid w:val="00FE4EF3"/>
    <w:rsid w:val="00FE6E66"/>
    <w:rsid w:val="00FE7EE3"/>
    <w:rsid w:val="00FF11D2"/>
    <w:rsid w:val="00FF3202"/>
    <w:rsid w:val="00FF3AFA"/>
    <w:rsid w:val="00FF49C1"/>
    <w:rsid w:val="00FF4FB1"/>
    <w:rsid w:val="00FF711A"/>
    <w:rsid w:val="00FF7B30"/>
    <w:rsid w:val="01030493"/>
    <w:rsid w:val="012F7726"/>
    <w:rsid w:val="014C26CD"/>
    <w:rsid w:val="016D56E6"/>
    <w:rsid w:val="01762766"/>
    <w:rsid w:val="01793D68"/>
    <w:rsid w:val="01887CD6"/>
    <w:rsid w:val="019913D5"/>
    <w:rsid w:val="01A30593"/>
    <w:rsid w:val="01BD363F"/>
    <w:rsid w:val="01C854A5"/>
    <w:rsid w:val="01DB7E0B"/>
    <w:rsid w:val="01F7695D"/>
    <w:rsid w:val="01FC07C7"/>
    <w:rsid w:val="02016F9C"/>
    <w:rsid w:val="020317ED"/>
    <w:rsid w:val="020F5A2E"/>
    <w:rsid w:val="023B5DB0"/>
    <w:rsid w:val="0244272D"/>
    <w:rsid w:val="024A47A7"/>
    <w:rsid w:val="02603B57"/>
    <w:rsid w:val="02651CA0"/>
    <w:rsid w:val="026A74B2"/>
    <w:rsid w:val="02724D9A"/>
    <w:rsid w:val="027926B6"/>
    <w:rsid w:val="02B52438"/>
    <w:rsid w:val="02D05F89"/>
    <w:rsid w:val="032C3040"/>
    <w:rsid w:val="036C0A9E"/>
    <w:rsid w:val="037E2C05"/>
    <w:rsid w:val="0386491E"/>
    <w:rsid w:val="039166E2"/>
    <w:rsid w:val="03A25E58"/>
    <w:rsid w:val="03BA004D"/>
    <w:rsid w:val="03CC4393"/>
    <w:rsid w:val="03F86F96"/>
    <w:rsid w:val="04030FDC"/>
    <w:rsid w:val="04035F39"/>
    <w:rsid w:val="04134B0C"/>
    <w:rsid w:val="04220028"/>
    <w:rsid w:val="04285B46"/>
    <w:rsid w:val="042A156B"/>
    <w:rsid w:val="0437487B"/>
    <w:rsid w:val="04507E17"/>
    <w:rsid w:val="045F12F7"/>
    <w:rsid w:val="046E70E8"/>
    <w:rsid w:val="046F668A"/>
    <w:rsid w:val="047576BE"/>
    <w:rsid w:val="04810711"/>
    <w:rsid w:val="04892BE6"/>
    <w:rsid w:val="04B01846"/>
    <w:rsid w:val="04C3694C"/>
    <w:rsid w:val="04C4216F"/>
    <w:rsid w:val="04D018DF"/>
    <w:rsid w:val="05024B32"/>
    <w:rsid w:val="051617E7"/>
    <w:rsid w:val="055B320E"/>
    <w:rsid w:val="057A7417"/>
    <w:rsid w:val="05A36BB5"/>
    <w:rsid w:val="05BD03C6"/>
    <w:rsid w:val="05D46689"/>
    <w:rsid w:val="0609436D"/>
    <w:rsid w:val="064C4C55"/>
    <w:rsid w:val="06504A26"/>
    <w:rsid w:val="06542E93"/>
    <w:rsid w:val="065943B8"/>
    <w:rsid w:val="069B7EE3"/>
    <w:rsid w:val="069F465E"/>
    <w:rsid w:val="06C1681A"/>
    <w:rsid w:val="06C57A7C"/>
    <w:rsid w:val="070C2C37"/>
    <w:rsid w:val="071A7CE2"/>
    <w:rsid w:val="072144AE"/>
    <w:rsid w:val="07290416"/>
    <w:rsid w:val="072B084C"/>
    <w:rsid w:val="075D7B24"/>
    <w:rsid w:val="076E7C6D"/>
    <w:rsid w:val="07864DA0"/>
    <w:rsid w:val="07894687"/>
    <w:rsid w:val="078960FA"/>
    <w:rsid w:val="07976FD4"/>
    <w:rsid w:val="07AF3C5B"/>
    <w:rsid w:val="07B751EE"/>
    <w:rsid w:val="07BF61CD"/>
    <w:rsid w:val="07C753BE"/>
    <w:rsid w:val="07D9745C"/>
    <w:rsid w:val="07E21263"/>
    <w:rsid w:val="07F258AD"/>
    <w:rsid w:val="07F9060E"/>
    <w:rsid w:val="07FD38A1"/>
    <w:rsid w:val="081335AE"/>
    <w:rsid w:val="083F56A8"/>
    <w:rsid w:val="083F6E3C"/>
    <w:rsid w:val="08492B8B"/>
    <w:rsid w:val="08554197"/>
    <w:rsid w:val="086535F1"/>
    <w:rsid w:val="0872531E"/>
    <w:rsid w:val="08930C05"/>
    <w:rsid w:val="08B73FB1"/>
    <w:rsid w:val="08D5006A"/>
    <w:rsid w:val="08DA3091"/>
    <w:rsid w:val="08E128E9"/>
    <w:rsid w:val="08F06EA6"/>
    <w:rsid w:val="08F6232E"/>
    <w:rsid w:val="08F632D4"/>
    <w:rsid w:val="08F852B6"/>
    <w:rsid w:val="09197239"/>
    <w:rsid w:val="092F7B60"/>
    <w:rsid w:val="095359A6"/>
    <w:rsid w:val="096A0EEC"/>
    <w:rsid w:val="09714451"/>
    <w:rsid w:val="097B5374"/>
    <w:rsid w:val="097C58DE"/>
    <w:rsid w:val="099A3FA7"/>
    <w:rsid w:val="09A740CB"/>
    <w:rsid w:val="09B3189A"/>
    <w:rsid w:val="09BE3A86"/>
    <w:rsid w:val="09E81322"/>
    <w:rsid w:val="09F67027"/>
    <w:rsid w:val="09FE7D69"/>
    <w:rsid w:val="0A3079E2"/>
    <w:rsid w:val="0A5C6C32"/>
    <w:rsid w:val="0A90226B"/>
    <w:rsid w:val="0A9E70E7"/>
    <w:rsid w:val="0AB702DC"/>
    <w:rsid w:val="0ABD1980"/>
    <w:rsid w:val="0AE014C2"/>
    <w:rsid w:val="0AE9500B"/>
    <w:rsid w:val="0AF05A6F"/>
    <w:rsid w:val="0B1E60BD"/>
    <w:rsid w:val="0B2F3809"/>
    <w:rsid w:val="0B30427C"/>
    <w:rsid w:val="0B305942"/>
    <w:rsid w:val="0B56115B"/>
    <w:rsid w:val="0BCC383B"/>
    <w:rsid w:val="0BF96C17"/>
    <w:rsid w:val="0C0219CC"/>
    <w:rsid w:val="0C09629F"/>
    <w:rsid w:val="0C10390D"/>
    <w:rsid w:val="0C174F93"/>
    <w:rsid w:val="0C180D8E"/>
    <w:rsid w:val="0C484676"/>
    <w:rsid w:val="0C605105"/>
    <w:rsid w:val="0C763FFD"/>
    <w:rsid w:val="0C815DA1"/>
    <w:rsid w:val="0C8B220D"/>
    <w:rsid w:val="0C976395"/>
    <w:rsid w:val="0C9A349C"/>
    <w:rsid w:val="0CAD5EBA"/>
    <w:rsid w:val="0CC55411"/>
    <w:rsid w:val="0CC87093"/>
    <w:rsid w:val="0CCB5E56"/>
    <w:rsid w:val="0D130BB0"/>
    <w:rsid w:val="0D1E5C71"/>
    <w:rsid w:val="0D2B7E25"/>
    <w:rsid w:val="0D666D05"/>
    <w:rsid w:val="0D7045A1"/>
    <w:rsid w:val="0D721E03"/>
    <w:rsid w:val="0DCE36F3"/>
    <w:rsid w:val="0DED1A9F"/>
    <w:rsid w:val="0DFB1EAA"/>
    <w:rsid w:val="0E1A2AE0"/>
    <w:rsid w:val="0E1B65D4"/>
    <w:rsid w:val="0E484AEF"/>
    <w:rsid w:val="0E702634"/>
    <w:rsid w:val="0E837BFE"/>
    <w:rsid w:val="0E9A01DF"/>
    <w:rsid w:val="0EB50F2A"/>
    <w:rsid w:val="0EC5106E"/>
    <w:rsid w:val="0ED35DD8"/>
    <w:rsid w:val="0ED44EC9"/>
    <w:rsid w:val="0ED930EB"/>
    <w:rsid w:val="0EE55451"/>
    <w:rsid w:val="0F1164A4"/>
    <w:rsid w:val="0F16273F"/>
    <w:rsid w:val="0F1F5209"/>
    <w:rsid w:val="0F2B2FE3"/>
    <w:rsid w:val="0F334FDB"/>
    <w:rsid w:val="0F58031D"/>
    <w:rsid w:val="0F81786C"/>
    <w:rsid w:val="0F87302A"/>
    <w:rsid w:val="0FCE6024"/>
    <w:rsid w:val="0FE23EDB"/>
    <w:rsid w:val="100228E0"/>
    <w:rsid w:val="101104E6"/>
    <w:rsid w:val="101772AA"/>
    <w:rsid w:val="101E3A40"/>
    <w:rsid w:val="102A6183"/>
    <w:rsid w:val="103C24EE"/>
    <w:rsid w:val="10555F74"/>
    <w:rsid w:val="105B1720"/>
    <w:rsid w:val="10602973"/>
    <w:rsid w:val="10C40625"/>
    <w:rsid w:val="10C43E11"/>
    <w:rsid w:val="10CD505E"/>
    <w:rsid w:val="10D03645"/>
    <w:rsid w:val="10E51542"/>
    <w:rsid w:val="11335024"/>
    <w:rsid w:val="114153C7"/>
    <w:rsid w:val="114B0E0F"/>
    <w:rsid w:val="11686975"/>
    <w:rsid w:val="11811882"/>
    <w:rsid w:val="11E11D88"/>
    <w:rsid w:val="11EF63BD"/>
    <w:rsid w:val="11EF6E13"/>
    <w:rsid w:val="11FE5219"/>
    <w:rsid w:val="120F1225"/>
    <w:rsid w:val="121304CA"/>
    <w:rsid w:val="1216125D"/>
    <w:rsid w:val="12450280"/>
    <w:rsid w:val="124A1BEC"/>
    <w:rsid w:val="12556EB9"/>
    <w:rsid w:val="127D3F28"/>
    <w:rsid w:val="129C5B9A"/>
    <w:rsid w:val="12A602C8"/>
    <w:rsid w:val="12AB21CE"/>
    <w:rsid w:val="12BF1806"/>
    <w:rsid w:val="12F415BC"/>
    <w:rsid w:val="131E060B"/>
    <w:rsid w:val="13383FAB"/>
    <w:rsid w:val="13494A0E"/>
    <w:rsid w:val="135C3496"/>
    <w:rsid w:val="138B4AB6"/>
    <w:rsid w:val="13A74EE5"/>
    <w:rsid w:val="13B26D42"/>
    <w:rsid w:val="13C47CCE"/>
    <w:rsid w:val="13D71E2D"/>
    <w:rsid w:val="13D95474"/>
    <w:rsid w:val="1404257A"/>
    <w:rsid w:val="14486802"/>
    <w:rsid w:val="14571289"/>
    <w:rsid w:val="145E0E44"/>
    <w:rsid w:val="14707711"/>
    <w:rsid w:val="147C18CB"/>
    <w:rsid w:val="14AE3EC4"/>
    <w:rsid w:val="14B13CF7"/>
    <w:rsid w:val="14B5411F"/>
    <w:rsid w:val="14B9211B"/>
    <w:rsid w:val="14C6441B"/>
    <w:rsid w:val="14DA3DE2"/>
    <w:rsid w:val="14DE7C98"/>
    <w:rsid w:val="14DF1D45"/>
    <w:rsid w:val="14F07F3F"/>
    <w:rsid w:val="14F25847"/>
    <w:rsid w:val="150427EF"/>
    <w:rsid w:val="150B06A2"/>
    <w:rsid w:val="15265155"/>
    <w:rsid w:val="1533750D"/>
    <w:rsid w:val="15407E0E"/>
    <w:rsid w:val="1542541B"/>
    <w:rsid w:val="155C648D"/>
    <w:rsid w:val="157D11DB"/>
    <w:rsid w:val="158E46A3"/>
    <w:rsid w:val="159A4177"/>
    <w:rsid w:val="15D44365"/>
    <w:rsid w:val="15E06D7C"/>
    <w:rsid w:val="15EF5D19"/>
    <w:rsid w:val="15F15613"/>
    <w:rsid w:val="15F4357B"/>
    <w:rsid w:val="16545FCA"/>
    <w:rsid w:val="16717A83"/>
    <w:rsid w:val="167D069B"/>
    <w:rsid w:val="16907AB5"/>
    <w:rsid w:val="16AC1224"/>
    <w:rsid w:val="16CA6231"/>
    <w:rsid w:val="17250FCD"/>
    <w:rsid w:val="17347592"/>
    <w:rsid w:val="17835559"/>
    <w:rsid w:val="17B11F2D"/>
    <w:rsid w:val="17B52015"/>
    <w:rsid w:val="17C631AD"/>
    <w:rsid w:val="17E60B7A"/>
    <w:rsid w:val="17EB36F3"/>
    <w:rsid w:val="18003495"/>
    <w:rsid w:val="18370943"/>
    <w:rsid w:val="184713FD"/>
    <w:rsid w:val="1858641D"/>
    <w:rsid w:val="188E3B84"/>
    <w:rsid w:val="18982DBC"/>
    <w:rsid w:val="18A5325B"/>
    <w:rsid w:val="18AA588F"/>
    <w:rsid w:val="18CE2CC1"/>
    <w:rsid w:val="191A7735"/>
    <w:rsid w:val="195965FD"/>
    <w:rsid w:val="19610B94"/>
    <w:rsid w:val="19662139"/>
    <w:rsid w:val="198E06DC"/>
    <w:rsid w:val="198F0D84"/>
    <w:rsid w:val="19A06A39"/>
    <w:rsid w:val="19B319AE"/>
    <w:rsid w:val="19D417D4"/>
    <w:rsid w:val="19D73ABB"/>
    <w:rsid w:val="19DD55AD"/>
    <w:rsid w:val="1A0A60AA"/>
    <w:rsid w:val="1A490A09"/>
    <w:rsid w:val="1A500CEB"/>
    <w:rsid w:val="1A591C79"/>
    <w:rsid w:val="1A6C480B"/>
    <w:rsid w:val="1A77564E"/>
    <w:rsid w:val="1A823746"/>
    <w:rsid w:val="1A8A72B0"/>
    <w:rsid w:val="1AA87F60"/>
    <w:rsid w:val="1AAD4E33"/>
    <w:rsid w:val="1AC33657"/>
    <w:rsid w:val="1AD02165"/>
    <w:rsid w:val="1ADC5C39"/>
    <w:rsid w:val="1AEC0E21"/>
    <w:rsid w:val="1AFC482E"/>
    <w:rsid w:val="1B21449A"/>
    <w:rsid w:val="1B4B06D9"/>
    <w:rsid w:val="1B741B3B"/>
    <w:rsid w:val="1B82100F"/>
    <w:rsid w:val="1BD0620B"/>
    <w:rsid w:val="1BD53306"/>
    <w:rsid w:val="1BDB5978"/>
    <w:rsid w:val="1BEC2896"/>
    <w:rsid w:val="1C0944E3"/>
    <w:rsid w:val="1C181597"/>
    <w:rsid w:val="1C690A89"/>
    <w:rsid w:val="1C79652B"/>
    <w:rsid w:val="1C8D0A84"/>
    <w:rsid w:val="1C937A57"/>
    <w:rsid w:val="1C9A6DE5"/>
    <w:rsid w:val="1CB27E55"/>
    <w:rsid w:val="1CBB02FC"/>
    <w:rsid w:val="1CD02587"/>
    <w:rsid w:val="1CEA76CD"/>
    <w:rsid w:val="1CEB2F6B"/>
    <w:rsid w:val="1CF0275D"/>
    <w:rsid w:val="1CF55787"/>
    <w:rsid w:val="1D033226"/>
    <w:rsid w:val="1D186C95"/>
    <w:rsid w:val="1D1B57F9"/>
    <w:rsid w:val="1D2F0323"/>
    <w:rsid w:val="1D3131FE"/>
    <w:rsid w:val="1D37268D"/>
    <w:rsid w:val="1D6A4B3B"/>
    <w:rsid w:val="1D721145"/>
    <w:rsid w:val="1D91449F"/>
    <w:rsid w:val="1DA56F88"/>
    <w:rsid w:val="1DDC4D36"/>
    <w:rsid w:val="1DE025BB"/>
    <w:rsid w:val="1DF62E51"/>
    <w:rsid w:val="1E0B047C"/>
    <w:rsid w:val="1E1D29D5"/>
    <w:rsid w:val="1E231298"/>
    <w:rsid w:val="1E3C7683"/>
    <w:rsid w:val="1E466C9F"/>
    <w:rsid w:val="1E5301D3"/>
    <w:rsid w:val="1E54558D"/>
    <w:rsid w:val="1E7D444D"/>
    <w:rsid w:val="1E962857"/>
    <w:rsid w:val="1E99649C"/>
    <w:rsid w:val="1EA77C47"/>
    <w:rsid w:val="1ECF7161"/>
    <w:rsid w:val="1ED00852"/>
    <w:rsid w:val="1EF917C9"/>
    <w:rsid w:val="1F0D46E4"/>
    <w:rsid w:val="1F0E5C6A"/>
    <w:rsid w:val="1F155482"/>
    <w:rsid w:val="1F1D0059"/>
    <w:rsid w:val="1F1E00C2"/>
    <w:rsid w:val="1F3226D5"/>
    <w:rsid w:val="1F444C2F"/>
    <w:rsid w:val="1F485898"/>
    <w:rsid w:val="1F554A62"/>
    <w:rsid w:val="1F5A5E6B"/>
    <w:rsid w:val="1F680087"/>
    <w:rsid w:val="1F774FAE"/>
    <w:rsid w:val="1F8155F8"/>
    <w:rsid w:val="1FDD045A"/>
    <w:rsid w:val="1FEC73A1"/>
    <w:rsid w:val="2015157D"/>
    <w:rsid w:val="201633FA"/>
    <w:rsid w:val="20196ACE"/>
    <w:rsid w:val="204B1C12"/>
    <w:rsid w:val="2063621A"/>
    <w:rsid w:val="2088623E"/>
    <w:rsid w:val="2093488C"/>
    <w:rsid w:val="20977487"/>
    <w:rsid w:val="20A224BD"/>
    <w:rsid w:val="20A709FB"/>
    <w:rsid w:val="20AC1D39"/>
    <w:rsid w:val="20D545F3"/>
    <w:rsid w:val="21017398"/>
    <w:rsid w:val="21511880"/>
    <w:rsid w:val="215A1B0A"/>
    <w:rsid w:val="215A7BF7"/>
    <w:rsid w:val="215F3CAE"/>
    <w:rsid w:val="21636773"/>
    <w:rsid w:val="21695F12"/>
    <w:rsid w:val="217377A8"/>
    <w:rsid w:val="218C4AB4"/>
    <w:rsid w:val="21B0151A"/>
    <w:rsid w:val="21B66946"/>
    <w:rsid w:val="21E76FBD"/>
    <w:rsid w:val="220F53A4"/>
    <w:rsid w:val="221B5CF6"/>
    <w:rsid w:val="22505995"/>
    <w:rsid w:val="227E308D"/>
    <w:rsid w:val="228A2496"/>
    <w:rsid w:val="229C12CA"/>
    <w:rsid w:val="22AA0D10"/>
    <w:rsid w:val="22B3547C"/>
    <w:rsid w:val="22C075E0"/>
    <w:rsid w:val="22C54356"/>
    <w:rsid w:val="22C94CDC"/>
    <w:rsid w:val="22DE62A9"/>
    <w:rsid w:val="22E20297"/>
    <w:rsid w:val="22F73BF1"/>
    <w:rsid w:val="233A0A2A"/>
    <w:rsid w:val="23532956"/>
    <w:rsid w:val="236D0366"/>
    <w:rsid w:val="236E59EA"/>
    <w:rsid w:val="23734EA3"/>
    <w:rsid w:val="23875BD8"/>
    <w:rsid w:val="238846A9"/>
    <w:rsid w:val="23A57622"/>
    <w:rsid w:val="23A85DD9"/>
    <w:rsid w:val="23B12207"/>
    <w:rsid w:val="23C00E13"/>
    <w:rsid w:val="23CF4684"/>
    <w:rsid w:val="23DF6450"/>
    <w:rsid w:val="23E4383B"/>
    <w:rsid w:val="23E57210"/>
    <w:rsid w:val="23E873DE"/>
    <w:rsid w:val="23F528E5"/>
    <w:rsid w:val="23F77C7D"/>
    <w:rsid w:val="240F3742"/>
    <w:rsid w:val="244D79DD"/>
    <w:rsid w:val="2453560C"/>
    <w:rsid w:val="245B3407"/>
    <w:rsid w:val="24605669"/>
    <w:rsid w:val="2479098C"/>
    <w:rsid w:val="24B56680"/>
    <w:rsid w:val="24C47798"/>
    <w:rsid w:val="24C6163B"/>
    <w:rsid w:val="24C66BE8"/>
    <w:rsid w:val="24DA21C7"/>
    <w:rsid w:val="24E31EAD"/>
    <w:rsid w:val="25001FCA"/>
    <w:rsid w:val="25006607"/>
    <w:rsid w:val="25097B8B"/>
    <w:rsid w:val="250C5F64"/>
    <w:rsid w:val="252B559C"/>
    <w:rsid w:val="253D0995"/>
    <w:rsid w:val="256A567C"/>
    <w:rsid w:val="25A23580"/>
    <w:rsid w:val="25B34775"/>
    <w:rsid w:val="25BD65AB"/>
    <w:rsid w:val="25D7541A"/>
    <w:rsid w:val="25FE50CF"/>
    <w:rsid w:val="261E420C"/>
    <w:rsid w:val="262A2DDC"/>
    <w:rsid w:val="264A4123"/>
    <w:rsid w:val="264C4064"/>
    <w:rsid w:val="267A4760"/>
    <w:rsid w:val="26833845"/>
    <w:rsid w:val="26C16AC9"/>
    <w:rsid w:val="26CE5E38"/>
    <w:rsid w:val="26DD1FBF"/>
    <w:rsid w:val="27070615"/>
    <w:rsid w:val="270D07C8"/>
    <w:rsid w:val="27370CCE"/>
    <w:rsid w:val="273F6BA6"/>
    <w:rsid w:val="275A4018"/>
    <w:rsid w:val="276D428D"/>
    <w:rsid w:val="27704AE1"/>
    <w:rsid w:val="277F54F5"/>
    <w:rsid w:val="277F75A9"/>
    <w:rsid w:val="27896DE5"/>
    <w:rsid w:val="27940433"/>
    <w:rsid w:val="27A65973"/>
    <w:rsid w:val="27B20721"/>
    <w:rsid w:val="27C978F5"/>
    <w:rsid w:val="27F27751"/>
    <w:rsid w:val="28170CE5"/>
    <w:rsid w:val="28196A68"/>
    <w:rsid w:val="281F2DAD"/>
    <w:rsid w:val="28270529"/>
    <w:rsid w:val="283F6421"/>
    <w:rsid w:val="285064F7"/>
    <w:rsid w:val="28545DB1"/>
    <w:rsid w:val="28A54C16"/>
    <w:rsid w:val="28AD648E"/>
    <w:rsid w:val="28BE11DD"/>
    <w:rsid w:val="28C90FE8"/>
    <w:rsid w:val="28E1242C"/>
    <w:rsid w:val="28E74BD3"/>
    <w:rsid w:val="29084229"/>
    <w:rsid w:val="2939149D"/>
    <w:rsid w:val="29583E4A"/>
    <w:rsid w:val="29591A0F"/>
    <w:rsid w:val="296E62E6"/>
    <w:rsid w:val="29CA3DF2"/>
    <w:rsid w:val="29D817C8"/>
    <w:rsid w:val="29DA253C"/>
    <w:rsid w:val="2A0D1A7B"/>
    <w:rsid w:val="2A396ED7"/>
    <w:rsid w:val="2A496AF4"/>
    <w:rsid w:val="2A82699A"/>
    <w:rsid w:val="2A914F95"/>
    <w:rsid w:val="2A986D0E"/>
    <w:rsid w:val="2AA066A0"/>
    <w:rsid w:val="2AAC56B6"/>
    <w:rsid w:val="2ACC3EF9"/>
    <w:rsid w:val="2AD05768"/>
    <w:rsid w:val="2ADC0DE6"/>
    <w:rsid w:val="2AE51811"/>
    <w:rsid w:val="2AE518D7"/>
    <w:rsid w:val="2B032045"/>
    <w:rsid w:val="2B0A0C50"/>
    <w:rsid w:val="2B1D7FFB"/>
    <w:rsid w:val="2B3048D6"/>
    <w:rsid w:val="2B386148"/>
    <w:rsid w:val="2B387EBD"/>
    <w:rsid w:val="2B527E12"/>
    <w:rsid w:val="2B6C4053"/>
    <w:rsid w:val="2B6C59D7"/>
    <w:rsid w:val="2B9C4A82"/>
    <w:rsid w:val="2B9D00F4"/>
    <w:rsid w:val="2BA941B6"/>
    <w:rsid w:val="2BE96068"/>
    <w:rsid w:val="2C0E0770"/>
    <w:rsid w:val="2C225180"/>
    <w:rsid w:val="2C2818BC"/>
    <w:rsid w:val="2C445392"/>
    <w:rsid w:val="2C4966DC"/>
    <w:rsid w:val="2C8768FD"/>
    <w:rsid w:val="2C992615"/>
    <w:rsid w:val="2CA12922"/>
    <w:rsid w:val="2CAC6AAF"/>
    <w:rsid w:val="2CBD57CD"/>
    <w:rsid w:val="2CD3170C"/>
    <w:rsid w:val="2CD97FCF"/>
    <w:rsid w:val="2CE31119"/>
    <w:rsid w:val="2CE951ED"/>
    <w:rsid w:val="2CFA20F9"/>
    <w:rsid w:val="2D050581"/>
    <w:rsid w:val="2D093A2C"/>
    <w:rsid w:val="2D280276"/>
    <w:rsid w:val="2D3C130C"/>
    <w:rsid w:val="2D3F2328"/>
    <w:rsid w:val="2D504550"/>
    <w:rsid w:val="2D5225DE"/>
    <w:rsid w:val="2D5933BB"/>
    <w:rsid w:val="2D870CB3"/>
    <w:rsid w:val="2DB751F1"/>
    <w:rsid w:val="2DD01817"/>
    <w:rsid w:val="2DD16C1F"/>
    <w:rsid w:val="2DEA20DB"/>
    <w:rsid w:val="2DEC4169"/>
    <w:rsid w:val="2DF5130F"/>
    <w:rsid w:val="2DFB1A1B"/>
    <w:rsid w:val="2E0A6880"/>
    <w:rsid w:val="2E0B7479"/>
    <w:rsid w:val="2E1A0DE1"/>
    <w:rsid w:val="2E444E1B"/>
    <w:rsid w:val="2E55151D"/>
    <w:rsid w:val="2EA41E00"/>
    <w:rsid w:val="2EAB606B"/>
    <w:rsid w:val="2EAC5EDF"/>
    <w:rsid w:val="2EB1079D"/>
    <w:rsid w:val="2EB23056"/>
    <w:rsid w:val="2EDF7B6C"/>
    <w:rsid w:val="2EEB23A3"/>
    <w:rsid w:val="2F076562"/>
    <w:rsid w:val="2F1B0701"/>
    <w:rsid w:val="2F1F69AD"/>
    <w:rsid w:val="2F410F8B"/>
    <w:rsid w:val="2F583FBF"/>
    <w:rsid w:val="2F693F0D"/>
    <w:rsid w:val="2F82624D"/>
    <w:rsid w:val="2F8F016C"/>
    <w:rsid w:val="2F93474A"/>
    <w:rsid w:val="2FA778CB"/>
    <w:rsid w:val="2FAD29A4"/>
    <w:rsid w:val="2FB90962"/>
    <w:rsid w:val="2FBF28ED"/>
    <w:rsid w:val="2FD7196D"/>
    <w:rsid w:val="300D67A1"/>
    <w:rsid w:val="301B6522"/>
    <w:rsid w:val="302C6FBA"/>
    <w:rsid w:val="303548A0"/>
    <w:rsid w:val="3086455B"/>
    <w:rsid w:val="308C5BC8"/>
    <w:rsid w:val="30B856CA"/>
    <w:rsid w:val="30BB4BD4"/>
    <w:rsid w:val="30E47FC6"/>
    <w:rsid w:val="30E531B9"/>
    <w:rsid w:val="30F845EB"/>
    <w:rsid w:val="310C267C"/>
    <w:rsid w:val="313C0DAD"/>
    <w:rsid w:val="31787809"/>
    <w:rsid w:val="317B057F"/>
    <w:rsid w:val="31B44383"/>
    <w:rsid w:val="31B46454"/>
    <w:rsid w:val="31BF5791"/>
    <w:rsid w:val="31CD19B1"/>
    <w:rsid w:val="32044040"/>
    <w:rsid w:val="320C6BEB"/>
    <w:rsid w:val="32252375"/>
    <w:rsid w:val="322D22C0"/>
    <w:rsid w:val="323B00F4"/>
    <w:rsid w:val="324510D0"/>
    <w:rsid w:val="32670424"/>
    <w:rsid w:val="32891199"/>
    <w:rsid w:val="328B1797"/>
    <w:rsid w:val="32CB781F"/>
    <w:rsid w:val="32EB18FA"/>
    <w:rsid w:val="32F0309F"/>
    <w:rsid w:val="32FA286F"/>
    <w:rsid w:val="33137F09"/>
    <w:rsid w:val="336D350A"/>
    <w:rsid w:val="337A0EB7"/>
    <w:rsid w:val="338A331E"/>
    <w:rsid w:val="338D3424"/>
    <w:rsid w:val="338F51D1"/>
    <w:rsid w:val="33A3683E"/>
    <w:rsid w:val="33A61238"/>
    <w:rsid w:val="33A651CC"/>
    <w:rsid w:val="33AA0843"/>
    <w:rsid w:val="33B374AC"/>
    <w:rsid w:val="33DD5511"/>
    <w:rsid w:val="33E833DF"/>
    <w:rsid w:val="33EA27D1"/>
    <w:rsid w:val="34080FDF"/>
    <w:rsid w:val="340B1033"/>
    <w:rsid w:val="340F69FB"/>
    <w:rsid w:val="34623369"/>
    <w:rsid w:val="346B68E5"/>
    <w:rsid w:val="348340AB"/>
    <w:rsid w:val="34BB446A"/>
    <w:rsid w:val="34F24610"/>
    <w:rsid w:val="34FF384D"/>
    <w:rsid w:val="35170CF1"/>
    <w:rsid w:val="353D4843"/>
    <w:rsid w:val="353D4BB9"/>
    <w:rsid w:val="353F1573"/>
    <w:rsid w:val="35457AAA"/>
    <w:rsid w:val="355C6F94"/>
    <w:rsid w:val="356D3B43"/>
    <w:rsid w:val="358223EB"/>
    <w:rsid w:val="35A9793B"/>
    <w:rsid w:val="35AC140C"/>
    <w:rsid w:val="35CA1403"/>
    <w:rsid w:val="35D51F55"/>
    <w:rsid w:val="35F62386"/>
    <w:rsid w:val="35FD2426"/>
    <w:rsid w:val="360630BF"/>
    <w:rsid w:val="361D7BB8"/>
    <w:rsid w:val="362717EB"/>
    <w:rsid w:val="362B0815"/>
    <w:rsid w:val="362C5738"/>
    <w:rsid w:val="36B75266"/>
    <w:rsid w:val="36B90865"/>
    <w:rsid w:val="36CA2DF3"/>
    <w:rsid w:val="36DD5AD2"/>
    <w:rsid w:val="371B0FAD"/>
    <w:rsid w:val="374D60A6"/>
    <w:rsid w:val="379261DE"/>
    <w:rsid w:val="37BD455A"/>
    <w:rsid w:val="37D32B91"/>
    <w:rsid w:val="37D407DF"/>
    <w:rsid w:val="37FC251D"/>
    <w:rsid w:val="3803391F"/>
    <w:rsid w:val="38053B0E"/>
    <w:rsid w:val="38082C5A"/>
    <w:rsid w:val="380B3294"/>
    <w:rsid w:val="38235DCA"/>
    <w:rsid w:val="38400CF3"/>
    <w:rsid w:val="38442A42"/>
    <w:rsid w:val="3847272B"/>
    <w:rsid w:val="384F6EA8"/>
    <w:rsid w:val="385877AF"/>
    <w:rsid w:val="387D0205"/>
    <w:rsid w:val="388E1625"/>
    <w:rsid w:val="389014A9"/>
    <w:rsid w:val="389A7216"/>
    <w:rsid w:val="38BC0A38"/>
    <w:rsid w:val="38D30498"/>
    <w:rsid w:val="38E1179F"/>
    <w:rsid w:val="38EC4FFA"/>
    <w:rsid w:val="38F51974"/>
    <w:rsid w:val="38FD4F2A"/>
    <w:rsid w:val="390238A5"/>
    <w:rsid w:val="39147036"/>
    <w:rsid w:val="391568D1"/>
    <w:rsid w:val="392641EA"/>
    <w:rsid w:val="392A031D"/>
    <w:rsid w:val="393E7369"/>
    <w:rsid w:val="394B7796"/>
    <w:rsid w:val="3976536E"/>
    <w:rsid w:val="397D5FB0"/>
    <w:rsid w:val="3981250F"/>
    <w:rsid w:val="39856839"/>
    <w:rsid w:val="39904B5A"/>
    <w:rsid w:val="3999206A"/>
    <w:rsid w:val="39A02B13"/>
    <w:rsid w:val="39A10AFC"/>
    <w:rsid w:val="39A17C0A"/>
    <w:rsid w:val="39A91BFB"/>
    <w:rsid w:val="39AD2151"/>
    <w:rsid w:val="39C91B9B"/>
    <w:rsid w:val="3A2270B4"/>
    <w:rsid w:val="3A2C5630"/>
    <w:rsid w:val="3A2C64F2"/>
    <w:rsid w:val="3A59734F"/>
    <w:rsid w:val="3A860851"/>
    <w:rsid w:val="3AA04F37"/>
    <w:rsid w:val="3AC569D5"/>
    <w:rsid w:val="3ACE3304"/>
    <w:rsid w:val="3ADB12DC"/>
    <w:rsid w:val="3AE646C8"/>
    <w:rsid w:val="3AF56130"/>
    <w:rsid w:val="3B0A40F0"/>
    <w:rsid w:val="3B452335"/>
    <w:rsid w:val="3B4D00F3"/>
    <w:rsid w:val="3B4F69A0"/>
    <w:rsid w:val="3B7441B3"/>
    <w:rsid w:val="3B8036B5"/>
    <w:rsid w:val="3B847365"/>
    <w:rsid w:val="3B935854"/>
    <w:rsid w:val="3BA077A0"/>
    <w:rsid w:val="3BAF61EF"/>
    <w:rsid w:val="3BB25F38"/>
    <w:rsid w:val="3BBD1E14"/>
    <w:rsid w:val="3BCC1EB1"/>
    <w:rsid w:val="3BD37A7C"/>
    <w:rsid w:val="3BE62019"/>
    <w:rsid w:val="3BE85B8C"/>
    <w:rsid w:val="3BEE34C7"/>
    <w:rsid w:val="3BEF1839"/>
    <w:rsid w:val="3C155891"/>
    <w:rsid w:val="3C302E5D"/>
    <w:rsid w:val="3C315229"/>
    <w:rsid w:val="3C5A4712"/>
    <w:rsid w:val="3C835272"/>
    <w:rsid w:val="3CA768FE"/>
    <w:rsid w:val="3CAD5196"/>
    <w:rsid w:val="3CB72328"/>
    <w:rsid w:val="3CC56D67"/>
    <w:rsid w:val="3CC80731"/>
    <w:rsid w:val="3CC96EF2"/>
    <w:rsid w:val="3CD106D5"/>
    <w:rsid w:val="3CFC6C7C"/>
    <w:rsid w:val="3D4A332E"/>
    <w:rsid w:val="3D6E05D0"/>
    <w:rsid w:val="3DCC06E7"/>
    <w:rsid w:val="3DEF20CF"/>
    <w:rsid w:val="3DF3251A"/>
    <w:rsid w:val="3E1A13CD"/>
    <w:rsid w:val="3E377D9F"/>
    <w:rsid w:val="3E3A5929"/>
    <w:rsid w:val="3E4417F0"/>
    <w:rsid w:val="3E7E1499"/>
    <w:rsid w:val="3E935819"/>
    <w:rsid w:val="3E98379B"/>
    <w:rsid w:val="3EA8297C"/>
    <w:rsid w:val="3EB20C6D"/>
    <w:rsid w:val="3EB5007F"/>
    <w:rsid w:val="3EBA2B45"/>
    <w:rsid w:val="3F042A66"/>
    <w:rsid w:val="3F2253C1"/>
    <w:rsid w:val="3F295271"/>
    <w:rsid w:val="3F2E6468"/>
    <w:rsid w:val="3F3D3CF0"/>
    <w:rsid w:val="3F7D12EB"/>
    <w:rsid w:val="3FB94DD8"/>
    <w:rsid w:val="3FC05FF0"/>
    <w:rsid w:val="40072D46"/>
    <w:rsid w:val="40093338"/>
    <w:rsid w:val="40165A4B"/>
    <w:rsid w:val="401C748E"/>
    <w:rsid w:val="401F6FF1"/>
    <w:rsid w:val="403567B3"/>
    <w:rsid w:val="404215CC"/>
    <w:rsid w:val="40451B75"/>
    <w:rsid w:val="405E68E5"/>
    <w:rsid w:val="406534C2"/>
    <w:rsid w:val="40926789"/>
    <w:rsid w:val="40953D41"/>
    <w:rsid w:val="40AA6415"/>
    <w:rsid w:val="40BB51BD"/>
    <w:rsid w:val="40CD1940"/>
    <w:rsid w:val="40D62084"/>
    <w:rsid w:val="40FA5490"/>
    <w:rsid w:val="41003D12"/>
    <w:rsid w:val="41045FAD"/>
    <w:rsid w:val="410A3026"/>
    <w:rsid w:val="410F4F9C"/>
    <w:rsid w:val="414D27F1"/>
    <w:rsid w:val="41616DFD"/>
    <w:rsid w:val="41717395"/>
    <w:rsid w:val="419A33EA"/>
    <w:rsid w:val="419C5FFD"/>
    <w:rsid w:val="41AD24AB"/>
    <w:rsid w:val="41BF3054"/>
    <w:rsid w:val="41C57FF6"/>
    <w:rsid w:val="41C7590F"/>
    <w:rsid w:val="41D51F40"/>
    <w:rsid w:val="41DA75FE"/>
    <w:rsid w:val="41F850ED"/>
    <w:rsid w:val="41FC091D"/>
    <w:rsid w:val="41FD317D"/>
    <w:rsid w:val="41FE6F0A"/>
    <w:rsid w:val="42001662"/>
    <w:rsid w:val="42093406"/>
    <w:rsid w:val="42142FDF"/>
    <w:rsid w:val="421920E5"/>
    <w:rsid w:val="422B3599"/>
    <w:rsid w:val="424A517D"/>
    <w:rsid w:val="426F490B"/>
    <w:rsid w:val="42860365"/>
    <w:rsid w:val="42BB0440"/>
    <w:rsid w:val="42F47A00"/>
    <w:rsid w:val="42FC7885"/>
    <w:rsid w:val="434C0DB6"/>
    <w:rsid w:val="434E2894"/>
    <w:rsid w:val="43534B68"/>
    <w:rsid w:val="435C2A92"/>
    <w:rsid w:val="4384050C"/>
    <w:rsid w:val="439E733B"/>
    <w:rsid w:val="43BE4EF2"/>
    <w:rsid w:val="43CE2E15"/>
    <w:rsid w:val="43D35483"/>
    <w:rsid w:val="43D94F82"/>
    <w:rsid w:val="43E47312"/>
    <w:rsid w:val="44126F61"/>
    <w:rsid w:val="44141B3B"/>
    <w:rsid w:val="441B195A"/>
    <w:rsid w:val="44225E78"/>
    <w:rsid w:val="4443057A"/>
    <w:rsid w:val="44482F6E"/>
    <w:rsid w:val="444E7C9C"/>
    <w:rsid w:val="445F377F"/>
    <w:rsid w:val="446F74D5"/>
    <w:rsid w:val="448C3F10"/>
    <w:rsid w:val="44BE1D00"/>
    <w:rsid w:val="44CC4D8E"/>
    <w:rsid w:val="44D04EAD"/>
    <w:rsid w:val="44EC2F10"/>
    <w:rsid w:val="44EE0E65"/>
    <w:rsid w:val="44F87930"/>
    <w:rsid w:val="45241B65"/>
    <w:rsid w:val="4533380E"/>
    <w:rsid w:val="45467D08"/>
    <w:rsid w:val="454D29C5"/>
    <w:rsid w:val="45554EEC"/>
    <w:rsid w:val="457445E5"/>
    <w:rsid w:val="457B2592"/>
    <w:rsid w:val="458B0500"/>
    <w:rsid w:val="45921F42"/>
    <w:rsid w:val="45991795"/>
    <w:rsid w:val="459B0E81"/>
    <w:rsid w:val="45A602E7"/>
    <w:rsid w:val="45AE6478"/>
    <w:rsid w:val="45BA2ACE"/>
    <w:rsid w:val="45D40749"/>
    <w:rsid w:val="45E60464"/>
    <w:rsid w:val="45E7104B"/>
    <w:rsid w:val="460233FF"/>
    <w:rsid w:val="46090D7C"/>
    <w:rsid w:val="4612501B"/>
    <w:rsid w:val="463B5808"/>
    <w:rsid w:val="4664495F"/>
    <w:rsid w:val="46772B6F"/>
    <w:rsid w:val="46816FC8"/>
    <w:rsid w:val="468C44C9"/>
    <w:rsid w:val="469146C5"/>
    <w:rsid w:val="46B32366"/>
    <w:rsid w:val="46CE1030"/>
    <w:rsid w:val="46F35F9B"/>
    <w:rsid w:val="470E07BC"/>
    <w:rsid w:val="4717359C"/>
    <w:rsid w:val="4761201D"/>
    <w:rsid w:val="47A0187E"/>
    <w:rsid w:val="47B724C1"/>
    <w:rsid w:val="47B80BE7"/>
    <w:rsid w:val="47BA0AE4"/>
    <w:rsid w:val="47BA6220"/>
    <w:rsid w:val="47C534E8"/>
    <w:rsid w:val="47FB7BB6"/>
    <w:rsid w:val="48313F8E"/>
    <w:rsid w:val="48394FE0"/>
    <w:rsid w:val="485923F8"/>
    <w:rsid w:val="486058E0"/>
    <w:rsid w:val="4874395E"/>
    <w:rsid w:val="48774DEA"/>
    <w:rsid w:val="48856E20"/>
    <w:rsid w:val="4893305B"/>
    <w:rsid w:val="48962E7F"/>
    <w:rsid w:val="489F739F"/>
    <w:rsid w:val="48A1086C"/>
    <w:rsid w:val="48B721BE"/>
    <w:rsid w:val="48C72B24"/>
    <w:rsid w:val="48D41A2D"/>
    <w:rsid w:val="48DA3957"/>
    <w:rsid w:val="48DA6CC7"/>
    <w:rsid w:val="490B4534"/>
    <w:rsid w:val="492F49E3"/>
    <w:rsid w:val="49620471"/>
    <w:rsid w:val="499635BE"/>
    <w:rsid w:val="499E2179"/>
    <w:rsid w:val="49A61FB1"/>
    <w:rsid w:val="49A7069A"/>
    <w:rsid w:val="49D64491"/>
    <w:rsid w:val="49EF13D3"/>
    <w:rsid w:val="49F548E2"/>
    <w:rsid w:val="49F95482"/>
    <w:rsid w:val="4A00729D"/>
    <w:rsid w:val="4A011837"/>
    <w:rsid w:val="4A2F69FD"/>
    <w:rsid w:val="4A31338C"/>
    <w:rsid w:val="4A4971BE"/>
    <w:rsid w:val="4A672895"/>
    <w:rsid w:val="4A705A4D"/>
    <w:rsid w:val="4A817DDD"/>
    <w:rsid w:val="4A9E403C"/>
    <w:rsid w:val="4AB51047"/>
    <w:rsid w:val="4B0404AA"/>
    <w:rsid w:val="4B067CC4"/>
    <w:rsid w:val="4B072A05"/>
    <w:rsid w:val="4B3A2742"/>
    <w:rsid w:val="4B4C37E2"/>
    <w:rsid w:val="4B4E1EDB"/>
    <w:rsid w:val="4B6073E8"/>
    <w:rsid w:val="4B811872"/>
    <w:rsid w:val="4B876EB1"/>
    <w:rsid w:val="4BB06786"/>
    <w:rsid w:val="4BB75225"/>
    <w:rsid w:val="4BD312E0"/>
    <w:rsid w:val="4BD760FD"/>
    <w:rsid w:val="4BFC7775"/>
    <w:rsid w:val="4C223E58"/>
    <w:rsid w:val="4C5E4932"/>
    <w:rsid w:val="4C643F09"/>
    <w:rsid w:val="4C6C21F5"/>
    <w:rsid w:val="4C8F5226"/>
    <w:rsid w:val="4C957997"/>
    <w:rsid w:val="4CB22311"/>
    <w:rsid w:val="4CB328DB"/>
    <w:rsid w:val="4CB32BCA"/>
    <w:rsid w:val="4CB66DB1"/>
    <w:rsid w:val="4CC43F71"/>
    <w:rsid w:val="4CC76B8B"/>
    <w:rsid w:val="4CD835C4"/>
    <w:rsid w:val="4CDC3101"/>
    <w:rsid w:val="4CDE3D87"/>
    <w:rsid w:val="4CF309C3"/>
    <w:rsid w:val="4CF572B5"/>
    <w:rsid w:val="4CF61CC6"/>
    <w:rsid w:val="4D1E0542"/>
    <w:rsid w:val="4D2821FC"/>
    <w:rsid w:val="4D3706EC"/>
    <w:rsid w:val="4D3862B5"/>
    <w:rsid w:val="4D4532A4"/>
    <w:rsid w:val="4D4D0538"/>
    <w:rsid w:val="4D4E455D"/>
    <w:rsid w:val="4D576A43"/>
    <w:rsid w:val="4D717FED"/>
    <w:rsid w:val="4D8F6C90"/>
    <w:rsid w:val="4D9702EB"/>
    <w:rsid w:val="4DAC33F7"/>
    <w:rsid w:val="4DB57168"/>
    <w:rsid w:val="4DC4567A"/>
    <w:rsid w:val="4DDA12BB"/>
    <w:rsid w:val="4DDC0BC5"/>
    <w:rsid w:val="4DFD0D62"/>
    <w:rsid w:val="4E142F89"/>
    <w:rsid w:val="4E33532E"/>
    <w:rsid w:val="4E3D2AB2"/>
    <w:rsid w:val="4E3E4EB9"/>
    <w:rsid w:val="4E4A5FAF"/>
    <w:rsid w:val="4E4E6222"/>
    <w:rsid w:val="4E741669"/>
    <w:rsid w:val="4E767F00"/>
    <w:rsid w:val="4E8608D6"/>
    <w:rsid w:val="4E9B0599"/>
    <w:rsid w:val="4E9F32F5"/>
    <w:rsid w:val="4EA65F65"/>
    <w:rsid w:val="4EC533CF"/>
    <w:rsid w:val="4ECB7955"/>
    <w:rsid w:val="4EDD4CA5"/>
    <w:rsid w:val="4EEB0985"/>
    <w:rsid w:val="4F103E65"/>
    <w:rsid w:val="4F160D01"/>
    <w:rsid w:val="4F1E382B"/>
    <w:rsid w:val="4F22239B"/>
    <w:rsid w:val="4F2C2294"/>
    <w:rsid w:val="4F3B0C83"/>
    <w:rsid w:val="4F400BB1"/>
    <w:rsid w:val="4F5B3785"/>
    <w:rsid w:val="4F612B05"/>
    <w:rsid w:val="4F660D22"/>
    <w:rsid w:val="4F9A0974"/>
    <w:rsid w:val="4FA85AF4"/>
    <w:rsid w:val="4FC35006"/>
    <w:rsid w:val="4FD85C3A"/>
    <w:rsid w:val="4FDC6376"/>
    <w:rsid w:val="4FF205CE"/>
    <w:rsid w:val="500E45BD"/>
    <w:rsid w:val="501216D7"/>
    <w:rsid w:val="501C50C0"/>
    <w:rsid w:val="50273760"/>
    <w:rsid w:val="503D45BA"/>
    <w:rsid w:val="50437238"/>
    <w:rsid w:val="50450BF2"/>
    <w:rsid w:val="50657EDE"/>
    <w:rsid w:val="506B28B4"/>
    <w:rsid w:val="50705FBF"/>
    <w:rsid w:val="50706775"/>
    <w:rsid w:val="507B353A"/>
    <w:rsid w:val="509B1B63"/>
    <w:rsid w:val="50D573FB"/>
    <w:rsid w:val="50EE464A"/>
    <w:rsid w:val="50EE697A"/>
    <w:rsid w:val="50F34C6F"/>
    <w:rsid w:val="510A2576"/>
    <w:rsid w:val="51135F13"/>
    <w:rsid w:val="511B0FE1"/>
    <w:rsid w:val="513B7C5A"/>
    <w:rsid w:val="514B288F"/>
    <w:rsid w:val="517755AD"/>
    <w:rsid w:val="518E0972"/>
    <w:rsid w:val="518F1A72"/>
    <w:rsid w:val="51B358A8"/>
    <w:rsid w:val="51BF606D"/>
    <w:rsid w:val="523D0B11"/>
    <w:rsid w:val="524C419C"/>
    <w:rsid w:val="525459EC"/>
    <w:rsid w:val="52657DAB"/>
    <w:rsid w:val="526B3E47"/>
    <w:rsid w:val="52725C48"/>
    <w:rsid w:val="52A5444E"/>
    <w:rsid w:val="52CB562F"/>
    <w:rsid w:val="52EC2ECE"/>
    <w:rsid w:val="52FB04FD"/>
    <w:rsid w:val="53075B87"/>
    <w:rsid w:val="530C0AF8"/>
    <w:rsid w:val="531071D3"/>
    <w:rsid w:val="53141EC4"/>
    <w:rsid w:val="531D5D68"/>
    <w:rsid w:val="53215AD7"/>
    <w:rsid w:val="532D12FE"/>
    <w:rsid w:val="532D4AEC"/>
    <w:rsid w:val="532D7E7D"/>
    <w:rsid w:val="5333286B"/>
    <w:rsid w:val="535119F9"/>
    <w:rsid w:val="539616CE"/>
    <w:rsid w:val="53BD525C"/>
    <w:rsid w:val="53F24DDF"/>
    <w:rsid w:val="54281205"/>
    <w:rsid w:val="544A23FB"/>
    <w:rsid w:val="544E76B0"/>
    <w:rsid w:val="54525965"/>
    <w:rsid w:val="546B7293"/>
    <w:rsid w:val="546F59A1"/>
    <w:rsid w:val="547278D1"/>
    <w:rsid w:val="547A11EC"/>
    <w:rsid w:val="547E1D03"/>
    <w:rsid w:val="54821458"/>
    <w:rsid w:val="54842C94"/>
    <w:rsid w:val="54A94242"/>
    <w:rsid w:val="54AB4834"/>
    <w:rsid w:val="54BE3816"/>
    <w:rsid w:val="54CA34ED"/>
    <w:rsid w:val="54DF3922"/>
    <w:rsid w:val="54FB314B"/>
    <w:rsid w:val="55052D80"/>
    <w:rsid w:val="5531061E"/>
    <w:rsid w:val="554300A3"/>
    <w:rsid w:val="554903E8"/>
    <w:rsid w:val="55516ACC"/>
    <w:rsid w:val="55587935"/>
    <w:rsid w:val="556866D6"/>
    <w:rsid w:val="556B3AF3"/>
    <w:rsid w:val="55D64A0B"/>
    <w:rsid w:val="55EF0B4A"/>
    <w:rsid w:val="561A6A91"/>
    <w:rsid w:val="562E2A21"/>
    <w:rsid w:val="56554432"/>
    <w:rsid w:val="566B3ED2"/>
    <w:rsid w:val="56A74833"/>
    <w:rsid w:val="56B82CCD"/>
    <w:rsid w:val="56B92956"/>
    <w:rsid w:val="56BA560B"/>
    <w:rsid w:val="56C93C57"/>
    <w:rsid w:val="56CD6A1E"/>
    <w:rsid w:val="56DC3F02"/>
    <w:rsid w:val="57394F86"/>
    <w:rsid w:val="57646ABE"/>
    <w:rsid w:val="5767028F"/>
    <w:rsid w:val="57691712"/>
    <w:rsid w:val="57907F63"/>
    <w:rsid w:val="57925192"/>
    <w:rsid w:val="57C819FD"/>
    <w:rsid w:val="57F42500"/>
    <w:rsid w:val="583702DA"/>
    <w:rsid w:val="58573F76"/>
    <w:rsid w:val="586635A2"/>
    <w:rsid w:val="586C501C"/>
    <w:rsid w:val="587A6E9A"/>
    <w:rsid w:val="589B044E"/>
    <w:rsid w:val="58AE7516"/>
    <w:rsid w:val="58AF511D"/>
    <w:rsid w:val="58B445BD"/>
    <w:rsid w:val="58CC541D"/>
    <w:rsid w:val="58CF07BE"/>
    <w:rsid w:val="58D92E2A"/>
    <w:rsid w:val="58FB7D81"/>
    <w:rsid w:val="59103387"/>
    <w:rsid w:val="596068BC"/>
    <w:rsid w:val="598819B2"/>
    <w:rsid w:val="598D768A"/>
    <w:rsid w:val="59955C5B"/>
    <w:rsid w:val="59B94C8F"/>
    <w:rsid w:val="59CD357D"/>
    <w:rsid w:val="59F7418D"/>
    <w:rsid w:val="5A20156A"/>
    <w:rsid w:val="5A230A46"/>
    <w:rsid w:val="5A353067"/>
    <w:rsid w:val="5A4777D0"/>
    <w:rsid w:val="5AA6505F"/>
    <w:rsid w:val="5AB01BC1"/>
    <w:rsid w:val="5AB7177F"/>
    <w:rsid w:val="5AC77C8F"/>
    <w:rsid w:val="5ACD46B4"/>
    <w:rsid w:val="5AF7704C"/>
    <w:rsid w:val="5AFF6C98"/>
    <w:rsid w:val="5B0B04C5"/>
    <w:rsid w:val="5B0F0023"/>
    <w:rsid w:val="5B11035D"/>
    <w:rsid w:val="5B115EFF"/>
    <w:rsid w:val="5B201B58"/>
    <w:rsid w:val="5B3A40CB"/>
    <w:rsid w:val="5B4F76B2"/>
    <w:rsid w:val="5B590F55"/>
    <w:rsid w:val="5B5F3785"/>
    <w:rsid w:val="5B6604F5"/>
    <w:rsid w:val="5BB1526C"/>
    <w:rsid w:val="5BCB6BA4"/>
    <w:rsid w:val="5BD2436E"/>
    <w:rsid w:val="5BD7509F"/>
    <w:rsid w:val="5BDC3C20"/>
    <w:rsid w:val="5BDE04CC"/>
    <w:rsid w:val="5C0D16A5"/>
    <w:rsid w:val="5C4041AC"/>
    <w:rsid w:val="5C477C55"/>
    <w:rsid w:val="5C8415B6"/>
    <w:rsid w:val="5C920C47"/>
    <w:rsid w:val="5C966395"/>
    <w:rsid w:val="5C9F35B8"/>
    <w:rsid w:val="5C9F6D47"/>
    <w:rsid w:val="5CC83924"/>
    <w:rsid w:val="5CE675B0"/>
    <w:rsid w:val="5CF345EF"/>
    <w:rsid w:val="5D031701"/>
    <w:rsid w:val="5D081519"/>
    <w:rsid w:val="5D350F01"/>
    <w:rsid w:val="5D3946CA"/>
    <w:rsid w:val="5D3D7C7F"/>
    <w:rsid w:val="5D450058"/>
    <w:rsid w:val="5D4C6042"/>
    <w:rsid w:val="5D586568"/>
    <w:rsid w:val="5D635691"/>
    <w:rsid w:val="5D816CE0"/>
    <w:rsid w:val="5DA84B5D"/>
    <w:rsid w:val="5DBE3571"/>
    <w:rsid w:val="5DE970C6"/>
    <w:rsid w:val="5DFE31ED"/>
    <w:rsid w:val="5E027AD2"/>
    <w:rsid w:val="5E1C18ED"/>
    <w:rsid w:val="5E240D46"/>
    <w:rsid w:val="5E265BB9"/>
    <w:rsid w:val="5E2D0E04"/>
    <w:rsid w:val="5E2D7E34"/>
    <w:rsid w:val="5E3D45AA"/>
    <w:rsid w:val="5E3E168C"/>
    <w:rsid w:val="5E4366F8"/>
    <w:rsid w:val="5E792B1C"/>
    <w:rsid w:val="5E880EC0"/>
    <w:rsid w:val="5E8F7F6A"/>
    <w:rsid w:val="5EAE2C97"/>
    <w:rsid w:val="5EB76475"/>
    <w:rsid w:val="5EB962FE"/>
    <w:rsid w:val="5EBB06FC"/>
    <w:rsid w:val="5ECC03E5"/>
    <w:rsid w:val="5EDB727D"/>
    <w:rsid w:val="5EE336AE"/>
    <w:rsid w:val="5EE8772E"/>
    <w:rsid w:val="5EED5F58"/>
    <w:rsid w:val="5F002BAC"/>
    <w:rsid w:val="5F033DFC"/>
    <w:rsid w:val="5F0539B9"/>
    <w:rsid w:val="5F097440"/>
    <w:rsid w:val="5F1950A1"/>
    <w:rsid w:val="5F1A2E17"/>
    <w:rsid w:val="5F301C6B"/>
    <w:rsid w:val="5F57583C"/>
    <w:rsid w:val="5F644648"/>
    <w:rsid w:val="5F700810"/>
    <w:rsid w:val="5F7211B0"/>
    <w:rsid w:val="5F967E93"/>
    <w:rsid w:val="5FB90DE2"/>
    <w:rsid w:val="5FC72870"/>
    <w:rsid w:val="5FCE60FE"/>
    <w:rsid w:val="5FFA5643"/>
    <w:rsid w:val="601D1B1A"/>
    <w:rsid w:val="604B4F47"/>
    <w:rsid w:val="60614606"/>
    <w:rsid w:val="60717879"/>
    <w:rsid w:val="607A419E"/>
    <w:rsid w:val="607D2517"/>
    <w:rsid w:val="60A708B6"/>
    <w:rsid w:val="60C74646"/>
    <w:rsid w:val="60C86344"/>
    <w:rsid w:val="60DF1C95"/>
    <w:rsid w:val="60E82986"/>
    <w:rsid w:val="60F712F4"/>
    <w:rsid w:val="610A4A7D"/>
    <w:rsid w:val="612C595F"/>
    <w:rsid w:val="612D48FF"/>
    <w:rsid w:val="61595029"/>
    <w:rsid w:val="616440F7"/>
    <w:rsid w:val="61695E5B"/>
    <w:rsid w:val="617B1D8A"/>
    <w:rsid w:val="61A637E5"/>
    <w:rsid w:val="61C2206C"/>
    <w:rsid w:val="61C67D13"/>
    <w:rsid w:val="61CD78B7"/>
    <w:rsid w:val="621268C7"/>
    <w:rsid w:val="62164A14"/>
    <w:rsid w:val="623D1BF5"/>
    <w:rsid w:val="62510EB1"/>
    <w:rsid w:val="625E654D"/>
    <w:rsid w:val="625F523F"/>
    <w:rsid w:val="626F5DF2"/>
    <w:rsid w:val="62737271"/>
    <w:rsid w:val="627D449D"/>
    <w:rsid w:val="62881616"/>
    <w:rsid w:val="62C107BA"/>
    <w:rsid w:val="62E87CD8"/>
    <w:rsid w:val="631E0598"/>
    <w:rsid w:val="6320504D"/>
    <w:rsid w:val="6328328D"/>
    <w:rsid w:val="63455D8E"/>
    <w:rsid w:val="63606381"/>
    <w:rsid w:val="63627E0E"/>
    <w:rsid w:val="638A78D2"/>
    <w:rsid w:val="63B52F48"/>
    <w:rsid w:val="63C15E3B"/>
    <w:rsid w:val="63EE2B74"/>
    <w:rsid w:val="63FF6C51"/>
    <w:rsid w:val="64067DD5"/>
    <w:rsid w:val="64562125"/>
    <w:rsid w:val="645F3144"/>
    <w:rsid w:val="646C26EF"/>
    <w:rsid w:val="64703EDB"/>
    <w:rsid w:val="647D0373"/>
    <w:rsid w:val="649B4EE3"/>
    <w:rsid w:val="64A2304D"/>
    <w:rsid w:val="64AC6524"/>
    <w:rsid w:val="64B144E8"/>
    <w:rsid w:val="64B80B44"/>
    <w:rsid w:val="64BA1D1B"/>
    <w:rsid w:val="64D35FA4"/>
    <w:rsid w:val="64E22023"/>
    <w:rsid w:val="64E81C86"/>
    <w:rsid w:val="64F3462E"/>
    <w:rsid w:val="64F55B8D"/>
    <w:rsid w:val="65014C53"/>
    <w:rsid w:val="651F6AAA"/>
    <w:rsid w:val="652A3D0D"/>
    <w:rsid w:val="65353C31"/>
    <w:rsid w:val="65762CCE"/>
    <w:rsid w:val="6581543F"/>
    <w:rsid w:val="659170D9"/>
    <w:rsid w:val="65AB0D07"/>
    <w:rsid w:val="65BC7449"/>
    <w:rsid w:val="65C650C7"/>
    <w:rsid w:val="65CC666D"/>
    <w:rsid w:val="65D612E1"/>
    <w:rsid w:val="65E70EFF"/>
    <w:rsid w:val="660202E3"/>
    <w:rsid w:val="6606196C"/>
    <w:rsid w:val="663353D2"/>
    <w:rsid w:val="66414C28"/>
    <w:rsid w:val="66415ACB"/>
    <w:rsid w:val="66435198"/>
    <w:rsid w:val="66551BCA"/>
    <w:rsid w:val="666469EC"/>
    <w:rsid w:val="66726FF9"/>
    <w:rsid w:val="667C1D81"/>
    <w:rsid w:val="66973874"/>
    <w:rsid w:val="66B4133A"/>
    <w:rsid w:val="66B815DC"/>
    <w:rsid w:val="66BB05AF"/>
    <w:rsid w:val="66E74EDB"/>
    <w:rsid w:val="674743AF"/>
    <w:rsid w:val="67835F6B"/>
    <w:rsid w:val="67871267"/>
    <w:rsid w:val="67A86EAA"/>
    <w:rsid w:val="67AB5A47"/>
    <w:rsid w:val="67AC01F8"/>
    <w:rsid w:val="67C60570"/>
    <w:rsid w:val="67CC1F48"/>
    <w:rsid w:val="67E022E5"/>
    <w:rsid w:val="67EF22FF"/>
    <w:rsid w:val="67F01138"/>
    <w:rsid w:val="67F77BD3"/>
    <w:rsid w:val="680321BA"/>
    <w:rsid w:val="6815356F"/>
    <w:rsid w:val="68362667"/>
    <w:rsid w:val="683C6004"/>
    <w:rsid w:val="683E5E9D"/>
    <w:rsid w:val="6841584E"/>
    <w:rsid w:val="68665686"/>
    <w:rsid w:val="68760BEF"/>
    <w:rsid w:val="688A4EBE"/>
    <w:rsid w:val="68A07CF6"/>
    <w:rsid w:val="68A81629"/>
    <w:rsid w:val="68B17380"/>
    <w:rsid w:val="68B40579"/>
    <w:rsid w:val="68B653C5"/>
    <w:rsid w:val="68CA0E0C"/>
    <w:rsid w:val="68CB5D55"/>
    <w:rsid w:val="68D13CAD"/>
    <w:rsid w:val="68D30E2A"/>
    <w:rsid w:val="68D31B0B"/>
    <w:rsid w:val="68E6769F"/>
    <w:rsid w:val="68F427C8"/>
    <w:rsid w:val="68FE4AF0"/>
    <w:rsid w:val="690474E8"/>
    <w:rsid w:val="690C0616"/>
    <w:rsid w:val="69196BD6"/>
    <w:rsid w:val="69450C7A"/>
    <w:rsid w:val="696F6459"/>
    <w:rsid w:val="697E5095"/>
    <w:rsid w:val="69976D26"/>
    <w:rsid w:val="69A438E2"/>
    <w:rsid w:val="69B71A53"/>
    <w:rsid w:val="69B83AD3"/>
    <w:rsid w:val="69C30F62"/>
    <w:rsid w:val="69C7016A"/>
    <w:rsid w:val="69D013BC"/>
    <w:rsid w:val="6A281778"/>
    <w:rsid w:val="6A341A37"/>
    <w:rsid w:val="6A497D38"/>
    <w:rsid w:val="6A53739E"/>
    <w:rsid w:val="6A546E7E"/>
    <w:rsid w:val="6A695287"/>
    <w:rsid w:val="6A7A3984"/>
    <w:rsid w:val="6AA1627B"/>
    <w:rsid w:val="6AA20333"/>
    <w:rsid w:val="6B027F0D"/>
    <w:rsid w:val="6B0F396C"/>
    <w:rsid w:val="6B413B80"/>
    <w:rsid w:val="6B47606F"/>
    <w:rsid w:val="6B6366DE"/>
    <w:rsid w:val="6B773858"/>
    <w:rsid w:val="6B917583"/>
    <w:rsid w:val="6B983A3D"/>
    <w:rsid w:val="6B9876A6"/>
    <w:rsid w:val="6BAF102C"/>
    <w:rsid w:val="6BE660EB"/>
    <w:rsid w:val="6BEB52F4"/>
    <w:rsid w:val="6C1F6AF2"/>
    <w:rsid w:val="6C34039D"/>
    <w:rsid w:val="6C530C56"/>
    <w:rsid w:val="6C6E0F77"/>
    <w:rsid w:val="6C7732D1"/>
    <w:rsid w:val="6C7F79E5"/>
    <w:rsid w:val="6C9210FE"/>
    <w:rsid w:val="6C9E3396"/>
    <w:rsid w:val="6CAF0A2D"/>
    <w:rsid w:val="6CCF7AC4"/>
    <w:rsid w:val="6CD53936"/>
    <w:rsid w:val="6CE50D70"/>
    <w:rsid w:val="6CF81FF2"/>
    <w:rsid w:val="6CFE07E3"/>
    <w:rsid w:val="6D242E8E"/>
    <w:rsid w:val="6D31563C"/>
    <w:rsid w:val="6D3838DD"/>
    <w:rsid w:val="6D540654"/>
    <w:rsid w:val="6D781B11"/>
    <w:rsid w:val="6D7B7C85"/>
    <w:rsid w:val="6D9D6A84"/>
    <w:rsid w:val="6DA84C4C"/>
    <w:rsid w:val="6DAA47B7"/>
    <w:rsid w:val="6DAF492B"/>
    <w:rsid w:val="6DC455D6"/>
    <w:rsid w:val="6DD57ADF"/>
    <w:rsid w:val="6E080E51"/>
    <w:rsid w:val="6E0A2A07"/>
    <w:rsid w:val="6E0C7925"/>
    <w:rsid w:val="6E1C6ACE"/>
    <w:rsid w:val="6E20436D"/>
    <w:rsid w:val="6E282828"/>
    <w:rsid w:val="6E453F30"/>
    <w:rsid w:val="6E4F7943"/>
    <w:rsid w:val="6E5F5CC4"/>
    <w:rsid w:val="6E867B69"/>
    <w:rsid w:val="6E9C0207"/>
    <w:rsid w:val="6EA81BAD"/>
    <w:rsid w:val="6EAF5619"/>
    <w:rsid w:val="6EBD15A0"/>
    <w:rsid w:val="6EC1784D"/>
    <w:rsid w:val="6EC77F0A"/>
    <w:rsid w:val="6ED26893"/>
    <w:rsid w:val="6EEB44DD"/>
    <w:rsid w:val="6EFA3D96"/>
    <w:rsid w:val="6F013143"/>
    <w:rsid w:val="6F095CD5"/>
    <w:rsid w:val="6F1A14BF"/>
    <w:rsid w:val="6F2A6F92"/>
    <w:rsid w:val="6F3E40E3"/>
    <w:rsid w:val="6F3E7A62"/>
    <w:rsid w:val="6F4E79F8"/>
    <w:rsid w:val="6F6030D6"/>
    <w:rsid w:val="6F6C4B9E"/>
    <w:rsid w:val="6F774009"/>
    <w:rsid w:val="6FA712C1"/>
    <w:rsid w:val="6FAF16E7"/>
    <w:rsid w:val="6FCE1D5F"/>
    <w:rsid w:val="6FD41AAA"/>
    <w:rsid w:val="70052EDC"/>
    <w:rsid w:val="7011499B"/>
    <w:rsid w:val="70187654"/>
    <w:rsid w:val="702E52C6"/>
    <w:rsid w:val="70346A06"/>
    <w:rsid w:val="704868FF"/>
    <w:rsid w:val="705E1476"/>
    <w:rsid w:val="705F4E7D"/>
    <w:rsid w:val="707A5588"/>
    <w:rsid w:val="707C5E9A"/>
    <w:rsid w:val="707E62EB"/>
    <w:rsid w:val="709048F8"/>
    <w:rsid w:val="709858BA"/>
    <w:rsid w:val="709D4D9C"/>
    <w:rsid w:val="70AA37BE"/>
    <w:rsid w:val="70B15307"/>
    <w:rsid w:val="70C2297D"/>
    <w:rsid w:val="70C448D3"/>
    <w:rsid w:val="70C642F4"/>
    <w:rsid w:val="70D20821"/>
    <w:rsid w:val="70D24920"/>
    <w:rsid w:val="70EC32D8"/>
    <w:rsid w:val="711C43E1"/>
    <w:rsid w:val="7183595C"/>
    <w:rsid w:val="71AD3F20"/>
    <w:rsid w:val="71D155C4"/>
    <w:rsid w:val="71DF1B86"/>
    <w:rsid w:val="71E169C4"/>
    <w:rsid w:val="721E50A1"/>
    <w:rsid w:val="722F527F"/>
    <w:rsid w:val="723A513D"/>
    <w:rsid w:val="72455FAB"/>
    <w:rsid w:val="724B3F2A"/>
    <w:rsid w:val="724D6D74"/>
    <w:rsid w:val="725610F0"/>
    <w:rsid w:val="72781075"/>
    <w:rsid w:val="72961B0A"/>
    <w:rsid w:val="72F85B84"/>
    <w:rsid w:val="730B7928"/>
    <w:rsid w:val="731E5981"/>
    <w:rsid w:val="73404B1E"/>
    <w:rsid w:val="734E06CF"/>
    <w:rsid w:val="735805B7"/>
    <w:rsid w:val="73597AD7"/>
    <w:rsid w:val="735F7C95"/>
    <w:rsid w:val="7366218C"/>
    <w:rsid w:val="736C7381"/>
    <w:rsid w:val="73725035"/>
    <w:rsid w:val="73797C10"/>
    <w:rsid w:val="738D5EBA"/>
    <w:rsid w:val="73A15177"/>
    <w:rsid w:val="73AB460F"/>
    <w:rsid w:val="73C214DF"/>
    <w:rsid w:val="73C32D4D"/>
    <w:rsid w:val="73C86CA7"/>
    <w:rsid w:val="73CF2C5E"/>
    <w:rsid w:val="73F26C78"/>
    <w:rsid w:val="743B2EED"/>
    <w:rsid w:val="74424ED1"/>
    <w:rsid w:val="74572FD4"/>
    <w:rsid w:val="745C43EB"/>
    <w:rsid w:val="74683F79"/>
    <w:rsid w:val="746D3DB2"/>
    <w:rsid w:val="747D6DA6"/>
    <w:rsid w:val="74896B68"/>
    <w:rsid w:val="749B6C8B"/>
    <w:rsid w:val="74AF1964"/>
    <w:rsid w:val="74B14D9A"/>
    <w:rsid w:val="74BD3C96"/>
    <w:rsid w:val="74BF1418"/>
    <w:rsid w:val="74DA23E6"/>
    <w:rsid w:val="75136DDD"/>
    <w:rsid w:val="751827B2"/>
    <w:rsid w:val="751B4C79"/>
    <w:rsid w:val="7523103A"/>
    <w:rsid w:val="752718A0"/>
    <w:rsid w:val="7535049A"/>
    <w:rsid w:val="7543249C"/>
    <w:rsid w:val="754D182A"/>
    <w:rsid w:val="758D61C0"/>
    <w:rsid w:val="759128FC"/>
    <w:rsid w:val="759D6C4C"/>
    <w:rsid w:val="75AA6E07"/>
    <w:rsid w:val="75CA0861"/>
    <w:rsid w:val="75E15D00"/>
    <w:rsid w:val="75E97D61"/>
    <w:rsid w:val="75EF3883"/>
    <w:rsid w:val="76144C21"/>
    <w:rsid w:val="7617684D"/>
    <w:rsid w:val="762B16FF"/>
    <w:rsid w:val="762B50B0"/>
    <w:rsid w:val="767B4C37"/>
    <w:rsid w:val="76D140F5"/>
    <w:rsid w:val="76DF0708"/>
    <w:rsid w:val="76FA1A59"/>
    <w:rsid w:val="77235EE0"/>
    <w:rsid w:val="772B48C5"/>
    <w:rsid w:val="772D0696"/>
    <w:rsid w:val="774B1539"/>
    <w:rsid w:val="774C797E"/>
    <w:rsid w:val="77552B55"/>
    <w:rsid w:val="777159F1"/>
    <w:rsid w:val="77927C27"/>
    <w:rsid w:val="77961F2F"/>
    <w:rsid w:val="779B2D4E"/>
    <w:rsid w:val="77A23FF7"/>
    <w:rsid w:val="77B86F72"/>
    <w:rsid w:val="77D951FE"/>
    <w:rsid w:val="77E13ECF"/>
    <w:rsid w:val="77E9695E"/>
    <w:rsid w:val="78073E2C"/>
    <w:rsid w:val="781726E5"/>
    <w:rsid w:val="781801F8"/>
    <w:rsid w:val="781C30E2"/>
    <w:rsid w:val="784E1381"/>
    <w:rsid w:val="78791E7A"/>
    <w:rsid w:val="78994113"/>
    <w:rsid w:val="789B6DD1"/>
    <w:rsid w:val="78E55701"/>
    <w:rsid w:val="78E66C6C"/>
    <w:rsid w:val="78F11B7C"/>
    <w:rsid w:val="79224FF8"/>
    <w:rsid w:val="792C1010"/>
    <w:rsid w:val="793C5DB3"/>
    <w:rsid w:val="79443823"/>
    <w:rsid w:val="79556A47"/>
    <w:rsid w:val="796B5925"/>
    <w:rsid w:val="796D0416"/>
    <w:rsid w:val="797F6574"/>
    <w:rsid w:val="7981137E"/>
    <w:rsid w:val="79825828"/>
    <w:rsid w:val="799037A9"/>
    <w:rsid w:val="79BA30BF"/>
    <w:rsid w:val="79DF4A35"/>
    <w:rsid w:val="79F2673A"/>
    <w:rsid w:val="7A161CA8"/>
    <w:rsid w:val="7A2473E3"/>
    <w:rsid w:val="7A39619B"/>
    <w:rsid w:val="7A5D75B2"/>
    <w:rsid w:val="7A5E33C5"/>
    <w:rsid w:val="7A6A479A"/>
    <w:rsid w:val="7A9360A0"/>
    <w:rsid w:val="7AA125BB"/>
    <w:rsid w:val="7AB2590B"/>
    <w:rsid w:val="7AB622FC"/>
    <w:rsid w:val="7AB83BD9"/>
    <w:rsid w:val="7AB83EFC"/>
    <w:rsid w:val="7AC55E4B"/>
    <w:rsid w:val="7ADC01F4"/>
    <w:rsid w:val="7AF20745"/>
    <w:rsid w:val="7B026735"/>
    <w:rsid w:val="7B052E72"/>
    <w:rsid w:val="7B4D7927"/>
    <w:rsid w:val="7B592D22"/>
    <w:rsid w:val="7B740F0A"/>
    <w:rsid w:val="7B9C2B6E"/>
    <w:rsid w:val="7BAD3F42"/>
    <w:rsid w:val="7BB478CC"/>
    <w:rsid w:val="7BD34908"/>
    <w:rsid w:val="7BDE44A4"/>
    <w:rsid w:val="7BE46935"/>
    <w:rsid w:val="7BE74075"/>
    <w:rsid w:val="7C2A4F97"/>
    <w:rsid w:val="7C332188"/>
    <w:rsid w:val="7C420538"/>
    <w:rsid w:val="7C4658DD"/>
    <w:rsid w:val="7C481EE6"/>
    <w:rsid w:val="7C49507F"/>
    <w:rsid w:val="7CA072E3"/>
    <w:rsid w:val="7CAC7ADD"/>
    <w:rsid w:val="7CD20A79"/>
    <w:rsid w:val="7CD84C86"/>
    <w:rsid w:val="7D156744"/>
    <w:rsid w:val="7D182BC1"/>
    <w:rsid w:val="7D2A6D7B"/>
    <w:rsid w:val="7D512DF4"/>
    <w:rsid w:val="7D55198C"/>
    <w:rsid w:val="7D643F00"/>
    <w:rsid w:val="7D6D561C"/>
    <w:rsid w:val="7D7B1D80"/>
    <w:rsid w:val="7D9F01D5"/>
    <w:rsid w:val="7DA44F3F"/>
    <w:rsid w:val="7DBC0C68"/>
    <w:rsid w:val="7DCE2998"/>
    <w:rsid w:val="7DCE75DA"/>
    <w:rsid w:val="7DD6140A"/>
    <w:rsid w:val="7DF71CF1"/>
    <w:rsid w:val="7E0B408F"/>
    <w:rsid w:val="7E1A16F5"/>
    <w:rsid w:val="7E24604B"/>
    <w:rsid w:val="7E397596"/>
    <w:rsid w:val="7E5219E6"/>
    <w:rsid w:val="7E736612"/>
    <w:rsid w:val="7E7A1262"/>
    <w:rsid w:val="7E8509F2"/>
    <w:rsid w:val="7EA70108"/>
    <w:rsid w:val="7EAD1CED"/>
    <w:rsid w:val="7EAD6B89"/>
    <w:rsid w:val="7EAF1CF2"/>
    <w:rsid w:val="7EC47B08"/>
    <w:rsid w:val="7EC750B3"/>
    <w:rsid w:val="7EEB1B38"/>
    <w:rsid w:val="7F0729B9"/>
    <w:rsid w:val="7F0973A5"/>
    <w:rsid w:val="7F2B438E"/>
    <w:rsid w:val="7F3374C3"/>
    <w:rsid w:val="7F411E7E"/>
    <w:rsid w:val="7F5151EE"/>
    <w:rsid w:val="7F6F2D2F"/>
    <w:rsid w:val="7F70133B"/>
    <w:rsid w:val="7F72538E"/>
    <w:rsid w:val="7F793CF4"/>
    <w:rsid w:val="7F8002FB"/>
    <w:rsid w:val="7FFA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17"/>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97"/>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48"/>
    <w:qFormat/>
    <w:uiPriority w:val="0"/>
    <w:pPr>
      <w:keepNext/>
      <w:keepLines/>
      <w:spacing w:before="260" w:after="260" w:line="416" w:lineRule="auto"/>
      <w:outlineLvl w:val="2"/>
    </w:pPr>
    <w:rPr>
      <w:b/>
      <w:bCs/>
      <w:sz w:val="32"/>
      <w:szCs w:val="32"/>
    </w:rPr>
  </w:style>
  <w:style w:type="paragraph" w:styleId="6">
    <w:name w:val="heading 4"/>
    <w:basedOn w:val="1"/>
    <w:next w:val="1"/>
    <w:link w:val="99"/>
    <w:qFormat/>
    <w:uiPriority w:val="0"/>
    <w:pPr>
      <w:pBdr>
        <w:bottom w:val="single" w:color="B8CCE4" w:sz="4" w:space="2"/>
      </w:pBdr>
      <w:spacing w:before="200" w:after="80"/>
      <w:outlineLvl w:val="3"/>
    </w:pPr>
    <w:rPr>
      <w:rFonts w:ascii="Cambria" w:hAnsi="Cambria" w:cs="宋体"/>
      <w:i/>
      <w:iCs/>
      <w:color w:val="4F81BD"/>
      <w:sz w:val="24"/>
    </w:rPr>
  </w:style>
  <w:style w:type="paragraph" w:styleId="7">
    <w:name w:val="heading 5"/>
    <w:basedOn w:val="1"/>
    <w:next w:val="1"/>
    <w:link w:val="143"/>
    <w:qFormat/>
    <w:uiPriority w:val="0"/>
    <w:pPr>
      <w:spacing w:before="200" w:after="80"/>
      <w:outlineLvl w:val="4"/>
    </w:pPr>
    <w:rPr>
      <w:rFonts w:ascii="Cambria" w:hAnsi="Cambria" w:cs="宋体"/>
      <w:color w:val="4F81BD"/>
      <w:sz w:val="21"/>
    </w:rPr>
  </w:style>
  <w:style w:type="paragraph" w:styleId="8">
    <w:name w:val="heading 6"/>
    <w:basedOn w:val="1"/>
    <w:next w:val="1"/>
    <w:link w:val="125"/>
    <w:qFormat/>
    <w:uiPriority w:val="0"/>
    <w:pPr>
      <w:spacing w:before="280" w:after="100"/>
      <w:outlineLvl w:val="5"/>
    </w:pPr>
    <w:rPr>
      <w:rFonts w:ascii="Cambria" w:hAnsi="Cambria" w:cs="宋体"/>
      <w:i/>
      <w:iCs/>
      <w:color w:val="4F81BD"/>
      <w:sz w:val="21"/>
    </w:rPr>
  </w:style>
  <w:style w:type="paragraph" w:styleId="9">
    <w:name w:val="heading 7"/>
    <w:basedOn w:val="1"/>
    <w:next w:val="1"/>
    <w:link w:val="108"/>
    <w:qFormat/>
    <w:uiPriority w:val="0"/>
    <w:pPr>
      <w:spacing w:before="320" w:after="100"/>
      <w:outlineLvl w:val="6"/>
    </w:pPr>
    <w:rPr>
      <w:rFonts w:ascii="Cambria" w:hAnsi="Cambria"/>
      <w:b/>
      <w:bCs/>
      <w:color w:val="9BBB59"/>
      <w:sz w:val="21"/>
    </w:rPr>
  </w:style>
  <w:style w:type="paragraph" w:styleId="10">
    <w:name w:val="heading 8"/>
    <w:basedOn w:val="1"/>
    <w:next w:val="1"/>
    <w:link w:val="122"/>
    <w:qFormat/>
    <w:uiPriority w:val="0"/>
    <w:pPr>
      <w:spacing w:before="320" w:after="100"/>
      <w:outlineLvl w:val="7"/>
    </w:pPr>
    <w:rPr>
      <w:rFonts w:ascii="Cambria" w:hAnsi="Cambria"/>
      <w:b/>
      <w:bCs/>
      <w:i/>
      <w:iCs/>
      <w:color w:val="9BBB59"/>
      <w:sz w:val="21"/>
    </w:rPr>
  </w:style>
  <w:style w:type="paragraph" w:styleId="11">
    <w:name w:val="heading 9"/>
    <w:basedOn w:val="1"/>
    <w:next w:val="1"/>
    <w:link w:val="150"/>
    <w:qFormat/>
    <w:uiPriority w:val="0"/>
    <w:pPr>
      <w:spacing w:before="320" w:after="100"/>
      <w:outlineLvl w:val="8"/>
    </w:pPr>
    <w:rPr>
      <w:rFonts w:ascii="Cambria" w:hAnsi="Cambria"/>
      <w:i/>
      <w:iCs/>
      <w:color w:val="9BBB59"/>
      <w:sz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rPr>
      <w:rFonts w:ascii="Times New Roman" w:hAnsi="Times New Roman" w:eastAsia="宋体" w:cs="Times New Roman"/>
      <w:kern w:val="2"/>
      <w:sz w:val="28"/>
      <w:szCs w:val="22"/>
      <w:lang w:val="en-US" w:eastAsia="zh-CN" w:bidi="ar-SA"/>
    </w:rPr>
  </w:style>
  <w:style w:type="paragraph" w:styleId="12">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3">
    <w:name w:val="Normal Indent"/>
    <w:basedOn w:val="1"/>
    <w:link w:val="124"/>
    <w:qFormat/>
    <w:uiPriority w:val="0"/>
    <w:pPr>
      <w:ind w:firstLine="420"/>
    </w:pPr>
    <w:rPr>
      <w:sz w:val="21"/>
      <w:szCs w:val="20"/>
    </w:rPr>
  </w:style>
  <w:style w:type="paragraph" w:styleId="14">
    <w:name w:val="caption"/>
    <w:basedOn w:val="1"/>
    <w:next w:val="1"/>
    <w:link w:val="126"/>
    <w:qFormat/>
    <w:uiPriority w:val="0"/>
    <w:pPr>
      <w:adjustRightInd w:val="0"/>
      <w:snapToGrid w:val="0"/>
      <w:spacing w:line="360" w:lineRule="auto"/>
      <w:ind w:firstLine="200" w:firstLineChars="200"/>
    </w:pPr>
    <w:rPr>
      <w:rFonts w:ascii="Arial" w:hAnsi="Arial" w:eastAsia="黑体"/>
      <w:sz w:val="20"/>
      <w:szCs w:val="20"/>
    </w:rPr>
  </w:style>
  <w:style w:type="paragraph" w:styleId="15">
    <w:name w:val="Document Map"/>
    <w:basedOn w:val="1"/>
    <w:link w:val="131"/>
    <w:qFormat/>
    <w:uiPriority w:val="0"/>
    <w:pPr>
      <w:shd w:val="clear" w:color="auto" w:fill="000080"/>
    </w:pPr>
    <w:rPr>
      <w:rFonts w:ascii="宋体" w:hAnsi="宋体"/>
      <w:sz w:val="21"/>
    </w:rPr>
  </w:style>
  <w:style w:type="paragraph" w:styleId="16">
    <w:name w:val="toa heading"/>
    <w:basedOn w:val="1"/>
    <w:next w:val="1"/>
    <w:qFormat/>
    <w:uiPriority w:val="0"/>
    <w:pPr>
      <w:spacing w:before="120"/>
    </w:pPr>
    <w:rPr>
      <w:rFonts w:ascii="Arial" w:hAnsi="Arial" w:eastAsia="宋体" w:cs="Arial"/>
      <w:sz w:val="24"/>
      <w:szCs w:val="20"/>
    </w:rPr>
  </w:style>
  <w:style w:type="paragraph" w:styleId="17">
    <w:name w:val="annotation text"/>
    <w:basedOn w:val="1"/>
    <w:link w:val="115"/>
    <w:semiHidden/>
    <w:qFormat/>
    <w:uiPriority w:val="0"/>
    <w:pPr>
      <w:jc w:val="left"/>
    </w:pPr>
  </w:style>
  <w:style w:type="paragraph" w:styleId="18">
    <w:name w:val="List Bullet 3"/>
    <w:basedOn w:val="1"/>
    <w:qFormat/>
    <w:uiPriority w:val="0"/>
    <w:pPr>
      <w:tabs>
        <w:tab w:val="left" w:pos="360"/>
        <w:tab w:val="left" w:pos="1200"/>
      </w:tabs>
      <w:ind w:left="360" w:hanging="360"/>
    </w:pPr>
    <w:rPr>
      <w:sz w:val="21"/>
      <w:szCs w:val="20"/>
    </w:rPr>
  </w:style>
  <w:style w:type="paragraph" w:styleId="19">
    <w:name w:val="Body Text"/>
    <w:basedOn w:val="1"/>
    <w:link w:val="144"/>
    <w:qFormat/>
    <w:uiPriority w:val="0"/>
    <w:pPr>
      <w:spacing w:after="120"/>
    </w:pPr>
    <w:rPr>
      <w:rFonts w:ascii="宋体" w:hAnsi="宋体"/>
    </w:rPr>
  </w:style>
  <w:style w:type="paragraph" w:styleId="20">
    <w:name w:val="Body Text Indent"/>
    <w:basedOn w:val="1"/>
    <w:link w:val="105"/>
    <w:qFormat/>
    <w:uiPriority w:val="0"/>
    <w:pPr>
      <w:widowControl/>
      <w:tabs>
        <w:tab w:val="left" w:pos="0"/>
        <w:tab w:val="left" w:pos="993"/>
        <w:tab w:val="left" w:pos="1134"/>
      </w:tabs>
      <w:spacing w:line="500" w:lineRule="exact"/>
      <w:ind w:firstLine="567"/>
    </w:pPr>
    <w:rPr>
      <w:rFonts w:ascii="宋体"/>
      <w:kern w:val="0"/>
      <w:szCs w:val="20"/>
    </w:rPr>
  </w:style>
  <w:style w:type="paragraph" w:styleId="21">
    <w:name w:val="List Number 3"/>
    <w:basedOn w:val="1"/>
    <w:qFormat/>
    <w:uiPriority w:val="0"/>
    <w:pPr>
      <w:tabs>
        <w:tab w:val="left" w:pos="1200"/>
        <w:tab w:val="left" w:pos="1260"/>
      </w:tabs>
      <w:ind w:hanging="720"/>
    </w:pPr>
    <w:rPr>
      <w:sz w:val="21"/>
    </w:rPr>
  </w:style>
  <w:style w:type="paragraph" w:styleId="22">
    <w:name w:val="List 2"/>
    <w:basedOn w:val="1"/>
    <w:qFormat/>
    <w:uiPriority w:val="0"/>
    <w:pPr>
      <w:ind w:left="100" w:leftChars="200" w:hanging="200" w:hangingChars="200"/>
    </w:p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3"/>
    <w:basedOn w:val="1"/>
    <w:next w:val="1"/>
    <w:qFormat/>
    <w:uiPriority w:val="0"/>
    <w:pPr>
      <w:widowControl/>
      <w:ind w:left="400" w:right="255"/>
    </w:pPr>
    <w:rPr>
      <w:kern w:val="0"/>
      <w:sz w:val="24"/>
      <w:szCs w:val="20"/>
    </w:rPr>
  </w:style>
  <w:style w:type="paragraph" w:styleId="25">
    <w:name w:val="Plain Text"/>
    <w:basedOn w:val="1"/>
    <w:link w:val="149"/>
    <w:qFormat/>
    <w:uiPriority w:val="0"/>
    <w:pPr>
      <w:adjustRightInd w:val="0"/>
      <w:snapToGrid w:val="0"/>
    </w:pPr>
    <w:rPr>
      <w:rFonts w:ascii="宋体" w:hAnsi="Courier New" w:cs="Courier New"/>
      <w:sz w:val="21"/>
      <w:szCs w:val="21"/>
    </w:rPr>
  </w:style>
  <w:style w:type="paragraph" w:styleId="26">
    <w:name w:val="toc 8"/>
    <w:basedOn w:val="1"/>
    <w:next w:val="1"/>
    <w:qFormat/>
    <w:uiPriority w:val="0"/>
    <w:pPr>
      <w:ind w:left="2940" w:leftChars="1400"/>
    </w:pPr>
  </w:style>
  <w:style w:type="paragraph" w:styleId="27">
    <w:name w:val="Date"/>
    <w:basedOn w:val="1"/>
    <w:next w:val="1"/>
    <w:link w:val="120"/>
    <w:qFormat/>
    <w:uiPriority w:val="0"/>
    <w:pPr>
      <w:ind w:left="2500" w:leftChars="2500"/>
    </w:pPr>
    <w:rPr>
      <w:rFonts w:ascii="楷体_GB2312" w:eastAsia="楷体_GB2312"/>
      <w:sz w:val="32"/>
      <w:szCs w:val="20"/>
    </w:rPr>
  </w:style>
  <w:style w:type="paragraph" w:styleId="28">
    <w:name w:val="Body Text Indent 2"/>
    <w:basedOn w:val="1"/>
    <w:link w:val="123"/>
    <w:qFormat/>
    <w:uiPriority w:val="0"/>
    <w:pPr>
      <w:spacing w:after="120" w:line="480" w:lineRule="auto"/>
      <w:ind w:left="420" w:leftChars="200"/>
    </w:pPr>
  </w:style>
  <w:style w:type="paragraph" w:styleId="29">
    <w:name w:val="Balloon Text"/>
    <w:basedOn w:val="1"/>
    <w:link w:val="106"/>
    <w:semiHidden/>
    <w:qFormat/>
    <w:uiPriority w:val="0"/>
    <w:rPr>
      <w:sz w:val="18"/>
      <w:szCs w:val="18"/>
    </w:rPr>
  </w:style>
  <w:style w:type="paragraph" w:styleId="30">
    <w:name w:val="footer"/>
    <w:basedOn w:val="1"/>
    <w:link w:val="103"/>
    <w:qFormat/>
    <w:uiPriority w:val="99"/>
    <w:pPr>
      <w:tabs>
        <w:tab w:val="center" w:pos="4153"/>
        <w:tab w:val="right" w:pos="8306"/>
      </w:tabs>
      <w:snapToGrid w:val="0"/>
      <w:jc w:val="left"/>
    </w:pPr>
    <w:rPr>
      <w:sz w:val="18"/>
      <w:szCs w:val="18"/>
    </w:rPr>
  </w:style>
  <w:style w:type="paragraph" w:styleId="31">
    <w:name w:val="header"/>
    <w:basedOn w:val="1"/>
    <w:next w:val="1"/>
    <w:link w:val="119"/>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style>
  <w:style w:type="paragraph" w:styleId="33">
    <w:name w:val="Subtitle"/>
    <w:basedOn w:val="1"/>
    <w:next w:val="1"/>
    <w:link w:val="95"/>
    <w:qFormat/>
    <w:uiPriority w:val="0"/>
    <w:pPr>
      <w:spacing w:before="200" w:after="900"/>
      <w:jc w:val="right"/>
    </w:pPr>
    <w:rPr>
      <w:rFonts w:ascii="宋体" w:hAnsi="宋体"/>
      <w:i/>
      <w:iCs/>
      <w:sz w:val="24"/>
    </w:rPr>
  </w:style>
  <w:style w:type="paragraph" w:styleId="34">
    <w:name w:val="List"/>
    <w:basedOn w:val="1"/>
    <w:qFormat/>
    <w:uiPriority w:val="0"/>
    <w:pPr>
      <w:ind w:left="200" w:hanging="200" w:hangingChars="200"/>
    </w:pPr>
    <w:rPr>
      <w:sz w:val="21"/>
      <w:szCs w:val="20"/>
    </w:rPr>
  </w:style>
  <w:style w:type="paragraph" w:styleId="35">
    <w:name w:val="Body Text Indent 3"/>
    <w:basedOn w:val="1"/>
    <w:link w:val="136"/>
    <w:qFormat/>
    <w:uiPriority w:val="0"/>
    <w:pPr>
      <w:spacing w:after="120"/>
      <w:ind w:left="420" w:leftChars="200"/>
    </w:pPr>
    <w:rPr>
      <w:sz w:val="16"/>
      <w:szCs w:val="16"/>
    </w:rPr>
  </w:style>
  <w:style w:type="paragraph" w:styleId="36">
    <w:name w:val="toc 2"/>
    <w:basedOn w:val="1"/>
    <w:next w:val="1"/>
    <w:qFormat/>
    <w:uiPriority w:val="0"/>
    <w:pPr>
      <w:ind w:left="420" w:leftChars="200"/>
    </w:pPr>
  </w:style>
  <w:style w:type="paragraph" w:styleId="37">
    <w:name w:val="Body Text 2"/>
    <w:basedOn w:val="1"/>
    <w:link w:val="129"/>
    <w:qFormat/>
    <w:uiPriority w:val="0"/>
    <w:pPr>
      <w:widowControl/>
      <w:snapToGrid w:val="0"/>
      <w:spacing w:before="50" w:afterLines="50" w:line="400" w:lineRule="exact"/>
      <w:jc w:val="left"/>
    </w:pPr>
    <w:rPr>
      <w:sz w:val="18"/>
      <w:szCs w:val="18"/>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Title"/>
    <w:basedOn w:val="1"/>
    <w:next w:val="1"/>
    <w:link w:val="151"/>
    <w:qFormat/>
    <w:uiPriority w:val="0"/>
    <w:pPr>
      <w:pBdr>
        <w:top w:val="single" w:color="A7BFDE" w:sz="8" w:space="10"/>
        <w:bottom w:val="single" w:color="9BBB59" w:sz="24" w:space="15"/>
      </w:pBdr>
      <w:jc w:val="center"/>
    </w:pPr>
    <w:rPr>
      <w:rFonts w:ascii="宋体" w:hAnsi="Courier New" w:cs="Courier New"/>
      <w:sz w:val="21"/>
      <w:szCs w:val="21"/>
    </w:rPr>
  </w:style>
  <w:style w:type="paragraph" w:styleId="41">
    <w:name w:val="annotation subject"/>
    <w:basedOn w:val="17"/>
    <w:next w:val="17"/>
    <w:link w:val="139"/>
    <w:semiHidden/>
    <w:qFormat/>
    <w:uiPriority w:val="0"/>
    <w:rPr>
      <w:b/>
      <w:bCs/>
    </w:rPr>
  </w:style>
  <w:style w:type="paragraph" w:styleId="42">
    <w:name w:val="Body Text First Indent"/>
    <w:basedOn w:val="19"/>
    <w:qFormat/>
    <w:uiPriority w:val="99"/>
    <w:pPr>
      <w:ind w:firstLine="420" w:firstLineChars="100"/>
    </w:pPr>
  </w:style>
  <w:style w:type="paragraph" w:styleId="43">
    <w:name w:val="Body Text First Indent 2"/>
    <w:basedOn w:val="20"/>
    <w:unhideWhenUsed/>
    <w:qFormat/>
    <w:uiPriority w:val="99"/>
    <w:pPr>
      <w:ind w:firstLine="420" w:firstLineChars="200"/>
    </w:p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basedOn w:val="46"/>
    <w:qFormat/>
    <w:uiPriority w:val="0"/>
  </w:style>
  <w:style w:type="character" w:styleId="51">
    <w:name w:val="HTML Definition"/>
    <w:basedOn w:val="46"/>
    <w:qFormat/>
    <w:uiPriority w:val="0"/>
  </w:style>
  <w:style w:type="character" w:styleId="52">
    <w:name w:val="HTML Typewriter"/>
    <w:basedOn w:val="46"/>
    <w:qFormat/>
    <w:uiPriority w:val="0"/>
    <w:rPr>
      <w:rFonts w:hint="default" w:ascii="monospace" w:hAnsi="monospace" w:eastAsia="monospace" w:cs="monospace"/>
      <w:sz w:val="20"/>
    </w:rPr>
  </w:style>
  <w:style w:type="character" w:styleId="53">
    <w:name w:val="HTML Acronym"/>
    <w:basedOn w:val="46"/>
    <w:qFormat/>
    <w:uiPriority w:val="0"/>
  </w:style>
  <w:style w:type="character" w:styleId="54">
    <w:name w:val="HTML Variable"/>
    <w:basedOn w:val="46"/>
    <w:qFormat/>
    <w:uiPriority w:val="0"/>
  </w:style>
  <w:style w:type="character" w:styleId="55">
    <w:name w:val="Hyperlink"/>
    <w:qFormat/>
    <w:uiPriority w:val="0"/>
    <w:rPr>
      <w:color w:val="0000FF"/>
      <w:u w:val="single"/>
    </w:rPr>
  </w:style>
  <w:style w:type="character" w:styleId="56">
    <w:name w:val="HTML Code"/>
    <w:basedOn w:val="46"/>
    <w:qFormat/>
    <w:uiPriority w:val="0"/>
    <w:rPr>
      <w:rFonts w:ascii="monospace" w:hAnsi="monospace" w:eastAsia="monospace" w:cs="monospace"/>
      <w:sz w:val="20"/>
    </w:rPr>
  </w:style>
  <w:style w:type="character" w:styleId="57">
    <w:name w:val="annotation reference"/>
    <w:qFormat/>
    <w:uiPriority w:val="0"/>
    <w:rPr>
      <w:sz w:val="21"/>
      <w:szCs w:val="21"/>
    </w:rPr>
  </w:style>
  <w:style w:type="character" w:styleId="58">
    <w:name w:val="HTML Cite"/>
    <w:basedOn w:val="46"/>
    <w:qFormat/>
    <w:uiPriority w:val="0"/>
  </w:style>
  <w:style w:type="character" w:styleId="59">
    <w:name w:val="HTML Keyboard"/>
    <w:basedOn w:val="46"/>
    <w:qFormat/>
    <w:uiPriority w:val="0"/>
    <w:rPr>
      <w:rFonts w:hint="default" w:ascii="monospace" w:hAnsi="monospace" w:eastAsia="monospace" w:cs="monospace"/>
      <w:sz w:val="20"/>
    </w:rPr>
  </w:style>
  <w:style w:type="character" w:styleId="60">
    <w:name w:val="HTML Sample"/>
    <w:basedOn w:val="46"/>
    <w:qFormat/>
    <w:uiPriority w:val="0"/>
    <w:rPr>
      <w:rFonts w:hint="default" w:ascii="monospace" w:hAnsi="monospace" w:eastAsia="monospace" w:cs="monospace"/>
    </w:rPr>
  </w:style>
  <w:style w:type="paragraph" w:customStyle="1" w:styleId="61">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2">
    <w:name w:val="Char Char Char Char"/>
    <w:basedOn w:val="1"/>
    <w:qFormat/>
    <w:uiPriority w:val="0"/>
    <w:rPr>
      <w:sz w:val="21"/>
    </w:rPr>
  </w:style>
  <w:style w:type="paragraph" w:customStyle="1" w:styleId="63">
    <w:name w:val="Char"/>
    <w:basedOn w:val="1"/>
    <w:qFormat/>
    <w:uiPriority w:val="0"/>
    <w:rPr>
      <w:rFonts w:ascii="仿宋_GB2312" w:eastAsia="仿宋_GB2312"/>
      <w:b/>
      <w:sz w:val="32"/>
      <w:szCs w:val="32"/>
    </w:rPr>
  </w:style>
  <w:style w:type="paragraph" w:customStyle="1" w:styleId="64">
    <w:name w:val="Table Paragraph"/>
    <w:basedOn w:val="1"/>
    <w:qFormat/>
    <w:uiPriority w:val="99"/>
  </w:style>
  <w:style w:type="paragraph" w:customStyle="1" w:styleId="65">
    <w:name w:val="无间隔1"/>
    <w:link w:val="101"/>
    <w:qFormat/>
    <w:uiPriority w:val="1"/>
    <w:rPr>
      <w:rFonts w:ascii="等线" w:hAnsi="等线" w:eastAsia="等线" w:cs="Times New Roman"/>
      <w:sz w:val="22"/>
      <w:szCs w:val="22"/>
      <w:lang w:val="en-US" w:eastAsia="zh-CN" w:bidi="ar-SA"/>
    </w:rPr>
  </w:style>
  <w:style w:type="paragraph" w:styleId="66">
    <w:name w:val="No Spacing"/>
    <w:basedOn w:val="1"/>
    <w:link w:val="110"/>
    <w:qFormat/>
    <w:uiPriority w:val="0"/>
    <w:rPr>
      <w:rFonts w:ascii="宋体" w:hAnsi="宋体"/>
      <w:sz w:val="21"/>
    </w:rPr>
  </w:style>
  <w:style w:type="paragraph" w:customStyle="1" w:styleId="67">
    <w:name w:val="p0"/>
    <w:basedOn w:val="1"/>
    <w:qFormat/>
    <w:uiPriority w:val="0"/>
    <w:pPr>
      <w:widowControl/>
    </w:pPr>
    <w:rPr>
      <w:kern w:val="0"/>
      <w:sz w:val="21"/>
      <w:szCs w:val="21"/>
    </w:rPr>
  </w:style>
  <w:style w:type="paragraph" w:customStyle="1" w:styleId="68">
    <w:name w:val="text"/>
    <w:basedOn w:val="1"/>
    <w:qFormat/>
    <w:uiPriority w:val="0"/>
    <w:pPr>
      <w:widowControl/>
      <w:spacing w:before="100" w:beforeAutospacing="1" w:after="100" w:afterAutospacing="1"/>
      <w:jc w:val="left"/>
    </w:pPr>
    <w:rPr>
      <w:rFonts w:ascii="_x000B__x000C_" w:hAnsi="_x000B__x000C_" w:eastAsia="Arial Unicode MS" w:cs="Arial Unicode MS"/>
      <w:color w:val="000000"/>
      <w:kern w:val="0"/>
      <w:sz w:val="24"/>
    </w:rPr>
  </w:style>
  <w:style w:type="paragraph" w:customStyle="1" w:styleId="69">
    <w:name w:val="List Paragraph1"/>
    <w:basedOn w:val="1"/>
    <w:qFormat/>
    <w:uiPriority w:val="0"/>
    <w:pPr>
      <w:ind w:firstLine="420" w:firstLineChars="200"/>
    </w:pPr>
    <w:rPr>
      <w:rFonts w:ascii="Calibri" w:hAnsi="Calibri"/>
      <w:sz w:val="21"/>
      <w:szCs w:val="22"/>
    </w:rPr>
  </w:style>
  <w:style w:type="paragraph" w:customStyle="1" w:styleId="70">
    <w:name w:val="标书正文格式"/>
    <w:link w:val="100"/>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1">
    <w:name w:val="默认段落字体 Para Char Char Char Char Char Char Char Char Char1 Char Char Char Char"/>
    <w:basedOn w:val="1"/>
    <w:qFormat/>
    <w:uiPriority w:val="0"/>
    <w:rPr>
      <w:rFonts w:ascii="Tahoma" w:hAnsi="Tahoma"/>
      <w:sz w:val="24"/>
      <w:szCs w:val="20"/>
    </w:rPr>
  </w:style>
  <w:style w:type="paragraph" w:customStyle="1" w:styleId="72">
    <w:name w:val="表格名称"/>
    <w:basedOn w:val="14"/>
    <w:qFormat/>
    <w:uiPriority w:val="0"/>
    <w:pPr>
      <w:ind w:firstLine="0" w:firstLineChars="0"/>
      <w:jc w:val="center"/>
    </w:pPr>
    <w:rPr>
      <w:rFonts w:ascii="Times New Roman" w:hAnsi="宋体" w:eastAsia="宋体"/>
      <w:b/>
      <w:sz w:val="18"/>
      <w:szCs w:val="18"/>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5">
    <w:name w:val="font7"/>
    <w:basedOn w:val="1"/>
    <w:qFormat/>
    <w:uiPriority w:val="0"/>
    <w:pPr>
      <w:widowControl/>
      <w:spacing w:before="100" w:beforeAutospacing="1" w:after="100" w:afterAutospacing="1"/>
      <w:jc w:val="left"/>
    </w:pPr>
    <w:rPr>
      <w:kern w:val="0"/>
      <w:sz w:val="24"/>
    </w:rPr>
  </w:style>
  <w:style w:type="paragraph" w:customStyle="1" w:styleId="7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77">
    <w:name w:val="Intense Quote"/>
    <w:basedOn w:val="1"/>
    <w:next w:val="1"/>
    <w:link w:val="107"/>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rPr>
  </w:style>
  <w:style w:type="paragraph" w:customStyle="1" w:styleId="78">
    <w:name w:val="List Paragraph2"/>
    <w:basedOn w:val="1"/>
    <w:qFormat/>
    <w:uiPriority w:val="0"/>
    <w:pPr>
      <w:ind w:firstLine="420" w:firstLineChars="200"/>
    </w:pPr>
    <w:rPr>
      <w:rFonts w:ascii="Calibri" w:hAnsi="Calibri"/>
      <w:sz w:val="21"/>
      <w:szCs w:val="22"/>
    </w:rPr>
  </w:style>
  <w:style w:type="paragraph" w:customStyle="1" w:styleId="7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文档正文 Char Char Char"/>
    <w:link w:val="138"/>
    <w:qFormat/>
    <w:uiPriority w:val="0"/>
    <w:pPr>
      <w:adjustRightInd w:val="0"/>
      <w:snapToGrid w:val="0"/>
      <w:spacing w:line="360" w:lineRule="auto"/>
      <w:ind w:firstLine="200" w:firstLineChars="200"/>
    </w:pPr>
    <w:rPr>
      <w:rFonts w:ascii="Times New Roman" w:hAnsi="Times New Roman" w:eastAsia="宋体" w:cs="Times New Roman"/>
      <w:kern w:val="2"/>
      <w:sz w:val="21"/>
      <w:szCs w:val="21"/>
      <w:lang w:val="en-US" w:eastAsia="zh-CN" w:bidi="ar-SA"/>
    </w:rPr>
  </w:style>
  <w:style w:type="paragraph" w:customStyle="1" w:styleId="82">
    <w:name w:val="Char Char Char1"/>
    <w:basedOn w:val="1"/>
    <w:qFormat/>
    <w:uiPriority w:val="0"/>
    <w:rPr>
      <w:rFonts w:ascii="Tahoma" w:hAnsi="Tahoma"/>
      <w:sz w:val="24"/>
      <w:szCs w:val="20"/>
    </w:rPr>
  </w:style>
  <w:style w:type="paragraph" w:customStyle="1" w:styleId="83">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84">
    <w:name w:val="Char Char"/>
    <w:basedOn w:val="15"/>
    <w:qFormat/>
    <w:uiPriority w:val="0"/>
    <w:rPr>
      <w:rFonts w:ascii="Times New Roman" w:hAnsi="Times New Roman"/>
      <w:sz w:val="24"/>
    </w:rPr>
  </w:style>
  <w:style w:type="paragraph" w:styleId="85">
    <w:name w:val="List Paragraph"/>
    <w:basedOn w:val="1"/>
    <w:link w:val="111"/>
    <w:qFormat/>
    <w:uiPriority w:val="0"/>
    <w:pPr>
      <w:ind w:firstLine="420" w:firstLineChars="200"/>
    </w:pPr>
    <w:rPr>
      <w:rFonts w:ascii="Calibri" w:hAnsi="Calibri"/>
      <w:sz w:val="21"/>
      <w:szCs w:val="22"/>
    </w:rPr>
  </w:style>
  <w:style w:type="paragraph" w:customStyle="1" w:styleId="86">
    <w:name w:val="样式 表格正文 + 两端对齐"/>
    <w:basedOn w:val="1"/>
    <w:qFormat/>
    <w:uiPriority w:val="0"/>
    <w:pPr>
      <w:spacing w:line="300" w:lineRule="auto"/>
    </w:pPr>
    <w:rPr>
      <w:sz w:val="24"/>
      <w:szCs w:val="20"/>
    </w:rPr>
  </w:style>
  <w:style w:type="paragraph" w:customStyle="1" w:styleId="87">
    <w:name w:val="内文"/>
    <w:link w:val="146"/>
    <w:qFormat/>
    <w:uiPriority w:val="0"/>
    <w:pPr>
      <w:adjustRightInd w:val="0"/>
      <w:snapToGrid w:val="0"/>
      <w:spacing w:line="400" w:lineRule="exact"/>
      <w:ind w:firstLine="200" w:firstLineChars="200"/>
      <w:jc w:val="both"/>
    </w:pPr>
    <w:rPr>
      <w:rFonts w:ascii="Arial" w:hAnsi="Arial" w:eastAsia="Times New Roman" w:cs="Arial"/>
      <w:kern w:val="2"/>
      <w:sz w:val="21"/>
      <w:szCs w:val="22"/>
      <w:lang w:val="en-US" w:eastAsia="zh-CN" w:bidi="ar-SA"/>
    </w:rPr>
  </w:style>
  <w:style w:type="paragraph" w:customStyle="1" w:styleId="88">
    <w:name w:val="样式 标题 3 + 段前: 7.8 磅"/>
    <w:basedOn w:val="5"/>
    <w:qFormat/>
    <w:uiPriority w:val="0"/>
    <w:pPr>
      <w:keepNext w:val="0"/>
      <w:keepLines w:val="0"/>
      <w:spacing w:before="156" w:after="0" w:line="360" w:lineRule="auto"/>
      <w:ind w:left="2220" w:hanging="420"/>
    </w:pPr>
    <w:rPr>
      <w:rFonts w:cs="宋体"/>
      <w:b w:val="0"/>
      <w:bCs w:val="0"/>
      <w:sz w:val="24"/>
      <w:szCs w:val="20"/>
    </w:rPr>
  </w:style>
  <w:style w:type="paragraph" w:styleId="89">
    <w:name w:val="Quote"/>
    <w:basedOn w:val="1"/>
    <w:next w:val="1"/>
    <w:link w:val="133"/>
    <w:qFormat/>
    <w:uiPriority w:val="0"/>
    <w:rPr>
      <w:rFonts w:ascii="Cambria" w:hAnsi="Cambria"/>
      <w:i/>
      <w:iCs/>
      <w:color w:val="5A5A5A"/>
      <w:sz w:val="21"/>
    </w:rPr>
  </w:style>
  <w:style w:type="paragraph" w:customStyle="1" w:styleId="90">
    <w:name w:val="段"/>
    <w:link w:val="114"/>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 w:type="paragraph" w:customStyle="1" w:styleId="91">
    <w:name w:val="列出段落11"/>
    <w:basedOn w:val="1"/>
    <w:qFormat/>
    <w:uiPriority w:val="34"/>
    <w:pPr>
      <w:ind w:firstLine="420"/>
    </w:pPr>
    <w:rPr>
      <w:rFonts w:ascii="Calibri" w:hAnsi="Calibri"/>
      <w:szCs w:val="22"/>
    </w:rPr>
  </w:style>
  <w:style w:type="paragraph" w:customStyle="1" w:styleId="92">
    <w:name w:val="列出段落1"/>
    <w:basedOn w:val="1"/>
    <w:qFormat/>
    <w:uiPriority w:val="99"/>
    <w:pPr>
      <w:ind w:firstLine="420" w:firstLineChars="200"/>
    </w:pPr>
  </w:style>
  <w:style w:type="paragraph" w:customStyle="1" w:styleId="93">
    <w:name w:val="样式3"/>
    <w:next w:val="1"/>
    <w:qFormat/>
    <w:uiPriority w:val="0"/>
    <w:pPr>
      <w:adjustRightInd w:val="0"/>
      <w:snapToGrid w:val="0"/>
      <w:spacing w:before="240" w:after="240" w:line="360" w:lineRule="auto"/>
      <w:outlineLvl w:val="2"/>
    </w:pPr>
    <w:rPr>
      <w:rFonts w:ascii="Times New Roman" w:hAnsi="Times New Roman" w:eastAsia="宋体" w:cs="Times New Roman"/>
      <w:b/>
      <w:bCs/>
      <w:kern w:val="2"/>
      <w:sz w:val="28"/>
      <w:szCs w:val="30"/>
      <w:lang w:val="en-US" w:eastAsia="zh-CN" w:bidi="ar-SA"/>
    </w:rPr>
  </w:style>
  <w:style w:type="paragraph" w:customStyle="1" w:styleId="94">
    <w:name w:val="正文段"/>
    <w:basedOn w:val="1"/>
    <w:qFormat/>
    <w:uiPriority w:val="0"/>
    <w:pPr>
      <w:widowControl/>
      <w:snapToGrid w:val="0"/>
      <w:spacing w:afterLines="50"/>
      <w:ind w:firstLine="200" w:firstLineChars="200"/>
    </w:pPr>
    <w:rPr>
      <w:kern w:val="0"/>
      <w:sz w:val="24"/>
      <w:szCs w:val="20"/>
    </w:rPr>
  </w:style>
  <w:style w:type="character" w:customStyle="1" w:styleId="95">
    <w:name w:val="副标题 Char"/>
    <w:link w:val="33"/>
    <w:qFormat/>
    <w:uiPriority w:val="0"/>
    <w:rPr>
      <w:rFonts w:ascii="宋体" w:hAnsi="宋体" w:eastAsia="宋体"/>
      <w:i/>
      <w:iCs/>
      <w:kern w:val="2"/>
      <w:sz w:val="24"/>
      <w:szCs w:val="24"/>
      <w:lang w:val="en-US" w:eastAsia="zh-CN" w:bidi="ar-SA"/>
    </w:rPr>
  </w:style>
  <w:style w:type="character" w:customStyle="1" w:styleId="96">
    <w:name w:val="font11"/>
    <w:basedOn w:val="46"/>
    <w:qFormat/>
    <w:uiPriority w:val="0"/>
    <w:rPr>
      <w:rFonts w:hint="eastAsia" w:ascii="宋体" w:hAnsi="宋体" w:eastAsia="宋体" w:cs="宋体"/>
      <w:color w:val="000000"/>
      <w:sz w:val="24"/>
      <w:szCs w:val="24"/>
      <w:u w:val="none"/>
    </w:rPr>
  </w:style>
  <w:style w:type="character" w:customStyle="1" w:styleId="97">
    <w:name w:val="标题 2 Char"/>
    <w:link w:val="4"/>
    <w:qFormat/>
    <w:uiPriority w:val="0"/>
    <w:rPr>
      <w:rFonts w:ascii="Arial" w:hAnsi="Arial" w:eastAsia="黑体"/>
      <w:b/>
      <w:bCs/>
      <w:kern w:val="2"/>
      <w:sz w:val="32"/>
      <w:szCs w:val="32"/>
      <w:lang w:val="en-US" w:eastAsia="zh-CN" w:bidi="ar-SA"/>
    </w:rPr>
  </w:style>
  <w:style w:type="character" w:customStyle="1" w:styleId="98">
    <w:name w:val="font01"/>
    <w:basedOn w:val="46"/>
    <w:qFormat/>
    <w:uiPriority w:val="0"/>
    <w:rPr>
      <w:rFonts w:hint="eastAsia" w:ascii="宋体" w:hAnsi="宋体" w:eastAsia="宋体" w:cs="宋体"/>
      <w:color w:val="000000"/>
      <w:sz w:val="20"/>
      <w:szCs w:val="20"/>
      <w:u w:val="none"/>
      <w:vertAlign w:val="superscript"/>
    </w:rPr>
  </w:style>
  <w:style w:type="character" w:customStyle="1" w:styleId="99">
    <w:name w:val="标题 4 Char"/>
    <w:link w:val="6"/>
    <w:qFormat/>
    <w:uiPriority w:val="0"/>
    <w:rPr>
      <w:rFonts w:ascii="Cambria" w:hAnsi="Cambria" w:eastAsia="宋体" w:cs="宋体"/>
      <w:i/>
      <w:iCs/>
      <w:color w:val="4F81BD"/>
      <w:kern w:val="2"/>
      <w:sz w:val="24"/>
      <w:szCs w:val="24"/>
      <w:lang w:val="en-US" w:eastAsia="zh-CN" w:bidi="ar-SA"/>
    </w:rPr>
  </w:style>
  <w:style w:type="character" w:customStyle="1" w:styleId="100">
    <w:name w:val="标书正文格式 Char"/>
    <w:link w:val="70"/>
    <w:qFormat/>
    <w:uiPriority w:val="0"/>
    <w:rPr>
      <w:rFonts w:eastAsia="楷体_GB2312"/>
      <w:kern w:val="2"/>
      <w:sz w:val="24"/>
      <w:szCs w:val="24"/>
      <w:lang w:val="en-US" w:eastAsia="zh-CN" w:bidi="ar-SA"/>
    </w:rPr>
  </w:style>
  <w:style w:type="character" w:customStyle="1" w:styleId="101">
    <w:name w:val="无间隔 字符"/>
    <w:link w:val="65"/>
    <w:qFormat/>
    <w:uiPriority w:val="1"/>
    <w:rPr>
      <w:rFonts w:ascii="等线" w:hAnsi="等线" w:eastAsia="等线"/>
      <w:sz w:val="22"/>
      <w:szCs w:val="22"/>
      <w:lang w:val="en-US" w:eastAsia="zh-CN" w:bidi="ar-SA"/>
    </w:rPr>
  </w:style>
  <w:style w:type="character" w:customStyle="1" w:styleId="102">
    <w:name w:val="ca-01"/>
    <w:qFormat/>
    <w:uiPriority w:val="0"/>
    <w:rPr>
      <w:rFonts w:hint="eastAsia" w:ascii="宋体" w:hAnsi="宋体" w:eastAsia="宋体"/>
      <w:color w:val="000000"/>
      <w:sz w:val="30"/>
      <w:szCs w:val="30"/>
    </w:rPr>
  </w:style>
  <w:style w:type="character" w:customStyle="1" w:styleId="103">
    <w:name w:val="页脚 Char"/>
    <w:link w:val="30"/>
    <w:qFormat/>
    <w:uiPriority w:val="99"/>
    <w:rPr>
      <w:rFonts w:eastAsia="宋体"/>
      <w:kern w:val="2"/>
      <w:sz w:val="18"/>
      <w:szCs w:val="18"/>
      <w:lang w:val="en-US" w:eastAsia="zh-CN" w:bidi="ar-SA"/>
    </w:rPr>
  </w:style>
  <w:style w:type="character" w:customStyle="1" w:styleId="104">
    <w:name w:val="apple-style-span"/>
    <w:basedOn w:val="46"/>
    <w:qFormat/>
    <w:uiPriority w:val="0"/>
  </w:style>
  <w:style w:type="character" w:customStyle="1" w:styleId="105">
    <w:name w:val="正文文本缩进 Char"/>
    <w:link w:val="20"/>
    <w:qFormat/>
    <w:uiPriority w:val="0"/>
    <w:rPr>
      <w:rFonts w:ascii="宋体" w:eastAsia="宋体"/>
      <w:sz w:val="28"/>
      <w:lang w:val="en-US" w:eastAsia="zh-CN" w:bidi="ar-SA"/>
    </w:rPr>
  </w:style>
  <w:style w:type="character" w:customStyle="1" w:styleId="106">
    <w:name w:val="批注框文本 Char"/>
    <w:link w:val="29"/>
    <w:qFormat/>
    <w:uiPriority w:val="0"/>
    <w:rPr>
      <w:rFonts w:eastAsia="宋体"/>
      <w:kern w:val="2"/>
      <w:sz w:val="18"/>
      <w:szCs w:val="18"/>
      <w:lang w:val="en-US" w:eastAsia="zh-CN" w:bidi="ar-SA"/>
    </w:rPr>
  </w:style>
  <w:style w:type="character" w:customStyle="1" w:styleId="107">
    <w:name w:val="明显引用 Char"/>
    <w:link w:val="77"/>
    <w:qFormat/>
    <w:uiPriority w:val="0"/>
    <w:rPr>
      <w:rFonts w:ascii="Cambria" w:hAnsi="Cambria" w:eastAsia="宋体"/>
      <w:i/>
      <w:iCs/>
      <w:color w:val="FFFFFF"/>
      <w:kern w:val="2"/>
      <w:sz w:val="24"/>
      <w:szCs w:val="24"/>
      <w:lang w:val="en-US" w:eastAsia="zh-CN" w:bidi="ar-SA"/>
    </w:rPr>
  </w:style>
  <w:style w:type="character" w:customStyle="1" w:styleId="108">
    <w:name w:val="标题 7 Char"/>
    <w:link w:val="9"/>
    <w:qFormat/>
    <w:uiPriority w:val="0"/>
    <w:rPr>
      <w:rFonts w:ascii="Cambria" w:hAnsi="Cambria" w:eastAsia="宋体"/>
      <w:b/>
      <w:bCs/>
      <w:color w:val="9BBB59"/>
      <w:kern w:val="2"/>
      <w:sz w:val="21"/>
      <w:szCs w:val="24"/>
      <w:lang w:val="en-US" w:eastAsia="zh-CN" w:bidi="ar-SA"/>
    </w:rPr>
  </w:style>
  <w:style w:type="character" w:customStyle="1" w:styleId="109">
    <w:name w:val="h2 Char"/>
    <w:qFormat/>
    <w:uiPriority w:val="0"/>
    <w:rPr>
      <w:rFonts w:ascii="Arial" w:hAnsi="Arial" w:eastAsia="黑体"/>
      <w:b/>
      <w:bCs/>
      <w:kern w:val="2"/>
      <w:sz w:val="32"/>
      <w:szCs w:val="32"/>
      <w:lang w:val="en-US" w:eastAsia="zh-CN" w:bidi="ar-SA"/>
    </w:rPr>
  </w:style>
  <w:style w:type="character" w:customStyle="1" w:styleId="110">
    <w:name w:val="无间隔 Char"/>
    <w:link w:val="66"/>
    <w:qFormat/>
    <w:uiPriority w:val="0"/>
    <w:rPr>
      <w:rFonts w:ascii="宋体" w:hAnsi="宋体" w:eastAsia="宋体"/>
      <w:kern w:val="2"/>
      <w:sz w:val="21"/>
      <w:szCs w:val="24"/>
      <w:lang w:val="en-US" w:eastAsia="zh-CN" w:bidi="ar-SA"/>
    </w:rPr>
  </w:style>
  <w:style w:type="character" w:customStyle="1" w:styleId="111">
    <w:name w:val="列出段落 Char"/>
    <w:link w:val="85"/>
    <w:qFormat/>
    <w:uiPriority w:val="0"/>
    <w:rPr>
      <w:rFonts w:ascii="Calibri" w:hAnsi="Calibri" w:eastAsia="宋体"/>
      <w:kern w:val="2"/>
      <w:sz w:val="21"/>
      <w:szCs w:val="22"/>
      <w:lang w:val="en-US" w:eastAsia="zh-CN" w:bidi="ar-SA"/>
    </w:rPr>
  </w:style>
  <w:style w:type="character" w:customStyle="1" w:styleId="112">
    <w:name w:val="特点 Char"/>
    <w:qFormat/>
    <w:uiPriority w:val="0"/>
    <w:rPr>
      <w:rFonts w:eastAsia="宋体"/>
      <w:kern w:val="2"/>
      <w:sz w:val="21"/>
      <w:lang w:val="en-US" w:eastAsia="zh-CN" w:bidi="ar-SA"/>
    </w:rPr>
  </w:style>
  <w:style w:type="character" w:customStyle="1" w:styleId="113">
    <w:name w:val="ca-21"/>
    <w:qFormat/>
    <w:uiPriority w:val="0"/>
    <w:rPr>
      <w:rFonts w:hint="default" w:ascii="Times New Roman" w:hAnsi="Times New Roman" w:cs="Times New Roman"/>
      <w:color w:val="000000"/>
      <w:sz w:val="22"/>
      <w:szCs w:val="22"/>
    </w:rPr>
  </w:style>
  <w:style w:type="character" w:customStyle="1" w:styleId="114">
    <w:name w:val="段 Char"/>
    <w:link w:val="90"/>
    <w:qFormat/>
    <w:locked/>
    <w:uiPriority w:val="0"/>
    <w:rPr>
      <w:rFonts w:ascii="宋体" w:hAnsi="宋体" w:eastAsia="Times New Roman"/>
      <w:kern w:val="2"/>
      <w:sz w:val="21"/>
      <w:szCs w:val="22"/>
      <w:lang w:val="en-US" w:eastAsia="zh-CN" w:bidi="ar-SA"/>
    </w:rPr>
  </w:style>
  <w:style w:type="character" w:customStyle="1" w:styleId="115">
    <w:name w:val="批注文字 Char"/>
    <w:link w:val="17"/>
    <w:qFormat/>
    <w:uiPriority w:val="0"/>
    <w:rPr>
      <w:rFonts w:eastAsia="宋体"/>
      <w:kern w:val="2"/>
      <w:sz w:val="28"/>
      <w:szCs w:val="24"/>
      <w:lang w:val="en-US" w:eastAsia="zh-CN" w:bidi="ar-SA"/>
    </w:rPr>
  </w:style>
  <w:style w:type="character" w:customStyle="1" w:styleId="116">
    <w:name w:val="htd01"/>
    <w:basedOn w:val="46"/>
    <w:qFormat/>
    <w:uiPriority w:val="0"/>
  </w:style>
  <w:style w:type="character" w:customStyle="1" w:styleId="117">
    <w:name w:val="标题 1 Char"/>
    <w:link w:val="3"/>
    <w:qFormat/>
    <w:uiPriority w:val="0"/>
    <w:rPr>
      <w:rFonts w:eastAsia="宋体"/>
      <w:b/>
      <w:bCs/>
      <w:kern w:val="44"/>
      <w:sz w:val="44"/>
      <w:szCs w:val="44"/>
      <w:lang w:val="en-US" w:eastAsia="zh-CN" w:bidi="ar-SA"/>
    </w:rPr>
  </w:style>
  <w:style w:type="character" w:customStyle="1" w:styleId="118">
    <w:name w:val="ca-41"/>
    <w:qFormat/>
    <w:uiPriority w:val="0"/>
    <w:rPr>
      <w:b/>
      <w:bCs/>
      <w:color w:val="FF0000"/>
      <w:spacing w:val="-20"/>
      <w:sz w:val="24"/>
      <w:szCs w:val="24"/>
    </w:rPr>
  </w:style>
  <w:style w:type="character" w:customStyle="1" w:styleId="119">
    <w:name w:val="页眉 Char"/>
    <w:link w:val="31"/>
    <w:qFormat/>
    <w:uiPriority w:val="99"/>
    <w:rPr>
      <w:rFonts w:eastAsia="宋体"/>
      <w:kern w:val="2"/>
      <w:sz w:val="18"/>
      <w:szCs w:val="18"/>
      <w:lang w:val="en-US" w:eastAsia="zh-CN" w:bidi="ar-SA"/>
    </w:rPr>
  </w:style>
  <w:style w:type="character" w:customStyle="1" w:styleId="120">
    <w:name w:val="日期 Char"/>
    <w:link w:val="27"/>
    <w:qFormat/>
    <w:uiPriority w:val="0"/>
    <w:rPr>
      <w:rFonts w:ascii="楷体_GB2312" w:eastAsia="楷体_GB2312"/>
      <w:kern w:val="2"/>
      <w:sz w:val="32"/>
      <w:lang w:val="en-US" w:eastAsia="zh-CN" w:bidi="ar-SA"/>
    </w:rPr>
  </w:style>
  <w:style w:type="character" w:customStyle="1" w:styleId="121">
    <w:name w:val="ca-4"/>
    <w:basedOn w:val="46"/>
    <w:qFormat/>
    <w:uiPriority w:val="0"/>
  </w:style>
  <w:style w:type="character" w:customStyle="1" w:styleId="122">
    <w:name w:val="标题 8 Char"/>
    <w:link w:val="10"/>
    <w:qFormat/>
    <w:uiPriority w:val="0"/>
    <w:rPr>
      <w:rFonts w:ascii="Cambria" w:hAnsi="Cambria" w:eastAsia="宋体"/>
      <w:b/>
      <w:bCs/>
      <w:i/>
      <w:iCs/>
      <w:color w:val="9BBB59"/>
      <w:kern w:val="2"/>
      <w:sz w:val="21"/>
      <w:szCs w:val="24"/>
      <w:lang w:val="en-US" w:eastAsia="zh-CN" w:bidi="ar-SA"/>
    </w:rPr>
  </w:style>
  <w:style w:type="character" w:customStyle="1" w:styleId="123">
    <w:name w:val="正文文本缩进 2 Char"/>
    <w:link w:val="28"/>
    <w:qFormat/>
    <w:uiPriority w:val="0"/>
    <w:rPr>
      <w:rFonts w:eastAsia="宋体"/>
      <w:kern w:val="2"/>
      <w:sz w:val="28"/>
      <w:szCs w:val="24"/>
      <w:lang w:val="en-US" w:eastAsia="zh-CN" w:bidi="ar-SA"/>
    </w:rPr>
  </w:style>
  <w:style w:type="character" w:customStyle="1" w:styleId="124">
    <w:name w:val="正文缩进 Char"/>
    <w:link w:val="13"/>
    <w:qFormat/>
    <w:uiPriority w:val="0"/>
    <w:rPr>
      <w:rFonts w:eastAsia="宋体"/>
      <w:kern w:val="2"/>
      <w:sz w:val="21"/>
      <w:lang w:val="en-US" w:eastAsia="zh-CN" w:bidi="ar-SA"/>
    </w:rPr>
  </w:style>
  <w:style w:type="character" w:customStyle="1" w:styleId="125">
    <w:name w:val="标题 6 Char"/>
    <w:link w:val="8"/>
    <w:qFormat/>
    <w:uiPriority w:val="0"/>
    <w:rPr>
      <w:rFonts w:ascii="Cambria" w:hAnsi="Cambria" w:eastAsia="宋体" w:cs="宋体"/>
      <w:i/>
      <w:iCs/>
      <w:color w:val="4F81BD"/>
      <w:kern w:val="2"/>
      <w:sz w:val="21"/>
      <w:szCs w:val="24"/>
      <w:lang w:val="en-US" w:eastAsia="zh-CN" w:bidi="ar-SA"/>
    </w:rPr>
  </w:style>
  <w:style w:type="character" w:customStyle="1" w:styleId="126">
    <w:name w:val="题注 Char"/>
    <w:link w:val="14"/>
    <w:qFormat/>
    <w:uiPriority w:val="0"/>
    <w:rPr>
      <w:rFonts w:ascii="Arial" w:hAnsi="Arial" w:eastAsia="黑体" w:cs="Arial"/>
      <w:kern w:val="2"/>
    </w:rPr>
  </w:style>
  <w:style w:type="character" w:customStyle="1" w:styleId="127">
    <w:name w:val="ca-11"/>
    <w:qFormat/>
    <w:uiPriority w:val="0"/>
    <w:rPr>
      <w:rFonts w:hint="eastAsia" w:ascii="宋体" w:hAnsi="宋体" w:eastAsia="宋体"/>
      <w:color w:val="000000"/>
      <w:sz w:val="22"/>
      <w:szCs w:val="22"/>
    </w:rPr>
  </w:style>
  <w:style w:type="character" w:customStyle="1" w:styleId="128">
    <w:name w:val="sub_title1"/>
    <w:basedOn w:val="46"/>
    <w:qFormat/>
    <w:uiPriority w:val="0"/>
  </w:style>
  <w:style w:type="character" w:customStyle="1" w:styleId="129">
    <w:name w:val="正文文本 2 Char"/>
    <w:link w:val="37"/>
    <w:qFormat/>
    <w:uiPriority w:val="0"/>
    <w:rPr>
      <w:kern w:val="2"/>
      <w:sz w:val="18"/>
      <w:szCs w:val="18"/>
      <w:lang w:bidi="ar-SA"/>
    </w:rPr>
  </w:style>
  <w:style w:type="character" w:customStyle="1" w:styleId="130">
    <w:name w:val="aa1"/>
    <w:qFormat/>
    <w:uiPriority w:val="0"/>
    <w:rPr>
      <w:sz w:val="18"/>
      <w:szCs w:val="18"/>
    </w:rPr>
  </w:style>
  <w:style w:type="character" w:customStyle="1" w:styleId="131">
    <w:name w:val="文档结构图 Char"/>
    <w:link w:val="15"/>
    <w:qFormat/>
    <w:uiPriority w:val="0"/>
    <w:rPr>
      <w:rFonts w:ascii="宋体" w:hAnsi="宋体" w:eastAsia="宋体"/>
      <w:kern w:val="2"/>
      <w:sz w:val="21"/>
      <w:szCs w:val="24"/>
      <w:lang w:val="en-US" w:eastAsia="zh-CN" w:bidi="ar-SA"/>
    </w:rPr>
  </w:style>
  <w:style w:type="character" w:customStyle="1" w:styleId="132">
    <w:name w:val="纯文本 Char1"/>
    <w:qFormat/>
    <w:uiPriority w:val="0"/>
    <w:rPr>
      <w:rFonts w:ascii="宋体" w:hAnsi="Courier New" w:eastAsia="宋体"/>
      <w:kern w:val="2"/>
      <w:sz w:val="21"/>
      <w:lang w:val="en-US" w:eastAsia="zh-CN" w:bidi="ar-SA"/>
    </w:rPr>
  </w:style>
  <w:style w:type="character" w:customStyle="1" w:styleId="133">
    <w:name w:val="引用 Char"/>
    <w:link w:val="89"/>
    <w:qFormat/>
    <w:uiPriority w:val="0"/>
    <w:rPr>
      <w:rFonts w:ascii="Cambria" w:hAnsi="Cambria" w:eastAsia="宋体"/>
      <w:i/>
      <w:iCs/>
      <w:color w:val="5A5A5A"/>
      <w:kern w:val="2"/>
      <w:sz w:val="21"/>
      <w:szCs w:val="24"/>
      <w:lang w:val="en-US" w:eastAsia="zh-CN" w:bidi="ar-SA"/>
    </w:rPr>
  </w:style>
  <w:style w:type="character" w:customStyle="1" w:styleId="134">
    <w:name w:val="Char Char13"/>
    <w:qFormat/>
    <w:uiPriority w:val="0"/>
    <w:rPr>
      <w:rFonts w:eastAsia="宋体"/>
      <w:kern w:val="2"/>
      <w:sz w:val="18"/>
      <w:szCs w:val="18"/>
      <w:lang w:val="en-US" w:eastAsia="zh-CN" w:bidi="ar-SA"/>
    </w:rPr>
  </w:style>
  <w:style w:type="character" w:customStyle="1" w:styleId="135">
    <w:name w:val="font21"/>
    <w:basedOn w:val="46"/>
    <w:qFormat/>
    <w:uiPriority w:val="0"/>
    <w:rPr>
      <w:rFonts w:hint="eastAsia" w:ascii="宋体" w:hAnsi="宋体" w:eastAsia="宋体" w:cs="宋体"/>
      <w:color w:val="000000"/>
      <w:sz w:val="20"/>
      <w:szCs w:val="20"/>
      <w:u w:val="none"/>
    </w:rPr>
  </w:style>
  <w:style w:type="character" w:customStyle="1" w:styleId="136">
    <w:name w:val="正文文本缩进 3 Char"/>
    <w:link w:val="35"/>
    <w:qFormat/>
    <w:uiPriority w:val="0"/>
    <w:rPr>
      <w:rFonts w:eastAsia="宋体"/>
      <w:kern w:val="2"/>
      <w:sz w:val="16"/>
      <w:szCs w:val="16"/>
      <w:lang w:val="en-US" w:eastAsia="zh-CN" w:bidi="ar-SA"/>
    </w:rPr>
  </w:style>
  <w:style w:type="character" w:customStyle="1" w:styleId="137">
    <w:name w:val="Char Char14"/>
    <w:qFormat/>
    <w:uiPriority w:val="0"/>
    <w:rPr>
      <w:rFonts w:eastAsia="宋体"/>
      <w:kern w:val="2"/>
      <w:sz w:val="18"/>
      <w:szCs w:val="18"/>
      <w:lang w:val="en-US" w:eastAsia="zh-CN" w:bidi="ar-SA"/>
    </w:rPr>
  </w:style>
  <w:style w:type="character" w:customStyle="1" w:styleId="138">
    <w:name w:val="文档正文 Char Char Char Char"/>
    <w:link w:val="81"/>
    <w:qFormat/>
    <w:uiPriority w:val="0"/>
    <w:rPr>
      <w:kern w:val="2"/>
      <w:sz w:val="21"/>
      <w:szCs w:val="21"/>
      <w:lang w:val="en-US" w:eastAsia="zh-CN" w:bidi="ar-SA"/>
    </w:rPr>
  </w:style>
  <w:style w:type="character" w:customStyle="1" w:styleId="139">
    <w:name w:val="批注主题 Char"/>
    <w:link w:val="41"/>
    <w:qFormat/>
    <w:uiPriority w:val="0"/>
    <w:rPr>
      <w:rFonts w:eastAsia="宋体"/>
      <w:b/>
      <w:bCs/>
      <w:kern w:val="2"/>
      <w:sz w:val="28"/>
      <w:szCs w:val="24"/>
      <w:lang w:val="en-US" w:eastAsia="zh-CN" w:bidi="ar-SA"/>
    </w:rPr>
  </w:style>
  <w:style w:type="character" w:customStyle="1" w:styleId="140">
    <w:name w:val="Char Char2"/>
    <w:qFormat/>
    <w:uiPriority w:val="0"/>
    <w:rPr>
      <w:rFonts w:eastAsia="宋体"/>
      <w:sz w:val="24"/>
      <w:lang w:val="en-US" w:eastAsia="zh-CN" w:bidi="ar-SA"/>
    </w:rPr>
  </w:style>
  <w:style w:type="character" w:customStyle="1" w:styleId="141">
    <w:name w:val="ca-2"/>
    <w:basedOn w:val="46"/>
    <w:qFormat/>
    <w:uiPriority w:val="0"/>
  </w:style>
  <w:style w:type="character" w:customStyle="1" w:styleId="142">
    <w:name w:val="标题 Char"/>
    <w:qFormat/>
    <w:uiPriority w:val="0"/>
    <w:rPr>
      <w:rFonts w:ascii="Cambria" w:hAnsi="Cambria" w:eastAsia="宋体"/>
      <w:b/>
      <w:bCs/>
      <w:sz w:val="32"/>
      <w:szCs w:val="32"/>
      <w:lang w:bidi="ar-SA"/>
    </w:rPr>
  </w:style>
  <w:style w:type="character" w:customStyle="1" w:styleId="143">
    <w:name w:val="标题 5 Char"/>
    <w:link w:val="7"/>
    <w:qFormat/>
    <w:uiPriority w:val="0"/>
    <w:rPr>
      <w:rFonts w:ascii="Cambria" w:hAnsi="Cambria" w:eastAsia="宋体" w:cs="宋体"/>
      <w:color w:val="4F81BD"/>
      <w:kern w:val="2"/>
      <w:sz w:val="21"/>
      <w:szCs w:val="24"/>
      <w:lang w:val="en-US" w:eastAsia="zh-CN" w:bidi="ar-SA"/>
    </w:rPr>
  </w:style>
  <w:style w:type="character" w:customStyle="1" w:styleId="144">
    <w:name w:val="正文文本 Char"/>
    <w:link w:val="19"/>
    <w:qFormat/>
    <w:uiPriority w:val="0"/>
    <w:rPr>
      <w:rFonts w:ascii="宋体" w:hAnsi="宋体"/>
      <w:kern w:val="2"/>
      <w:sz w:val="28"/>
      <w:szCs w:val="24"/>
    </w:rPr>
  </w:style>
  <w:style w:type="character" w:customStyle="1" w:styleId="145">
    <w:name w:val="e"/>
    <w:basedOn w:val="46"/>
    <w:qFormat/>
    <w:uiPriority w:val="0"/>
  </w:style>
  <w:style w:type="character" w:customStyle="1" w:styleId="146">
    <w:name w:val="内文 Char"/>
    <w:link w:val="87"/>
    <w:qFormat/>
    <w:uiPriority w:val="0"/>
    <w:rPr>
      <w:rFonts w:ascii="Arial" w:hAnsi="Arial" w:eastAsia="Times New Roman" w:cs="Arial"/>
      <w:kern w:val="2"/>
      <w:sz w:val="21"/>
      <w:szCs w:val="22"/>
      <w:lang w:val="en-US" w:eastAsia="zh-CN" w:bidi="ar-SA"/>
    </w:rPr>
  </w:style>
  <w:style w:type="character" w:customStyle="1" w:styleId="147">
    <w:name w:val="ptb181"/>
    <w:qFormat/>
    <w:uiPriority w:val="0"/>
    <w:rPr>
      <w:rFonts w:hint="default" w:ascii="Verdana" w:hAnsi="Verdana"/>
      <w:b/>
      <w:bCs/>
      <w:color w:val="000000"/>
      <w:sz w:val="26"/>
      <w:szCs w:val="26"/>
    </w:rPr>
  </w:style>
  <w:style w:type="character" w:customStyle="1" w:styleId="148">
    <w:name w:val="标题 3 Char"/>
    <w:link w:val="5"/>
    <w:qFormat/>
    <w:uiPriority w:val="0"/>
    <w:rPr>
      <w:rFonts w:eastAsia="宋体"/>
      <w:b/>
      <w:bCs/>
      <w:kern w:val="2"/>
      <w:sz w:val="32"/>
      <w:szCs w:val="32"/>
      <w:lang w:val="en-US" w:eastAsia="zh-CN" w:bidi="ar-SA"/>
    </w:rPr>
  </w:style>
  <w:style w:type="character" w:customStyle="1" w:styleId="149">
    <w:name w:val="纯文本 Char"/>
    <w:link w:val="25"/>
    <w:qFormat/>
    <w:uiPriority w:val="0"/>
    <w:rPr>
      <w:rFonts w:ascii="宋体" w:hAnsi="Courier New" w:eastAsia="宋体" w:cs="Courier New"/>
      <w:kern w:val="2"/>
      <w:sz w:val="21"/>
      <w:szCs w:val="21"/>
      <w:lang w:val="en-US" w:eastAsia="zh-CN" w:bidi="ar-SA"/>
    </w:rPr>
  </w:style>
  <w:style w:type="character" w:customStyle="1" w:styleId="150">
    <w:name w:val="标题 9 Char"/>
    <w:link w:val="11"/>
    <w:qFormat/>
    <w:uiPriority w:val="0"/>
    <w:rPr>
      <w:rFonts w:ascii="Cambria" w:hAnsi="Cambria" w:eastAsia="宋体"/>
      <w:i/>
      <w:iCs/>
      <w:color w:val="9BBB59"/>
      <w:kern w:val="2"/>
      <w:sz w:val="21"/>
      <w:szCs w:val="24"/>
      <w:lang w:val="en-US" w:eastAsia="zh-CN" w:bidi="ar-SA"/>
    </w:rPr>
  </w:style>
  <w:style w:type="character" w:customStyle="1" w:styleId="151">
    <w:name w:val="标题 Char1"/>
    <w:link w:val="40"/>
    <w:qFormat/>
    <w:uiPriority w:val="0"/>
    <w:rPr>
      <w:rFonts w:ascii="宋体" w:hAnsi="Courier New" w:eastAsia="宋体" w:cs="Courier New"/>
      <w:kern w:val="2"/>
      <w:sz w:val="21"/>
      <w:szCs w:val="21"/>
      <w:lang w:val="en-US" w:eastAsia="zh-CN" w:bidi="ar-SA"/>
    </w:rPr>
  </w:style>
  <w:style w:type="character" w:customStyle="1" w:styleId="152">
    <w:name w:val="font91"/>
    <w:basedOn w:val="46"/>
    <w:qFormat/>
    <w:uiPriority w:val="0"/>
    <w:rPr>
      <w:rFonts w:ascii="Segoe UI Symbol" w:hAnsi="Segoe UI Symbol" w:eastAsia="Segoe UI Symbol" w:cs="Segoe UI Symbol"/>
      <w:color w:val="000000"/>
      <w:sz w:val="16"/>
      <w:szCs w:val="16"/>
      <w:u w:val="none"/>
    </w:rPr>
  </w:style>
  <w:style w:type="character" w:customStyle="1" w:styleId="153">
    <w:name w:val="font51"/>
    <w:basedOn w:val="46"/>
    <w:qFormat/>
    <w:uiPriority w:val="0"/>
    <w:rPr>
      <w:rFonts w:ascii="Calibri" w:hAnsi="Calibri" w:cs="Calibri"/>
      <w:color w:val="000000"/>
      <w:sz w:val="16"/>
      <w:szCs w:val="16"/>
      <w:u w:val="none"/>
    </w:rPr>
  </w:style>
  <w:style w:type="character" w:customStyle="1" w:styleId="154">
    <w:name w:val="font61"/>
    <w:basedOn w:val="46"/>
    <w:qFormat/>
    <w:uiPriority w:val="0"/>
    <w:rPr>
      <w:rFonts w:ascii="微软雅黑" w:hAnsi="微软雅黑" w:eastAsia="微软雅黑" w:cs="微软雅黑"/>
      <w:color w:val="000000"/>
      <w:sz w:val="16"/>
      <w:szCs w:val="16"/>
      <w:u w:val="none"/>
    </w:rPr>
  </w:style>
  <w:style w:type="character" w:customStyle="1" w:styleId="155">
    <w:name w:val="font71"/>
    <w:basedOn w:val="46"/>
    <w:qFormat/>
    <w:uiPriority w:val="0"/>
    <w:rPr>
      <w:rFonts w:ascii="Calibri" w:hAnsi="Calibri" w:cs="Calibri"/>
      <w:color w:val="000000"/>
      <w:sz w:val="16"/>
      <w:szCs w:val="16"/>
      <w:u w:val="none"/>
    </w:rPr>
  </w:style>
  <w:style w:type="character" w:customStyle="1" w:styleId="156">
    <w:name w:val="NormalCharacter"/>
    <w:semiHidden/>
    <w:qFormat/>
    <w:uiPriority w:val="0"/>
  </w:style>
  <w:style w:type="paragraph" w:customStyle="1" w:styleId="157">
    <w:name w:val="Blockquote"/>
    <w:basedOn w:val="1"/>
    <w:qFormat/>
    <w:uiPriority w:val="0"/>
    <w:pPr>
      <w:autoSpaceDE w:val="0"/>
      <w:autoSpaceDN w:val="0"/>
      <w:adjustRightInd w:val="0"/>
      <w:spacing w:before="100" w:after="100"/>
      <w:ind w:left="360" w:right="36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152</Pages>
  <Words>16522</Words>
  <Characters>94176</Characters>
  <Lines>784</Lines>
  <Paragraphs>220</Paragraphs>
  <TotalTime>4</TotalTime>
  <ScaleCrop>false</ScaleCrop>
  <LinksUpToDate>false</LinksUpToDate>
  <CharactersWithSpaces>110478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2020-04-29T01:14:00Z</dcterms:created>
  <dc:creator>微软用户</dc:creator>
  <cp:lastModifiedBy>Administrator</cp:lastModifiedBy>
  <cp:lastPrinted>2020-08-06T00:16:00Z</cp:lastPrinted>
  <dcterms:modified xsi:type="dcterms:W3CDTF">2020-08-27T08:07:22Z</dcterms:modified>
  <dc:title>湖州新世纪外国语学校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