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隶书" w:eastAsia="隶书"/>
          <w:b/>
          <w:bCs/>
          <w:sz w:val="72"/>
          <w:szCs w:val="72"/>
        </w:rPr>
      </w:pPr>
      <w:r>
        <w:rPr>
          <w:rFonts w:hint="eastAsia" w:ascii="隶书" w:eastAsia="隶书"/>
          <w:b/>
          <w:bCs/>
          <w:sz w:val="72"/>
          <w:szCs w:val="72"/>
        </w:rPr>
        <w:t xml:space="preserve"> </w:t>
      </w:r>
    </w:p>
    <w:p>
      <w:pPr>
        <w:jc w:val="center"/>
        <w:rPr>
          <w:rFonts w:ascii="隶书" w:eastAsia="隶书"/>
          <w:b/>
          <w:bCs/>
          <w:sz w:val="72"/>
          <w:szCs w:val="72"/>
        </w:rPr>
      </w:pPr>
    </w:p>
    <w:p>
      <w:pPr>
        <w:jc w:val="center"/>
        <w:rPr>
          <w:rFonts w:ascii="隶书" w:eastAsia="隶书"/>
          <w:b/>
          <w:bCs/>
          <w:sz w:val="72"/>
          <w:szCs w:val="72"/>
        </w:rPr>
      </w:pPr>
      <w:r>
        <w:rPr>
          <w:rFonts w:hint="eastAsia" w:ascii="隶书" w:eastAsia="隶书"/>
          <w:b/>
          <w:bCs/>
          <w:sz w:val="72"/>
          <w:szCs w:val="72"/>
        </w:rPr>
        <w:t>机电产品采购</w:t>
      </w:r>
    </w:p>
    <w:p>
      <w:pPr>
        <w:jc w:val="center"/>
        <w:rPr>
          <w:rFonts w:ascii="隶书" w:eastAsia="隶书"/>
          <w:b/>
          <w:bCs/>
          <w:sz w:val="72"/>
          <w:szCs w:val="72"/>
        </w:rPr>
      </w:pPr>
      <w:r>
        <w:rPr>
          <w:rFonts w:hint="eastAsia" w:ascii="隶书" w:eastAsia="隶书"/>
          <w:b/>
          <w:bCs/>
          <w:sz w:val="72"/>
          <w:szCs w:val="72"/>
        </w:rPr>
        <w:t>国际招标文件</w:t>
      </w:r>
    </w:p>
    <w:p>
      <w:pPr>
        <w:jc w:val="center"/>
        <w:rPr>
          <w:rFonts w:ascii="隶书" w:eastAsia="隶书"/>
          <w:b/>
          <w:bCs/>
          <w:sz w:val="36"/>
          <w:szCs w:val="36"/>
        </w:rPr>
      </w:pPr>
    </w:p>
    <w:p>
      <w:pPr>
        <w:tabs>
          <w:tab w:val="left" w:pos="6810"/>
        </w:tabs>
        <w:jc w:val="left"/>
        <w:rPr>
          <w:rFonts w:ascii="隶书" w:eastAsia="隶书"/>
          <w:b/>
          <w:bCs/>
          <w:sz w:val="36"/>
          <w:szCs w:val="36"/>
        </w:rPr>
      </w:pPr>
      <w:r>
        <w:rPr>
          <w:rFonts w:hint="eastAsia" w:ascii="隶书" w:eastAsia="隶书"/>
          <w:b/>
          <w:bCs/>
          <w:sz w:val="36"/>
          <w:szCs w:val="36"/>
        </w:rPr>
        <w:tab/>
      </w:r>
    </w:p>
    <w:p>
      <w:pPr>
        <w:jc w:val="center"/>
        <w:rPr>
          <w:rFonts w:ascii="隶书" w:eastAsia="隶书"/>
          <w:b/>
          <w:bCs/>
          <w:sz w:val="48"/>
          <w:szCs w:val="48"/>
        </w:rPr>
      </w:pPr>
      <w:r>
        <w:rPr>
          <w:rFonts w:hint="eastAsia" w:ascii="隶书" w:eastAsia="隶书"/>
          <w:b/>
          <w:bCs/>
          <w:sz w:val="48"/>
          <w:szCs w:val="48"/>
        </w:rPr>
        <w:t>（第 二 册）</w:t>
      </w:r>
    </w:p>
    <w:p>
      <w:pPr>
        <w:rPr>
          <w:rFonts w:ascii="隶书" w:eastAsia="隶书"/>
          <w:b/>
          <w:bCs/>
          <w:sz w:val="36"/>
          <w:szCs w:val="36"/>
        </w:rPr>
      </w:pPr>
    </w:p>
    <w:p>
      <w:pPr>
        <w:rPr>
          <w:rFonts w:ascii="隶书" w:eastAsia="隶书"/>
          <w:b/>
          <w:bCs/>
          <w:sz w:val="36"/>
          <w:szCs w:val="36"/>
        </w:rPr>
      </w:pPr>
    </w:p>
    <w:p>
      <w:pPr>
        <w:tabs>
          <w:tab w:val="left" w:pos="7770"/>
        </w:tabs>
        <w:ind w:firstLine="313" w:firstLineChars="98"/>
        <w:jc w:val="center"/>
        <w:rPr>
          <w:rFonts w:ascii="隶书" w:hAnsi="宋体" w:eastAsia="隶书"/>
          <w:b/>
          <w:sz w:val="32"/>
          <w:szCs w:val="32"/>
        </w:rPr>
      </w:pPr>
      <w:r>
        <w:rPr>
          <w:rFonts w:hint="eastAsia" w:ascii="隶书" w:hAnsi="宋体" w:eastAsia="隶书"/>
          <w:b/>
          <w:sz w:val="32"/>
          <w:szCs w:val="32"/>
        </w:rPr>
        <w:t>项目名称：数字减影血管造影X光机（DSA）采购项目</w:t>
      </w:r>
    </w:p>
    <w:p>
      <w:pPr>
        <w:ind w:firstLine="313" w:firstLineChars="98"/>
        <w:jc w:val="center"/>
        <w:rPr>
          <w:rFonts w:ascii="隶书" w:hAnsi="宋体" w:eastAsia="隶书"/>
          <w:b/>
          <w:sz w:val="32"/>
          <w:szCs w:val="32"/>
        </w:rPr>
      </w:pPr>
      <w:r>
        <w:rPr>
          <w:rFonts w:hint="eastAsia" w:ascii="隶书" w:hAnsi="宋体" w:eastAsia="隶书"/>
          <w:b/>
          <w:sz w:val="32"/>
          <w:szCs w:val="32"/>
        </w:rPr>
        <w:t>招标编号：1021-224WUSHI0396</w:t>
      </w:r>
    </w:p>
    <w:p>
      <w:pPr>
        <w:rPr>
          <w:rFonts w:ascii="隶书" w:eastAsia="隶书"/>
          <w:b/>
          <w:bCs/>
          <w:sz w:val="36"/>
          <w:szCs w:val="36"/>
        </w:rPr>
      </w:pPr>
    </w:p>
    <w:p>
      <w:pPr>
        <w:rPr>
          <w:rFonts w:ascii="隶书" w:eastAsia="隶书"/>
          <w:b/>
          <w:bCs/>
          <w:sz w:val="36"/>
          <w:szCs w:val="36"/>
        </w:rPr>
      </w:pPr>
    </w:p>
    <w:p>
      <w:pPr>
        <w:jc w:val="center"/>
        <w:rPr>
          <w:rFonts w:ascii="隶书" w:eastAsia="隶书"/>
          <w:b/>
          <w:bCs/>
          <w:sz w:val="32"/>
          <w:szCs w:val="32"/>
        </w:rPr>
      </w:pPr>
      <w:r>
        <w:rPr>
          <w:rFonts w:hint="eastAsia" w:ascii="隶书" w:eastAsia="隶书"/>
          <w:b/>
          <w:bCs/>
          <w:sz w:val="32"/>
          <w:szCs w:val="32"/>
        </w:rPr>
        <w:t>浙江五石中正工程咨询有限公司</w:t>
      </w:r>
    </w:p>
    <w:p>
      <w:pPr>
        <w:jc w:val="center"/>
        <w:rPr>
          <w:rFonts w:ascii="隶书" w:eastAsia="隶书"/>
          <w:b/>
          <w:bCs/>
          <w:sz w:val="32"/>
          <w:szCs w:val="32"/>
        </w:rPr>
      </w:pPr>
      <w:r>
        <w:rPr>
          <w:rFonts w:hint="eastAsia" w:ascii="隶书" w:eastAsia="隶书"/>
          <w:b/>
          <w:bCs/>
          <w:sz w:val="32"/>
          <w:szCs w:val="32"/>
        </w:rPr>
        <w:t>2022年9月</w:t>
      </w:r>
    </w:p>
    <w:p>
      <w:pPr>
        <w:pStyle w:val="19"/>
        <w:keepNext w:val="0"/>
        <w:spacing w:after="0"/>
        <w:jc w:val="center"/>
        <w:rPr>
          <w:rFonts w:ascii="隶书" w:eastAsia="隶书"/>
          <w:b/>
          <w:bCs/>
          <w:sz w:val="36"/>
          <w:szCs w:val="36"/>
        </w:rPr>
        <w:sectPr>
          <w:footerReference r:id="rId7" w:type="first"/>
          <w:headerReference r:id="rId3" w:type="default"/>
          <w:footerReference r:id="rId5" w:type="default"/>
          <w:headerReference r:id="rId4" w:type="even"/>
          <w:footerReference r:id="rId6" w:type="even"/>
          <w:pgSz w:w="11850" w:h="16783"/>
          <w:pgMar w:top="1418" w:right="1469" w:bottom="1418" w:left="1440" w:header="851" w:footer="992" w:gutter="0"/>
          <w:pgNumType w:start="0"/>
          <w:cols w:space="720" w:num="1"/>
          <w:titlePg/>
          <w:docGrid w:type="linesAndChars" w:linePitch="312" w:charSpace="0"/>
        </w:sectPr>
      </w:pPr>
    </w:p>
    <w:p>
      <w:pPr>
        <w:jc w:val="center"/>
        <w:rPr>
          <w:rFonts w:ascii="黑体" w:hAnsi="宋体" w:eastAsia="黑体"/>
          <w:b/>
          <w:sz w:val="48"/>
        </w:rPr>
      </w:pPr>
    </w:p>
    <w:p>
      <w:pPr>
        <w:jc w:val="center"/>
        <w:rPr>
          <w:rFonts w:ascii="宋体" w:hAnsi="宋体" w:cs="宋体"/>
          <w:b/>
          <w:sz w:val="48"/>
        </w:rPr>
      </w:pPr>
      <w:r>
        <w:rPr>
          <w:rFonts w:hint="eastAsia" w:ascii="宋体" w:hAnsi="宋体" w:cs="宋体"/>
          <w:b/>
          <w:sz w:val="48"/>
        </w:rPr>
        <w:t>目     录</w:t>
      </w:r>
    </w:p>
    <w:p>
      <w:pPr>
        <w:jc w:val="center"/>
        <w:rPr>
          <w:rFonts w:ascii="宋体" w:hAnsi="宋体"/>
          <w:sz w:val="24"/>
        </w:rPr>
      </w:pPr>
    </w:p>
    <w:p>
      <w:pPr>
        <w:widowControl/>
        <w:jc w:val="left"/>
      </w:pPr>
    </w:p>
    <w:p>
      <w:pPr>
        <w:pStyle w:val="9"/>
        <w:tabs>
          <w:tab w:val="right" w:leader="dot" w:pos="9005"/>
        </w:tabs>
        <w:spacing w:before="100" w:beforeAutospacing="1" w:after="0" w:line="780" w:lineRule="exact"/>
        <w:rPr>
          <w:rFonts w:ascii="宋体" w:hAnsi="宋体"/>
          <w:sz w:val="28"/>
          <w:szCs w:val="28"/>
        </w:rPr>
      </w:pPr>
      <w:r>
        <w:rPr>
          <w:rFonts w:hint="eastAsia" w:ascii="宋体" w:hAnsi="宋体"/>
          <w:sz w:val="28"/>
          <w:szCs w:val="28"/>
        </w:rPr>
        <w:t>第五章</w:t>
      </w:r>
      <w:r>
        <w:rPr>
          <w:rFonts w:ascii="宋体" w:hAnsi="宋体"/>
          <w:sz w:val="28"/>
          <w:szCs w:val="28"/>
        </w:rPr>
        <w:t xml:space="preserve"> </w:t>
      </w:r>
      <w:r>
        <w:rPr>
          <w:rFonts w:hint="eastAsia" w:ascii="宋体" w:hAnsi="宋体"/>
          <w:sz w:val="28"/>
          <w:szCs w:val="28"/>
        </w:rPr>
        <w:t xml:space="preserve"> 投</w:t>
      </w:r>
      <w:r>
        <w:rPr>
          <w:rFonts w:ascii="宋体" w:hAnsi="宋体"/>
          <w:sz w:val="28"/>
          <w:szCs w:val="28"/>
        </w:rPr>
        <w:t xml:space="preserve"> </w:t>
      </w:r>
      <w:r>
        <w:rPr>
          <w:rFonts w:hint="eastAsia" w:ascii="宋体" w:hAnsi="宋体"/>
          <w:sz w:val="28"/>
          <w:szCs w:val="28"/>
        </w:rPr>
        <w:t>标</w:t>
      </w:r>
      <w:r>
        <w:rPr>
          <w:rFonts w:ascii="宋体" w:hAnsi="宋体"/>
          <w:sz w:val="28"/>
          <w:szCs w:val="28"/>
        </w:rPr>
        <w:t xml:space="preserve"> </w:t>
      </w:r>
      <w:r>
        <w:rPr>
          <w:rFonts w:hint="eastAsia" w:ascii="宋体" w:hAnsi="宋体"/>
          <w:sz w:val="28"/>
          <w:szCs w:val="28"/>
        </w:rPr>
        <w:t>邀</w:t>
      </w:r>
      <w:r>
        <w:rPr>
          <w:rFonts w:ascii="宋体" w:hAnsi="宋体"/>
          <w:sz w:val="28"/>
          <w:szCs w:val="28"/>
        </w:rPr>
        <w:t xml:space="preserve"> </w:t>
      </w:r>
      <w:r>
        <w:rPr>
          <w:rFonts w:hint="eastAsia" w:ascii="宋体" w:hAnsi="宋体"/>
          <w:sz w:val="28"/>
          <w:szCs w:val="28"/>
        </w:rPr>
        <w:t>请</w:t>
      </w:r>
    </w:p>
    <w:p>
      <w:pPr>
        <w:pStyle w:val="9"/>
        <w:tabs>
          <w:tab w:val="right" w:leader="dot" w:pos="9005"/>
        </w:tabs>
        <w:spacing w:before="100" w:beforeAutospacing="1" w:after="0" w:line="780" w:lineRule="exact"/>
        <w:rPr>
          <w:rFonts w:ascii="宋体" w:hAnsi="宋体"/>
          <w:sz w:val="28"/>
          <w:szCs w:val="28"/>
        </w:rPr>
      </w:pPr>
      <w:r>
        <w:rPr>
          <w:rFonts w:hint="eastAsia" w:ascii="宋体" w:hAnsi="宋体"/>
          <w:sz w:val="28"/>
          <w:szCs w:val="28"/>
        </w:rPr>
        <w:t>第六章</w:t>
      </w:r>
      <w:r>
        <w:rPr>
          <w:rFonts w:ascii="宋体" w:hAnsi="宋体"/>
          <w:sz w:val="28"/>
          <w:szCs w:val="28"/>
        </w:rPr>
        <w:t xml:space="preserve">  </w:t>
      </w:r>
      <w:r>
        <w:rPr>
          <w:rFonts w:hint="eastAsia" w:ascii="宋体" w:hAnsi="宋体"/>
          <w:sz w:val="28"/>
          <w:szCs w:val="28"/>
        </w:rPr>
        <w:t>投标资料表</w:t>
      </w:r>
    </w:p>
    <w:p>
      <w:pPr>
        <w:pStyle w:val="9"/>
        <w:tabs>
          <w:tab w:val="right" w:leader="dot" w:pos="9005"/>
        </w:tabs>
        <w:spacing w:before="100" w:beforeAutospacing="1" w:after="0" w:line="780" w:lineRule="exact"/>
        <w:rPr>
          <w:rFonts w:ascii="宋体" w:hAnsi="宋体"/>
          <w:sz w:val="28"/>
          <w:szCs w:val="28"/>
        </w:rPr>
      </w:pPr>
      <w:r>
        <w:rPr>
          <w:rFonts w:hint="eastAsia" w:ascii="宋体" w:hAnsi="宋体"/>
          <w:sz w:val="28"/>
          <w:szCs w:val="28"/>
        </w:rPr>
        <w:t>第七章</w:t>
      </w:r>
      <w:r>
        <w:rPr>
          <w:rFonts w:ascii="宋体" w:hAnsi="宋体"/>
          <w:sz w:val="28"/>
          <w:szCs w:val="28"/>
        </w:rPr>
        <w:t xml:space="preserve">  </w:t>
      </w:r>
      <w:r>
        <w:rPr>
          <w:rFonts w:hint="eastAsia" w:ascii="宋体" w:hAnsi="宋体"/>
          <w:sz w:val="28"/>
          <w:szCs w:val="28"/>
        </w:rPr>
        <w:t>合同专用条款</w:t>
      </w:r>
    </w:p>
    <w:p>
      <w:pPr>
        <w:pStyle w:val="9"/>
        <w:tabs>
          <w:tab w:val="right" w:leader="dot" w:pos="9005"/>
        </w:tabs>
        <w:spacing w:before="100" w:beforeAutospacing="1" w:after="0" w:line="780" w:lineRule="exact"/>
        <w:rPr>
          <w:sz w:val="28"/>
          <w:szCs w:val="28"/>
        </w:rPr>
      </w:pPr>
      <w:r>
        <w:rPr>
          <w:rFonts w:hint="eastAsia"/>
          <w:sz w:val="28"/>
          <w:szCs w:val="28"/>
        </w:rPr>
        <w:t>第八章</w:t>
      </w:r>
      <w:r>
        <w:rPr>
          <w:sz w:val="28"/>
          <w:szCs w:val="28"/>
        </w:rPr>
        <w:t xml:space="preserve">  </w:t>
      </w:r>
      <w:r>
        <w:rPr>
          <w:rFonts w:hint="eastAsia"/>
          <w:sz w:val="28"/>
          <w:szCs w:val="28"/>
        </w:rPr>
        <w:t>货物需求一览表及技术规格</w:t>
      </w:r>
    </w:p>
    <w:p>
      <w:pPr>
        <w:pStyle w:val="9"/>
        <w:tabs>
          <w:tab w:val="right" w:leader="dot" w:pos="9005"/>
        </w:tabs>
        <w:spacing w:before="100" w:beforeAutospacing="1" w:after="0" w:line="780" w:lineRule="exact"/>
        <w:rPr>
          <w:rFonts w:ascii="宋体" w:hAnsi="宋体"/>
          <w:sz w:val="28"/>
          <w:szCs w:val="28"/>
        </w:rPr>
      </w:pPr>
      <w:r>
        <w:rPr>
          <w:rFonts w:hint="eastAsia"/>
          <w:sz w:val="28"/>
          <w:szCs w:val="28"/>
        </w:rPr>
        <w:t>本册特别补充条款</w:t>
      </w:r>
    </w:p>
    <w:p>
      <w:pPr>
        <w:jc w:val="center"/>
        <w:rPr>
          <w:rFonts w:ascii="宋体" w:hAnsi="宋体"/>
          <w:sz w:val="24"/>
        </w:rPr>
      </w:pPr>
    </w:p>
    <w:p>
      <w:pPr>
        <w:pStyle w:val="19"/>
        <w:keepNext w:val="0"/>
        <w:spacing w:after="0"/>
        <w:jc w:val="center"/>
        <w:rPr>
          <w:rFonts w:ascii="宋体" w:hAnsi="宋体"/>
          <w:sz w:val="28"/>
        </w:rPr>
      </w:pPr>
    </w:p>
    <w:p>
      <w:pPr>
        <w:pStyle w:val="19"/>
        <w:keepNext w:val="0"/>
        <w:spacing w:after="0"/>
        <w:jc w:val="center"/>
        <w:rPr>
          <w:rFonts w:ascii="宋体" w:hAnsi="宋体"/>
          <w:sz w:val="28"/>
        </w:rPr>
      </w:pPr>
    </w:p>
    <w:p>
      <w:pPr>
        <w:pStyle w:val="19"/>
        <w:keepNext w:val="0"/>
        <w:spacing w:after="0"/>
        <w:jc w:val="center"/>
        <w:rPr>
          <w:rFonts w:ascii="宋体" w:hAnsi="宋体"/>
          <w:sz w:val="28"/>
        </w:rPr>
      </w:pPr>
    </w:p>
    <w:p>
      <w:pPr>
        <w:pStyle w:val="19"/>
        <w:keepNext w:val="0"/>
        <w:spacing w:after="0"/>
        <w:jc w:val="center"/>
        <w:rPr>
          <w:rFonts w:ascii="宋体" w:hAnsi="宋体"/>
          <w:sz w:val="28"/>
        </w:rPr>
      </w:pPr>
    </w:p>
    <w:p>
      <w:pPr>
        <w:pStyle w:val="19"/>
        <w:keepNext w:val="0"/>
        <w:spacing w:after="0"/>
        <w:jc w:val="center"/>
        <w:rPr>
          <w:rFonts w:ascii="宋体" w:hAnsi="宋体"/>
          <w:sz w:val="28"/>
        </w:rPr>
      </w:pPr>
    </w:p>
    <w:p>
      <w:pPr>
        <w:pStyle w:val="19"/>
        <w:keepNext w:val="0"/>
        <w:spacing w:after="0"/>
        <w:jc w:val="center"/>
        <w:rPr>
          <w:rFonts w:ascii="宋体" w:hAnsi="宋体"/>
          <w:sz w:val="28"/>
        </w:rPr>
      </w:pPr>
    </w:p>
    <w:p>
      <w:pPr>
        <w:pStyle w:val="19"/>
        <w:keepNext w:val="0"/>
        <w:spacing w:after="0"/>
        <w:jc w:val="center"/>
        <w:rPr>
          <w:rFonts w:ascii="宋体" w:hAnsi="宋体"/>
          <w:sz w:val="28"/>
        </w:rPr>
      </w:pPr>
    </w:p>
    <w:p>
      <w:pPr>
        <w:pStyle w:val="19"/>
        <w:keepNext w:val="0"/>
        <w:spacing w:after="0"/>
        <w:jc w:val="center"/>
        <w:rPr>
          <w:rFonts w:ascii="宋体" w:hAnsi="宋体"/>
          <w:sz w:val="28"/>
        </w:rPr>
      </w:pPr>
    </w:p>
    <w:p>
      <w:pPr>
        <w:pStyle w:val="19"/>
        <w:keepNext w:val="0"/>
        <w:spacing w:after="0"/>
        <w:jc w:val="center"/>
        <w:rPr>
          <w:rFonts w:ascii="宋体" w:hAnsi="宋体"/>
          <w:sz w:val="28"/>
        </w:rPr>
      </w:pPr>
    </w:p>
    <w:p>
      <w:pPr>
        <w:pStyle w:val="19"/>
        <w:keepNext w:val="0"/>
        <w:spacing w:after="0"/>
        <w:jc w:val="center"/>
        <w:rPr>
          <w:rFonts w:ascii="宋体" w:hAnsi="宋体"/>
          <w:sz w:val="28"/>
        </w:rPr>
      </w:pPr>
    </w:p>
    <w:p>
      <w:pPr>
        <w:pStyle w:val="19"/>
        <w:keepNext w:val="0"/>
        <w:spacing w:after="0"/>
        <w:jc w:val="center"/>
        <w:rPr>
          <w:rFonts w:ascii="宋体" w:hAnsi="宋体"/>
          <w:sz w:val="28"/>
        </w:rPr>
      </w:pPr>
    </w:p>
    <w:p>
      <w:pPr>
        <w:pStyle w:val="19"/>
        <w:keepNext w:val="0"/>
        <w:spacing w:after="0"/>
        <w:jc w:val="center"/>
        <w:rPr>
          <w:rFonts w:ascii="宋体" w:hAnsi="宋体"/>
          <w:sz w:val="28"/>
        </w:rPr>
      </w:pPr>
    </w:p>
    <w:p>
      <w:pPr>
        <w:pStyle w:val="19"/>
        <w:keepNext w:val="0"/>
        <w:spacing w:after="0"/>
        <w:jc w:val="center"/>
        <w:rPr>
          <w:rFonts w:ascii="宋体" w:hAnsi="宋体"/>
          <w:sz w:val="28"/>
        </w:rPr>
      </w:pPr>
    </w:p>
    <w:p>
      <w:pPr>
        <w:pStyle w:val="19"/>
        <w:keepNext w:val="0"/>
        <w:spacing w:after="0"/>
        <w:jc w:val="center"/>
        <w:rPr>
          <w:rFonts w:ascii="宋体" w:hAnsi="宋体"/>
          <w:sz w:val="28"/>
        </w:rPr>
      </w:pPr>
    </w:p>
    <w:p>
      <w:pPr>
        <w:pStyle w:val="19"/>
        <w:keepNext w:val="0"/>
        <w:spacing w:after="0"/>
        <w:jc w:val="center"/>
        <w:rPr>
          <w:rFonts w:ascii="宋体" w:hAnsi="宋体"/>
          <w:sz w:val="28"/>
        </w:rPr>
      </w:pPr>
    </w:p>
    <w:p>
      <w:pPr>
        <w:pStyle w:val="19"/>
        <w:keepNext w:val="0"/>
        <w:spacing w:after="0"/>
        <w:jc w:val="center"/>
        <w:rPr>
          <w:rFonts w:ascii="宋体" w:hAnsi="宋体"/>
          <w:sz w:val="28"/>
        </w:rPr>
      </w:pPr>
    </w:p>
    <w:p>
      <w:pPr>
        <w:pStyle w:val="19"/>
        <w:keepNext w:val="0"/>
        <w:spacing w:after="0"/>
        <w:jc w:val="center"/>
        <w:rPr>
          <w:rFonts w:ascii="宋体" w:hAnsi="宋体"/>
          <w:sz w:val="28"/>
        </w:rPr>
      </w:pPr>
    </w:p>
    <w:p>
      <w:pPr>
        <w:pStyle w:val="19"/>
        <w:keepNext w:val="0"/>
        <w:spacing w:after="0"/>
        <w:rPr>
          <w:rFonts w:ascii="宋体" w:hAnsi="宋体"/>
          <w:sz w:val="28"/>
        </w:rPr>
      </w:pPr>
    </w:p>
    <w:p>
      <w:pPr>
        <w:pStyle w:val="19"/>
        <w:keepNext w:val="0"/>
        <w:spacing w:after="0"/>
        <w:jc w:val="center"/>
        <w:rPr>
          <w:b/>
          <w:sz w:val="28"/>
          <w:szCs w:val="28"/>
        </w:rPr>
      </w:pPr>
      <w:r>
        <w:rPr>
          <w:rFonts w:hint="eastAsia"/>
          <w:b/>
          <w:sz w:val="28"/>
          <w:szCs w:val="28"/>
        </w:rPr>
        <w:t xml:space="preserve">第五章  </w:t>
      </w:r>
      <w:bookmarkStart w:id="0" w:name="_Toc59422158"/>
      <w:r>
        <w:rPr>
          <w:rFonts w:hint="eastAsia"/>
          <w:b/>
          <w:sz w:val="28"/>
          <w:szCs w:val="28"/>
        </w:rPr>
        <w:t>投 标</w:t>
      </w:r>
      <w:bookmarkEnd w:id="0"/>
      <w:r>
        <w:rPr>
          <w:rFonts w:hint="eastAsia"/>
          <w:b/>
          <w:sz w:val="28"/>
          <w:szCs w:val="28"/>
        </w:rPr>
        <w:t xml:space="preserve"> 邀 请</w:t>
      </w:r>
    </w:p>
    <w:p>
      <w:pPr>
        <w:widowControl/>
        <w:autoSpaceDE w:val="0"/>
        <w:autoSpaceDN w:val="0"/>
        <w:spacing w:line="360" w:lineRule="auto"/>
        <w:ind w:right="-20"/>
        <w:jc w:val="center"/>
        <w:textAlignment w:val="bottom"/>
        <w:rPr>
          <w:rFonts w:ascii="宋体" w:hAnsi="Arial"/>
          <w:sz w:val="24"/>
        </w:rPr>
      </w:pPr>
      <w:r>
        <w:rPr>
          <w:rFonts w:hint="eastAsia" w:ascii="宋体" w:hAnsi="宋体"/>
          <w:sz w:val="24"/>
        </w:rPr>
        <w:t>（招标编号：</w:t>
      </w:r>
      <w:r>
        <w:rPr>
          <w:rFonts w:hint="eastAsia" w:ascii="宋体"/>
          <w:sz w:val="24"/>
        </w:rPr>
        <w:t>1021-224WUSHI0396）</w:t>
      </w:r>
    </w:p>
    <w:p>
      <w:pPr>
        <w:spacing w:line="360" w:lineRule="auto"/>
        <w:rPr>
          <w:rFonts w:ascii="Arial" w:hAnsi="Arial" w:cs="Arial"/>
          <w:sz w:val="24"/>
        </w:rPr>
      </w:pPr>
      <w:r>
        <w:rPr>
          <w:rFonts w:hint="eastAsia" w:ascii="Arial" w:hAnsi="Arial" w:cs="Arial"/>
          <w:sz w:val="24"/>
        </w:rPr>
        <w:t>1.浙江五石中正工程咨询有限公司（以下简称五石公司）受</w:t>
      </w:r>
      <w:r>
        <w:rPr>
          <w:rFonts w:hint="eastAsia"/>
          <w:bCs/>
          <w:sz w:val="24"/>
          <w:szCs w:val="24"/>
        </w:rPr>
        <w:t>杭州市富阳区中医院</w:t>
      </w:r>
      <w:r>
        <w:rPr>
          <w:rFonts w:hint="eastAsia" w:ascii="宋体" w:hAnsi="宋体" w:cs="宋体"/>
          <w:sz w:val="24"/>
        </w:rPr>
        <w:t>(</w:t>
      </w:r>
      <w:r>
        <w:rPr>
          <w:rFonts w:hint="eastAsia" w:ascii="Arial" w:hAnsi="Arial" w:cs="Arial"/>
          <w:sz w:val="24"/>
        </w:rPr>
        <w:t>以下简称业主）委托，</w:t>
      </w:r>
      <w:r>
        <w:rPr>
          <w:rFonts w:hint="eastAsia" w:ascii="宋体" w:hAnsi="宋体" w:cs="宋体"/>
          <w:sz w:val="24"/>
        </w:rPr>
        <w:t>就</w:t>
      </w:r>
      <w:r>
        <w:rPr>
          <w:rFonts w:hint="eastAsia" w:ascii="宋体" w:hAnsi="宋体" w:cs="宋体"/>
          <w:sz w:val="24"/>
          <w:lang w:val="zh-CN"/>
        </w:rPr>
        <w:t>数字减影血管造影X光机（DSA）采购项目</w:t>
      </w:r>
      <w:r>
        <w:rPr>
          <w:rFonts w:hint="eastAsia" w:ascii="Arial" w:hAnsi="Arial" w:cs="Arial"/>
          <w:sz w:val="24"/>
        </w:rPr>
        <w:t>采用国际公开招标，邀请合格投标人就下列货物及有关服务提交密封投标：</w:t>
      </w:r>
    </w:p>
    <w:tbl>
      <w:tblPr>
        <w:tblStyle w:val="12"/>
        <w:tblW w:w="9639" w:type="dxa"/>
        <w:jc w:val="cente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11"/>
        <w:gridCol w:w="2204"/>
        <w:gridCol w:w="1275"/>
        <w:gridCol w:w="2529"/>
        <w:gridCol w:w="1473"/>
        <w:gridCol w:w="1347"/>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29" w:hRule="atLeast"/>
          <w:jc w:val="center"/>
        </w:trPr>
        <w:tc>
          <w:tcPr>
            <w:tcW w:w="811" w:type="dxa"/>
            <w:vAlign w:val="center"/>
          </w:tcPr>
          <w:p>
            <w:pPr>
              <w:jc w:val="center"/>
              <w:rPr>
                <w:rFonts w:ascii="宋体" w:hAnsi="宋体" w:cs="宋体"/>
                <w:b/>
                <w:bCs/>
                <w:sz w:val="24"/>
              </w:rPr>
            </w:pPr>
            <w:r>
              <w:rPr>
                <w:rFonts w:hint="eastAsia" w:ascii="宋体" w:hAnsi="宋体" w:cs="宋体"/>
                <w:b/>
                <w:bCs/>
                <w:sz w:val="24"/>
              </w:rPr>
              <w:t>序号</w:t>
            </w:r>
          </w:p>
        </w:tc>
        <w:tc>
          <w:tcPr>
            <w:tcW w:w="2204" w:type="dxa"/>
            <w:vAlign w:val="center"/>
          </w:tcPr>
          <w:p>
            <w:pPr>
              <w:jc w:val="center"/>
              <w:rPr>
                <w:rFonts w:ascii="宋体" w:hAnsi="宋体" w:cs="宋体"/>
                <w:b/>
                <w:bCs/>
                <w:sz w:val="24"/>
              </w:rPr>
            </w:pPr>
            <w:r>
              <w:rPr>
                <w:rFonts w:hint="eastAsia" w:ascii="宋体" w:hAnsi="宋体" w:cs="宋体"/>
                <w:b/>
                <w:bCs/>
                <w:sz w:val="24"/>
              </w:rPr>
              <w:t>货物名称</w:t>
            </w:r>
          </w:p>
        </w:tc>
        <w:tc>
          <w:tcPr>
            <w:tcW w:w="1275" w:type="dxa"/>
            <w:vAlign w:val="center"/>
          </w:tcPr>
          <w:p>
            <w:pPr>
              <w:jc w:val="center"/>
              <w:rPr>
                <w:rFonts w:ascii="宋体" w:hAnsi="宋体" w:cs="宋体"/>
                <w:b/>
                <w:bCs/>
                <w:sz w:val="24"/>
              </w:rPr>
            </w:pPr>
            <w:r>
              <w:rPr>
                <w:rFonts w:hint="eastAsia" w:ascii="宋体" w:hAnsi="宋体" w:cs="宋体"/>
                <w:b/>
                <w:bCs/>
                <w:sz w:val="24"/>
              </w:rPr>
              <w:t>数量</w:t>
            </w:r>
          </w:p>
        </w:tc>
        <w:tc>
          <w:tcPr>
            <w:tcW w:w="2529" w:type="dxa"/>
            <w:vAlign w:val="center"/>
          </w:tcPr>
          <w:p>
            <w:pPr>
              <w:jc w:val="center"/>
              <w:rPr>
                <w:rFonts w:ascii="宋体" w:hAnsi="宋体" w:cs="宋体"/>
                <w:sz w:val="24"/>
                <w:lang w:val="zh-CN"/>
              </w:rPr>
            </w:pPr>
            <w:r>
              <w:rPr>
                <w:rFonts w:hint="eastAsia" w:ascii="宋体" w:hAnsi="宋体" w:cs="宋体"/>
                <w:b/>
                <w:bCs/>
                <w:sz w:val="24"/>
                <w:lang w:val="zh-CN"/>
              </w:rPr>
              <w:t>主要技术规格</w:t>
            </w:r>
          </w:p>
        </w:tc>
        <w:tc>
          <w:tcPr>
            <w:tcW w:w="1473" w:type="dxa"/>
            <w:vAlign w:val="center"/>
          </w:tcPr>
          <w:p>
            <w:pPr>
              <w:jc w:val="center"/>
              <w:rPr>
                <w:rFonts w:ascii="宋体" w:hAnsi="宋体" w:cs="宋体"/>
                <w:b/>
                <w:bCs/>
                <w:sz w:val="24"/>
              </w:rPr>
            </w:pPr>
            <w:r>
              <w:rPr>
                <w:rFonts w:hint="eastAsia" w:ascii="宋体" w:hAnsi="宋体" w:cs="宋体"/>
                <w:b/>
                <w:bCs/>
                <w:sz w:val="24"/>
              </w:rPr>
              <w:t>交货期</w:t>
            </w:r>
          </w:p>
        </w:tc>
        <w:tc>
          <w:tcPr>
            <w:tcW w:w="1347" w:type="dxa"/>
            <w:vAlign w:val="center"/>
          </w:tcPr>
          <w:p>
            <w:pPr>
              <w:jc w:val="center"/>
              <w:rPr>
                <w:rFonts w:ascii="宋体" w:hAnsi="宋体" w:cs="宋体"/>
                <w:b/>
                <w:bCs/>
                <w:sz w:val="24"/>
              </w:rPr>
            </w:pPr>
            <w:r>
              <w:rPr>
                <w:rFonts w:hint="eastAsia" w:ascii="宋体" w:hAnsi="宋体" w:cs="宋体"/>
                <w:b/>
                <w:bCs/>
                <w:sz w:val="24"/>
              </w:rPr>
              <w:t>目的地</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29" w:hRule="atLeast"/>
          <w:jc w:val="center"/>
        </w:trPr>
        <w:tc>
          <w:tcPr>
            <w:tcW w:w="811" w:type="dxa"/>
            <w:vAlign w:val="center"/>
          </w:tcPr>
          <w:p>
            <w:pPr>
              <w:jc w:val="center"/>
              <w:rPr>
                <w:rFonts w:ascii="宋体" w:hAnsi="宋体" w:cs="宋体"/>
                <w:sz w:val="24"/>
              </w:rPr>
            </w:pPr>
            <w:r>
              <w:rPr>
                <w:rFonts w:hint="eastAsia" w:ascii="宋体" w:hAnsi="宋体" w:cs="宋体"/>
                <w:sz w:val="24"/>
              </w:rPr>
              <w:t>1.</w:t>
            </w:r>
          </w:p>
        </w:tc>
        <w:tc>
          <w:tcPr>
            <w:tcW w:w="2204" w:type="dxa"/>
            <w:vAlign w:val="center"/>
          </w:tcPr>
          <w:p>
            <w:pPr>
              <w:jc w:val="center"/>
              <w:rPr>
                <w:rFonts w:ascii="宋体" w:hAnsi="宋体" w:cs="宋体"/>
                <w:sz w:val="24"/>
              </w:rPr>
            </w:pPr>
            <w:r>
              <w:rPr>
                <w:rFonts w:hint="eastAsia" w:ascii="宋体" w:hAnsi="宋体" w:cs="宋体"/>
                <w:sz w:val="24"/>
                <w:lang w:val="zh-CN"/>
              </w:rPr>
              <w:t>数字减影血管造影X光机（DSA）</w:t>
            </w:r>
          </w:p>
        </w:tc>
        <w:tc>
          <w:tcPr>
            <w:tcW w:w="1275" w:type="dxa"/>
            <w:vAlign w:val="center"/>
          </w:tcPr>
          <w:p>
            <w:pPr>
              <w:jc w:val="center"/>
              <w:rPr>
                <w:rFonts w:ascii="宋体" w:hAnsi="宋体" w:cs="宋体"/>
                <w:sz w:val="24"/>
              </w:rPr>
            </w:pPr>
            <w:r>
              <w:rPr>
                <w:rFonts w:hint="eastAsia" w:ascii="宋体" w:hAnsi="宋体" w:cs="宋体"/>
                <w:sz w:val="24"/>
              </w:rPr>
              <w:t>1套</w:t>
            </w:r>
          </w:p>
        </w:tc>
        <w:tc>
          <w:tcPr>
            <w:tcW w:w="2529" w:type="dxa"/>
            <w:vAlign w:val="center"/>
          </w:tcPr>
          <w:p>
            <w:pPr>
              <w:jc w:val="center"/>
              <w:rPr>
                <w:rFonts w:ascii="宋体" w:hAnsi="宋体" w:cs="宋体"/>
                <w:sz w:val="24"/>
              </w:rPr>
            </w:pPr>
            <w:r>
              <w:rPr>
                <w:rFonts w:hint="eastAsia" w:ascii="宋体" w:hAnsi="宋体" w:cs="宋体"/>
                <w:sz w:val="24"/>
              </w:rPr>
              <w:t xml:space="preserve"> 详见第八章技术规格</w:t>
            </w:r>
          </w:p>
        </w:tc>
        <w:tc>
          <w:tcPr>
            <w:tcW w:w="1473" w:type="dxa"/>
            <w:vMerge w:val="restart"/>
            <w:vAlign w:val="center"/>
          </w:tcPr>
          <w:p>
            <w:pPr>
              <w:jc w:val="center"/>
              <w:rPr>
                <w:rFonts w:ascii="宋体" w:hAnsi="宋体" w:cs="宋体"/>
                <w:sz w:val="24"/>
              </w:rPr>
            </w:pPr>
            <w:r>
              <w:rPr>
                <w:rFonts w:hint="eastAsia" w:ascii="宋体" w:hAnsi="宋体" w:cs="宋体"/>
                <w:color w:val="auto"/>
                <w:sz w:val="24"/>
              </w:rPr>
              <w:t>接医院通知后2个月内</w:t>
            </w:r>
          </w:p>
        </w:tc>
        <w:tc>
          <w:tcPr>
            <w:tcW w:w="1347" w:type="dxa"/>
            <w:vMerge w:val="restart"/>
            <w:vAlign w:val="center"/>
          </w:tcPr>
          <w:p>
            <w:pPr>
              <w:jc w:val="center"/>
              <w:rPr>
                <w:rFonts w:ascii="宋体" w:hAnsi="宋体" w:cs="宋体"/>
                <w:sz w:val="24"/>
              </w:rPr>
            </w:pPr>
            <w:r>
              <w:rPr>
                <w:rFonts w:hint="eastAsia" w:ascii="宋体" w:hAnsi="宋体" w:cs="宋体"/>
                <w:sz w:val="24"/>
              </w:rPr>
              <w:t>杭州市富阳区中医院指定地点</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84" w:hRule="atLeast"/>
          <w:jc w:val="center"/>
        </w:trPr>
        <w:tc>
          <w:tcPr>
            <w:tcW w:w="811" w:type="dxa"/>
            <w:vAlign w:val="center"/>
          </w:tcPr>
          <w:p>
            <w:pPr>
              <w:jc w:val="center"/>
              <w:rPr>
                <w:rFonts w:ascii="宋体" w:hAnsi="宋体" w:cs="宋体"/>
                <w:sz w:val="24"/>
              </w:rPr>
            </w:pPr>
            <w:r>
              <w:rPr>
                <w:rFonts w:hint="eastAsia" w:ascii="宋体" w:hAnsi="宋体" w:cs="宋体"/>
                <w:sz w:val="24"/>
              </w:rPr>
              <w:t>2.</w:t>
            </w:r>
          </w:p>
        </w:tc>
        <w:tc>
          <w:tcPr>
            <w:tcW w:w="2204" w:type="dxa"/>
            <w:vAlign w:val="center"/>
          </w:tcPr>
          <w:p>
            <w:pPr>
              <w:jc w:val="center"/>
              <w:rPr>
                <w:rFonts w:ascii="宋体" w:hAnsi="宋体" w:cs="宋体"/>
                <w:sz w:val="24"/>
              </w:rPr>
            </w:pPr>
            <w:r>
              <w:rPr>
                <w:rFonts w:hint="eastAsia" w:ascii="宋体" w:hAnsi="宋体" w:cs="宋体"/>
                <w:sz w:val="24"/>
              </w:rPr>
              <w:t>技术资料</w:t>
            </w:r>
          </w:p>
        </w:tc>
        <w:tc>
          <w:tcPr>
            <w:tcW w:w="1275" w:type="dxa"/>
            <w:vAlign w:val="center"/>
          </w:tcPr>
          <w:p>
            <w:pPr>
              <w:jc w:val="center"/>
              <w:rPr>
                <w:rFonts w:ascii="宋体" w:hAnsi="宋体" w:cs="宋体"/>
                <w:sz w:val="24"/>
              </w:rPr>
            </w:pPr>
            <w:r>
              <w:rPr>
                <w:rFonts w:hint="eastAsia" w:ascii="宋体" w:hAnsi="宋体" w:cs="宋体"/>
                <w:sz w:val="24"/>
              </w:rPr>
              <w:t>全套</w:t>
            </w:r>
          </w:p>
        </w:tc>
        <w:tc>
          <w:tcPr>
            <w:tcW w:w="2529" w:type="dxa"/>
            <w:tcBorders>
              <w:bottom w:val="single" w:color="auto" w:sz="4" w:space="0"/>
            </w:tcBorders>
            <w:vAlign w:val="center"/>
          </w:tcPr>
          <w:p>
            <w:pPr>
              <w:jc w:val="center"/>
              <w:rPr>
                <w:rFonts w:ascii="宋体" w:hAnsi="宋体" w:cs="宋体"/>
                <w:sz w:val="24"/>
              </w:rPr>
            </w:pPr>
            <w:r>
              <w:rPr>
                <w:rFonts w:hint="eastAsia" w:ascii="宋体" w:hAnsi="宋体" w:cs="宋体"/>
                <w:sz w:val="24"/>
              </w:rPr>
              <w:t>提供</w:t>
            </w:r>
          </w:p>
        </w:tc>
        <w:tc>
          <w:tcPr>
            <w:tcW w:w="1473" w:type="dxa"/>
            <w:vMerge w:val="continue"/>
            <w:vAlign w:val="center"/>
          </w:tcPr>
          <w:p>
            <w:pPr>
              <w:jc w:val="center"/>
              <w:rPr>
                <w:rFonts w:ascii="宋体" w:hAnsi="宋体" w:cs="宋体"/>
                <w:sz w:val="24"/>
              </w:rPr>
            </w:pPr>
          </w:p>
        </w:tc>
        <w:tc>
          <w:tcPr>
            <w:tcW w:w="1347" w:type="dxa"/>
            <w:vMerge w:val="continue"/>
            <w:vAlign w:val="center"/>
          </w:tcPr>
          <w:p>
            <w:pPr>
              <w:jc w:val="center"/>
              <w:rPr>
                <w:rFonts w:ascii="宋体" w:hAnsi="宋体" w:cs="宋体"/>
                <w:sz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89" w:hRule="atLeast"/>
          <w:jc w:val="center"/>
        </w:trPr>
        <w:tc>
          <w:tcPr>
            <w:tcW w:w="811" w:type="dxa"/>
            <w:vAlign w:val="center"/>
          </w:tcPr>
          <w:p>
            <w:pPr>
              <w:jc w:val="center"/>
              <w:rPr>
                <w:rFonts w:ascii="宋体" w:hAnsi="宋体" w:cs="宋体"/>
                <w:sz w:val="24"/>
              </w:rPr>
            </w:pPr>
            <w:r>
              <w:rPr>
                <w:rFonts w:hint="eastAsia" w:ascii="宋体" w:hAnsi="宋体" w:cs="宋体"/>
                <w:sz w:val="24"/>
              </w:rPr>
              <w:t>3.</w:t>
            </w:r>
          </w:p>
        </w:tc>
        <w:tc>
          <w:tcPr>
            <w:tcW w:w="3479" w:type="dxa"/>
            <w:gridSpan w:val="2"/>
            <w:vAlign w:val="center"/>
          </w:tcPr>
          <w:p>
            <w:pPr>
              <w:jc w:val="center"/>
              <w:rPr>
                <w:rFonts w:ascii="宋体" w:hAnsi="宋体" w:cs="宋体"/>
                <w:sz w:val="24"/>
              </w:rPr>
            </w:pPr>
            <w:r>
              <w:rPr>
                <w:rFonts w:hint="eastAsia" w:ascii="宋体" w:hAnsi="宋体" w:cs="宋体"/>
                <w:sz w:val="24"/>
              </w:rPr>
              <w:t>投标方认为必须提供的其他货物</w:t>
            </w:r>
          </w:p>
        </w:tc>
        <w:tc>
          <w:tcPr>
            <w:tcW w:w="2529" w:type="dxa"/>
            <w:tcBorders>
              <w:top w:val="single" w:color="auto" w:sz="4" w:space="0"/>
            </w:tcBorders>
            <w:vAlign w:val="center"/>
          </w:tcPr>
          <w:p>
            <w:pPr>
              <w:jc w:val="center"/>
              <w:rPr>
                <w:rFonts w:ascii="宋体" w:hAnsi="宋体" w:cs="宋体"/>
                <w:sz w:val="24"/>
              </w:rPr>
            </w:pPr>
            <w:r>
              <w:rPr>
                <w:rFonts w:hint="eastAsia" w:ascii="宋体" w:hAnsi="宋体" w:cs="宋体"/>
                <w:sz w:val="24"/>
              </w:rPr>
              <w:t>提供</w:t>
            </w:r>
          </w:p>
        </w:tc>
        <w:tc>
          <w:tcPr>
            <w:tcW w:w="1473" w:type="dxa"/>
            <w:vMerge w:val="continue"/>
            <w:vAlign w:val="center"/>
          </w:tcPr>
          <w:p>
            <w:pPr>
              <w:jc w:val="center"/>
              <w:rPr>
                <w:rFonts w:ascii="宋体" w:hAnsi="宋体" w:cs="宋体"/>
                <w:sz w:val="24"/>
              </w:rPr>
            </w:pPr>
          </w:p>
        </w:tc>
        <w:tc>
          <w:tcPr>
            <w:tcW w:w="1347" w:type="dxa"/>
            <w:vMerge w:val="continue"/>
            <w:vAlign w:val="center"/>
          </w:tcPr>
          <w:p>
            <w:pPr>
              <w:jc w:val="center"/>
              <w:rPr>
                <w:rFonts w:ascii="宋体" w:hAnsi="宋体" w:cs="宋体"/>
                <w:sz w:val="24"/>
              </w:rPr>
            </w:pPr>
          </w:p>
        </w:tc>
      </w:tr>
    </w:tbl>
    <w:p>
      <w:pPr>
        <w:widowControl/>
        <w:tabs>
          <w:tab w:val="left" w:pos="360"/>
        </w:tabs>
        <w:adjustRightInd w:val="0"/>
        <w:snapToGrid w:val="0"/>
        <w:spacing w:line="360" w:lineRule="auto"/>
        <w:ind w:right="-90" w:rightChars="-43"/>
        <w:rPr>
          <w:rFonts w:ascii="宋体" w:hAnsi="宋体"/>
          <w:sz w:val="24"/>
        </w:rPr>
      </w:pPr>
      <w:r>
        <w:rPr>
          <w:rFonts w:hint="eastAsia" w:ascii="宋体" w:hAnsi="宋体"/>
          <w:b/>
          <w:bCs/>
          <w:sz w:val="24"/>
        </w:rPr>
        <w:t>2.投标人资格条件：</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2.1投标人应具备的资格或业绩：</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(1) 具有独立承担民事责任的能力；</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(2) 具有良好的商业信誉和健全的财务会计制度；</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(3) 具有履行合同所必需的设备和专业技术能力；</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(4) 有依法缴纳税收和社会保障资金的良好记录；</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(5) 参加采购活动前三年内，在经营活动中没有重大违法记录；</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(6) 法律、行政法规规定的其他条件。</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2.2是否接受联合体投标：不接受</w:t>
      </w:r>
    </w:p>
    <w:p>
      <w:pPr>
        <w:widowControl/>
        <w:autoSpaceDE w:val="0"/>
        <w:autoSpaceDN w:val="0"/>
        <w:spacing w:line="360" w:lineRule="auto"/>
        <w:ind w:left="314" w:right="-20" w:hanging="314" w:hangingChars="131"/>
        <w:textAlignment w:val="bottom"/>
        <w:rPr>
          <w:rFonts w:ascii="宋体" w:hAnsi="宋体"/>
          <w:sz w:val="15"/>
          <w:szCs w:val="15"/>
        </w:rPr>
      </w:pPr>
      <w:r>
        <w:rPr>
          <w:rFonts w:hint="eastAsia" w:ascii="宋体" w:hAnsi="宋体"/>
          <w:sz w:val="24"/>
        </w:rPr>
        <w:t>2.3未领购招标文件是否可以参加投标：不可以</w:t>
      </w:r>
    </w:p>
    <w:p>
      <w:pPr>
        <w:widowControl/>
        <w:autoSpaceDE w:val="0"/>
        <w:autoSpaceDN w:val="0"/>
        <w:spacing w:line="360" w:lineRule="auto"/>
        <w:ind w:left="316" w:right="-20" w:hanging="316" w:hangingChars="131"/>
        <w:textAlignment w:val="bottom"/>
        <w:rPr>
          <w:rFonts w:ascii="宋体" w:hAnsi="宋体"/>
          <w:sz w:val="24"/>
        </w:rPr>
      </w:pPr>
      <w:r>
        <w:rPr>
          <w:rFonts w:hint="eastAsia" w:ascii="宋体" w:hAnsi="宋体"/>
          <w:b/>
          <w:bCs/>
          <w:sz w:val="24"/>
        </w:rPr>
        <w:t>3.招标文件的获取：</w:t>
      </w:r>
    </w:p>
    <w:p>
      <w:pPr>
        <w:widowControl/>
        <w:autoSpaceDE w:val="0"/>
        <w:autoSpaceDN w:val="0"/>
        <w:spacing w:line="360" w:lineRule="auto"/>
        <w:ind w:left="314" w:right="-20" w:hanging="314" w:hangingChars="131"/>
        <w:textAlignment w:val="bottom"/>
        <w:rPr>
          <w:rFonts w:ascii="宋体" w:hAnsi="宋体"/>
          <w:color w:val="auto"/>
          <w:sz w:val="24"/>
        </w:rPr>
      </w:pPr>
      <w:r>
        <w:rPr>
          <w:rFonts w:hint="eastAsia" w:ascii="宋体" w:hAnsi="宋体"/>
          <w:sz w:val="24"/>
        </w:rPr>
        <w:t>3.1招标文件领购开始时</w:t>
      </w:r>
      <w:r>
        <w:rPr>
          <w:rFonts w:hint="eastAsia" w:ascii="宋体" w:hAnsi="宋体"/>
          <w:color w:val="auto"/>
          <w:sz w:val="24"/>
        </w:rPr>
        <w:t>间：</w:t>
      </w:r>
      <w:r>
        <w:rPr>
          <w:rFonts w:hint="eastAsia" w:ascii="宋体" w:hAnsi="宋体"/>
          <w:color w:val="auto"/>
          <w:sz w:val="24"/>
          <w:lang w:val="en-US" w:eastAsia="zh-CN"/>
        </w:rPr>
        <w:t>2022-09-02</w:t>
      </w:r>
      <w:r>
        <w:rPr>
          <w:rFonts w:hint="eastAsia" w:ascii="宋体" w:hAnsi="宋体"/>
          <w:color w:val="auto"/>
          <w:sz w:val="24"/>
        </w:rPr>
        <w:t>（北京时间）</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color w:val="auto"/>
          <w:sz w:val="24"/>
        </w:rPr>
        <w:t>3.2招标文件领购结束时间：2022-0</w:t>
      </w:r>
      <w:r>
        <w:rPr>
          <w:rFonts w:hint="eastAsia" w:ascii="宋体" w:hAnsi="宋体"/>
          <w:color w:val="auto"/>
          <w:sz w:val="24"/>
          <w:lang w:val="en-US" w:eastAsia="zh-CN"/>
        </w:rPr>
        <w:t>9-09</w:t>
      </w:r>
      <w:r>
        <w:rPr>
          <w:rFonts w:hint="eastAsia" w:ascii="宋体" w:hAnsi="宋体"/>
          <w:color w:val="auto"/>
          <w:sz w:val="24"/>
        </w:rPr>
        <w:t>（北</w:t>
      </w:r>
      <w:r>
        <w:rPr>
          <w:rFonts w:hint="eastAsia" w:ascii="宋体" w:hAnsi="宋体"/>
          <w:sz w:val="24"/>
        </w:rPr>
        <w:t>京时间）</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3.3招标文件领购地点：</w:t>
      </w:r>
    </w:p>
    <w:p>
      <w:pPr>
        <w:widowControl/>
        <w:wordWrap w:val="0"/>
        <w:autoSpaceDN w:val="0"/>
        <w:spacing w:line="360" w:lineRule="auto"/>
        <w:ind w:left="314" w:right="-23" w:hanging="314" w:hangingChars="131"/>
        <w:jc w:val="left"/>
        <w:textAlignment w:val="bottom"/>
        <w:rPr>
          <w:rFonts w:ascii="宋体" w:hAnsi="宋体"/>
          <w:sz w:val="24"/>
        </w:rPr>
      </w:pPr>
      <w:r>
        <w:rPr>
          <w:rFonts w:hint="eastAsia" w:ascii="宋体" w:hAnsi="宋体"/>
          <w:sz w:val="24"/>
        </w:rPr>
        <w:t>线上：浙江政府采购网（http://zfcg.czt.zj.gov.cn/）公告在线领购并将报名资料发</w:t>
      </w:r>
    </w:p>
    <w:p>
      <w:pPr>
        <w:widowControl/>
        <w:wordWrap w:val="0"/>
        <w:autoSpaceDN w:val="0"/>
        <w:spacing w:line="360" w:lineRule="auto"/>
        <w:ind w:left="314" w:right="-23" w:hanging="314" w:hangingChars="131"/>
        <w:jc w:val="left"/>
        <w:textAlignment w:val="bottom"/>
        <w:rPr>
          <w:rFonts w:ascii="宋体" w:hAnsi="宋体"/>
          <w:sz w:val="24"/>
        </w:rPr>
      </w:pPr>
      <w:r>
        <w:rPr>
          <w:rFonts w:hint="eastAsia" w:ascii="宋体" w:hAnsi="宋体"/>
          <w:sz w:val="24"/>
        </w:rPr>
        <w:t>送至邮箱：</w:t>
      </w:r>
      <w:r>
        <w:fldChar w:fldCharType="begin"/>
      </w:r>
      <w:r>
        <w:instrText xml:space="preserve"> HYPERLINK "mailto:hzwszb@163.com/" </w:instrText>
      </w:r>
      <w:r>
        <w:fldChar w:fldCharType="separate"/>
      </w:r>
      <w:r>
        <w:rPr>
          <w:rFonts w:hint="eastAsia" w:ascii="宋体" w:hAnsi="宋体"/>
          <w:sz w:val="24"/>
        </w:rPr>
        <w:t>hzwszb@163.com</w:t>
      </w:r>
      <w:r>
        <w:rPr>
          <w:rFonts w:hint="eastAsia" w:ascii="宋体" w:hAnsi="宋体"/>
          <w:sz w:val="24"/>
        </w:rPr>
        <w:fldChar w:fldCharType="end"/>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线下：杭州市拱墅区白石巷318号人力资源服务产业园北楼512室</w:t>
      </w:r>
    </w:p>
    <w:p>
      <w:pPr>
        <w:widowControl/>
        <w:autoSpaceDE w:val="0"/>
        <w:autoSpaceDN w:val="0"/>
        <w:spacing w:line="360" w:lineRule="auto"/>
        <w:ind w:left="316" w:right="-20" w:hanging="316" w:hangingChars="131"/>
        <w:textAlignment w:val="bottom"/>
        <w:rPr>
          <w:rFonts w:ascii="宋体" w:hAnsi="宋体"/>
          <w:sz w:val="24"/>
        </w:rPr>
      </w:pPr>
      <w:r>
        <w:rPr>
          <w:rFonts w:hint="eastAsia" w:ascii="宋体" w:hAnsi="宋体"/>
          <w:b/>
          <w:bCs/>
          <w:sz w:val="24"/>
        </w:rPr>
        <w:t>4.投标文件的递交：</w:t>
      </w:r>
    </w:p>
    <w:p>
      <w:pPr>
        <w:widowControl/>
        <w:autoSpaceDE w:val="0"/>
        <w:autoSpaceDN w:val="0"/>
        <w:spacing w:line="360" w:lineRule="auto"/>
        <w:ind w:left="314" w:right="-20" w:hanging="314" w:hangingChars="131"/>
        <w:textAlignment w:val="bottom"/>
        <w:rPr>
          <w:rFonts w:ascii="宋体" w:hAnsi="宋体"/>
          <w:color w:val="auto"/>
          <w:sz w:val="24"/>
        </w:rPr>
      </w:pPr>
      <w:r>
        <w:rPr>
          <w:rFonts w:hint="eastAsia" w:ascii="宋体" w:hAnsi="宋体"/>
          <w:sz w:val="24"/>
        </w:rPr>
        <w:t>4.1投标截止时间（开标时间）</w:t>
      </w:r>
      <w:r>
        <w:rPr>
          <w:rFonts w:hint="eastAsia" w:ascii="宋体" w:hAnsi="宋体"/>
          <w:color w:val="auto"/>
          <w:sz w:val="24"/>
        </w:rPr>
        <w:t>：2022-0</w:t>
      </w:r>
      <w:r>
        <w:rPr>
          <w:rFonts w:hint="eastAsia" w:ascii="宋体" w:hAnsi="宋体"/>
          <w:color w:val="auto"/>
          <w:sz w:val="24"/>
          <w:lang w:val="en-US" w:eastAsia="zh-CN"/>
        </w:rPr>
        <w:t>9</w:t>
      </w:r>
      <w:r>
        <w:rPr>
          <w:rFonts w:hint="eastAsia" w:ascii="宋体" w:hAnsi="宋体"/>
          <w:color w:val="auto"/>
          <w:sz w:val="24"/>
        </w:rPr>
        <w:t>-</w:t>
      </w:r>
      <w:r>
        <w:rPr>
          <w:rFonts w:hint="eastAsia" w:ascii="宋体" w:hAnsi="宋体"/>
          <w:color w:val="auto"/>
          <w:sz w:val="24"/>
          <w:lang w:val="en-US" w:eastAsia="zh-CN"/>
        </w:rPr>
        <w:t>23</w:t>
      </w:r>
      <w:r>
        <w:rPr>
          <w:rFonts w:hint="eastAsia" w:ascii="宋体" w:hAnsi="宋体"/>
          <w:color w:val="auto"/>
          <w:sz w:val="24"/>
        </w:rPr>
        <w:t xml:space="preserve"> </w:t>
      </w:r>
      <w:r>
        <w:rPr>
          <w:rFonts w:hint="eastAsia" w:ascii="宋体" w:hAnsi="宋体"/>
          <w:color w:val="auto"/>
          <w:sz w:val="24"/>
          <w:lang w:val="en-US" w:eastAsia="zh-CN"/>
        </w:rPr>
        <w:t>14</w:t>
      </w:r>
      <w:r>
        <w:rPr>
          <w:rFonts w:hint="eastAsia" w:ascii="宋体" w:hAnsi="宋体"/>
          <w:color w:val="auto"/>
          <w:sz w:val="24"/>
        </w:rPr>
        <w:t>:</w:t>
      </w:r>
      <w:r>
        <w:rPr>
          <w:rFonts w:hint="eastAsia" w:ascii="宋体" w:hAnsi="宋体"/>
          <w:color w:val="auto"/>
          <w:sz w:val="24"/>
          <w:lang w:val="en-US" w:eastAsia="zh-CN"/>
        </w:rPr>
        <w:t>00</w:t>
      </w:r>
      <w:r>
        <w:rPr>
          <w:rFonts w:hint="eastAsia" w:ascii="宋体" w:hAnsi="宋体"/>
          <w:color w:val="auto"/>
          <w:sz w:val="24"/>
        </w:rPr>
        <w:t>（北京时间）</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4.2投标文件送达地点：</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线上：浙江政府采购网（http://zfcg.czt.zj.gov.cn/）</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线下：杭州市拱墅区白石巷318号人力资源服务产业园北楼5楼514室</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4.3开标地点：</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线上：浙江政府采购网（http://zfcg.czt.zj.gov.cn/）</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线下：杭州市拱墅区白石巷318号人力资源服务产业园北楼5楼514室</w:t>
      </w:r>
    </w:p>
    <w:p>
      <w:pPr>
        <w:widowControl/>
        <w:autoSpaceDE w:val="0"/>
        <w:autoSpaceDN w:val="0"/>
        <w:spacing w:line="360" w:lineRule="auto"/>
        <w:ind w:left="196" w:right="-20" w:hanging="196" w:hangingChars="131"/>
        <w:textAlignment w:val="bottom"/>
        <w:rPr>
          <w:rFonts w:ascii="宋体" w:hAnsi="宋体"/>
          <w:sz w:val="15"/>
          <w:szCs w:val="15"/>
        </w:rPr>
      </w:pPr>
    </w:p>
    <w:p>
      <w:pPr>
        <w:widowControl/>
        <w:numPr>
          <w:ilvl w:val="0"/>
          <w:numId w:val="1"/>
        </w:numPr>
        <w:autoSpaceDE w:val="0"/>
        <w:autoSpaceDN w:val="0"/>
        <w:spacing w:line="360" w:lineRule="auto"/>
        <w:ind w:left="316" w:right="-20" w:hanging="316" w:hangingChars="131"/>
        <w:textAlignment w:val="bottom"/>
        <w:rPr>
          <w:rFonts w:ascii="宋体" w:hAnsi="宋体"/>
          <w:b/>
          <w:bCs/>
          <w:sz w:val="24"/>
        </w:rPr>
      </w:pPr>
      <w:r>
        <w:rPr>
          <w:rFonts w:hint="eastAsia" w:ascii="宋体" w:hAnsi="宋体"/>
          <w:b/>
          <w:bCs/>
          <w:sz w:val="24"/>
        </w:rPr>
        <w:t>投标人在投标前应在必联网（</w:t>
      </w:r>
      <w:r>
        <w:fldChar w:fldCharType="begin"/>
      </w:r>
      <w:r>
        <w:instrText xml:space="preserve"> HYPERLINK "http://www.ebnew.com/" \t "http://bps.ebnew.com/international/bidnotice/_blank" </w:instrText>
      </w:r>
      <w:r>
        <w:fldChar w:fldCharType="separate"/>
      </w:r>
      <w:r>
        <w:rPr>
          <w:rFonts w:ascii="宋体" w:hAnsi="宋体"/>
          <w:b/>
          <w:bCs/>
          <w:sz w:val="24"/>
        </w:rPr>
        <w:t>http://www.ebnew.com</w:t>
      </w:r>
      <w:r>
        <w:rPr>
          <w:rFonts w:ascii="宋体" w:hAnsi="宋体"/>
          <w:b/>
          <w:bCs/>
          <w:sz w:val="24"/>
        </w:rPr>
        <w:fldChar w:fldCharType="end"/>
      </w:r>
      <w:r>
        <w:rPr>
          <w:rFonts w:ascii="宋体" w:hAnsi="宋体"/>
          <w:b/>
          <w:bCs/>
          <w:sz w:val="24"/>
        </w:rPr>
        <w:t>）或机电产品招标投标电子交</w:t>
      </w:r>
    </w:p>
    <w:p>
      <w:pPr>
        <w:widowControl/>
        <w:autoSpaceDE w:val="0"/>
        <w:autoSpaceDN w:val="0"/>
        <w:spacing w:line="360" w:lineRule="auto"/>
        <w:ind w:left="-34" w:leftChars="-16" w:right="-20"/>
        <w:textAlignment w:val="bottom"/>
        <w:rPr>
          <w:rFonts w:ascii="宋体" w:hAnsi="宋体"/>
          <w:sz w:val="24"/>
        </w:rPr>
      </w:pPr>
      <w:r>
        <w:rPr>
          <w:rFonts w:ascii="宋体" w:hAnsi="宋体"/>
          <w:b/>
          <w:bCs/>
          <w:sz w:val="24"/>
        </w:rPr>
        <w:t>易平台（</w:t>
      </w:r>
      <w:r>
        <w:fldChar w:fldCharType="begin"/>
      </w:r>
      <w:r>
        <w:instrText xml:space="preserve"> HYPERLINK "http://www.chinabidding.com/" \t "http://bps.ebnew.com/international/bidnotice/_blank" </w:instrText>
      </w:r>
      <w:r>
        <w:fldChar w:fldCharType="separate"/>
      </w:r>
      <w:r>
        <w:rPr>
          <w:rFonts w:ascii="宋体" w:hAnsi="宋体"/>
          <w:b/>
          <w:bCs/>
          <w:sz w:val="24"/>
        </w:rPr>
        <w:t>http://www.chinabidding.com</w:t>
      </w:r>
      <w:r>
        <w:rPr>
          <w:rFonts w:ascii="宋体" w:hAnsi="宋体"/>
          <w:b/>
          <w:bCs/>
          <w:sz w:val="24"/>
        </w:rPr>
        <w:fldChar w:fldCharType="end"/>
      </w:r>
      <w:r>
        <w:rPr>
          <w:rFonts w:ascii="宋体" w:hAnsi="宋体"/>
          <w:b/>
          <w:bCs/>
          <w:sz w:val="24"/>
        </w:rPr>
        <w:t>）完成注册及信息核验。评标结果将在必联网和中国国际招标网公示。投标商</w:t>
      </w:r>
      <w:r>
        <w:rPr>
          <w:rFonts w:hint="eastAsia" w:ascii="宋体" w:hAnsi="宋体"/>
          <w:b/>
          <w:bCs/>
          <w:sz w:val="24"/>
        </w:rPr>
        <w:t>获取招标文件前应通过浙江政府采购网“浙江政府采购供应商信息登记管理系统”进行信息登记，获得线上政府采购活动操作权限。</w:t>
      </w:r>
    </w:p>
    <w:p>
      <w:pPr>
        <w:widowControl/>
        <w:autoSpaceDE w:val="0"/>
        <w:autoSpaceDN w:val="0"/>
        <w:spacing w:line="360" w:lineRule="auto"/>
        <w:ind w:left="316" w:right="-20" w:hanging="316" w:hangingChars="131"/>
        <w:textAlignment w:val="bottom"/>
        <w:rPr>
          <w:rFonts w:ascii="宋体" w:hAnsi="宋体"/>
          <w:b/>
          <w:bCs/>
          <w:sz w:val="24"/>
        </w:rPr>
      </w:pPr>
    </w:p>
    <w:p>
      <w:pPr>
        <w:widowControl/>
        <w:autoSpaceDE w:val="0"/>
        <w:autoSpaceDN w:val="0"/>
        <w:spacing w:line="360" w:lineRule="auto"/>
        <w:ind w:left="316" w:right="-20" w:hanging="316" w:hangingChars="131"/>
        <w:textAlignment w:val="bottom"/>
        <w:rPr>
          <w:rFonts w:ascii="宋体" w:hAnsi="宋体"/>
          <w:b/>
          <w:bCs/>
          <w:sz w:val="24"/>
        </w:rPr>
      </w:pPr>
      <w:r>
        <w:rPr>
          <w:rFonts w:hint="eastAsia" w:ascii="宋体" w:hAnsi="宋体"/>
          <w:b/>
          <w:bCs/>
          <w:sz w:val="24"/>
        </w:rPr>
        <w:t>6.联系方式：</w:t>
      </w:r>
    </w:p>
    <w:p>
      <w:pPr>
        <w:widowControl/>
        <w:autoSpaceDE w:val="0"/>
        <w:autoSpaceDN w:val="0"/>
        <w:spacing w:line="360" w:lineRule="auto"/>
        <w:ind w:left="314" w:right="-20" w:hanging="314" w:hangingChars="131"/>
        <w:textAlignment w:val="bottom"/>
        <w:rPr>
          <w:rFonts w:ascii="Arial" w:hAnsi="Arial" w:cs="Arial"/>
          <w:sz w:val="24"/>
        </w:rPr>
      </w:pPr>
      <w:r>
        <w:rPr>
          <w:rFonts w:hint="eastAsia" w:ascii="宋体" w:hAnsi="宋体"/>
          <w:sz w:val="24"/>
        </w:rPr>
        <w:t>招</w:t>
      </w:r>
      <w:r>
        <w:rPr>
          <w:rFonts w:hint="eastAsia" w:ascii="Arial" w:hAnsi="Arial" w:cs="Arial"/>
          <w:sz w:val="24"/>
        </w:rPr>
        <w:t>标人</w:t>
      </w:r>
      <w:r>
        <w:rPr>
          <w:rFonts w:hint="eastAsia" w:ascii="宋体" w:hAnsi="宋体"/>
          <w:sz w:val="24"/>
        </w:rPr>
        <w:t>:</w:t>
      </w:r>
      <w:r>
        <w:rPr>
          <w:rFonts w:hint="eastAsia" w:ascii="Arial" w:hAnsi="Arial" w:cs="Arial"/>
          <w:sz w:val="24"/>
        </w:rPr>
        <w:t>杭州市富阳区中医院</w:t>
      </w:r>
    </w:p>
    <w:p>
      <w:pPr>
        <w:widowControl/>
        <w:autoSpaceDE w:val="0"/>
        <w:autoSpaceDN w:val="0"/>
        <w:spacing w:line="360" w:lineRule="auto"/>
        <w:ind w:left="314" w:right="-20" w:hanging="314" w:hangingChars="131"/>
        <w:textAlignment w:val="bottom"/>
        <w:rPr>
          <w:rFonts w:ascii="宋体" w:hAnsi="宋体" w:cs="宋体"/>
          <w:color w:val="FF0000"/>
          <w:sz w:val="24"/>
        </w:rPr>
      </w:pPr>
      <w:r>
        <w:rPr>
          <w:rFonts w:hint="eastAsia" w:ascii="宋体" w:hAnsi="宋体" w:cs="宋体"/>
          <w:sz w:val="24"/>
        </w:rPr>
        <w:t>地址:杭州市富阳区富春街道桂花路2-4号</w:t>
      </w:r>
      <w:r>
        <w:rPr>
          <w:rFonts w:hint="eastAsia" w:ascii="宋体" w:hAnsi="宋体" w:cs="宋体"/>
          <w:color w:val="FF0000"/>
          <w:sz w:val="24"/>
        </w:rPr>
        <w:t xml:space="preserve">   </w:t>
      </w:r>
    </w:p>
    <w:p>
      <w:pPr>
        <w:widowControl/>
        <w:autoSpaceDE w:val="0"/>
        <w:autoSpaceDN w:val="0"/>
        <w:spacing w:line="360" w:lineRule="auto"/>
        <w:ind w:left="314" w:right="-20" w:hanging="314" w:hangingChars="131"/>
        <w:textAlignment w:val="bottom"/>
        <w:rPr>
          <w:rFonts w:ascii="宋体" w:hAnsi="宋体" w:cs="宋体"/>
          <w:sz w:val="24"/>
        </w:rPr>
      </w:pPr>
      <w:r>
        <w:rPr>
          <w:rFonts w:hint="eastAsia" w:ascii="宋体" w:hAnsi="宋体" w:cs="宋体"/>
          <w:sz w:val="24"/>
        </w:rPr>
        <w:t>联系人:余筱玮</w:t>
      </w:r>
    </w:p>
    <w:p>
      <w:pPr>
        <w:widowControl/>
        <w:autoSpaceDE w:val="0"/>
        <w:autoSpaceDN w:val="0"/>
        <w:spacing w:line="360" w:lineRule="auto"/>
        <w:ind w:left="314" w:right="-20" w:hanging="314" w:hangingChars="131"/>
        <w:textAlignment w:val="bottom"/>
        <w:rPr>
          <w:rFonts w:ascii="宋体" w:hAnsi="宋体" w:cs="宋体"/>
          <w:sz w:val="24"/>
        </w:rPr>
      </w:pPr>
      <w:r>
        <w:rPr>
          <w:rFonts w:hint="eastAsia" w:ascii="宋体" w:hAnsi="宋体" w:cs="宋体"/>
          <w:sz w:val="24"/>
        </w:rPr>
        <w:t>联系方式:</w:t>
      </w:r>
      <w:r>
        <w:rPr>
          <w:rFonts w:hint="eastAsia" w:ascii="宋体" w:hAnsi="宋体" w:cs="宋体"/>
          <w:sz w:val="24"/>
          <w:szCs w:val="32"/>
        </w:rPr>
        <w:t>0571-63136919</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招标代理机构:浙江五石中正工程咨询有限公司</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地址:浙江省杭州市拱墅区白石路318号中国人力资源产业园北楼512室</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联系人:高琳 周景霞</w:t>
      </w:r>
    </w:p>
    <w:p>
      <w:pPr>
        <w:widowControl/>
        <w:autoSpaceDE w:val="0"/>
        <w:autoSpaceDN w:val="0"/>
        <w:spacing w:line="360" w:lineRule="auto"/>
        <w:ind w:left="314" w:right="-20" w:hanging="314" w:hangingChars="131"/>
        <w:textAlignment w:val="bottom"/>
        <w:rPr>
          <w:rFonts w:ascii="宋体" w:hAnsi="宋体"/>
          <w:b/>
          <w:bCs/>
          <w:sz w:val="24"/>
        </w:rPr>
      </w:pPr>
      <w:r>
        <w:rPr>
          <w:rFonts w:hint="eastAsia" w:ascii="宋体" w:hAnsi="宋体"/>
          <w:sz w:val="24"/>
        </w:rPr>
        <w:t>联系方式:0571-85334203 85373019</w:t>
      </w:r>
    </w:p>
    <w:p>
      <w:pPr>
        <w:widowControl/>
        <w:autoSpaceDE w:val="0"/>
        <w:autoSpaceDN w:val="0"/>
        <w:spacing w:line="360" w:lineRule="auto"/>
        <w:ind w:left="196" w:right="-20" w:hanging="196" w:hangingChars="131"/>
        <w:textAlignment w:val="bottom"/>
        <w:rPr>
          <w:rFonts w:ascii="宋体" w:hAnsi="宋体"/>
          <w:sz w:val="15"/>
          <w:szCs w:val="15"/>
        </w:rPr>
      </w:pPr>
    </w:p>
    <w:p>
      <w:pPr>
        <w:widowControl/>
        <w:autoSpaceDE w:val="0"/>
        <w:autoSpaceDN w:val="0"/>
        <w:spacing w:line="360" w:lineRule="auto"/>
        <w:ind w:left="316" w:right="-20" w:hanging="316" w:hangingChars="131"/>
        <w:textAlignment w:val="bottom"/>
        <w:rPr>
          <w:rFonts w:ascii="宋体" w:hAnsi="宋体"/>
          <w:sz w:val="24"/>
        </w:rPr>
      </w:pPr>
      <w:r>
        <w:rPr>
          <w:rFonts w:hint="eastAsia" w:ascii="宋体" w:hAnsi="宋体"/>
          <w:b/>
          <w:bCs/>
          <w:sz w:val="24"/>
        </w:rPr>
        <w:t>7.汇款方式：</w:t>
      </w:r>
    </w:p>
    <w:p>
      <w:pPr>
        <w:widowControl/>
        <w:autoSpaceDE w:val="0"/>
        <w:autoSpaceDN w:val="0"/>
        <w:spacing w:line="360" w:lineRule="auto"/>
        <w:ind w:left="314" w:right="-20" w:hanging="314" w:hangingChars="131"/>
        <w:textAlignment w:val="bottom"/>
        <w:rPr>
          <w:rFonts w:ascii="宋体" w:hAnsi="宋体"/>
          <w:sz w:val="24"/>
        </w:rPr>
      </w:pPr>
      <w:bookmarkStart w:id="1" w:name="_Toc59422159"/>
      <w:r>
        <w:rPr>
          <w:rFonts w:hint="eastAsia" w:ascii="宋体" w:hAnsi="宋体"/>
          <w:sz w:val="24"/>
        </w:rPr>
        <w:t>中标服务费账户：</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帐号：1202003209900014176；</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开户银行：中国工商银行杭州市潮王路支行 </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美金账户：</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帐号：1202022109814021861；</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开户银行：中国工商银行杭州市朝晖路支行 </w:t>
      </w:r>
    </w:p>
    <w:p>
      <w:pPr>
        <w:widowControl/>
        <w:autoSpaceDE w:val="0"/>
        <w:autoSpaceDN w:val="0"/>
        <w:spacing w:line="360" w:lineRule="auto"/>
        <w:ind w:left="314" w:right="-20" w:hanging="314" w:hangingChars="131"/>
        <w:textAlignment w:val="bottom"/>
        <w:rPr>
          <w:rFonts w:ascii="宋体" w:hAnsi="宋体"/>
          <w:sz w:val="24"/>
        </w:rPr>
      </w:pPr>
    </w:p>
    <w:p>
      <w:pPr>
        <w:pStyle w:val="18"/>
        <w:ind w:firstLine="0" w:firstLineChars="0"/>
      </w:pPr>
    </w:p>
    <w:p>
      <w:pPr>
        <w:spacing w:line="400" w:lineRule="exact"/>
        <w:jc w:val="center"/>
        <w:rPr>
          <w:b/>
          <w:sz w:val="28"/>
          <w:szCs w:val="28"/>
        </w:rPr>
      </w:pPr>
    </w:p>
    <w:p>
      <w:pPr>
        <w:spacing w:line="400" w:lineRule="exact"/>
        <w:jc w:val="center"/>
        <w:rPr>
          <w:b/>
          <w:sz w:val="28"/>
          <w:szCs w:val="28"/>
        </w:rPr>
      </w:pPr>
      <w:r>
        <w:rPr>
          <w:rFonts w:hint="eastAsia"/>
          <w:b/>
          <w:sz w:val="28"/>
          <w:szCs w:val="28"/>
        </w:rPr>
        <w:t>第六章 投标资料表</w:t>
      </w:r>
      <w:bookmarkEnd w:id="1"/>
    </w:p>
    <w:p>
      <w:pPr>
        <w:widowControl/>
        <w:ind w:left="3120"/>
        <w:jc w:val="left"/>
      </w:pPr>
    </w:p>
    <w:p>
      <w:pPr>
        <w:pStyle w:val="10"/>
        <w:spacing w:after="0" w:line="360" w:lineRule="auto"/>
        <w:ind w:firstLine="480" w:firstLineChars="200"/>
        <w:rPr>
          <w:rFonts w:ascii="宋体"/>
          <w:sz w:val="24"/>
        </w:rPr>
      </w:pPr>
      <w:r>
        <w:rPr>
          <w:rFonts w:hint="eastAsia" w:ascii="宋体"/>
          <w:sz w:val="24"/>
        </w:rPr>
        <w:t xml:space="preserve">本表关于要采购的货物的具体资料是对投标人的具体补充和修改，如有矛盾，应以本资料表为准。                                                                        </w:t>
      </w:r>
    </w:p>
    <w:tbl>
      <w:tblPr>
        <w:tblStyle w:val="12"/>
        <w:tblW w:w="9700" w:type="dxa"/>
        <w:tblInd w:w="108"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8"/>
        <w:gridCol w:w="8432"/>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9700" w:type="dxa"/>
            <w:gridSpan w:val="2"/>
            <w:vAlign w:val="center"/>
          </w:tcPr>
          <w:p>
            <w:pPr>
              <w:spacing w:line="360" w:lineRule="auto"/>
              <w:jc w:val="center"/>
              <w:rPr>
                <w:rFonts w:ascii="宋体" w:hAnsi="Arial"/>
                <w:b/>
                <w:sz w:val="24"/>
              </w:rPr>
            </w:pPr>
            <w:bookmarkStart w:id="2" w:name="_Toc59422160"/>
            <w:r>
              <w:rPr>
                <w:rFonts w:hint="eastAsia" w:ascii="宋体" w:hAnsi="Arial"/>
                <w:b/>
                <w:sz w:val="24"/>
              </w:rPr>
              <w:t>内  容</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75" w:hRule="atLeast"/>
        </w:trPr>
        <w:tc>
          <w:tcPr>
            <w:tcW w:w="9700" w:type="dxa"/>
            <w:gridSpan w:val="2"/>
            <w:vAlign w:val="center"/>
          </w:tcPr>
          <w:p>
            <w:pPr>
              <w:spacing w:line="360" w:lineRule="auto"/>
              <w:ind w:firstLine="480" w:firstLineChars="200"/>
              <w:rPr>
                <w:rFonts w:ascii="宋体" w:hAnsi="Arial"/>
                <w:b/>
                <w:sz w:val="24"/>
              </w:rPr>
            </w:pPr>
            <w:r>
              <w:rPr>
                <w:rFonts w:hint="eastAsia"/>
                <w:sz w:val="24"/>
              </w:rPr>
              <w:t>此投标资料表中没有涉及到的条款，以中华人民共和国商务部机电和科技产业司编写的《机电产品采购国际竞争性招标文件》（第一册）中投标人须知的相应条款为准。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rPr>
        <w:tc>
          <w:tcPr>
            <w:tcW w:w="9700" w:type="dxa"/>
            <w:gridSpan w:val="2"/>
            <w:vAlign w:val="center"/>
          </w:tcPr>
          <w:p>
            <w:pPr>
              <w:spacing w:line="360" w:lineRule="auto"/>
              <w:jc w:val="center"/>
              <w:rPr>
                <w:rFonts w:ascii="宋体" w:hAnsi="Arial"/>
                <w:b/>
                <w:sz w:val="24"/>
              </w:rPr>
            </w:pPr>
            <w:r>
              <w:rPr>
                <w:rFonts w:hint="eastAsia" w:ascii="宋体" w:hAnsi="Arial"/>
                <w:b/>
                <w:sz w:val="24"/>
              </w:rPr>
              <w:t>说明</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75" w:hRule="atLeast"/>
        </w:trPr>
        <w:tc>
          <w:tcPr>
            <w:tcW w:w="1268" w:type="dxa"/>
            <w:vAlign w:val="center"/>
          </w:tcPr>
          <w:p>
            <w:pPr>
              <w:spacing w:line="360" w:lineRule="auto"/>
              <w:jc w:val="center"/>
              <w:rPr>
                <w:rFonts w:ascii="宋体" w:hAnsi="Arial"/>
                <w:sz w:val="24"/>
              </w:rPr>
            </w:pPr>
            <w:r>
              <w:rPr>
                <w:rFonts w:hint="eastAsia" w:ascii="宋体" w:hAnsi="Arial"/>
                <w:sz w:val="24"/>
              </w:rPr>
              <w:t>1.2</w:t>
            </w:r>
          </w:p>
        </w:tc>
        <w:tc>
          <w:tcPr>
            <w:tcW w:w="8432" w:type="dxa"/>
            <w:vAlign w:val="center"/>
          </w:tcPr>
          <w:p>
            <w:pPr>
              <w:spacing w:line="360" w:lineRule="auto"/>
              <w:rPr>
                <w:rFonts w:ascii="宋体" w:hAnsi="宋体" w:cs="宋体"/>
                <w:sz w:val="24"/>
              </w:rPr>
            </w:pPr>
            <w:r>
              <w:rPr>
                <w:rFonts w:hint="eastAsia" w:ascii="宋体" w:hAnsi="宋体" w:cs="宋体"/>
                <w:sz w:val="24"/>
              </w:rPr>
              <w:t>业主名称: 杭州市富阳区中医院</w:t>
            </w:r>
          </w:p>
          <w:p>
            <w:pPr>
              <w:spacing w:line="360" w:lineRule="auto"/>
              <w:rPr>
                <w:rFonts w:ascii="宋体" w:hAnsi="宋体" w:cs="宋体"/>
                <w:color w:val="FF0000"/>
                <w:sz w:val="24"/>
                <w:szCs w:val="32"/>
              </w:rPr>
            </w:pPr>
            <w:r>
              <w:rPr>
                <w:rFonts w:hint="eastAsia" w:ascii="宋体" w:hAnsi="宋体" w:cs="宋体"/>
                <w:sz w:val="24"/>
              </w:rPr>
              <w:t>业主地址：杭州市富阳区富春街道桂花路2-4号</w:t>
            </w:r>
            <w:r>
              <w:rPr>
                <w:rFonts w:hint="eastAsia" w:ascii="宋体" w:hAnsi="宋体" w:cs="宋体"/>
                <w:color w:val="FF0000"/>
                <w:sz w:val="24"/>
              </w:rPr>
              <w:t xml:space="preserve">   </w:t>
            </w:r>
          </w:p>
          <w:p>
            <w:pPr>
              <w:spacing w:line="360" w:lineRule="auto"/>
              <w:rPr>
                <w:rFonts w:ascii="宋体" w:hAnsi="宋体" w:cs="宋体"/>
                <w:sz w:val="24"/>
              </w:rPr>
            </w:pPr>
            <w:r>
              <w:rPr>
                <w:rFonts w:hint="eastAsia" w:ascii="宋体" w:hAnsi="宋体" w:cs="宋体"/>
                <w:sz w:val="24"/>
              </w:rPr>
              <w:t>业主联系方式：</w:t>
            </w:r>
            <w:r>
              <w:rPr>
                <w:rFonts w:hint="eastAsia" w:ascii="宋体" w:hAnsi="宋体" w:cs="宋体"/>
                <w:sz w:val="24"/>
                <w:szCs w:val="32"/>
              </w:rPr>
              <w:t>0571-63136919</w:t>
            </w:r>
          </w:p>
          <w:p>
            <w:pPr>
              <w:spacing w:line="360" w:lineRule="auto"/>
              <w:rPr>
                <w:rFonts w:ascii="宋体" w:hAnsi="Arial"/>
                <w:sz w:val="24"/>
              </w:rPr>
            </w:pPr>
            <w:r>
              <w:rPr>
                <w:rFonts w:hint="eastAsia" w:ascii="宋体" w:hAnsi="Arial"/>
                <w:sz w:val="24"/>
              </w:rPr>
              <w:t xml:space="preserve">招标机构名称:浙江五石中正工程咨询有限公司              </w:t>
            </w:r>
          </w:p>
          <w:p>
            <w:pPr>
              <w:spacing w:line="360" w:lineRule="auto"/>
              <w:rPr>
                <w:rFonts w:ascii="宋体" w:hAnsi="Arial"/>
                <w:sz w:val="24"/>
              </w:rPr>
            </w:pPr>
            <w:r>
              <w:rPr>
                <w:rFonts w:hint="eastAsia" w:ascii="宋体" w:hAnsi="Arial"/>
                <w:sz w:val="24"/>
              </w:rPr>
              <w:t>地址：</w:t>
            </w:r>
            <w:r>
              <w:rPr>
                <w:rFonts w:hint="eastAsia" w:ascii="宋体"/>
                <w:sz w:val="24"/>
              </w:rPr>
              <w:t>杭州市拱墅区白石路318号中国（杭州）人力资源服务产业园北楼512室</w:t>
            </w:r>
            <w:r>
              <w:rPr>
                <w:rFonts w:ascii="宋体"/>
                <w:sz w:val="24"/>
              </w:rPr>
              <w:t xml:space="preserve"> </w:t>
            </w:r>
          </w:p>
          <w:p>
            <w:pPr>
              <w:widowControl/>
              <w:spacing w:line="360" w:lineRule="auto"/>
              <w:jc w:val="left"/>
              <w:rPr>
                <w:rFonts w:ascii="宋体" w:hAnsi="宋体" w:cs="宋体"/>
                <w:kern w:val="0"/>
                <w:sz w:val="24"/>
              </w:rPr>
            </w:pPr>
            <w:r>
              <w:rPr>
                <w:rFonts w:hint="eastAsia" w:ascii="宋体" w:hAnsi="宋体" w:cs="宋体"/>
                <w:kern w:val="0"/>
                <w:sz w:val="24"/>
              </w:rPr>
              <w:t>标书购买：0571-85334203</w:t>
            </w:r>
          </w:p>
          <w:p>
            <w:pPr>
              <w:widowControl/>
              <w:spacing w:line="360" w:lineRule="auto"/>
              <w:jc w:val="left"/>
              <w:rPr>
                <w:rFonts w:ascii="宋体"/>
                <w:sz w:val="24"/>
                <w:lang w:val="zh-CN"/>
              </w:rPr>
            </w:pPr>
            <w:r>
              <w:rPr>
                <w:rFonts w:hint="eastAsia" w:ascii="宋体" w:hAnsi="宋体" w:cs="宋体"/>
                <w:kern w:val="0"/>
                <w:sz w:val="24"/>
              </w:rPr>
              <w:t>财务电话：0571-88271625</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268" w:type="dxa"/>
            <w:vAlign w:val="center"/>
          </w:tcPr>
          <w:p>
            <w:pPr>
              <w:spacing w:line="360" w:lineRule="auto"/>
              <w:jc w:val="center"/>
              <w:rPr>
                <w:rFonts w:ascii="宋体" w:hAnsi="Arial"/>
                <w:sz w:val="24"/>
              </w:rPr>
            </w:pPr>
            <w:r>
              <w:rPr>
                <w:rFonts w:hint="eastAsia" w:ascii="宋体" w:hAnsi="Arial"/>
                <w:sz w:val="24"/>
              </w:rPr>
              <w:t>1.3</w:t>
            </w:r>
          </w:p>
        </w:tc>
        <w:tc>
          <w:tcPr>
            <w:tcW w:w="8432" w:type="dxa"/>
            <w:vAlign w:val="center"/>
          </w:tcPr>
          <w:p>
            <w:pPr>
              <w:spacing w:line="360" w:lineRule="auto"/>
              <w:rPr>
                <w:rFonts w:ascii="宋体" w:hAnsi="宋体" w:cs="宋体"/>
                <w:sz w:val="24"/>
                <w:lang w:val="zh-CN"/>
              </w:rPr>
            </w:pPr>
            <w:r>
              <w:rPr>
                <w:rFonts w:hint="eastAsia" w:ascii="宋体" w:hAnsi="宋体" w:cs="宋体"/>
                <w:sz w:val="24"/>
              </w:rPr>
              <w:t xml:space="preserve">项目名称: </w:t>
            </w:r>
            <w:r>
              <w:rPr>
                <w:rFonts w:hint="eastAsia" w:ascii="宋体" w:hAnsi="宋体" w:cs="宋体"/>
                <w:sz w:val="24"/>
                <w:lang w:val="zh-CN"/>
              </w:rPr>
              <w:t>数字减影血管造影X光机（DSA）采购项目</w:t>
            </w:r>
          </w:p>
          <w:p>
            <w:pPr>
              <w:spacing w:line="360" w:lineRule="auto"/>
              <w:rPr>
                <w:rFonts w:ascii="宋体" w:hAnsi="宋体" w:cs="宋体"/>
                <w:color w:val="auto"/>
                <w:sz w:val="24"/>
              </w:rPr>
            </w:pPr>
            <w:r>
              <w:rPr>
                <w:rFonts w:hint="eastAsia" w:ascii="宋体" w:hAnsi="宋体" w:cs="宋体"/>
                <w:sz w:val="24"/>
              </w:rPr>
              <w:t>项目概</w:t>
            </w:r>
            <w:r>
              <w:rPr>
                <w:rFonts w:hint="eastAsia" w:ascii="宋体" w:hAnsi="宋体" w:cs="宋体"/>
                <w:color w:val="auto"/>
                <w:sz w:val="24"/>
              </w:rPr>
              <w:t>况</w:t>
            </w:r>
            <w:r>
              <w:rPr>
                <w:rStyle w:val="17"/>
                <w:rFonts w:hint="eastAsia" w:ascii="Times New Roman" w:hAnsi="Times New Roman"/>
                <w:color w:val="auto"/>
              </w:rPr>
              <w:t>：</w:t>
            </w:r>
            <w:r>
              <w:rPr>
                <w:rFonts w:hint="eastAsia" w:ascii="宋体" w:hAnsi="宋体" w:cs="宋体"/>
                <w:color w:val="auto"/>
                <w:sz w:val="24"/>
                <w:lang w:val="zh-CN"/>
              </w:rPr>
              <w:t>数字减影血管造影X光机（DSA）</w:t>
            </w:r>
            <w:r>
              <w:rPr>
                <w:rFonts w:hint="eastAsia" w:ascii="宋体" w:hAnsi="宋体" w:cs="宋体"/>
                <w:color w:val="auto"/>
                <w:sz w:val="24"/>
              </w:rPr>
              <w:t>一套</w:t>
            </w:r>
          </w:p>
          <w:p>
            <w:pPr>
              <w:spacing w:line="360" w:lineRule="auto"/>
              <w:rPr>
                <w:rFonts w:ascii="宋体" w:hAnsi="宋体" w:cs="宋体"/>
                <w:sz w:val="24"/>
                <w:lang w:val="zh-CN"/>
              </w:rPr>
            </w:pPr>
            <w:r>
              <w:rPr>
                <w:rFonts w:hint="eastAsia" w:ascii="宋体" w:hAnsi="宋体" w:cs="宋体"/>
                <w:color w:val="auto"/>
                <w:sz w:val="24"/>
              </w:rPr>
              <w:t>资金来源：自有资金</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9700" w:type="dxa"/>
            <w:gridSpan w:val="2"/>
            <w:vAlign w:val="center"/>
          </w:tcPr>
          <w:p>
            <w:pPr>
              <w:spacing w:line="360" w:lineRule="auto"/>
              <w:jc w:val="center"/>
              <w:rPr>
                <w:rFonts w:ascii="宋体" w:hAnsi="Arial"/>
                <w:b/>
                <w:sz w:val="24"/>
              </w:rPr>
            </w:pPr>
            <w:r>
              <w:rPr>
                <w:rFonts w:hint="eastAsia" w:ascii="宋体" w:hAnsi="Arial"/>
                <w:b/>
                <w:sz w:val="24"/>
              </w:rPr>
              <w:t>招标文件</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268" w:type="dxa"/>
            <w:vAlign w:val="center"/>
          </w:tcPr>
          <w:p>
            <w:pPr>
              <w:spacing w:line="360" w:lineRule="auto"/>
              <w:jc w:val="center"/>
              <w:rPr>
                <w:rFonts w:ascii="宋体" w:hAnsi="Arial"/>
                <w:b/>
                <w:sz w:val="24"/>
              </w:rPr>
            </w:pPr>
            <w:r>
              <w:rPr>
                <w:rFonts w:hint="eastAsia" w:ascii="宋体" w:hAnsi="Arial"/>
                <w:bCs/>
                <w:sz w:val="24"/>
              </w:rPr>
              <w:t>6.1</w:t>
            </w:r>
          </w:p>
        </w:tc>
        <w:tc>
          <w:tcPr>
            <w:tcW w:w="8432" w:type="dxa"/>
            <w:vAlign w:val="center"/>
          </w:tcPr>
          <w:p>
            <w:pPr>
              <w:spacing w:line="360" w:lineRule="auto"/>
              <w:rPr>
                <w:rFonts w:ascii="宋体" w:hAnsi="Arial"/>
                <w:b/>
                <w:sz w:val="24"/>
              </w:rPr>
            </w:pPr>
            <w:r>
              <w:rPr>
                <w:rFonts w:hint="eastAsia" w:ascii="宋体"/>
                <w:sz w:val="24"/>
              </w:rPr>
              <w:t xml:space="preserve">若对招标文件有疑问，要求对招标文件进行澄清的投标人应以书面形式通知招标机构和招标人。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268" w:type="dxa"/>
            <w:vAlign w:val="center"/>
          </w:tcPr>
          <w:p>
            <w:pPr>
              <w:spacing w:line="360" w:lineRule="auto"/>
              <w:jc w:val="center"/>
              <w:rPr>
                <w:rFonts w:ascii="宋体" w:hAnsi="Arial"/>
                <w:b/>
                <w:sz w:val="24"/>
              </w:rPr>
            </w:pPr>
          </w:p>
        </w:tc>
        <w:tc>
          <w:tcPr>
            <w:tcW w:w="8432" w:type="dxa"/>
            <w:vAlign w:val="center"/>
          </w:tcPr>
          <w:p>
            <w:pPr>
              <w:spacing w:line="360" w:lineRule="auto"/>
              <w:ind w:firstLine="2590" w:firstLineChars="1075"/>
              <w:rPr>
                <w:rFonts w:ascii="宋体" w:hAnsi="Arial"/>
                <w:b/>
                <w:sz w:val="24"/>
              </w:rPr>
            </w:pPr>
            <w:r>
              <w:rPr>
                <w:rFonts w:hint="eastAsia" w:ascii="宋体" w:hAnsi="Arial"/>
                <w:b/>
                <w:sz w:val="24"/>
              </w:rPr>
              <w:t>投标文件的编制</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268" w:type="dxa"/>
            <w:vAlign w:val="center"/>
          </w:tcPr>
          <w:p>
            <w:pPr>
              <w:spacing w:line="360" w:lineRule="auto"/>
              <w:jc w:val="center"/>
              <w:rPr>
                <w:rFonts w:ascii="宋体" w:hAnsi="Arial"/>
                <w:bCs/>
                <w:sz w:val="24"/>
              </w:rPr>
            </w:pPr>
            <w:r>
              <w:rPr>
                <w:rFonts w:hint="eastAsia" w:ascii="宋体" w:hAnsi="Arial"/>
                <w:bCs/>
                <w:sz w:val="24"/>
              </w:rPr>
              <w:t>8</w:t>
            </w:r>
          </w:p>
        </w:tc>
        <w:tc>
          <w:tcPr>
            <w:tcW w:w="8432" w:type="dxa"/>
            <w:vAlign w:val="center"/>
          </w:tcPr>
          <w:p>
            <w:pPr>
              <w:pStyle w:val="19"/>
              <w:keepNext w:val="0"/>
              <w:spacing w:after="0" w:line="360" w:lineRule="auto"/>
              <w:rPr>
                <w:rFonts w:ascii="宋体" w:hAnsi="Arial"/>
                <w:sz w:val="24"/>
              </w:rPr>
            </w:pPr>
            <w:r>
              <w:rPr>
                <w:rFonts w:hint="eastAsia" w:ascii="宋体" w:hAnsi="Arial"/>
                <w:sz w:val="24"/>
              </w:rPr>
              <w:t>投标语言：中文</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268" w:type="dxa"/>
            <w:vAlign w:val="center"/>
          </w:tcPr>
          <w:p>
            <w:pPr>
              <w:spacing w:line="360" w:lineRule="auto"/>
              <w:jc w:val="center"/>
              <w:rPr>
                <w:rFonts w:ascii="宋体" w:hAnsi="Arial"/>
                <w:bCs/>
                <w:sz w:val="24"/>
              </w:rPr>
            </w:pPr>
            <w:r>
              <w:rPr>
                <w:rFonts w:hint="eastAsia" w:ascii="宋体" w:hAnsi="Arial"/>
                <w:bCs/>
                <w:sz w:val="24"/>
              </w:rPr>
              <w:t>10.3</w:t>
            </w:r>
          </w:p>
        </w:tc>
        <w:tc>
          <w:tcPr>
            <w:tcW w:w="8432" w:type="dxa"/>
            <w:vAlign w:val="center"/>
          </w:tcPr>
          <w:p>
            <w:pPr>
              <w:spacing w:line="360" w:lineRule="auto"/>
              <w:rPr>
                <w:rFonts w:ascii="宋体" w:hAnsi="宋体"/>
                <w:sz w:val="24"/>
              </w:rPr>
            </w:pPr>
            <w:r>
              <w:rPr>
                <w:rFonts w:hint="eastAsia" w:ascii="宋体" w:hAnsi="宋体"/>
                <w:sz w:val="24"/>
              </w:rPr>
              <w:t>备选方案：不允许提供</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68" w:type="dxa"/>
            <w:vAlign w:val="center"/>
          </w:tcPr>
          <w:p>
            <w:pPr>
              <w:spacing w:line="360" w:lineRule="auto"/>
              <w:jc w:val="center"/>
              <w:rPr>
                <w:rFonts w:ascii="宋体" w:hAnsi="Arial"/>
                <w:bCs/>
                <w:sz w:val="24"/>
              </w:rPr>
            </w:pPr>
            <w:r>
              <w:rPr>
                <w:rFonts w:hint="eastAsia" w:ascii="宋体" w:hAnsi="Arial"/>
                <w:bCs/>
                <w:sz w:val="24"/>
              </w:rPr>
              <w:t>11.2</w:t>
            </w:r>
          </w:p>
        </w:tc>
        <w:tc>
          <w:tcPr>
            <w:tcW w:w="8432" w:type="dxa"/>
            <w:vAlign w:val="center"/>
          </w:tcPr>
          <w:p>
            <w:pPr>
              <w:spacing w:line="360" w:lineRule="auto"/>
              <w:rPr>
                <w:rFonts w:ascii="宋体" w:hAnsi="宋体"/>
                <w:sz w:val="24"/>
              </w:rPr>
            </w:pPr>
            <w:r>
              <w:rPr>
                <w:rFonts w:hint="eastAsia" w:ascii="宋体" w:hAnsi="宋体"/>
                <w:sz w:val="24"/>
              </w:rPr>
              <w:t>本次招标允许的缺漏项比重：不超过投标总价的20%（以其他有效投标中该缺漏项的最高价计），否则其投标将被否决。</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268" w:type="dxa"/>
            <w:vAlign w:val="center"/>
          </w:tcPr>
          <w:p>
            <w:pPr>
              <w:spacing w:line="360" w:lineRule="auto"/>
              <w:jc w:val="center"/>
              <w:rPr>
                <w:rFonts w:ascii="宋体" w:hAnsi="Arial"/>
                <w:bCs/>
                <w:sz w:val="24"/>
              </w:rPr>
            </w:pPr>
            <w:r>
              <w:rPr>
                <w:rFonts w:hint="eastAsia" w:ascii="宋体" w:hAnsi="Arial"/>
                <w:bCs/>
                <w:sz w:val="24"/>
              </w:rPr>
              <w:t>11.5</w:t>
            </w:r>
          </w:p>
        </w:tc>
        <w:tc>
          <w:tcPr>
            <w:tcW w:w="8432" w:type="dxa"/>
            <w:vAlign w:val="center"/>
          </w:tcPr>
          <w:p>
            <w:pPr>
              <w:pStyle w:val="20"/>
              <w:spacing w:line="360" w:lineRule="auto"/>
              <w:rPr>
                <w:rFonts w:ascii="宋体" w:hAnsi="宋体" w:eastAsia="宋体"/>
                <w:iCs/>
                <w:kern w:val="0"/>
                <w:sz w:val="24"/>
                <w:szCs w:val="24"/>
              </w:rPr>
            </w:pPr>
            <w:r>
              <w:rPr>
                <w:rFonts w:hint="eastAsia" w:ascii="宋体" w:hAnsi="宋体" w:eastAsia="宋体"/>
                <w:i w:val="0"/>
                <w:sz w:val="24"/>
                <w:szCs w:val="24"/>
              </w:rPr>
              <w:t>本次投标设有最高限价</w:t>
            </w:r>
            <w:r>
              <w:rPr>
                <w:rFonts w:hint="eastAsia" w:ascii="宋体" w:hAnsi="宋体" w:eastAsia="宋体"/>
                <w:i w:val="0"/>
                <w:kern w:val="0"/>
                <w:sz w:val="24"/>
                <w:szCs w:val="24"/>
              </w:rPr>
              <w:t>：最高限价人民币</w:t>
            </w:r>
            <w:r>
              <w:rPr>
                <w:rFonts w:hint="eastAsia" w:ascii="宋体" w:hAnsi="宋体" w:eastAsia="宋体"/>
                <w:i w:val="0"/>
                <w:kern w:val="0"/>
                <w:sz w:val="24"/>
                <w:szCs w:val="24"/>
                <w:u w:val="single"/>
              </w:rPr>
              <w:t>1000</w:t>
            </w:r>
            <w:r>
              <w:rPr>
                <w:rFonts w:hint="eastAsia" w:ascii="宋体" w:hAnsi="宋体" w:eastAsia="宋体"/>
                <w:i w:val="0"/>
                <w:kern w:val="0"/>
                <w:sz w:val="24"/>
                <w:szCs w:val="24"/>
              </w:rPr>
              <w:t>万。</w:t>
            </w:r>
          </w:p>
          <w:p>
            <w:pPr>
              <w:spacing w:line="360" w:lineRule="auto"/>
              <w:rPr>
                <w:rFonts w:ascii="宋体" w:hAnsi="宋体"/>
                <w:sz w:val="24"/>
              </w:rPr>
            </w:pPr>
            <w:r>
              <w:rPr>
                <w:bCs/>
                <w:sz w:val="24"/>
                <w:lang w:val="zh-CN"/>
              </w:rPr>
              <w:t>投标报价超过最高投标限价的，其投标将被否决。</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83" w:hRule="atLeast"/>
        </w:trPr>
        <w:tc>
          <w:tcPr>
            <w:tcW w:w="1268" w:type="dxa"/>
            <w:vAlign w:val="center"/>
          </w:tcPr>
          <w:p>
            <w:pPr>
              <w:spacing w:line="360" w:lineRule="auto"/>
              <w:jc w:val="center"/>
              <w:rPr>
                <w:rFonts w:ascii="宋体" w:hAnsi="宋体"/>
                <w:sz w:val="24"/>
              </w:rPr>
            </w:pPr>
            <w:r>
              <w:rPr>
                <w:rFonts w:ascii="宋体" w:hAnsi="宋体"/>
                <w:sz w:val="24"/>
              </w:rPr>
              <w:t>11</w:t>
            </w:r>
            <w:r>
              <w:rPr>
                <w:rFonts w:hint="eastAsia" w:ascii="宋体" w:hAnsi="宋体"/>
                <w:sz w:val="24"/>
              </w:rPr>
              <w:t>.6.</w:t>
            </w:r>
            <w:r>
              <w:rPr>
                <w:rFonts w:ascii="宋体" w:hAnsi="宋体"/>
                <w:sz w:val="24"/>
              </w:rPr>
              <w:t>1</w:t>
            </w:r>
          </w:p>
        </w:tc>
        <w:tc>
          <w:tcPr>
            <w:tcW w:w="8432" w:type="dxa"/>
          </w:tcPr>
          <w:p>
            <w:pPr>
              <w:spacing w:line="360" w:lineRule="auto"/>
              <w:jc w:val="left"/>
              <w:rPr>
                <w:rFonts w:ascii="宋体" w:hAnsi="宋体"/>
                <w:sz w:val="24"/>
              </w:rPr>
            </w:pPr>
            <w:r>
              <w:rPr>
                <w:rFonts w:hint="eastAsia" w:ascii="宋体" w:hAnsi="宋体"/>
                <w:sz w:val="24"/>
              </w:rPr>
              <w:t xml:space="preserve">1）中华人民共和国关境内制造的货物： </w:t>
            </w:r>
          </w:p>
          <w:p>
            <w:pPr>
              <w:spacing w:line="360" w:lineRule="auto"/>
              <w:jc w:val="left"/>
              <w:rPr>
                <w:rFonts w:ascii="宋体" w:hAnsi="宋体"/>
                <w:sz w:val="24"/>
              </w:rPr>
            </w:pPr>
            <w:r>
              <w:rPr>
                <w:rFonts w:hint="eastAsia" w:ascii="宋体" w:hAnsi="宋体"/>
                <w:sz w:val="24"/>
              </w:rPr>
              <w:t>投标报价：货到医院价 （含安装调试费和保修期内保修费用）</w:t>
            </w:r>
          </w:p>
          <w:p>
            <w:pPr>
              <w:spacing w:line="360" w:lineRule="auto"/>
              <w:jc w:val="left"/>
              <w:rPr>
                <w:rFonts w:ascii="宋体" w:hAnsi="宋体"/>
                <w:sz w:val="24"/>
              </w:rPr>
            </w:pPr>
            <w:r>
              <w:rPr>
                <w:rFonts w:hint="eastAsia" w:ascii="宋体" w:hAnsi="宋体"/>
                <w:sz w:val="24"/>
              </w:rPr>
              <w:t>相关费用：报价需包含设备的安装、调试、验收等费用</w:t>
            </w:r>
          </w:p>
          <w:p>
            <w:pPr>
              <w:spacing w:line="360" w:lineRule="auto"/>
              <w:jc w:val="left"/>
              <w:rPr>
                <w:rFonts w:ascii="宋体" w:hAnsi="宋体"/>
                <w:sz w:val="24"/>
              </w:rPr>
            </w:pPr>
            <w:r>
              <w:rPr>
                <w:rFonts w:hint="eastAsia" w:ascii="宋体" w:hAnsi="宋体"/>
                <w:sz w:val="24"/>
              </w:rPr>
              <w:t>2）投标截止时间前已经进口的货物：</w:t>
            </w:r>
          </w:p>
          <w:p>
            <w:pPr>
              <w:spacing w:line="360" w:lineRule="auto"/>
              <w:jc w:val="left"/>
              <w:rPr>
                <w:rFonts w:ascii="宋体" w:hAnsi="宋体"/>
                <w:sz w:val="24"/>
              </w:rPr>
            </w:pPr>
            <w:r>
              <w:rPr>
                <w:rFonts w:hint="eastAsia" w:ascii="宋体" w:hAnsi="宋体"/>
                <w:sz w:val="24"/>
              </w:rPr>
              <w:t>投标报价：货到医院价（含安装调试费和保修期内保修费用）</w:t>
            </w:r>
          </w:p>
          <w:p>
            <w:pPr>
              <w:snapToGrid w:val="0"/>
              <w:spacing w:line="360" w:lineRule="auto"/>
              <w:rPr>
                <w:rFonts w:ascii="宋体" w:hAnsi="宋体"/>
                <w:sz w:val="24"/>
              </w:rPr>
            </w:pPr>
            <w:r>
              <w:rPr>
                <w:rFonts w:hint="eastAsia" w:ascii="宋体" w:hAnsi="宋体"/>
                <w:sz w:val="24"/>
              </w:rPr>
              <w:t>相关费用：报价需包含设备的安装、调试、验收等费用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308" w:hRule="atLeast"/>
        </w:trPr>
        <w:tc>
          <w:tcPr>
            <w:tcW w:w="1268" w:type="dxa"/>
            <w:vAlign w:val="center"/>
          </w:tcPr>
          <w:p>
            <w:pPr>
              <w:snapToGrid w:val="0"/>
              <w:spacing w:line="360" w:lineRule="auto"/>
              <w:jc w:val="center"/>
              <w:rPr>
                <w:rFonts w:ascii="宋体" w:hAnsi="宋体"/>
                <w:sz w:val="24"/>
              </w:rPr>
            </w:pPr>
            <w:r>
              <w:rPr>
                <w:rFonts w:hint="eastAsia" w:ascii="宋体" w:hAnsi="宋体"/>
                <w:sz w:val="24"/>
              </w:rPr>
              <w:t>11.6.2</w:t>
            </w:r>
          </w:p>
        </w:tc>
        <w:tc>
          <w:tcPr>
            <w:tcW w:w="8432" w:type="dxa"/>
            <w:vAlign w:val="center"/>
          </w:tcPr>
          <w:p>
            <w:pPr>
              <w:snapToGrid w:val="0"/>
              <w:spacing w:line="360" w:lineRule="auto"/>
              <w:rPr>
                <w:rFonts w:ascii="宋体" w:hAnsi="宋体"/>
                <w:sz w:val="24"/>
              </w:rPr>
            </w:pPr>
            <w:r>
              <w:rPr>
                <w:rFonts w:hint="eastAsia" w:ascii="宋体" w:hAnsi="宋体"/>
                <w:sz w:val="24"/>
              </w:rPr>
              <w:t>投标人从中华人民共和国境外提供货物的投标报价为：</w:t>
            </w:r>
            <w:r>
              <w:rPr>
                <w:rFonts w:hint="eastAsia" w:ascii="宋体" w:hAnsi="宋体"/>
                <w:sz w:val="24"/>
                <w:lang w:val="en-US" w:eastAsia="zh-CN"/>
              </w:rPr>
              <w:t>DDP</w:t>
            </w:r>
            <w:r>
              <w:rPr>
                <w:rFonts w:hint="eastAsia" w:ascii="宋体" w:hAnsi="宋体"/>
                <w:sz w:val="24"/>
              </w:rPr>
              <w:t>医院价（含安装调试费和保修期内保修费用）</w:t>
            </w:r>
          </w:p>
          <w:p>
            <w:pPr>
              <w:snapToGrid w:val="0"/>
              <w:spacing w:line="360" w:lineRule="auto"/>
              <w:rPr>
                <w:rFonts w:ascii="宋体" w:hAnsi="宋体"/>
                <w:sz w:val="24"/>
              </w:rPr>
            </w:pPr>
            <w:r>
              <w:rPr>
                <w:rFonts w:hint="eastAsia" w:ascii="宋体" w:hAnsi="宋体"/>
                <w:sz w:val="24"/>
              </w:rPr>
              <w:t>相关费用：报价需包含设备的安装、调试、验收等费用。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268" w:type="dxa"/>
            <w:vAlign w:val="center"/>
          </w:tcPr>
          <w:p>
            <w:pPr>
              <w:snapToGrid w:val="0"/>
              <w:spacing w:line="360" w:lineRule="auto"/>
              <w:jc w:val="center"/>
              <w:rPr>
                <w:rFonts w:ascii="宋体" w:hAnsi="宋体"/>
                <w:sz w:val="24"/>
              </w:rPr>
            </w:pPr>
            <w:r>
              <w:rPr>
                <w:rFonts w:hint="eastAsia" w:ascii="宋体" w:hAnsi="宋体"/>
                <w:sz w:val="24"/>
              </w:rPr>
              <w:t>12.1</w:t>
            </w:r>
          </w:p>
        </w:tc>
        <w:tc>
          <w:tcPr>
            <w:tcW w:w="8432" w:type="dxa"/>
            <w:vAlign w:val="center"/>
          </w:tcPr>
          <w:p>
            <w:pPr>
              <w:snapToGrid w:val="0"/>
              <w:spacing w:line="360" w:lineRule="auto"/>
              <w:rPr>
                <w:rFonts w:ascii="宋体" w:hAnsi="宋体"/>
                <w:sz w:val="24"/>
              </w:rPr>
            </w:pPr>
            <w:r>
              <w:rPr>
                <w:rFonts w:hint="eastAsia" w:ascii="宋体" w:hAnsi="宋体"/>
                <w:sz w:val="24"/>
              </w:rPr>
              <w:t>投标货币（对来自境内的货物）：人民币</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741" w:hRule="atLeast"/>
        </w:trPr>
        <w:tc>
          <w:tcPr>
            <w:tcW w:w="1268" w:type="dxa"/>
            <w:vAlign w:val="center"/>
          </w:tcPr>
          <w:p>
            <w:pPr>
              <w:snapToGrid w:val="0"/>
              <w:spacing w:line="360" w:lineRule="auto"/>
              <w:jc w:val="center"/>
              <w:rPr>
                <w:rFonts w:ascii="宋体" w:hAnsi="宋体"/>
                <w:sz w:val="24"/>
              </w:rPr>
            </w:pPr>
            <w:r>
              <w:rPr>
                <w:rFonts w:hint="eastAsia" w:ascii="宋体" w:hAnsi="宋体"/>
                <w:sz w:val="24"/>
              </w:rPr>
              <w:t>12.2</w:t>
            </w:r>
          </w:p>
        </w:tc>
        <w:tc>
          <w:tcPr>
            <w:tcW w:w="8432" w:type="dxa"/>
            <w:vAlign w:val="center"/>
          </w:tcPr>
          <w:p>
            <w:pPr>
              <w:snapToGrid w:val="0"/>
              <w:spacing w:line="360" w:lineRule="auto"/>
              <w:rPr>
                <w:rFonts w:ascii="宋体" w:hAnsi="宋体"/>
                <w:sz w:val="24"/>
              </w:rPr>
            </w:pPr>
            <w:r>
              <w:rPr>
                <w:rFonts w:hint="eastAsia" w:ascii="宋体" w:hAnsi="宋体"/>
                <w:sz w:val="24"/>
              </w:rPr>
              <w:t>投标货币（对来自境外的货物）：</w:t>
            </w:r>
          </w:p>
          <w:p>
            <w:pPr>
              <w:snapToGrid w:val="0"/>
              <w:spacing w:line="360" w:lineRule="auto"/>
              <w:rPr>
                <w:rFonts w:ascii="宋体" w:hAnsi="宋体"/>
                <w:sz w:val="24"/>
              </w:rPr>
            </w:pPr>
            <w:r>
              <w:rPr>
                <w:rFonts w:hint="eastAsia" w:ascii="宋体" w:hAnsi="宋体"/>
                <w:sz w:val="24"/>
              </w:rPr>
              <w:t>人民币（含货物进口应缴纳的进口环节税等一切税费、进口口岸运至最终目的地的内陆运输费、保险费和伴随服务费）</w:t>
            </w:r>
          </w:p>
          <w:p>
            <w:pPr>
              <w:snapToGrid w:val="0"/>
              <w:spacing w:line="360" w:lineRule="auto"/>
              <w:rPr>
                <w:rFonts w:ascii="宋体" w:hAnsi="宋体"/>
                <w:sz w:val="24"/>
              </w:rPr>
            </w:pPr>
            <w:r>
              <w:rPr>
                <w:rFonts w:hint="eastAsia" w:ascii="宋体" w:hAnsi="宋体"/>
                <w:sz w:val="24"/>
              </w:rPr>
              <w:t>美元（含货物从进口口岸运至最终目的地的内陆运输费、保险费和伴随服务费）</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PrEx>
        <w:trPr>
          <w:trHeight w:val="446" w:hRule="atLeast"/>
        </w:trPr>
        <w:tc>
          <w:tcPr>
            <w:tcW w:w="1268" w:type="dxa"/>
            <w:vAlign w:val="center"/>
          </w:tcPr>
          <w:p>
            <w:pPr>
              <w:spacing w:line="360" w:lineRule="auto"/>
              <w:jc w:val="center"/>
              <w:rPr>
                <w:rFonts w:ascii="宋体" w:hAnsi="宋体"/>
                <w:sz w:val="24"/>
              </w:rPr>
            </w:pPr>
            <w:r>
              <w:rPr>
                <w:rFonts w:hint="eastAsia" w:ascii="宋体" w:hAnsi="宋体"/>
                <w:sz w:val="24"/>
              </w:rPr>
              <w:t>13.1</w:t>
            </w:r>
          </w:p>
        </w:tc>
        <w:tc>
          <w:tcPr>
            <w:tcW w:w="8432" w:type="dxa"/>
            <w:vAlign w:val="center"/>
          </w:tcPr>
          <w:p>
            <w:pPr>
              <w:spacing w:line="360" w:lineRule="auto"/>
              <w:rPr>
                <w:rFonts w:ascii="宋体" w:hAnsi="宋体"/>
                <w:sz w:val="24"/>
              </w:rPr>
            </w:pPr>
            <w:r>
              <w:rPr>
                <w:sz w:val="24"/>
              </w:rPr>
              <w:t>联合体投标：不允许</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PrEx>
        <w:trPr>
          <w:trHeight w:val="4553" w:hRule="atLeast"/>
        </w:trPr>
        <w:tc>
          <w:tcPr>
            <w:tcW w:w="1268" w:type="dxa"/>
            <w:vAlign w:val="center"/>
          </w:tcPr>
          <w:p>
            <w:pPr>
              <w:spacing w:line="360" w:lineRule="auto"/>
              <w:jc w:val="center"/>
              <w:rPr>
                <w:rFonts w:ascii="宋体" w:hAnsi="宋体"/>
                <w:sz w:val="24"/>
              </w:rPr>
            </w:pPr>
            <w:r>
              <w:rPr>
                <w:rFonts w:hint="eastAsia" w:ascii="宋体" w:hAnsi="宋体"/>
                <w:sz w:val="24"/>
              </w:rPr>
              <w:t>*</w:t>
            </w:r>
            <w:r>
              <w:rPr>
                <w:rFonts w:ascii="宋体" w:hAnsi="宋体"/>
                <w:sz w:val="24"/>
              </w:rPr>
              <w:t>13</w:t>
            </w:r>
            <w:r>
              <w:rPr>
                <w:rFonts w:hint="eastAsia" w:ascii="宋体" w:hAnsi="宋体"/>
                <w:sz w:val="24"/>
              </w:rPr>
              <w:t>.3</w:t>
            </w:r>
          </w:p>
        </w:tc>
        <w:tc>
          <w:tcPr>
            <w:tcW w:w="8432" w:type="dxa"/>
            <w:vAlign w:val="center"/>
          </w:tcPr>
          <w:p>
            <w:pPr>
              <w:snapToGrid w:val="0"/>
              <w:spacing w:line="360" w:lineRule="auto"/>
              <w:rPr>
                <w:rFonts w:ascii="宋体" w:hAnsi="宋体"/>
                <w:sz w:val="24"/>
              </w:rPr>
            </w:pPr>
            <w:r>
              <w:rPr>
                <w:rFonts w:hint="eastAsia" w:ascii="宋体" w:hAnsi="宋体"/>
                <w:sz w:val="24"/>
              </w:rPr>
              <w:t>需要提交的资格证明文件：</w:t>
            </w:r>
          </w:p>
          <w:p>
            <w:pPr>
              <w:snapToGrid w:val="0"/>
              <w:spacing w:line="360" w:lineRule="auto"/>
              <w:rPr>
                <w:rFonts w:ascii="宋体" w:hAnsi="宋体"/>
                <w:sz w:val="24"/>
              </w:rPr>
            </w:pPr>
            <w:r>
              <w:rPr>
                <w:rFonts w:ascii="宋体" w:hAnsi="宋体"/>
                <w:sz w:val="24"/>
              </w:rPr>
              <w:t>第一分册规定的其他资质文件</w:t>
            </w:r>
          </w:p>
          <w:p>
            <w:pPr>
              <w:snapToGrid w:val="0"/>
              <w:spacing w:line="360" w:lineRule="auto"/>
              <w:rPr>
                <w:rFonts w:ascii="宋体" w:hAnsi="宋体"/>
                <w:sz w:val="24"/>
              </w:rPr>
            </w:pPr>
            <w:r>
              <w:rPr>
                <w:rFonts w:hint="eastAsia" w:ascii="宋体" w:hAnsi="宋体"/>
                <w:sz w:val="24"/>
              </w:rPr>
              <w:t>资格证明文件必须由出具单位负责人签字并加盖单位公章。境外出具单位无印章的，由单位负责人签字确认。由单位负责人授权的人签字的，投标文件中必须附上单位负责人签字的授权书，否则该资格证明文件无效。</w:t>
            </w:r>
          </w:p>
          <w:p>
            <w:pPr>
              <w:snapToGrid w:val="0"/>
              <w:spacing w:line="360" w:lineRule="auto"/>
              <w:rPr>
                <w:rFonts w:ascii="宋体" w:hAnsi="宋体"/>
                <w:sz w:val="24"/>
              </w:rPr>
            </w:pPr>
            <w:r>
              <w:rPr>
                <w:rFonts w:hint="eastAsia" w:ascii="宋体" w:hAnsi="宋体"/>
                <w:sz w:val="24"/>
              </w:rPr>
              <w:t>资格证明文件应按招标文件第一册规定的格式以及投标资料表规定的语言和份数提交。作为代理的投标人，必须获得制造商单位负责人签字的制造商资格声明和制造商出具的授权函（提供主要设备：直线加速器）。由单位负责人授权的人签字的，投标文件中必须附上单位负责人签字的授权书。</w:t>
            </w:r>
          </w:p>
          <w:p>
            <w:pPr>
              <w:snapToGrid w:val="0"/>
              <w:spacing w:line="360" w:lineRule="auto"/>
              <w:rPr>
                <w:rFonts w:ascii="宋体" w:hAnsi="宋体"/>
                <w:sz w:val="24"/>
              </w:rPr>
            </w:pPr>
            <w:r>
              <w:rPr>
                <w:rFonts w:hint="eastAsia" w:ascii="宋体" w:hAnsi="宋体"/>
                <w:sz w:val="24"/>
              </w:rPr>
              <w:t>提供产品DATASHEET。</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362" w:hRule="atLeast"/>
        </w:trPr>
        <w:tc>
          <w:tcPr>
            <w:tcW w:w="1268" w:type="dxa"/>
            <w:tcBorders>
              <w:bottom w:val="single" w:color="auto" w:sz="4" w:space="0"/>
            </w:tcBorders>
            <w:vAlign w:val="center"/>
          </w:tcPr>
          <w:p>
            <w:pPr>
              <w:spacing w:line="360" w:lineRule="auto"/>
              <w:jc w:val="center"/>
              <w:rPr>
                <w:rFonts w:ascii="宋体" w:hAnsi="宋体"/>
                <w:sz w:val="24"/>
              </w:rPr>
            </w:pPr>
            <w:r>
              <w:rPr>
                <w:rFonts w:hint="eastAsia" w:ascii="宋体" w:hAnsi="宋体"/>
                <w:sz w:val="24"/>
              </w:rPr>
              <w:t>14.3</w:t>
            </w:r>
          </w:p>
        </w:tc>
        <w:tc>
          <w:tcPr>
            <w:tcW w:w="8432" w:type="dxa"/>
            <w:tcBorders>
              <w:bottom w:val="single" w:color="auto" w:sz="4" w:space="0"/>
            </w:tcBorders>
            <w:vAlign w:val="center"/>
          </w:tcPr>
          <w:p>
            <w:pPr>
              <w:snapToGrid w:val="0"/>
              <w:spacing w:line="360" w:lineRule="auto"/>
              <w:rPr>
                <w:rFonts w:ascii="宋体" w:hAnsi="宋体"/>
                <w:sz w:val="24"/>
              </w:rPr>
            </w:pPr>
            <w:r>
              <w:rPr>
                <w:rFonts w:hint="eastAsia" w:ascii="宋体" w:hAnsi="宋体"/>
                <w:sz w:val="24"/>
              </w:rPr>
              <w:t>1）货物验收后保修期内所需的备件及专用工具等由卖方负责。</w:t>
            </w:r>
          </w:p>
          <w:p>
            <w:pPr>
              <w:snapToGrid w:val="0"/>
              <w:spacing w:line="360" w:lineRule="auto"/>
              <w:rPr>
                <w:rFonts w:ascii="宋体" w:hAnsi="宋体"/>
                <w:sz w:val="24"/>
              </w:rPr>
            </w:pPr>
            <w:r>
              <w:rPr>
                <w:rFonts w:hint="eastAsia" w:ascii="宋体" w:hAnsi="宋体"/>
                <w:sz w:val="24"/>
              </w:rPr>
              <w:t>2）投标人对加注星号（“*”）的重要技术条款或技术参数提供的其他形式的技术支持资料</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268" w:type="dxa"/>
            <w:tcBorders>
              <w:bottom w:val="single" w:color="auto" w:sz="4" w:space="0"/>
            </w:tcBorders>
            <w:vAlign w:val="center"/>
          </w:tcPr>
          <w:p>
            <w:pPr>
              <w:spacing w:line="360" w:lineRule="auto"/>
              <w:jc w:val="center"/>
              <w:rPr>
                <w:rFonts w:ascii="宋体" w:hAnsi="宋体"/>
                <w:sz w:val="24"/>
              </w:rPr>
            </w:pPr>
            <w:r>
              <w:rPr>
                <w:rFonts w:ascii="宋体" w:hAnsi="宋体"/>
                <w:sz w:val="24"/>
              </w:rPr>
              <w:t>1</w:t>
            </w:r>
            <w:r>
              <w:rPr>
                <w:rFonts w:hint="eastAsia" w:ascii="宋体" w:hAnsi="宋体"/>
                <w:sz w:val="24"/>
              </w:rPr>
              <w:t>5</w:t>
            </w:r>
            <w:r>
              <w:rPr>
                <w:rFonts w:ascii="宋体" w:hAnsi="宋体"/>
                <w:sz w:val="24"/>
              </w:rPr>
              <w:t>.1</w:t>
            </w:r>
          </w:p>
        </w:tc>
        <w:tc>
          <w:tcPr>
            <w:tcW w:w="8432" w:type="dxa"/>
            <w:tcBorders>
              <w:bottom w:val="single" w:color="auto" w:sz="4" w:space="0"/>
            </w:tcBorders>
            <w:vAlign w:val="center"/>
          </w:tcPr>
          <w:p>
            <w:pPr>
              <w:spacing w:line="360" w:lineRule="auto"/>
              <w:rPr>
                <w:rFonts w:ascii="宋体" w:hAnsi="宋体"/>
                <w:sz w:val="24"/>
              </w:rPr>
            </w:pPr>
            <w:r>
              <w:rPr>
                <w:rFonts w:hint="eastAsia" w:ascii="宋体" w:hAnsi="宋体"/>
                <w:sz w:val="24"/>
              </w:rPr>
              <w:t>投标保证金金额:不适用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1268" w:type="dxa"/>
            <w:tcBorders>
              <w:bottom w:val="single" w:color="auto" w:sz="4" w:space="0"/>
            </w:tcBorders>
            <w:vAlign w:val="center"/>
          </w:tcPr>
          <w:p>
            <w:pPr>
              <w:spacing w:line="360" w:lineRule="auto"/>
              <w:jc w:val="center"/>
              <w:rPr>
                <w:rFonts w:ascii="宋体" w:hAnsi="Arial"/>
                <w:sz w:val="24"/>
              </w:rPr>
            </w:pPr>
            <w:r>
              <w:rPr>
                <w:rFonts w:hint="eastAsia" w:ascii="宋体" w:hAnsi="Arial"/>
                <w:sz w:val="24"/>
              </w:rPr>
              <w:t>15.3</w:t>
            </w:r>
          </w:p>
        </w:tc>
        <w:tc>
          <w:tcPr>
            <w:tcW w:w="8432" w:type="dxa"/>
            <w:tcBorders>
              <w:bottom w:val="single" w:color="auto" w:sz="4" w:space="0"/>
            </w:tcBorders>
            <w:vAlign w:val="center"/>
          </w:tcPr>
          <w:p>
            <w:pPr>
              <w:spacing w:line="360" w:lineRule="auto"/>
              <w:rPr>
                <w:rFonts w:ascii="宋体" w:hAnsi="Arial"/>
                <w:sz w:val="24"/>
              </w:rPr>
            </w:pPr>
            <w:r>
              <w:rPr>
                <w:rFonts w:hint="eastAsia" w:ascii="宋体" w:hAnsi="Arial"/>
                <w:sz w:val="24"/>
              </w:rPr>
              <w:t>投标保证金形式：</w:t>
            </w:r>
            <w:r>
              <w:rPr>
                <w:rFonts w:hint="eastAsia"/>
                <w:sz w:val="24"/>
              </w:rPr>
              <w:t>不适用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268" w:type="dxa"/>
            <w:tcBorders>
              <w:top w:val="single" w:color="auto" w:sz="4" w:space="0"/>
            </w:tcBorders>
            <w:vAlign w:val="center"/>
          </w:tcPr>
          <w:p>
            <w:pPr>
              <w:spacing w:line="360" w:lineRule="auto"/>
              <w:jc w:val="center"/>
              <w:rPr>
                <w:rFonts w:ascii="宋体" w:hAnsi="Arial"/>
                <w:sz w:val="24"/>
              </w:rPr>
            </w:pPr>
            <w:r>
              <w:rPr>
                <w:rFonts w:ascii="宋体" w:hAnsi="Arial"/>
                <w:sz w:val="24"/>
              </w:rPr>
              <w:t>1</w:t>
            </w:r>
            <w:r>
              <w:rPr>
                <w:rFonts w:hint="eastAsia" w:ascii="宋体" w:hAnsi="Arial"/>
                <w:sz w:val="24"/>
              </w:rPr>
              <w:t>6</w:t>
            </w:r>
            <w:r>
              <w:rPr>
                <w:rFonts w:ascii="宋体" w:hAnsi="Arial"/>
                <w:sz w:val="24"/>
              </w:rPr>
              <w:t>.1</w:t>
            </w:r>
          </w:p>
        </w:tc>
        <w:tc>
          <w:tcPr>
            <w:tcW w:w="8432" w:type="dxa"/>
            <w:tcBorders>
              <w:top w:val="single" w:color="auto" w:sz="4" w:space="0"/>
            </w:tcBorders>
            <w:vAlign w:val="center"/>
          </w:tcPr>
          <w:p>
            <w:pPr>
              <w:spacing w:line="360" w:lineRule="auto"/>
              <w:rPr>
                <w:rFonts w:ascii="宋体" w:hAnsi="Arial"/>
                <w:sz w:val="24"/>
              </w:rPr>
            </w:pPr>
            <w:r>
              <w:rPr>
                <w:rFonts w:hint="eastAsia" w:ascii="宋体" w:hAnsi="Arial"/>
                <w:sz w:val="24"/>
              </w:rPr>
              <w:t>投标有效期: 开标后九十(90)天</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268" w:type="dxa"/>
            <w:vAlign w:val="center"/>
          </w:tcPr>
          <w:p>
            <w:pPr>
              <w:spacing w:line="360" w:lineRule="auto"/>
              <w:jc w:val="center"/>
              <w:rPr>
                <w:rFonts w:ascii="宋体" w:hAnsi="Arial"/>
                <w:sz w:val="24"/>
              </w:rPr>
            </w:pPr>
            <w:r>
              <w:rPr>
                <w:rFonts w:ascii="宋体" w:hAnsi="Arial"/>
                <w:sz w:val="24"/>
              </w:rPr>
              <w:t>1</w:t>
            </w:r>
            <w:r>
              <w:rPr>
                <w:rFonts w:hint="eastAsia" w:ascii="宋体" w:hAnsi="Arial"/>
                <w:sz w:val="24"/>
              </w:rPr>
              <w:t>7</w:t>
            </w:r>
            <w:r>
              <w:rPr>
                <w:rFonts w:ascii="宋体" w:hAnsi="Arial"/>
                <w:sz w:val="24"/>
              </w:rPr>
              <w:t>.1</w:t>
            </w:r>
          </w:p>
        </w:tc>
        <w:tc>
          <w:tcPr>
            <w:tcW w:w="8432" w:type="dxa"/>
            <w:vAlign w:val="center"/>
          </w:tcPr>
          <w:p>
            <w:pPr>
              <w:spacing w:line="360" w:lineRule="auto"/>
              <w:rPr>
                <w:rFonts w:ascii="宋体" w:hAnsi="宋体"/>
                <w:sz w:val="24"/>
              </w:rPr>
            </w:pPr>
            <w:r>
              <w:rPr>
                <w:rFonts w:hint="eastAsia" w:ascii="宋体" w:hAnsi="宋体"/>
                <w:sz w:val="24"/>
              </w:rPr>
              <w:t>投标文件份数：正本的份数：壹（1）份；副本的份数: 陆(6)份。电子版一（1）份（u盘）。</w:t>
            </w:r>
          </w:p>
          <w:p>
            <w:pPr>
              <w:spacing w:line="360" w:lineRule="auto"/>
              <w:rPr>
                <w:rFonts w:ascii="宋体" w:hAnsi="宋体"/>
                <w:sz w:val="24"/>
              </w:rPr>
            </w:pPr>
            <w:r>
              <w:rPr>
                <w:rFonts w:hint="eastAsia" w:ascii="宋体" w:hAnsi="宋体"/>
                <w:sz w:val="24"/>
              </w:rPr>
              <w:t>*电子投标：投标人必须在政采云网站（zcygov.cn）电子投标。电子投标文件为正本（确保正本已完成签字、盖章等所有文件编制工作）的扫描件，同时必须加盖政采云网站CA锁生成的电子签章。</w:t>
            </w:r>
          </w:p>
          <w:p>
            <w:pPr>
              <w:spacing w:line="360" w:lineRule="auto"/>
              <w:rPr>
                <w:rFonts w:ascii="宋体" w:hAnsi="宋体"/>
                <w:sz w:val="24"/>
              </w:rPr>
            </w:pPr>
            <w:r>
              <w:rPr>
                <w:rFonts w:hint="eastAsia" w:ascii="宋体" w:hAnsi="宋体"/>
                <w:sz w:val="24"/>
              </w:rPr>
              <w:t>政采云网站生成的“电子备份投标文件”和投标文件正本扫描件存入U盘，随投标文件一同递交。</w:t>
            </w:r>
          </w:p>
          <w:p>
            <w:pPr>
              <w:spacing w:line="360" w:lineRule="auto"/>
              <w:rPr>
                <w:rFonts w:ascii="宋体" w:hAnsi="宋体"/>
                <w:sz w:val="24"/>
              </w:rPr>
            </w:pPr>
            <w:r>
              <w:rPr>
                <w:rFonts w:hint="eastAsia" w:ascii="宋体" w:hAnsi="宋体"/>
                <w:sz w:val="24"/>
              </w:rPr>
              <w:t>开标时间后，采购组织机构在政采云网站将向各投标供应商发出“电子加密投标文件”的解密通知，各投标供应商代表应当在接到解密通知后30分钟内自行完成“电子加密投标文件”的在线解密。</w:t>
            </w:r>
          </w:p>
          <w:p>
            <w:pPr>
              <w:spacing w:line="360" w:lineRule="auto"/>
              <w:rPr>
                <w:rFonts w:ascii="宋体" w:hAnsi="宋体"/>
                <w:sz w:val="24"/>
              </w:rPr>
            </w:pPr>
            <w:r>
              <w:rPr>
                <w:rFonts w:hint="eastAsia" w:ascii="宋体" w:hAnsi="宋体"/>
                <w:sz w:val="24"/>
              </w:rPr>
              <w:t>通过“政府采购云平台”上传递交的“电子加密投标文件”无法按时解密的，如投标供应商按规定递交 “电子备份投标文件”的，则由采购组织机构按“政府采购云平台”操作规范将“电子备份投标文件”上传至“政府采购云平台”。上传成功后，以“电子备份投标文件”参与评标，“电子加密投标文件”自动失效。如投标供应商未按规定递交“电子备份投标文件”的，视为投标文件撤回。</w:t>
            </w:r>
          </w:p>
          <w:p>
            <w:pPr>
              <w:spacing w:line="360" w:lineRule="auto"/>
              <w:rPr>
                <w:rFonts w:ascii="宋体" w:hAnsi="宋体"/>
                <w:sz w:val="24"/>
              </w:rPr>
            </w:pPr>
            <w:r>
              <w:rPr>
                <w:rFonts w:hint="eastAsia" w:ascii="宋体" w:hAnsi="宋体"/>
                <w:sz w:val="24"/>
              </w:rPr>
              <w:t>投标文件副本为正本（确保正本已完成签字、盖章等所有文件编制工作）的复印件；如正本副本装订完成后仍有修改的，正本、副本同时修改，并在修改处签字、盖章。除封皮外，正本、副本内容均应保持一致。政采云网站所投电子版为正本的扫描件，所有内容均与正本一致。</w:t>
            </w:r>
          </w:p>
          <w:p>
            <w:pPr>
              <w:spacing w:line="360" w:lineRule="auto"/>
              <w:rPr>
                <w:rFonts w:ascii="宋体" w:hAnsi="宋体"/>
                <w:sz w:val="24"/>
              </w:rPr>
            </w:pPr>
            <w:r>
              <w:rPr>
                <w:rFonts w:hint="eastAsia" w:ascii="宋体" w:hAnsi="宋体"/>
                <w:sz w:val="24"/>
              </w:rPr>
              <w:t>正本、副本、电子版中均必须有按招标文件第一分册格式填写完整的投标一览表及分项报价表（均包含价格）。</w:t>
            </w:r>
          </w:p>
          <w:p>
            <w:pPr>
              <w:spacing w:line="360" w:lineRule="auto"/>
              <w:rPr>
                <w:rFonts w:ascii="宋体" w:hAnsi="宋体"/>
                <w:sz w:val="24"/>
              </w:rPr>
            </w:pPr>
            <w:r>
              <w:rPr>
                <w:rFonts w:hint="eastAsia" w:ascii="宋体" w:hAnsi="宋体"/>
                <w:sz w:val="24"/>
              </w:rPr>
              <w:t>各投标人在政采云网站解密完成后，本项目在政采云网站在线开标，由政采云电子交易平台生成的开标记录，各投标人政采云在线确认开标记录。</w:t>
            </w:r>
          </w:p>
          <w:p>
            <w:pPr>
              <w:spacing w:line="360" w:lineRule="auto"/>
              <w:rPr>
                <w:rFonts w:ascii="宋体" w:hAnsi="宋体"/>
                <w:sz w:val="24"/>
              </w:rPr>
            </w:pPr>
            <w:r>
              <w:rPr>
                <w:rFonts w:hint="eastAsia" w:ascii="宋体" w:hAnsi="宋体"/>
                <w:sz w:val="24"/>
              </w:rPr>
              <w:t>本项目评标以线下评标方式进行，由代理公司将评审结果录入政采云网站。</w:t>
            </w:r>
          </w:p>
          <w:p>
            <w:pPr>
              <w:spacing w:line="360" w:lineRule="auto"/>
              <w:rPr>
                <w:rFonts w:ascii="宋体" w:hAnsi="宋体"/>
                <w:sz w:val="24"/>
              </w:rPr>
            </w:pPr>
            <w:r>
              <w:rPr>
                <w:rFonts w:hint="eastAsia" w:ascii="宋体" w:hAnsi="宋体"/>
                <w:sz w:val="24"/>
              </w:rPr>
              <w:t>*未在政采云网站提交电子版投标文件或未按要求及时解密的，其投标无效。</w:t>
            </w:r>
          </w:p>
          <w:p>
            <w:pPr>
              <w:spacing w:line="360" w:lineRule="auto"/>
            </w:pPr>
            <w:r>
              <w:rPr>
                <w:rFonts w:hint="eastAsia" w:ascii="宋体" w:hAnsi="宋体"/>
                <w:sz w:val="24"/>
              </w:rPr>
              <w:t>*政采上传电子版本文件与纸质标书正本不一致的，以纸质标书为准。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268" w:type="dxa"/>
            <w:vAlign w:val="center"/>
          </w:tcPr>
          <w:p>
            <w:pPr>
              <w:spacing w:line="360" w:lineRule="auto"/>
              <w:jc w:val="center"/>
              <w:rPr>
                <w:rFonts w:ascii="宋体" w:hAnsi="宋体"/>
                <w:sz w:val="24"/>
              </w:rPr>
            </w:pPr>
            <w:r>
              <w:rPr>
                <w:rFonts w:hint="eastAsia" w:ascii="宋体" w:hAnsi="宋体"/>
                <w:sz w:val="24"/>
              </w:rPr>
              <w:t>*17.2</w:t>
            </w:r>
          </w:p>
        </w:tc>
        <w:tc>
          <w:tcPr>
            <w:tcW w:w="8432" w:type="dxa"/>
            <w:vAlign w:val="center"/>
          </w:tcPr>
          <w:p>
            <w:pPr>
              <w:spacing w:line="360" w:lineRule="auto"/>
              <w:rPr>
                <w:rFonts w:ascii="宋体" w:hAnsi="宋体"/>
                <w:b/>
                <w:sz w:val="24"/>
              </w:rPr>
            </w:pPr>
            <w:r>
              <w:rPr>
                <w:rFonts w:ascii="宋体" w:hAnsi="宋体"/>
                <w:sz w:val="24"/>
              </w:rPr>
              <w:t>必须由法定代表人或经其正式授权的代表进行逐页签字，否则废标。</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9700" w:type="dxa"/>
            <w:gridSpan w:val="2"/>
            <w:vAlign w:val="center"/>
          </w:tcPr>
          <w:p>
            <w:pPr>
              <w:spacing w:line="360" w:lineRule="auto"/>
              <w:jc w:val="center"/>
              <w:rPr>
                <w:rFonts w:ascii="宋体" w:hAnsi="宋体"/>
                <w:sz w:val="24"/>
              </w:rPr>
            </w:pPr>
            <w:r>
              <w:rPr>
                <w:rFonts w:hint="eastAsia" w:ascii="宋体" w:hAnsi="Arial"/>
                <w:b/>
                <w:sz w:val="24"/>
              </w:rPr>
              <w:t>投标文件的递交</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75" w:hRule="atLeast"/>
        </w:trPr>
        <w:tc>
          <w:tcPr>
            <w:tcW w:w="1268" w:type="dxa"/>
            <w:vAlign w:val="center"/>
          </w:tcPr>
          <w:p>
            <w:pPr>
              <w:spacing w:line="360" w:lineRule="auto"/>
              <w:jc w:val="center"/>
              <w:rPr>
                <w:rFonts w:ascii="宋体" w:hAnsi="Arial"/>
                <w:sz w:val="24"/>
              </w:rPr>
            </w:pPr>
            <w:r>
              <w:rPr>
                <w:rFonts w:hint="eastAsia" w:ascii="宋体" w:hAnsi="Arial"/>
                <w:sz w:val="24"/>
              </w:rPr>
              <w:t>18.1</w:t>
            </w:r>
          </w:p>
        </w:tc>
        <w:tc>
          <w:tcPr>
            <w:tcW w:w="8432" w:type="dxa"/>
            <w:vAlign w:val="center"/>
          </w:tcPr>
          <w:p>
            <w:pPr>
              <w:spacing w:line="360" w:lineRule="auto"/>
              <w:jc w:val="left"/>
              <w:rPr>
                <w:rFonts w:ascii="宋体" w:hAnsi="宋体"/>
                <w:sz w:val="24"/>
              </w:rPr>
            </w:pPr>
            <w:r>
              <w:rPr>
                <w:rFonts w:hint="eastAsia" w:ascii="宋体" w:hAnsi="宋体"/>
                <w:sz w:val="24"/>
              </w:rPr>
              <w:t>投标文件应密封包装，投标人可自行决定投标文件的封装形式。招标人将拒收不密封的投标文件。投标文件应包括开标一览表。为方便开标时唱标，投标人还应单独制作一份开标一览表和投标文件一起提交。</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PrEx>
        <w:trPr>
          <w:trHeight w:val="875" w:hRule="atLeast"/>
        </w:trPr>
        <w:tc>
          <w:tcPr>
            <w:tcW w:w="1268" w:type="dxa"/>
            <w:vAlign w:val="center"/>
          </w:tcPr>
          <w:p>
            <w:pPr>
              <w:spacing w:line="360" w:lineRule="auto"/>
              <w:jc w:val="center"/>
              <w:rPr>
                <w:rFonts w:ascii="宋体" w:hAnsi="Arial"/>
                <w:sz w:val="24"/>
              </w:rPr>
            </w:pPr>
            <w:r>
              <w:rPr>
                <w:rFonts w:ascii="宋体" w:hAnsi="Arial"/>
                <w:sz w:val="24"/>
              </w:rPr>
              <w:t>18.</w:t>
            </w:r>
            <w:r>
              <w:rPr>
                <w:rFonts w:hint="eastAsia" w:ascii="宋体" w:hAnsi="Arial"/>
                <w:sz w:val="24"/>
              </w:rPr>
              <w:t>2</w:t>
            </w:r>
          </w:p>
        </w:tc>
        <w:tc>
          <w:tcPr>
            <w:tcW w:w="8432" w:type="dxa"/>
            <w:vAlign w:val="center"/>
          </w:tcPr>
          <w:p>
            <w:pPr>
              <w:spacing w:line="360" w:lineRule="auto"/>
              <w:rPr>
                <w:rFonts w:ascii="宋体" w:hAnsi="宋体"/>
                <w:sz w:val="24"/>
              </w:rPr>
            </w:pPr>
            <w:r>
              <w:rPr>
                <w:rFonts w:hint="eastAsia" w:ascii="宋体" w:hAnsi="宋体"/>
                <w:sz w:val="24"/>
              </w:rPr>
              <w:t xml:space="preserve">1）投标文件递交至: </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线上：浙江政府采购网（http://zfcg.czt.zj.gov.cn/）</w:t>
            </w:r>
          </w:p>
          <w:p>
            <w:pPr>
              <w:widowControl/>
              <w:autoSpaceDE w:val="0"/>
              <w:autoSpaceDN w:val="0"/>
              <w:spacing w:line="360" w:lineRule="auto"/>
              <w:ind w:left="314" w:right="-20" w:hanging="314" w:hangingChars="131"/>
              <w:textAlignment w:val="bottom"/>
              <w:rPr>
                <w:rFonts w:ascii="宋体" w:hAnsi="宋体"/>
                <w:sz w:val="24"/>
              </w:rPr>
            </w:pPr>
            <w:r>
              <w:rPr>
                <w:rFonts w:hint="eastAsia" w:ascii="宋体" w:hAnsi="宋体"/>
                <w:sz w:val="24"/>
              </w:rPr>
              <w:t>线下：杭州市拱墅区白石巷318号人力资源服务产业园北楼5楼514室</w:t>
            </w:r>
          </w:p>
          <w:p>
            <w:pPr>
              <w:spacing w:line="360" w:lineRule="auto"/>
              <w:rPr>
                <w:rFonts w:ascii="宋体" w:hAnsi="宋体"/>
                <w:sz w:val="24"/>
              </w:rPr>
            </w:pPr>
            <w:r>
              <w:rPr>
                <w:rFonts w:hint="eastAsia" w:ascii="宋体" w:hAnsi="宋体"/>
                <w:sz w:val="24"/>
              </w:rPr>
              <w:t xml:space="preserve">2）招标邀请的标题: </w:t>
            </w:r>
            <w:r>
              <w:rPr>
                <w:rFonts w:hint="eastAsia" w:ascii="宋体" w:hAnsi="宋体"/>
                <w:sz w:val="24"/>
                <w:lang w:val="zh-CN"/>
              </w:rPr>
              <w:t>数字减影血管造影X光机（DSA）</w:t>
            </w:r>
            <w:r>
              <w:rPr>
                <w:rFonts w:hint="eastAsia" w:ascii="宋体" w:hAnsi="宋体"/>
                <w:sz w:val="24"/>
              </w:rPr>
              <w:t>采购项目</w:t>
            </w:r>
          </w:p>
          <w:p>
            <w:pPr>
              <w:spacing w:line="360" w:lineRule="auto"/>
              <w:rPr>
                <w:rFonts w:ascii="宋体" w:hAnsi="宋体"/>
                <w:sz w:val="24"/>
              </w:rPr>
            </w:pPr>
            <w:r>
              <w:rPr>
                <w:rFonts w:hint="eastAsia" w:ascii="宋体" w:hAnsi="宋体"/>
                <w:sz w:val="24"/>
              </w:rPr>
              <w:t>招标编号:1021-224WUSHI0396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268" w:type="dxa"/>
            <w:tcBorders>
              <w:left w:val="double" w:color="auto" w:sz="4" w:space="0"/>
            </w:tcBorders>
            <w:vAlign w:val="center"/>
          </w:tcPr>
          <w:p>
            <w:pPr>
              <w:spacing w:line="360" w:lineRule="auto"/>
              <w:jc w:val="center"/>
              <w:rPr>
                <w:rFonts w:ascii="宋体" w:hAnsi="Arial"/>
                <w:sz w:val="24"/>
              </w:rPr>
            </w:pPr>
            <w:r>
              <w:rPr>
                <w:rFonts w:hint="eastAsia" w:ascii="宋体" w:hAnsi="Arial"/>
                <w:sz w:val="24"/>
              </w:rPr>
              <w:t>19</w:t>
            </w:r>
            <w:r>
              <w:rPr>
                <w:rFonts w:ascii="宋体" w:hAnsi="Arial"/>
                <w:sz w:val="24"/>
              </w:rPr>
              <w:t>.1</w:t>
            </w:r>
          </w:p>
        </w:tc>
        <w:tc>
          <w:tcPr>
            <w:tcW w:w="8432" w:type="dxa"/>
            <w:tcBorders>
              <w:right w:val="double" w:color="auto" w:sz="4" w:space="0"/>
            </w:tcBorders>
            <w:vAlign w:val="center"/>
          </w:tcPr>
          <w:p>
            <w:pPr>
              <w:spacing w:line="360" w:lineRule="auto"/>
              <w:rPr>
                <w:rFonts w:ascii="宋体" w:hAnsi="宋体"/>
                <w:color w:val="auto"/>
                <w:sz w:val="24"/>
              </w:rPr>
            </w:pPr>
            <w:r>
              <w:rPr>
                <w:rFonts w:hint="eastAsia" w:ascii="宋体" w:hAnsi="宋体"/>
                <w:color w:val="auto"/>
                <w:sz w:val="24"/>
              </w:rPr>
              <w:t>投标截止:</w:t>
            </w:r>
            <w:r>
              <w:rPr>
                <w:rFonts w:hint="eastAsia" w:ascii="宋体" w:hAnsi="宋体"/>
                <w:color w:val="auto"/>
                <w:sz w:val="24"/>
                <w:u w:val="single"/>
              </w:rPr>
              <w:t>2022年09月</w:t>
            </w:r>
            <w:r>
              <w:rPr>
                <w:rFonts w:hint="eastAsia" w:ascii="宋体" w:hAnsi="宋体"/>
                <w:color w:val="auto"/>
                <w:sz w:val="24"/>
                <w:u w:val="single"/>
                <w:lang w:val="en-US" w:eastAsia="zh-CN"/>
              </w:rPr>
              <w:t>23</w:t>
            </w:r>
            <w:r>
              <w:rPr>
                <w:rFonts w:hint="eastAsia" w:ascii="宋体" w:hAnsi="宋体"/>
                <w:color w:val="auto"/>
                <w:sz w:val="24"/>
                <w:u w:val="single"/>
              </w:rPr>
              <w:t>日</w:t>
            </w:r>
            <w:r>
              <w:rPr>
                <w:rFonts w:hint="eastAsia" w:ascii="宋体" w:hAnsi="宋体"/>
                <w:color w:val="auto"/>
                <w:sz w:val="24"/>
              </w:rPr>
              <w:t xml:space="preserve">  时间: </w:t>
            </w:r>
            <w:r>
              <w:rPr>
                <w:rFonts w:hint="eastAsia" w:ascii="宋体" w:hAnsi="宋体"/>
                <w:color w:val="auto"/>
                <w:sz w:val="24"/>
                <w:u w:val="single"/>
                <w:lang w:val="en-US" w:eastAsia="zh-CN"/>
              </w:rPr>
              <w:t>14</w:t>
            </w:r>
            <w:r>
              <w:rPr>
                <w:rFonts w:hint="eastAsia" w:ascii="宋体" w:hAnsi="宋体"/>
                <w:color w:val="auto"/>
                <w:sz w:val="24"/>
                <w:u w:val="single"/>
              </w:rPr>
              <w:t>:</w:t>
            </w:r>
            <w:r>
              <w:rPr>
                <w:rFonts w:hint="eastAsia" w:ascii="宋体" w:hAnsi="宋体"/>
                <w:color w:val="auto"/>
                <w:sz w:val="24"/>
                <w:u w:val="single"/>
                <w:lang w:val="en-US" w:eastAsia="zh-CN"/>
              </w:rPr>
              <w:t>00</w:t>
            </w:r>
            <w:r>
              <w:rPr>
                <w:rFonts w:hint="eastAsia" w:ascii="宋体" w:hAnsi="宋体"/>
                <w:color w:val="auto"/>
                <w:sz w:val="24"/>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700" w:type="dxa"/>
            <w:gridSpan w:val="2"/>
            <w:tcBorders>
              <w:left w:val="double" w:color="auto" w:sz="4" w:space="0"/>
              <w:right w:val="double" w:color="auto" w:sz="4" w:space="0"/>
            </w:tcBorders>
            <w:vAlign w:val="center"/>
          </w:tcPr>
          <w:p>
            <w:pPr>
              <w:widowControl/>
              <w:autoSpaceDE w:val="0"/>
              <w:autoSpaceDN w:val="0"/>
              <w:spacing w:line="360" w:lineRule="auto"/>
              <w:ind w:right="-20"/>
              <w:jc w:val="center"/>
              <w:textAlignment w:val="bottom"/>
              <w:rPr>
                <w:rFonts w:ascii="宋体" w:hAnsi="宋体"/>
                <w:color w:val="auto"/>
                <w:sz w:val="24"/>
              </w:rPr>
            </w:pPr>
            <w:r>
              <w:rPr>
                <w:rFonts w:hint="eastAsia" w:ascii="宋体" w:hAnsi="宋体"/>
                <w:b/>
                <w:color w:val="auto"/>
                <w:sz w:val="24"/>
              </w:rPr>
              <w:t>开标与评标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5" w:hRule="atLeast"/>
        </w:trPr>
        <w:tc>
          <w:tcPr>
            <w:tcW w:w="1268" w:type="dxa"/>
            <w:tcBorders>
              <w:left w:val="double" w:color="auto" w:sz="4" w:space="0"/>
            </w:tcBorders>
            <w:vAlign w:val="center"/>
          </w:tcPr>
          <w:p>
            <w:pPr>
              <w:spacing w:line="360" w:lineRule="auto"/>
              <w:jc w:val="center"/>
              <w:rPr>
                <w:rFonts w:ascii="宋体" w:hAnsi="宋体"/>
                <w:sz w:val="24"/>
              </w:rPr>
            </w:pPr>
            <w:r>
              <w:rPr>
                <w:rFonts w:ascii="宋体" w:hAnsi="宋体"/>
                <w:sz w:val="24"/>
              </w:rPr>
              <w:t>2</w:t>
            </w:r>
            <w:r>
              <w:rPr>
                <w:rFonts w:hint="eastAsia" w:ascii="宋体" w:hAnsi="宋体"/>
                <w:sz w:val="24"/>
              </w:rPr>
              <w:t>1</w:t>
            </w:r>
            <w:r>
              <w:rPr>
                <w:rFonts w:ascii="宋体" w:hAnsi="宋体"/>
                <w:sz w:val="24"/>
              </w:rPr>
              <w:t>.1</w:t>
            </w:r>
          </w:p>
        </w:tc>
        <w:tc>
          <w:tcPr>
            <w:tcW w:w="8432" w:type="dxa"/>
            <w:tcBorders>
              <w:right w:val="double" w:color="auto" w:sz="4" w:space="0"/>
            </w:tcBorders>
            <w:vAlign w:val="center"/>
          </w:tcPr>
          <w:p>
            <w:pPr>
              <w:spacing w:line="360" w:lineRule="auto"/>
              <w:rPr>
                <w:rFonts w:ascii="宋体" w:hAnsi="宋体"/>
                <w:color w:val="auto"/>
                <w:sz w:val="24"/>
              </w:rPr>
            </w:pPr>
            <w:r>
              <w:rPr>
                <w:rFonts w:hint="eastAsia" w:ascii="宋体" w:hAnsi="宋体"/>
                <w:color w:val="auto"/>
                <w:sz w:val="24"/>
              </w:rPr>
              <w:t>开标日期:</w:t>
            </w:r>
            <w:r>
              <w:rPr>
                <w:rFonts w:hint="eastAsia" w:ascii="宋体" w:hAnsi="宋体"/>
                <w:color w:val="auto"/>
                <w:sz w:val="24"/>
                <w:u w:val="single"/>
              </w:rPr>
              <w:t>2022年09月</w:t>
            </w:r>
            <w:r>
              <w:rPr>
                <w:rFonts w:hint="eastAsia" w:ascii="宋体" w:hAnsi="宋体"/>
                <w:color w:val="auto"/>
                <w:sz w:val="24"/>
                <w:u w:val="single"/>
                <w:lang w:val="en-US" w:eastAsia="zh-CN"/>
              </w:rPr>
              <w:t>23</w:t>
            </w:r>
            <w:r>
              <w:rPr>
                <w:rFonts w:hint="eastAsia" w:ascii="宋体" w:hAnsi="宋体"/>
                <w:color w:val="auto"/>
                <w:sz w:val="24"/>
                <w:u w:val="single"/>
              </w:rPr>
              <w:t>日</w:t>
            </w:r>
            <w:r>
              <w:rPr>
                <w:rFonts w:hint="eastAsia" w:ascii="宋体" w:hAnsi="宋体"/>
                <w:color w:val="auto"/>
                <w:sz w:val="24"/>
              </w:rPr>
              <w:t xml:space="preserve">  时间: </w:t>
            </w:r>
            <w:r>
              <w:rPr>
                <w:rFonts w:hint="eastAsia" w:ascii="宋体" w:hAnsi="宋体"/>
                <w:color w:val="auto"/>
                <w:sz w:val="24"/>
                <w:u w:val="single"/>
                <w:lang w:val="en-US" w:eastAsia="zh-CN"/>
              </w:rPr>
              <w:t>14:00</w:t>
            </w:r>
            <w:r>
              <w:rPr>
                <w:rFonts w:hint="eastAsia" w:ascii="宋体" w:hAnsi="宋体"/>
                <w:color w:val="auto"/>
                <w:sz w:val="24"/>
              </w:rPr>
              <w:t>(北京时间)</w:t>
            </w:r>
          </w:p>
          <w:p>
            <w:pPr>
              <w:widowControl/>
              <w:autoSpaceDE w:val="0"/>
              <w:autoSpaceDN w:val="0"/>
              <w:spacing w:line="360" w:lineRule="auto"/>
              <w:ind w:right="-20"/>
              <w:textAlignment w:val="bottom"/>
              <w:rPr>
                <w:rFonts w:ascii="宋体" w:hAnsi="宋体"/>
                <w:color w:val="auto"/>
                <w:sz w:val="24"/>
              </w:rPr>
            </w:pPr>
            <w:r>
              <w:rPr>
                <w:rFonts w:hint="eastAsia" w:ascii="宋体" w:hAnsi="宋体"/>
                <w:color w:val="auto"/>
                <w:sz w:val="24"/>
              </w:rPr>
              <w:t>开标地点: 线上：浙江政府采购网（http://zfcg.czt.zj.gov.cn/）</w:t>
            </w:r>
          </w:p>
          <w:p>
            <w:pPr>
              <w:widowControl/>
              <w:autoSpaceDE w:val="0"/>
              <w:autoSpaceDN w:val="0"/>
              <w:spacing w:line="360" w:lineRule="auto"/>
              <w:ind w:left="314" w:right="-20" w:hanging="314" w:hangingChars="131"/>
              <w:textAlignment w:val="bottom"/>
              <w:rPr>
                <w:rFonts w:ascii="宋体" w:hAnsi="宋体"/>
                <w:color w:val="auto"/>
                <w:sz w:val="24"/>
              </w:rPr>
            </w:pPr>
            <w:r>
              <w:rPr>
                <w:rFonts w:hint="eastAsia" w:ascii="宋体" w:hAnsi="宋体"/>
                <w:color w:val="auto"/>
                <w:sz w:val="24"/>
              </w:rPr>
              <w:t>线下：杭州市拱墅区白石巷318号人力资源服务产业园北楼5楼514室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268" w:type="dxa"/>
            <w:tcBorders>
              <w:left w:val="double" w:color="auto" w:sz="4" w:space="0"/>
              <w:right w:val="single" w:color="auto" w:sz="4" w:space="0"/>
            </w:tcBorders>
            <w:vAlign w:val="center"/>
          </w:tcPr>
          <w:p>
            <w:pPr>
              <w:spacing w:line="360" w:lineRule="auto"/>
              <w:jc w:val="center"/>
              <w:rPr>
                <w:rFonts w:ascii="宋体" w:hAnsi="宋体"/>
                <w:b/>
                <w:sz w:val="24"/>
              </w:rPr>
            </w:pPr>
            <w:r>
              <w:rPr>
                <w:rFonts w:hint="eastAsia" w:ascii="宋体" w:hAnsi="宋体"/>
                <w:sz w:val="24"/>
              </w:rPr>
              <w:t>23.1</w:t>
            </w:r>
          </w:p>
        </w:tc>
        <w:tc>
          <w:tcPr>
            <w:tcW w:w="8432" w:type="dxa"/>
            <w:tcBorders>
              <w:left w:val="single" w:color="auto" w:sz="4" w:space="0"/>
              <w:right w:val="double" w:color="auto" w:sz="4" w:space="0"/>
            </w:tcBorders>
            <w:vAlign w:val="center"/>
          </w:tcPr>
          <w:p>
            <w:pPr>
              <w:spacing w:line="360" w:lineRule="auto"/>
              <w:rPr>
                <w:rFonts w:ascii="宋体" w:hAnsi="宋体"/>
                <w:b/>
                <w:color w:val="auto"/>
                <w:sz w:val="24"/>
              </w:rPr>
            </w:pPr>
            <w:r>
              <w:rPr>
                <w:rFonts w:hint="eastAsia" w:ascii="宋体" w:hAnsi="宋体"/>
                <w:color w:val="auto"/>
                <w:sz w:val="24"/>
              </w:rPr>
              <w:t>评标方法：本次招标将按照</w:t>
            </w:r>
            <w:r>
              <w:rPr>
                <w:rFonts w:hint="eastAsia" w:ascii="宋体" w:hAnsi="宋体"/>
                <w:b/>
                <w:bCs/>
                <w:color w:val="auto"/>
                <w:sz w:val="24"/>
              </w:rPr>
              <w:t>综合评价法</w:t>
            </w:r>
            <w:r>
              <w:rPr>
                <w:rFonts w:hint="eastAsia" w:ascii="宋体" w:hAnsi="宋体"/>
                <w:color w:val="auto"/>
                <w:sz w:val="24"/>
              </w:rPr>
              <w:t>进行评标。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268" w:type="dxa"/>
            <w:tcBorders>
              <w:left w:val="doub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25.1</w:t>
            </w:r>
          </w:p>
        </w:tc>
        <w:tc>
          <w:tcPr>
            <w:tcW w:w="8432" w:type="dxa"/>
            <w:tcBorders>
              <w:left w:val="single" w:color="auto" w:sz="4" w:space="0"/>
              <w:right w:val="double" w:color="auto" w:sz="4" w:space="0"/>
            </w:tcBorders>
            <w:vAlign w:val="center"/>
          </w:tcPr>
          <w:p>
            <w:pPr>
              <w:spacing w:line="360" w:lineRule="auto"/>
              <w:rPr>
                <w:rFonts w:ascii="宋体" w:hAnsi="宋体"/>
                <w:sz w:val="24"/>
              </w:rPr>
            </w:pPr>
            <w:r>
              <w:rPr>
                <w:rFonts w:hint="eastAsia" w:ascii="宋体" w:hAnsi="宋体"/>
                <w:sz w:val="24"/>
              </w:rPr>
              <w:t>评标货币：美元。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268" w:type="dxa"/>
            <w:tcBorders>
              <w:left w:val="doub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27.1</w:t>
            </w:r>
          </w:p>
        </w:tc>
        <w:tc>
          <w:tcPr>
            <w:tcW w:w="8432" w:type="dxa"/>
            <w:tcBorders>
              <w:left w:val="single" w:color="auto" w:sz="4" w:space="0"/>
              <w:right w:val="double" w:color="auto" w:sz="4" w:space="0"/>
            </w:tcBorders>
            <w:vAlign w:val="center"/>
          </w:tcPr>
          <w:p>
            <w:pPr>
              <w:spacing w:line="360" w:lineRule="auto"/>
              <w:rPr>
                <w:rFonts w:hAnsi="宋体"/>
                <w:b/>
                <w:sz w:val="24"/>
              </w:rPr>
            </w:pPr>
            <w:r>
              <w:rPr>
                <w:rFonts w:hint="eastAsia" w:ascii="宋体" w:hAnsi="宋体"/>
                <w:sz w:val="24"/>
              </w:rPr>
              <w:t>评标办法详见附件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268" w:type="dxa"/>
            <w:tcBorders>
              <w:left w:val="doub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27.2</w:t>
            </w:r>
          </w:p>
        </w:tc>
        <w:tc>
          <w:tcPr>
            <w:tcW w:w="8432" w:type="dxa"/>
            <w:tcBorders>
              <w:left w:val="single" w:color="auto" w:sz="4" w:space="0"/>
              <w:right w:val="double" w:color="auto" w:sz="4" w:space="0"/>
            </w:tcBorders>
            <w:vAlign w:val="center"/>
          </w:tcPr>
          <w:p>
            <w:pPr>
              <w:spacing w:line="360" w:lineRule="auto"/>
              <w:rPr>
                <w:rFonts w:ascii="宋体" w:hAnsi="宋体"/>
                <w:sz w:val="24"/>
              </w:rPr>
            </w:pPr>
            <w:r>
              <w:rPr>
                <w:rFonts w:hint="eastAsia" w:ascii="宋体" w:hAnsi="宋体"/>
                <w:sz w:val="24"/>
              </w:rPr>
              <w:t>评价因素与评价值详见附件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2" w:hRule="atLeast"/>
        </w:trPr>
        <w:tc>
          <w:tcPr>
            <w:tcW w:w="1268" w:type="dxa"/>
            <w:tcBorders>
              <w:left w:val="doub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27.4</w:t>
            </w:r>
          </w:p>
        </w:tc>
        <w:tc>
          <w:tcPr>
            <w:tcW w:w="8432" w:type="dxa"/>
            <w:tcBorders>
              <w:left w:val="single" w:color="auto" w:sz="4" w:space="0"/>
              <w:right w:val="double" w:color="auto" w:sz="4" w:space="0"/>
            </w:tcBorders>
            <w:vAlign w:val="center"/>
          </w:tcPr>
          <w:p>
            <w:pPr>
              <w:spacing w:line="360" w:lineRule="auto"/>
              <w:rPr>
                <w:rFonts w:ascii="宋体" w:hAnsi="宋体"/>
                <w:sz w:val="24"/>
              </w:rPr>
            </w:pPr>
            <w:r>
              <w:rPr>
                <w:rFonts w:hint="eastAsia" w:ascii="宋体" w:hAnsi="宋体"/>
                <w:sz w:val="24"/>
              </w:rPr>
              <w:t xml:space="preserve">商务因素的评价详见评标办法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268" w:type="dxa"/>
            <w:tcBorders>
              <w:left w:val="doub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27.5</w:t>
            </w:r>
          </w:p>
        </w:tc>
        <w:tc>
          <w:tcPr>
            <w:tcW w:w="8432" w:type="dxa"/>
            <w:tcBorders>
              <w:left w:val="single" w:color="auto" w:sz="4" w:space="0"/>
              <w:right w:val="double" w:color="auto" w:sz="4" w:space="0"/>
            </w:tcBorders>
            <w:vAlign w:val="center"/>
          </w:tcPr>
          <w:p>
            <w:pPr>
              <w:spacing w:line="360" w:lineRule="auto"/>
              <w:rPr>
                <w:rFonts w:ascii="宋体" w:hAnsi="宋体"/>
                <w:sz w:val="24"/>
              </w:rPr>
            </w:pPr>
            <w:r>
              <w:rPr>
                <w:rFonts w:hint="eastAsia" w:ascii="宋体" w:hAnsi="宋体"/>
                <w:sz w:val="24"/>
              </w:rPr>
              <w:t>技术因素的评价详见评标办法，招标文件设备技术要求及主要性能参数中标注“*”号的条款为关键条款，对这些条款的偏离将导致废标。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2" w:hRule="atLeast"/>
        </w:trPr>
        <w:tc>
          <w:tcPr>
            <w:tcW w:w="1268" w:type="dxa"/>
            <w:tcBorders>
              <w:left w:val="doub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27.6</w:t>
            </w:r>
          </w:p>
        </w:tc>
        <w:tc>
          <w:tcPr>
            <w:tcW w:w="8432" w:type="dxa"/>
            <w:tcBorders>
              <w:left w:val="single" w:color="auto" w:sz="4" w:space="0"/>
              <w:right w:val="double" w:color="auto" w:sz="4" w:space="0"/>
            </w:tcBorders>
            <w:vAlign w:val="center"/>
          </w:tcPr>
          <w:p>
            <w:pPr>
              <w:spacing w:line="360" w:lineRule="auto"/>
              <w:rPr>
                <w:rFonts w:ascii="宋体" w:hAnsi="宋体"/>
                <w:sz w:val="24"/>
              </w:rPr>
            </w:pPr>
            <w:r>
              <w:rPr>
                <w:rFonts w:hint="eastAsia" w:ascii="宋体" w:hAnsi="宋体"/>
                <w:sz w:val="24"/>
              </w:rPr>
              <w:t>服务因素的评价详见评标办法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2" w:hRule="atLeast"/>
        </w:trPr>
        <w:tc>
          <w:tcPr>
            <w:tcW w:w="1268" w:type="dxa"/>
            <w:tcBorders>
              <w:left w:val="doub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27.8</w:t>
            </w:r>
          </w:p>
        </w:tc>
        <w:tc>
          <w:tcPr>
            <w:tcW w:w="8432" w:type="dxa"/>
            <w:tcBorders>
              <w:left w:val="single" w:color="auto" w:sz="4" w:space="0"/>
              <w:right w:val="double" w:color="auto" w:sz="4" w:space="0"/>
            </w:tcBorders>
            <w:vAlign w:val="center"/>
          </w:tcPr>
          <w:p>
            <w:pPr>
              <w:spacing w:line="360" w:lineRule="auto"/>
              <w:rPr>
                <w:rFonts w:hAnsi="宋体"/>
                <w:sz w:val="24"/>
                <w:szCs w:val="24"/>
              </w:rPr>
            </w:pPr>
            <w:r>
              <w:rPr>
                <w:rFonts w:hint="eastAsia" w:ascii="宋体" w:hAnsi="宋体"/>
                <w:sz w:val="24"/>
              </w:rPr>
              <w:t>综合评价最优者（即综合得分最高者）为排名第一的中标候选人。中标候选人数量：1名。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268" w:type="dxa"/>
            <w:tcBorders>
              <w:left w:val="double" w:color="auto" w:sz="4" w:space="0"/>
              <w:right w:val="single" w:color="auto" w:sz="4" w:space="0"/>
            </w:tcBorders>
            <w:vAlign w:val="center"/>
          </w:tcPr>
          <w:p>
            <w:pPr>
              <w:spacing w:line="360" w:lineRule="auto"/>
              <w:jc w:val="center"/>
              <w:rPr>
                <w:rFonts w:ascii="宋体" w:hAnsi="宋体"/>
                <w:sz w:val="24"/>
              </w:rPr>
            </w:pPr>
            <w:r>
              <w:rPr>
                <w:rFonts w:hint="eastAsia" w:ascii="宋体" w:hAnsi="宋体"/>
                <w:b/>
                <w:bCs/>
                <w:sz w:val="24"/>
              </w:rPr>
              <w:t>附件</w:t>
            </w:r>
          </w:p>
        </w:tc>
        <w:tc>
          <w:tcPr>
            <w:tcW w:w="8432" w:type="dxa"/>
            <w:tcBorders>
              <w:left w:val="single" w:color="auto" w:sz="4" w:space="0"/>
              <w:right w:val="double" w:color="auto" w:sz="4" w:space="0"/>
            </w:tcBorders>
            <w:vAlign w:val="center"/>
          </w:tcPr>
          <w:p>
            <w:pPr>
              <w:spacing w:line="360" w:lineRule="auto"/>
              <w:rPr>
                <w:rFonts w:ascii="宋体" w:hAnsi="宋体" w:cs="宋体"/>
                <w:sz w:val="24"/>
              </w:rPr>
            </w:pPr>
            <w:r>
              <w:rPr>
                <w:rFonts w:hint="eastAsia" w:ascii="宋体" w:hAnsi="宋体" w:cs="宋体"/>
                <w:b/>
                <w:sz w:val="24"/>
              </w:rPr>
              <w:t>一、评标办法</w:t>
            </w:r>
            <w:r>
              <w:rPr>
                <w:rFonts w:hint="eastAsia" w:ascii="宋体" w:hAnsi="宋体" w:cs="宋体"/>
                <w:sz w:val="24"/>
              </w:rPr>
              <w:t>：</w:t>
            </w:r>
          </w:p>
          <w:p>
            <w:pPr>
              <w:spacing w:line="360" w:lineRule="auto"/>
              <w:rPr>
                <w:rFonts w:ascii="宋体" w:hAnsi="宋体" w:cs="宋体"/>
                <w:sz w:val="24"/>
              </w:rPr>
            </w:pPr>
            <w:r>
              <w:rPr>
                <w:rFonts w:hint="eastAsia" w:ascii="宋体" w:hAnsi="宋体" w:cs="宋体"/>
                <w:sz w:val="24"/>
              </w:rPr>
              <w:t>1、评标程序按商务部令2014年第1号《机电产品国际招标投标实施办法（试行）》、商产发[2007]395号（《 进一步规范机电产品国际招标投标活动有关规定》）和《机电产品国际招标综合评价法实施规范（试行）》的要求进行。</w:t>
            </w:r>
          </w:p>
          <w:p>
            <w:pPr>
              <w:spacing w:line="360" w:lineRule="auto"/>
              <w:rPr>
                <w:rFonts w:ascii="宋体" w:hAnsi="宋体" w:cs="宋体"/>
                <w:sz w:val="24"/>
              </w:rPr>
            </w:pPr>
            <w:r>
              <w:rPr>
                <w:rFonts w:hint="eastAsia" w:ascii="宋体" w:hAnsi="宋体" w:cs="宋体"/>
                <w:sz w:val="24"/>
              </w:rPr>
              <w:t>2、</w:t>
            </w:r>
            <w:r>
              <w:rPr>
                <w:rFonts w:hint="eastAsia" w:ascii="宋体" w:hAnsi="宋体" w:cs="宋体"/>
                <w:b/>
                <w:sz w:val="24"/>
              </w:rPr>
              <w:t>本次招标不接受备选方案，否则将被视为实质性偏离而被拒绝</w:t>
            </w:r>
            <w:r>
              <w:rPr>
                <w:rFonts w:hint="eastAsia" w:ascii="宋体" w:hAnsi="宋体" w:cs="宋体"/>
                <w:sz w:val="24"/>
              </w:rPr>
              <w:t>。</w:t>
            </w:r>
          </w:p>
          <w:p>
            <w:pPr>
              <w:spacing w:line="360" w:lineRule="auto"/>
              <w:rPr>
                <w:rFonts w:ascii="宋体" w:hAnsi="宋体" w:cs="宋体"/>
                <w:sz w:val="24"/>
              </w:rPr>
            </w:pPr>
            <w:r>
              <w:rPr>
                <w:rFonts w:hint="eastAsia" w:ascii="宋体" w:hAnsi="宋体" w:cs="宋体"/>
                <w:sz w:val="24"/>
              </w:rPr>
              <w:t>3、所有标注“*”号的商务条款为关键条款，投标人必须满足。对这些关键条款有任何的不满足将导致废标。</w:t>
            </w:r>
          </w:p>
          <w:p>
            <w:pPr>
              <w:spacing w:line="360" w:lineRule="auto"/>
              <w:rPr>
                <w:rFonts w:ascii="宋体" w:hAnsi="宋体" w:cs="宋体"/>
                <w:bCs/>
                <w:sz w:val="24"/>
              </w:rPr>
            </w:pPr>
            <w:r>
              <w:rPr>
                <w:rFonts w:hint="eastAsia" w:ascii="宋体" w:hAnsi="宋体" w:cs="宋体"/>
                <w:sz w:val="24"/>
              </w:rPr>
              <w:t>4、第八章技术规格书中标注“*”号的条款为关键技术条款，对这些参数有任何的不满足将导致废标；</w:t>
            </w:r>
            <w:r>
              <w:rPr>
                <w:rFonts w:hint="eastAsia" w:ascii="宋体" w:hAnsi="宋体" w:cs="宋体"/>
                <w:b/>
                <w:bCs/>
                <w:sz w:val="24"/>
              </w:rPr>
              <w:t>对这些关键技术条款，投标人必须在投标文件中提供技术支持资料，否则将导致废标</w:t>
            </w:r>
            <w:r>
              <w:rPr>
                <w:rFonts w:hint="eastAsia" w:ascii="宋体" w:hAnsi="宋体" w:cs="宋体"/>
                <w:bCs/>
                <w:sz w:val="24"/>
              </w:rPr>
              <w:t>。</w:t>
            </w:r>
            <w:r>
              <w:rPr>
                <w:rFonts w:hint="eastAsia" w:ascii="宋体" w:hAnsi="宋体" w:cs="宋体"/>
                <w:b/>
                <w:bCs/>
                <w:sz w:val="24"/>
              </w:rPr>
              <w:t>　</w:t>
            </w:r>
            <w:r>
              <w:rPr>
                <w:rFonts w:hint="eastAsia" w:ascii="宋体" w:hAnsi="宋体" w:cs="宋体"/>
                <w:sz w:val="24"/>
              </w:rPr>
              <w:br w:type="textWrapping"/>
            </w:r>
            <w:r>
              <w:rPr>
                <w:rFonts w:hint="eastAsia" w:ascii="宋体" w:hAnsi="宋体" w:cs="宋体"/>
                <w:sz w:val="24"/>
              </w:rPr>
              <w:t>5、如果招标文件要求有分项报价的，投标商必须根据要求进行分项报价。</w:t>
            </w:r>
          </w:p>
          <w:p>
            <w:pPr>
              <w:spacing w:line="360" w:lineRule="auto"/>
              <w:rPr>
                <w:rFonts w:ascii="宋体" w:hAnsi="宋体" w:cs="宋体"/>
                <w:sz w:val="24"/>
              </w:rPr>
            </w:pPr>
            <w:r>
              <w:rPr>
                <w:rFonts w:hint="eastAsia" w:ascii="宋体" w:hAnsi="宋体" w:cs="宋体"/>
                <w:sz w:val="24"/>
              </w:rPr>
              <w:t>6、投标人必须对招标文件的各项商务、技术要求包括综合打分评价的项目作出一对一应答，要求真实、准确，应答要有具体实质性内容，并应有相应材料证明，不能简单地以“满足”或“符合”进行应答，否则评标委员会有权认定相关条款不满足招标文件要求。</w:t>
            </w:r>
          </w:p>
          <w:p>
            <w:pPr>
              <w:spacing w:line="360" w:lineRule="auto"/>
              <w:ind w:right="151"/>
              <w:rPr>
                <w:rFonts w:ascii="宋体" w:hAnsi="宋体" w:cs="宋体"/>
                <w:b/>
                <w:sz w:val="24"/>
              </w:rPr>
            </w:pPr>
            <w:r>
              <w:rPr>
                <w:rFonts w:hint="eastAsia" w:ascii="宋体" w:hAnsi="宋体" w:cs="宋体"/>
                <w:sz w:val="24"/>
              </w:rPr>
              <w:t>7、</w:t>
            </w:r>
            <w:r>
              <w:rPr>
                <w:rFonts w:hint="eastAsia" w:ascii="宋体" w:hAnsi="宋体" w:cs="宋体"/>
                <w:b/>
                <w:sz w:val="24"/>
              </w:rPr>
              <w:t>本次招标的评标采用综合评价法：投标人的综合得分等于其商务、技术、</w:t>
            </w:r>
            <w:r>
              <w:rPr>
                <w:rFonts w:hint="eastAsia" w:ascii="宋体" w:hAnsi="宋体" w:cs="宋体"/>
                <w:b/>
                <w:bCs/>
                <w:sz w:val="24"/>
              </w:rPr>
              <w:t>服务及其他评价内容、</w:t>
            </w:r>
            <w:r>
              <w:rPr>
                <w:rFonts w:hint="eastAsia" w:ascii="宋体" w:hAnsi="宋体" w:cs="宋体"/>
                <w:b/>
                <w:sz w:val="24"/>
              </w:rPr>
              <w:t>价格四项内容的分项得分之和，采用百分制综合评分，其中商务5分、技术55分、</w:t>
            </w:r>
            <w:r>
              <w:rPr>
                <w:rFonts w:hint="eastAsia" w:ascii="宋体" w:hAnsi="宋体" w:cs="宋体"/>
                <w:b/>
                <w:bCs/>
                <w:sz w:val="24"/>
              </w:rPr>
              <w:t>服务及其他评价内容10分、</w:t>
            </w:r>
            <w:r>
              <w:rPr>
                <w:rFonts w:hint="eastAsia" w:ascii="宋体" w:hAnsi="宋体" w:cs="宋体"/>
                <w:b/>
                <w:sz w:val="24"/>
              </w:rPr>
              <w:t>价格30分。</w:t>
            </w:r>
          </w:p>
          <w:p>
            <w:pPr>
              <w:spacing w:line="360" w:lineRule="auto"/>
              <w:rPr>
                <w:rFonts w:ascii="宋体" w:hAnsi="宋体" w:cs="宋体"/>
                <w:bCs/>
                <w:sz w:val="24"/>
              </w:rPr>
            </w:pPr>
            <w:r>
              <w:rPr>
                <w:rFonts w:hint="eastAsia" w:ascii="宋体" w:hAnsi="宋体" w:cs="宋体"/>
                <w:sz w:val="24"/>
              </w:rPr>
              <w:t>8、评标委员会成员根据本综合评价法的规定对投标人的投标文件独立打分，</w:t>
            </w:r>
            <w:r>
              <w:rPr>
                <w:rFonts w:hint="eastAsia" w:ascii="宋体" w:hAnsi="宋体" w:cs="宋体"/>
                <w:bCs/>
                <w:sz w:val="24"/>
              </w:rPr>
              <w:t xml:space="preserve"> </w:t>
            </w:r>
            <w:r>
              <w:rPr>
                <w:rFonts w:hint="eastAsia" w:ascii="宋体" w:hAnsi="宋体" w:cs="宋体"/>
                <w:sz w:val="24"/>
              </w:rPr>
              <w:t>评标委员会成员对同一投标人的商务、技术、服务及其他评价内容的分项评分结果出现差距时，应遵循以下调整原则：</w:t>
            </w:r>
            <w:r>
              <w:rPr>
                <w:rFonts w:hint="eastAsia" w:ascii="宋体" w:hAnsi="宋体" w:cs="宋体"/>
                <w:sz w:val="24"/>
              </w:rPr>
              <w:br w:type="textWrapping"/>
            </w:r>
            <w:r>
              <w:rPr>
                <w:rFonts w:hint="eastAsia" w:ascii="宋体" w:hAnsi="宋体" w:cs="宋体"/>
                <w:sz w:val="24"/>
              </w:rPr>
              <w:t>　　评标委员会成员的分项评分偏离超过评标委员会全体成员的评分均值±20%，该成员的该项分值将被剔除，以其他未超出偏离范围的评标委员会成员的评分均值（称为“评分修正值”）替代；评标委员会成员的分项评分偏离均超过评标委员会全体成员的评分均值±20%，则以评标委员会全体成员的评分均值作为该投标人的分项得分。</w:t>
            </w:r>
          </w:p>
          <w:p>
            <w:pPr>
              <w:spacing w:line="360" w:lineRule="auto"/>
              <w:rPr>
                <w:rFonts w:ascii="宋体" w:hAnsi="宋体" w:cs="宋体"/>
                <w:sz w:val="24"/>
              </w:rPr>
            </w:pPr>
            <w:r>
              <w:rPr>
                <w:rFonts w:hint="eastAsia" w:ascii="宋体" w:hAnsi="宋体" w:cs="宋体"/>
                <w:sz w:val="24"/>
              </w:rPr>
              <w:t>9、各投标人的价格得分由招标代理机构根据评分细则当场统一计算，并经评标委员会审核。</w:t>
            </w:r>
          </w:p>
          <w:p>
            <w:pPr>
              <w:spacing w:line="360" w:lineRule="auto"/>
              <w:rPr>
                <w:rFonts w:ascii="宋体" w:hAnsi="宋体" w:cs="宋体"/>
                <w:sz w:val="24"/>
              </w:rPr>
            </w:pPr>
            <w:r>
              <w:rPr>
                <w:rFonts w:hint="eastAsia" w:ascii="宋体" w:hAnsi="宋体" w:cs="宋体"/>
                <w:sz w:val="24"/>
              </w:rPr>
              <w:t>10、评标委员会成员对评价过程及结果产生较大分歧时的处理原则与方法，包括：</w:t>
            </w:r>
          </w:p>
          <w:p>
            <w:pPr>
              <w:spacing w:line="360" w:lineRule="auto"/>
              <w:rPr>
                <w:rFonts w:ascii="宋体" w:hAnsi="宋体" w:cs="宋体"/>
                <w:sz w:val="24"/>
              </w:rPr>
            </w:pPr>
            <w:r>
              <w:rPr>
                <w:rFonts w:hint="eastAsia" w:ascii="宋体" w:hAnsi="宋体" w:cs="宋体"/>
                <w:sz w:val="24"/>
              </w:rPr>
              <w:t>　（1）评标委员会成员对同一投标人的商务、技术、服务及其他评价内容的分项评分结果出现差距时；</w:t>
            </w:r>
          </w:p>
          <w:p>
            <w:pPr>
              <w:spacing w:line="360" w:lineRule="auto"/>
              <w:rPr>
                <w:rFonts w:ascii="宋体" w:hAnsi="宋体" w:cs="宋体"/>
                <w:sz w:val="24"/>
              </w:rPr>
            </w:pPr>
            <w:r>
              <w:rPr>
                <w:rFonts w:hint="eastAsia" w:ascii="宋体" w:hAnsi="宋体" w:cs="宋体"/>
                <w:sz w:val="24"/>
              </w:rPr>
              <w:t>　（2）评标委员会成员对综合排名及推荐中标结果存在分歧时；</w:t>
            </w:r>
          </w:p>
          <w:p>
            <w:pPr>
              <w:spacing w:line="360" w:lineRule="auto"/>
              <w:ind w:firstLine="420"/>
              <w:rPr>
                <w:rFonts w:ascii="宋体" w:hAnsi="宋体" w:cs="宋体"/>
                <w:sz w:val="24"/>
              </w:rPr>
            </w:pPr>
            <w:r>
              <w:rPr>
                <w:rFonts w:hint="eastAsia" w:ascii="宋体" w:hAnsi="宋体" w:cs="宋体"/>
                <w:sz w:val="24"/>
              </w:rPr>
              <w:t>按少数服从多数的原则通过，评标委员会全体成员应在评审意见表上签字认可，评标委员会成员如有保留意见可以在评审意见表中阐明。</w:t>
            </w:r>
          </w:p>
          <w:p>
            <w:pPr>
              <w:spacing w:line="360" w:lineRule="auto"/>
              <w:rPr>
                <w:rFonts w:ascii="宋体" w:hAnsi="宋体" w:cs="宋体"/>
                <w:sz w:val="24"/>
              </w:rPr>
            </w:pPr>
            <w:r>
              <w:rPr>
                <w:rFonts w:hint="eastAsia" w:ascii="宋体" w:hAnsi="宋体" w:cs="宋体"/>
                <w:spacing w:val="20"/>
                <w:sz w:val="24"/>
              </w:rPr>
              <w:t>11、</w:t>
            </w:r>
            <w:r>
              <w:rPr>
                <w:rFonts w:hint="eastAsia" w:ascii="宋体" w:hAnsi="宋体" w:cs="宋体"/>
                <w:sz w:val="24"/>
              </w:rPr>
              <w:t>投标人的综合得分等于其商务、技术、价格、服务及其它评价内容的分项得分之和。评标委员会应当根据综合得分对各投标人进行排名。综合得分相同的，价格得分高者排名优先；价格得分相同的，技术得分高者排名优先，并依照商务、服务及其他评价内容的分项得分优先次序类推。</w:t>
            </w:r>
          </w:p>
          <w:p>
            <w:pPr>
              <w:spacing w:line="360" w:lineRule="auto"/>
              <w:rPr>
                <w:rFonts w:ascii="宋体" w:hAnsi="宋体" w:cs="宋体"/>
                <w:sz w:val="24"/>
              </w:rPr>
            </w:pPr>
            <w:r>
              <w:rPr>
                <w:rFonts w:hint="eastAsia" w:ascii="宋体" w:hAnsi="宋体" w:cs="宋体"/>
                <w:spacing w:val="20"/>
                <w:sz w:val="24"/>
              </w:rPr>
              <w:t>12、</w:t>
            </w:r>
            <w:r>
              <w:rPr>
                <w:rFonts w:hint="eastAsia" w:ascii="宋体" w:hAnsi="宋体" w:cs="宋体"/>
                <w:sz w:val="24"/>
              </w:rPr>
              <w:t>评标过程中所有数值均保留小数点后两位，最终得分保留小数点后两位（四舍五入制）。</w:t>
            </w:r>
          </w:p>
          <w:p>
            <w:pPr>
              <w:spacing w:line="360" w:lineRule="auto"/>
              <w:jc w:val="left"/>
              <w:rPr>
                <w:rFonts w:ascii="宋体" w:hAnsi="宋体" w:cs="宋体"/>
                <w:sz w:val="24"/>
              </w:rPr>
            </w:pPr>
            <w:r>
              <w:rPr>
                <w:rFonts w:hint="eastAsia" w:ascii="宋体" w:hAnsi="宋体" w:cs="宋体"/>
                <w:sz w:val="24"/>
              </w:rPr>
              <w:t>13、本办法所称均值是指算术平均值。</w:t>
            </w:r>
          </w:p>
          <w:p>
            <w:pPr>
              <w:spacing w:line="360" w:lineRule="auto"/>
              <w:jc w:val="left"/>
              <w:rPr>
                <w:rFonts w:ascii="宋体" w:hAnsi="宋体" w:cs="宋体"/>
                <w:sz w:val="24"/>
              </w:rPr>
            </w:pPr>
            <w:r>
              <w:rPr>
                <w:rFonts w:hint="eastAsia" w:ascii="宋体" w:hAnsi="宋体" w:cs="宋体"/>
                <w:sz w:val="24"/>
              </w:rPr>
              <w:t>14、凡超出技术规格中所要求的参数(正偏离),原则上不降低评标价。</w:t>
            </w:r>
          </w:p>
          <w:p>
            <w:pPr>
              <w:pStyle w:val="2"/>
              <w:rPr>
                <w:rFonts w:hAnsi="宋体"/>
                <w:color w:val="auto"/>
              </w:rPr>
            </w:pPr>
            <w:r>
              <w:rPr>
                <w:rFonts w:hint="eastAsia" w:hAnsi="宋体"/>
                <w:color w:val="auto"/>
              </w:rPr>
              <w:t>15、有效标不足三家，项目作废标处理。</w:t>
            </w:r>
          </w:p>
          <w:p>
            <w:pPr>
              <w:ind w:right="151"/>
              <w:rPr>
                <w:rFonts w:ascii="宋体" w:hAnsi="宋体" w:cs="宋体"/>
                <w:sz w:val="24"/>
              </w:rPr>
            </w:pPr>
            <w:r>
              <w:rPr>
                <w:rFonts w:hint="eastAsia" w:ascii="宋体" w:hAnsi="宋体" w:cs="宋体"/>
                <w:b/>
                <w:sz w:val="24"/>
              </w:rPr>
              <w:t>二、评分细则</w:t>
            </w:r>
            <w:r>
              <w:rPr>
                <w:rFonts w:hint="eastAsia" w:ascii="宋体" w:hAnsi="宋体" w:cs="宋体"/>
                <w:sz w:val="24"/>
              </w:rPr>
              <w:t>：</w:t>
            </w:r>
          </w:p>
          <w:p>
            <w:pPr>
              <w:outlineLvl w:val="0"/>
              <w:rPr>
                <w:rFonts w:ascii="宋体" w:hAnsi="宋体" w:cs="宋体"/>
                <w:b/>
                <w:bCs/>
                <w:sz w:val="24"/>
              </w:rPr>
            </w:pPr>
            <w:r>
              <w:rPr>
                <w:rFonts w:hint="eastAsia" w:ascii="宋体" w:hAnsi="宋体" w:cs="宋体"/>
                <w:b/>
                <w:bCs/>
                <w:sz w:val="24"/>
              </w:rPr>
              <w:t>1</w:t>
            </w:r>
            <w:r>
              <w:rPr>
                <w:rFonts w:hint="eastAsia" w:ascii="宋体" w:hAnsi="宋体" w:cs="宋体"/>
                <w:sz w:val="24"/>
              </w:rPr>
              <w:t>、</w:t>
            </w:r>
            <w:r>
              <w:rPr>
                <w:rFonts w:hint="eastAsia" w:ascii="宋体" w:hAnsi="宋体" w:cs="宋体"/>
                <w:b/>
                <w:bCs/>
                <w:sz w:val="24"/>
              </w:rPr>
              <w:t>商务评价（5分）：</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73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 w:hRule="atLeast"/>
              </w:trPr>
              <w:tc>
                <w:tcPr>
                  <w:tcW w:w="72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s="宋体"/>
                      <w:b/>
                      <w:sz w:val="24"/>
                    </w:rPr>
                  </w:pPr>
                  <w:r>
                    <w:rPr>
                      <w:rFonts w:hint="eastAsia" w:ascii="宋体" w:hAnsi="宋体" w:cs="宋体"/>
                      <w:b/>
                      <w:sz w:val="24"/>
                    </w:rPr>
                    <w:t>序号</w:t>
                  </w:r>
                </w:p>
              </w:tc>
              <w:tc>
                <w:tcPr>
                  <w:tcW w:w="73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s="宋体"/>
                      <w:kern w:val="0"/>
                      <w:sz w:val="24"/>
                    </w:rPr>
                  </w:pPr>
                  <w:r>
                    <w:rPr>
                      <w:rFonts w:hint="eastAsia" w:ascii="宋体" w:hAnsi="宋体" w:cs="宋体"/>
                      <w:b/>
                      <w:sz w:val="24"/>
                    </w:rPr>
                    <w:t>评分细则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72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s="宋体"/>
                      <w:b/>
                      <w:kern w:val="0"/>
                      <w:sz w:val="24"/>
                    </w:rPr>
                  </w:pPr>
                  <w:r>
                    <w:rPr>
                      <w:rFonts w:hint="eastAsia" w:ascii="宋体" w:hAnsi="宋体" w:cs="宋体"/>
                      <w:b/>
                      <w:kern w:val="0"/>
                      <w:sz w:val="24"/>
                    </w:rPr>
                    <w:t>1.1</w:t>
                  </w:r>
                </w:p>
              </w:tc>
              <w:tc>
                <w:tcPr>
                  <w:tcW w:w="734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sz w:val="24"/>
                    </w:rPr>
                  </w:pPr>
                  <w:r>
                    <w:rPr>
                      <w:rFonts w:hint="eastAsia" w:ascii="宋体" w:hAnsi="宋体" w:cs="宋体"/>
                      <w:sz w:val="24"/>
                    </w:rPr>
                    <w:t>提供ISO9001质量管理体系、ISO14000环境认证体系或其他国际、国内权威机构认证并获得相关证书的，凭相关证书复印件每项得1分，最高3分。（0-3分）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trPr>
              <w:tc>
                <w:tcPr>
                  <w:tcW w:w="72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s="宋体"/>
                      <w:b/>
                      <w:kern w:val="0"/>
                      <w:sz w:val="24"/>
                    </w:rPr>
                  </w:pPr>
                  <w:r>
                    <w:rPr>
                      <w:rFonts w:hint="eastAsia" w:ascii="宋体" w:hAnsi="宋体" w:cs="宋体"/>
                      <w:b/>
                      <w:kern w:val="0"/>
                      <w:sz w:val="24"/>
                    </w:rPr>
                    <w:t>1.2</w:t>
                  </w:r>
                </w:p>
              </w:tc>
              <w:tc>
                <w:tcPr>
                  <w:tcW w:w="734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sz w:val="24"/>
                    </w:rPr>
                  </w:pPr>
                  <w:r>
                    <w:rPr>
                      <w:rFonts w:hint="eastAsia" w:ascii="宋体" w:hAnsi="宋体" w:cs="宋体"/>
                      <w:sz w:val="24"/>
                    </w:rPr>
                    <w:t>交货期：满足招标文件交货期得1分，优于招标文件交货期得2分。（0-2分）</w:t>
                  </w:r>
                </w:p>
              </w:tc>
            </w:tr>
          </w:tbl>
          <w:p>
            <w:pPr>
              <w:numPr>
                <w:ilvl w:val="0"/>
                <w:numId w:val="2"/>
              </w:numPr>
              <w:adjustRightInd w:val="0"/>
              <w:snapToGrid w:val="0"/>
              <w:outlineLvl w:val="0"/>
              <w:rPr>
                <w:rFonts w:ascii="宋体" w:hAnsi="宋体" w:cs="宋体"/>
                <w:b/>
                <w:bCs/>
                <w:sz w:val="24"/>
              </w:rPr>
            </w:pPr>
            <w:r>
              <w:rPr>
                <w:rFonts w:hint="eastAsia" w:ascii="宋体" w:hAnsi="宋体" w:cs="宋体"/>
                <w:b/>
                <w:bCs/>
                <w:sz w:val="24"/>
              </w:rPr>
              <w:t>技术评价（55分）：</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7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rPr>
              <w:tc>
                <w:tcPr>
                  <w:tcW w:w="735"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宋体" w:hAnsi="宋体" w:cs="宋体"/>
                      <w:b/>
                      <w:sz w:val="24"/>
                    </w:rPr>
                  </w:pPr>
                  <w:r>
                    <w:rPr>
                      <w:rFonts w:hint="eastAsia" w:ascii="宋体" w:hAnsi="宋体" w:cs="宋体"/>
                      <w:b/>
                      <w:sz w:val="24"/>
                    </w:rPr>
                    <w:t>序号</w:t>
                  </w:r>
                </w:p>
              </w:tc>
              <w:tc>
                <w:tcPr>
                  <w:tcW w:w="7332" w:type="dxa"/>
                  <w:tcBorders>
                    <w:top w:val="single" w:color="auto" w:sz="4" w:space="0"/>
                    <w:left w:val="single" w:color="auto" w:sz="4" w:space="0"/>
                    <w:bottom w:val="single" w:color="auto" w:sz="4" w:space="0"/>
                    <w:right w:val="single" w:color="auto" w:sz="4" w:space="0"/>
                  </w:tcBorders>
                  <w:vAlign w:val="center"/>
                </w:tcPr>
                <w:p>
                  <w:pPr>
                    <w:adjustRightInd w:val="0"/>
                    <w:snapToGrid w:val="0"/>
                    <w:ind w:firstLine="482"/>
                    <w:jc w:val="center"/>
                    <w:rPr>
                      <w:rFonts w:ascii="宋体" w:hAnsi="宋体" w:cs="宋体"/>
                      <w:kern w:val="0"/>
                      <w:sz w:val="24"/>
                    </w:rPr>
                  </w:pPr>
                  <w:r>
                    <w:rPr>
                      <w:rFonts w:hint="eastAsia" w:ascii="宋体" w:hAnsi="宋体" w:cs="宋体"/>
                      <w:b/>
                      <w:sz w:val="24"/>
                    </w:rPr>
                    <w:t>评分细则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s="宋体"/>
                      <w:b/>
                      <w:kern w:val="0"/>
                      <w:sz w:val="24"/>
                    </w:rPr>
                  </w:pPr>
                  <w:r>
                    <w:rPr>
                      <w:rFonts w:hint="eastAsia" w:ascii="宋体" w:hAnsi="宋体" w:cs="宋体"/>
                      <w:b/>
                      <w:kern w:val="0"/>
                      <w:sz w:val="24"/>
                    </w:rPr>
                    <w:t>2.1</w:t>
                  </w:r>
                </w:p>
              </w:tc>
              <w:tc>
                <w:tcPr>
                  <w:tcW w:w="733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b/>
                      <w:sz w:val="24"/>
                    </w:rPr>
                  </w:pPr>
                  <w:r>
                    <w:rPr>
                      <w:rFonts w:hint="eastAsia" w:ascii="宋体" w:hAnsi="宋体" w:cs="宋体"/>
                      <w:b/>
                      <w:sz w:val="24"/>
                    </w:rPr>
                    <w:t>功能配置：</w:t>
                  </w:r>
                </w:p>
                <w:p>
                  <w:pPr>
                    <w:widowControl/>
                    <w:rPr>
                      <w:rFonts w:ascii="宋体" w:hAnsi="宋体" w:cs="宋体"/>
                      <w:sz w:val="24"/>
                    </w:rPr>
                  </w:pPr>
                  <w:r>
                    <w:rPr>
                      <w:rFonts w:hint="eastAsia" w:ascii="宋体" w:hAnsi="宋体" w:cs="宋体"/>
                      <w:sz w:val="24"/>
                    </w:rPr>
                    <w:t>根据招标要求，评价投标产品功能配置情况：投标产品功能配置完备完全满足需求得 3分，配置基本齐全能够满足基础需求得2分，配置一般但能正常使用得1分。（0-3分）</w:t>
                  </w:r>
                </w:p>
                <w:p>
                  <w:pPr>
                    <w:pStyle w:val="2"/>
                    <w:rPr>
                      <w:color w:val="auto"/>
                    </w:rPr>
                  </w:pPr>
                  <w:r>
                    <w:rPr>
                      <w:rFonts w:hint="eastAsia"/>
                      <w:color w:val="auto"/>
                    </w:rPr>
                    <w:t>投标整体配置优于招标文件要求可得2分。</w:t>
                  </w:r>
                  <w:r>
                    <w:rPr>
                      <w:rFonts w:hint="eastAsia" w:hAnsi="宋体"/>
                      <w:color w:val="auto"/>
                    </w:rPr>
                    <w:t>（0-2分）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s="宋体"/>
                      <w:b/>
                      <w:kern w:val="0"/>
                      <w:sz w:val="24"/>
                    </w:rPr>
                  </w:pPr>
                  <w:r>
                    <w:rPr>
                      <w:rFonts w:hint="eastAsia" w:ascii="宋体" w:hAnsi="宋体" w:cs="宋体"/>
                      <w:b/>
                      <w:kern w:val="0"/>
                      <w:sz w:val="24"/>
                    </w:rPr>
                    <w:t>2.2</w:t>
                  </w:r>
                </w:p>
              </w:tc>
              <w:tc>
                <w:tcPr>
                  <w:tcW w:w="733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sz w:val="24"/>
                    </w:rPr>
                  </w:pPr>
                  <w:r>
                    <w:rPr>
                      <w:rFonts w:hint="eastAsia" w:ascii="宋体" w:hAnsi="宋体" w:cs="宋体"/>
                      <w:b/>
                      <w:sz w:val="24"/>
                    </w:rPr>
                    <w:t>性能指标：</w:t>
                  </w:r>
                </w:p>
                <w:p>
                  <w:pPr>
                    <w:widowControl/>
                    <w:rPr>
                      <w:rFonts w:ascii="宋体" w:hAnsi="宋体" w:cs="宋体"/>
                      <w:sz w:val="24"/>
                    </w:rPr>
                  </w:pPr>
                  <w:r>
                    <w:rPr>
                      <w:rFonts w:hint="eastAsia" w:ascii="宋体" w:hAnsi="宋体" w:cs="宋体"/>
                      <w:sz w:val="24"/>
                    </w:rPr>
                    <w:t>根据招标要求，评价投标产品性能指标的优劣情况：</w:t>
                  </w:r>
                </w:p>
                <w:p>
                  <w:pPr>
                    <w:widowControl/>
                    <w:rPr>
                      <w:rFonts w:ascii="宋体" w:hAnsi="宋体" w:cs="宋体"/>
                      <w:sz w:val="24"/>
                    </w:rPr>
                  </w:pPr>
                  <w:r>
                    <w:rPr>
                      <w:rFonts w:hint="eastAsia" w:ascii="宋体" w:hAnsi="宋体" w:cs="宋体"/>
                      <w:sz w:val="24"/>
                    </w:rPr>
                    <w:t>(1)对于其他一般技术指标有负偏离的，每项扣2分，总分40分；</w:t>
                  </w:r>
                </w:p>
                <w:p>
                  <w:pPr>
                    <w:widowControl/>
                    <w:rPr>
                      <w:rFonts w:ascii="宋体" w:hAnsi="宋体" w:cs="宋体"/>
                      <w:sz w:val="24"/>
                    </w:rPr>
                  </w:pPr>
                  <w:r>
                    <w:rPr>
                      <w:rFonts w:hint="eastAsia" w:ascii="宋体" w:hAnsi="宋体" w:cs="宋体"/>
                      <w:sz w:val="24"/>
                    </w:rPr>
                    <w:t>(2)投标产品技术支持资料不齐全的，扣5分，总分5分；</w:t>
                  </w:r>
                </w:p>
                <w:p>
                  <w:pPr>
                    <w:widowControl/>
                    <w:rPr>
                      <w:rFonts w:ascii="宋体" w:hAnsi="宋体" w:cs="宋体"/>
                      <w:sz w:val="24"/>
                    </w:rPr>
                  </w:pPr>
                  <w:r>
                    <w:rPr>
                      <w:rFonts w:hint="eastAsia" w:ascii="宋体" w:hAnsi="宋体" w:cs="宋体"/>
                      <w:sz w:val="24"/>
                    </w:rPr>
                    <w:t>本项总分值45分，扣完视为实质性负偏离。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s="宋体"/>
                      <w:b/>
                      <w:kern w:val="0"/>
                      <w:sz w:val="24"/>
                    </w:rPr>
                  </w:pPr>
                  <w:r>
                    <w:rPr>
                      <w:rFonts w:hint="eastAsia" w:ascii="宋体" w:hAnsi="宋体" w:cs="宋体"/>
                      <w:b/>
                      <w:kern w:val="0"/>
                      <w:sz w:val="24"/>
                    </w:rPr>
                    <w:t>2.3</w:t>
                  </w:r>
                </w:p>
              </w:tc>
              <w:tc>
                <w:tcPr>
                  <w:tcW w:w="7332"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sz w:val="24"/>
                    </w:rPr>
                  </w:pPr>
                  <w:r>
                    <w:rPr>
                      <w:rFonts w:hint="eastAsia" w:ascii="宋体" w:hAnsi="宋体" w:cs="宋体"/>
                      <w:b/>
                      <w:sz w:val="24"/>
                    </w:rPr>
                    <w:t>安装调试及验收方案：</w:t>
                  </w:r>
                </w:p>
                <w:p>
                  <w:pPr>
                    <w:widowControl/>
                    <w:rPr>
                      <w:rFonts w:ascii="宋体" w:hAnsi="宋体" w:cs="宋体"/>
                      <w:sz w:val="24"/>
                    </w:rPr>
                  </w:pPr>
                  <w:r>
                    <w:rPr>
                      <w:rFonts w:hint="eastAsia" w:ascii="宋体" w:hAnsi="宋体" w:cs="宋体"/>
                      <w:sz w:val="24"/>
                    </w:rPr>
                    <w:t>根据招标要求，评价投标人安装调试方案、验收方案的符合程度：</w:t>
                  </w:r>
                </w:p>
                <w:p>
                  <w:pPr>
                    <w:widowControl/>
                    <w:rPr>
                      <w:rFonts w:ascii="宋体" w:hAnsi="宋体" w:cs="宋体"/>
                      <w:b/>
                      <w:sz w:val="24"/>
                    </w:rPr>
                  </w:pPr>
                  <w:r>
                    <w:rPr>
                      <w:rFonts w:hint="eastAsia" w:ascii="宋体" w:hAnsi="宋体" w:cs="宋体"/>
                      <w:sz w:val="24"/>
                    </w:rPr>
                    <w:t>方案详尽符合度高得5分，方案基本列清得3分，方案有但不够详尽得1分。（0-5分）</w:t>
                  </w:r>
                </w:p>
              </w:tc>
            </w:tr>
          </w:tbl>
          <w:p>
            <w:pPr>
              <w:numPr>
                <w:ilvl w:val="0"/>
                <w:numId w:val="2"/>
              </w:numPr>
              <w:adjustRightInd w:val="0"/>
              <w:snapToGrid w:val="0"/>
              <w:outlineLvl w:val="0"/>
              <w:rPr>
                <w:rFonts w:ascii="宋体" w:hAnsi="宋体" w:cs="宋体"/>
                <w:b/>
                <w:bCs/>
                <w:sz w:val="24"/>
              </w:rPr>
            </w:pPr>
            <w:r>
              <w:rPr>
                <w:rFonts w:hint="eastAsia" w:ascii="宋体" w:hAnsi="宋体" w:cs="宋体"/>
                <w:b/>
                <w:bCs/>
                <w:sz w:val="24"/>
              </w:rPr>
              <w:t>服务及其他评价内容（10分）：</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9"/>
              <w:gridCol w:w="74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79" w:type="dxa"/>
                  <w:vAlign w:val="center"/>
                </w:tcPr>
                <w:p>
                  <w:pPr>
                    <w:adjustRightInd w:val="0"/>
                    <w:snapToGrid w:val="0"/>
                    <w:jc w:val="center"/>
                    <w:outlineLvl w:val="0"/>
                    <w:rPr>
                      <w:rFonts w:ascii="宋体" w:hAnsi="宋体" w:cs="宋体"/>
                      <w:b/>
                      <w:bCs/>
                      <w:sz w:val="24"/>
                    </w:rPr>
                  </w:pPr>
                  <w:r>
                    <w:rPr>
                      <w:rFonts w:hint="eastAsia" w:ascii="宋体" w:hAnsi="宋体" w:cs="宋体"/>
                      <w:b/>
                      <w:bCs/>
                      <w:sz w:val="24"/>
                    </w:rPr>
                    <w:t>3.1</w:t>
                  </w:r>
                </w:p>
              </w:tc>
              <w:tc>
                <w:tcPr>
                  <w:tcW w:w="7474" w:type="dxa"/>
                  <w:vAlign w:val="center"/>
                </w:tcPr>
                <w:p>
                  <w:pPr>
                    <w:widowControl/>
                    <w:rPr>
                      <w:rFonts w:ascii="宋体" w:hAnsi="宋体" w:cs="宋体"/>
                      <w:b/>
                      <w:sz w:val="24"/>
                    </w:rPr>
                  </w:pPr>
                  <w:r>
                    <w:rPr>
                      <w:rFonts w:hint="eastAsia" w:ascii="宋体" w:hAnsi="宋体" w:cs="宋体"/>
                      <w:b/>
                      <w:sz w:val="24"/>
                    </w:rPr>
                    <w:t>培训计划：</w:t>
                  </w:r>
                </w:p>
                <w:p>
                  <w:pPr>
                    <w:widowControl/>
                    <w:rPr>
                      <w:rFonts w:ascii="宋体" w:hAnsi="宋体" w:cs="宋体"/>
                      <w:b/>
                      <w:bCs/>
                      <w:sz w:val="24"/>
                    </w:rPr>
                  </w:pPr>
                  <w:r>
                    <w:rPr>
                      <w:rFonts w:hint="eastAsia" w:ascii="宋体" w:hAnsi="宋体" w:cs="宋体"/>
                      <w:sz w:val="24"/>
                    </w:rPr>
                    <w:t>评价装机操作培训计划的优劣情况：培训计划完善、技术人员优良、维修响应积极、服务网点合理得3分，几项内容基本完备但有待提高得2分，几项内容有欠缺得1分。（0-3分）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trPr>
              <w:tc>
                <w:tcPr>
                  <w:tcW w:w="679" w:type="dxa"/>
                  <w:vAlign w:val="center"/>
                </w:tcPr>
                <w:p>
                  <w:pPr>
                    <w:adjustRightInd w:val="0"/>
                    <w:snapToGrid w:val="0"/>
                    <w:jc w:val="center"/>
                    <w:outlineLvl w:val="0"/>
                    <w:rPr>
                      <w:rFonts w:ascii="宋体" w:hAnsi="宋体" w:cs="宋体"/>
                      <w:b/>
                      <w:bCs/>
                      <w:sz w:val="24"/>
                    </w:rPr>
                  </w:pPr>
                  <w:r>
                    <w:rPr>
                      <w:rFonts w:hint="eastAsia" w:ascii="宋体" w:hAnsi="宋体" w:cs="宋体"/>
                      <w:b/>
                      <w:bCs/>
                      <w:sz w:val="24"/>
                    </w:rPr>
                    <w:t>3.2</w:t>
                  </w:r>
                </w:p>
              </w:tc>
              <w:tc>
                <w:tcPr>
                  <w:tcW w:w="7474" w:type="dxa"/>
                  <w:vAlign w:val="center"/>
                </w:tcPr>
                <w:p>
                  <w:pPr>
                    <w:widowControl/>
                    <w:rPr>
                      <w:rFonts w:ascii="宋体" w:hAnsi="宋体" w:cs="宋体"/>
                      <w:b/>
                      <w:sz w:val="24"/>
                    </w:rPr>
                  </w:pPr>
                  <w:r>
                    <w:rPr>
                      <w:rFonts w:hint="eastAsia" w:ascii="宋体" w:hAnsi="宋体" w:cs="宋体"/>
                      <w:b/>
                      <w:sz w:val="24"/>
                    </w:rPr>
                    <w:t>售后服务：</w:t>
                  </w:r>
                </w:p>
                <w:p>
                  <w:pPr>
                    <w:widowControl/>
                    <w:rPr>
                      <w:rFonts w:ascii="宋体" w:hAnsi="宋体" w:cs="宋体"/>
                      <w:b/>
                      <w:sz w:val="24"/>
                    </w:rPr>
                  </w:pPr>
                  <w:r>
                    <w:rPr>
                      <w:rFonts w:hint="eastAsia" w:ascii="宋体" w:hAnsi="宋体" w:cs="宋体"/>
                      <w:sz w:val="24"/>
                    </w:rPr>
                    <w:t>评价(质保期、维修配件)保修服务及优惠措施的优劣：质保期超过文件要求、配件完备得3分，质保期满足招标文件要求、配件齐全得2分，基本满足需求得1分。（0-3分）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trPr>
              <w:tc>
                <w:tcPr>
                  <w:tcW w:w="679" w:type="dxa"/>
                  <w:vAlign w:val="center"/>
                </w:tcPr>
                <w:p>
                  <w:pPr>
                    <w:adjustRightInd w:val="0"/>
                    <w:snapToGrid w:val="0"/>
                    <w:jc w:val="center"/>
                    <w:outlineLvl w:val="0"/>
                    <w:rPr>
                      <w:rFonts w:ascii="宋体" w:hAnsi="宋体" w:cs="宋体"/>
                      <w:b/>
                      <w:bCs/>
                      <w:sz w:val="24"/>
                    </w:rPr>
                  </w:pPr>
                  <w:r>
                    <w:rPr>
                      <w:rFonts w:hint="eastAsia" w:ascii="宋体" w:hAnsi="宋体" w:cs="宋体"/>
                      <w:b/>
                      <w:bCs/>
                      <w:sz w:val="24"/>
                    </w:rPr>
                    <w:t>3.3</w:t>
                  </w:r>
                </w:p>
              </w:tc>
              <w:tc>
                <w:tcPr>
                  <w:tcW w:w="7474" w:type="dxa"/>
                  <w:vAlign w:val="center"/>
                </w:tcPr>
                <w:p>
                  <w:pPr>
                    <w:widowControl/>
                    <w:rPr>
                      <w:rFonts w:ascii="宋体" w:hAnsi="宋体" w:cs="宋体"/>
                      <w:b/>
                      <w:sz w:val="24"/>
                    </w:rPr>
                  </w:pPr>
                  <w:r>
                    <w:rPr>
                      <w:rFonts w:hint="eastAsia" w:ascii="宋体" w:hAnsi="宋体" w:cs="宋体"/>
                      <w:b/>
                      <w:sz w:val="24"/>
                    </w:rPr>
                    <w:t>响应时间：</w:t>
                  </w:r>
                </w:p>
                <w:p>
                  <w:pPr>
                    <w:pStyle w:val="2"/>
                    <w:rPr>
                      <w:color w:val="auto"/>
                    </w:rPr>
                  </w:pPr>
                  <w:r>
                    <w:rPr>
                      <w:rFonts w:hint="eastAsia" w:hAnsi="宋体"/>
                      <w:color w:val="auto"/>
                      <w:kern w:val="2"/>
                      <w:szCs w:val="22"/>
                    </w:rPr>
                    <w:t>承诺6小时响应、24小时解决问题得2分，承诺24小时响应、48小时解决问题得1分，超过时限不得分。（0-2）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679" w:type="dxa"/>
                  <w:vAlign w:val="center"/>
                </w:tcPr>
                <w:p>
                  <w:pPr>
                    <w:adjustRightInd w:val="0"/>
                    <w:snapToGrid w:val="0"/>
                    <w:jc w:val="center"/>
                    <w:outlineLvl w:val="0"/>
                    <w:rPr>
                      <w:rFonts w:ascii="宋体" w:hAnsi="宋体" w:cs="宋体"/>
                      <w:b/>
                      <w:bCs/>
                      <w:sz w:val="24"/>
                    </w:rPr>
                  </w:pPr>
                  <w:r>
                    <w:rPr>
                      <w:rFonts w:hint="eastAsia" w:ascii="宋体" w:hAnsi="宋体" w:cs="宋体"/>
                      <w:b/>
                      <w:bCs/>
                      <w:sz w:val="24"/>
                    </w:rPr>
                    <w:t>3.4</w:t>
                  </w:r>
                </w:p>
              </w:tc>
              <w:tc>
                <w:tcPr>
                  <w:tcW w:w="7474" w:type="dxa"/>
                  <w:vAlign w:val="center"/>
                </w:tcPr>
                <w:p>
                  <w:pPr>
                    <w:widowControl/>
                    <w:rPr>
                      <w:rFonts w:ascii="宋体" w:hAnsi="宋体" w:cs="宋体"/>
                      <w:b/>
                      <w:sz w:val="24"/>
                    </w:rPr>
                  </w:pPr>
                  <w:r>
                    <w:rPr>
                      <w:rFonts w:hint="eastAsia" w:ascii="宋体" w:hAnsi="宋体" w:cs="宋体"/>
                      <w:b/>
                      <w:sz w:val="24"/>
                    </w:rPr>
                    <w:t>政策支持：</w:t>
                  </w:r>
                </w:p>
                <w:p>
                  <w:pPr>
                    <w:widowControl/>
                    <w:rPr>
                      <w:rFonts w:ascii="宋体" w:hAnsi="宋体" w:cs="宋体"/>
                      <w:b/>
                      <w:sz w:val="24"/>
                    </w:rPr>
                  </w:pPr>
                  <w:r>
                    <w:rPr>
                      <w:rFonts w:hint="eastAsia" w:ascii="宋体" w:hAnsi="宋体" w:cs="宋体"/>
                      <w:sz w:val="24"/>
                    </w:rPr>
                    <w:t>提供有效证明资料，并且显著标识出投标产品主体入围“环境标志产品”或“节能产品”国家政府采购清单的，每项得1分，共2分。（0-2分）</w:t>
                  </w:r>
                </w:p>
              </w:tc>
            </w:tr>
          </w:tbl>
          <w:p>
            <w:pPr>
              <w:adjustRightInd w:val="0"/>
              <w:snapToGrid w:val="0"/>
              <w:spacing w:line="440" w:lineRule="exact"/>
              <w:outlineLvl w:val="0"/>
              <w:rPr>
                <w:rFonts w:ascii="宋体" w:hAnsi="宋体" w:cs="宋体"/>
                <w:b/>
                <w:bCs/>
                <w:sz w:val="24"/>
              </w:rPr>
            </w:pPr>
            <w:r>
              <w:rPr>
                <w:rFonts w:hint="eastAsia" w:ascii="宋体" w:hAnsi="宋体" w:cs="宋体"/>
                <w:b/>
                <w:bCs/>
                <w:sz w:val="24"/>
              </w:rPr>
              <w:t>4、价格评分（30分）：</w:t>
            </w:r>
          </w:p>
          <w:p>
            <w:pPr>
              <w:spacing w:line="360" w:lineRule="auto"/>
              <w:rPr>
                <w:rFonts w:ascii="宋体" w:hAnsi="宋体"/>
                <w:sz w:val="24"/>
              </w:rPr>
            </w:pPr>
            <w:r>
              <w:rPr>
                <w:rFonts w:hint="eastAsia" w:ascii="宋体" w:hAnsi="宋体" w:cs="宋体"/>
                <w:sz w:val="24"/>
              </w:rPr>
              <w:t>以供应商有效投标价中的最低价为评标基准价，得满分30分。</w:t>
            </w:r>
            <w:r>
              <w:rPr>
                <w:rFonts w:hint="eastAsia" w:ascii="宋体" w:hAnsi="宋体" w:cs="宋体"/>
                <w:bCs/>
                <w:sz w:val="24"/>
              </w:rPr>
              <w:t>商务报价评分</w:t>
            </w:r>
            <w:r>
              <w:rPr>
                <w:rFonts w:hint="eastAsia" w:ascii="宋体" w:hAnsi="宋体" w:cs="宋体"/>
                <w:sz w:val="24"/>
              </w:rPr>
              <w:t>结算公式为:投标报价得分=(评标基准价／投标报价)×30%×100。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268" w:type="dxa"/>
            <w:tcBorders>
              <w:left w:val="double" w:color="auto" w:sz="4" w:space="0"/>
            </w:tcBorders>
            <w:vAlign w:val="center"/>
          </w:tcPr>
          <w:p>
            <w:pPr>
              <w:spacing w:line="360" w:lineRule="auto"/>
              <w:rPr>
                <w:rFonts w:ascii="宋体" w:hAnsi="宋体"/>
                <w:sz w:val="24"/>
              </w:rPr>
            </w:pPr>
          </w:p>
        </w:tc>
        <w:tc>
          <w:tcPr>
            <w:tcW w:w="8432" w:type="dxa"/>
            <w:tcBorders>
              <w:right w:val="double" w:color="auto" w:sz="4" w:space="0"/>
            </w:tcBorders>
            <w:vAlign w:val="center"/>
          </w:tcPr>
          <w:p>
            <w:pPr>
              <w:spacing w:line="360" w:lineRule="auto"/>
              <w:jc w:val="center"/>
              <w:rPr>
                <w:rFonts w:ascii="宋体" w:hAnsi="宋体"/>
                <w:b/>
                <w:sz w:val="24"/>
              </w:rPr>
            </w:pPr>
            <w:r>
              <w:rPr>
                <w:rFonts w:hint="eastAsia" w:ascii="宋体" w:hAnsi="宋体"/>
                <w:b/>
                <w:sz w:val="24"/>
              </w:rPr>
              <w:t>授予合同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1268" w:type="dxa"/>
            <w:tcBorders>
              <w:left w:val="double" w:color="auto" w:sz="4" w:space="0"/>
            </w:tcBorders>
            <w:vAlign w:val="center"/>
          </w:tcPr>
          <w:p>
            <w:pPr>
              <w:spacing w:line="360" w:lineRule="auto"/>
              <w:jc w:val="center"/>
              <w:rPr>
                <w:rFonts w:ascii="宋体" w:hAnsi="宋体"/>
                <w:sz w:val="24"/>
              </w:rPr>
            </w:pPr>
            <w:r>
              <w:rPr>
                <w:rFonts w:hint="eastAsia" w:ascii="宋体" w:hAnsi="宋体"/>
                <w:sz w:val="24"/>
              </w:rPr>
              <w:t>31.3</w:t>
            </w:r>
          </w:p>
        </w:tc>
        <w:tc>
          <w:tcPr>
            <w:tcW w:w="8432" w:type="dxa"/>
            <w:tcBorders>
              <w:right w:val="double" w:color="auto" w:sz="4" w:space="0"/>
            </w:tcBorders>
            <w:vAlign w:val="center"/>
          </w:tcPr>
          <w:p>
            <w:pPr>
              <w:spacing w:line="360" w:lineRule="auto"/>
              <w:rPr>
                <w:rFonts w:ascii="宋体" w:hAnsi="宋体"/>
                <w:sz w:val="24"/>
              </w:rPr>
            </w:pPr>
            <w:r>
              <w:rPr>
                <w:rFonts w:hint="eastAsia" w:ascii="宋体" w:hAnsi="宋体"/>
                <w:sz w:val="24"/>
              </w:rPr>
              <w:t>非依法必须进行招标的项目的中标人确定方法：不适用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5" w:hRule="atLeast"/>
        </w:trPr>
        <w:tc>
          <w:tcPr>
            <w:tcW w:w="1268" w:type="dxa"/>
            <w:tcBorders>
              <w:left w:val="double" w:color="auto" w:sz="4" w:space="0"/>
            </w:tcBorders>
            <w:vAlign w:val="center"/>
          </w:tcPr>
          <w:p>
            <w:pPr>
              <w:spacing w:line="360" w:lineRule="auto"/>
              <w:jc w:val="center"/>
              <w:rPr>
                <w:rFonts w:ascii="宋体" w:hAnsi="宋体"/>
                <w:sz w:val="24"/>
              </w:rPr>
            </w:pPr>
            <w:r>
              <w:rPr>
                <w:rFonts w:hint="eastAsia" w:ascii="宋体" w:hAnsi="宋体"/>
                <w:sz w:val="24"/>
              </w:rPr>
              <w:t>36</w:t>
            </w:r>
          </w:p>
        </w:tc>
        <w:tc>
          <w:tcPr>
            <w:tcW w:w="8432" w:type="dxa"/>
            <w:tcBorders>
              <w:right w:val="double" w:color="auto" w:sz="4" w:space="0"/>
            </w:tcBorders>
            <w:vAlign w:val="center"/>
          </w:tcPr>
          <w:p>
            <w:pPr>
              <w:spacing w:line="360" w:lineRule="auto"/>
              <w:rPr>
                <w:rFonts w:ascii="宋体" w:hAnsi="宋体"/>
                <w:sz w:val="24"/>
              </w:rPr>
            </w:pPr>
            <w:r>
              <w:rPr>
                <w:rFonts w:hint="eastAsia" w:ascii="宋体" w:hAnsi="宋体"/>
                <w:sz w:val="24"/>
              </w:rPr>
              <w:t>招标服务费：</w:t>
            </w:r>
          </w:p>
          <w:p>
            <w:pPr>
              <w:widowControl/>
              <w:autoSpaceDE w:val="0"/>
              <w:autoSpaceDN w:val="0"/>
              <w:spacing w:line="360" w:lineRule="auto"/>
              <w:ind w:right="17" w:firstLine="480" w:firstLineChars="200"/>
              <w:textAlignment w:val="bottom"/>
              <w:rPr>
                <w:rFonts w:ascii="宋体" w:hAnsi="宋体"/>
                <w:bCs/>
                <w:sz w:val="24"/>
              </w:rPr>
            </w:pPr>
            <w:r>
              <w:rPr>
                <w:rFonts w:ascii="宋体" w:hAnsi="宋体"/>
                <w:sz w:val="24"/>
              </w:rPr>
              <w:t>本项目</w:t>
            </w:r>
            <w:r>
              <w:rPr>
                <w:rFonts w:hint="eastAsia" w:ascii="宋体" w:hAnsi="宋体"/>
                <w:sz w:val="24"/>
              </w:rPr>
              <w:t>招标服务费按国家计委计价格[2002]1980号文件</w:t>
            </w:r>
            <w:r>
              <w:rPr>
                <w:rFonts w:hint="eastAsia" w:ascii="宋体" w:hAnsi="宋体"/>
                <w:sz w:val="24"/>
                <w:lang w:val="en-US" w:eastAsia="zh-CN"/>
              </w:rPr>
              <w:t>七</w:t>
            </w:r>
            <w:bookmarkStart w:id="6" w:name="_GoBack"/>
            <w:bookmarkEnd w:id="6"/>
            <w:r>
              <w:rPr>
                <w:rFonts w:hint="eastAsia" w:ascii="宋体" w:hAnsi="宋体"/>
                <w:sz w:val="24"/>
              </w:rPr>
              <w:t>八折收取</w:t>
            </w:r>
            <w:r>
              <w:rPr>
                <w:rFonts w:hint="eastAsia" w:ascii="宋体" w:hAnsi="宋体"/>
                <w:bCs/>
                <w:sz w:val="24"/>
              </w:rPr>
              <w:t>，中标人</w:t>
            </w:r>
            <w:r>
              <w:rPr>
                <w:rFonts w:hint="eastAsia" w:ascii="宋体" w:hAnsi="宋体"/>
                <w:sz w:val="24"/>
              </w:rPr>
              <w:t>在</w:t>
            </w:r>
            <w:r>
              <w:rPr>
                <w:rFonts w:hint="eastAsia" w:ascii="宋体" w:hAnsi="宋体"/>
                <w:bCs/>
                <w:sz w:val="24"/>
              </w:rPr>
              <w:t>收到中标通知书后2周内</w:t>
            </w:r>
            <w:r>
              <w:rPr>
                <w:rFonts w:hint="eastAsia" w:ascii="宋体" w:hAnsi="宋体"/>
                <w:sz w:val="24"/>
              </w:rPr>
              <w:t>按规定的标准一次性向招标机构缴清中标服务费。招标服务费</w:t>
            </w:r>
            <w:r>
              <w:rPr>
                <w:rFonts w:hint="eastAsia" w:ascii="宋体" w:hAnsi="宋体"/>
                <w:bCs/>
                <w:sz w:val="24"/>
              </w:rPr>
              <w:t>以支票、汇票、电汇或经招标代理公司认可的一种方式支付</w:t>
            </w:r>
            <w:r>
              <w:rPr>
                <w:rFonts w:hint="eastAsia" w:ascii="宋体" w:hAnsi="宋体"/>
                <w:sz w:val="24"/>
              </w:rPr>
              <w:t>。适用于本投标人须知的额外增加的变动：无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700" w:type="dxa"/>
            <w:gridSpan w:val="2"/>
            <w:tcBorders>
              <w:left w:val="double" w:color="auto" w:sz="4" w:space="0"/>
              <w:right w:val="double" w:color="auto" w:sz="4" w:space="0"/>
            </w:tcBorders>
            <w:vAlign w:val="center"/>
          </w:tcPr>
          <w:p>
            <w:pPr>
              <w:widowControl/>
              <w:autoSpaceDE w:val="0"/>
              <w:autoSpaceDN w:val="0"/>
              <w:spacing w:line="360" w:lineRule="auto"/>
              <w:ind w:right="17" w:firstLine="482" w:firstLineChars="200"/>
              <w:jc w:val="center"/>
              <w:textAlignment w:val="bottom"/>
              <w:rPr>
                <w:rFonts w:ascii="宋体" w:hAnsi="宋体"/>
                <w:b/>
                <w:sz w:val="24"/>
              </w:rPr>
            </w:pPr>
            <w:r>
              <w:rPr>
                <w:rFonts w:hint="eastAsia" w:ascii="宋体" w:hAnsi="宋体"/>
                <w:b/>
                <w:sz w:val="24"/>
              </w:rPr>
              <w:t>适用于本投标人须知的额外增加的变动</w:t>
            </w:r>
          </w:p>
          <w:p>
            <w:pPr>
              <w:pStyle w:val="10"/>
              <w:spacing w:line="240" w:lineRule="auto"/>
              <w:rPr>
                <w:rFonts w:ascii="宋体" w:hAnsi="宋体"/>
                <w:sz w:val="24"/>
              </w:rPr>
            </w:pPr>
            <w:r>
              <w:rPr>
                <w:rFonts w:hint="eastAsia" w:ascii="宋体" w:hAnsi="宋体"/>
                <w:sz w:val="24"/>
              </w:rPr>
              <w:t>投标人网上注册和年检等：</w:t>
            </w:r>
          </w:p>
          <w:p>
            <w:pPr>
              <w:widowControl/>
              <w:spacing w:line="360" w:lineRule="auto"/>
              <w:ind w:firstLine="480" w:firstLineChars="200"/>
              <w:jc w:val="left"/>
              <w:rPr>
                <w:sz w:val="24"/>
              </w:rPr>
            </w:pPr>
            <w:r>
              <w:rPr>
                <w:rFonts w:hint="eastAsia" w:ascii="宋体" w:hAnsi="宋体"/>
                <w:sz w:val="24"/>
              </w:rPr>
              <w:t>投标人必须在投标截止时间前在“机电产品招标投标电子交易平台”上完成注册并进入该网的供应商库中，已注册的投标人须完成网站规定的年检手续</w:t>
            </w:r>
            <w:r>
              <w:rPr>
                <w:rFonts w:hint="eastAsia"/>
                <w:sz w:val="24"/>
              </w:rPr>
              <w:t>。否则，投标人将不能有效地进入招标程序，由此产生的后果将由投标人自己负责。</w:t>
            </w:r>
          </w:p>
          <w:p>
            <w:pPr>
              <w:widowControl/>
              <w:autoSpaceDE w:val="0"/>
              <w:autoSpaceDN w:val="0"/>
              <w:spacing w:line="360" w:lineRule="auto"/>
              <w:ind w:right="17"/>
              <w:textAlignment w:val="bottom"/>
              <w:rPr>
                <w:rFonts w:ascii="宋体" w:hAnsi="宋体"/>
                <w:sz w:val="24"/>
              </w:rPr>
            </w:pPr>
            <w:r>
              <w:rPr>
                <w:rFonts w:hint="eastAsia" w:ascii="宋体" w:hAnsi="宋体"/>
                <w:sz w:val="24"/>
              </w:rPr>
              <w:t>“机电产品招标投标电子交易平台”网址：</w:t>
            </w:r>
            <w:r>
              <w:fldChar w:fldCharType="begin"/>
            </w:r>
            <w:r>
              <w:instrText xml:space="preserve"> HYPERLINK "http://www.chinabidding.com" </w:instrText>
            </w:r>
            <w:r>
              <w:fldChar w:fldCharType="separate"/>
            </w:r>
            <w:r>
              <w:rPr>
                <w:rFonts w:ascii="宋体" w:hAnsi="宋体"/>
                <w:sz w:val="24"/>
              </w:rPr>
              <w:t>www.chinabidding.com</w:t>
            </w:r>
            <w:r>
              <w:rPr>
                <w:rFonts w:ascii="宋体" w:hAnsi="宋体"/>
                <w:sz w:val="24"/>
              </w:rPr>
              <w:fldChar w:fldCharType="end"/>
            </w:r>
            <w:r>
              <w:rPr>
                <w:rFonts w:ascii="宋体" w:hAnsi="宋体"/>
                <w:sz w:val="24"/>
              </w:rPr>
              <w:t xml:space="preserve"> </w:t>
            </w:r>
            <w:r>
              <w:rPr>
                <w:rFonts w:hint="eastAsia" w:ascii="宋体" w:hAnsi="宋体"/>
                <w:sz w:val="24"/>
              </w:rPr>
              <w:t xml:space="preserve">。投标人注册和办理年检方法，可登录该网站查询或拨打网站服务咨询电话：010-58851111－685（客户服务部）/ 传真：010-58851112。项目投诉网址“中国国际招标网”：chinabidding.mofcom.gov.cn。 </w:t>
            </w:r>
          </w:p>
          <w:p>
            <w:pPr>
              <w:widowControl/>
              <w:autoSpaceDE w:val="0"/>
              <w:autoSpaceDN w:val="0"/>
              <w:spacing w:line="360" w:lineRule="auto"/>
              <w:ind w:right="17" w:firstLine="480" w:firstLineChars="200"/>
              <w:textAlignment w:val="bottom"/>
              <w:rPr>
                <w:rFonts w:ascii="宋体" w:hAnsi="宋体"/>
                <w:bCs/>
                <w:sz w:val="24"/>
              </w:rPr>
            </w:pPr>
            <w:r>
              <w:rPr>
                <w:rFonts w:hint="eastAsia" w:ascii="宋体" w:hAnsi="宋体"/>
                <w:bCs/>
                <w:sz w:val="24"/>
              </w:rPr>
              <w:t>投标人应当根据招标文件第一册、第二册要求编制投标文件。资格证明文件应按招标文件第一册规定的格式（招标文件第二册另有规定的除外）以及投标资料表规定的语言和份数提交。</w:t>
            </w:r>
          </w:p>
          <w:p>
            <w:pPr>
              <w:widowControl/>
              <w:autoSpaceDE w:val="0"/>
              <w:autoSpaceDN w:val="0"/>
              <w:spacing w:line="360" w:lineRule="auto"/>
              <w:ind w:right="17" w:firstLine="480" w:firstLineChars="200"/>
              <w:textAlignment w:val="bottom"/>
              <w:rPr>
                <w:rFonts w:ascii="宋体" w:hAnsi="宋体"/>
                <w:bCs/>
                <w:sz w:val="24"/>
              </w:rPr>
            </w:pPr>
            <w:r>
              <w:rPr>
                <w:rFonts w:hint="eastAsia" w:ascii="宋体" w:hAnsi="宋体"/>
                <w:bCs/>
                <w:sz w:val="24"/>
              </w:rPr>
              <w:t>投标人按第一分册要求提供的银行资信证明必须由出具单位加盖公章。境外出具单位无印章的，由出具单位负责人签字确认。不满足本项要求的银行资信证明无效。</w:t>
            </w:r>
          </w:p>
        </w:tc>
      </w:tr>
    </w:tbl>
    <w:p>
      <w:pPr>
        <w:pStyle w:val="3"/>
        <w:spacing w:line="240" w:lineRule="auto"/>
        <w:jc w:val="center"/>
        <w:rPr>
          <w:sz w:val="28"/>
          <w:szCs w:val="28"/>
        </w:rPr>
      </w:pPr>
      <w:r>
        <w:rPr>
          <w:sz w:val="28"/>
          <w:szCs w:val="28"/>
        </w:rPr>
        <w:br w:type="page"/>
      </w:r>
      <w:r>
        <w:rPr>
          <w:rFonts w:hint="eastAsia"/>
          <w:sz w:val="28"/>
          <w:szCs w:val="28"/>
        </w:rPr>
        <w:t>第七章 合同</w:t>
      </w:r>
      <w:bookmarkEnd w:id="2"/>
      <w:r>
        <w:rPr>
          <w:rFonts w:hint="eastAsia"/>
          <w:sz w:val="28"/>
          <w:szCs w:val="28"/>
        </w:rPr>
        <w:t>专用条款</w:t>
      </w:r>
    </w:p>
    <w:tbl>
      <w:tblPr>
        <w:tblStyle w:val="12"/>
        <w:tblW w:w="9211"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0"/>
        <w:gridCol w:w="8091"/>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PrEx>
        <w:trPr>
          <w:jc w:val="center"/>
        </w:trPr>
        <w:tc>
          <w:tcPr>
            <w:tcW w:w="1120" w:type="dxa"/>
            <w:vAlign w:val="center"/>
          </w:tcPr>
          <w:p>
            <w:pPr>
              <w:spacing w:line="440" w:lineRule="exact"/>
              <w:jc w:val="center"/>
              <w:rPr>
                <w:rFonts w:ascii="宋体" w:hAnsi="宋体" w:cs="宋体"/>
                <w:b/>
                <w:sz w:val="24"/>
              </w:rPr>
            </w:pPr>
            <w:r>
              <w:rPr>
                <w:rFonts w:hint="eastAsia" w:ascii="宋体" w:hAnsi="宋体" w:cs="宋体"/>
                <w:b/>
                <w:sz w:val="24"/>
              </w:rPr>
              <w:t>条款号</w:t>
            </w:r>
          </w:p>
        </w:tc>
        <w:tc>
          <w:tcPr>
            <w:tcW w:w="8091" w:type="dxa"/>
          </w:tcPr>
          <w:p>
            <w:pPr>
              <w:spacing w:line="440" w:lineRule="exact"/>
              <w:jc w:val="center"/>
              <w:rPr>
                <w:rFonts w:ascii="宋体" w:hAnsi="宋体" w:cs="宋体"/>
                <w:b/>
                <w:sz w:val="24"/>
              </w:rPr>
            </w:pPr>
            <w:r>
              <w:rPr>
                <w:rFonts w:hint="eastAsia" w:ascii="宋体" w:hAnsi="宋体" w:cs="宋体"/>
                <w:b/>
                <w:sz w:val="24"/>
              </w:rPr>
              <w:t>内容</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PrEx>
        <w:trPr>
          <w:jc w:val="center"/>
        </w:trPr>
        <w:tc>
          <w:tcPr>
            <w:tcW w:w="1120" w:type="dxa"/>
            <w:vAlign w:val="center"/>
          </w:tcPr>
          <w:p>
            <w:pPr>
              <w:widowControl/>
              <w:autoSpaceDE w:val="0"/>
              <w:autoSpaceDN w:val="0"/>
              <w:spacing w:line="360" w:lineRule="auto"/>
              <w:jc w:val="center"/>
              <w:textAlignment w:val="bottom"/>
              <w:rPr>
                <w:rFonts w:ascii="宋体" w:hAnsi="宋体" w:cs="宋体"/>
                <w:sz w:val="24"/>
                <w:lang w:val="nl-NL"/>
              </w:rPr>
            </w:pPr>
            <w:r>
              <w:rPr>
                <w:rFonts w:hint="eastAsia" w:ascii="宋体" w:hAnsi="宋体" w:cs="宋体"/>
                <w:sz w:val="24"/>
                <w:lang w:val="nl-NL"/>
              </w:rPr>
              <w:t>1</w:t>
            </w:r>
          </w:p>
        </w:tc>
        <w:tc>
          <w:tcPr>
            <w:tcW w:w="8091" w:type="dxa"/>
            <w:vAlign w:val="center"/>
          </w:tcPr>
          <w:p>
            <w:pPr>
              <w:widowControl/>
              <w:autoSpaceDE w:val="0"/>
              <w:autoSpaceDN w:val="0"/>
              <w:spacing w:line="360" w:lineRule="auto"/>
              <w:textAlignment w:val="bottom"/>
              <w:rPr>
                <w:rFonts w:ascii="宋体" w:hAnsi="宋体" w:cs="宋体"/>
                <w:sz w:val="24"/>
                <w:lang w:val="nl-NL"/>
              </w:rPr>
            </w:pPr>
            <w:r>
              <w:rPr>
                <w:rFonts w:hint="eastAsia" w:ascii="宋体" w:hAnsi="宋体" w:cs="宋体"/>
                <w:sz w:val="24"/>
                <w:lang w:val="nl-NL"/>
              </w:rPr>
              <w:t>买方名称、地址：未定</w:t>
            </w:r>
          </w:p>
          <w:p>
            <w:pPr>
              <w:widowControl/>
              <w:autoSpaceDE w:val="0"/>
              <w:autoSpaceDN w:val="0"/>
              <w:spacing w:line="360" w:lineRule="auto"/>
              <w:textAlignment w:val="bottom"/>
              <w:rPr>
                <w:rFonts w:ascii="宋体" w:hAnsi="宋体" w:cs="宋体"/>
                <w:sz w:val="24"/>
                <w:lang w:val="nl-NL"/>
              </w:rPr>
            </w:pPr>
            <w:r>
              <w:rPr>
                <w:rFonts w:hint="eastAsia" w:ascii="宋体" w:hAnsi="宋体" w:cs="宋体"/>
                <w:sz w:val="24"/>
                <w:lang w:val="nl-NL"/>
              </w:rPr>
              <w:t>卖方名称、地址：未定</w:t>
            </w:r>
          </w:p>
          <w:p>
            <w:pPr>
              <w:widowControl/>
              <w:autoSpaceDE w:val="0"/>
              <w:autoSpaceDN w:val="0"/>
              <w:spacing w:line="360" w:lineRule="auto"/>
              <w:textAlignment w:val="bottom"/>
              <w:rPr>
                <w:rFonts w:ascii="宋体" w:hAnsi="宋体" w:cs="宋体"/>
                <w:sz w:val="24"/>
                <w:lang w:val="nl-NL"/>
              </w:rPr>
            </w:pPr>
            <w:r>
              <w:rPr>
                <w:rFonts w:hint="eastAsia" w:ascii="宋体" w:hAnsi="宋体" w:cs="宋体"/>
                <w:sz w:val="24"/>
                <w:lang w:val="nl-NL"/>
              </w:rPr>
              <w:t>项目现场名称：</w:t>
            </w:r>
            <w:r>
              <w:rPr>
                <w:rFonts w:hint="eastAsia"/>
                <w:bCs/>
                <w:sz w:val="24"/>
                <w:szCs w:val="24"/>
              </w:rPr>
              <w:t>杭州市富阳区中医院</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0" w:type="dxa"/>
            <w:vAlign w:val="center"/>
          </w:tcPr>
          <w:p>
            <w:pPr>
              <w:widowControl/>
              <w:autoSpaceDE w:val="0"/>
              <w:autoSpaceDN w:val="0"/>
              <w:spacing w:line="360" w:lineRule="auto"/>
              <w:jc w:val="center"/>
              <w:textAlignment w:val="bottom"/>
              <w:rPr>
                <w:rFonts w:ascii="宋体" w:hAnsi="宋体" w:cs="宋体"/>
                <w:sz w:val="24"/>
                <w:lang w:val="nl-NL"/>
              </w:rPr>
            </w:pPr>
            <w:r>
              <w:rPr>
                <w:rFonts w:hint="eastAsia" w:ascii="宋体" w:hAnsi="宋体" w:cs="宋体"/>
                <w:sz w:val="24"/>
                <w:lang w:val="nl-NL"/>
              </w:rPr>
              <w:t>3</w:t>
            </w:r>
          </w:p>
        </w:tc>
        <w:tc>
          <w:tcPr>
            <w:tcW w:w="8091" w:type="dxa"/>
            <w:vAlign w:val="center"/>
          </w:tcPr>
          <w:p>
            <w:pPr>
              <w:widowControl/>
              <w:autoSpaceDE w:val="0"/>
              <w:autoSpaceDN w:val="0"/>
              <w:spacing w:line="360" w:lineRule="auto"/>
              <w:textAlignment w:val="bottom"/>
              <w:rPr>
                <w:rFonts w:ascii="宋体" w:hAnsi="宋体" w:cs="宋体"/>
                <w:sz w:val="24"/>
                <w:lang w:val="nl-NL"/>
              </w:rPr>
            </w:pPr>
            <w:r>
              <w:rPr>
                <w:rFonts w:hint="eastAsia" w:ascii="宋体" w:hAnsi="宋体" w:cs="宋体"/>
                <w:sz w:val="24"/>
                <w:lang w:val="nl-NL"/>
              </w:rPr>
              <w:t>履约保证金：</w:t>
            </w:r>
            <w:r>
              <w:rPr>
                <w:rFonts w:hint="eastAsia" w:ascii="宋体" w:hAnsi="宋体" w:cs="宋体"/>
                <w:sz w:val="24"/>
              </w:rPr>
              <w:t>不要求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0" w:type="dxa"/>
            <w:vAlign w:val="center"/>
          </w:tcPr>
          <w:p>
            <w:pPr>
              <w:widowControl/>
              <w:autoSpaceDE w:val="0"/>
              <w:autoSpaceDN w:val="0"/>
              <w:spacing w:line="360" w:lineRule="auto"/>
              <w:jc w:val="center"/>
              <w:textAlignment w:val="bottom"/>
              <w:rPr>
                <w:rFonts w:ascii="宋体" w:hAnsi="宋体" w:cs="宋体"/>
                <w:sz w:val="24"/>
                <w:lang w:val="nl-NL"/>
              </w:rPr>
            </w:pPr>
            <w:r>
              <w:rPr>
                <w:rFonts w:hint="eastAsia" w:ascii="宋体" w:hAnsi="宋体" w:cs="宋体"/>
                <w:sz w:val="24"/>
                <w:lang w:val="nl-NL"/>
              </w:rPr>
              <w:t>16</w:t>
            </w:r>
          </w:p>
        </w:tc>
        <w:tc>
          <w:tcPr>
            <w:tcW w:w="8091" w:type="dxa"/>
            <w:vAlign w:val="center"/>
          </w:tcPr>
          <w:p>
            <w:pPr>
              <w:widowControl/>
              <w:autoSpaceDE w:val="0"/>
              <w:autoSpaceDN w:val="0"/>
              <w:spacing w:line="360" w:lineRule="auto"/>
              <w:textAlignment w:val="bottom"/>
              <w:rPr>
                <w:rFonts w:ascii="宋体" w:hAnsi="宋体" w:cs="宋体"/>
                <w:sz w:val="24"/>
                <w:lang w:val="nl-NL"/>
              </w:rPr>
            </w:pPr>
            <w:r>
              <w:rPr>
                <w:rFonts w:hint="eastAsia" w:ascii="宋体" w:hAnsi="宋体" w:cs="宋体"/>
                <w:sz w:val="24"/>
                <w:lang w:val="nl-NL"/>
              </w:rPr>
              <w:t>应提供的伴随服务有：16.1</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0" w:type="dxa"/>
            <w:vAlign w:val="center"/>
          </w:tcPr>
          <w:p>
            <w:pPr>
              <w:widowControl/>
              <w:autoSpaceDE w:val="0"/>
              <w:autoSpaceDN w:val="0"/>
              <w:spacing w:line="360" w:lineRule="auto"/>
              <w:jc w:val="center"/>
              <w:textAlignment w:val="bottom"/>
              <w:rPr>
                <w:rFonts w:ascii="宋体" w:hAnsi="宋体" w:cs="宋体"/>
                <w:sz w:val="24"/>
                <w:lang w:val="nl-NL"/>
              </w:rPr>
            </w:pPr>
            <w:r>
              <w:rPr>
                <w:rFonts w:hint="eastAsia" w:ascii="宋体" w:hAnsi="宋体" w:cs="宋体"/>
                <w:sz w:val="24"/>
                <w:lang w:val="nl-NL"/>
              </w:rPr>
              <w:t>17</w:t>
            </w:r>
          </w:p>
        </w:tc>
        <w:tc>
          <w:tcPr>
            <w:tcW w:w="8091" w:type="dxa"/>
            <w:vAlign w:val="center"/>
          </w:tcPr>
          <w:p>
            <w:pPr>
              <w:widowControl/>
              <w:autoSpaceDE w:val="0"/>
              <w:autoSpaceDN w:val="0"/>
              <w:spacing w:line="360" w:lineRule="auto"/>
              <w:textAlignment w:val="bottom"/>
              <w:rPr>
                <w:rFonts w:ascii="宋体" w:hAnsi="宋体" w:cs="宋体"/>
                <w:sz w:val="24"/>
                <w:lang w:val="nl-NL"/>
              </w:rPr>
            </w:pPr>
            <w:r>
              <w:rPr>
                <w:rFonts w:hint="eastAsia" w:ascii="宋体" w:hAnsi="宋体" w:cs="宋体"/>
                <w:sz w:val="24"/>
                <w:lang w:val="nl-NL"/>
              </w:rPr>
              <w:t>要求的备件有：17.1 1）</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0" w:type="dxa"/>
            <w:vAlign w:val="center"/>
          </w:tcPr>
          <w:p>
            <w:pPr>
              <w:widowControl/>
              <w:autoSpaceDE w:val="0"/>
              <w:autoSpaceDN w:val="0"/>
              <w:spacing w:line="360" w:lineRule="auto"/>
              <w:jc w:val="center"/>
              <w:textAlignment w:val="bottom"/>
              <w:rPr>
                <w:rFonts w:ascii="宋体" w:hAnsi="宋体" w:cs="宋体"/>
                <w:sz w:val="24"/>
                <w:lang w:val="nl-NL"/>
              </w:rPr>
            </w:pPr>
            <w:r>
              <w:rPr>
                <w:rFonts w:hint="eastAsia" w:ascii="宋体" w:hAnsi="宋体" w:cs="宋体"/>
                <w:sz w:val="24"/>
                <w:lang w:val="nl-NL"/>
              </w:rPr>
              <w:t>18</w:t>
            </w:r>
          </w:p>
        </w:tc>
        <w:tc>
          <w:tcPr>
            <w:tcW w:w="8091" w:type="dxa"/>
            <w:vAlign w:val="center"/>
          </w:tcPr>
          <w:p>
            <w:pPr>
              <w:widowControl/>
              <w:autoSpaceDE w:val="0"/>
              <w:autoSpaceDN w:val="0"/>
              <w:spacing w:line="360" w:lineRule="auto"/>
              <w:textAlignment w:val="bottom"/>
              <w:rPr>
                <w:rFonts w:ascii="宋体" w:hAnsi="宋体" w:cs="宋体"/>
                <w:sz w:val="24"/>
              </w:rPr>
            </w:pPr>
            <w:r>
              <w:rPr>
                <w:rFonts w:hint="eastAsia" w:ascii="宋体" w:hAnsi="宋体" w:cs="宋体"/>
                <w:sz w:val="24"/>
                <w:lang w:val="nl-NL"/>
              </w:rPr>
              <w:t>免费维修的期限为卖方收到买方通知后：</w:t>
            </w:r>
            <w:r>
              <w:rPr>
                <w:rFonts w:hint="eastAsia" w:ascii="宋体" w:hAnsi="宋体" w:cs="宋体"/>
                <w:sz w:val="24"/>
              </w:rPr>
              <w:t>24小时</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0" w:type="dxa"/>
            <w:vAlign w:val="center"/>
          </w:tcPr>
          <w:p>
            <w:pPr>
              <w:widowControl/>
              <w:autoSpaceDE w:val="0"/>
              <w:autoSpaceDN w:val="0"/>
              <w:spacing w:line="360" w:lineRule="auto"/>
              <w:jc w:val="center"/>
              <w:textAlignment w:val="bottom"/>
              <w:rPr>
                <w:rFonts w:ascii="宋体" w:hAnsi="宋体" w:cs="宋体"/>
                <w:sz w:val="24"/>
                <w:lang w:val="nl-NL"/>
              </w:rPr>
            </w:pPr>
            <w:r>
              <w:rPr>
                <w:rFonts w:hint="eastAsia" w:ascii="宋体" w:hAnsi="宋体" w:cs="宋体"/>
                <w:sz w:val="24"/>
                <w:lang w:val="nl-NL"/>
              </w:rPr>
              <w:t>20</w:t>
            </w:r>
          </w:p>
        </w:tc>
        <w:tc>
          <w:tcPr>
            <w:tcW w:w="8091" w:type="dxa"/>
          </w:tcPr>
          <w:p>
            <w:pPr>
              <w:widowControl/>
              <w:autoSpaceDE w:val="0"/>
              <w:autoSpaceDN w:val="0"/>
              <w:spacing w:line="360" w:lineRule="auto"/>
              <w:textAlignment w:val="bottom"/>
              <w:rPr>
                <w:rFonts w:ascii="宋体" w:hAnsi="宋体" w:cs="宋体"/>
                <w:sz w:val="24"/>
                <w:lang w:val="nl-NL"/>
              </w:rPr>
            </w:pPr>
            <w:r>
              <w:rPr>
                <w:rFonts w:hint="eastAsia" w:ascii="宋体" w:hAnsi="宋体" w:cs="宋体"/>
                <w:sz w:val="24"/>
                <w:lang w:val="nl-NL"/>
              </w:rPr>
              <w:t>付款方法和条件为：</w:t>
            </w:r>
          </w:p>
          <w:p>
            <w:pPr>
              <w:widowControl/>
              <w:autoSpaceDE w:val="0"/>
              <w:autoSpaceDN w:val="0"/>
              <w:spacing w:line="360" w:lineRule="auto"/>
              <w:textAlignment w:val="bottom"/>
              <w:rPr>
                <w:rFonts w:ascii="宋体" w:hAnsi="宋体" w:cs="宋体"/>
                <w:sz w:val="24"/>
                <w:lang w:val="nl-NL"/>
              </w:rPr>
            </w:pPr>
            <w:r>
              <w:rPr>
                <w:rFonts w:hint="eastAsia" w:ascii="宋体" w:hAnsi="宋体" w:cs="宋体"/>
                <w:color w:val="auto"/>
                <w:sz w:val="24"/>
                <w:szCs w:val="32"/>
              </w:rPr>
              <w:t>合同签订后预付款合同总金额40%（在签订合同时，供应商明确表示无需预付款或者主动要求降低预付款比例的除外），</w:t>
            </w:r>
            <w:r>
              <w:rPr>
                <w:rFonts w:hint="eastAsia" w:ascii="宋体" w:hAnsi="宋体" w:cs="仿宋"/>
                <w:color w:val="auto"/>
                <w:kern w:val="0"/>
                <w:sz w:val="24"/>
                <w:lang w:bidi="ar"/>
              </w:rPr>
              <w:t>设备安装调试验收合格无任何问题收到发票后付合同总金额60%。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0" w:type="dxa"/>
            <w:vAlign w:val="center"/>
          </w:tcPr>
          <w:p>
            <w:pPr>
              <w:widowControl/>
              <w:autoSpaceDE w:val="0"/>
              <w:autoSpaceDN w:val="0"/>
              <w:spacing w:line="360" w:lineRule="auto"/>
              <w:jc w:val="center"/>
              <w:textAlignment w:val="bottom"/>
              <w:rPr>
                <w:rFonts w:ascii="宋体" w:hAnsi="宋体" w:cs="宋体"/>
                <w:sz w:val="24"/>
                <w:lang w:val="nl-NL"/>
              </w:rPr>
            </w:pPr>
            <w:r>
              <w:rPr>
                <w:rFonts w:hint="eastAsia" w:ascii="宋体" w:hAnsi="宋体" w:cs="宋体"/>
                <w:sz w:val="24"/>
                <w:lang w:val="nl-NL"/>
              </w:rPr>
              <w:t>21</w:t>
            </w:r>
          </w:p>
        </w:tc>
        <w:tc>
          <w:tcPr>
            <w:tcW w:w="8091" w:type="dxa"/>
            <w:vAlign w:val="center"/>
          </w:tcPr>
          <w:p>
            <w:pPr>
              <w:widowControl/>
              <w:autoSpaceDE w:val="0"/>
              <w:autoSpaceDN w:val="0"/>
              <w:spacing w:line="360" w:lineRule="auto"/>
              <w:textAlignment w:val="bottom"/>
              <w:rPr>
                <w:rFonts w:ascii="宋体" w:hAnsi="宋体" w:cs="宋体"/>
                <w:sz w:val="24"/>
                <w:lang w:val="nl-NL"/>
              </w:rPr>
            </w:pPr>
            <w:r>
              <w:rPr>
                <w:rFonts w:hint="eastAsia" w:ascii="宋体" w:hAnsi="宋体" w:cs="宋体"/>
                <w:sz w:val="24"/>
                <w:lang w:val="nl-NL"/>
              </w:rPr>
              <w:t>合同价和分项价格：主机价格，附件价格，运费，保险费，安装调试费，年维保费用，第三方产品价格，培训费</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0" w:type="dxa"/>
            <w:vAlign w:val="center"/>
          </w:tcPr>
          <w:p>
            <w:pPr>
              <w:widowControl/>
              <w:autoSpaceDE w:val="0"/>
              <w:autoSpaceDN w:val="0"/>
              <w:spacing w:line="360" w:lineRule="auto"/>
              <w:jc w:val="center"/>
              <w:textAlignment w:val="bottom"/>
              <w:rPr>
                <w:rFonts w:ascii="宋体" w:hAnsi="宋体" w:cs="宋体"/>
                <w:sz w:val="24"/>
              </w:rPr>
            </w:pPr>
            <w:r>
              <w:rPr>
                <w:rFonts w:hint="eastAsia" w:ascii="宋体" w:hAnsi="宋体" w:cs="宋体"/>
                <w:sz w:val="24"/>
                <w:lang w:val="nl-NL"/>
              </w:rPr>
              <w:t>36</w:t>
            </w:r>
          </w:p>
        </w:tc>
        <w:tc>
          <w:tcPr>
            <w:tcW w:w="8091" w:type="dxa"/>
            <w:vAlign w:val="center"/>
          </w:tcPr>
          <w:p>
            <w:pPr>
              <w:widowControl/>
              <w:autoSpaceDE w:val="0"/>
              <w:autoSpaceDN w:val="0"/>
              <w:spacing w:line="360" w:lineRule="auto"/>
              <w:textAlignment w:val="bottom"/>
              <w:rPr>
                <w:rFonts w:ascii="宋体" w:hAnsi="宋体" w:cs="宋体"/>
                <w:sz w:val="24"/>
                <w:lang w:val="nl-NL"/>
              </w:rPr>
            </w:pPr>
            <w:r>
              <w:rPr>
                <w:rFonts w:hint="eastAsia" w:ascii="宋体" w:hAnsi="宋体" w:cs="宋体"/>
                <w:sz w:val="24"/>
                <w:lang w:val="nl-NL"/>
              </w:rPr>
              <w:t>互惠协议的标题是“中华人民共和国和（未定）政府关于所得税和财产税避免双重征税和防止偷漏税的协定”</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0" w:type="dxa"/>
            <w:vAlign w:val="center"/>
          </w:tcPr>
          <w:p>
            <w:pPr>
              <w:widowControl/>
              <w:autoSpaceDE w:val="0"/>
              <w:autoSpaceDN w:val="0"/>
              <w:spacing w:line="360" w:lineRule="auto"/>
              <w:jc w:val="center"/>
              <w:textAlignment w:val="bottom"/>
              <w:rPr>
                <w:rFonts w:ascii="宋体" w:hAnsi="宋体" w:cs="宋体"/>
                <w:b/>
                <w:bCs/>
                <w:sz w:val="24"/>
              </w:rPr>
            </w:pPr>
            <w:r>
              <w:rPr>
                <w:rFonts w:hint="eastAsia" w:ascii="宋体" w:hAnsi="宋体" w:cs="宋体"/>
                <w:b/>
                <w:bCs/>
                <w:sz w:val="24"/>
              </w:rPr>
              <w:t>其</w:t>
            </w:r>
          </w:p>
          <w:p>
            <w:pPr>
              <w:widowControl/>
              <w:autoSpaceDE w:val="0"/>
              <w:autoSpaceDN w:val="0"/>
              <w:spacing w:line="360" w:lineRule="auto"/>
              <w:jc w:val="center"/>
              <w:textAlignment w:val="bottom"/>
              <w:rPr>
                <w:rFonts w:ascii="宋体" w:hAnsi="宋体" w:cs="宋体"/>
                <w:b/>
                <w:bCs/>
                <w:sz w:val="24"/>
              </w:rPr>
            </w:pPr>
            <w:r>
              <w:rPr>
                <w:rFonts w:hint="eastAsia" w:ascii="宋体" w:hAnsi="宋体" w:cs="宋体"/>
                <w:b/>
                <w:bCs/>
                <w:sz w:val="24"/>
              </w:rPr>
              <w:t>它</w:t>
            </w:r>
          </w:p>
          <w:p>
            <w:pPr>
              <w:widowControl/>
              <w:autoSpaceDE w:val="0"/>
              <w:autoSpaceDN w:val="0"/>
              <w:spacing w:line="360" w:lineRule="auto"/>
              <w:jc w:val="center"/>
              <w:textAlignment w:val="bottom"/>
              <w:rPr>
                <w:rFonts w:ascii="宋体" w:hAnsi="宋体" w:cs="宋体"/>
                <w:b/>
                <w:bCs/>
                <w:sz w:val="24"/>
              </w:rPr>
            </w:pPr>
            <w:r>
              <w:rPr>
                <w:rFonts w:hint="eastAsia" w:ascii="宋体" w:hAnsi="宋体" w:cs="宋体"/>
                <w:b/>
                <w:bCs/>
                <w:sz w:val="24"/>
              </w:rPr>
              <w:t>条</w:t>
            </w:r>
          </w:p>
          <w:p>
            <w:pPr>
              <w:widowControl/>
              <w:autoSpaceDE w:val="0"/>
              <w:autoSpaceDN w:val="0"/>
              <w:spacing w:line="360" w:lineRule="auto"/>
              <w:jc w:val="center"/>
              <w:textAlignment w:val="bottom"/>
              <w:rPr>
                <w:rFonts w:ascii="宋体" w:hAnsi="宋体" w:cs="宋体"/>
                <w:sz w:val="24"/>
              </w:rPr>
            </w:pPr>
            <w:r>
              <w:rPr>
                <w:rFonts w:hint="eastAsia" w:ascii="宋体" w:hAnsi="宋体" w:cs="宋体"/>
                <w:b/>
                <w:bCs/>
                <w:sz w:val="24"/>
              </w:rPr>
              <w:t>款</w:t>
            </w:r>
          </w:p>
        </w:tc>
        <w:tc>
          <w:tcPr>
            <w:tcW w:w="8091" w:type="dxa"/>
          </w:tcPr>
          <w:p>
            <w:pPr>
              <w:widowControl/>
              <w:autoSpaceDE w:val="0"/>
              <w:autoSpaceDN w:val="0"/>
              <w:spacing w:line="360" w:lineRule="auto"/>
              <w:textAlignment w:val="bottom"/>
              <w:rPr>
                <w:rFonts w:ascii="宋体" w:hAnsi="宋体" w:cs="宋体"/>
                <w:color w:val="auto"/>
                <w:sz w:val="24"/>
                <w:lang w:val="nl-NL"/>
              </w:rPr>
            </w:pPr>
            <w:r>
              <w:rPr>
                <w:rFonts w:hint="eastAsia" w:ascii="宋体" w:hAnsi="宋体" w:cs="宋体"/>
                <w:color w:val="auto"/>
                <w:sz w:val="24"/>
                <w:lang w:val="nl-NL"/>
              </w:rPr>
              <w:t>1.保修期</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1.1整机保修≥1年，并提供终身维修服务。保修期内开机率必须达到95%以上，若达不到95%开机率，按一年365天计算（除非中标方特别声明），每超过1天保修期顺延10天。</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2.售后服务</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2.1 在设备整个使用期内，中标方应确保设备的正常使用。在接到采购人维修要求后应在1小时内作出回应，如持续远程不能解决，应在24小时内派员到达买方现场实施维修，维修过程中所需零配件卖方在接到通知后最长不超过3天必须送达。零配件在该设备停产后仍需保证十年的供应。</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2.2 对维修工程师的要求：维修前应将采购人存储的扫描程序备份，维修结束后恢复原状。</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2.3 终身维修，保修期外不收取任何维修、差旅费等费用，仅收取配件费，提供国内维修点及零配件供应点。投标方必须承诺先维修再付款。</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2.4 投标方应在投标文件中详细说明其服务计划并列明收费标准（买保修合同的方式及相应的价格、按次计费的价格）。</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3.技术支持</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3.1 中标方应免费提供软件升级，并及时提供设备新功能和临床应用的资料。</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en-US" w:eastAsia="zh-CN"/>
              </w:rPr>
              <w:t>3.2</w:t>
            </w:r>
            <w:r>
              <w:rPr>
                <w:rFonts w:hint="eastAsia" w:ascii="宋体" w:hAnsi="宋体" w:cs="宋体"/>
                <w:color w:val="auto"/>
                <w:sz w:val="24"/>
                <w:lang w:val="nl-NL"/>
              </w:rPr>
              <w:t>若设备有信息系统接口，则全部免费开放。</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4.考察和培训</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4.1 中标方应对买方的操作人员进行培训并承担全部费用。</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4.2 中标方应对买方的维修人员进行培训并承担所有费用，使其能对设备进行日常的维护保养并能对一般故障及时进行维修。所有的维修图纸、维修手册及维修调试软件的密码及专用的维修工具应全部提供。</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en-US" w:eastAsia="zh-CN"/>
              </w:rPr>
              <w:t>4.3</w:t>
            </w:r>
            <w:r>
              <w:rPr>
                <w:rFonts w:hint="eastAsia" w:ascii="宋体" w:hAnsi="宋体" w:cs="宋体"/>
                <w:color w:val="auto"/>
                <w:sz w:val="24"/>
                <w:lang w:val="nl-NL"/>
              </w:rPr>
              <w:t>现场培训：培训内容包括设备操作、维护及简单的设备维修等，直至受培训人员能够熟练掌握为止。</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en-US" w:eastAsia="zh-CN"/>
              </w:rPr>
              <w:t>4.4</w:t>
            </w:r>
            <w:r>
              <w:rPr>
                <w:rFonts w:hint="eastAsia" w:ascii="宋体" w:hAnsi="宋体" w:cs="宋体"/>
                <w:color w:val="auto"/>
                <w:sz w:val="24"/>
                <w:lang w:val="nl-NL"/>
              </w:rPr>
              <w:t>投标方应对上述考察培训内容的实现方式、地点、人数、时间及培训费用在投标文件中应列表详细说明。</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5.安装调试</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5.1 安装地点：杭州市富阳区中医院，医院指定地点</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 xml:space="preserve">5.2 安装时间：投标方应在投标文件中明确正常完成安装调试的时间期限以及如超出期限，投标方对因此给买方造成损失的赔偿计划。 </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5.3 安装标准：符合我国国家有关技术规范要求和技术标准。所有的软件和硬件必须保证同时安装到位。</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5.4 安装费用：安装过程中发生的费用由卖方负责（包括卸货、搬运等产生的费用）。投标人应在投标文件中提供其安装调试计划和对安装场地和环境的要求。</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5.5 安装人员：应由中标方有三台以上（含）同类型设备安装经验的原厂工程师负责安装。</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5.6 其它：安装设备时必须提供设备的开机操作规程（应包括：适用范围与对象、操作人员要求、开机前注意事项及检查程序、对病人或标本的处理及注意事项、基本的标准操作程序SOP、操作中注意事项/安全风险及禁忌症、关机程序及常规保养要求、消耗品、易损部件及日常维护内容）</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6.验收</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6.1 投标方在投标时应提供设备的验收标准、安装技术规范，供买方参考。</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6.2 验收依据：按投标文件、招标文件及国家标准验收。</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6.3 设备到达最终用户后，要求卖方及安装人员会同买方共同参与设备验收。设备安装调试后，卖方负责安装质量，并经验收合格后，买卖双方共同签署设备验收单。</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6.4 验收时须提供中文操作手册、技术手册、维修手册（包括安装光盘、维修密码等）。</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6.5 中标方提供的货物必须是最新生产（合同签订时间起往前推算一年内）、原包装、合格的（包括零部件），同时必须符合国家技术规格和该产品的出厂质量标准，进口产品需提供有关商检证明等相关文件。</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7.交货</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7.1 交货期：接医院通知后2个月内，如发生由于乙方原因产生的逾期到货，乙方应按照逾期到货部分价款的每天万分之五向甲方付违约金。</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7.2 交货地点：医院指定地点</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8.其它</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8.1 投标人应提供由制造厂印制的原始的技术数据表。</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 xml:space="preserve">8.2 提供投标产品的彩页资料、详细技术指标及生产厂家的售后服务承诺证明   </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8.3 列明配套消耗品、耗材的优惠投标价格并提供相关注册证及注册表等证明材料（证件必须在有效期内或附系列可证明有效的文件）；如不随附消耗品、耗材报价，视为承诺免费供应</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8.4 投标人保证为采购人所提供的产品具有自主知识产权或取得完整合法的授权，如采购人购买的产品造成对任何专利权、商标权、著作权等权利的侵犯，采购人由此遭受损失的，由中标人承担。</w:t>
            </w:r>
          </w:p>
          <w:p>
            <w:pPr>
              <w:widowControl/>
              <w:autoSpaceDE w:val="0"/>
              <w:autoSpaceDN w:val="0"/>
              <w:spacing w:line="360" w:lineRule="auto"/>
              <w:textAlignment w:val="bottom"/>
              <w:rPr>
                <w:rFonts w:hint="eastAsia" w:ascii="宋体" w:hAnsi="宋体" w:cs="宋体"/>
                <w:color w:val="auto"/>
                <w:sz w:val="24"/>
                <w:lang w:val="nl-NL"/>
              </w:rPr>
            </w:pPr>
            <w:r>
              <w:rPr>
                <w:rFonts w:hint="eastAsia" w:ascii="宋体" w:hAnsi="宋体" w:cs="宋体"/>
                <w:color w:val="auto"/>
                <w:sz w:val="24"/>
                <w:lang w:val="nl-NL"/>
              </w:rPr>
              <w:t>9.报价方式</w:t>
            </w:r>
          </w:p>
          <w:p>
            <w:pPr>
              <w:widowControl/>
              <w:autoSpaceDE w:val="0"/>
              <w:autoSpaceDN w:val="0"/>
              <w:spacing w:line="360" w:lineRule="auto"/>
              <w:textAlignment w:val="bottom"/>
              <w:rPr>
                <w:rFonts w:ascii="宋体" w:hAnsi="宋体" w:cs="宋体"/>
                <w:color w:val="FF0000"/>
                <w:sz w:val="24"/>
                <w:lang w:val="nl-NL"/>
              </w:rPr>
            </w:pPr>
            <w:r>
              <w:rPr>
                <w:rFonts w:hint="eastAsia" w:ascii="宋体" w:hAnsi="宋体" w:cs="宋体"/>
                <w:color w:val="auto"/>
                <w:sz w:val="24"/>
                <w:lang w:val="nl-NL"/>
              </w:rPr>
              <w:t>9.1 对其所提供的设备报DDP医院总价及进行分项报价；质保期后的维保费单独报价（不包括在投标价中），选购件单独分项报价。</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211" w:type="dxa"/>
            <w:gridSpan w:val="2"/>
            <w:vAlign w:val="center"/>
          </w:tcPr>
          <w:p>
            <w:pPr>
              <w:widowControl/>
              <w:shd w:val="clear" w:color="auto" w:fill="FFFFFF"/>
              <w:spacing w:line="440" w:lineRule="exact"/>
              <w:jc w:val="center"/>
              <w:rPr>
                <w:rFonts w:ascii="宋体" w:hAnsi="宋体" w:cs="宋体"/>
                <w:sz w:val="24"/>
              </w:rPr>
            </w:pPr>
            <w:r>
              <w:rPr>
                <w:rFonts w:hint="eastAsia" w:ascii="宋体" w:hAnsi="宋体" w:cs="宋体"/>
                <w:spacing w:val="2"/>
                <w:sz w:val="24"/>
              </w:rPr>
              <w:t>适用于本合同的额外变动：不适用</w:t>
            </w:r>
          </w:p>
        </w:tc>
      </w:tr>
    </w:tbl>
    <w:p/>
    <w:p>
      <w:pPr>
        <w:pStyle w:val="3"/>
        <w:spacing w:line="240" w:lineRule="auto"/>
        <w:jc w:val="center"/>
        <w:rPr>
          <w:sz w:val="28"/>
          <w:szCs w:val="28"/>
        </w:rPr>
      </w:pPr>
      <w:r>
        <w:rPr>
          <w:sz w:val="24"/>
          <w:szCs w:val="24"/>
        </w:rPr>
        <w:br w:type="page"/>
      </w:r>
      <w:bookmarkStart w:id="3" w:name="_Toc59422161"/>
      <w:r>
        <w:rPr>
          <w:rFonts w:hint="eastAsia"/>
          <w:sz w:val="28"/>
          <w:szCs w:val="28"/>
        </w:rPr>
        <w:t>第八章 货物需求一览表及技术规格</w:t>
      </w:r>
      <w:bookmarkEnd w:id="3"/>
    </w:p>
    <w:p>
      <w:pPr>
        <w:numPr>
          <w:ilvl w:val="0"/>
          <w:numId w:val="3"/>
        </w:numPr>
        <w:spacing w:line="360" w:lineRule="auto"/>
        <w:jc w:val="center"/>
        <w:rPr>
          <w:rFonts w:ascii="宋体" w:hAnsi="宋体"/>
          <w:b/>
          <w:sz w:val="24"/>
        </w:rPr>
      </w:pPr>
      <w:r>
        <w:rPr>
          <w:rFonts w:hint="eastAsia" w:ascii="宋体" w:hAnsi="宋体"/>
          <w:b/>
          <w:sz w:val="24"/>
        </w:rPr>
        <w:t>货物需求一览表</w:t>
      </w:r>
    </w:p>
    <w:tbl>
      <w:tblPr>
        <w:tblStyle w:val="12"/>
        <w:tblW w:w="9639" w:type="dxa"/>
        <w:jc w:val="cente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11"/>
        <w:gridCol w:w="2204"/>
        <w:gridCol w:w="1275"/>
        <w:gridCol w:w="2529"/>
        <w:gridCol w:w="1473"/>
        <w:gridCol w:w="1347"/>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29" w:hRule="atLeast"/>
          <w:jc w:val="center"/>
        </w:trPr>
        <w:tc>
          <w:tcPr>
            <w:tcW w:w="811" w:type="dxa"/>
            <w:vAlign w:val="center"/>
          </w:tcPr>
          <w:p>
            <w:pPr>
              <w:jc w:val="center"/>
              <w:rPr>
                <w:rFonts w:ascii="宋体" w:hAnsi="宋体" w:cs="宋体"/>
                <w:b/>
                <w:bCs/>
                <w:sz w:val="24"/>
              </w:rPr>
            </w:pPr>
            <w:r>
              <w:rPr>
                <w:rFonts w:hint="eastAsia" w:ascii="宋体" w:hAnsi="宋体" w:cs="宋体"/>
                <w:b/>
                <w:bCs/>
                <w:sz w:val="24"/>
              </w:rPr>
              <w:t>序号</w:t>
            </w:r>
          </w:p>
        </w:tc>
        <w:tc>
          <w:tcPr>
            <w:tcW w:w="2204" w:type="dxa"/>
            <w:vAlign w:val="center"/>
          </w:tcPr>
          <w:p>
            <w:pPr>
              <w:jc w:val="center"/>
              <w:rPr>
                <w:rFonts w:ascii="宋体" w:hAnsi="宋体" w:cs="宋体"/>
                <w:b/>
                <w:bCs/>
                <w:sz w:val="24"/>
              </w:rPr>
            </w:pPr>
            <w:r>
              <w:rPr>
                <w:rFonts w:hint="eastAsia" w:ascii="宋体" w:hAnsi="宋体" w:cs="宋体"/>
                <w:b/>
                <w:bCs/>
                <w:sz w:val="24"/>
              </w:rPr>
              <w:t>货物名称</w:t>
            </w:r>
          </w:p>
        </w:tc>
        <w:tc>
          <w:tcPr>
            <w:tcW w:w="1275" w:type="dxa"/>
            <w:vAlign w:val="center"/>
          </w:tcPr>
          <w:p>
            <w:pPr>
              <w:jc w:val="center"/>
              <w:rPr>
                <w:rFonts w:ascii="宋体" w:hAnsi="宋体" w:cs="宋体"/>
                <w:b/>
                <w:bCs/>
                <w:sz w:val="24"/>
              </w:rPr>
            </w:pPr>
            <w:r>
              <w:rPr>
                <w:rFonts w:hint="eastAsia" w:ascii="宋体" w:hAnsi="宋体" w:cs="宋体"/>
                <w:b/>
                <w:bCs/>
                <w:sz w:val="24"/>
              </w:rPr>
              <w:t>数量</w:t>
            </w:r>
          </w:p>
        </w:tc>
        <w:tc>
          <w:tcPr>
            <w:tcW w:w="2529" w:type="dxa"/>
            <w:vAlign w:val="center"/>
          </w:tcPr>
          <w:p>
            <w:pPr>
              <w:jc w:val="center"/>
              <w:rPr>
                <w:rFonts w:ascii="宋体" w:hAnsi="宋体" w:cs="宋体"/>
                <w:sz w:val="24"/>
                <w:lang w:val="zh-CN"/>
              </w:rPr>
            </w:pPr>
            <w:r>
              <w:rPr>
                <w:rFonts w:hint="eastAsia" w:ascii="宋体" w:hAnsi="宋体" w:cs="宋体"/>
                <w:b/>
                <w:bCs/>
                <w:sz w:val="24"/>
                <w:lang w:val="zh-CN"/>
              </w:rPr>
              <w:t>主要技术规格</w:t>
            </w:r>
          </w:p>
        </w:tc>
        <w:tc>
          <w:tcPr>
            <w:tcW w:w="1473" w:type="dxa"/>
            <w:vAlign w:val="center"/>
          </w:tcPr>
          <w:p>
            <w:pPr>
              <w:jc w:val="center"/>
              <w:rPr>
                <w:rFonts w:ascii="宋体" w:hAnsi="宋体" w:cs="宋体"/>
                <w:b/>
                <w:bCs/>
                <w:sz w:val="24"/>
              </w:rPr>
            </w:pPr>
            <w:r>
              <w:rPr>
                <w:rFonts w:hint="eastAsia" w:ascii="宋体" w:hAnsi="宋体" w:cs="宋体"/>
                <w:b/>
                <w:bCs/>
                <w:sz w:val="24"/>
              </w:rPr>
              <w:t>交货期</w:t>
            </w:r>
          </w:p>
        </w:tc>
        <w:tc>
          <w:tcPr>
            <w:tcW w:w="1347" w:type="dxa"/>
            <w:vAlign w:val="center"/>
          </w:tcPr>
          <w:p>
            <w:pPr>
              <w:jc w:val="center"/>
              <w:rPr>
                <w:rFonts w:ascii="宋体" w:hAnsi="宋体" w:cs="宋体"/>
                <w:b/>
                <w:bCs/>
                <w:sz w:val="24"/>
              </w:rPr>
            </w:pPr>
            <w:r>
              <w:rPr>
                <w:rFonts w:hint="eastAsia" w:ascii="宋体" w:hAnsi="宋体" w:cs="宋体"/>
                <w:b/>
                <w:bCs/>
                <w:sz w:val="24"/>
              </w:rPr>
              <w:t>目的地</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29" w:hRule="atLeast"/>
          <w:jc w:val="center"/>
        </w:trPr>
        <w:tc>
          <w:tcPr>
            <w:tcW w:w="811" w:type="dxa"/>
            <w:vAlign w:val="center"/>
          </w:tcPr>
          <w:p>
            <w:pPr>
              <w:jc w:val="center"/>
              <w:rPr>
                <w:rFonts w:ascii="宋体" w:hAnsi="宋体" w:cs="宋体"/>
                <w:sz w:val="24"/>
              </w:rPr>
            </w:pPr>
            <w:r>
              <w:rPr>
                <w:rFonts w:hint="eastAsia" w:ascii="宋体" w:hAnsi="宋体" w:cs="宋体"/>
                <w:sz w:val="24"/>
              </w:rPr>
              <w:t>1.</w:t>
            </w:r>
          </w:p>
        </w:tc>
        <w:tc>
          <w:tcPr>
            <w:tcW w:w="2204" w:type="dxa"/>
            <w:vAlign w:val="center"/>
          </w:tcPr>
          <w:p>
            <w:pPr>
              <w:jc w:val="center"/>
              <w:rPr>
                <w:rFonts w:ascii="宋体" w:hAnsi="宋体" w:cs="宋体"/>
                <w:sz w:val="24"/>
              </w:rPr>
            </w:pPr>
            <w:r>
              <w:rPr>
                <w:rFonts w:hint="eastAsia" w:ascii="宋体" w:hAnsi="宋体" w:cs="宋体"/>
                <w:sz w:val="24"/>
              </w:rPr>
              <w:t>数字减影血管造影X光机（DSA）</w:t>
            </w:r>
          </w:p>
        </w:tc>
        <w:tc>
          <w:tcPr>
            <w:tcW w:w="1275" w:type="dxa"/>
            <w:vAlign w:val="center"/>
          </w:tcPr>
          <w:p>
            <w:pPr>
              <w:jc w:val="center"/>
              <w:rPr>
                <w:rFonts w:ascii="宋体" w:hAnsi="宋体" w:cs="宋体"/>
                <w:sz w:val="24"/>
              </w:rPr>
            </w:pPr>
            <w:r>
              <w:rPr>
                <w:rFonts w:hint="eastAsia" w:ascii="宋体" w:hAnsi="宋体" w:cs="宋体"/>
                <w:sz w:val="24"/>
              </w:rPr>
              <w:t>1套</w:t>
            </w:r>
          </w:p>
        </w:tc>
        <w:tc>
          <w:tcPr>
            <w:tcW w:w="2529" w:type="dxa"/>
            <w:vAlign w:val="center"/>
          </w:tcPr>
          <w:p>
            <w:pPr>
              <w:jc w:val="center"/>
              <w:rPr>
                <w:rFonts w:ascii="宋体" w:hAnsi="宋体" w:cs="宋体"/>
                <w:sz w:val="24"/>
              </w:rPr>
            </w:pPr>
            <w:r>
              <w:rPr>
                <w:rFonts w:hint="eastAsia" w:ascii="宋体" w:hAnsi="宋体" w:cs="宋体"/>
                <w:sz w:val="24"/>
              </w:rPr>
              <w:t xml:space="preserve"> 详见第八章技术规格</w:t>
            </w:r>
          </w:p>
        </w:tc>
        <w:tc>
          <w:tcPr>
            <w:tcW w:w="1473" w:type="dxa"/>
            <w:vMerge w:val="restart"/>
            <w:vAlign w:val="center"/>
          </w:tcPr>
          <w:p>
            <w:pPr>
              <w:jc w:val="center"/>
              <w:rPr>
                <w:rFonts w:ascii="宋体" w:hAnsi="宋体" w:cs="宋体"/>
                <w:sz w:val="24"/>
              </w:rPr>
            </w:pPr>
            <w:r>
              <w:rPr>
                <w:rFonts w:hint="eastAsia" w:ascii="宋体" w:hAnsi="宋体" w:cs="宋体"/>
                <w:color w:val="auto"/>
                <w:sz w:val="24"/>
              </w:rPr>
              <w:t>接医院通知后2个月内</w:t>
            </w:r>
          </w:p>
        </w:tc>
        <w:tc>
          <w:tcPr>
            <w:tcW w:w="1347" w:type="dxa"/>
            <w:vMerge w:val="restart"/>
            <w:vAlign w:val="center"/>
          </w:tcPr>
          <w:p>
            <w:pPr>
              <w:jc w:val="center"/>
              <w:rPr>
                <w:rFonts w:ascii="宋体" w:hAnsi="宋体" w:cs="宋体"/>
                <w:sz w:val="24"/>
              </w:rPr>
            </w:pPr>
            <w:r>
              <w:rPr>
                <w:rFonts w:hint="eastAsia" w:ascii="宋体" w:hAnsi="宋体" w:cs="宋体"/>
                <w:sz w:val="24"/>
              </w:rPr>
              <w:t>杭州市富阳区中医院指定地点</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84" w:hRule="atLeast"/>
          <w:jc w:val="center"/>
        </w:trPr>
        <w:tc>
          <w:tcPr>
            <w:tcW w:w="811" w:type="dxa"/>
            <w:vAlign w:val="center"/>
          </w:tcPr>
          <w:p>
            <w:pPr>
              <w:jc w:val="center"/>
              <w:rPr>
                <w:rFonts w:ascii="宋体" w:hAnsi="宋体" w:cs="宋体"/>
                <w:sz w:val="24"/>
              </w:rPr>
            </w:pPr>
            <w:r>
              <w:rPr>
                <w:rFonts w:hint="eastAsia" w:ascii="宋体" w:hAnsi="宋体" w:cs="宋体"/>
                <w:sz w:val="24"/>
              </w:rPr>
              <w:t>2.</w:t>
            </w:r>
          </w:p>
        </w:tc>
        <w:tc>
          <w:tcPr>
            <w:tcW w:w="2204" w:type="dxa"/>
            <w:vAlign w:val="center"/>
          </w:tcPr>
          <w:p>
            <w:pPr>
              <w:jc w:val="center"/>
              <w:rPr>
                <w:rFonts w:ascii="宋体" w:hAnsi="宋体" w:cs="宋体"/>
                <w:sz w:val="24"/>
              </w:rPr>
            </w:pPr>
            <w:r>
              <w:rPr>
                <w:rFonts w:hint="eastAsia" w:ascii="宋体" w:hAnsi="宋体" w:cs="宋体"/>
                <w:sz w:val="24"/>
              </w:rPr>
              <w:t>技术资料</w:t>
            </w:r>
          </w:p>
        </w:tc>
        <w:tc>
          <w:tcPr>
            <w:tcW w:w="1275" w:type="dxa"/>
            <w:vAlign w:val="center"/>
          </w:tcPr>
          <w:p>
            <w:pPr>
              <w:jc w:val="center"/>
              <w:rPr>
                <w:rFonts w:ascii="宋体" w:hAnsi="宋体" w:cs="宋体"/>
                <w:sz w:val="24"/>
              </w:rPr>
            </w:pPr>
            <w:r>
              <w:rPr>
                <w:rFonts w:hint="eastAsia" w:ascii="宋体" w:hAnsi="宋体" w:cs="宋体"/>
                <w:sz w:val="24"/>
              </w:rPr>
              <w:t>全套</w:t>
            </w:r>
          </w:p>
        </w:tc>
        <w:tc>
          <w:tcPr>
            <w:tcW w:w="2529" w:type="dxa"/>
            <w:tcBorders>
              <w:bottom w:val="single" w:color="auto" w:sz="4" w:space="0"/>
            </w:tcBorders>
            <w:vAlign w:val="center"/>
          </w:tcPr>
          <w:p>
            <w:pPr>
              <w:jc w:val="center"/>
              <w:rPr>
                <w:rFonts w:ascii="宋体" w:hAnsi="宋体" w:cs="宋体"/>
                <w:sz w:val="24"/>
              </w:rPr>
            </w:pPr>
            <w:r>
              <w:rPr>
                <w:rFonts w:hint="eastAsia" w:ascii="宋体" w:hAnsi="宋体" w:cs="宋体"/>
                <w:sz w:val="24"/>
              </w:rPr>
              <w:t>提供</w:t>
            </w:r>
          </w:p>
        </w:tc>
        <w:tc>
          <w:tcPr>
            <w:tcW w:w="1473" w:type="dxa"/>
            <w:vMerge w:val="continue"/>
            <w:vAlign w:val="center"/>
          </w:tcPr>
          <w:p>
            <w:pPr>
              <w:jc w:val="center"/>
              <w:rPr>
                <w:rFonts w:ascii="宋体" w:hAnsi="宋体" w:cs="宋体"/>
                <w:sz w:val="24"/>
              </w:rPr>
            </w:pPr>
          </w:p>
        </w:tc>
        <w:tc>
          <w:tcPr>
            <w:tcW w:w="1347" w:type="dxa"/>
            <w:vMerge w:val="continue"/>
            <w:vAlign w:val="center"/>
          </w:tcPr>
          <w:p>
            <w:pPr>
              <w:jc w:val="center"/>
              <w:rPr>
                <w:rFonts w:ascii="宋体" w:hAnsi="宋体" w:cs="宋体"/>
                <w:sz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89" w:hRule="atLeast"/>
          <w:jc w:val="center"/>
        </w:trPr>
        <w:tc>
          <w:tcPr>
            <w:tcW w:w="811" w:type="dxa"/>
            <w:vAlign w:val="center"/>
          </w:tcPr>
          <w:p>
            <w:pPr>
              <w:jc w:val="center"/>
              <w:rPr>
                <w:rFonts w:ascii="宋体" w:hAnsi="宋体" w:cs="宋体"/>
                <w:sz w:val="24"/>
              </w:rPr>
            </w:pPr>
            <w:r>
              <w:rPr>
                <w:rFonts w:hint="eastAsia" w:ascii="宋体" w:hAnsi="宋体" w:cs="宋体"/>
                <w:sz w:val="24"/>
              </w:rPr>
              <w:t>3.</w:t>
            </w:r>
          </w:p>
        </w:tc>
        <w:tc>
          <w:tcPr>
            <w:tcW w:w="3479" w:type="dxa"/>
            <w:gridSpan w:val="2"/>
            <w:vAlign w:val="center"/>
          </w:tcPr>
          <w:p>
            <w:pPr>
              <w:jc w:val="center"/>
              <w:rPr>
                <w:rFonts w:ascii="宋体" w:hAnsi="宋体" w:cs="宋体"/>
                <w:sz w:val="24"/>
              </w:rPr>
            </w:pPr>
            <w:r>
              <w:rPr>
                <w:rFonts w:hint="eastAsia" w:ascii="宋体" w:hAnsi="宋体" w:cs="宋体"/>
                <w:sz w:val="24"/>
              </w:rPr>
              <w:t>投标方认为必须提供的其他货物</w:t>
            </w:r>
          </w:p>
        </w:tc>
        <w:tc>
          <w:tcPr>
            <w:tcW w:w="2529" w:type="dxa"/>
            <w:tcBorders>
              <w:top w:val="single" w:color="auto" w:sz="4" w:space="0"/>
            </w:tcBorders>
            <w:vAlign w:val="center"/>
          </w:tcPr>
          <w:p>
            <w:pPr>
              <w:jc w:val="center"/>
              <w:rPr>
                <w:rFonts w:ascii="宋体" w:hAnsi="宋体" w:cs="宋体"/>
                <w:sz w:val="24"/>
              </w:rPr>
            </w:pPr>
            <w:r>
              <w:rPr>
                <w:rFonts w:hint="eastAsia" w:ascii="宋体" w:hAnsi="宋体" w:cs="宋体"/>
                <w:sz w:val="24"/>
              </w:rPr>
              <w:t>提供</w:t>
            </w:r>
          </w:p>
        </w:tc>
        <w:tc>
          <w:tcPr>
            <w:tcW w:w="1473" w:type="dxa"/>
            <w:vMerge w:val="continue"/>
            <w:vAlign w:val="center"/>
          </w:tcPr>
          <w:p>
            <w:pPr>
              <w:jc w:val="center"/>
              <w:rPr>
                <w:rFonts w:ascii="宋体" w:hAnsi="宋体" w:cs="宋体"/>
                <w:sz w:val="24"/>
              </w:rPr>
            </w:pPr>
          </w:p>
        </w:tc>
        <w:tc>
          <w:tcPr>
            <w:tcW w:w="1347" w:type="dxa"/>
            <w:vMerge w:val="continue"/>
            <w:vAlign w:val="center"/>
          </w:tcPr>
          <w:p>
            <w:pPr>
              <w:jc w:val="center"/>
              <w:rPr>
                <w:rFonts w:ascii="宋体" w:hAnsi="宋体" w:cs="宋体"/>
                <w:sz w:val="24"/>
              </w:rPr>
            </w:pPr>
          </w:p>
        </w:tc>
      </w:tr>
    </w:tbl>
    <w:p>
      <w:pPr>
        <w:numPr>
          <w:ilvl w:val="0"/>
          <w:numId w:val="3"/>
        </w:numPr>
        <w:spacing w:line="360" w:lineRule="auto"/>
        <w:jc w:val="center"/>
        <w:rPr>
          <w:rFonts w:ascii="宋体" w:hAnsi="宋体"/>
          <w:b/>
          <w:sz w:val="24"/>
        </w:rPr>
      </w:pPr>
      <w:r>
        <w:rPr>
          <w:rFonts w:hint="eastAsia" w:ascii="宋体" w:hAnsi="宋体"/>
          <w:b/>
          <w:sz w:val="24"/>
        </w:rPr>
        <w:t>技术规格</w:t>
      </w:r>
    </w:p>
    <w:tbl>
      <w:tblPr>
        <w:tblStyle w:val="12"/>
        <w:tblW w:w="4999" w:type="pct"/>
        <w:tblInd w:w="0" w:type="dxa"/>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autofit"/>
        <w:tblCellMar>
          <w:top w:w="0" w:type="dxa"/>
          <w:left w:w="10" w:type="dxa"/>
          <w:bottom w:w="0" w:type="dxa"/>
          <w:right w:w="10" w:type="dxa"/>
        </w:tblCellMar>
      </w:tblPr>
      <w:tblGrid>
        <w:gridCol w:w="1212"/>
        <w:gridCol w:w="7999"/>
      </w:tblGrid>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rPr>
          <w:trHeight w:val="318" w:hRule="atLeast"/>
        </w:trPr>
        <w:tc>
          <w:tcPr>
            <w:tcW w:w="658" w:type="pct"/>
            <w:tcBorders>
              <w:tl2br w:val="nil"/>
              <w:tr2bl w:val="nil"/>
            </w:tcBorders>
            <w:shd w:val="clear" w:color="000000" w:fill="FFFFFF"/>
            <w:tcMar>
              <w:left w:w="108" w:type="dxa"/>
              <w:right w:w="108" w:type="dxa"/>
            </w:tcMar>
          </w:tcPr>
          <w:p>
            <w:pPr>
              <w:widowControl/>
              <w:spacing w:line="360" w:lineRule="atLeast"/>
              <w:jc w:val="center"/>
              <w:rPr>
                <w:rFonts w:ascii="新宋体" w:hAnsi="新宋体" w:eastAsia="新宋体" w:cs="宋体"/>
                <w:kern w:val="0"/>
                <w:sz w:val="20"/>
                <w:szCs w:val="20"/>
              </w:rPr>
            </w:pPr>
            <w:r>
              <w:rPr>
                <w:rFonts w:hint="eastAsia" w:ascii="宋体" w:hAnsi="宋体" w:cs="宋体"/>
                <w:b/>
                <w:bCs/>
                <w:sz w:val="24"/>
              </w:rPr>
              <w:t>序号</w:t>
            </w:r>
          </w:p>
        </w:tc>
        <w:tc>
          <w:tcPr>
            <w:tcW w:w="4341" w:type="pct"/>
            <w:tcBorders>
              <w:tl2br w:val="nil"/>
              <w:tr2bl w:val="nil"/>
            </w:tcBorders>
            <w:shd w:val="clear" w:color="000000" w:fill="FFFFFF"/>
            <w:tcMar>
              <w:left w:w="108" w:type="dxa"/>
              <w:right w:w="108" w:type="dxa"/>
            </w:tcMar>
          </w:tcPr>
          <w:p>
            <w:pPr>
              <w:widowControl/>
              <w:spacing w:line="360" w:lineRule="atLeast"/>
              <w:jc w:val="center"/>
              <w:rPr>
                <w:rFonts w:ascii="新宋体" w:hAnsi="新宋体" w:eastAsia="新宋体" w:cs="宋体"/>
                <w:kern w:val="0"/>
                <w:sz w:val="20"/>
                <w:szCs w:val="20"/>
              </w:rPr>
            </w:pPr>
            <w:r>
              <w:rPr>
                <w:rFonts w:hint="eastAsia" w:ascii="宋体" w:hAnsi="宋体" w:cs="宋体"/>
                <w:b/>
                <w:bCs/>
                <w:sz w:val="24"/>
              </w:rPr>
              <w:t>招标要求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rPr>
          <w:trHeight w:val="318" w:hRule="atLeast"/>
        </w:trPr>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b/>
                <w:bCs/>
                <w:kern w:val="0"/>
                <w:sz w:val="24"/>
                <w:szCs w:val="24"/>
              </w:rPr>
              <w:t>（一）</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b/>
                <w:bCs/>
                <w:kern w:val="0"/>
                <w:sz w:val="24"/>
                <w:szCs w:val="24"/>
              </w:rPr>
              <w:t>设备名称：</w:t>
            </w:r>
            <w:r>
              <w:rPr>
                <w:rFonts w:hint="eastAsia" w:asciiTheme="minorEastAsia" w:hAnsiTheme="minorEastAsia" w:eastAsiaTheme="minorEastAsia" w:cstheme="minorEastAsia"/>
                <w:kern w:val="0"/>
                <w:sz w:val="24"/>
                <w:szCs w:val="24"/>
              </w:rPr>
              <w:t>数字减影血管造影系统</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b/>
                <w:bCs/>
                <w:kern w:val="0"/>
                <w:sz w:val="24"/>
                <w:szCs w:val="24"/>
              </w:rPr>
              <w:t>（二）</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b/>
                <w:bCs/>
                <w:kern w:val="0"/>
                <w:sz w:val="24"/>
                <w:szCs w:val="24"/>
              </w:rPr>
              <w:t>数量：</w:t>
            </w:r>
            <w:r>
              <w:rPr>
                <w:rFonts w:hint="eastAsia" w:asciiTheme="minorEastAsia" w:hAnsiTheme="minorEastAsia" w:eastAsiaTheme="minorEastAsia" w:cstheme="minorEastAsia"/>
                <w:kern w:val="0"/>
                <w:sz w:val="24"/>
                <w:szCs w:val="24"/>
              </w:rPr>
              <w:t>一套</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b/>
                <w:bCs/>
                <w:kern w:val="0"/>
                <w:sz w:val="24"/>
                <w:szCs w:val="24"/>
              </w:rPr>
              <w:t>（三）</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b/>
                <w:bCs/>
                <w:kern w:val="0"/>
                <w:sz w:val="24"/>
                <w:szCs w:val="24"/>
              </w:rPr>
              <w:t>设备用途：</w:t>
            </w:r>
            <w:r>
              <w:rPr>
                <w:rFonts w:hint="eastAsia" w:asciiTheme="minorEastAsia" w:hAnsiTheme="minorEastAsia" w:eastAsiaTheme="minorEastAsia" w:cstheme="minorEastAsia"/>
                <w:kern w:val="0"/>
                <w:sz w:val="24"/>
                <w:szCs w:val="24"/>
              </w:rPr>
              <w:t>心、脑、全身血管造影，介入治疗</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b/>
                <w:bCs/>
                <w:kern w:val="0"/>
                <w:sz w:val="24"/>
                <w:szCs w:val="24"/>
              </w:rPr>
              <w:t>（四）</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b/>
                <w:bCs/>
                <w:kern w:val="0"/>
                <w:sz w:val="24"/>
                <w:szCs w:val="24"/>
              </w:rPr>
              <w:t>技术要求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机架系统：满足心、脑、周围血管的造影和介入治疗需要</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悬吊式机架，能覆盖全身之功能 </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1．2</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机架可进行等中心旋转</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1．3</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机架运动包括电动和手动两种方式</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1．4</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C型臂旋转速度（非旋转采集）LAO/RAO：≥25°/秒</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1．5</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C型臂环内滑动速度（非旋转采集）CRAN/CAU：≥25°/秒</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1．6</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CRA：≥90°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1．7</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CAU：≥90°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1．8</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RAO：≥185°</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1．9</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LAO：≥120°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1．10</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旋转采集角度≥240°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1．11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床旁可以单手柄控制、操作C型臂机架的运动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1．12</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C臂的旋转角度：血管检查摆位无死角，C臂旋转至任何角度均可投照</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1．13</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数码显示所有C型臂旋转角度信息</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1．14</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机架（L臂）可移出手术野，L臂移动范围：≥260 cm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1．15</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L臂电动速度：≥15cm/s</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1．16</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C型臂弧深：≥90cm （不包括L臂补偿）</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1．17</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机架可分别在头位、左侧位、右侧位进行透视和采集</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1．18</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等中心到地面距离：≤106.5cm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1．19</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等中心到焦点距离：≥81cm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1．20</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SID范围：89.5cm-119.5cm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2</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导管床</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满足全身检查、治疗的要求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2．2</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床面要求为碳纤维材料</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2．3</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纵向运动范围：≥120cm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2．4</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导管床横向运动：≥36cm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2．5</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床面升降范围：≥28cm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2．6</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床面最低高度：≤74cm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2．7</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床最大承重：≥325KG</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2．8</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任意位置承重：≥250KG + 500N额外CPR承重</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2．9</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床身纵向运动伸出最远端时，无需回床即能在床面任意位置进行CPR，保障紧急情况下的安全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2．10</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床长度：≥319cm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2．11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床宽度：≥50cm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2．12</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床面患者最大有效覆盖：≥223cm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2．13</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床面旋转角度：≥270度</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2．14</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床面上下运动速度：≥30mm/S</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3</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检查室内控制系统</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床旁液晶触摸屏控制系统</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3．1.1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提供床旁一套液晶触摸控制屏</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3．1.2</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控制屏可置于导管床3边，或者控制室内，便于医生操作</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3．1.3</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可进行图像采集条件控制</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3．1.4</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可完成程序卡片操作，包括采集协议</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3．1.5</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程序卡片可自行定义和存储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3．1.6</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程序卡片包括常用协议，默认协议，和特殊协议方便用户选择</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3．1.7</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程序卡片可定义手术，使用人或使用科室等类别</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3．1.8</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可通过RIS/CIS/PACS等编码自动选择正确的程序卡片</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auto" w:fill="auto"/>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3．1.9</w:t>
            </w:r>
          </w:p>
        </w:tc>
        <w:tc>
          <w:tcPr>
            <w:tcW w:w="4341" w:type="pct"/>
            <w:tcBorders>
              <w:tl2br w:val="nil"/>
              <w:tr2bl w:val="nil"/>
            </w:tcBorders>
            <w:shd w:val="clear" w:color="auto" w:fill="auto"/>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床和机架锁定控制</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3．1.10</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X线的使能控制</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3．1.11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透视蜂鸣器复位</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3．1.12</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秒表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3．1.13</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透视存储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3．1.14</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清洁模式</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3.2</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遥控器功能</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3.2.1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序列选择和图像选择</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3.2.2</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检查循环播放和序列循环播放</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3.2.3</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浏览速度</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3.2.4</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序列纵览和检查纵览</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3.2.5</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激光灯指示</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3.2.6</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检查和序列的标记，用于存储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3.2.7</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选择参考图像并调用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3.2.8</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参考屏图像浏览和采集序列处理</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3.2.9</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减影和蒙片选择</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4</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控制室并行处理工作站</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透视或曝光时可进行图像处理和存档浏览等工作，可独立运行</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4.2</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术中可执行像素位移和测量分析功能</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4.3</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可同时浏览两个序列</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4.4</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可同时处理不同病人的信息</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4.5</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准备下一个病人的信息输入</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4.6</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进行上一个病人的报告编写</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4.7</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进行QCA后，可立即与检查室分享</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5</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高压发生器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5．1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高频逆变发生器，功率：≥100KW</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5．2</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最大管电流：≥1000mA</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5．3</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逆变频率：≥100kHZ</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5．4</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最小管电压：≤40KV</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5．5</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最大管电压：≥125KV</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5．6</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最短曝光时间：≤1ms</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5．7</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自动SID跟踪</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5．8</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全自动曝光控制，无需测试曝光</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6</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X线球管</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球管阳极热容量：≥6.4MHU</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6．2</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球管管套热容量：≥9.4MHU</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6．3</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最大阳极冷却速率：≥1750kHU/min</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*6．4</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球管阳极散热率：≥21000 W</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6．5</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金属陶瓷外壳</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6．6</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液态金属轴承球管</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6．7</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10分钟透视功率：≥4500W</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6．8</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球管阳极转速：≤4200转/分钟</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6．9</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球管焦点为二个，小焦点：≤0.4mm，大焦点：≤0.7mm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6．10</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最小焦点功率：≥30kW，最大焦点功率：≤65kW</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6．11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球管阳极靶边直径：≥200mm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6．12</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球管采用直接油冷技术，即冷却油直达阳极靶面的冷却方式，无需安装水冷系统</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6．13</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球管内置栅控技术，非高压发生器控制脉冲透视，以消除传统脉冲透视产生的软射线</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*6．14</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球管内置多档金属铜滤片，最厚达1.0mm </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6．15</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配备通用型、虹膜型等多种遮光器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6．16</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遮光器位置可存储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6．17</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心脏介入手术中，半透明楔形挡板可根据投照角度自动定位</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6．18</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透视末帧图像上可实现无射线调节遮光板、滤线器位置</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7</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平板探测器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7．1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探测器类型：≥16 bits非晶硅数字化平板探测器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7．2</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平板外壳大小：≤42 X 52cm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7．3</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最大有效成像视野(边长) ≥30cm X 38cm  </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*7．4</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≥8种物理成像视野，以适应不同部位介入需要</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7．5</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最大图像矩阵灰阶输出：1904 x 2586 x 16 bits</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7．6</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平板探测器分辨率：≥3.25LP／mm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7．7</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像素尺寸：≤154μm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7．8</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0 lp/mm 时DQE：≥77%</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7．9</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平板可90度旋转</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7．10</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平板探测器无需水冷装置</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7．11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平板探测器带有非接触式防碰撞保护装置及防碰撞自动控制</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8</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图像显示器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8．1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控制室：24英吋高亮医用高分辨率LCD显示器两台，显示矩阵：≥1920 x 1080，最大视角：≥178°，亮度：≥400Cd/m²</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8．2</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操作室：27英吋高亮医用高分辨率宽屏LCD显示器4台，显示矩阵：≥1920 x 1080，最大视角：≥178°，亮度：≥650Cd/m²</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auto" w:fill="auto"/>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8．3</w:t>
            </w:r>
          </w:p>
        </w:tc>
        <w:tc>
          <w:tcPr>
            <w:tcW w:w="4341" w:type="pct"/>
            <w:tcBorders>
              <w:tl2br w:val="nil"/>
              <w:tr2bl w:val="nil"/>
            </w:tcBorders>
            <w:shd w:val="clear" w:color="auto" w:fill="auto"/>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4架位宽屏显示器吊架</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auto" w:fill="auto"/>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8．4</w:t>
            </w:r>
          </w:p>
        </w:tc>
        <w:tc>
          <w:tcPr>
            <w:tcW w:w="4341" w:type="pct"/>
            <w:tcBorders>
              <w:tl2br w:val="nil"/>
              <w:tr2bl w:val="nil"/>
            </w:tcBorders>
            <w:shd w:val="clear" w:color="auto" w:fill="auto"/>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显示器吊架可置于床旁三侧位置，吊架移动范围：≥330 x 300cm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auto" w:fill="auto"/>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8．5</w:t>
            </w:r>
          </w:p>
        </w:tc>
        <w:tc>
          <w:tcPr>
            <w:tcW w:w="4341" w:type="pct"/>
            <w:tcBorders>
              <w:tl2br w:val="nil"/>
              <w:tr2bl w:val="nil"/>
            </w:tcBorders>
            <w:shd w:val="clear" w:color="auto" w:fill="auto"/>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显示器吊架可进行人性化电动升降：≥32cm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auto" w:fill="auto"/>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8．6</w:t>
            </w:r>
          </w:p>
        </w:tc>
        <w:tc>
          <w:tcPr>
            <w:tcW w:w="4341" w:type="pct"/>
            <w:tcBorders>
              <w:tl2br w:val="nil"/>
              <w:tr2bl w:val="nil"/>
            </w:tcBorders>
            <w:shd w:val="clear" w:color="auto" w:fill="auto"/>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显示器吊架旋转范围：≥350°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9</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图像系统</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9．1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外周采集、处理、存储2048</w:t>
            </w:r>
            <w:r>
              <w:rPr>
                <w:rFonts w:hint="eastAsia" w:asciiTheme="minorEastAsia" w:hAnsiTheme="minorEastAsia" w:eastAsiaTheme="minorEastAsia" w:cstheme="minorEastAsia"/>
                <w:kern w:val="0"/>
                <w:sz w:val="24"/>
                <w:szCs w:val="24"/>
                <w:vertAlign w:val="superscript"/>
              </w:rPr>
              <w:t>2</w:t>
            </w:r>
            <w:r>
              <w:rPr>
                <w:rFonts w:hint="eastAsia" w:asciiTheme="minorEastAsia" w:hAnsiTheme="minorEastAsia" w:eastAsiaTheme="minorEastAsia" w:cstheme="minorEastAsia"/>
                <w:kern w:val="0"/>
                <w:sz w:val="24"/>
                <w:szCs w:val="24"/>
              </w:rPr>
              <w:t>矩阵，即提供2K影像链配置</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9．2</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采集帧率：0.5 - 6帧 /秒</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9．3</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最大采集帧率：≥6帧/秒</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9．4</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心脏采集、处理、存储1024</w:t>
            </w:r>
            <w:r>
              <w:rPr>
                <w:rFonts w:hint="eastAsia" w:asciiTheme="minorEastAsia" w:hAnsiTheme="minorEastAsia" w:eastAsiaTheme="minorEastAsia" w:cstheme="minorEastAsia"/>
                <w:kern w:val="0"/>
                <w:sz w:val="24"/>
                <w:szCs w:val="24"/>
                <w:vertAlign w:val="superscript"/>
              </w:rPr>
              <w:t>2</w:t>
            </w:r>
            <w:r>
              <w:rPr>
                <w:rFonts w:hint="eastAsia" w:asciiTheme="minorEastAsia" w:hAnsiTheme="minorEastAsia" w:eastAsiaTheme="minorEastAsia" w:cstheme="minorEastAsia"/>
                <w:kern w:val="0"/>
                <w:sz w:val="24"/>
                <w:szCs w:val="24"/>
              </w:rPr>
              <w:t>矩阵：15 - 30帧 /秒</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9．5</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实时减影</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9．6</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脉冲透视</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9．7</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床旁可直接选择透视剂量：≥3档，最小档：≤5伦琴/分钟</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9．8</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可存储单幅及序列透视图象（单次储存≥20S且≥600幅的连续动态透视图象），透视序列可以同屏多幅图像形式显示于参考屏上</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9．9</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最大脉冲透视速度：≥30幅/秒</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9．10</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最小脉冲透视速度：≤3.75幅/秒</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9．11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具有透视末帧图像保持功能</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9．12</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硬盘图像存储量1024 矩阵：≥50,000幅，2048矩阵：≥12,500幅</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9．13</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后处理功能包括：改变回放速度、选择路标图像、电子遮光器、边缘增强、图像反转、附加注解、快速选择图像、移动放大、可变速度循环放映、造影图像自动窗宽、窗位调节、重定蒙片、手动自动像素移位、最大路径和骨标记</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9．14</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血管序列实时DSA功能和DA功能</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9．15</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图像显示功能：采集时间、日期显示、图像冻结，灰阶反转，图像标注，左／右标识，文字注释，解剖背景。</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9．16</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路径图造影剂自动峰值保持功能</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9．17</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支持术中事件记录并存储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10</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测量分析（主机系统）</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10．1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左心室分析软件，可测量舒张末期和收缩末期容积、射血分数、每博量测定</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10．2</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三种方法以上室壁运动曲线测量</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10．3</w:t>
            </w:r>
          </w:p>
        </w:tc>
        <w:tc>
          <w:tcPr>
            <w:tcW w:w="4341" w:type="pct"/>
            <w:tcBorders>
              <w:tl2br w:val="nil"/>
              <w:tr2bl w:val="nil"/>
            </w:tcBorders>
            <w:shd w:val="clear" w:color="000000" w:fill="FFFFFF"/>
            <w:tcMar>
              <w:left w:w="108" w:type="dxa"/>
              <w:right w:w="108" w:type="dxa"/>
            </w:tcMar>
            <w:vAlign w:val="cente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冠脉分析软件，所选血管段直径、狭窄信息、截面积、狭窄百分比、压力级值等测量</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10．4</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以上定量分析软件均能够在主机上而非工作站上实现，并能够实现机房内的床边测量</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11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旋转采集</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ind w:firstLine="120"/>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11．1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L臂正位旋转采集C臂旋转速度：≥55度/秒，有效覆盖范围：≥240度</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11．2</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L臂侧位旋转采集C臂旋转速度：≥30度/秒，有效覆盖范围：≥180度</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11．3</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1024采集，最快采集速度：≥30幅/秒</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11．4</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可实时减影</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12</w:t>
            </w:r>
          </w:p>
        </w:tc>
        <w:tc>
          <w:tcPr>
            <w:tcW w:w="4341" w:type="pct"/>
            <w:tcBorders>
              <w:tl2br w:val="nil"/>
              <w:tr2bl w:val="nil"/>
            </w:tcBorders>
            <w:shd w:val="clear" w:color="000000" w:fill="FFFFFF"/>
            <w:tcMar>
              <w:left w:w="108" w:type="dxa"/>
              <w:right w:w="108" w:type="dxa"/>
            </w:tcMar>
          </w:tcPr>
          <w:p>
            <w:pPr>
              <w:widowControl/>
              <w:spacing w:line="360" w:lineRule="atLeast"/>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网络与接口</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12．1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具有DICOM Send功能 </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12．2</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具有DICOM Print功能</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12．3</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具有DICOM Query/Retrieve功能</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12．4</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具有DICOM Worklist功能</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12．5</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具有DICOM MPPS功能</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12．6</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激光相机接口</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12．7</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高压注射器接口</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13</w:t>
            </w:r>
          </w:p>
        </w:tc>
        <w:tc>
          <w:tcPr>
            <w:tcW w:w="4341" w:type="pct"/>
            <w:tcBorders>
              <w:tl2br w:val="nil"/>
              <w:tr2bl w:val="nil"/>
            </w:tcBorders>
            <w:shd w:val="clear" w:color="000000" w:fill="FFFFFF"/>
            <w:tcMar>
              <w:left w:w="108" w:type="dxa"/>
              <w:right w:w="108" w:type="dxa"/>
            </w:tcMar>
          </w:tcPr>
          <w:p>
            <w:pPr>
              <w:widowControl/>
              <w:spacing w:line="360" w:lineRule="atLeast"/>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附件</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13．1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具备整个系统的升级能力</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13．2</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具有双向对讲系统</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13．3</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具有图像处理操作面板</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13．4</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具有红外遥控器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13．5</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红外遥控器具有激光灯指示功能</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13．6</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具有悬吊式射线防护屏</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13．7</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具有床旁射线防护帘</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13．8</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具有悬吊式手术灯</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13．9</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具有中文操作手册</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14</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智能路径图功能</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14．1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可针对脑血管、胸部、腹部等不同检查部位，设置专门的路径图参数，并可在床旁液晶触摸屏上直接进行参数调整</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14．2</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可在床旁液晶触摸屏上选择针对导管引导、打胶、放置弹簧圈等不同介入操作的专门路径图模式</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14．3</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医生可自定义针对特殊介入操作类型的路径图显示模式</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14．4</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在不同路径图模式下，可对路径图中的减影血管影像、介入植入物（导丝导管、胶、弹簧圈等）、解剖背景的亮度进行分别的独立调节，以满足复杂介入操作引导的需要</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14．5</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液晶触摸屏上具有专门的路径图运动伪影自动消除键，可随时对由于病人微小运动导致的路径图伪影（常被误认为漏胶）进行自动实时补偿校正，有效减少运动伪影的影响</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15</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组合蒙片功能</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15．1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可对用于实时DSA的蒙片数量进行实时组合优化，以明显降低蒙片的背景噪声，显著提高DSA的图像质量</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15．2</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可对用于实时DSA的蒙片数量进行实时组合优化，在保持相同噪声水平的前提下，明显降低辐射剂量</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15．3</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在实时DSA图像显示前的瞬间，可显示组合蒙片图像</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15．4</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可对组合蒙片的数量调整，最大组合蒙片数量≥6幅</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15．5</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可针对不同检查部位进行蒙片数量的个性化组合，以满足不同部位的成像特点</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16</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射线剂量防护技术：</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16.1</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采用铜滤片自动插入技术消除球管软射线，最厚≥1mm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16.2</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插入铜滤片数≥3片，具备自动和手动两种方式</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16.3</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具有球管内置栅控技术</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16.4</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透视图像存储功能：≥999幅透视图像连续存储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16.5</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透视冻结图像上可实现无射线调节遮光器、滤波片位置</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16.6</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具有射线剂量监测功能，透视时，表面剂量率显示；透视间期，显示积累剂量，区域剂量和剂量限值</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000000" w:fill="FFFFFF"/>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16.7</w:t>
            </w:r>
          </w:p>
        </w:tc>
        <w:tc>
          <w:tcPr>
            <w:tcW w:w="4341" w:type="pct"/>
            <w:tcBorders>
              <w:tl2br w:val="nil"/>
              <w:tr2bl w:val="nil"/>
            </w:tcBorders>
            <w:shd w:val="clear" w:color="000000" w:fill="FFFFFF"/>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具有床下防护铅帘，悬吊式防护铅屏</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auto" w:fill="auto"/>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16.8</w:t>
            </w:r>
          </w:p>
        </w:tc>
        <w:tc>
          <w:tcPr>
            <w:tcW w:w="4341" w:type="pct"/>
            <w:tcBorders>
              <w:tl2br w:val="nil"/>
              <w:tr2bl w:val="nil"/>
            </w:tcBorders>
            <w:shd w:val="clear" w:color="auto" w:fill="auto"/>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无射线下定位功能</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auto" w:fill="auto"/>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16.9</w:t>
            </w:r>
          </w:p>
        </w:tc>
        <w:tc>
          <w:tcPr>
            <w:tcW w:w="4341" w:type="pct"/>
            <w:tcBorders>
              <w:tl2br w:val="nil"/>
              <w:tr2bl w:val="nil"/>
            </w:tcBorders>
            <w:shd w:val="clear" w:color="auto" w:fill="auto"/>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各家需提供最新最全的低剂量技术平台</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auto" w:fill="auto"/>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17</w:t>
            </w:r>
          </w:p>
        </w:tc>
        <w:tc>
          <w:tcPr>
            <w:tcW w:w="4341" w:type="pct"/>
            <w:tcBorders>
              <w:tl2br w:val="nil"/>
              <w:tr2bl w:val="nil"/>
            </w:tcBorders>
            <w:shd w:val="clear" w:color="auto" w:fill="auto"/>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提供三维重建功能（提供原厂最新版本软件和硬件）</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auto" w:fill="auto"/>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18</w:t>
            </w:r>
          </w:p>
        </w:tc>
        <w:tc>
          <w:tcPr>
            <w:tcW w:w="4341" w:type="pct"/>
            <w:tcBorders>
              <w:tl2br w:val="nil"/>
              <w:tr2bl w:val="nil"/>
            </w:tcBorders>
            <w:shd w:val="clear" w:color="auto" w:fill="auto"/>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提供双期类CT软组织成像</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auto" w:fill="auto"/>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19</w:t>
            </w:r>
          </w:p>
        </w:tc>
        <w:tc>
          <w:tcPr>
            <w:tcW w:w="4341" w:type="pct"/>
            <w:tcBorders>
              <w:tl2br w:val="nil"/>
              <w:tr2bl w:val="nil"/>
            </w:tcBorders>
            <w:shd w:val="clear" w:color="auto" w:fill="auto"/>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提供开放式双期类CT成像，投照范围左前斜：≥55度，右前斜：≥185度</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auto" w:fill="auto"/>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20</w:t>
            </w:r>
          </w:p>
        </w:tc>
        <w:tc>
          <w:tcPr>
            <w:tcW w:w="4341" w:type="pct"/>
            <w:tcBorders>
              <w:tl2br w:val="nil"/>
              <w:tr2bl w:val="nil"/>
            </w:tcBorders>
            <w:shd w:val="clear" w:color="auto" w:fill="auto"/>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提供1套控制室脚闸</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auto" w:fill="auto"/>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21</w:t>
            </w:r>
          </w:p>
        </w:tc>
        <w:tc>
          <w:tcPr>
            <w:tcW w:w="4341" w:type="pct"/>
            <w:tcBorders>
              <w:tl2br w:val="nil"/>
              <w:tr2bl w:val="nil"/>
            </w:tcBorders>
            <w:shd w:val="clear" w:color="auto" w:fill="auto"/>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提供医院临床所需软件并详细列出</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auto" w:fill="auto"/>
            <w:tcMar>
              <w:left w:w="108" w:type="dxa"/>
              <w:right w:w="108" w:type="dxa"/>
            </w:tcMar>
          </w:tcPr>
          <w:p>
            <w:pPr>
              <w:widowControl/>
              <w:spacing w:line="360" w:lineRule="atLeas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w:t>
            </w:r>
            <w:r>
              <w:rPr>
                <w:rFonts w:asciiTheme="minorEastAsia" w:hAnsiTheme="minorEastAsia" w:eastAsiaTheme="minorEastAsia" w:cstheme="minorEastAsia"/>
                <w:kern w:val="0"/>
                <w:sz w:val="24"/>
                <w:szCs w:val="24"/>
              </w:rPr>
              <w:t>2</w:t>
            </w:r>
          </w:p>
        </w:tc>
        <w:tc>
          <w:tcPr>
            <w:tcW w:w="4341" w:type="pct"/>
            <w:tcBorders>
              <w:tl2br w:val="nil"/>
              <w:tr2bl w:val="nil"/>
            </w:tcBorders>
            <w:shd w:val="clear" w:color="auto" w:fill="auto"/>
            <w:tcMar>
              <w:left w:w="108" w:type="dxa"/>
              <w:right w:w="108" w:type="dxa"/>
            </w:tcMar>
          </w:tcPr>
          <w:p>
            <w:pPr>
              <w:widowControl/>
              <w:spacing w:after="60" w:line="360" w:lineRule="atLeas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其他配置</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auto" w:fill="auto"/>
            <w:tcMar>
              <w:left w:w="108" w:type="dxa"/>
              <w:right w:w="108" w:type="dxa"/>
            </w:tcMar>
            <w:vAlign w:val="center"/>
          </w:tcPr>
          <w:p>
            <w:pPr>
              <w:widowControl/>
              <w:spacing w:line="360" w:lineRule="atLeast"/>
              <w:jc w:val="center"/>
              <w:rPr>
                <w:rFonts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2</w:t>
            </w:r>
            <w:r>
              <w:rPr>
                <w:rFonts w:asciiTheme="minorEastAsia" w:hAnsiTheme="minorEastAsia" w:eastAsiaTheme="minorEastAsia" w:cstheme="minorEastAsia"/>
                <w:color w:val="auto"/>
                <w:kern w:val="0"/>
                <w:sz w:val="24"/>
                <w:szCs w:val="24"/>
              </w:rPr>
              <w:t>2</w:t>
            </w:r>
            <w:r>
              <w:rPr>
                <w:rFonts w:hint="eastAsia" w:asciiTheme="minorEastAsia" w:hAnsiTheme="minorEastAsia" w:eastAsiaTheme="minorEastAsia" w:cstheme="minorEastAsia"/>
                <w:color w:val="auto"/>
                <w:kern w:val="0"/>
                <w:sz w:val="24"/>
                <w:szCs w:val="24"/>
              </w:rPr>
              <w:t>.1</w:t>
            </w:r>
          </w:p>
        </w:tc>
        <w:tc>
          <w:tcPr>
            <w:tcW w:w="4341" w:type="pct"/>
            <w:tcBorders>
              <w:tl2br w:val="nil"/>
              <w:tr2bl w:val="nil"/>
            </w:tcBorders>
            <w:shd w:val="clear" w:color="auto" w:fill="auto"/>
            <w:tcMar>
              <w:left w:w="108" w:type="dxa"/>
              <w:right w:w="108" w:type="dxa"/>
            </w:tcMar>
          </w:tcPr>
          <w:p>
            <w:pPr>
              <w:widowControl/>
              <w:spacing w:after="60" w:line="360" w:lineRule="atLeast"/>
              <w:jc w:val="lef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提供DSA高压注射器 1套</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auto" w:fill="auto"/>
            <w:tcMar>
              <w:left w:w="108" w:type="dxa"/>
              <w:right w:w="108" w:type="dxa"/>
            </w:tcMar>
            <w:vAlign w:val="center"/>
          </w:tcPr>
          <w:p>
            <w:pPr>
              <w:widowControl/>
              <w:spacing w:line="360" w:lineRule="atLeast"/>
              <w:jc w:val="center"/>
              <w:rPr>
                <w:rFonts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2</w:t>
            </w:r>
            <w:r>
              <w:rPr>
                <w:rFonts w:asciiTheme="minorEastAsia" w:hAnsiTheme="minorEastAsia" w:eastAsiaTheme="minorEastAsia" w:cstheme="minorEastAsia"/>
                <w:color w:val="auto"/>
                <w:kern w:val="0"/>
                <w:sz w:val="24"/>
                <w:szCs w:val="24"/>
              </w:rPr>
              <w:t>2</w:t>
            </w:r>
            <w:r>
              <w:rPr>
                <w:rFonts w:hint="eastAsia" w:asciiTheme="minorEastAsia" w:hAnsiTheme="minorEastAsia" w:eastAsiaTheme="minorEastAsia" w:cstheme="minorEastAsia"/>
                <w:color w:val="auto"/>
                <w:kern w:val="0"/>
                <w:sz w:val="24"/>
                <w:szCs w:val="24"/>
              </w:rPr>
              <w:t>.2</w:t>
            </w:r>
          </w:p>
        </w:tc>
        <w:tc>
          <w:tcPr>
            <w:tcW w:w="4341" w:type="pct"/>
            <w:tcBorders>
              <w:tl2br w:val="nil"/>
              <w:tr2bl w:val="nil"/>
            </w:tcBorders>
            <w:shd w:val="clear" w:color="auto" w:fill="auto"/>
            <w:tcMar>
              <w:left w:w="108" w:type="dxa"/>
              <w:right w:w="108" w:type="dxa"/>
            </w:tcMar>
          </w:tcPr>
          <w:p>
            <w:pPr>
              <w:widowControl/>
              <w:spacing w:after="60" w:line="360" w:lineRule="atLeast"/>
              <w:jc w:val="lef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提供DSA监护仪 1套</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auto" w:fill="auto"/>
            <w:tcMar>
              <w:left w:w="108" w:type="dxa"/>
              <w:right w:w="108" w:type="dxa"/>
            </w:tcMar>
            <w:vAlign w:val="center"/>
          </w:tcPr>
          <w:p>
            <w:pPr>
              <w:widowControl/>
              <w:spacing w:line="360" w:lineRule="atLeast"/>
              <w:jc w:val="center"/>
              <w:rPr>
                <w:rFonts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2</w:t>
            </w:r>
            <w:r>
              <w:rPr>
                <w:rFonts w:asciiTheme="minorEastAsia" w:hAnsiTheme="minorEastAsia" w:eastAsiaTheme="minorEastAsia" w:cstheme="minorEastAsia"/>
                <w:color w:val="auto"/>
                <w:kern w:val="0"/>
                <w:sz w:val="24"/>
                <w:szCs w:val="24"/>
              </w:rPr>
              <w:t>2</w:t>
            </w:r>
            <w:r>
              <w:rPr>
                <w:rFonts w:hint="eastAsia" w:asciiTheme="minorEastAsia" w:hAnsiTheme="minorEastAsia" w:eastAsiaTheme="minorEastAsia" w:cstheme="minorEastAsia"/>
                <w:color w:val="auto"/>
                <w:kern w:val="0"/>
                <w:sz w:val="24"/>
                <w:szCs w:val="24"/>
              </w:rPr>
              <w:t>.3</w:t>
            </w:r>
          </w:p>
        </w:tc>
        <w:tc>
          <w:tcPr>
            <w:tcW w:w="4341" w:type="pct"/>
            <w:tcBorders>
              <w:tl2br w:val="nil"/>
              <w:tr2bl w:val="nil"/>
            </w:tcBorders>
            <w:shd w:val="clear" w:color="auto" w:fill="auto"/>
            <w:tcMar>
              <w:left w:w="108" w:type="dxa"/>
              <w:right w:w="108" w:type="dxa"/>
            </w:tcMar>
          </w:tcPr>
          <w:p>
            <w:pPr>
              <w:widowControl/>
              <w:spacing w:after="60" w:line="360" w:lineRule="atLeast"/>
              <w:jc w:val="lef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提供导管室抢救设备 1套（除颤仪需带起搏功能）</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auto" w:fill="auto"/>
            <w:tcMar>
              <w:left w:w="108" w:type="dxa"/>
              <w:right w:w="108" w:type="dxa"/>
            </w:tcMar>
            <w:vAlign w:val="center"/>
          </w:tcPr>
          <w:p>
            <w:pPr>
              <w:widowControl/>
              <w:spacing w:line="360" w:lineRule="atLeast"/>
              <w:jc w:val="center"/>
              <w:rPr>
                <w:rFonts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2</w:t>
            </w:r>
            <w:r>
              <w:rPr>
                <w:rFonts w:asciiTheme="minorEastAsia" w:hAnsiTheme="minorEastAsia" w:eastAsiaTheme="minorEastAsia" w:cstheme="minorEastAsia"/>
                <w:color w:val="auto"/>
                <w:kern w:val="0"/>
                <w:sz w:val="24"/>
                <w:szCs w:val="24"/>
              </w:rPr>
              <w:t>2</w:t>
            </w:r>
            <w:r>
              <w:rPr>
                <w:rFonts w:hint="eastAsia" w:asciiTheme="minorEastAsia" w:hAnsiTheme="minorEastAsia" w:eastAsiaTheme="minorEastAsia" w:cstheme="minorEastAsia"/>
                <w:color w:val="auto"/>
                <w:kern w:val="0"/>
                <w:sz w:val="24"/>
                <w:szCs w:val="24"/>
              </w:rPr>
              <w:t>.4</w:t>
            </w:r>
          </w:p>
        </w:tc>
        <w:tc>
          <w:tcPr>
            <w:tcW w:w="4341" w:type="pct"/>
            <w:tcBorders>
              <w:tl2br w:val="nil"/>
              <w:tr2bl w:val="nil"/>
            </w:tcBorders>
            <w:shd w:val="clear" w:color="auto" w:fill="auto"/>
            <w:tcMar>
              <w:left w:w="108" w:type="dxa"/>
              <w:right w:w="108" w:type="dxa"/>
            </w:tcMar>
          </w:tcPr>
          <w:p>
            <w:pPr>
              <w:widowControl/>
              <w:spacing w:after="60" w:line="360" w:lineRule="atLeast"/>
              <w:jc w:val="lef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提供工作站1套</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auto" w:fill="auto"/>
            <w:tcMar>
              <w:left w:w="108" w:type="dxa"/>
              <w:right w:w="108" w:type="dxa"/>
            </w:tcMar>
            <w:vAlign w:val="center"/>
          </w:tcPr>
          <w:p>
            <w:pPr>
              <w:widowControl/>
              <w:spacing w:line="360" w:lineRule="atLeast"/>
              <w:jc w:val="center"/>
              <w:rPr>
                <w:rFonts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2</w:t>
            </w:r>
            <w:r>
              <w:rPr>
                <w:rFonts w:asciiTheme="minorEastAsia" w:hAnsiTheme="minorEastAsia" w:eastAsiaTheme="minorEastAsia" w:cstheme="minorEastAsia"/>
                <w:color w:val="auto"/>
                <w:kern w:val="0"/>
                <w:sz w:val="24"/>
                <w:szCs w:val="24"/>
              </w:rPr>
              <w:t>2</w:t>
            </w:r>
            <w:r>
              <w:rPr>
                <w:rFonts w:hint="eastAsia" w:asciiTheme="minorEastAsia" w:hAnsiTheme="minorEastAsia" w:eastAsiaTheme="minorEastAsia" w:cstheme="minorEastAsia"/>
                <w:color w:val="auto"/>
                <w:kern w:val="0"/>
                <w:sz w:val="24"/>
                <w:szCs w:val="24"/>
              </w:rPr>
              <w:t>.5</w:t>
            </w:r>
          </w:p>
        </w:tc>
        <w:tc>
          <w:tcPr>
            <w:tcW w:w="4341" w:type="pct"/>
            <w:tcBorders>
              <w:tl2br w:val="nil"/>
              <w:tr2bl w:val="nil"/>
            </w:tcBorders>
            <w:shd w:val="clear" w:color="auto" w:fill="auto"/>
            <w:tcMar>
              <w:left w:w="108" w:type="dxa"/>
              <w:right w:w="108" w:type="dxa"/>
            </w:tcMar>
          </w:tcPr>
          <w:p>
            <w:pPr>
              <w:widowControl/>
              <w:spacing w:after="60" w:line="360" w:lineRule="atLeast"/>
              <w:jc w:val="lef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提供铅衣 6套</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auto" w:fill="auto"/>
            <w:tcMar>
              <w:left w:w="108" w:type="dxa"/>
              <w:right w:w="108" w:type="dxa"/>
            </w:tcMar>
            <w:vAlign w:val="center"/>
          </w:tcPr>
          <w:p>
            <w:pPr>
              <w:widowControl/>
              <w:spacing w:line="360" w:lineRule="atLeast"/>
              <w:jc w:val="center"/>
              <w:rPr>
                <w:rFonts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2</w:t>
            </w:r>
            <w:r>
              <w:rPr>
                <w:rFonts w:asciiTheme="minorEastAsia" w:hAnsiTheme="minorEastAsia" w:eastAsiaTheme="minorEastAsia" w:cstheme="minorEastAsia"/>
                <w:color w:val="auto"/>
                <w:kern w:val="0"/>
                <w:sz w:val="24"/>
                <w:szCs w:val="24"/>
              </w:rPr>
              <w:t>2</w:t>
            </w:r>
            <w:r>
              <w:rPr>
                <w:rFonts w:hint="eastAsia" w:asciiTheme="minorEastAsia" w:hAnsiTheme="minorEastAsia" w:eastAsiaTheme="minorEastAsia" w:cstheme="minorEastAsia"/>
                <w:color w:val="auto"/>
                <w:kern w:val="0"/>
                <w:sz w:val="24"/>
                <w:szCs w:val="24"/>
              </w:rPr>
              <w:t>.6</w:t>
            </w:r>
          </w:p>
        </w:tc>
        <w:tc>
          <w:tcPr>
            <w:tcW w:w="4341" w:type="pct"/>
            <w:tcBorders>
              <w:tl2br w:val="nil"/>
              <w:tr2bl w:val="nil"/>
            </w:tcBorders>
            <w:shd w:val="clear" w:color="auto" w:fill="auto"/>
            <w:tcMar>
              <w:left w:w="108" w:type="dxa"/>
              <w:right w:w="108" w:type="dxa"/>
            </w:tcMar>
          </w:tcPr>
          <w:p>
            <w:pPr>
              <w:widowControl/>
              <w:spacing w:after="60" w:line="360" w:lineRule="atLeast"/>
              <w:jc w:val="lef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提供铅衣消毒柜 1台</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auto" w:fill="auto"/>
            <w:tcMar>
              <w:left w:w="108" w:type="dxa"/>
              <w:right w:w="108" w:type="dxa"/>
            </w:tcMar>
            <w:vAlign w:val="center"/>
          </w:tcPr>
          <w:p>
            <w:pPr>
              <w:widowControl/>
              <w:spacing w:line="360" w:lineRule="atLeast"/>
              <w:jc w:val="center"/>
              <w:rPr>
                <w:rFonts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2</w:t>
            </w:r>
            <w:r>
              <w:rPr>
                <w:rFonts w:asciiTheme="minorEastAsia" w:hAnsiTheme="minorEastAsia" w:eastAsiaTheme="minorEastAsia" w:cstheme="minorEastAsia"/>
                <w:color w:val="auto"/>
                <w:kern w:val="0"/>
                <w:sz w:val="24"/>
                <w:szCs w:val="24"/>
              </w:rPr>
              <w:t>2</w:t>
            </w:r>
            <w:r>
              <w:rPr>
                <w:rFonts w:hint="eastAsia" w:asciiTheme="minorEastAsia" w:hAnsiTheme="minorEastAsia" w:eastAsiaTheme="minorEastAsia" w:cstheme="minorEastAsia"/>
                <w:color w:val="auto"/>
                <w:kern w:val="0"/>
                <w:sz w:val="24"/>
                <w:szCs w:val="24"/>
              </w:rPr>
              <w:t>.7</w:t>
            </w:r>
          </w:p>
        </w:tc>
        <w:tc>
          <w:tcPr>
            <w:tcW w:w="4341" w:type="pct"/>
            <w:tcBorders>
              <w:tl2br w:val="nil"/>
              <w:tr2bl w:val="nil"/>
            </w:tcBorders>
            <w:shd w:val="clear" w:color="auto" w:fill="auto"/>
            <w:tcMar>
              <w:left w:w="108" w:type="dxa"/>
              <w:right w:w="108" w:type="dxa"/>
            </w:tcMar>
          </w:tcPr>
          <w:p>
            <w:pPr>
              <w:widowControl/>
              <w:spacing w:after="60" w:line="360" w:lineRule="atLeast"/>
              <w:jc w:val="lef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负责PACS端口接入</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auto" w:fill="auto"/>
            <w:tcMar>
              <w:left w:w="108" w:type="dxa"/>
              <w:right w:w="108" w:type="dxa"/>
            </w:tcMar>
            <w:vAlign w:val="center"/>
          </w:tcPr>
          <w:p>
            <w:pPr>
              <w:widowControl/>
              <w:spacing w:line="360" w:lineRule="atLeast"/>
              <w:jc w:val="center"/>
              <w:rPr>
                <w:rFonts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2</w:t>
            </w:r>
            <w:r>
              <w:rPr>
                <w:rFonts w:asciiTheme="minorEastAsia" w:hAnsiTheme="minorEastAsia" w:eastAsiaTheme="minorEastAsia" w:cstheme="minorEastAsia"/>
                <w:color w:val="auto"/>
                <w:kern w:val="0"/>
                <w:sz w:val="24"/>
                <w:szCs w:val="24"/>
              </w:rPr>
              <w:t>2</w:t>
            </w:r>
            <w:r>
              <w:rPr>
                <w:rFonts w:hint="eastAsia" w:asciiTheme="minorEastAsia" w:hAnsiTheme="minorEastAsia" w:eastAsiaTheme="minorEastAsia" w:cstheme="minorEastAsia"/>
                <w:color w:val="auto"/>
                <w:kern w:val="0"/>
                <w:sz w:val="24"/>
                <w:szCs w:val="24"/>
              </w:rPr>
              <w:t>.8</w:t>
            </w:r>
          </w:p>
        </w:tc>
        <w:tc>
          <w:tcPr>
            <w:tcW w:w="4341" w:type="pct"/>
            <w:tcBorders>
              <w:tl2br w:val="nil"/>
              <w:tr2bl w:val="nil"/>
            </w:tcBorders>
            <w:shd w:val="clear" w:color="auto" w:fill="auto"/>
            <w:tcMar>
              <w:left w:w="108" w:type="dxa"/>
              <w:right w:w="108" w:type="dxa"/>
            </w:tcMar>
          </w:tcPr>
          <w:p>
            <w:pPr>
              <w:widowControl/>
              <w:spacing w:after="60" w:line="360" w:lineRule="atLeast"/>
              <w:jc w:val="lef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提供吊塔1套</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auto" w:fill="auto"/>
            <w:tcMar>
              <w:left w:w="108" w:type="dxa"/>
              <w:right w:w="108" w:type="dxa"/>
            </w:tcMar>
            <w:vAlign w:val="center"/>
          </w:tcPr>
          <w:p>
            <w:pPr>
              <w:widowControl/>
              <w:spacing w:line="360" w:lineRule="atLeast"/>
              <w:jc w:val="center"/>
              <w:rPr>
                <w:rFonts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2</w:t>
            </w:r>
            <w:r>
              <w:rPr>
                <w:rFonts w:asciiTheme="minorEastAsia" w:hAnsiTheme="minorEastAsia" w:eastAsiaTheme="minorEastAsia" w:cstheme="minorEastAsia"/>
                <w:color w:val="auto"/>
                <w:kern w:val="0"/>
                <w:sz w:val="24"/>
                <w:szCs w:val="24"/>
              </w:rPr>
              <w:t>2</w:t>
            </w:r>
            <w:r>
              <w:rPr>
                <w:rFonts w:hint="eastAsia" w:asciiTheme="minorEastAsia" w:hAnsiTheme="minorEastAsia" w:eastAsiaTheme="minorEastAsia" w:cstheme="minorEastAsia"/>
                <w:color w:val="auto"/>
                <w:kern w:val="0"/>
                <w:sz w:val="24"/>
                <w:szCs w:val="24"/>
              </w:rPr>
              <w:t>.9</w:t>
            </w:r>
          </w:p>
        </w:tc>
        <w:tc>
          <w:tcPr>
            <w:tcW w:w="4341" w:type="pct"/>
            <w:tcBorders>
              <w:tl2br w:val="nil"/>
              <w:tr2bl w:val="nil"/>
            </w:tcBorders>
            <w:shd w:val="clear" w:color="auto" w:fill="auto"/>
            <w:tcMar>
              <w:left w:w="108" w:type="dxa"/>
              <w:right w:w="108" w:type="dxa"/>
            </w:tcMar>
          </w:tcPr>
          <w:p>
            <w:pPr>
              <w:widowControl/>
              <w:spacing w:after="60" w:line="360" w:lineRule="atLeast"/>
              <w:jc w:val="lef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提供医院指定部分机房防护与装修</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c>
          <w:tcPr>
            <w:tcW w:w="658" w:type="pct"/>
            <w:tcBorders>
              <w:tl2br w:val="nil"/>
              <w:tr2bl w:val="nil"/>
            </w:tcBorders>
            <w:shd w:val="clear" w:color="auto" w:fill="auto"/>
            <w:tcMar>
              <w:left w:w="108" w:type="dxa"/>
              <w:right w:w="108" w:type="dxa"/>
            </w:tcMar>
            <w:vAlign w:val="center"/>
          </w:tcPr>
          <w:p>
            <w:pPr>
              <w:widowControl/>
              <w:spacing w:line="360" w:lineRule="atLeast"/>
              <w:jc w:val="center"/>
              <w:rPr>
                <w:rFonts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2</w:t>
            </w:r>
            <w:r>
              <w:rPr>
                <w:rFonts w:asciiTheme="minorEastAsia" w:hAnsiTheme="minorEastAsia" w:eastAsiaTheme="minorEastAsia" w:cstheme="minorEastAsia"/>
                <w:color w:val="auto"/>
                <w:kern w:val="0"/>
                <w:sz w:val="24"/>
                <w:szCs w:val="24"/>
              </w:rPr>
              <w:t>2</w:t>
            </w:r>
            <w:r>
              <w:rPr>
                <w:rFonts w:hint="eastAsia" w:asciiTheme="minorEastAsia" w:hAnsiTheme="minorEastAsia" w:eastAsiaTheme="minorEastAsia" w:cstheme="minorEastAsia"/>
                <w:color w:val="auto"/>
                <w:kern w:val="0"/>
                <w:sz w:val="24"/>
                <w:szCs w:val="24"/>
              </w:rPr>
              <w:t>.10</w:t>
            </w:r>
          </w:p>
        </w:tc>
        <w:tc>
          <w:tcPr>
            <w:tcW w:w="4341" w:type="pct"/>
            <w:tcBorders>
              <w:tl2br w:val="nil"/>
              <w:tr2bl w:val="nil"/>
            </w:tcBorders>
            <w:shd w:val="clear" w:color="auto" w:fill="auto"/>
            <w:tcMar>
              <w:left w:w="108" w:type="dxa"/>
              <w:right w:w="108" w:type="dxa"/>
            </w:tcMar>
          </w:tcPr>
          <w:p>
            <w:pPr>
              <w:widowControl/>
              <w:spacing w:after="60" w:line="360" w:lineRule="atLeast"/>
              <w:jc w:val="lef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提供机房相关检测验收</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 w:type="dxa"/>
            <w:bottom w:w="0" w:type="dxa"/>
            <w:right w:w="10" w:type="dxa"/>
          </w:tblCellMar>
        </w:tblPrEx>
        <w:trPr>
          <w:trHeight w:val="435" w:hRule="atLeast"/>
        </w:trPr>
        <w:tc>
          <w:tcPr>
            <w:tcW w:w="658" w:type="pct"/>
            <w:tcBorders>
              <w:tl2br w:val="nil"/>
              <w:tr2bl w:val="nil"/>
            </w:tcBorders>
            <w:shd w:val="clear" w:color="auto" w:fill="auto"/>
            <w:tcMar>
              <w:left w:w="108" w:type="dxa"/>
              <w:right w:w="108" w:type="dxa"/>
            </w:tcMar>
            <w:vAlign w:val="center"/>
          </w:tcPr>
          <w:p>
            <w:pPr>
              <w:widowControl/>
              <w:spacing w:line="360" w:lineRule="atLeast"/>
              <w:jc w:val="center"/>
              <w:rPr>
                <w:rFonts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2</w:t>
            </w:r>
            <w:r>
              <w:rPr>
                <w:rFonts w:asciiTheme="minorEastAsia" w:hAnsiTheme="minorEastAsia" w:eastAsiaTheme="minorEastAsia" w:cstheme="minorEastAsia"/>
                <w:color w:val="auto"/>
                <w:kern w:val="0"/>
                <w:sz w:val="24"/>
                <w:szCs w:val="24"/>
              </w:rPr>
              <w:t>2</w:t>
            </w:r>
            <w:r>
              <w:rPr>
                <w:rFonts w:hint="eastAsia" w:asciiTheme="minorEastAsia" w:hAnsiTheme="minorEastAsia" w:eastAsiaTheme="minorEastAsia" w:cstheme="minorEastAsia"/>
                <w:color w:val="auto"/>
                <w:kern w:val="0"/>
                <w:sz w:val="24"/>
                <w:szCs w:val="24"/>
              </w:rPr>
              <w:t>.11</w:t>
            </w:r>
          </w:p>
        </w:tc>
        <w:tc>
          <w:tcPr>
            <w:tcW w:w="4341" w:type="pct"/>
            <w:tcBorders>
              <w:tl2br w:val="nil"/>
              <w:tr2bl w:val="nil"/>
            </w:tcBorders>
            <w:shd w:val="clear" w:color="auto" w:fill="auto"/>
            <w:tcMar>
              <w:left w:w="108" w:type="dxa"/>
              <w:right w:w="108" w:type="dxa"/>
            </w:tcMar>
          </w:tcPr>
          <w:p>
            <w:pPr>
              <w:widowControl/>
              <w:spacing w:after="60" w:line="360" w:lineRule="atLeast"/>
              <w:jc w:val="lef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其他相关辅助设备如提供，须在投标文件中列出</w:t>
            </w:r>
          </w:p>
        </w:tc>
      </w:tr>
    </w:tbl>
    <w:p>
      <w:pPr>
        <w:pStyle w:val="2"/>
        <w:rPr>
          <w:rFonts w:hAnsi="宋体"/>
          <w:b/>
          <w:color w:val="auto"/>
        </w:rPr>
      </w:pPr>
    </w:p>
    <w:p>
      <w:pPr>
        <w:pStyle w:val="23"/>
        <w:spacing w:line="336" w:lineRule="auto"/>
        <w:ind w:firstLine="0" w:firstLineChars="0"/>
        <w:rPr>
          <w:rFonts w:ascii="宋体"/>
          <w:szCs w:val="21"/>
        </w:rPr>
      </w:pPr>
      <w:r>
        <w:rPr>
          <w:rFonts w:hint="eastAsia" w:ascii="宋体" w:hAnsi="宋体" w:cs="宋体"/>
          <w:b/>
          <w:bCs/>
          <w:kern w:val="0"/>
          <w:sz w:val="24"/>
          <w:lang w:val="zh-CN"/>
        </w:rPr>
        <w:t>注：以上带</w:t>
      </w:r>
      <w:r>
        <w:rPr>
          <w:rFonts w:ascii="宋体" w:hAnsi="宋体" w:cs="宋体"/>
          <w:b/>
          <w:bCs/>
          <w:kern w:val="0"/>
          <w:sz w:val="24"/>
          <w:lang w:val="zh-CN"/>
        </w:rPr>
        <w:t>“</w:t>
      </w:r>
      <w:r>
        <w:rPr>
          <w:rFonts w:hint="eastAsia"/>
        </w:rPr>
        <w:t>*</w:t>
      </w:r>
      <w:r>
        <w:rPr>
          <w:rFonts w:ascii="宋体" w:hAnsi="宋体" w:cs="宋体"/>
          <w:b/>
          <w:bCs/>
          <w:kern w:val="0"/>
          <w:sz w:val="24"/>
          <w:lang w:val="zh-CN"/>
        </w:rPr>
        <w:t>”</w:t>
      </w:r>
      <w:r>
        <w:rPr>
          <w:rFonts w:hint="eastAsia" w:ascii="宋体" w:hAnsi="宋体" w:cs="宋体"/>
          <w:b/>
          <w:bCs/>
          <w:kern w:val="0"/>
          <w:sz w:val="24"/>
          <w:lang w:val="zh-CN"/>
        </w:rPr>
        <w:t>号的为</w:t>
      </w:r>
      <w:r>
        <w:rPr>
          <w:rFonts w:hint="eastAsia" w:ascii="宋体" w:hAnsi="宋体" w:cs="宋体"/>
          <w:b/>
          <w:kern w:val="0"/>
          <w:sz w:val="24"/>
        </w:rPr>
        <w:t>重要条款或参数</w:t>
      </w:r>
      <w:r>
        <w:rPr>
          <w:rFonts w:hint="eastAsia" w:ascii="宋体" w:hAnsi="宋体" w:cs="宋体"/>
          <w:b/>
          <w:bCs/>
          <w:kern w:val="0"/>
          <w:sz w:val="24"/>
          <w:lang w:val="zh-CN"/>
        </w:rPr>
        <w:t>，</w:t>
      </w:r>
      <w:r>
        <w:rPr>
          <w:rFonts w:hint="eastAsia" w:ascii="宋体" w:hAnsi="宋体" w:cs="宋体"/>
          <w:b/>
          <w:kern w:val="0"/>
          <w:sz w:val="24"/>
        </w:rPr>
        <w:t>任何一条偏离将被视为实质性偏离，并导致废标。</w:t>
      </w:r>
    </w:p>
    <w:p>
      <w:pPr>
        <w:spacing w:line="276" w:lineRule="auto"/>
        <w:rPr>
          <w:rFonts w:ascii="宋体" w:hAnsi="宋体"/>
          <w:b/>
          <w:sz w:val="30"/>
          <w:szCs w:val="30"/>
        </w:rPr>
        <w:sectPr>
          <w:pgSz w:w="11906" w:h="16838"/>
          <w:pgMar w:top="1418" w:right="1469" w:bottom="1418" w:left="1440" w:header="851" w:footer="992" w:gutter="0"/>
          <w:cols w:space="720" w:num="1"/>
          <w:docGrid w:linePitch="312" w:charSpace="0"/>
        </w:sectPr>
      </w:pPr>
    </w:p>
    <w:p>
      <w:pPr>
        <w:pStyle w:val="3"/>
        <w:snapToGrid w:val="0"/>
        <w:spacing w:before="240" w:after="240" w:line="240" w:lineRule="auto"/>
        <w:jc w:val="center"/>
        <w:rPr>
          <w:rFonts w:ascii="黑体" w:hAnsi="宋体" w:eastAsia="黑体"/>
          <w:sz w:val="28"/>
          <w:szCs w:val="28"/>
        </w:rPr>
      </w:pPr>
      <w:bookmarkStart w:id="4" w:name="_Toc204660640"/>
      <w:bookmarkStart w:id="5" w:name="_Toc198114856"/>
      <w:r>
        <w:rPr>
          <w:rFonts w:hint="eastAsia" w:ascii="黑体" w:hAnsi="宋体" w:eastAsia="黑体"/>
          <w:sz w:val="28"/>
          <w:szCs w:val="28"/>
        </w:rPr>
        <w:t>本册特别补充条款</w:t>
      </w:r>
      <w:bookmarkEnd w:id="4"/>
      <w:bookmarkEnd w:id="5"/>
    </w:p>
    <w:p>
      <w:pPr>
        <w:adjustRightInd w:val="0"/>
        <w:snapToGrid w:val="0"/>
        <w:spacing w:line="360" w:lineRule="auto"/>
        <w:rPr>
          <w:rFonts w:ascii="宋体" w:hAnsi="宋体"/>
          <w:b/>
          <w:sz w:val="24"/>
        </w:rPr>
      </w:pPr>
      <w:r>
        <w:rPr>
          <w:rFonts w:hint="eastAsia" w:ascii="宋体" w:hAnsi="宋体"/>
          <w:b/>
          <w:sz w:val="24"/>
        </w:rPr>
        <w:t>1.  投标文件（请按下列顺序装订，本册中后附参考格式以本册格式为准，其他格式见第一册）</w:t>
      </w:r>
    </w:p>
    <w:p>
      <w:pPr>
        <w:adjustRightInd w:val="0"/>
        <w:snapToGrid w:val="0"/>
        <w:spacing w:line="360" w:lineRule="auto"/>
        <w:rPr>
          <w:rFonts w:ascii="宋体" w:hAnsi="宋体"/>
          <w:sz w:val="24"/>
        </w:rPr>
      </w:pPr>
      <w:r>
        <w:rPr>
          <w:rFonts w:hint="eastAsia" w:ascii="宋体" w:hAnsi="宋体"/>
          <w:sz w:val="24"/>
        </w:rPr>
        <w:t>1.1   投标文件部分：</w:t>
      </w:r>
    </w:p>
    <w:p>
      <w:pPr>
        <w:adjustRightInd w:val="0"/>
        <w:snapToGrid w:val="0"/>
        <w:spacing w:line="360" w:lineRule="auto"/>
        <w:rPr>
          <w:rFonts w:ascii="宋体" w:hAnsi="宋体"/>
          <w:sz w:val="24"/>
        </w:rPr>
      </w:pPr>
      <w:r>
        <w:rPr>
          <w:rFonts w:hint="eastAsia" w:ascii="宋体" w:hAnsi="宋体"/>
          <w:sz w:val="24"/>
        </w:rPr>
        <w:t>1.1.1 投标书</w:t>
      </w:r>
    </w:p>
    <w:p>
      <w:pPr>
        <w:adjustRightInd w:val="0"/>
        <w:snapToGrid w:val="0"/>
        <w:spacing w:line="360" w:lineRule="auto"/>
        <w:rPr>
          <w:rFonts w:ascii="宋体" w:hAnsi="宋体"/>
          <w:sz w:val="24"/>
        </w:rPr>
      </w:pPr>
      <w:r>
        <w:rPr>
          <w:rFonts w:hint="eastAsia" w:ascii="宋体" w:hAnsi="宋体"/>
          <w:sz w:val="24"/>
        </w:rPr>
        <w:t>1.1.2 开标一览表 (另装入信封递交)</w:t>
      </w:r>
    </w:p>
    <w:p>
      <w:pPr>
        <w:adjustRightInd w:val="0"/>
        <w:snapToGrid w:val="0"/>
        <w:spacing w:line="360" w:lineRule="auto"/>
        <w:rPr>
          <w:rFonts w:ascii="宋体" w:hAnsi="宋体"/>
          <w:sz w:val="24"/>
        </w:rPr>
      </w:pPr>
      <w:r>
        <w:rPr>
          <w:rFonts w:hint="eastAsia" w:ascii="宋体" w:hAnsi="宋体"/>
          <w:sz w:val="24"/>
        </w:rPr>
        <w:t xml:space="preserve">1.1.3 投标分项报价表 </w:t>
      </w:r>
    </w:p>
    <w:p>
      <w:pPr>
        <w:adjustRightInd w:val="0"/>
        <w:snapToGrid w:val="0"/>
        <w:spacing w:line="360" w:lineRule="auto"/>
        <w:rPr>
          <w:rFonts w:ascii="宋体" w:hAnsi="宋体"/>
          <w:b/>
          <w:sz w:val="24"/>
        </w:rPr>
      </w:pPr>
      <w:r>
        <w:rPr>
          <w:rFonts w:hint="eastAsia" w:ascii="宋体" w:hAnsi="宋体"/>
          <w:sz w:val="24"/>
        </w:rPr>
        <w:t>1.1.4 货物说明一览表</w:t>
      </w:r>
    </w:p>
    <w:p>
      <w:pPr>
        <w:adjustRightInd w:val="0"/>
        <w:snapToGrid w:val="0"/>
        <w:spacing w:line="360" w:lineRule="auto"/>
        <w:rPr>
          <w:rFonts w:ascii="宋体" w:hAnsi="宋体"/>
          <w:b/>
          <w:sz w:val="24"/>
        </w:rPr>
      </w:pPr>
      <w:r>
        <w:rPr>
          <w:rFonts w:hint="eastAsia" w:ascii="宋体" w:hAnsi="宋体"/>
          <w:sz w:val="24"/>
        </w:rPr>
        <w:t xml:space="preserve">1.1.5 技术规格响应/偏离表 </w:t>
      </w:r>
      <w:r>
        <w:rPr>
          <w:rFonts w:hint="eastAsia" w:ascii="宋体" w:hAnsi="宋体"/>
          <w:b/>
          <w:sz w:val="24"/>
        </w:rPr>
        <w:t>（任何偏离必须填入本表，否则招标人有权视作完全相应招标要求）</w:t>
      </w:r>
    </w:p>
    <w:p>
      <w:pPr>
        <w:adjustRightInd w:val="0"/>
        <w:snapToGrid w:val="0"/>
        <w:spacing w:line="360" w:lineRule="auto"/>
        <w:rPr>
          <w:rFonts w:ascii="宋体" w:hAnsi="宋体"/>
          <w:b/>
          <w:sz w:val="24"/>
        </w:rPr>
      </w:pPr>
      <w:r>
        <w:rPr>
          <w:rFonts w:hint="eastAsia" w:ascii="宋体" w:hAnsi="宋体"/>
          <w:sz w:val="24"/>
        </w:rPr>
        <w:t>1.1.6 商务条款响应/偏离表</w:t>
      </w:r>
      <w:r>
        <w:rPr>
          <w:rFonts w:hint="eastAsia" w:ascii="宋体" w:hAnsi="宋体"/>
          <w:b/>
          <w:sz w:val="24"/>
        </w:rPr>
        <w:t>（任何偏离必须填入本表，否则招标人有权视作完全相应招标要求）</w:t>
      </w:r>
    </w:p>
    <w:p>
      <w:pPr>
        <w:adjustRightInd w:val="0"/>
        <w:snapToGrid w:val="0"/>
        <w:spacing w:line="360" w:lineRule="auto"/>
        <w:ind w:left="630" w:hanging="630"/>
        <w:rPr>
          <w:rFonts w:ascii="宋体" w:hAnsi="宋体"/>
          <w:sz w:val="24"/>
        </w:rPr>
      </w:pPr>
      <w:r>
        <w:rPr>
          <w:rFonts w:hint="eastAsia" w:ascii="宋体" w:hAnsi="宋体"/>
          <w:sz w:val="24"/>
        </w:rPr>
        <w:t>1.1.7 技术说明详细资料</w:t>
      </w:r>
    </w:p>
    <w:p>
      <w:pPr>
        <w:widowControl/>
        <w:spacing w:line="360" w:lineRule="auto"/>
        <w:jc w:val="left"/>
        <w:rPr>
          <w:rFonts w:ascii="宋体" w:hAnsi="宋体"/>
          <w:sz w:val="24"/>
        </w:rPr>
      </w:pPr>
      <w:r>
        <w:rPr>
          <w:rFonts w:hint="eastAsia" w:ascii="宋体" w:hAnsi="宋体"/>
          <w:sz w:val="24"/>
        </w:rPr>
        <w:t>1.1.8 其他必要的第一分册规定的其他资格证明文件</w:t>
      </w:r>
    </w:p>
    <w:p>
      <w:pPr>
        <w:adjustRightInd w:val="0"/>
        <w:snapToGrid w:val="0"/>
        <w:spacing w:line="360" w:lineRule="auto"/>
        <w:rPr>
          <w:rFonts w:ascii="宋体" w:hAnsi="宋体"/>
          <w:sz w:val="24"/>
        </w:rPr>
      </w:pPr>
    </w:p>
    <w:p>
      <w:pPr>
        <w:adjustRightInd w:val="0"/>
        <w:snapToGrid w:val="0"/>
        <w:spacing w:line="360" w:lineRule="auto"/>
        <w:rPr>
          <w:rFonts w:ascii="宋体" w:hAnsi="宋体"/>
          <w:sz w:val="24"/>
        </w:rPr>
      </w:pPr>
      <w:r>
        <w:rPr>
          <w:rFonts w:hint="eastAsia" w:ascii="宋体" w:hAnsi="宋体"/>
          <w:sz w:val="24"/>
        </w:rPr>
        <w:t>1.2 资格证明文件部分：</w:t>
      </w:r>
    </w:p>
    <w:p>
      <w:pPr>
        <w:adjustRightInd w:val="0"/>
        <w:snapToGrid w:val="0"/>
        <w:spacing w:line="360" w:lineRule="auto"/>
        <w:rPr>
          <w:rFonts w:ascii="宋体" w:hAnsi="宋体"/>
          <w:sz w:val="24"/>
        </w:rPr>
      </w:pPr>
      <w:r>
        <w:rPr>
          <w:rFonts w:hint="eastAsia" w:ascii="宋体" w:hAnsi="宋体"/>
          <w:sz w:val="24"/>
        </w:rPr>
        <w:t xml:space="preserve">1.2.1 法定代表人授权书 </w:t>
      </w:r>
    </w:p>
    <w:p>
      <w:pPr>
        <w:adjustRightInd w:val="0"/>
        <w:snapToGrid w:val="0"/>
        <w:spacing w:line="360" w:lineRule="auto"/>
        <w:rPr>
          <w:rFonts w:ascii="宋体" w:hAnsi="宋体"/>
          <w:sz w:val="24"/>
        </w:rPr>
      </w:pPr>
      <w:r>
        <w:rPr>
          <w:rFonts w:hint="eastAsia" w:ascii="宋体" w:hAnsi="宋体"/>
          <w:sz w:val="24"/>
        </w:rPr>
        <w:t>1.2.2 营业执照复印件 ( 国内投标人需提供 )</w:t>
      </w:r>
    </w:p>
    <w:p>
      <w:pPr>
        <w:adjustRightInd w:val="0"/>
        <w:snapToGrid w:val="0"/>
        <w:spacing w:line="360" w:lineRule="auto"/>
        <w:rPr>
          <w:rFonts w:ascii="宋体" w:hAnsi="宋体"/>
          <w:sz w:val="24"/>
        </w:rPr>
      </w:pPr>
      <w:r>
        <w:rPr>
          <w:rFonts w:hint="eastAsia" w:ascii="宋体" w:hAnsi="宋体"/>
          <w:sz w:val="24"/>
        </w:rPr>
        <w:t>1.2.3 省/市食品药品监督管理局签发的医疗器械经营企业许可证的复印件</w:t>
      </w:r>
    </w:p>
    <w:p>
      <w:pPr>
        <w:adjustRightInd w:val="0"/>
        <w:snapToGrid w:val="0"/>
        <w:spacing w:line="360" w:lineRule="auto"/>
        <w:rPr>
          <w:rFonts w:ascii="宋体" w:hAnsi="宋体"/>
          <w:sz w:val="24"/>
        </w:rPr>
      </w:pPr>
      <w:r>
        <w:rPr>
          <w:rFonts w:hint="eastAsia" w:ascii="宋体" w:hAnsi="宋体"/>
          <w:sz w:val="24"/>
        </w:rPr>
        <w:t>1.2.4 有效的医疗器械注册证</w:t>
      </w:r>
    </w:p>
    <w:p>
      <w:pPr>
        <w:adjustRightInd w:val="0"/>
        <w:snapToGrid w:val="0"/>
        <w:spacing w:line="360" w:lineRule="auto"/>
        <w:rPr>
          <w:rFonts w:ascii="宋体" w:hAnsi="宋体"/>
          <w:sz w:val="24"/>
        </w:rPr>
      </w:pPr>
      <w:r>
        <w:rPr>
          <w:rFonts w:hint="eastAsia" w:ascii="宋体" w:hAnsi="宋体"/>
          <w:sz w:val="24"/>
        </w:rPr>
        <w:t>1.2.5资格证明文件：</w:t>
      </w:r>
    </w:p>
    <w:p>
      <w:pPr>
        <w:adjustRightInd w:val="0"/>
        <w:snapToGrid w:val="0"/>
        <w:spacing w:line="360" w:lineRule="auto"/>
        <w:ind w:firstLine="630"/>
        <w:rPr>
          <w:rFonts w:ascii="宋体" w:hAnsi="宋体"/>
          <w:sz w:val="24"/>
        </w:rPr>
      </w:pPr>
      <w:r>
        <w:rPr>
          <w:rFonts w:hint="eastAsia" w:ascii="宋体" w:hAnsi="宋体"/>
          <w:sz w:val="24"/>
        </w:rPr>
        <w:t>资格声明；</w:t>
      </w:r>
    </w:p>
    <w:p>
      <w:pPr>
        <w:adjustRightInd w:val="0"/>
        <w:snapToGrid w:val="0"/>
        <w:spacing w:line="360" w:lineRule="auto"/>
        <w:ind w:firstLine="630"/>
        <w:rPr>
          <w:rFonts w:ascii="宋体" w:hAnsi="宋体"/>
          <w:sz w:val="24"/>
        </w:rPr>
      </w:pPr>
      <w:r>
        <w:rPr>
          <w:rFonts w:hint="eastAsia" w:ascii="宋体" w:hAnsi="宋体"/>
          <w:sz w:val="24"/>
        </w:rPr>
        <w:t>制造商资格声明；</w:t>
      </w:r>
    </w:p>
    <w:p>
      <w:pPr>
        <w:adjustRightInd w:val="0"/>
        <w:snapToGrid w:val="0"/>
        <w:spacing w:line="360" w:lineRule="auto"/>
        <w:ind w:firstLine="630"/>
        <w:rPr>
          <w:rFonts w:ascii="宋体" w:hAnsi="宋体"/>
          <w:sz w:val="24"/>
        </w:rPr>
      </w:pPr>
      <w:r>
        <w:rPr>
          <w:rFonts w:hint="eastAsia" w:ascii="宋体" w:hAnsi="宋体"/>
          <w:sz w:val="24"/>
        </w:rPr>
        <w:t xml:space="preserve">贸易公司资格声明； </w:t>
      </w:r>
    </w:p>
    <w:p>
      <w:pPr>
        <w:adjustRightInd w:val="0"/>
        <w:snapToGrid w:val="0"/>
        <w:spacing w:line="360" w:lineRule="auto"/>
        <w:ind w:firstLine="630"/>
        <w:rPr>
          <w:rFonts w:ascii="宋体" w:hAnsi="宋体"/>
          <w:sz w:val="24"/>
        </w:rPr>
      </w:pPr>
      <w:r>
        <w:rPr>
          <w:rFonts w:hint="eastAsia" w:ascii="宋体" w:hAnsi="宋体"/>
          <w:sz w:val="24"/>
        </w:rPr>
        <w:t>制造商出具的授权函；</w:t>
      </w:r>
    </w:p>
    <w:p>
      <w:pPr>
        <w:pStyle w:val="5"/>
        <w:adjustRightInd w:val="0"/>
        <w:snapToGrid w:val="0"/>
        <w:spacing w:line="360" w:lineRule="auto"/>
        <w:ind w:left="630"/>
        <w:rPr>
          <w:rFonts w:ascii="宋体" w:hAnsi="宋体"/>
          <w:sz w:val="24"/>
        </w:rPr>
      </w:pPr>
      <w:r>
        <w:rPr>
          <w:rFonts w:hint="eastAsia" w:ascii="宋体" w:hAnsi="宋体"/>
          <w:sz w:val="24"/>
        </w:rPr>
        <w:t>对投标人的银行资信证明正本（或开标日前三个月内的正本复印件；对于国内投标人，本证明须由投标人开立基本帐户的银行出具）；</w:t>
      </w:r>
    </w:p>
    <w:p>
      <w:pPr>
        <w:adjustRightInd w:val="0"/>
        <w:snapToGrid w:val="0"/>
        <w:spacing w:line="360" w:lineRule="auto"/>
        <w:ind w:firstLine="630"/>
        <w:rPr>
          <w:rFonts w:ascii="宋体" w:hAnsi="宋体"/>
          <w:sz w:val="24"/>
        </w:rPr>
      </w:pPr>
      <w:r>
        <w:rPr>
          <w:rFonts w:hint="eastAsia" w:ascii="宋体" w:hAnsi="宋体"/>
          <w:sz w:val="24"/>
        </w:rPr>
        <w:t>对于需要许可证的产品应提交许可证复印件。</w:t>
      </w:r>
    </w:p>
    <w:p>
      <w:pPr>
        <w:adjustRightInd w:val="0"/>
        <w:snapToGrid w:val="0"/>
        <w:spacing w:line="360" w:lineRule="auto"/>
        <w:ind w:firstLine="630"/>
        <w:rPr>
          <w:rFonts w:ascii="宋体" w:hAnsi="宋体"/>
          <w:sz w:val="24"/>
        </w:rPr>
      </w:pPr>
      <w:r>
        <w:rPr>
          <w:rFonts w:hint="eastAsia" w:ascii="宋体" w:hAnsi="宋体"/>
          <w:sz w:val="24"/>
        </w:rPr>
        <w:t>资格证明文件必须按要求在规定签章处由出具单位负责人或授权代理人签字并加盖单位公章。境外出具单位无印章的，由单位负责人签字确认。由单位负责人授权的人签字的，投标文件中必须附上单位负责人签字的授权书，否则该资格证明文件无效。</w:t>
      </w:r>
    </w:p>
    <w:p>
      <w:pPr>
        <w:spacing w:line="360" w:lineRule="auto"/>
        <w:ind w:firstLine="480" w:firstLineChars="200"/>
        <w:rPr>
          <w:rFonts w:ascii="宋体" w:hAnsi="宋体"/>
          <w:sz w:val="24"/>
        </w:rPr>
      </w:pPr>
      <w:r>
        <w:rPr>
          <w:rFonts w:hint="eastAsia" w:ascii="宋体" w:hAnsi="宋体"/>
          <w:sz w:val="24"/>
        </w:rPr>
        <w:t>资格证明文件应按招标文件第一册规定的格式以及投标资料表规定的语言和份数提交。作为代理的投标人，必须获得制造商单位负责人签字的制造商资格声明和制造商出具的授权函。由单位负责人授权的人签字的，投标文件中必须附上单位负责人签字的授权书。</w:t>
      </w:r>
    </w:p>
    <w:p>
      <w:pPr>
        <w:widowControl/>
        <w:jc w:val="left"/>
      </w:pPr>
    </w:p>
    <w:p>
      <w:pPr>
        <w:adjustRightInd w:val="0"/>
        <w:snapToGrid w:val="0"/>
        <w:spacing w:line="360" w:lineRule="auto"/>
        <w:rPr>
          <w:rFonts w:ascii="宋体" w:hAnsi="宋体"/>
          <w:sz w:val="24"/>
        </w:rPr>
      </w:pPr>
    </w:p>
    <w:p>
      <w:pPr>
        <w:adjustRightInd w:val="0"/>
        <w:snapToGrid w:val="0"/>
        <w:spacing w:line="360" w:lineRule="auto"/>
        <w:rPr>
          <w:rFonts w:ascii="宋体" w:hAnsi="宋体"/>
          <w:sz w:val="24"/>
        </w:rPr>
      </w:pPr>
      <w:r>
        <w:rPr>
          <w:rFonts w:hint="eastAsia" w:ascii="宋体" w:hAnsi="宋体"/>
          <w:b/>
          <w:sz w:val="24"/>
        </w:rPr>
        <w:t>2. 投标文件中设备技术要求、规格的填写：</w:t>
      </w:r>
    </w:p>
    <w:p>
      <w:pPr>
        <w:adjustRightInd w:val="0"/>
        <w:snapToGrid w:val="0"/>
        <w:spacing w:line="360" w:lineRule="auto"/>
        <w:rPr>
          <w:rFonts w:ascii="宋体" w:hAnsi="宋体"/>
          <w:sz w:val="24"/>
        </w:rPr>
      </w:pPr>
      <w:r>
        <w:rPr>
          <w:rFonts w:hint="eastAsia" w:ascii="宋体" w:hAnsi="宋体"/>
          <w:sz w:val="24"/>
        </w:rPr>
        <w:t>2.1 必须按照技术规格响应/偏离表分别进行逐项应答，</w:t>
      </w:r>
    </w:p>
    <w:p>
      <w:pPr>
        <w:adjustRightInd w:val="0"/>
        <w:snapToGrid w:val="0"/>
        <w:spacing w:line="360" w:lineRule="auto"/>
        <w:ind w:left="420" w:hanging="420"/>
        <w:rPr>
          <w:rFonts w:ascii="宋体" w:hAnsi="宋体"/>
          <w:sz w:val="24"/>
        </w:rPr>
      </w:pPr>
      <w:r>
        <w:rPr>
          <w:rFonts w:hint="eastAsia" w:ascii="宋体" w:hAnsi="宋体"/>
          <w:sz w:val="24"/>
        </w:rPr>
        <w:t xml:space="preserve">2.2 对于具有具体参数要求的指标，必须以所提供设备的具体参数值应答。 </w:t>
      </w:r>
    </w:p>
    <w:p>
      <w:pPr>
        <w:spacing w:line="360" w:lineRule="auto"/>
        <w:rPr>
          <w:rFonts w:ascii="宋体" w:hAnsi="宋体"/>
          <w:sz w:val="24"/>
        </w:rPr>
      </w:pPr>
    </w:p>
    <w:p>
      <w:pPr>
        <w:widowControl/>
        <w:spacing w:line="360" w:lineRule="auto"/>
        <w:jc w:val="left"/>
        <w:rPr>
          <w:rFonts w:ascii="宋体" w:hAnsi="宋体"/>
          <w:sz w:val="24"/>
        </w:rPr>
      </w:pPr>
    </w:p>
    <w:p>
      <w:pPr>
        <w:spacing w:line="360" w:lineRule="auto"/>
        <w:ind w:left="420"/>
        <w:rPr>
          <w:rFonts w:ascii="宋体" w:hAnsi="宋体"/>
          <w:sz w:val="24"/>
        </w:rPr>
      </w:pPr>
    </w:p>
    <w:p>
      <w:pPr>
        <w:widowControl/>
        <w:jc w:val="left"/>
      </w:pPr>
    </w:p>
    <w:p>
      <w:pPr>
        <w:widowControl/>
        <w:jc w:val="left"/>
      </w:pPr>
    </w:p>
    <w:p>
      <w:pPr>
        <w:widowControl/>
        <w:jc w:val="left"/>
      </w:pPr>
    </w:p>
    <w:p>
      <w:pPr>
        <w:widowControl/>
        <w:jc w:val="left"/>
      </w:pPr>
    </w:p>
    <w:p>
      <w:pPr>
        <w:widowControl/>
        <w:jc w:val="left"/>
      </w:pPr>
    </w:p>
    <w:p>
      <w:pPr>
        <w:widowControl/>
        <w:jc w:val="left"/>
      </w:pPr>
    </w:p>
    <w:p>
      <w:pPr>
        <w:widowControl/>
        <w:jc w:val="left"/>
      </w:pPr>
    </w:p>
    <w:p>
      <w:pPr>
        <w:widowControl/>
        <w:jc w:val="left"/>
      </w:pPr>
    </w:p>
    <w:p>
      <w:pPr>
        <w:widowControl/>
        <w:jc w:val="left"/>
      </w:pPr>
    </w:p>
    <w:p>
      <w:pPr>
        <w:widowControl/>
        <w:jc w:val="left"/>
      </w:pPr>
    </w:p>
    <w:p>
      <w:pPr>
        <w:widowControl/>
        <w:jc w:val="left"/>
      </w:pPr>
    </w:p>
    <w:p>
      <w:pPr>
        <w:pStyle w:val="6"/>
        <w:spacing w:line="340" w:lineRule="exact"/>
        <w:jc w:val="center"/>
        <w:rPr>
          <w:rFonts w:hAnsi="宋体"/>
          <w:b/>
          <w:sz w:val="30"/>
          <w:szCs w:val="30"/>
        </w:rPr>
      </w:pPr>
    </w:p>
    <w:p>
      <w:pPr>
        <w:pStyle w:val="6"/>
        <w:spacing w:line="340" w:lineRule="exact"/>
        <w:jc w:val="center"/>
        <w:rPr>
          <w:rFonts w:hAnsi="宋体"/>
          <w:b/>
          <w:sz w:val="30"/>
          <w:szCs w:val="30"/>
        </w:rPr>
      </w:pPr>
    </w:p>
    <w:p>
      <w:pPr>
        <w:pStyle w:val="6"/>
        <w:spacing w:line="340" w:lineRule="exact"/>
        <w:jc w:val="center"/>
        <w:rPr>
          <w:rFonts w:hAnsi="宋体"/>
          <w:b/>
          <w:sz w:val="30"/>
          <w:szCs w:val="30"/>
        </w:rPr>
      </w:pPr>
    </w:p>
    <w:p>
      <w:pPr>
        <w:pStyle w:val="6"/>
        <w:spacing w:line="340" w:lineRule="exact"/>
        <w:jc w:val="center"/>
        <w:rPr>
          <w:rFonts w:hAnsi="宋体"/>
          <w:b/>
          <w:sz w:val="30"/>
          <w:szCs w:val="30"/>
        </w:rPr>
      </w:pPr>
    </w:p>
    <w:p>
      <w:pPr>
        <w:pStyle w:val="6"/>
        <w:spacing w:line="340" w:lineRule="exact"/>
        <w:jc w:val="center"/>
        <w:rPr>
          <w:rFonts w:hAnsi="宋体"/>
          <w:b/>
          <w:sz w:val="30"/>
          <w:szCs w:val="30"/>
        </w:rPr>
      </w:pPr>
    </w:p>
    <w:p>
      <w:pPr>
        <w:pStyle w:val="6"/>
        <w:spacing w:line="340" w:lineRule="exact"/>
        <w:jc w:val="center"/>
        <w:rPr>
          <w:rFonts w:hAnsi="宋体"/>
          <w:b/>
          <w:sz w:val="30"/>
          <w:szCs w:val="30"/>
        </w:rPr>
      </w:pPr>
    </w:p>
    <w:p>
      <w:pPr>
        <w:pStyle w:val="6"/>
        <w:spacing w:line="340" w:lineRule="exact"/>
        <w:jc w:val="center"/>
        <w:rPr>
          <w:rFonts w:hAnsi="宋体"/>
          <w:b/>
          <w:sz w:val="30"/>
          <w:szCs w:val="30"/>
        </w:rPr>
      </w:pPr>
    </w:p>
    <w:p>
      <w:pPr>
        <w:pStyle w:val="6"/>
        <w:spacing w:line="340" w:lineRule="exact"/>
        <w:jc w:val="center"/>
        <w:rPr>
          <w:rFonts w:hAnsi="宋体"/>
          <w:b/>
          <w:sz w:val="30"/>
          <w:szCs w:val="30"/>
        </w:rPr>
      </w:pPr>
    </w:p>
    <w:p>
      <w:pPr>
        <w:pStyle w:val="6"/>
        <w:spacing w:line="340" w:lineRule="exact"/>
        <w:jc w:val="center"/>
        <w:rPr>
          <w:rFonts w:hAnsi="宋体"/>
          <w:b/>
          <w:sz w:val="30"/>
          <w:szCs w:val="30"/>
        </w:rPr>
      </w:pPr>
    </w:p>
    <w:p>
      <w:pPr>
        <w:pStyle w:val="6"/>
        <w:spacing w:line="340" w:lineRule="exact"/>
        <w:jc w:val="center"/>
        <w:rPr>
          <w:rFonts w:hAnsi="宋体"/>
          <w:b/>
          <w:sz w:val="30"/>
          <w:szCs w:val="30"/>
        </w:rPr>
      </w:pPr>
    </w:p>
    <w:p>
      <w:pPr>
        <w:pStyle w:val="6"/>
        <w:spacing w:line="340" w:lineRule="exact"/>
        <w:jc w:val="center"/>
        <w:rPr>
          <w:rFonts w:hAnsi="宋体"/>
          <w:b/>
          <w:sz w:val="30"/>
          <w:szCs w:val="30"/>
        </w:rPr>
      </w:pPr>
    </w:p>
    <w:p>
      <w:pPr>
        <w:pStyle w:val="6"/>
        <w:spacing w:line="340" w:lineRule="exact"/>
        <w:jc w:val="center"/>
        <w:rPr>
          <w:rFonts w:hAnsi="宋体"/>
          <w:sz w:val="24"/>
          <w:szCs w:val="24"/>
        </w:rPr>
      </w:pPr>
      <w:r>
        <w:rPr>
          <w:rFonts w:hint="eastAsia" w:hAnsi="宋体"/>
          <w:b/>
          <w:sz w:val="30"/>
          <w:szCs w:val="30"/>
        </w:rPr>
        <w:t>格式一：</w:t>
      </w:r>
      <w:r>
        <w:rPr>
          <w:rFonts w:hint="eastAsia" w:ascii="Times New Roman" w:hAnsi="Times New Roman" w:eastAsia="黑体"/>
          <w:b/>
          <w:bCs/>
          <w:sz w:val="30"/>
        </w:rPr>
        <w:t>投 标 书</w:t>
      </w:r>
    </w:p>
    <w:p>
      <w:pPr>
        <w:pStyle w:val="6"/>
        <w:spacing w:line="400" w:lineRule="exact"/>
        <w:rPr>
          <w:rFonts w:hAnsi="宋体"/>
          <w:sz w:val="24"/>
          <w:szCs w:val="24"/>
        </w:rPr>
      </w:pPr>
      <w:r>
        <w:rPr>
          <w:rFonts w:hint="eastAsia" w:hAnsi="宋体"/>
          <w:sz w:val="24"/>
          <w:szCs w:val="24"/>
        </w:rPr>
        <w:t>致：</w:t>
      </w:r>
      <w:r>
        <w:rPr>
          <w:rFonts w:hint="eastAsia" w:hAnsi="宋体"/>
          <w:sz w:val="24"/>
          <w:szCs w:val="24"/>
          <w:u w:val="single"/>
        </w:rPr>
        <w:t>（招标机构）</w:t>
      </w:r>
    </w:p>
    <w:p>
      <w:pPr>
        <w:pStyle w:val="6"/>
        <w:spacing w:line="400" w:lineRule="exact"/>
        <w:ind w:firstLine="420"/>
        <w:rPr>
          <w:rFonts w:hAnsi="宋体"/>
          <w:sz w:val="24"/>
          <w:szCs w:val="24"/>
        </w:rPr>
      </w:pPr>
      <w:r>
        <w:rPr>
          <w:rFonts w:hint="eastAsia" w:hAnsi="宋体"/>
          <w:sz w:val="24"/>
          <w:szCs w:val="24"/>
        </w:rPr>
        <w:t xml:space="preserve"> 根据贵方为</w:t>
      </w:r>
      <w:r>
        <w:rPr>
          <w:rFonts w:hint="eastAsia" w:hAnsi="宋体"/>
          <w:sz w:val="24"/>
          <w:szCs w:val="24"/>
          <w:u w:val="single"/>
        </w:rPr>
        <w:t>（项目名称）</w:t>
      </w:r>
      <w:r>
        <w:rPr>
          <w:rFonts w:hint="eastAsia" w:hAnsi="宋体"/>
          <w:sz w:val="24"/>
          <w:szCs w:val="24"/>
        </w:rPr>
        <w:t>项目招标采购货物及服务的投标邀请</w:t>
      </w:r>
      <w:r>
        <w:rPr>
          <w:rFonts w:hint="eastAsia" w:hAnsi="宋体"/>
          <w:sz w:val="24"/>
          <w:szCs w:val="24"/>
          <w:u w:val="single"/>
        </w:rPr>
        <w:t>（招标编号）</w:t>
      </w:r>
      <w:r>
        <w:rPr>
          <w:rFonts w:hint="eastAsia" w:hAnsi="宋体"/>
          <w:sz w:val="24"/>
          <w:szCs w:val="24"/>
        </w:rPr>
        <w:t>，签字代表</w:t>
      </w:r>
      <w:r>
        <w:rPr>
          <w:rFonts w:hint="eastAsia" w:hAnsi="宋体"/>
          <w:sz w:val="24"/>
          <w:szCs w:val="24"/>
          <w:u w:val="single"/>
        </w:rPr>
        <w:t>（姓名、职务）</w:t>
      </w:r>
      <w:r>
        <w:rPr>
          <w:rFonts w:hint="eastAsia" w:hAnsi="宋体"/>
          <w:sz w:val="24"/>
          <w:szCs w:val="24"/>
        </w:rPr>
        <w:t xml:space="preserve"> 经正式授权并代表投标人</w:t>
      </w:r>
      <w:r>
        <w:rPr>
          <w:rFonts w:hint="eastAsia" w:hAnsi="宋体"/>
          <w:sz w:val="24"/>
          <w:szCs w:val="24"/>
          <w:u w:val="single"/>
        </w:rPr>
        <w:t>（投标人名称、地址）</w:t>
      </w:r>
      <w:r>
        <w:rPr>
          <w:rFonts w:hint="eastAsia" w:hAnsi="宋体"/>
          <w:sz w:val="24"/>
          <w:szCs w:val="24"/>
        </w:rPr>
        <w:t>提交下述文件正本一份及副本</w:t>
      </w:r>
      <w:r>
        <w:rPr>
          <w:rFonts w:hint="eastAsia" w:hAnsi="宋体"/>
          <w:sz w:val="24"/>
          <w:szCs w:val="24"/>
          <w:u w:val="single"/>
        </w:rPr>
        <w:t xml:space="preserve">    </w:t>
      </w:r>
      <w:r>
        <w:rPr>
          <w:rFonts w:hint="eastAsia" w:hAnsi="宋体"/>
          <w:sz w:val="24"/>
          <w:szCs w:val="24"/>
        </w:rPr>
        <w:t>份：</w:t>
      </w:r>
    </w:p>
    <w:p>
      <w:pPr>
        <w:pStyle w:val="6"/>
        <w:spacing w:line="400" w:lineRule="exact"/>
        <w:ind w:firstLine="420"/>
        <w:rPr>
          <w:rFonts w:hAnsi="宋体"/>
          <w:sz w:val="24"/>
          <w:szCs w:val="24"/>
        </w:rPr>
      </w:pPr>
      <w:r>
        <w:rPr>
          <w:rFonts w:hint="eastAsia" w:hAnsi="宋体"/>
          <w:sz w:val="24"/>
          <w:szCs w:val="24"/>
        </w:rPr>
        <w:t xml:space="preserve"> 1.开标一览表</w:t>
      </w:r>
    </w:p>
    <w:p>
      <w:pPr>
        <w:pStyle w:val="6"/>
        <w:spacing w:line="400" w:lineRule="exact"/>
        <w:ind w:firstLine="420"/>
        <w:rPr>
          <w:rFonts w:hAnsi="宋体"/>
          <w:sz w:val="24"/>
          <w:szCs w:val="24"/>
        </w:rPr>
      </w:pPr>
      <w:r>
        <w:rPr>
          <w:rFonts w:hint="eastAsia" w:hAnsi="宋体"/>
          <w:sz w:val="24"/>
          <w:szCs w:val="24"/>
        </w:rPr>
        <w:t xml:space="preserve"> 2.投标分项报价表</w:t>
      </w:r>
    </w:p>
    <w:p>
      <w:pPr>
        <w:pStyle w:val="6"/>
        <w:spacing w:line="400" w:lineRule="exact"/>
        <w:ind w:firstLine="420"/>
        <w:rPr>
          <w:rFonts w:hAnsi="宋体"/>
          <w:sz w:val="24"/>
          <w:szCs w:val="24"/>
        </w:rPr>
      </w:pPr>
      <w:r>
        <w:rPr>
          <w:rFonts w:hint="eastAsia" w:hAnsi="宋体"/>
          <w:sz w:val="24"/>
          <w:szCs w:val="24"/>
        </w:rPr>
        <w:t xml:space="preserve"> 3.货物说明一览表</w:t>
      </w:r>
    </w:p>
    <w:p>
      <w:pPr>
        <w:pStyle w:val="6"/>
        <w:spacing w:line="400" w:lineRule="exact"/>
        <w:ind w:firstLine="420"/>
        <w:rPr>
          <w:rFonts w:hAnsi="宋体"/>
          <w:sz w:val="24"/>
          <w:szCs w:val="24"/>
        </w:rPr>
      </w:pPr>
      <w:r>
        <w:rPr>
          <w:rFonts w:hint="eastAsia" w:hAnsi="宋体"/>
          <w:sz w:val="24"/>
          <w:szCs w:val="24"/>
        </w:rPr>
        <w:t xml:space="preserve"> 4.技术规格响应/偏离表</w:t>
      </w:r>
    </w:p>
    <w:p>
      <w:pPr>
        <w:pStyle w:val="6"/>
        <w:spacing w:line="400" w:lineRule="exact"/>
        <w:ind w:firstLine="420"/>
        <w:rPr>
          <w:rFonts w:hAnsi="宋体"/>
          <w:sz w:val="24"/>
          <w:szCs w:val="24"/>
        </w:rPr>
      </w:pPr>
      <w:r>
        <w:rPr>
          <w:rFonts w:hint="eastAsia" w:hAnsi="宋体"/>
          <w:sz w:val="24"/>
          <w:szCs w:val="24"/>
        </w:rPr>
        <w:t xml:space="preserve"> 5.商务条款响应/偏离表</w:t>
      </w:r>
    </w:p>
    <w:p>
      <w:pPr>
        <w:pStyle w:val="6"/>
        <w:spacing w:line="400" w:lineRule="exact"/>
        <w:ind w:firstLine="420"/>
        <w:rPr>
          <w:rFonts w:hAnsi="宋体"/>
          <w:sz w:val="24"/>
          <w:szCs w:val="24"/>
        </w:rPr>
      </w:pPr>
      <w:r>
        <w:rPr>
          <w:rFonts w:hint="eastAsia" w:hAnsi="宋体"/>
          <w:sz w:val="24"/>
          <w:szCs w:val="24"/>
        </w:rPr>
        <w:t xml:space="preserve"> 6.按招标文件投标人须知和技术规格要求提供的其它有关文件</w:t>
      </w:r>
    </w:p>
    <w:p>
      <w:pPr>
        <w:pStyle w:val="6"/>
        <w:spacing w:line="400" w:lineRule="exact"/>
        <w:ind w:firstLine="420"/>
        <w:rPr>
          <w:rFonts w:hAnsi="宋体"/>
          <w:sz w:val="24"/>
          <w:szCs w:val="24"/>
        </w:rPr>
      </w:pPr>
      <w:r>
        <w:rPr>
          <w:rFonts w:hint="eastAsia" w:hAnsi="宋体"/>
          <w:sz w:val="24"/>
          <w:szCs w:val="24"/>
        </w:rPr>
        <w:t xml:space="preserve"> 7.资格证明文件</w:t>
      </w:r>
    </w:p>
    <w:p>
      <w:pPr>
        <w:pStyle w:val="6"/>
        <w:spacing w:line="400" w:lineRule="exact"/>
        <w:rPr>
          <w:rFonts w:hAnsi="宋体"/>
          <w:sz w:val="24"/>
          <w:szCs w:val="24"/>
        </w:rPr>
      </w:pPr>
      <w:r>
        <w:rPr>
          <w:rFonts w:hint="eastAsia" w:hAnsi="宋体"/>
          <w:sz w:val="24"/>
          <w:szCs w:val="24"/>
        </w:rPr>
        <w:t xml:space="preserve">     在此，签字代表宣布同意如下：</w:t>
      </w:r>
    </w:p>
    <w:p>
      <w:pPr>
        <w:pStyle w:val="6"/>
        <w:spacing w:line="400" w:lineRule="exact"/>
        <w:rPr>
          <w:rFonts w:hAnsi="宋体"/>
          <w:sz w:val="24"/>
          <w:szCs w:val="24"/>
        </w:rPr>
      </w:pPr>
      <w:r>
        <w:rPr>
          <w:rFonts w:hint="eastAsia" w:hAnsi="宋体"/>
          <w:sz w:val="24"/>
          <w:szCs w:val="24"/>
        </w:rPr>
        <w:t xml:space="preserve">    1.所附投标价格表中规定的应提交和交付的货物投标总价为</w:t>
      </w:r>
      <w:r>
        <w:rPr>
          <w:rFonts w:hint="eastAsia" w:hAnsi="宋体"/>
          <w:sz w:val="24"/>
          <w:szCs w:val="24"/>
          <w:u w:val="single"/>
        </w:rPr>
        <w:t>（注明币种，并用文字和数字表示的投标总价）</w:t>
      </w:r>
      <w:r>
        <w:rPr>
          <w:rFonts w:hint="eastAsia" w:hAnsi="宋体"/>
          <w:sz w:val="24"/>
          <w:szCs w:val="24"/>
        </w:rPr>
        <w:t xml:space="preserve"> 。                                                                                                                                                                                                                                                                                                                                                                                                                                                                                                                                                                                                                                                                                                                                                                                                                                                                                                                                                                                                                                                                                                                                                                                                                                                                                                                                                                                                                                                                                                                                                                                                                                                                                </w:t>
      </w:r>
    </w:p>
    <w:p>
      <w:pPr>
        <w:pStyle w:val="6"/>
        <w:spacing w:line="400" w:lineRule="exact"/>
        <w:rPr>
          <w:rFonts w:hAnsi="宋体"/>
          <w:sz w:val="24"/>
          <w:szCs w:val="24"/>
        </w:rPr>
      </w:pPr>
      <w:r>
        <w:rPr>
          <w:rFonts w:hint="eastAsia" w:hAnsi="宋体"/>
          <w:sz w:val="24"/>
          <w:szCs w:val="24"/>
        </w:rPr>
        <w:t xml:space="preserve">    2.投标人将按招标文件的规定履行合同责任和义务。</w:t>
      </w:r>
    </w:p>
    <w:p>
      <w:pPr>
        <w:pStyle w:val="6"/>
        <w:spacing w:line="400" w:lineRule="exact"/>
        <w:rPr>
          <w:rFonts w:hAnsi="宋体"/>
          <w:sz w:val="24"/>
          <w:szCs w:val="24"/>
        </w:rPr>
      </w:pPr>
      <w:r>
        <w:rPr>
          <w:rFonts w:hint="eastAsia" w:hAnsi="宋体"/>
          <w:sz w:val="24"/>
          <w:szCs w:val="24"/>
        </w:rPr>
        <w:t xml:space="preserve">    3.投标人已详细审查全部招标文件，我们完全理解并同意放弃对这方面有不明及误解的权力。</w:t>
      </w:r>
    </w:p>
    <w:p>
      <w:pPr>
        <w:pStyle w:val="6"/>
        <w:spacing w:line="400" w:lineRule="exact"/>
        <w:rPr>
          <w:rFonts w:hAnsi="宋体"/>
          <w:sz w:val="24"/>
          <w:szCs w:val="24"/>
        </w:rPr>
      </w:pPr>
      <w:r>
        <w:rPr>
          <w:rFonts w:hint="eastAsia" w:hAnsi="宋体"/>
          <w:sz w:val="24"/>
          <w:szCs w:val="24"/>
        </w:rPr>
        <w:t xml:space="preserve">    4.本投标有效期为自开标日起</w:t>
      </w:r>
      <w:r>
        <w:rPr>
          <w:rFonts w:hint="eastAsia" w:hAnsi="宋体"/>
          <w:iCs/>
          <w:sz w:val="24"/>
          <w:szCs w:val="24"/>
          <w:u w:val="single"/>
        </w:rPr>
        <w:t>（有效期日数）</w:t>
      </w:r>
      <w:r>
        <w:rPr>
          <w:rFonts w:hint="eastAsia" w:hAnsi="宋体"/>
          <w:sz w:val="24"/>
          <w:szCs w:val="24"/>
        </w:rPr>
        <w:t>日历日。</w:t>
      </w:r>
    </w:p>
    <w:p>
      <w:pPr>
        <w:pStyle w:val="6"/>
        <w:spacing w:line="400" w:lineRule="exact"/>
        <w:rPr>
          <w:rFonts w:hAnsi="宋体"/>
          <w:sz w:val="24"/>
          <w:szCs w:val="24"/>
        </w:rPr>
      </w:pPr>
      <w:r>
        <w:rPr>
          <w:rFonts w:hint="eastAsia" w:hAnsi="宋体"/>
          <w:sz w:val="24"/>
          <w:szCs w:val="24"/>
        </w:rPr>
        <w:t xml:space="preserve">    5.投标人同意投标人须知中第15.8条关于没收投标保证金的规定。</w:t>
      </w:r>
    </w:p>
    <w:p>
      <w:pPr>
        <w:pStyle w:val="6"/>
        <w:spacing w:line="400" w:lineRule="exact"/>
        <w:rPr>
          <w:rFonts w:hAnsi="宋体"/>
          <w:sz w:val="24"/>
          <w:szCs w:val="24"/>
        </w:rPr>
      </w:pPr>
      <w:r>
        <w:rPr>
          <w:rFonts w:hint="eastAsia" w:hAnsi="宋体"/>
          <w:sz w:val="24"/>
          <w:szCs w:val="24"/>
        </w:rPr>
        <w:t xml:space="preserve">    6.根据投标人须知第2条规定，我方承诺，与买方聘请的为此项目提供咨询服务的公司及任何附属机构均无关联，我方不是买方的附属机构。</w:t>
      </w:r>
    </w:p>
    <w:p>
      <w:pPr>
        <w:pStyle w:val="6"/>
        <w:spacing w:line="400" w:lineRule="exact"/>
        <w:rPr>
          <w:rFonts w:hAnsi="宋体"/>
          <w:sz w:val="24"/>
          <w:szCs w:val="24"/>
        </w:rPr>
      </w:pPr>
      <w:r>
        <w:rPr>
          <w:rFonts w:hint="eastAsia" w:hAnsi="宋体"/>
          <w:sz w:val="24"/>
          <w:szCs w:val="24"/>
        </w:rPr>
        <w:t xml:space="preserve">    7. 投标人同意提供贵方可能要求的与其投标有关的一切数据或资料。投标人完全理解贵方不一定接受最低价的投标或收到的任何投标。 </w:t>
      </w:r>
    </w:p>
    <w:p>
      <w:pPr>
        <w:pStyle w:val="6"/>
        <w:spacing w:line="400" w:lineRule="exact"/>
        <w:ind w:left="420"/>
        <w:rPr>
          <w:rFonts w:hAnsi="宋体"/>
          <w:sz w:val="24"/>
          <w:szCs w:val="24"/>
        </w:rPr>
      </w:pPr>
      <w:r>
        <w:rPr>
          <w:rFonts w:hint="eastAsia" w:hAnsi="宋体"/>
          <w:sz w:val="24"/>
          <w:szCs w:val="24"/>
        </w:rPr>
        <w:t>8.与本投标有关的一切正式信函请寄：</w:t>
      </w:r>
    </w:p>
    <w:p>
      <w:pPr>
        <w:pStyle w:val="6"/>
        <w:spacing w:line="400" w:lineRule="exact"/>
        <w:ind w:firstLine="480" w:firstLineChars="200"/>
        <w:rPr>
          <w:rFonts w:hAnsi="宋体"/>
          <w:sz w:val="24"/>
          <w:szCs w:val="24"/>
        </w:rPr>
      </w:pPr>
      <w:r>
        <w:rPr>
          <w:rFonts w:hint="eastAsia" w:hAnsi="宋体"/>
          <w:sz w:val="24"/>
          <w:szCs w:val="24"/>
        </w:rPr>
        <w:t>地址 ：</w:t>
      </w:r>
      <w:r>
        <w:rPr>
          <w:rFonts w:hint="eastAsia" w:hAnsi="宋体"/>
          <w:sz w:val="24"/>
          <w:szCs w:val="24"/>
          <w:u w:val="single"/>
        </w:rPr>
        <w:t xml:space="preserve">                           </w:t>
      </w:r>
      <w:r>
        <w:rPr>
          <w:rFonts w:hint="eastAsia" w:hAnsi="宋体"/>
          <w:sz w:val="24"/>
          <w:szCs w:val="24"/>
        </w:rPr>
        <w:t xml:space="preserve">  传    真：</w:t>
      </w:r>
      <w:r>
        <w:rPr>
          <w:rFonts w:hint="eastAsia" w:hAnsi="宋体"/>
          <w:sz w:val="24"/>
          <w:szCs w:val="24"/>
          <w:u w:val="single"/>
        </w:rPr>
        <w:t xml:space="preserve">                       </w:t>
      </w:r>
    </w:p>
    <w:p>
      <w:pPr>
        <w:pStyle w:val="6"/>
        <w:spacing w:line="400" w:lineRule="exact"/>
        <w:ind w:firstLine="480" w:firstLineChars="200"/>
        <w:rPr>
          <w:rFonts w:hAnsi="宋体"/>
          <w:sz w:val="24"/>
          <w:szCs w:val="24"/>
          <w:u w:val="single"/>
        </w:rPr>
      </w:pPr>
      <w:r>
        <w:rPr>
          <w:rFonts w:hint="eastAsia" w:hAnsi="宋体"/>
          <w:sz w:val="24"/>
          <w:szCs w:val="24"/>
        </w:rPr>
        <w:t>电话 ：</w:t>
      </w:r>
      <w:r>
        <w:rPr>
          <w:rFonts w:hint="eastAsia" w:hAnsi="宋体"/>
          <w:sz w:val="24"/>
          <w:szCs w:val="24"/>
          <w:u w:val="single"/>
        </w:rPr>
        <w:t xml:space="preserve">                           </w:t>
      </w:r>
      <w:r>
        <w:rPr>
          <w:rFonts w:hint="eastAsia" w:hAnsi="宋体"/>
          <w:sz w:val="24"/>
          <w:szCs w:val="24"/>
        </w:rPr>
        <w:t xml:space="preserve">  电子函件：</w:t>
      </w:r>
      <w:r>
        <w:rPr>
          <w:rFonts w:hint="eastAsia" w:hAnsi="宋体"/>
          <w:sz w:val="24"/>
          <w:szCs w:val="24"/>
          <w:u w:val="single"/>
        </w:rPr>
        <w:t xml:space="preserve">                       </w:t>
      </w:r>
    </w:p>
    <w:p>
      <w:pPr>
        <w:pStyle w:val="6"/>
        <w:spacing w:line="400" w:lineRule="exact"/>
        <w:rPr>
          <w:rFonts w:hAnsi="宋体"/>
          <w:sz w:val="24"/>
          <w:szCs w:val="24"/>
        </w:rPr>
      </w:pPr>
    </w:p>
    <w:p>
      <w:pPr>
        <w:pStyle w:val="6"/>
        <w:spacing w:line="400" w:lineRule="exact"/>
        <w:rPr>
          <w:rFonts w:hAnsi="宋体"/>
          <w:sz w:val="24"/>
          <w:szCs w:val="24"/>
        </w:rPr>
      </w:pPr>
      <w:r>
        <w:rPr>
          <w:rFonts w:hint="eastAsia" w:hAnsi="宋体"/>
          <w:sz w:val="24"/>
          <w:szCs w:val="24"/>
        </w:rPr>
        <w:t>投标人代表签字:</w:t>
      </w:r>
      <w:r>
        <w:rPr>
          <w:rFonts w:hint="eastAsia" w:hAnsi="宋体"/>
          <w:sz w:val="24"/>
          <w:szCs w:val="24"/>
          <w:u w:val="single"/>
        </w:rPr>
        <w:t xml:space="preserve">                           </w:t>
      </w:r>
    </w:p>
    <w:p>
      <w:pPr>
        <w:pStyle w:val="6"/>
        <w:spacing w:line="400" w:lineRule="exact"/>
        <w:rPr>
          <w:rFonts w:hAnsi="宋体"/>
          <w:sz w:val="24"/>
          <w:szCs w:val="24"/>
        </w:rPr>
      </w:pPr>
      <w:r>
        <w:rPr>
          <w:rFonts w:hint="eastAsia" w:hAnsi="宋体"/>
          <w:sz w:val="24"/>
          <w:szCs w:val="24"/>
        </w:rPr>
        <w:t>投标人名称:</w:t>
      </w:r>
      <w:r>
        <w:rPr>
          <w:rFonts w:hint="eastAsia" w:hAnsi="宋体"/>
          <w:sz w:val="24"/>
          <w:szCs w:val="24"/>
          <w:u w:val="single"/>
        </w:rPr>
        <w:t xml:space="preserve">                               </w:t>
      </w:r>
    </w:p>
    <w:p>
      <w:pPr>
        <w:pStyle w:val="6"/>
        <w:spacing w:line="400" w:lineRule="exact"/>
        <w:rPr>
          <w:rFonts w:hAnsi="宋体"/>
          <w:sz w:val="24"/>
          <w:szCs w:val="24"/>
        </w:rPr>
      </w:pPr>
      <w:r>
        <w:rPr>
          <w:rFonts w:hint="eastAsia" w:hAnsi="宋体"/>
          <w:sz w:val="24"/>
          <w:szCs w:val="24"/>
        </w:rPr>
        <w:t>公章:</w:t>
      </w:r>
      <w:r>
        <w:rPr>
          <w:rFonts w:hint="eastAsia" w:hAnsi="宋体"/>
          <w:sz w:val="24"/>
          <w:szCs w:val="24"/>
          <w:u w:val="single"/>
        </w:rPr>
        <w:t xml:space="preserve">                                     </w:t>
      </w:r>
    </w:p>
    <w:p>
      <w:pPr>
        <w:pStyle w:val="6"/>
        <w:spacing w:line="400" w:lineRule="exact"/>
        <w:rPr>
          <w:rFonts w:hAnsi="宋体"/>
          <w:sz w:val="24"/>
          <w:szCs w:val="24"/>
          <w:u w:val="single"/>
        </w:rPr>
        <w:sectPr>
          <w:footerReference r:id="rId8" w:type="default"/>
          <w:footerReference r:id="rId9" w:type="even"/>
          <w:pgSz w:w="11850" w:h="16783"/>
          <w:pgMar w:top="1474" w:right="1418" w:bottom="1474" w:left="1701" w:header="851" w:footer="1021" w:gutter="0"/>
          <w:cols w:space="720" w:num="1"/>
          <w:titlePg/>
          <w:docGrid w:type="lines" w:linePitch="312" w:charSpace="0"/>
        </w:sectPr>
      </w:pPr>
      <w:r>
        <w:rPr>
          <w:rFonts w:hint="eastAsia" w:hAnsi="宋体"/>
          <w:sz w:val="24"/>
          <w:szCs w:val="24"/>
        </w:rPr>
        <w:t>日期:</w:t>
      </w:r>
      <w:r>
        <w:rPr>
          <w:rFonts w:hint="eastAsia" w:hAnsi="宋体"/>
          <w:sz w:val="24"/>
          <w:szCs w:val="24"/>
          <w:u w:val="single"/>
        </w:rPr>
        <w:t xml:space="preserve">                                     </w:t>
      </w:r>
    </w:p>
    <w:p>
      <w:pPr>
        <w:spacing w:line="276" w:lineRule="auto"/>
        <w:ind w:left="1"/>
        <w:jc w:val="center"/>
        <w:rPr>
          <w:rFonts w:ascii="宋体" w:hAnsi="宋体"/>
          <w:b/>
          <w:sz w:val="30"/>
          <w:szCs w:val="30"/>
        </w:rPr>
      </w:pPr>
      <w:r>
        <w:rPr>
          <w:rFonts w:hint="eastAsia" w:ascii="宋体" w:hAnsi="宋体"/>
          <w:b/>
          <w:sz w:val="30"/>
          <w:szCs w:val="30"/>
        </w:rPr>
        <w:t>格式二：开</w:t>
      </w:r>
      <w:r>
        <w:rPr>
          <w:rFonts w:ascii="宋体" w:hAnsi="宋体"/>
          <w:b/>
          <w:sz w:val="30"/>
          <w:szCs w:val="30"/>
        </w:rPr>
        <w:t>标一览表</w:t>
      </w:r>
    </w:p>
    <w:p>
      <w:pPr>
        <w:spacing w:line="276" w:lineRule="auto"/>
        <w:ind w:left="721"/>
        <w:jc w:val="center"/>
        <w:rPr>
          <w:rFonts w:ascii="宋体" w:hAnsi="宋体"/>
          <w:sz w:val="24"/>
        </w:rPr>
      </w:pPr>
    </w:p>
    <w:p>
      <w:pPr>
        <w:widowControl/>
        <w:jc w:val="left"/>
      </w:pPr>
      <w:r>
        <w:rPr>
          <w:rFonts w:hint="eastAsia"/>
          <w:sz w:val="24"/>
        </w:rPr>
        <w:t>投标人名称：</w:t>
      </w:r>
      <w:r>
        <w:rPr>
          <w:rFonts w:hint="eastAsia"/>
          <w:sz w:val="24"/>
          <w:u w:val="single"/>
        </w:rPr>
        <w:t xml:space="preserve">                  </w:t>
      </w:r>
      <w:r>
        <w:rPr>
          <w:rFonts w:hint="eastAsia"/>
          <w:sz w:val="24"/>
        </w:rPr>
        <w:t xml:space="preserve"> 国别/地区：</w:t>
      </w:r>
      <w:r>
        <w:rPr>
          <w:rFonts w:hint="eastAsia"/>
          <w:sz w:val="24"/>
          <w:u w:val="single"/>
        </w:rPr>
        <w:t xml:space="preserve">                  </w:t>
      </w:r>
      <w:r>
        <w:rPr>
          <w:rFonts w:hint="eastAsia"/>
          <w:sz w:val="24"/>
        </w:rPr>
        <w:t xml:space="preserve"> 招标编号：</w:t>
      </w:r>
      <w:r>
        <w:rPr>
          <w:rFonts w:hint="eastAsia"/>
          <w:sz w:val="24"/>
          <w:u w:val="single"/>
        </w:rPr>
        <w:t xml:space="preserve">                           </w:t>
      </w:r>
      <w:r>
        <w:rPr>
          <w:rFonts w:hint="eastAsia"/>
          <w:sz w:val="24"/>
        </w:rPr>
        <w:t>包号</w:t>
      </w:r>
      <w:r>
        <w:rPr>
          <w:rFonts w:hint="eastAsia"/>
          <w:sz w:val="24"/>
          <w:u w:val="single"/>
        </w:rPr>
        <w:t xml:space="preserve">            </w:t>
      </w:r>
    </w:p>
    <w:tbl>
      <w:tblPr>
        <w:tblStyle w:val="12"/>
        <w:tblW w:w="138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4"/>
        <w:gridCol w:w="1470"/>
        <w:gridCol w:w="735"/>
        <w:gridCol w:w="3467"/>
        <w:gridCol w:w="1257"/>
        <w:gridCol w:w="1260"/>
        <w:gridCol w:w="1470"/>
        <w:gridCol w:w="945"/>
        <w:gridCol w:w="11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Align w:val="center"/>
          </w:tcPr>
          <w:p>
            <w:pPr>
              <w:spacing w:before="48" w:beforeLines="20" w:after="48" w:afterLines="20" w:line="360" w:lineRule="auto"/>
              <w:rPr>
                <w:rFonts w:ascii="宋体" w:hAnsi="宋体"/>
                <w:sz w:val="24"/>
              </w:rPr>
            </w:pPr>
            <w:r>
              <w:rPr>
                <w:rFonts w:hint="eastAsia" w:ascii="宋体" w:hAnsi="宋体"/>
                <w:sz w:val="24"/>
              </w:rPr>
              <w:t>序号</w:t>
            </w:r>
          </w:p>
        </w:tc>
        <w:tc>
          <w:tcPr>
            <w:tcW w:w="1364" w:type="dxa"/>
            <w:vAlign w:val="center"/>
          </w:tcPr>
          <w:p>
            <w:pPr>
              <w:spacing w:before="48" w:beforeLines="20" w:after="48" w:afterLines="20" w:line="360" w:lineRule="auto"/>
              <w:rPr>
                <w:rFonts w:ascii="宋体" w:hAnsi="宋体"/>
                <w:sz w:val="24"/>
              </w:rPr>
            </w:pPr>
            <w:r>
              <w:rPr>
                <w:rFonts w:hint="eastAsia" w:ascii="宋体" w:hAnsi="宋体"/>
                <w:sz w:val="24"/>
              </w:rPr>
              <w:t>货物名称</w:t>
            </w:r>
          </w:p>
        </w:tc>
        <w:tc>
          <w:tcPr>
            <w:tcW w:w="1470" w:type="dxa"/>
            <w:vAlign w:val="center"/>
          </w:tcPr>
          <w:p>
            <w:pPr>
              <w:spacing w:before="48" w:beforeLines="20" w:after="48" w:afterLines="20" w:line="360" w:lineRule="auto"/>
              <w:rPr>
                <w:rFonts w:ascii="宋体" w:hAnsi="宋体"/>
                <w:sz w:val="24"/>
              </w:rPr>
            </w:pPr>
            <w:r>
              <w:rPr>
                <w:rFonts w:hint="eastAsia" w:ascii="宋体" w:hAnsi="宋体"/>
                <w:sz w:val="24"/>
              </w:rPr>
              <w:t>型号和规格</w:t>
            </w:r>
          </w:p>
        </w:tc>
        <w:tc>
          <w:tcPr>
            <w:tcW w:w="735" w:type="dxa"/>
            <w:vAlign w:val="center"/>
          </w:tcPr>
          <w:p>
            <w:pPr>
              <w:spacing w:before="48" w:beforeLines="20" w:after="48" w:afterLines="20" w:line="360" w:lineRule="auto"/>
              <w:rPr>
                <w:rFonts w:ascii="宋体" w:hAnsi="宋体"/>
                <w:sz w:val="24"/>
              </w:rPr>
            </w:pPr>
            <w:r>
              <w:rPr>
                <w:rFonts w:hint="eastAsia" w:ascii="宋体" w:hAnsi="宋体"/>
                <w:sz w:val="24"/>
              </w:rPr>
              <w:t>数量</w:t>
            </w:r>
          </w:p>
        </w:tc>
        <w:tc>
          <w:tcPr>
            <w:tcW w:w="3467" w:type="dxa"/>
            <w:vAlign w:val="center"/>
          </w:tcPr>
          <w:p>
            <w:pPr>
              <w:spacing w:before="48" w:beforeLines="20" w:after="48" w:afterLines="20" w:line="360" w:lineRule="auto"/>
              <w:jc w:val="center"/>
              <w:rPr>
                <w:rFonts w:ascii="宋体" w:hAnsi="宋体"/>
                <w:sz w:val="24"/>
              </w:rPr>
            </w:pPr>
            <w:r>
              <w:rPr>
                <w:rFonts w:hint="eastAsia" w:ascii="宋体" w:hAnsi="宋体"/>
                <w:sz w:val="24"/>
              </w:rPr>
              <w:t>制造商名称和国籍/地区</w:t>
            </w:r>
          </w:p>
        </w:tc>
        <w:tc>
          <w:tcPr>
            <w:tcW w:w="1257" w:type="dxa"/>
            <w:vAlign w:val="center"/>
          </w:tcPr>
          <w:p>
            <w:pPr>
              <w:spacing w:before="48" w:beforeLines="20" w:after="48" w:afterLines="20" w:line="360" w:lineRule="auto"/>
              <w:rPr>
                <w:rFonts w:ascii="宋体" w:hAnsi="宋体"/>
                <w:sz w:val="24"/>
              </w:rPr>
            </w:pPr>
            <w:r>
              <w:rPr>
                <w:rFonts w:hint="eastAsia" w:ascii="宋体" w:hAnsi="宋体"/>
                <w:sz w:val="24"/>
              </w:rPr>
              <w:t>投标货币</w:t>
            </w:r>
          </w:p>
        </w:tc>
        <w:tc>
          <w:tcPr>
            <w:tcW w:w="1260" w:type="dxa"/>
            <w:vAlign w:val="center"/>
          </w:tcPr>
          <w:p>
            <w:pPr>
              <w:spacing w:before="48" w:beforeLines="20" w:after="48" w:afterLines="20" w:line="360" w:lineRule="auto"/>
              <w:rPr>
                <w:rFonts w:ascii="宋体" w:hAnsi="宋体"/>
                <w:sz w:val="24"/>
              </w:rPr>
            </w:pPr>
            <w:r>
              <w:rPr>
                <w:rFonts w:hint="eastAsia" w:ascii="宋体" w:hAnsi="宋体"/>
                <w:sz w:val="24"/>
              </w:rPr>
              <w:t>投标报价</w:t>
            </w:r>
          </w:p>
        </w:tc>
        <w:tc>
          <w:tcPr>
            <w:tcW w:w="1470" w:type="dxa"/>
            <w:vAlign w:val="center"/>
          </w:tcPr>
          <w:p>
            <w:pPr>
              <w:spacing w:before="48" w:beforeLines="20" w:after="48" w:afterLines="20" w:line="360" w:lineRule="auto"/>
              <w:rPr>
                <w:rFonts w:ascii="宋体" w:hAnsi="宋体"/>
                <w:sz w:val="24"/>
              </w:rPr>
            </w:pPr>
            <w:r>
              <w:rPr>
                <w:rFonts w:hint="eastAsia" w:ascii="宋体" w:hAnsi="宋体"/>
                <w:sz w:val="24"/>
              </w:rPr>
              <w:t>投标保证金</w:t>
            </w:r>
          </w:p>
        </w:tc>
        <w:tc>
          <w:tcPr>
            <w:tcW w:w="945" w:type="dxa"/>
            <w:vAlign w:val="center"/>
          </w:tcPr>
          <w:p>
            <w:pPr>
              <w:spacing w:before="48" w:beforeLines="20" w:after="48" w:afterLines="20" w:line="360" w:lineRule="auto"/>
              <w:rPr>
                <w:rFonts w:ascii="宋体" w:hAnsi="宋体"/>
                <w:sz w:val="24"/>
              </w:rPr>
            </w:pPr>
            <w:r>
              <w:rPr>
                <w:rFonts w:hint="eastAsia" w:ascii="宋体" w:hAnsi="宋体"/>
                <w:sz w:val="24"/>
              </w:rPr>
              <w:t>交货期</w:t>
            </w:r>
          </w:p>
        </w:tc>
        <w:tc>
          <w:tcPr>
            <w:tcW w:w="1153" w:type="dxa"/>
            <w:vAlign w:val="center"/>
          </w:tcPr>
          <w:p>
            <w:pPr>
              <w:spacing w:before="48" w:beforeLines="20" w:after="48" w:afterLines="20" w:line="360" w:lineRule="auto"/>
              <w:rPr>
                <w:rFonts w:ascii="宋体" w:hAnsi="宋体"/>
                <w:sz w:val="24"/>
              </w:rPr>
            </w:pPr>
            <w:r>
              <w:rPr>
                <w:rFonts w:hint="eastAsia" w:ascii="宋体" w:hAnsi="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tcPr>
          <w:p>
            <w:pPr>
              <w:spacing w:before="48" w:beforeLines="20" w:after="48" w:afterLines="20" w:line="360" w:lineRule="auto"/>
              <w:rPr>
                <w:rFonts w:ascii="宋体" w:hAnsi="宋体"/>
                <w:sz w:val="24"/>
              </w:rPr>
            </w:pPr>
          </w:p>
        </w:tc>
        <w:tc>
          <w:tcPr>
            <w:tcW w:w="1364" w:type="dxa"/>
          </w:tcPr>
          <w:p>
            <w:pPr>
              <w:spacing w:before="48" w:beforeLines="20" w:after="48" w:afterLines="20" w:line="360" w:lineRule="auto"/>
              <w:rPr>
                <w:rFonts w:ascii="宋体" w:hAnsi="宋体"/>
                <w:sz w:val="24"/>
              </w:rPr>
            </w:pPr>
          </w:p>
        </w:tc>
        <w:tc>
          <w:tcPr>
            <w:tcW w:w="1470" w:type="dxa"/>
          </w:tcPr>
          <w:p>
            <w:pPr>
              <w:spacing w:before="48" w:beforeLines="20" w:after="48" w:afterLines="20" w:line="360" w:lineRule="auto"/>
              <w:rPr>
                <w:rFonts w:ascii="宋体" w:hAnsi="宋体"/>
                <w:sz w:val="24"/>
              </w:rPr>
            </w:pPr>
          </w:p>
        </w:tc>
        <w:tc>
          <w:tcPr>
            <w:tcW w:w="735" w:type="dxa"/>
          </w:tcPr>
          <w:p>
            <w:pPr>
              <w:spacing w:before="48" w:beforeLines="20" w:after="48" w:afterLines="20" w:line="360" w:lineRule="auto"/>
              <w:rPr>
                <w:rFonts w:ascii="宋体" w:hAnsi="宋体"/>
                <w:sz w:val="24"/>
              </w:rPr>
            </w:pPr>
          </w:p>
        </w:tc>
        <w:tc>
          <w:tcPr>
            <w:tcW w:w="3467" w:type="dxa"/>
          </w:tcPr>
          <w:p>
            <w:pPr>
              <w:spacing w:before="48" w:beforeLines="20" w:after="48" w:afterLines="20" w:line="360" w:lineRule="auto"/>
              <w:rPr>
                <w:rFonts w:ascii="宋体" w:hAnsi="宋体"/>
                <w:sz w:val="24"/>
              </w:rPr>
            </w:pPr>
          </w:p>
        </w:tc>
        <w:tc>
          <w:tcPr>
            <w:tcW w:w="1257" w:type="dxa"/>
          </w:tcPr>
          <w:p>
            <w:pPr>
              <w:spacing w:before="48" w:beforeLines="20" w:after="48" w:afterLines="20" w:line="360" w:lineRule="auto"/>
              <w:rPr>
                <w:rFonts w:ascii="宋体" w:hAnsi="宋体"/>
                <w:sz w:val="24"/>
              </w:rPr>
            </w:pPr>
          </w:p>
        </w:tc>
        <w:tc>
          <w:tcPr>
            <w:tcW w:w="1260" w:type="dxa"/>
          </w:tcPr>
          <w:p>
            <w:pPr>
              <w:spacing w:before="48" w:beforeLines="20" w:after="48" w:afterLines="20" w:line="360" w:lineRule="auto"/>
              <w:rPr>
                <w:rFonts w:ascii="宋体" w:hAnsi="宋体"/>
                <w:sz w:val="24"/>
              </w:rPr>
            </w:pPr>
          </w:p>
        </w:tc>
        <w:tc>
          <w:tcPr>
            <w:tcW w:w="1470" w:type="dxa"/>
          </w:tcPr>
          <w:p>
            <w:pPr>
              <w:spacing w:before="48" w:beforeLines="20" w:after="48" w:afterLines="20" w:line="360" w:lineRule="auto"/>
              <w:rPr>
                <w:rFonts w:ascii="宋体" w:hAnsi="宋体"/>
                <w:sz w:val="24"/>
              </w:rPr>
            </w:pPr>
          </w:p>
        </w:tc>
        <w:tc>
          <w:tcPr>
            <w:tcW w:w="945" w:type="dxa"/>
          </w:tcPr>
          <w:p>
            <w:pPr>
              <w:spacing w:before="48" w:beforeLines="20" w:after="48" w:afterLines="20" w:line="360" w:lineRule="auto"/>
              <w:rPr>
                <w:rFonts w:ascii="宋体" w:hAnsi="宋体"/>
                <w:sz w:val="24"/>
              </w:rPr>
            </w:pPr>
          </w:p>
        </w:tc>
        <w:tc>
          <w:tcPr>
            <w:tcW w:w="1153" w:type="dxa"/>
          </w:tcPr>
          <w:p>
            <w:pPr>
              <w:spacing w:before="48" w:beforeLines="20" w:after="48" w:afterLines="20"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tcPr>
          <w:p>
            <w:pPr>
              <w:spacing w:before="48" w:beforeLines="20" w:after="48" w:afterLines="20" w:line="360" w:lineRule="auto"/>
              <w:rPr>
                <w:rFonts w:ascii="宋体" w:hAnsi="宋体"/>
                <w:sz w:val="24"/>
              </w:rPr>
            </w:pPr>
          </w:p>
        </w:tc>
        <w:tc>
          <w:tcPr>
            <w:tcW w:w="1364" w:type="dxa"/>
          </w:tcPr>
          <w:p>
            <w:pPr>
              <w:spacing w:before="48" w:beforeLines="20" w:after="48" w:afterLines="20" w:line="360" w:lineRule="auto"/>
              <w:rPr>
                <w:rFonts w:ascii="宋体" w:hAnsi="宋体"/>
                <w:sz w:val="24"/>
              </w:rPr>
            </w:pPr>
          </w:p>
        </w:tc>
        <w:tc>
          <w:tcPr>
            <w:tcW w:w="1470" w:type="dxa"/>
          </w:tcPr>
          <w:p>
            <w:pPr>
              <w:spacing w:before="48" w:beforeLines="20" w:after="48" w:afterLines="20" w:line="360" w:lineRule="auto"/>
              <w:rPr>
                <w:rFonts w:ascii="宋体" w:hAnsi="宋体"/>
                <w:sz w:val="24"/>
              </w:rPr>
            </w:pPr>
          </w:p>
        </w:tc>
        <w:tc>
          <w:tcPr>
            <w:tcW w:w="735" w:type="dxa"/>
          </w:tcPr>
          <w:p>
            <w:pPr>
              <w:spacing w:before="48" w:beforeLines="20" w:after="48" w:afterLines="20" w:line="360" w:lineRule="auto"/>
              <w:rPr>
                <w:rFonts w:ascii="宋体" w:hAnsi="宋体"/>
                <w:sz w:val="24"/>
              </w:rPr>
            </w:pPr>
          </w:p>
        </w:tc>
        <w:tc>
          <w:tcPr>
            <w:tcW w:w="3467" w:type="dxa"/>
          </w:tcPr>
          <w:p>
            <w:pPr>
              <w:spacing w:before="48" w:beforeLines="20" w:after="48" w:afterLines="20" w:line="360" w:lineRule="auto"/>
              <w:rPr>
                <w:rFonts w:ascii="宋体" w:hAnsi="宋体"/>
                <w:sz w:val="24"/>
              </w:rPr>
            </w:pPr>
          </w:p>
        </w:tc>
        <w:tc>
          <w:tcPr>
            <w:tcW w:w="1257" w:type="dxa"/>
          </w:tcPr>
          <w:p>
            <w:pPr>
              <w:spacing w:before="48" w:beforeLines="20" w:after="48" w:afterLines="20" w:line="360" w:lineRule="auto"/>
              <w:rPr>
                <w:rFonts w:ascii="宋体" w:hAnsi="宋体"/>
                <w:sz w:val="24"/>
              </w:rPr>
            </w:pPr>
          </w:p>
        </w:tc>
        <w:tc>
          <w:tcPr>
            <w:tcW w:w="1260" w:type="dxa"/>
          </w:tcPr>
          <w:p>
            <w:pPr>
              <w:spacing w:before="48" w:beforeLines="20" w:after="48" w:afterLines="20" w:line="360" w:lineRule="auto"/>
              <w:rPr>
                <w:rFonts w:ascii="宋体" w:hAnsi="宋体"/>
                <w:sz w:val="24"/>
              </w:rPr>
            </w:pPr>
          </w:p>
        </w:tc>
        <w:tc>
          <w:tcPr>
            <w:tcW w:w="1470" w:type="dxa"/>
          </w:tcPr>
          <w:p>
            <w:pPr>
              <w:spacing w:before="48" w:beforeLines="20" w:after="48" w:afterLines="20" w:line="360" w:lineRule="auto"/>
              <w:rPr>
                <w:rFonts w:ascii="宋体" w:hAnsi="宋体"/>
                <w:sz w:val="24"/>
              </w:rPr>
            </w:pPr>
          </w:p>
        </w:tc>
        <w:tc>
          <w:tcPr>
            <w:tcW w:w="945" w:type="dxa"/>
          </w:tcPr>
          <w:p>
            <w:pPr>
              <w:spacing w:before="48" w:beforeLines="20" w:after="48" w:afterLines="20" w:line="360" w:lineRule="auto"/>
              <w:rPr>
                <w:rFonts w:ascii="宋体" w:hAnsi="宋体"/>
                <w:sz w:val="24"/>
              </w:rPr>
            </w:pPr>
          </w:p>
        </w:tc>
        <w:tc>
          <w:tcPr>
            <w:tcW w:w="1153" w:type="dxa"/>
          </w:tcPr>
          <w:p>
            <w:pPr>
              <w:spacing w:before="48" w:beforeLines="20" w:after="48" w:afterLines="20"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tcPr>
          <w:p>
            <w:pPr>
              <w:spacing w:before="48" w:beforeLines="20" w:after="48" w:afterLines="20" w:line="360" w:lineRule="auto"/>
              <w:rPr>
                <w:rFonts w:ascii="宋体" w:hAnsi="宋体"/>
                <w:sz w:val="24"/>
              </w:rPr>
            </w:pPr>
          </w:p>
        </w:tc>
        <w:tc>
          <w:tcPr>
            <w:tcW w:w="1364" w:type="dxa"/>
          </w:tcPr>
          <w:p>
            <w:pPr>
              <w:spacing w:before="48" w:beforeLines="20" w:after="48" w:afterLines="20" w:line="360" w:lineRule="auto"/>
              <w:rPr>
                <w:rFonts w:ascii="宋体" w:hAnsi="宋体"/>
                <w:sz w:val="24"/>
              </w:rPr>
            </w:pPr>
          </w:p>
        </w:tc>
        <w:tc>
          <w:tcPr>
            <w:tcW w:w="1470" w:type="dxa"/>
          </w:tcPr>
          <w:p>
            <w:pPr>
              <w:spacing w:before="48" w:beforeLines="20" w:after="48" w:afterLines="20" w:line="360" w:lineRule="auto"/>
              <w:rPr>
                <w:rFonts w:ascii="宋体" w:hAnsi="宋体"/>
                <w:sz w:val="24"/>
              </w:rPr>
            </w:pPr>
          </w:p>
        </w:tc>
        <w:tc>
          <w:tcPr>
            <w:tcW w:w="735" w:type="dxa"/>
          </w:tcPr>
          <w:p>
            <w:pPr>
              <w:spacing w:before="48" w:beforeLines="20" w:after="48" w:afterLines="20" w:line="360" w:lineRule="auto"/>
              <w:rPr>
                <w:rFonts w:ascii="宋体" w:hAnsi="宋体"/>
                <w:sz w:val="24"/>
              </w:rPr>
            </w:pPr>
          </w:p>
        </w:tc>
        <w:tc>
          <w:tcPr>
            <w:tcW w:w="3467" w:type="dxa"/>
          </w:tcPr>
          <w:p>
            <w:pPr>
              <w:spacing w:before="48" w:beforeLines="20" w:after="48" w:afterLines="20" w:line="360" w:lineRule="auto"/>
              <w:rPr>
                <w:rFonts w:ascii="宋体" w:hAnsi="宋体"/>
                <w:sz w:val="24"/>
              </w:rPr>
            </w:pPr>
          </w:p>
        </w:tc>
        <w:tc>
          <w:tcPr>
            <w:tcW w:w="1257" w:type="dxa"/>
          </w:tcPr>
          <w:p>
            <w:pPr>
              <w:spacing w:before="48" w:beforeLines="20" w:after="48" w:afterLines="20" w:line="360" w:lineRule="auto"/>
              <w:rPr>
                <w:rFonts w:ascii="宋体" w:hAnsi="宋体"/>
                <w:sz w:val="24"/>
              </w:rPr>
            </w:pPr>
          </w:p>
        </w:tc>
        <w:tc>
          <w:tcPr>
            <w:tcW w:w="1260" w:type="dxa"/>
          </w:tcPr>
          <w:p>
            <w:pPr>
              <w:spacing w:before="48" w:beforeLines="20" w:after="48" w:afterLines="20" w:line="360" w:lineRule="auto"/>
              <w:rPr>
                <w:rFonts w:ascii="宋体" w:hAnsi="宋体"/>
                <w:sz w:val="24"/>
              </w:rPr>
            </w:pPr>
          </w:p>
        </w:tc>
        <w:tc>
          <w:tcPr>
            <w:tcW w:w="1470" w:type="dxa"/>
          </w:tcPr>
          <w:p>
            <w:pPr>
              <w:spacing w:before="48" w:beforeLines="20" w:after="48" w:afterLines="20" w:line="360" w:lineRule="auto"/>
              <w:rPr>
                <w:rFonts w:ascii="宋体" w:hAnsi="宋体"/>
                <w:sz w:val="24"/>
              </w:rPr>
            </w:pPr>
          </w:p>
        </w:tc>
        <w:tc>
          <w:tcPr>
            <w:tcW w:w="945" w:type="dxa"/>
          </w:tcPr>
          <w:p>
            <w:pPr>
              <w:spacing w:before="48" w:beforeLines="20" w:after="48" w:afterLines="20" w:line="360" w:lineRule="auto"/>
              <w:rPr>
                <w:rFonts w:ascii="宋体" w:hAnsi="宋体"/>
                <w:sz w:val="24"/>
              </w:rPr>
            </w:pPr>
          </w:p>
        </w:tc>
        <w:tc>
          <w:tcPr>
            <w:tcW w:w="1153" w:type="dxa"/>
          </w:tcPr>
          <w:p>
            <w:pPr>
              <w:spacing w:before="48" w:beforeLines="20" w:after="48" w:afterLines="20"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tcPr>
          <w:p>
            <w:pPr>
              <w:spacing w:before="48" w:beforeLines="20" w:after="48" w:afterLines="20" w:line="360" w:lineRule="auto"/>
              <w:rPr>
                <w:rFonts w:ascii="宋体" w:hAnsi="宋体"/>
                <w:sz w:val="24"/>
              </w:rPr>
            </w:pPr>
          </w:p>
        </w:tc>
        <w:tc>
          <w:tcPr>
            <w:tcW w:w="1364" w:type="dxa"/>
          </w:tcPr>
          <w:p>
            <w:pPr>
              <w:spacing w:before="48" w:beforeLines="20" w:after="48" w:afterLines="20" w:line="360" w:lineRule="auto"/>
              <w:rPr>
                <w:rFonts w:ascii="宋体" w:hAnsi="宋体"/>
                <w:sz w:val="24"/>
              </w:rPr>
            </w:pPr>
          </w:p>
        </w:tc>
        <w:tc>
          <w:tcPr>
            <w:tcW w:w="1470" w:type="dxa"/>
          </w:tcPr>
          <w:p>
            <w:pPr>
              <w:spacing w:before="48" w:beforeLines="20" w:after="48" w:afterLines="20" w:line="360" w:lineRule="auto"/>
              <w:rPr>
                <w:rFonts w:ascii="宋体" w:hAnsi="宋体"/>
                <w:sz w:val="24"/>
              </w:rPr>
            </w:pPr>
          </w:p>
        </w:tc>
        <w:tc>
          <w:tcPr>
            <w:tcW w:w="735" w:type="dxa"/>
          </w:tcPr>
          <w:p>
            <w:pPr>
              <w:spacing w:before="48" w:beforeLines="20" w:after="48" w:afterLines="20" w:line="360" w:lineRule="auto"/>
              <w:rPr>
                <w:rFonts w:ascii="宋体" w:hAnsi="宋体"/>
                <w:sz w:val="24"/>
              </w:rPr>
            </w:pPr>
          </w:p>
        </w:tc>
        <w:tc>
          <w:tcPr>
            <w:tcW w:w="3467" w:type="dxa"/>
          </w:tcPr>
          <w:p>
            <w:pPr>
              <w:spacing w:before="48" w:beforeLines="20" w:after="48" w:afterLines="20" w:line="360" w:lineRule="auto"/>
              <w:rPr>
                <w:rFonts w:ascii="宋体" w:hAnsi="宋体"/>
                <w:sz w:val="24"/>
              </w:rPr>
            </w:pPr>
          </w:p>
        </w:tc>
        <w:tc>
          <w:tcPr>
            <w:tcW w:w="1257" w:type="dxa"/>
          </w:tcPr>
          <w:p>
            <w:pPr>
              <w:spacing w:before="48" w:beforeLines="20" w:after="48" w:afterLines="20" w:line="360" w:lineRule="auto"/>
              <w:rPr>
                <w:rFonts w:ascii="宋体" w:hAnsi="宋体"/>
                <w:sz w:val="24"/>
              </w:rPr>
            </w:pPr>
          </w:p>
        </w:tc>
        <w:tc>
          <w:tcPr>
            <w:tcW w:w="1260" w:type="dxa"/>
          </w:tcPr>
          <w:p>
            <w:pPr>
              <w:spacing w:before="48" w:beforeLines="20" w:after="48" w:afterLines="20" w:line="360" w:lineRule="auto"/>
              <w:rPr>
                <w:rFonts w:ascii="宋体" w:hAnsi="宋体"/>
                <w:sz w:val="24"/>
              </w:rPr>
            </w:pPr>
          </w:p>
        </w:tc>
        <w:tc>
          <w:tcPr>
            <w:tcW w:w="1470" w:type="dxa"/>
          </w:tcPr>
          <w:p>
            <w:pPr>
              <w:spacing w:before="48" w:beforeLines="20" w:after="48" w:afterLines="20" w:line="360" w:lineRule="auto"/>
              <w:rPr>
                <w:rFonts w:ascii="宋体" w:hAnsi="宋体"/>
                <w:sz w:val="24"/>
              </w:rPr>
            </w:pPr>
          </w:p>
        </w:tc>
        <w:tc>
          <w:tcPr>
            <w:tcW w:w="945" w:type="dxa"/>
          </w:tcPr>
          <w:p>
            <w:pPr>
              <w:spacing w:before="48" w:beforeLines="20" w:after="48" w:afterLines="20" w:line="360" w:lineRule="auto"/>
              <w:rPr>
                <w:rFonts w:ascii="宋体" w:hAnsi="宋体"/>
                <w:sz w:val="24"/>
              </w:rPr>
            </w:pPr>
          </w:p>
        </w:tc>
        <w:tc>
          <w:tcPr>
            <w:tcW w:w="1153" w:type="dxa"/>
          </w:tcPr>
          <w:p>
            <w:pPr>
              <w:spacing w:before="48" w:beforeLines="20" w:after="48" w:afterLines="20"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tcPr>
          <w:p>
            <w:pPr>
              <w:spacing w:before="48" w:beforeLines="20" w:after="48" w:afterLines="20" w:line="360" w:lineRule="auto"/>
              <w:rPr>
                <w:rFonts w:ascii="宋体" w:hAnsi="宋体"/>
                <w:sz w:val="24"/>
              </w:rPr>
            </w:pPr>
          </w:p>
        </w:tc>
        <w:tc>
          <w:tcPr>
            <w:tcW w:w="1364" w:type="dxa"/>
          </w:tcPr>
          <w:p>
            <w:pPr>
              <w:spacing w:before="48" w:beforeLines="20" w:after="48" w:afterLines="20" w:line="360" w:lineRule="auto"/>
              <w:rPr>
                <w:rFonts w:ascii="宋体" w:hAnsi="宋体"/>
                <w:sz w:val="24"/>
              </w:rPr>
            </w:pPr>
          </w:p>
        </w:tc>
        <w:tc>
          <w:tcPr>
            <w:tcW w:w="1470" w:type="dxa"/>
          </w:tcPr>
          <w:p>
            <w:pPr>
              <w:spacing w:before="48" w:beforeLines="20" w:after="48" w:afterLines="20" w:line="360" w:lineRule="auto"/>
              <w:rPr>
                <w:rFonts w:ascii="宋体" w:hAnsi="宋体"/>
                <w:sz w:val="24"/>
              </w:rPr>
            </w:pPr>
          </w:p>
        </w:tc>
        <w:tc>
          <w:tcPr>
            <w:tcW w:w="735" w:type="dxa"/>
          </w:tcPr>
          <w:p>
            <w:pPr>
              <w:spacing w:before="48" w:beforeLines="20" w:after="48" w:afterLines="20" w:line="360" w:lineRule="auto"/>
              <w:rPr>
                <w:rFonts w:ascii="宋体" w:hAnsi="宋体"/>
                <w:sz w:val="24"/>
              </w:rPr>
            </w:pPr>
          </w:p>
        </w:tc>
        <w:tc>
          <w:tcPr>
            <w:tcW w:w="3467" w:type="dxa"/>
          </w:tcPr>
          <w:p>
            <w:pPr>
              <w:spacing w:before="48" w:beforeLines="20" w:after="48" w:afterLines="20" w:line="360" w:lineRule="auto"/>
              <w:rPr>
                <w:rFonts w:ascii="宋体" w:hAnsi="宋体"/>
                <w:sz w:val="24"/>
              </w:rPr>
            </w:pPr>
          </w:p>
        </w:tc>
        <w:tc>
          <w:tcPr>
            <w:tcW w:w="1257" w:type="dxa"/>
          </w:tcPr>
          <w:p>
            <w:pPr>
              <w:spacing w:before="48" w:beforeLines="20" w:after="48" w:afterLines="20" w:line="360" w:lineRule="auto"/>
              <w:rPr>
                <w:rFonts w:ascii="宋体" w:hAnsi="宋体"/>
                <w:sz w:val="24"/>
              </w:rPr>
            </w:pPr>
          </w:p>
        </w:tc>
        <w:tc>
          <w:tcPr>
            <w:tcW w:w="1260" w:type="dxa"/>
          </w:tcPr>
          <w:p>
            <w:pPr>
              <w:spacing w:before="48" w:beforeLines="20" w:after="48" w:afterLines="20" w:line="360" w:lineRule="auto"/>
              <w:rPr>
                <w:rFonts w:ascii="宋体" w:hAnsi="宋体"/>
                <w:sz w:val="24"/>
              </w:rPr>
            </w:pPr>
          </w:p>
        </w:tc>
        <w:tc>
          <w:tcPr>
            <w:tcW w:w="1470" w:type="dxa"/>
          </w:tcPr>
          <w:p>
            <w:pPr>
              <w:spacing w:before="48" w:beforeLines="20" w:after="48" w:afterLines="20" w:line="360" w:lineRule="auto"/>
              <w:rPr>
                <w:rFonts w:ascii="宋体" w:hAnsi="宋体"/>
                <w:sz w:val="24"/>
              </w:rPr>
            </w:pPr>
          </w:p>
        </w:tc>
        <w:tc>
          <w:tcPr>
            <w:tcW w:w="945" w:type="dxa"/>
          </w:tcPr>
          <w:p>
            <w:pPr>
              <w:spacing w:before="48" w:beforeLines="20" w:after="48" w:afterLines="20" w:line="360" w:lineRule="auto"/>
              <w:rPr>
                <w:rFonts w:ascii="宋体" w:hAnsi="宋体"/>
                <w:sz w:val="24"/>
              </w:rPr>
            </w:pPr>
          </w:p>
        </w:tc>
        <w:tc>
          <w:tcPr>
            <w:tcW w:w="1153" w:type="dxa"/>
          </w:tcPr>
          <w:p>
            <w:pPr>
              <w:spacing w:before="48" w:beforeLines="20" w:after="48" w:afterLines="20"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tcPr>
          <w:p>
            <w:pPr>
              <w:spacing w:before="48" w:beforeLines="20" w:after="48" w:afterLines="20" w:line="360" w:lineRule="auto"/>
              <w:rPr>
                <w:rFonts w:ascii="宋体" w:hAnsi="宋体"/>
                <w:sz w:val="24"/>
              </w:rPr>
            </w:pPr>
          </w:p>
        </w:tc>
        <w:tc>
          <w:tcPr>
            <w:tcW w:w="1364" w:type="dxa"/>
          </w:tcPr>
          <w:p>
            <w:pPr>
              <w:spacing w:before="48" w:beforeLines="20" w:after="48" w:afterLines="20" w:line="360" w:lineRule="auto"/>
              <w:rPr>
                <w:rFonts w:ascii="宋体" w:hAnsi="宋体"/>
                <w:sz w:val="24"/>
              </w:rPr>
            </w:pPr>
          </w:p>
        </w:tc>
        <w:tc>
          <w:tcPr>
            <w:tcW w:w="1470" w:type="dxa"/>
          </w:tcPr>
          <w:p>
            <w:pPr>
              <w:spacing w:before="48" w:beforeLines="20" w:after="48" w:afterLines="20" w:line="360" w:lineRule="auto"/>
              <w:rPr>
                <w:rFonts w:ascii="宋体" w:hAnsi="宋体"/>
                <w:sz w:val="24"/>
              </w:rPr>
            </w:pPr>
          </w:p>
        </w:tc>
        <w:tc>
          <w:tcPr>
            <w:tcW w:w="735" w:type="dxa"/>
          </w:tcPr>
          <w:p>
            <w:pPr>
              <w:spacing w:before="48" w:beforeLines="20" w:after="48" w:afterLines="20" w:line="360" w:lineRule="auto"/>
              <w:rPr>
                <w:rFonts w:ascii="宋体" w:hAnsi="宋体"/>
                <w:sz w:val="24"/>
              </w:rPr>
            </w:pPr>
          </w:p>
        </w:tc>
        <w:tc>
          <w:tcPr>
            <w:tcW w:w="3467" w:type="dxa"/>
          </w:tcPr>
          <w:p>
            <w:pPr>
              <w:spacing w:before="48" w:beforeLines="20" w:after="48" w:afterLines="20" w:line="360" w:lineRule="auto"/>
              <w:rPr>
                <w:rFonts w:ascii="宋体" w:hAnsi="宋体"/>
                <w:sz w:val="24"/>
              </w:rPr>
            </w:pPr>
          </w:p>
        </w:tc>
        <w:tc>
          <w:tcPr>
            <w:tcW w:w="1257" w:type="dxa"/>
          </w:tcPr>
          <w:p>
            <w:pPr>
              <w:spacing w:before="48" w:beforeLines="20" w:after="48" w:afterLines="20" w:line="360" w:lineRule="auto"/>
              <w:rPr>
                <w:rFonts w:ascii="宋体" w:hAnsi="宋体"/>
                <w:sz w:val="24"/>
              </w:rPr>
            </w:pPr>
          </w:p>
        </w:tc>
        <w:tc>
          <w:tcPr>
            <w:tcW w:w="1260" w:type="dxa"/>
          </w:tcPr>
          <w:p>
            <w:pPr>
              <w:spacing w:before="48" w:beforeLines="20" w:after="48" w:afterLines="20" w:line="360" w:lineRule="auto"/>
              <w:rPr>
                <w:rFonts w:ascii="宋体" w:hAnsi="宋体"/>
                <w:sz w:val="24"/>
              </w:rPr>
            </w:pPr>
          </w:p>
        </w:tc>
        <w:tc>
          <w:tcPr>
            <w:tcW w:w="1470" w:type="dxa"/>
          </w:tcPr>
          <w:p>
            <w:pPr>
              <w:spacing w:before="48" w:beforeLines="20" w:after="48" w:afterLines="20" w:line="360" w:lineRule="auto"/>
              <w:rPr>
                <w:rFonts w:ascii="宋体" w:hAnsi="宋体"/>
                <w:sz w:val="24"/>
              </w:rPr>
            </w:pPr>
          </w:p>
        </w:tc>
        <w:tc>
          <w:tcPr>
            <w:tcW w:w="945" w:type="dxa"/>
          </w:tcPr>
          <w:p>
            <w:pPr>
              <w:spacing w:before="48" w:beforeLines="20" w:after="48" w:afterLines="20" w:line="360" w:lineRule="auto"/>
              <w:rPr>
                <w:rFonts w:ascii="宋体" w:hAnsi="宋体"/>
                <w:sz w:val="24"/>
              </w:rPr>
            </w:pPr>
          </w:p>
        </w:tc>
        <w:tc>
          <w:tcPr>
            <w:tcW w:w="1153" w:type="dxa"/>
          </w:tcPr>
          <w:p>
            <w:pPr>
              <w:spacing w:before="48" w:beforeLines="20" w:after="48" w:afterLines="20"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tcPr>
          <w:p>
            <w:pPr>
              <w:spacing w:before="48" w:beforeLines="20" w:after="48" w:afterLines="20" w:line="360" w:lineRule="auto"/>
              <w:rPr>
                <w:rFonts w:ascii="宋体" w:hAnsi="宋体"/>
                <w:sz w:val="24"/>
              </w:rPr>
            </w:pPr>
          </w:p>
        </w:tc>
        <w:tc>
          <w:tcPr>
            <w:tcW w:w="1364" w:type="dxa"/>
          </w:tcPr>
          <w:p>
            <w:pPr>
              <w:spacing w:before="48" w:beforeLines="20" w:after="48" w:afterLines="20" w:line="360" w:lineRule="auto"/>
              <w:rPr>
                <w:rFonts w:ascii="宋体" w:hAnsi="宋体"/>
                <w:sz w:val="24"/>
              </w:rPr>
            </w:pPr>
          </w:p>
        </w:tc>
        <w:tc>
          <w:tcPr>
            <w:tcW w:w="1470" w:type="dxa"/>
          </w:tcPr>
          <w:p>
            <w:pPr>
              <w:spacing w:before="48" w:beforeLines="20" w:after="48" w:afterLines="20" w:line="360" w:lineRule="auto"/>
              <w:rPr>
                <w:rFonts w:ascii="宋体" w:hAnsi="宋体"/>
                <w:sz w:val="24"/>
              </w:rPr>
            </w:pPr>
          </w:p>
        </w:tc>
        <w:tc>
          <w:tcPr>
            <w:tcW w:w="735" w:type="dxa"/>
          </w:tcPr>
          <w:p>
            <w:pPr>
              <w:spacing w:before="48" w:beforeLines="20" w:after="48" w:afterLines="20" w:line="360" w:lineRule="auto"/>
              <w:rPr>
                <w:rFonts w:ascii="宋体" w:hAnsi="宋体"/>
                <w:sz w:val="24"/>
              </w:rPr>
            </w:pPr>
          </w:p>
        </w:tc>
        <w:tc>
          <w:tcPr>
            <w:tcW w:w="3467" w:type="dxa"/>
          </w:tcPr>
          <w:p>
            <w:pPr>
              <w:spacing w:before="48" w:beforeLines="20" w:after="48" w:afterLines="20" w:line="360" w:lineRule="auto"/>
              <w:rPr>
                <w:rFonts w:ascii="宋体" w:hAnsi="宋体"/>
                <w:sz w:val="24"/>
              </w:rPr>
            </w:pPr>
          </w:p>
        </w:tc>
        <w:tc>
          <w:tcPr>
            <w:tcW w:w="1257" w:type="dxa"/>
          </w:tcPr>
          <w:p>
            <w:pPr>
              <w:spacing w:before="48" w:beforeLines="20" w:after="48" w:afterLines="20" w:line="360" w:lineRule="auto"/>
              <w:rPr>
                <w:rFonts w:ascii="宋体" w:hAnsi="宋体"/>
                <w:sz w:val="24"/>
              </w:rPr>
            </w:pPr>
          </w:p>
        </w:tc>
        <w:tc>
          <w:tcPr>
            <w:tcW w:w="1260" w:type="dxa"/>
          </w:tcPr>
          <w:p>
            <w:pPr>
              <w:spacing w:before="48" w:beforeLines="20" w:after="48" w:afterLines="20" w:line="360" w:lineRule="auto"/>
              <w:rPr>
                <w:rFonts w:ascii="宋体" w:hAnsi="宋体"/>
                <w:sz w:val="24"/>
              </w:rPr>
            </w:pPr>
          </w:p>
        </w:tc>
        <w:tc>
          <w:tcPr>
            <w:tcW w:w="1470" w:type="dxa"/>
          </w:tcPr>
          <w:p>
            <w:pPr>
              <w:spacing w:before="48" w:beforeLines="20" w:after="48" w:afterLines="20" w:line="360" w:lineRule="auto"/>
              <w:rPr>
                <w:rFonts w:ascii="宋体" w:hAnsi="宋体"/>
                <w:sz w:val="24"/>
              </w:rPr>
            </w:pPr>
          </w:p>
        </w:tc>
        <w:tc>
          <w:tcPr>
            <w:tcW w:w="945" w:type="dxa"/>
          </w:tcPr>
          <w:p>
            <w:pPr>
              <w:spacing w:before="48" w:beforeLines="20" w:after="48" w:afterLines="20" w:line="360" w:lineRule="auto"/>
              <w:rPr>
                <w:rFonts w:ascii="宋体" w:hAnsi="宋体"/>
                <w:sz w:val="24"/>
              </w:rPr>
            </w:pPr>
          </w:p>
        </w:tc>
        <w:tc>
          <w:tcPr>
            <w:tcW w:w="1153" w:type="dxa"/>
          </w:tcPr>
          <w:p>
            <w:pPr>
              <w:spacing w:before="48" w:beforeLines="20" w:after="48" w:afterLines="20"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3571" w:type="dxa"/>
            <w:gridSpan w:val="3"/>
            <w:vAlign w:val="center"/>
          </w:tcPr>
          <w:p>
            <w:pPr>
              <w:spacing w:before="48" w:beforeLines="20" w:after="48" w:afterLines="20" w:line="360" w:lineRule="auto"/>
              <w:ind w:left="108"/>
              <w:jc w:val="center"/>
              <w:rPr>
                <w:rFonts w:ascii="宋体" w:hAnsi="宋体"/>
                <w:sz w:val="24"/>
              </w:rPr>
            </w:pPr>
            <w:r>
              <w:rPr>
                <w:rFonts w:hint="eastAsia" w:ascii="宋体" w:hAnsi="宋体"/>
                <w:sz w:val="24"/>
              </w:rPr>
              <w:t>投标总价</w:t>
            </w:r>
          </w:p>
        </w:tc>
        <w:tc>
          <w:tcPr>
            <w:tcW w:w="10287" w:type="dxa"/>
            <w:gridSpan w:val="7"/>
            <w:vAlign w:val="center"/>
          </w:tcPr>
          <w:p>
            <w:pPr>
              <w:spacing w:before="48" w:beforeLines="20" w:after="48" w:afterLines="20" w:line="360" w:lineRule="auto"/>
              <w:ind w:left="108"/>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3571" w:type="dxa"/>
            <w:gridSpan w:val="3"/>
            <w:vAlign w:val="center"/>
          </w:tcPr>
          <w:p>
            <w:pPr>
              <w:spacing w:before="48" w:beforeLines="20" w:after="48" w:afterLines="20" w:line="360" w:lineRule="auto"/>
              <w:ind w:left="108"/>
              <w:jc w:val="center"/>
              <w:rPr>
                <w:rFonts w:ascii="宋体" w:hAnsi="宋体"/>
                <w:sz w:val="24"/>
              </w:rPr>
            </w:pPr>
            <w:r>
              <w:rPr>
                <w:rFonts w:hint="eastAsia" w:ascii="宋体" w:hAnsi="宋体"/>
                <w:sz w:val="24"/>
              </w:rPr>
              <w:t>质保期外年保修价</w:t>
            </w:r>
          </w:p>
        </w:tc>
        <w:tc>
          <w:tcPr>
            <w:tcW w:w="10287" w:type="dxa"/>
            <w:gridSpan w:val="7"/>
            <w:vAlign w:val="center"/>
          </w:tcPr>
          <w:p>
            <w:pPr>
              <w:spacing w:before="48" w:beforeLines="20" w:after="48" w:afterLines="20" w:line="360" w:lineRule="auto"/>
              <w:ind w:left="108"/>
              <w:jc w:val="center"/>
              <w:rPr>
                <w:rFonts w:ascii="宋体" w:hAnsi="宋体"/>
                <w:sz w:val="24"/>
              </w:rPr>
            </w:pPr>
          </w:p>
        </w:tc>
      </w:tr>
    </w:tbl>
    <w:p>
      <w:pPr>
        <w:spacing w:line="276" w:lineRule="auto"/>
        <w:rPr>
          <w:rFonts w:ascii="宋体" w:hAnsi="宋体"/>
          <w:sz w:val="24"/>
        </w:rPr>
      </w:pPr>
    </w:p>
    <w:p>
      <w:pPr>
        <w:spacing w:line="276" w:lineRule="auto"/>
        <w:rPr>
          <w:rFonts w:ascii="宋体" w:hAnsi="宋体"/>
          <w:sz w:val="24"/>
        </w:rPr>
      </w:pPr>
      <w:r>
        <w:rPr>
          <w:rFonts w:ascii="宋体" w:hAnsi="宋体"/>
          <w:sz w:val="24"/>
        </w:rPr>
        <w:t>投标人盖章：</w:t>
      </w:r>
      <w:r>
        <w:rPr>
          <w:rFonts w:ascii="宋体" w:hAnsi="宋体"/>
          <w:sz w:val="24"/>
          <w:u w:val="single"/>
        </w:rPr>
        <w:t xml:space="preserve">                         </w:t>
      </w:r>
      <w:r>
        <w:rPr>
          <w:rFonts w:ascii="宋体" w:hAnsi="宋体"/>
          <w:sz w:val="24"/>
        </w:rPr>
        <w:t xml:space="preserve">  </w:t>
      </w:r>
    </w:p>
    <w:p>
      <w:pPr>
        <w:spacing w:line="276" w:lineRule="auto"/>
        <w:rPr>
          <w:rFonts w:ascii="宋体" w:hAnsi="宋体"/>
          <w:sz w:val="24"/>
        </w:rPr>
      </w:pPr>
    </w:p>
    <w:p>
      <w:pPr>
        <w:spacing w:line="276" w:lineRule="auto"/>
        <w:rPr>
          <w:rFonts w:ascii="宋体" w:hAnsi="宋体"/>
          <w:sz w:val="24"/>
          <w:u w:val="single"/>
        </w:rPr>
      </w:pPr>
      <w:r>
        <w:rPr>
          <w:rFonts w:hint="eastAsia" w:ascii="宋体" w:hAnsi="宋体"/>
          <w:sz w:val="24"/>
        </w:rPr>
        <w:t>投标人代表</w:t>
      </w:r>
      <w:r>
        <w:rPr>
          <w:rFonts w:ascii="宋体" w:hAnsi="宋体"/>
          <w:sz w:val="24"/>
        </w:rPr>
        <w:t>签</w:t>
      </w:r>
      <w:r>
        <w:rPr>
          <w:rFonts w:hint="eastAsia" w:ascii="宋体" w:hAnsi="宋体"/>
          <w:sz w:val="24"/>
        </w:rPr>
        <w:t>名：</w:t>
      </w:r>
      <w:r>
        <w:rPr>
          <w:rFonts w:hint="eastAsia" w:ascii="宋体" w:hAnsi="宋体"/>
          <w:sz w:val="24"/>
          <w:u w:val="single"/>
        </w:rPr>
        <w:t xml:space="preserve">                       </w:t>
      </w:r>
    </w:p>
    <w:p>
      <w:pPr>
        <w:spacing w:line="276" w:lineRule="auto"/>
        <w:rPr>
          <w:rFonts w:ascii="宋体" w:hAnsi="宋体"/>
          <w:sz w:val="24"/>
          <w:u w:val="single"/>
        </w:rPr>
      </w:pPr>
    </w:p>
    <w:p>
      <w:pPr>
        <w:spacing w:line="276" w:lineRule="auto"/>
        <w:rPr>
          <w:rFonts w:ascii="宋体" w:hAnsi="宋体"/>
          <w:b/>
          <w:sz w:val="24"/>
        </w:rPr>
      </w:pPr>
      <w:r>
        <w:rPr>
          <w:rFonts w:hint="eastAsia" w:ascii="宋体" w:hAnsi="宋体"/>
          <w:b/>
          <w:sz w:val="24"/>
        </w:rPr>
        <w:t>注：此表同时另附壹份于信封密封，随投标文件同时递交，以备唱标。</w:t>
      </w:r>
    </w:p>
    <w:p>
      <w:pPr>
        <w:spacing w:line="276" w:lineRule="auto"/>
        <w:rPr>
          <w:rFonts w:ascii="宋体" w:hAnsi="宋体"/>
          <w:b/>
          <w:sz w:val="24"/>
        </w:rPr>
      </w:pPr>
    </w:p>
    <w:p>
      <w:pPr>
        <w:spacing w:line="276" w:lineRule="auto"/>
        <w:ind w:left="1"/>
        <w:jc w:val="center"/>
        <w:rPr>
          <w:rFonts w:ascii="宋体" w:hAnsi="宋体"/>
          <w:b/>
          <w:sz w:val="30"/>
          <w:szCs w:val="30"/>
        </w:rPr>
      </w:pPr>
      <w:r>
        <w:rPr>
          <w:rFonts w:ascii="宋体" w:hAnsi="宋体"/>
          <w:b/>
          <w:sz w:val="30"/>
          <w:szCs w:val="30"/>
        </w:rPr>
        <w:t>格式</w:t>
      </w:r>
      <w:r>
        <w:rPr>
          <w:rFonts w:hint="eastAsia" w:ascii="宋体" w:hAnsi="宋体"/>
          <w:b/>
          <w:sz w:val="30"/>
          <w:szCs w:val="30"/>
        </w:rPr>
        <w:t>三：投标分项报价表</w:t>
      </w:r>
    </w:p>
    <w:p>
      <w:pPr>
        <w:spacing w:line="276" w:lineRule="auto"/>
        <w:ind w:left="1"/>
        <w:jc w:val="center"/>
        <w:rPr>
          <w:rFonts w:ascii="宋体" w:hAnsi="宋体"/>
          <w:sz w:val="24"/>
        </w:rPr>
      </w:pPr>
    </w:p>
    <w:p>
      <w:pPr>
        <w:spacing w:line="276" w:lineRule="auto"/>
        <w:rPr>
          <w:rFonts w:ascii="宋体" w:hAnsi="宋体"/>
          <w:spacing w:val="20"/>
          <w:sz w:val="24"/>
        </w:rPr>
      </w:pPr>
      <w:r>
        <w:rPr>
          <w:rFonts w:hint="eastAsia" w:ascii="宋体" w:hAnsi="宋体"/>
          <w:spacing w:val="20"/>
          <w:sz w:val="24"/>
        </w:rPr>
        <w:t>投标人名称（盖章）：</w:t>
      </w:r>
      <w:r>
        <w:rPr>
          <w:rFonts w:hint="eastAsia" w:ascii="宋体" w:hAnsi="宋体"/>
          <w:spacing w:val="20"/>
          <w:sz w:val="24"/>
          <w:u w:val="single"/>
        </w:rPr>
        <w:t xml:space="preserve">            </w:t>
      </w:r>
      <w:r>
        <w:rPr>
          <w:rFonts w:hint="eastAsia" w:ascii="宋体" w:hAnsi="宋体"/>
          <w:spacing w:val="20"/>
          <w:sz w:val="24"/>
        </w:rPr>
        <w:t>招标编号：</w:t>
      </w:r>
      <w:r>
        <w:rPr>
          <w:rFonts w:hint="eastAsia" w:ascii="宋体" w:hAnsi="宋体"/>
          <w:spacing w:val="20"/>
          <w:sz w:val="24"/>
          <w:u w:val="single"/>
        </w:rPr>
        <w:t xml:space="preserve">         </w:t>
      </w:r>
      <w:r>
        <w:rPr>
          <w:rFonts w:hint="eastAsia" w:ascii="宋体" w:hAnsi="宋体"/>
          <w:spacing w:val="20"/>
          <w:sz w:val="24"/>
        </w:rPr>
        <w:t xml:space="preserve">  </w:t>
      </w:r>
    </w:p>
    <w:tbl>
      <w:tblPr>
        <w:tblStyle w:val="12"/>
        <w:tblW w:w="14073" w:type="dxa"/>
        <w:tblInd w:w="0"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28"/>
        <w:gridCol w:w="2745"/>
        <w:gridCol w:w="1785"/>
        <w:gridCol w:w="840"/>
        <w:gridCol w:w="1680"/>
        <w:gridCol w:w="1995"/>
        <w:gridCol w:w="2284"/>
        <w:gridCol w:w="1916"/>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0" w:hRule="atLeast"/>
        </w:trPr>
        <w:tc>
          <w:tcPr>
            <w:tcW w:w="828" w:type="dxa"/>
            <w:vAlign w:val="center"/>
          </w:tcPr>
          <w:p>
            <w:pPr>
              <w:spacing w:line="276" w:lineRule="auto"/>
              <w:jc w:val="center"/>
              <w:rPr>
                <w:rFonts w:ascii="宋体" w:hAnsi="宋体"/>
                <w:caps/>
                <w:spacing w:val="20"/>
                <w:sz w:val="24"/>
              </w:rPr>
            </w:pPr>
            <w:r>
              <w:rPr>
                <w:rFonts w:hint="eastAsia" w:ascii="宋体" w:hAnsi="宋体"/>
                <w:caps/>
                <w:spacing w:val="20"/>
                <w:sz w:val="24"/>
              </w:rPr>
              <w:t>序号</w:t>
            </w:r>
          </w:p>
        </w:tc>
        <w:tc>
          <w:tcPr>
            <w:tcW w:w="2745" w:type="dxa"/>
            <w:vAlign w:val="center"/>
          </w:tcPr>
          <w:p>
            <w:pPr>
              <w:spacing w:line="276" w:lineRule="auto"/>
              <w:jc w:val="center"/>
              <w:rPr>
                <w:rFonts w:ascii="宋体" w:hAnsi="宋体"/>
                <w:caps/>
                <w:spacing w:val="20"/>
                <w:sz w:val="24"/>
              </w:rPr>
            </w:pPr>
            <w:r>
              <w:rPr>
                <w:rFonts w:hint="eastAsia" w:ascii="宋体" w:hAnsi="宋体"/>
                <w:caps/>
                <w:spacing w:val="20"/>
                <w:sz w:val="24"/>
              </w:rPr>
              <w:t>名称</w:t>
            </w:r>
          </w:p>
        </w:tc>
        <w:tc>
          <w:tcPr>
            <w:tcW w:w="1785" w:type="dxa"/>
            <w:vAlign w:val="center"/>
          </w:tcPr>
          <w:p>
            <w:pPr>
              <w:spacing w:line="276" w:lineRule="auto"/>
              <w:jc w:val="center"/>
              <w:rPr>
                <w:rFonts w:ascii="宋体" w:hAnsi="宋体"/>
                <w:caps/>
                <w:spacing w:val="20"/>
                <w:sz w:val="24"/>
              </w:rPr>
            </w:pPr>
            <w:r>
              <w:rPr>
                <w:rFonts w:hint="eastAsia" w:ascii="宋体" w:hAnsi="宋体"/>
                <w:caps/>
                <w:spacing w:val="20"/>
                <w:sz w:val="24"/>
              </w:rPr>
              <w:t>型号和规格</w:t>
            </w:r>
          </w:p>
        </w:tc>
        <w:tc>
          <w:tcPr>
            <w:tcW w:w="840" w:type="dxa"/>
            <w:vAlign w:val="center"/>
          </w:tcPr>
          <w:p>
            <w:pPr>
              <w:spacing w:line="276" w:lineRule="auto"/>
              <w:jc w:val="center"/>
              <w:rPr>
                <w:rFonts w:ascii="宋体" w:hAnsi="宋体"/>
                <w:caps/>
                <w:spacing w:val="20"/>
                <w:sz w:val="24"/>
              </w:rPr>
            </w:pPr>
            <w:r>
              <w:rPr>
                <w:rFonts w:hint="eastAsia" w:ascii="宋体" w:hAnsi="宋体"/>
                <w:caps/>
                <w:spacing w:val="20"/>
                <w:sz w:val="24"/>
              </w:rPr>
              <w:t>数量</w:t>
            </w:r>
          </w:p>
        </w:tc>
        <w:tc>
          <w:tcPr>
            <w:tcW w:w="1680" w:type="dxa"/>
            <w:vAlign w:val="center"/>
          </w:tcPr>
          <w:p>
            <w:pPr>
              <w:spacing w:line="276" w:lineRule="auto"/>
              <w:jc w:val="center"/>
              <w:rPr>
                <w:rFonts w:ascii="宋体" w:hAnsi="宋体"/>
                <w:caps/>
                <w:spacing w:val="20"/>
                <w:sz w:val="24"/>
              </w:rPr>
            </w:pPr>
            <w:r>
              <w:rPr>
                <w:rFonts w:hint="eastAsia" w:ascii="宋体" w:hAnsi="宋体"/>
                <w:caps/>
                <w:spacing w:val="20"/>
                <w:sz w:val="24"/>
              </w:rPr>
              <w:t>原产地和</w:t>
            </w:r>
          </w:p>
          <w:p>
            <w:pPr>
              <w:spacing w:line="276" w:lineRule="auto"/>
              <w:jc w:val="center"/>
              <w:rPr>
                <w:rFonts w:ascii="宋体" w:hAnsi="宋体"/>
                <w:caps/>
                <w:spacing w:val="20"/>
                <w:sz w:val="24"/>
              </w:rPr>
            </w:pPr>
            <w:r>
              <w:rPr>
                <w:rFonts w:hint="eastAsia" w:ascii="宋体" w:hAnsi="宋体"/>
                <w:caps/>
                <w:spacing w:val="20"/>
                <w:sz w:val="24"/>
              </w:rPr>
              <w:t>制造商名称</w:t>
            </w:r>
          </w:p>
        </w:tc>
        <w:tc>
          <w:tcPr>
            <w:tcW w:w="1995" w:type="dxa"/>
            <w:vAlign w:val="center"/>
          </w:tcPr>
          <w:p>
            <w:pPr>
              <w:spacing w:line="276" w:lineRule="auto"/>
              <w:jc w:val="center"/>
              <w:rPr>
                <w:rFonts w:ascii="宋体" w:hAnsi="宋体"/>
                <w:caps/>
                <w:spacing w:val="20"/>
                <w:sz w:val="24"/>
              </w:rPr>
            </w:pPr>
            <w:r>
              <w:rPr>
                <w:rFonts w:hint="eastAsia" w:ascii="宋体" w:hAnsi="宋体"/>
                <w:caps/>
                <w:spacing w:val="20"/>
                <w:sz w:val="24"/>
              </w:rPr>
              <w:t>单价</w:t>
            </w:r>
          </w:p>
          <w:p>
            <w:pPr>
              <w:spacing w:line="276" w:lineRule="auto"/>
              <w:jc w:val="center"/>
              <w:rPr>
                <w:rFonts w:ascii="宋体" w:hAnsi="宋体"/>
                <w:caps/>
                <w:spacing w:val="20"/>
                <w:sz w:val="24"/>
              </w:rPr>
            </w:pPr>
            <w:r>
              <w:rPr>
                <w:rFonts w:hint="eastAsia" w:ascii="宋体" w:hAnsi="宋体"/>
                <w:caps/>
                <w:spacing w:val="20"/>
                <w:sz w:val="24"/>
              </w:rPr>
              <w:t>（注明装运地点）</w:t>
            </w:r>
          </w:p>
        </w:tc>
        <w:tc>
          <w:tcPr>
            <w:tcW w:w="2284" w:type="dxa"/>
            <w:vAlign w:val="center"/>
          </w:tcPr>
          <w:p>
            <w:pPr>
              <w:spacing w:line="276" w:lineRule="auto"/>
              <w:jc w:val="center"/>
              <w:rPr>
                <w:rFonts w:ascii="宋体" w:hAnsi="宋体"/>
                <w:caps/>
                <w:spacing w:val="20"/>
                <w:sz w:val="24"/>
              </w:rPr>
            </w:pPr>
            <w:r>
              <w:rPr>
                <w:rFonts w:hint="eastAsia" w:ascii="宋体" w:hAnsi="宋体"/>
                <w:caps/>
                <w:spacing w:val="20"/>
                <w:sz w:val="24"/>
              </w:rPr>
              <w:t>至最终目的地内陆运费和保险费</w:t>
            </w:r>
          </w:p>
        </w:tc>
        <w:tc>
          <w:tcPr>
            <w:tcW w:w="1916" w:type="dxa"/>
            <w:vAlign w:val="center"/>
          </w:tcPr>
          <w:p>
            <w:pPr>
              <w:spacing w:line="276" w:lineRule="auto"/>
              <w:jc w:val="center"/>
              <w:rPr>
                <w:rFonts w:ascii="宋体" w:hAnsi="宋体"/>
                <w:caps/>
                <w:spacing w:val="20"/>
                <w:sz w:val="24"/>
              </w:rPr>
            </w:pPr>
            <w:r>
              <w:rPr>
                <w:rFonts w:hint="eastAsia" w:ascii="宋体" w:hAnsi="宋体"/>
                <w:caps/>
                <w:spacing w:val="20"/>
                <w:sz w:val="24"/>
              </w:rPr>
              <w:t>总价</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41" w:hRule="atLeast"/>
        </w:trPr>
        <w:tc>
          <w:tcPr>
            <w:tcW w:w="828" w:type="dxa"/>
            <w:vAlign w:val="center"/>
          </w:tcPr>
          <w:p>
            <w:pPr>
              <w:spacing w:line="276" w:lineRule="auto"/>
              <w:jc w:val="center"/>
              <w:rPr>
                <w:rFonts w:ascii="宋体" w:hAnsi="宋体"/>
                <w:spacing w:val="20"/>
                <w:sz w:val="24"/>
              </w:rPr>
            </w:pPr>
            <w:r>
              <w:rPr>
                <w:rFonts w:hint="eastAsia" w:ascii="宋体" w:hAnsi="宋体"/>
                <w:spacing w:val="20"/>
                <w:sz w:val="24"/>
              </w:rPr>
              <w:t>1</w:t>
            </w:r>
            <w:r>
              <w:rPr>
                <w:rFonts w:ascii="宋体" w:hAnsi="宋体"/>
                <w:spacing w:val="20"/>
                <w:sz w:val="24"/>
              </w:rPr>
              <w:t>.</w:t>
            </w:r>
          </w:p>
        </w:tc>
        <w:tc>
          <w:tcPr>
            <w:tcW w:w="2745" w:type="dxa"/>
            <w:vAlign w:val="center"/>
          </w:tcPr>
          <w:p>
            <w:pPr>
              <w:spacing w:line="276" w:lineRule="auto"/>
              <w:jc w:val="center"/>
              <w:rPr>
                <w:rFonts w:ascii="宋体" w:hAnsi="宋体"/>
                <w:spacing w:val="20"/>
                <w:sz w:val="24"/>
              </w:rPr>
            </w:pPr>
          </w:p>
        </w:tc>
        <w:tc>
          <w:tcPr>
            <w:tcW w:w="1785" w:type="dxa"/>
            <w:vAlign w:val="center"/>
          </w:tcPr>
          <w:p>
            <w:pPr>
              <w:spacing w:line="276" w:lineRule="auto"/>
              <w:jc w:val="center"/>
              <w:rPr>
                <w:rFonts w:ascii="宋体" w:hAnsi="宋体"/>
                <w:spacing w:val="20"/>
                <w:sz w:val="24"/>
              </w:rPr>
            </w:pPr>
          </w:p>
        </w:tc>
        <w:tc>
          <w:tcPr>
            <w:tcW w:w="840" w:type="dxa"/>
            <w:vAlign w:val="center"/>
          </w:tcPr>
          <w:p>
            <w:pPr>
              <w:spacing w:line="276" w:lineRule="auto"/>
              <w:jc w:val="center"/>
              <w:rPr>
                <w:rFonts w:ascii="宋体" w:hAnsi="宋体"/>
                <w:spacing w:val="20"/>
                <w:sz w:val="24"/>
              </w:rPr>
            </w:pPr>
          </w:p>
        </w:tc>
        <w:tc>
          <w:tcPr>
            <w:tcW w:w="1680" w:type="dxa"/>
            <w:vAlign w:val="center"/>
          </w:tcPr>
          <w:p>
            <w:pPr>
              <w:spacing w:line="276" w:lineRule="auto"/>
              <w:jc w:val="center"/>
              <w:rPr>
                <w:rFonts w:ascii="宋体" w:hAnsi="宋体"/>
                <w:spacing w:val="20"/>
                <w:sz w:val="24"/>
              </w:rPr>
            </w:pPr>
          </w:p>
        </w:tc>
        <w:tc>
          <w:tcPr>
            <w:tcW w:w="1995" w:type="dxa"/>
            <w:vAlign w:val="center"/>
          </w:tcPr>
          <w:p>
            <w:pPr>
              <w:spacing w:line="276" w:lineRule="auto"/>
              <w:jc w:val="center"/>
              <w:rPr>
                <w:rFonts w:ascii="宋体" w:hAnsi="宋体"/>
                <w:spacing w:val="20"/>
                <w:sz w:val="24"/>
              </w:rPr>
            </w:pPr>
          </w:p>
        </w:tc>
        <w:tc>
          <w:tcPr>
            <w:tcW w:w="2284" w:type="dxa"/>
            <w:vAlign w:val="center"/>
          </w:tcPr>
          <w:p>
            <w:pPr>
              <w:spacing w:line="276" w:lineRule="auto"/>
              <w:jc w:val="center"/>
              <w:rPr>
                <w:rFonts w:ascii="宋体" w:hAnsi="宋体"/>
                <w:spacing w:val="20"/>
                <w:sz w:val="24"/>
              </w:rPr>
            </w:pPr>
          </w:p>
        </w:tc>
        <w:tc>
          <w:tcPr>
            <w:tcW w:w="1916" w:type="dxa"/>
            <w:vAlign w:val="center"/>
          </w:tcPr>
          <w:p>
            <w:pPr>
              <w:spacing w:line="276" w:lineRule="auto"/>
              <w:jc w:val="center"/>
              <w:rPr>
                <w:rFonts w:ascii="宋体" w:hAnsi="宋体"/>
                <w:spacing w:val="20"/>
                <w:sz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41" w:hRule="atLeast"/>
        </w:trPr>
        <w:tc>
          <w:tcPr>
            <w:tcW w:w="828" w:type="dxa"/>
            <w:vAlign w:val="center"/>
          </w:tcPr>
          <w:p>
            <w:pPr>
              <w:spacing w:line="276" w:lineRule="auto"/>
              <w:jc w:val="center"/>
              <w:rPr>
                <w:rFonts w:ascii="宋体" w:hAnsi="宋体"/>
                <w:spacing w:val="20"/>
                <w:sz w:val="24"/>
              </w:rPr>
            </w:pPr>
            <w:r>
              <w:rPr>
                <w:rFonts w:ascii="宋体" w:hAnsi="宋体"/>
                <w:spacing w:val="20"/>
                <w:sz w:val="24"/>
              </w:rPr>
              <w:t>2.</w:t>
            </w:r>
          </w:p>
        </w:tc>
        <w:tc>
          <w:tcPr>
            <w:tcW w:w="2745" w:type="dxa"/>
            <w:vAlign w:val="center"/>
          </w:tcPr>
          <w:p>
            <w:pPr>
              <w:spacing w:line="276" w:lineRule="auto"/>
              <w:jc w:val="center"/>
              <w:rPr>
                <w:rFonts w:ascii="宋体" w:hAnsi="宋体"/>
                <w:spacing w:val="20"/>
                <w:sz w:val="24"/>
              </w:rPr>
            </w:pPr>
          </w:p>
        </w:tc>
        <w:tc>
          <w:tcPr>
            <w:tcW w:w="1785" w:type="dxa"/>
            <w:vAlign w:val="center"/>
          </w:tcPr>
          <w:p>
            <w:pPr>
              <w:spacing w:line="276" w:lineRule="auto"/>
              <w:jc w:val="center"/>
              <w:rPr>
                <w:rFonts w:ascii="宋体" w:hAnsi="宋体"/>
                <w:spacing w:val="20"/>
                <w:sz w:val="24"/>
              </w:rPr>
            </w:pPr>
          </w:p>
        </w:tc>
        <w:tc>
          <w:tcPr>
            <w:tcW w:w="840" w:type="dxa"/>
            <w:vAlign w:val="center"/>
          </w:tcPr>
          <w:p>
            <w:pPr>
              <w:spacing w:line="276" w:lineRule="auto"/>
              <w:jc w:val="center"/>
              <w:rPr>
                <w:rFonts w:ascii="宋体" w:hAnsi="宋体"/>
                <w:spacing w:val="20"/>
                <w:sz w:val="24"/>
              </w:rPr>
            </w:pPr>
          </w:p>
        </w:tc>
        <w:tc>
          <w:tcPr>
            <w:tcW w:w="1680" w:type="dxa"/>
            <w:vAlign w:val="center"/>
          </w:tcPr>
          <w:p>
            <w:pPr>
              <w:spacing w:line="276" w:lineRule="auto"/>
              <w:jc w:val="center"/>
              <w:rPr>
                <w:rFonts w:ascii="宋体" w:hAnsi="宋体"/>
                <w:spacing w:val="20"/>
                <w:sz w:val="24"/>
              </w:rPr>
            </w:pPr>
          </w:p>
        </w:tc>
        <w:tc>
          <w:tcPr>
            <w:tcW w:w="1995" w:type="dxa"/>
            <w:vAlign w:val="center"/>
          </w:tcPr>
          <w:p>
            <w:pPr>
              <w:spacing w:line="276" w:lineRule="auto"/>
              <w:jc w:val="center"/>
              <w:rPr>
                <w:rFonts w:ascii="宋体" w:hAnsi="宋体"/>
                <w:spacing w:val="20"/>
                <w:sz w:val="24"/>
              </w:rPr>
            </w:pPr>
          </w:p>
        </w:tc>
        <w:tc>
          <w:tcPr>
            <w:tcW w:w="2284" w:type="dxa"/>
            <w:vAlign w:val="center"/>
          </w:tcPr>
          <w:p>
            <w:pPr>
              <w:spacing w:line="276" w:lineRule="auto"/>
              <w:jc w:val="center"/>
              <w:rPr>
                <w:rFonts w:ascii="宋体" w:hAnsi="宋体"/>
                <w:spacing w:val="20"/>
                <w:sz w:val="24"/>
              </w:rPr>
            </w:pPr>
          </w:p>
        </w:tc>
        <w:tc>
          <w:tcPr>
            <w:tcW w:w="1916" w:type="dxa"/>
            <w:vAlign w:val="center"/>
          </w:tcPr>
          <w:p>
            <w:pPr>
              <w:spacing w:line="276" w:lineRule="auto"/>
              <w:jc w:val="center"/>
              <w:rPr>
                <w:rFonts w:ascii="宋体" w:hAnsi="宋体"/>
                <w:spacing w:val="20"/>
                <w:sz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41" w:hRule="atLeast"/>
        </w:trPr>
        <w:tc>
          <w:tcPr>
            <w:tcW w:w="828" w:type="dxa"/>
            <w:vAlign w:val="center"/>
          </w:tcPr>
          <w:p>
            <w:pPr>
              <w:spacing w:line="276" w:lineRule="auto"/>
              <w:jc w:val="center"/>
              <w:rPr>
                <w:rFonts w:ascii="宋体" w:hAnsi="宋体"/>
                <w:spacing w:val="20"/>
                <w:sz w:val="24"/>
              </w:rPr>
            </w:pPr>
            <w:r>
              <w:rPr>
                <w:rFonts w:ascii="宋体" w:hAnsi="宋体"/>
                <w:spacing w:val="20"/>
                <w:sz w:val="24"/>
              </w:rPr>
              <w:t>3.</w:t>
            </w:r>
          </w:p>
        </w:tc>
        <w:tc>
          <w:tcPr>
            <w:tcW w:w="2745" w:type="dxa"/>
            <w:vAlign w:val="center"/>
          </w:tcPr>
          <w:p>
            <w:pPr>
              <w:spacing w:line="276" w:lineRule="auto"/>
              <w:jc w:val="center"/>
              <w:rPr>
                <w:rFonts w:ascii="宋体" w:hAnsi="宋体"/>
                <w:spacing w:val="20"/>
                <w:sz w:val="24"/>
              </w:rPr>
            </w:pPr>
          </w:p>
        </w:tc>
        <w:tc>
          <w:tcPr>
            <w:tcW w:w="1785" w:type="dxa"/>
            <w:vAlign w:val="center"/>
          </w:tcPr>
          <w:p>
            <w:pPr>
              <w:spacing w:line="276" w:lineRule="auto"/>
              <w:jc w:val="center"/>
              <w:rPr>
                <w:rFonts w:ascii="宋体" w:hAnsi="宋体"/>
                <w:spacing w:val="20"/>
                <w:sz w:val="24"/>
              </w:rPr>
            </w:pPr>
          </w:p>
        </w:tc>
        <w:tc>
          <w:tcPr>
            <w:tcW w:w="840" w:type="dxa"/>
            <w:vAlign w:val="center"/>
          </w:tcPr>
          <w:p>
            <w:pPr>
              <w:spacing w:line="276" w:lineRule="auto"/>
              <w:jc w:val="center"/>
              <w:rPr>
                <w:rFonts w:ascii="宋体" w:hAnsi="宋体"/>
                <w:spacing w:val="20"/>
                <w:sz w:val="24"/>
              </w:rPr>
            </w:pPr>
          </w:p>
        </w:tc>
        <w:tc>
          <w:tcPr>
            <w:tcW w:w="1680" w:type="dxa"/>
            <w:vAlign w:val="center"/>
          </w:tcPr>
          <w:p>
            <w:pPr>
              <w:spacing w:line="276" w:lineRule="auto"/>
              <w:jc w:val="center"/>
              <w:rPr>
                <w:rFonts w:ascii="宋体" w:hAnsi="宋体"/>
                <w:spacing w:val="20"/>
                <w:sz w:val="24"/>
              </w:rPr>
            </w:pPr>
          </w:p>
        </w:tc>
        <w:tc>
          <w:tcPr>
            <w:tcW w:w="1995" w:type="dxa"/>
            <w:vAlign w:val="center"/>
          </w:tcPr>
          <w:p>
            <w:pPr>
              <w:spacing w:line="276" w:lineRule="auto"/>
              <w:jc w:val="center"/>
              <w:rPr>
                <w:rFonts w:ascii="宋体" w:hAnsi="宋体"/>
                <w:spacing w:val="20"/>
                <w:sz w:val="24"/>
              </w:rPr>
            </w:pPr>
          </w:p>
        </w:tc>
        <w:tc>
          <w:tcPr>
            <w:tcW w:w="2284" w:type="dxa"/>
            <w:vAlign w:val="center"/>
          </w:tcPr>
          <w:p>
            <w:pPr>
              <w:spacing w:line="276" w:lineRule="auto"/>
              <w:jc w:val="center"/>
              <w:rPr>
                <w:rFonts w:ascii="宋体" w:hAnsi="宋体"/>
                <w:spacing w:val="20"/>
                <w:sz w:val="24"/>
              </w:rPr>
            </w:pPr>
          </w:p>
        </w:tc>
        <w:tc>
          <w:tcPr>
            <w:tcW w:w="1916" w:type="dxa"/>
            <w:vAlign w:val="center"/>
          </w:tcPr>
          <w:p>
            <w:pPr>
              <w:spacing w:line="276" w:lineRule="auto"/>
              <w:jc w:val="center"/>
              <w:rPr>
                <w:rFonts w:ascii="宋体" w:hAnsi="宋体"/>
                <w:spacing w:val="20"/>
                <w:sz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41" w:hRule="atLeast"/>
        </w:trPr>
        <w:tc>
          <w:tcPr>
            <w:tcW w:w="828" w:type="dxa"/>
            <w:vAlign w:val="center"/>
          </w:tcPr>
          <w:p>
            <w:pPr>
              <w:spacing w:line="276" w:lineRule="auto"/>
              <w:jc w:val="center"/>
              <w:rPr>
                <w:rFonts w:ascii="宋体" w:hAnsi="宋体"/>
                <w:spacing w:val="20"/>
                <w:sz w:val="24"/>
              </w:rPr>
            </w:pPr>
            <w:r>
              <w:rPr>
                <w:rFonts w:ascii="宋体" w:hAnsi="宋体"/>
                <w:spacing w:val="20"/>
                <w:sz w:val="24"/>
              </w:rPr>
              <w:t>4.</w:t>
            </w:r>
          </w:p>
        </w:tc>
        <w:tc>
          <w:tcPr>
            <w:tcW w:w="2745" w:type="dxa"/>
            <w:vAlign w:val="center"/>
          </w:tcPr>
          <w:p>
            <w:pPr>
              <w:spacing w:line="276" w:lineRule="auto"/>
              <w:jc w:val="center"/>
              <w:rPr>
                <w:rFonts w:ascii="宋体" w:hAnsi="宋体"/>
                <w:spacing w:val="20"/>
                <w:sz w:val="24"/>
              </w:rPr>
            </w:pPr>
          </w:p>
        </w:tc>
        <w:tc>
          <w:tcPr>
            <w:tcW w:w="1785" w:type="dxa"/>
            <w:vAlign w:val="center"/>
          </w:tcPr>
          <w:p>
            <w:pPr>
              <w:spacing w:line="276" w:lineRule="auto"/>
              <w:jc w:val="center"/>
              <w:rPr>
                <w:rFonts w:ascii="宋体" w:hAnsi="宋体"/>
                <w:spacing w:val="20"/>
                <w:sz w:val="24"/>
              </w:rPr>
            </w:pPr>
          </w:p>
        </w:tc>
        <w:tc>
          <w:tcPr>
            <w:tcW w:w="840" w:type="dxa"/>
            <w:vAlign w:val="center"/>
          </w:tcPr>
          <w:p>
            <w:pPr>
              <w:spacing w:line="276" w:lineRule="auto"/>
              <w:jc w:val="center"/>
              <w:rPr>
                <w:rFonts w:ascii="宋体" w:hAnsi="宋体"/>
                <w:spacing w:val="20"/>
                <w:sz w:val="24"/>
              </w:rPr>
            </w:pPr>
          </w:p>
        </w:tc>
        <w:tc>
          <w:tcPr>
            <w:tcW w:w="1680" w:type="dxa"/>
            <w:vAlign w:val="center"/>
          </w:tcPr>
          <w:p>
            <w:pPr>
              <w:spacing w:line="276" w:lineRule="auto"/>
              <w:jc w:val="center"/>
              <w:rPr>
                <w:rFonts w:ascii="宋体" w:hAnsi="宋体"/>
                <w:spacing w:val="20"/>
                <w:sz w:val="24"/>
              </w:rPr>
            </w:pPr>
          </w:p>
        </w:tc>
        <w:tc>
          <w:tcPr>
            <w:tcW w:w="1995" w:type="dxa"/>
            <w:vAlign w:val="center"/>
          </w:tcPr>
          <w:p>
            <w:pPr>
              <w:spacing w:line="276" w:lineRule="auto"/>
              <w:jc w:val="center"/>
              <w:rPr>
                <w:rFonts w:ascii="宋体" w:hAnsi="宋体"/>
                <w:spacing w:val="20"/>
                <w:sz w:val="24"/>
              </w:rPr>
            </w:pPr>
          </w:p>
        </w:tc>
        <w:tc>
          <w:tcPr>
            <w:tcW w:w="2284" w:type="dxa"/>
            <w:vAlign w:val="center"/>
          </w:tcPr>
          <w:p>
            <w:pPr>
              <w:spacing w:line="276" w:lineRule="auto"/>
              <w:jc w:val="center"/>
              <w:rPr>
                <w:rFonts w:ascii="宋体" w:hAnsi="宋体"/>
                <w:spacing w:val="20"/>
                <w:sz w:val="24"/>
              </w:rPr>
            </w:pPr>
          </w:p>
        </w:tc>
        <w:tc>
          <w:tcPr>
            <w:tcW w:w="1916" w:type="dxa"/>
            <w:vAlign w:val="center"/>
          </w:tcPr>
          <w:p>
            <w:pPr>
              <w:spacing w:line="276" w:lineRule="auto"/>
              <w:jc w:val="center"/>
              <w:rPr>
                <w:rFonts w:ascii="宋体" w:hAnsi="宋体"/>
                <w:spacing w:val="20"/>
                <w:sz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41" w:hRule="atLeast"/>
        </w:trPr>
        <w:tc>
          <w:tcPr>
            <w:tcW w:w="828" w:type="dxa"/>
            <w:vAlign w:val="center"/>
          </w:tcPr>
          <w:p>
            <w:pPr>
              <w:spacing w:line="276" w:lineRule="auto"/>
              <w:jc w:val="center"/>
              <w:rPr>
                <w:rFonts w:ascii="宋体" w:hAnsi="宋体"/>
                <w:spacing w:val="20"/>
                <w:sz w:val="24"/>
              </w:rPr>
            </w:pPr>
            <w:r>
              <w:rPr>
                <w:rFonts w:ascii="宋体" w:hAnsi="宋体"/>
                <w:spacing w:val="20"/>
                <w:sz w:val="24"/>
              </w:rPr>
              <w:t>5.</w:t>
            </w:r>
          </w:p>
        </w:tc>
        <w:tc>
          <w:tcPr>
            <w:tcW w:w="2745" w:type="dxa"/>
            <w:vAlign w:val="center"/>
          </w:tcPr>
          <w:p>
            <w:pPr>
              <w:spacing w:line="276" w:lineRule="auto"/>
              <w:jc w:val="center"/>
              <w:rPr>
                <w:rFonts w:ascii="宋体" w:hAnsi="宋体"/>
                <w:spacing w:val="20"/>
                <w:sz w:val="24"/>
              </w:rPr>
            </w:pPr>
          </w:p>
        </w:tc>
        <w:tc>
          <w:tcPr>
            <w:tcW w:w="1785" w:type="dxa"/>
            <w:vAlign w:val="center"/>
          </w:tcPr>
          <w:p>
            <w:pPr>
              <w:spacing w:line="276" w:lineRule="auto"/>
              <w:jc w:val="center"/>
              <w:rPr>
                <w:rFonts w:ascii="宋体" w:hAnsi="宋体"/>
                <w:spacing w:val="20"/>
                <w:sz w:val="24"/>
              </w:rPr>
            </w:pPr>
          </w:p>
        </w:tc>
        <w:tc>
          <w:tcPr>
            <w:tcW w:w="840" w:type="dxa"/>
            <w:vAlign w:val="center"/>
          </w:tcPr>
          <w:p>
            <w:pPr>
              <w:spacing w:line="276" w:lineRule="auto"/>
              <w:jc w:val="center"/>
              <w:rPr>
                <w:rFonts w:ascii="宋体" w:hAnsi="宋体"/>
                <w:spacing w:val="20"/>
                <w:sz w:val="24"/>
              </w:rPr>
            </w:pPr>
          </w:p>
        </w:tc>
        <w:tc>
          <w:tcPr>
            <w:tcW w:w="1680" w:type="dxa"/>
            <w:vAlign w:val="center"/>
          </w:tcPr>
          <w:p>
            <w:pPr>
              <w:spacing w:line="276" w:lineRule="auto"/>
              <w:jc w:val="center"/>
              <w:rPr>
                <w:rFonts w:ascii="宋体" w:hAnsi="宋体"/>
                <w:spacing w:val="20"/>
                <w:sz w:val="24"/>
              </w:rPr>
            </w:pPr>
          </w:p>
        </w:tc>
        <w:tc>
          <w:tcPr>
            <w:tcW w:w="1995" w:type="dxa"/>
            <w:vAlign w:val="center"/>
          </w:tcPr>
          <w:p>
            <w:pPr>
              <w:spacing w:line="276" w:lineRule="auto"/>
              <w:jc w:val="center"/>
              <w:rPr>
                <w:rFonts w:ascii="宋体" w:hAnsi="宋体"/>
                <w:spacing w:val="20"/>
                <w:sz w:val="24"/>
              </w:rPr>
            </w:pPr>
          </w:p>
        </w:tc>
        <w:tc>
          <w:tcPr>
            <w:tcW w:w="2284" w:type="dxa"/>
            <w:vAlign w:val="center"/>
          </w:tcPr>
          <w:p>
            <w:pPr>
              <w:spacing w:line="276" w:lineRule="auto"/>
              <w:jc w:val="center"/>
              <w:rPr>
                <w:rFonts w:ascii="宋体" w:hAnsi="宋体"/>
                <w:spacing w:val="20"/>
                <w:sz w:val="24"/>
              </w:rPr>
            </w:pPr>
          </w:p>
        </w:tc>
        <w:tc>
          <w:tcPr>
            <w:tcW w:w="1916" w:type="dxa"/>
            <w:vAlign w:val="center"/>
          </w:tcPr>
          <w:p>
            <w:pPr>
              <w:spacing w:line="276" w:lineRule="auto"/>
              <w:jc w:val="center"/>
              <w:rPr>
                <w:rFonts w:ascii="宋体" w:hAnsi="宋体"/>
                <w:spacing w:val="20"/>
                <w:sz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41" w:hRule="atLeast"/>
        </w:trPr>
        <w:tc>
          <w:tcPr>
            <w:tcW w:w="828" w:type="dxa"/>
            <w:vAlign w:val="center"/>
          </w:tcPr>
          <w:p>
            <w:pPr>
              <w:spacing w:line="276" w:lineRule="auto"/>
              <w:jc w:val="center"/>
              <w:rPr>
                <w:rFonts w:ascii="宋体" w:hAnsi="宋体"/>
                <w:spacing w:val="20"/>
                <w:sz w:val="24"/>
              </w:rPr>
            </w:pPr>
            <w:r>
              <w:rPr>
                <w:rFonts w:ascii="宋体" w:hAnsi="宋体"/>
                <w:spacing w:val="20"/>
                <w:sz w:val="24"/>
              </w:rPr>
              <w:t>6.</w:t>
            </w:r>
          </w:p>
        </w:tc>
        <w:tc>
          <w:tcPr>
            <w:tcW w:w="2745" w:type="dxa"/>
            <w:vAlign w:val="center"/>
          </w:tcPr>
          <w:p>
            <w:pPr>
              <w:spacing w:line="276" w:lineRule="auto"/>
              <w:jc w:val="center"/>
              <w:rPr>
                <w:rFonts w:ascii="宋体" w:hAnsi="宋体"/>
                <w:spacing w:val="20"/>
                <w:sz w:val="24"/>
              </w:rPr>
            </w:pPr>
          </w:p>
        </w:tc>
        <w:tc>
          <w:tcPr>
            <w:tcW w:w="1785" w:type="dxa"/>
            <w:vAlign w:val="center"/>
          </w:tcPr>
          <w:p>
            <w:pPr>
              <w:spacing w:line="276" w:lineRule="auto"/>
              <w:jc w:val="center"/>
              <w:rPr>
                <w:rFonts w:ascii="宋体" w:hAnsi="宋体"/>
                <w:spacing w:val="20"/>
                <w:sz w:val="24"/>
              </w:rPr>
            </w:pPr>
          </w:p>
        </w:tc>
        <w:tc>
          <w:tcPr>
            <w:tcW w:w="840" w:type="dxa"/>
            <w:vAlign w:val="center"/>
          </w:tcPr>
          <w:p>
            <w:pPr>
              <w:spacing w:line="276" w:lineRule="auto"/>
              <w:jc w:val="center"/>
              <w:rPr>
                <w:rFonts w:ascii="宋体" w:hAnsi="宋体"/>
                <w:spacing w:val="20"/>
                <w:sz w:val="24"/>
              </w:rPr>
            </w:pPr>
          </w:p>
        </w:tc>
        <w:tc>
          <w:tcPr>
            <w:tcW w:w="1680" w:type="dxa"/>
            <w:vAlign w:val="center"/>
          </w:tcPr>
          <w:p>
            <w:pPr>
              <w:spacing w:line="276" w:lineRule="auto"/>
              <w:jc w:val="center"/>
              <w:rPr>
                <w:rFonts w:ascii="宋体" w:hAnsi="宋体"/>
                <w:spacing w:val="20"/>
                <w:sz w:val="24"/>
              </w:rPr>
            </w:pPr>
          </w:p>
        </w:tc>
        <w:tc>
          <w:tcPr>
            <w:tcW w:w="1995" w:type="dxa"/>
            <w:vAlign w:val="center"/>
          </w:tcPr>
          <w:p>
            <w:pPr>
              <w:spacing w:line="276" w:lineRule="auto"/>
              <w:jc w:val="center"/>
              <w:rPr>
                <w:rFonts w:ascii="宋体" w:hAnsi="宋体"/>
                <w:spacing w:val="20"/>
                <w:sz w:val="24"/>
              </w:rPr>
            </w:pPr>
          </w:p>
        </w:tc>
        <w:tc>
          <w:tcPr>
            <w:tcW w:w="2284" w:type="dxa"/>
            <w:vAlign w:val="center"/>
          </w:tcPr>
          <w:p>
            <w:pPr>
              <w:spacing w:line="276" w:lineRule="auto"/>
              <w:jc w:val="center"/>
              <w:rPr>
                <w:rFonts w:ascii="宋体" w:hAnsi="宋体"/>
                <w:spacing w:val="20"/>
                <w:sz w:val="24"/>
              </w:rPr>
            </w:pPr>
          </w:p>
        </w:tc>
        <w:tc>
          <w:tcPr>
            <w:tcW w:w="1916" w:type="dxa"/>
            <w:vAlign w:val="center"/>
          </w:tcPr>
          <w:p>
            <w:pPr>
              <w:spacing w:line="276" w:lineRule="auto"/>
              <w:jc w:val="center"/>
              <w:rPr>
                <w:rFonts w:ascii="宋体" w:hAnsi="宋体"/>
                <w:spacing w:val="20"/>
                <w:sz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41" w:hRule="atLeast"/>
        </w:trPr>
        <w:tc>
          <w:tcPr>
            <w:tcW w:w="828" w:type="dxa"/>
            <w:vAlign w:val="center"/>
          </w:tcPr>
          <w:p>
            <w:pPr>
              <w:spacing w:line="276" w:lineRule="auto"/>
              <w:jc w:val="center"/>
              <w:rPr>
                <w:rFonts w:ascii="宋体" w:hAnsi="宋体"/>
                <w:spacing w:val="20"/>
                <w:sz w:val="24"/>
              </w:rPr>
            </w:pPr>
            <w:r>
              <w:rPr>
                <w:rFonts w:ascii="宋体" w:hAnsi="宋体"/>
                <w:spacing w:val="20"/>
                <w:sz w:val="24"/>
              </w:rPr>
              <w:t>7.</w:t>
            </w:r>
          </w:p>
        </w:tc>
        <w:tc>
          <w:tcPr>
            <w:tcW w:w="2745" w:type="dxa"/>
            <w:vAlign w:val="center"/>
          </w:tcPr>
          <w:p>
            <w:pPr>
              <w:spacing w:line="276" w:lineRule="auto"/>
              <w:jc w:val="center"/>
              <w:rPr>
                <w:rFonts w:ascii="宋体" w:hAnsi="宋体"/>
                <w:spacing w:val="20"/>
                <w:sz w:val="24"/>
              </w:rPr>
            </w:pPr>
          </w:p>
        </w:tc>
        <w:tc>
          <w:tcPr>
            <w:tcW w:w="1785" w:type="dxa"/>
            <w:vAlign w:val="center"/>
          </w:tcPr>
          <w:p>
            <w:pPr>
              <w:spacing w:line="276" w:lineRule="auto"/>
              <w:jc w:val="center"/>
              <w:rPr>
                <w:rFonts w:ascii="宋体" w:hAnsi="宋体"/>
                <w:spacing w:val="20"/>
                <w:sz w:val="24"/>
              </w:rPr>
            </w:pPr>
          </w:p>
        </w:tc>
        <w:tc>
          <w:tcPr>
            <w:tcW w:w="840" w:type="dxa"/>
            <w:vAlign w:val="center"/>
          </w:tcPr>
          <w:p>
            <w:pPr>
              <w:spacing w:line="276" w:lineRule="auto"/>
              <w:jc w:val="center"/>
              <w:rPr>
                <w:rFonts w:ascii="宋体" w:hAnsi="宋体"/>
                <w:spacing w:val="20"/>
                <w:sz w:val="24"/>
              </w:rPr>
            </w:pPr>
          </w:p>
        </w:tc>
        <w:tc>
          <w:tcPr>
            <w:tcW w:w="1680" w:type="dxa"/>
            <w:vAlign w:val="center"/>
          </w:tcPr>
          <w:p>
            <w:pPr>
              <w:spacing w:line="276" w:lineRule="auto"/>
              <w:jc w:val="center"/>
              <w:rPr>
                <w:rFonts w:ascii="宋体" w:hAnsi="宋体"/>
                <w:spacing w:val="20"/>
                <w:sz w:val="24"/>
              </w:rPr>
            </w:pPr>
          </w:p>
        </w:tc>
        <w:tc>
          <w:tcPr>
            <w:tcW w:w="1995" w:type="dxa"/>
            <w:vAlign w:val="center"/>
          </w:tcPr>
          <w:p>
            <w:pPr>
              <w:spacing w:line="276" w:lineRule="auto"/>
              <w:jc w:val="center"/>
              <w:rPr>
                <w:rFonts w:ascii="宋体" w:hAnsi="宋体"/>
                <w:spacing w:val="20"/>
                <w:sz w:val="24"/>
              </w:rPr>
            </w:pPr>
          </w:p>
        </w:tc>
        <w:tc>
          <w:tcPr>
            <w:tcW w:w="2284" w:type="dxa"/>
            <w:vAlign w:val="center"/>
          </w:tcPr>
          <w:p>
            <w:pPr>
              <w:spacing w:line="276" w:lineRule="auto"/>
              <w:jc w:val="center"/>
              <w:rPr>
                <w:rFonts w:ascii="宋体" w:hAnsi="宋体"/>
                <w:spacing w:val="20"/>
                <w:sz w:val="24"/>
              </w:rPr>
            </w:pPr>
          </w:p>
        </w:tc>
        <w:tc>
          <w:tcPr>
            <w:tcW w:w="1916" w:type="dxa"/>
            <w:vAlign w:val="center"/>
          </w:tcPr>
          <w:p>
            <w:pPr>
              <w:spacing w:line="276" w:lineRule="auto"/>
              <w:jc w:val="center"/>
              <w:rPr>
                <w:rFonts w:ascii="宋体" w:hAnsi="宋体"/>
                <w:spacing w:val="20"/>
                <w:sz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41" w:hRule="atLeast"/>
        </w:trPr>
        <w:tc>
          <w:tcPr>
            <w:tcW w:w="828" w:type="dxa"/>
            <w:vAlign w:val="center"/>
          </w:tcPr>
          <w:p>
            <w:pPr>
              <w:spacing w:line="276" w:lineRule="auto"/>
              <w:jc w:val="center"/>
              <w:rPr>
                <w:rFonts w:ascii="宋体" w:hAnsi="宋体"/>
                <w:spacing w:val="20"/>
                <w:sz w:val="24"/>
              </w:rPr>
            </w:pPr>
            <w:r>
              <w:rPr>
                <w:rFonts w:hint="eastAsia" w:ascii="宋体" w:hAnsi="宋体"/>
                <w:spacing w:val="20"/>
                <w:sz w:val="24"/>
              </w:rPr>
              <w:t>8.</w:t>
            </w:r>
          </w:p>
        </w:tc>
        <w:tc>
          <w:tcPr>
            <w:tcW w:w="2745" w:type="dxa"/>
            <w:vAlign w:val="center"/>
          </w:tcPr>
          <w:p>
            <w:pPr>
              <w:spacing w:line="276" w:lineRule="auto"/>
              <w:jc w:val="center"/>
              <w:rPr>
                <w:rFonts w:ascii="宋体" w:hAnsi="宋体"/>
                <w:spacing w:val="20"/>
                <w:sz w:val="24"/>
              </w:rPr>
            </w:pPr>
          </w:p>
        </w:tc>
        <w:tc>
          <w:tcPr>
            <w:tcW w:w="1785" w:type="dxa"/>
            <w:vAlign w:val="center"/>
          </w:tcPr>
          <w:p>
            <w:pPr>
              <w:spacing w:line="276" w:lineRule="auto"/>
              <w:jc w:val="center"/>
              <w:rPr>
                <w:rFonts w:ascii="宋体" w:hAnsi="宋体"/>
                <w:spacing w:val="20"/>
                <w:sz w:val="24"/>
              </w:rPr>
            </w:pPr>
          </w:p>
        </w:tc>
        <w:tc>
          <w:tcPr>
            <w:tcW w:w="840" w:type="dxa"/>
            <w:vAlign w:val="center"/>
          </w:tcPr>
          <w:p>
            <w:pPr>
              <w:spacing w:line="276" w:lineRule="auto"/>
              <w:jc w:val="center"/>
              <w:rPr>
                <w:rFonts w:ascii="宋体" w:hAnsi="宋体"/>
                <w:spacing w:val="20"/>
                <w:sz w:val="24"/>
              </w:rPr>
            </w:pPr>
          </w:p>
        </w:tc>
        <w:tc>
          <w:tcPr>
            <w:tcW w:w="1680" w:type="dxa"/>
            <w:vAlign w:val="center"/>
          </w:tcPr>
          <w:p>
            <w:pPr>
              <w:spacing w:line="276" w:lineRule="auto"/>
              <w:jc w:val="center"/>
              <w:rPr>
                <w:rFonts w:ascii="宋体" w:hAnsi="宋体"/>
                <w:spacing w:val="20"/>
                <w:sz w:val="24"/>
              </w:rPr>
            </w:pPr>
          </w:p>
        </w:tc>
        <w:tc>
          <w:tcPr>
            <w:tcW w:w="1995" w:type="dxa"/>
            <w:vAlign w:val="center"/>
          </w:tcPr>
          <w:p>
            <w:pPr>
              <w:spacing w:line="276" w:lineRule="auto"/>
              <w:jc w:val="center"/>
              <w:rPr>
                <w:rFonts w:ascii="宋体" w:hAnsi="宋体"/>
                <w:spacing w:val="20"/>
                <w:sz w:val="24"/>
              </w:rPr>
            </w:pPr>
          </w:p>
        </w:tc>
        <w:tc>
          <w:tcPr>
            <w:tcW w:w="2284" w:type="dxa"/>
            <w:vAlign w:val="center"/>
          </w:tcPr>
          <w:p>
            <w:pPr>
              <w:spacing w:line="276" w:lineRule="auto"/>
              <w:jc w:val="center"/>
              <w:rPr>
                <w:rFonts w:ascii="宋体" w:hAnsi="宋体"/>
                <w:spacing w:val="20"/>
                <w:sz w:val="24"/>
              </w:rPr>
            </w:pPr>
          </w:p>
        </w:tc>
        <w:tc>
          <w:tcPr>
            <w:tcW w:w="1916" w:type="dxa"/>
            <w:vAlign w:val="center"/>
          </w:tcPr>
          <w:p>
            <w:pPr>
              <w:spacing w:line="276" w:lineRule="auto"/>
              <w:jc w:val="center"/>
              <w:rPr>
                <w:rFonts w:ascii="宋体" w:hAnsi="宋体"/>
                <w:spacing w:val="20"/>
                <w:sz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41" w:hRule="atLeast"/>
        </w:trPr>
        <w:tc>
          <w:tcPr>
            <w:tcW w:w="828" w:type="dxa"/>
            <w:vAlign w:val="center"/>
          </w:tcPr>
          <w:p>
            <w:pPr>
              <w:spacing w:line="276" w:lineRule="auto"/>
              <w:jc w:val="center"/>
              <w:rPr>
                <w:rFonts w:ascii="宋体" w:hAnsi="宋体"/>
                <w:spacing w:val="20"/>
                <w:sz w:val="24"/>
              </w:rPr>
            </w:pPr>
            <w:r>
              <w:rPr>
                <w:rFonts w:hint="eastAsia" w:ascii="宋体" w:hAnsi="宋体"/>
                <w:spacing w:val="20"/>
                <w:sz w:val="24"/>
              </w:rPr>
              <w:t>9.</w:t>
            </w:r>
          </w:p>
        </w:tc>
        <w:tc>
          <w:tcPr>
            <w:tcW w:w="2745" w:type="dxa"/>
            <w:vAlign w:val="center"/>
          </w:tcPr>
          <w:p>
            <w:pPr>
              <w:spacing w:line="276" w:lineRule="auto"/>
              <w:jc w:val="center"/>
              <w:rPr>
                <w:rFonts w:ascii="宋体" w:hAnsi="宋体"/>
                <w:spacing w:val="20"/>
                <w:sz w:val="24"/>
              </w:rPr>
            </w:pPr>
          </w:p>
        </w:tc>
        <w:tc>
          <w:tcPr>
            <w:tcW w:w="1785" w:type="dxa"/>
            <w:vAlign w:val="center"/>
          </w:tcPr>
          <w:p>
            <w:pPr>
              <w:spacing w:line="276" w:lineRule="auto"/>
              <w:jc w:val="center"/>
              <w:rPr>
                <w:rFonts w:ascii="宋体" w:hAnsi="宋体"/>
                <w:spacing w:val="20"/>
                <w:sz w:val="24"/>
              </w:rPr>
            </w:pPr>
          </w:p>
        </w:tc>
        <w:tc>
          <w:tcPr>
            <w:tcW w:w="840" w:type="dxa"/>
            <w:vAlign w:val="center"/>
          </w:tcPr>
          <w:p>
            <w:pPr>
              <w:spacing w:line="276" w:lineRule="auto"/>
              <w:jc w:val="center"/>
              <w:rPr>
                <w:rFonts w:ascii="宋体" w:hAnsi="宋体"/>
                <w:spacing w:val="20"/>
                <w:sz w:val="24"/>
              </w:rPr>
            </w:pPr>
          </w:p>
        </w:tc>
        <w:tc>
          <w:tcPr>
            <w:tcW w:w="1680" w:type="dxa"/>
            <w:vAlign w:val="center"/>
          </w:tcPr>
          <w:p>
            <w:pPr>
              <w:spacing w:line="276" w:lineRule="auto"/>
              <w:jc w:val="center"/>
              <w:rPr>
                <w:rFonts w:ascii="宋体" w:hAnsi="宋体"/>
                <w:spacing w:val="20"/>
                <w:sz w:val="24"/>
              </w:rPr>
            </w:pPr>
          </w:p>
        </w:tc>
        <w:tc>
          <w:tcPr>
            <w:tcW w:w="1995" w:type="dxa"/>
            <w:vAlign w:val="center"/>
          </w:tcPr>
          <w:p>
            <w:pPr>
              <w:spacing w:line="276" w:lineRule="auto"/>
              <w:jc w:val="center"/>
              <w:rPr>
                <w:rFonts w:ascii="宋体" w:hAnsi="宋体"/>
                <w:spacing w:val="20"/>
                <w:sz w:val="24"/>
              </w:rPr>
            </w:pPr>
          </w:p>
        </w:tc>
        <w:tc>
          <w:tcPr>
            <w:tcW w:w="2284" w:type="dxa"/>
            <w:vAlign w:val="center"/>
          </w:tcPr>
          <w:p>
            <w:pPr>
              <w:spacing w:line="276" w:lineRule="auto"/>
              <w:jc w:val="center"/>
              <w:rPr>
                <w:rFonts w:ascii="宋体" w:hAnsi="宋体"/>
                <w:spacing w:val="20"/>
                <w:sz w:val="24"/>
              </w:rPr>
            </w:pPr>
          </w:p>
        </w:tc>
        <w:tc>
          <w:tcPr>
            <w:tcW w:w="1916" w:type="dxa"/>
            <w:vAlign w:val="center"/>
          </w:tcPr>
          <w:p>
            <w:pPr>
              <w:spacing w:line="276" w:lineRule="auto"/>
              <w:jc w:val="center"/>
              <w:rPr>
                <w:rFonts w:ascii="宋体" w:hAnsi="宋体"/>
                <w:spacing w:val="20"/>
                <w:sz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41" w:hRule="atLeast"/>
        </w:trPr>
        <w:tc>
          <w:tcPr>
            <w:tcW w:w="828" w:type="dxa"/>
            <w:vAlign w:val="center"/>
          </w:tcPr>
          <w:p>
            <w:pPr>
              <w:spacing w:line="276" w:lineRule="auto"/>
              <w:jc w:val="center"/>
              <w:rPr>
                <w:rFonts w:ascii="宋体" w:hAnsi="宋体"/>
                <w:spacing w:val="20"/>
                <w:sz w:val="24"/>
              </w:rPr>
            </w:pPr>
            <w:r>
              <w:rPr>
                <w:rFonts w:hint="eastAsia" w:ascii="宋体" w:hAnsi="宋体"/>
                <w:spacing w:val="20"/>
                <w:sz w:val="24"/>
              </w:rPr>
              <w:t>……</w:t>
            </w:r>
          </w:p>
        </w:tc>
        <w:tc>
          <w:tcPr>
            <w:tcW w:w="2745" w:type="dxa"/>
            <w:vAlign w:val="center"/>
          </w:tcPr>
          <w:p>
            <w:pPr>
              <w:spacing w:line="276" w:lineRule="auto"/>
              <w:jc w:val="center"/>
              <w:rPr>
                <w:rFonts w:ascii="宋体" w:hAnsi="宋体"/>
                <w:spacing w:val="20"/>
                <w:sz w:val="24"/>
              </w:rPr>
            </w:pPr>
          </w:p>
        </w:tc>
        <w:tc>
          <w:tcPr>
            <w:tcW w:w="1785" w:type="dxa"/>
            <w:vAlign w:val="center"/>
          </w:tcPr>
          <w:p>
            <w:pPr>
              <w:spacing w:line="276" w:lineRule="auto"/>
              <w:jc w:val="center"/>
              <w:rPr>
                <w:rFonts w:ascii="宋体" w:hAnsi="宋体"/>
                <w:spacing w:val="20"/>
                <w:sz w:val="24"/>
              </w:rPr>
            </w:pPr>
          </w:p>
        </w:tc>
        <w:tc>
          <w:tcPr>
            <w:tcW w:w="840" w:type="dxa"/>
            <w:vAlign w:val="center"/>
          </w:tcPr>
          <w:p>
            <w:pPr>
              <w:spacing w:line="276" w:lineRule="auto"/>
              <w:jc w:val="center"/>
              <w:rPr>
                <w:rFonts w:ascii="宋体" w:hAnsi="宋体"/>
                <w:spacing w:val="20"/>
                <w:sz w:val="24"/>
              </w:rPr>
            </w:pPr>
          </w:p>
        </w:tc>
        <w:tc>
          <w:tcPr>
            <w:tcW w:w="1680" w:type="dxa"/>
            <w:vAlign w:val="center"/>
          </w:tcPr>
          <w:p>
            <w:pPr>
              <w:spacing w:line="276" w:lineRule="auto"/>
              <w:jc w:val="center"/>
              <w:rPr>
                <w:rFonts w:ascii="宋体" w:hAnsi="宋体"/>
                <w:spacing w:val="20"/>
                <w:sz w:val="24"/>
              </w:rPr>
            </w:pPr>
          </w:p>
        </w:tc>
        <w:tc>
          <w:tcPr>
            <w:tcW w:w="1995" w:type="dxa"/>
            <w:vAlign w:val="center"/>
          </w:tcPr>
          <w:p>
            <w:pPr>
              <w:spacing w:line="276" w:lineRule="auto"/>
              <w:jc w:val="center"/>
              <w:rPr>
                <w:rFonts w:ascii="宋体" w:hAnsi="宋体"/>
                <w:spacing w:val="20"/>
                <w:sz w:val="24"/>
              </w:rPr>
            </w:pPr>
          </w:p>
        </w:tc>
        <w:tc>
          <w:tcPr>
            <w:tcW w:w="2284" w:type="dxa"/>
            <w:vAlign w:val="center"/>
          </w:tcPr>
          <w:p>
            <w:pPr>
              <w:spacing w:line="276" w:lineRule="auto"/>
              <w:jc w:val="center"/>
              <w:rPr>
                <w:rFonts w:ascii="宋体" w:hAnsi="宋体"/>
                <w:spacing w:val="20"/>
                <w:sz w:val="24"/>
              </w:rPr>
            </w:pPr>
          </w:p>
        </w:tc>
        <w:tc>
          <w:tcPr>
            <w:tcW w:w="1916" w:type="dxa"/>
            <w:vAlign w:val="center"/>
          </w:tcPr>
          <w:p>
            <w:pPr>
              <w:spacing w:line="276" w:lineRule="auto"/>
              <w:jc w:val="center"/>
              <w:rPr>
                <w:rFonts w:ascii="宋体" w:hAnsi="宋体"/>
                <w:spacing w:val="20"/>
                <w:sz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00" w:hRule="atLeast"/>
        </w:trPr>
        <w:tc>
          <w:tcPr>
            <w:tcW w:w="14073" w:type="dxa"/>
            <w:gridSpan w:val="8"/>
            <w:vAlign w:val="center"/>
          </w:tcPr>
          <w:p>
            <w:pPr>
              <w:spacing w:line="276" w:lineRule="auto"/>
              <w:rPr>
                <w:rFonts w:ascii="宋体" w:hAnsi="宋体"/>
                <w:spacing w:val="20"/>
                <w:sz w:val="24"/>
              </w:rPr>
            </w:pPr>
            <w:r>
              <w:rPr>
                <w:rFonts w:hint="eastAsia" w:ascii="宋体" w:hAnsi="宋体"/>
                <w:spacing w:val="20"/>
                <w:sz w:val="24"/>
              </w:rPr>
              <w:t>总计:</w:t>
            </w:r>
          </w:p>
        </w:tc>
      </w:tr>
    </w:tbl>
    <w:p>
      <w:pPr>
        <w:spacing w:line="276" w:lineRule="auto"/>
        <w:rPr>
          <w:rFonts w:ascii="宋体" w:hAnsi="宋体"/>
          <w:spacing w:val="20"/>
          <w:sz w:val="24"/>
        </w:rPr>
      </w:pPr>
    </w:p>
    <w:p>
      <w:pPr>
        <w:spacing w:line="276" w:lineRule="auto"/>
        <w:rPr>
          <w:rFonts w:ascii="宋体" w:hAnsi="宋体"/>
          <w:spacing w:val="20"/>
          <w:sz w:val="24"/>
          <w:u w:val="single"/>
        </w:rPr>
      </w:pPr>
      <w:r>
        <w:rPr>
          <w:rFonts w:hint="eastAsia" w:ascii="宋体" w:hAnsi="宋体"/>
          <w:spacing w:val="20"/>
          <w:sz w:val="24"/>
        </w:rPr>
        <w:t>投标人授权代表签字：</w:t>
      </w:r>
      <w:r>
        <w:rPr>
          <w:rFonts w:hint="eastAsia" w:ascii="宋体" w:hAnsi="宋体"/>
          <w:spacing w:val="20"/>
          <w:sz w:val="24"/>
          <w:u w:val="single"/>
        </w:rPr>
        <w:t xml:space="preserve">               </w:t>
      </w:r>
    </w:p>
    <w:p>
      <w:pPr>
        <w:spacing w:line="276" w:lineRule="auto"/>
        <w:rPr>
          <w:rFonts w:ascii="宋体" w:hAnsi="宋体"/>
          <w:bCs/>
          <w:spacing w:val="20"/>
          <w:sz w:val="24"/>
        </w:rPr>
      </w:pPr>
    </w:p>
    <w:p/>
    <w:sectPr>
      <w:pgSz w:w="16838" w:h="11906" w:orient="landscape"/>
      <w:pgMar w:top="1440" w:right="1418" w:bottom="1469" w:left="1418"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Arial Narrow">
    <w:panose1 w:val="020B0606020202030204"/>
    <w:charset w:val="00"/>
    <w:family w:val="swiss"/>
    <w:pitch w:val="default"/>
    <w:sig w:usb0="00000287" w:usb1="00000800" w:usb2="00000000" w:usb3="00000000" w:csb0="2000009F" w:csb1="DFD7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新宋体">
    <w:panose1 w:val="02010609030101010101"/>
    <w:charset w:val="86"/>
    <w:family w:val="modern"/>
    <w:pitch w:val="default"/>
    <w:sig w:usb0="0000028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7"/>
                            <w:rPr>
                              <w:rStyle w:val="15"/>
                            </w:rPr>
                          </w:pPr>
                          <w:r>
                            <w:fldChar w:fldCharType="begin"/>
                          </w:r>
                          <w:r>
                            <w:rPr>
                              <w:rStyle w:val="15"/>
                            </w:rPr>
                            <w:instrText xml:space="preserve">PAGE  </w:instrText>
                          </w:r>
                          <w:r>
                            <w:fldChar w:fldCharType="separate"/>
                          </w:r>
                          <w:r>
                            <w:rPr>
                              <w:rStyle w:val="15"/>
                            </w:rPr>
                            <w:t>13</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6Z3r480BAACnAwAADgAAAAAAAAABACAAAAAeAQAAZHJzL2Uy&#10;b0RvYy54bWxQSwUGAAAAAAYABgBZAQAAXQUAAAAA&#10;">
              <v:fill on="f" focussize="0,0"/>
              <v:stroke on="f"/>
              <v:imagedata o:title=""/>
              <o:lock v:ext="edit" aspectratio="f"/>
              <v:textbox inset="0mm,0mm,0mm,0mm" style="mso-fit-shape-to-text:t;">
                <w:txbxContent>
                  <w:p>
                    <w:pPr>
                      <w:pStyle w:val="7"/>
                      <w:rPr>
                        <w:rStyle w:val="15"/>
                      </w:rPr>
                    </w:pPr>
                    <w:r>
                      <w:fldChar w:fldCharType="begin"/>
                    </w:r>
                    <w:r>
                      <w:rPr>
                        <w:rStyle w:val="15"/>
                      </w:rPr>
                      <w:instrText xml:space="preserve">PAGE  </w:instrText>
                    </w:r>
                    <w:r>
                      <w:fldChar w:fldCharType="separate"/>
                    </w:r>
                    <w:r>
                      <w:rPr>
                        <w:rStyle w:val="15"/>
                      </w:rPr>
                      <w:t>13</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center" w:y="1"/>
      <w:rPr>
        <w:rStyle w:val="15"/>
      </w:rPr>
    </w:pPr>
    <w:r>
      <w:fldChar w:fldCharType="begin"/>
    </w:r>
    <w:r>
      <w:rPr>
        <w:rStyle w:val="15"/>
      </w:rPr>
      <w:instrText xml:space="preserve">PAGE  </w:instrText>
    </w:r>
    <w:r>
      <w:fldChar w:fldCharType="end"/>
    </w:r>
  </w:p>
  <w:p>
    <w:pPr>
      <w:pStyle w:val="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Style w:val="15"/>
      </w:rPr>
    </w:pPr>
    <w:r>
      <w:rPr>
        <w:sz w:val="24"/>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7"/>
                          </w:pPr>
                          <w:r>
                            <w:rPr>
                              <w:rFonts w:hint="eastAsia"/>
                              <w:sz w:val="24"/>
                              <w:szCs w:val="24"/>
                            </w:rPr>
                            <w:t>-</w:t>
                          </w:r>
                          <w:r>
                            <w:rPr>
                              <w:rFonts w:hint="eastAsia"/>
                              <w:sz w:val="24"/>
                              <w:szCs w:val="24"/>
                            </w:rPr>
                            <w:fldChar w:fldCharType="begin"/>
                          </w:r>
                          <w:r>
                            <w:rPr>
                              <w:rFonts w:hint="eastAsia"/>
                              <w:sz w:val="24"/>
                              <w:szCs w:val="24"/>
                            </w:rPr>
                            <w:instrText xml:space="preserve"> PAGE  \* MERGEFORMAT </w:instrText>
                          </w:r>
                          <w:r>
                            <w:rPr>
                              <w:rFonts w:hint="eastAsia"/>
                              <w:sz w:val="24"/>
                              <w:szCs w:val="24"/>
                            </w:rPr>
                            <w:fldChar w:fldCharType="separate"/>
                          </w:r>
                          <w:r>
                            <w:rPr>
                              <w:sz w:val="24"/>
                              <w:szCs w:val="24"/>
                            </w:rPr>
                            <w:t>0</w:t>
                          </w:r>
                          <w:r>
                            <w:rPr>
                              <w:rFonts w:hint="eastAsia"/>
                              <w:sz w:val="24"/>
                              <w:szCs w:val="24"/>
                            </w:rPr>
                            <w:fldChar w:fldCharType="end"/>
                          </w:r>
                          <w:r>
                            <w:rPr>
                              <w:rFonts w:hint="eastAsia"/>
                              <w:sz w:val="24"/>
                              <w:szCs w:val="24"/>
                            </w:rPr>
                            <w:t>-</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2EPscs0BAACnAwAADgAAAAAAAAABACAAAAAeAQAAZHJzL2Uy&#10;b0RvYy54bWxQSwUGAAAAAAYABgBZAQAAXQUAAAAA&#10;">
              <v:fill on="f" focussize="0,0"/>
              <v:stroke on="f"/>
              <v:imagedata o:title=""/>
              <o:lock v:ext="edit" aspectratio="f"/>
              <v:textbox inset="0mm,0mm,0mm,0mm" style="mso-fit-shape-to-text:t;">
                <w:txbxContent>
                  <w:p>
                    <w:pPr>
                      <w:pStyle w:val="7"/>
                    </w:pPr>
                    <w:r>
                      <w:rPr>
                        <w:rFonts w:hint="eastAsia"/>
                        <w:sz w:val="24"/>
                        <w:szCs w:val="24"/>
                      </w:rPr>
                      <w:t>-</w:t>
                    </w:r>
                    <w:r>
                      <w:rPr>
                        <w:rFonts w:hint="eastAsia"/>
                        <w:sz w:val="24"/>
                        <w:szCs w:val="24"/>
                      </w:rPr>
                      <w:fldChar w:fldCharType="begin"/>
                    </w:r>
                    <w:r>
                      <w:rPr>
                        <w:rFonts w:hint="eastAsia"/>
                        <w:sz w:val="24"/>
                        <w:szCs w:val="24"/>
                      </w:rPr>
                      <w:instrText xml:space="preserve"> PAGE  \* MERGEFORMAT </w:instrText>
                    </w:r>
                    <w:r>
                      <w:rPr>
                        <w:rFonts w:hint="eastAsia"/>
                        <w:sz w:val="24"/>
                        <w:szCs w:val="24"/>
                      </w:rPr>
                      <w:fldChar w:fldCharType="separate"/>
                    </w:r>
                    <w:r>
                      <w:rPr>
                        <w:sz w:val="24"/>
                        <w:szCs w:val="24"/>
                      </w:rPr>
                      <w:t>0</w:t>
                    </w:r>
                    <w:r>
                      <w:rPr>
                        <w:rFonts w:hint="eastAsia"/>
                        <w:sz w:val="24"/>
                        <w:szCs w:val="24"/>
                      </w:rPr>
                      <w:fldChar w:fldCharType="end"/>
                    </w:r>
                    <w:r>
                      <w:rPr>
                        <w:rFonts w:hint="eastAsia"/>
                        <w:sz w:val="24"/>
                        <w:szCs w:val="24"/>
                      </w:rPr>
                      <w:t>-</w:t>
                    </w:r>
                  </w:p>
                </w:txbxContent>
              </v:textbox>
            </v:shape>
          </w:pict>
        </mc:Fallback>
      </mc:AlternateContent>
    </w:r>
  </w:p>
  <w:p>
    <w:pPr>
      <w:pStyle w:val="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right="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7"/>
                            <w:rPr>
                              <w:rStyle w:val="15"/>
                            </w:rPr>
                          </w:pPr>
                          <w:r>
                            <w:rPr>
                              <w:rStyle w:val="15"/>
                              <w:rFonts w:hint="eastAsia"/>
                            </w:rPr>
                            <w:t>－</w:t>
                          </w:r>
                          <w:r>
                            <w:fldChar w:fldCharType="begin"/>
                          </w:r>
                          <w:r>
                            <w:rPr>
                              <w:rStyle w:val="15"/>
                            </w:rPr>
                            <w:instrText xml:space="preserve">PAGE  </w:instrText>
                          </w:r>
                          <w:r>
                            <w:fldChar w:fldCharType="separate"/>
                          </w:r>
                          <w:r>
                            <w:rPr>
                              <w:rStyle w:val="15"/>
                            </w:rPr>
                            <w:t>29</w:t>
                          </w:r>
                          <w:r>
                            <w:fldChar w:fldCharType="end"/>
                          </w:r>
                          <w:r>
                            <w:rPr>
                              <w:rStyle w:val="15"/>
                              <w:rFonts w:hint="eastAsia"/>
                            </w:rPr>
                            <w:t>－</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zql5uc8AAAAFAQAADwAAAAAAAAABACAAAAAiAAAAZHJzL2Rvd25y&#10;ZXYueG1sUEsBAhQAFAAAAAgAh07iQAj0wbTOAQAApwMAAA4AAAAAAAAAAQAgAAAAHgEAAGRycy9l&#10;Mm9Eb2MueG1sUEsFBgAAAAAGAAYAWQEAAF4FAAAAAA==&#10;">
              <v:fill on="f" focussize="0,0"/>
              <v:stroke on="f"/>
              <v:imagedata o:title=""/>
              <o:lock v:ext="edit" aspectratio="f"/>
              <v:textbox inset="0mm,0mm,0mm,0mm" style="mso-fit-shape-to-text:t;">
                <w:txbxContent>
                  <w:p>
                    <w:pPr>
                      <w:pStyle w:val="7"/>
                      <w:rPr>
                        <w:rStyle w:val="15"/>
                      </w:rPr>
                    </w:pPr>
                    <w:r>
                      <w:rPr>
                        <w:rStyle w:val="15"/>
                        <w:rFonts w:hint="eastAsia"/>
                      </w:rPr>
                      <w:t>－</w:t>
                    </w:r>
                    <w:r>
                      <w:fldChar w:fldCharType="begin"/>
                    </w:r>
                    <w:r>
                      <w:rPr>
                        <w:rStyle w:val="15"/>
                      </w:rPr>
                      <w:instrText xml:space="preserve">PAGE  </w:instrText>
                    </w:r>
                    <w:r>
                      <w:fldChar w:fldCharType="separate"/>
                    </w:r>
                    <w:r>
                      <w:rPr>
                        <w:rStyle w:val="15"/>
                      </w:rPr>
                      <w:t>29</w:t>
                    </w:r>
                    <w:r>
                      <w:fldChar w:fldCharType="end"/>
                    </w:r>
                    <w:r>
                      <w:rPr>
                        <w:rStyle w:val="15"/>
                        <w:rFonts w:hint="eastAsia"/>
                      </w:rPr>
                      <w:t>－</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right" w:y="1"/>
      <w:rPr>
        <w:rStyle w:val="15"/>
      </w:rPr>
    </w:pPr>
    <w:r>
      <w:fldChar w:fldCharType="begin"/>
    </w:r>
    <w:r>
      <w:rPr>
        <w:rStyle w:val="15"/>
      </w:rPr>
      <w:instrText xml:space="preserve">PAGE  </w:instrText>
    </w:r>
    <w:r>
      <w:fldChar w:fldCharType="separate"/>
    </w:r>
    <w:r>
      <w:rPr>
        <w:rStyle w:val="15"/>
      </w:rPr>
      <w:t>1</w:t>
    </w:r>
    <w:r>
      <w:fldChar w:fldCharType="end"/>
    </w:r>
  </w:p>
  <w:p>
    <w:pPr>
      <w:pStyle w:val="7"/>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隶书" w:hAnsi="宋体" w:eastAsia="隶书"/>
        <w:b/>
        <w:sz w:val="32"/>
        <w:szCs w:val="32"/>
      </w:rPr>
    </w:pPr>
    <w:r>
      <w:rPr>
        <w:rFonts w:hint="eastAsia" w:ascii="宋体" w:hAnsi="宋体"/>
        <w:bCs/>
        <w:sz w:val="18"/>
        <w:szCs w:val="18"/>
        <w:lang w:val="zh-CN"/>
      </w:rPr>
      <w:t>项目名称：数字减影血管造影X光机（DSA）采购项目</w:t>
    </w:r>
  </w:p>
  <w:p>
    <w:pPr>
      <w:rPr>
        <w:rFonts w:ascii="宋体" w:hAnsi="宋体"/>
        <w:color w:val="FF0000"/>
        <w:sz w:val="18"/>
        <w:szCs w:val="18"/>
      </w:rPr>
    </w:pPr>
    <w:r>
      <w:rPr>
        <w:rFonts w:hint="eastAsia" w:ascii="宋体" w:hAnsi="宋体"/>
        <w:sz w:val="18"/>
        <w:szCs w:val="18"/>
      </w:rPr>
      <w:t>招标编号：1021-224WUSHI0396</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EB7249A"/>
    <w:multiLevelType w:val="singleLevel"/>
    <w:tmpl w:val="FEB7249A"/>
    <w:lvl w:ilvl="0" w:tentative="0">
      <w:start w:val="2"/>
      <w:numFmt w:val="decimal"/>
      <w:suff w:val="nothing"/>
      <w:lvlText w:val="%1、"/>
      <w:lvlJc w:val="left"/>
    </w:lvl>
  </w:abstractNum>
  <w:abstractNum w:abstractNumId="1">
    <w:nsid w:val="37748674"/>
    <w:multiLevelType w:val="singleLevel"/>
    <w:tmpl w:val="37748674"/>
    <w:lvl w:ilvl="0" w:tentative="0">
      <w:start w:val="5"/>
      <w:numFmt w:val="decimal"/>
      <w:lvlText w:val="%1."/>
      <w:lvlJc w:val="left"/>
      <w:pPr>
        <w:tabs>
          <w:tab w:val="left" w:pos="312"/>
        </w:tabs>
      </w:pPr>
    </w:lvl>
  </w:abstractNum>
  <w:abstractNum w:abstractNumId="2">
    <w:nsid w:val="58228363"/>
    <w:multiLevelType w:val="singleLevel"/>
    <w:tmpl w:val="58228363"/>
    <w:lvl w:ilvl="0" w:tentative="0">
      <w:start w:val="1"/>
      <w:numFmt w:val="chineseCounting"/>
      <w:suff w:val="nothing"/>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FkMDRhMjBhNjg3NDgxYmQ2Nzc3YWJjNzc4OTU3NDUifQ=="/>
  </w:docVars>
  <w:rsids>
    <w:rsidRoot w:val="3D426221"/>
    <w:rsid w:val="00016C6F"/>
    <w:rsid w:val="000615B5"/>
    <w:rsid w:val="000C76C2"/>
    <w:rsid w:val="000E1D74"/>
    <w:rsid w:val="001104B1"/>
    <w:rsid w:val="00142E05"/>
    <w:rsid w:val="001F3CFE"/>
    <w:rsid w:val="001F6483"/>
    <w:rsid w:val="0023530B"/>
    <w:rsid w:val="00277ED1"/>
    <w:rsid w:val="002832E8"/>
    <w:rsid w:val="00283496"/>
    <w:rsid w:val="00295B9D"/>
    <w:rsid w:val="002A3A42"/>
    <w:rsid w:val="002A660F"/>
    <w:rsid w:val="002B4DA1"/>
    <w:rsid w:val="002B5C7F"/>
    <w:rsid w:val="002B7979"/>
    <w:rsid w:val="0034339B"/>
    <w:rsid w:val="00344C2C"/>
    <w:rsid w:val="003E0CD2"/>
    <w:rsid w:val="003F1681"/>
    <w:rsid w:val="004030EF"/>
    <w:rsid w:val="00491719"/>
    <w:rsid w:val="00493505"/>
    <w:rsid w:val="004A1A6F"/>
    <w:rsid w:val="004B614B"/>
    <w:rsid w:val="00516304"/>
    <w:rsid w:val="0053298A"/>
    <w:rsid w:val="00540A08"/>
    <w:rsid w:val="005C6D88"/>
    <w:rsid w:val="005E30E2"/>
    <w:rsid w:val="005F2042"/>
    <w:rsid w:val="00681EF3"/>
    <w:rsid w:val="006A29B2"/>
    <w:rsid w:val="006C1B2A"/>
    <w:rsid w:val="006E1C55"/>
    <w:rsid w:val="0070795E"/>
    <w:rsid w:val="00756FD5"/>
    <w:rsid w:val="007623E9"/>
    <w:rsid w:val="00776124"/>
    <w:rsid w:val="0079366E"/>
    <w:rsid w:val="007E1C9E"/>
    <w:rsid w:val="007E4F84"/>
    <w:rsid w:val="0081752A"/>
    <w:rsid w:val="008468ED"/>
    <w:rsid w:val="0085382D"/>
    <w:rsid w:val="00861C6B"/>
    <w:rsid w:val="00872586"/>
    <w:rsid w:val="00877255"/>
    <w:rsid w:val="008B14F1"/>
    <w:rsid w:val="008F0965"/>
    <w:rsid w:val="008F6873"/>
    <w:rsid w:val="009009B1"/>
    <w:rsid w:val="009072FB"/>
    <w:rsid w:val="00955F12"/>
    <w:rsid w:val="009A0FB9"/>
    <w:rsid w:val="009A34A2"/>
    <w:rsid w:val="009D1A36"/>
    <w:rsid w:val="009F5EB3"/>
    <w:rsid w:val="00A54B14"/>
    <w:rsid w:val="00A765ED"/>
    <w:rsid w:val="00A974E7"/>
    <w:rsid w:val="00AE0BDD"/>
    <w:rsid w:val="00B34CEF"/>
    <w:rsid w:val="00B52200"/>
    <w:rsid w:val="00B63401"/>
    <w:rsid w:val="00B671AE"/>
    <w:rsid w:val="00B80E72"/>
    <w:rsid w:val="00C02DFA"/>
    <w:rsid w:val="00CE2D24"/>
    <w:rsid w:val="00D07943"/>
    <w:rsid w:val="00D34132"/>
    <w:rsid w:val="00DB38F6"/>
    <w:rsid w:val="00DB7AEC"/>
    <w:rsid w:val="00DC510C"/>
    <w:rsid w:val="00E056D1"/>
    <w:rsid w:val="00E23CF3"/>
    <w:rsid w:val="00E3620C"/>
    <w:rsid w:val="00ED0ADA"/>
    <w:rsid w:val="00F35BB5"/>
    <w:rsid w:val="00F71788"/>
    <w:rsid w:val="00F77A7C"/>
    <w:rsid w:val="010E7B4A"/>
    <w:rsid w:val="0123626E"/>
    <w:rsid w:val="01255F49"/>
    <w:rsid w:val="01870209"/>
    <w:rsid w:val="036C61E9"/>
    <w:rsid w:val="03DC0EA8"/>
    <w:rsid w:val="05877304"/>
    <w:rsid w:val="059A35DC"/>
    <w:rsid w:val="08F475FF"/>
    <w:rsid w:val="09B1268E"/>
    <w:rsid w:val="09C52D3F"/>
    <w:rsid w:val="0ACC1AC1"/>
    <w:rsid w:val="0B7E01D6"/>
    <w:rsid w:val="0BB5709B"/>
    <w:rsid w:val="0C022973"/>
    <w:rsid w:val="0C653479"/>
    <w:rsid w:val="0CC77581"/>
    <w:rsid w:val="0DB43706"/>
    <w:rsid w:val="0DEC12F4"/>
    <w:rsid w:val="118E0FB8"/>
    <w:rsid w:val="11F614D1"/>
    <w:rsid w:val="15D46CBD"/>
    <w:rsid w:val="17905C81"/>
    <w:rsid w:val="195C4AB6"/>
    <w:rsid w:val="19F83855"/>
    <w:rsid w:val="1B693AE4"/>
    <w:rsid w:val="1D4B3699"/>
    <w:rsid w:val="1DA653E3"/>
    <w:rsid w:val="1E422D21"/>
    <w:rsid w:val="1F833375"/>
    <w:rsid w:val="21CD7F8F"/>
    <w:rsid w:val="21EA760E"/>
    <w:rsid w:val="22285A57"/>
    <w:rsid w:val="23594E5D"/>
    <w:rsid w:val="23BC56AF"/>
    <w:rsid w:val="251B6EE3"/>
    <w:rsid w:val="268267A4"/>
    <w:rsid w:val="2A9D3462"/>
    <w:rsid w:val="2B766E0C"/>
    <w:rsid w:val="2B857839"/>
    <w:rsid w:val="2D673D7C"/>
    <w:rsid w:val="2ED14D3A"/>
    <w:rsid w:val="2F876585"/>
    <w:rsid w:val="30C90806"/>
    <w:rsid w:val="31914862"/>
    <w:rsid w:val="322D63BE"/>
    <w:rsid w:val="328462DC"/>
    <w:rsid w:val="32A71DD3"/>
    <w:rsid w:val="368F1F88"/>
    <w:rsid w:val="37AA27AA"/>
    <w:rsid w:val="37FD04EC"/>
    <w:rsid w:val="387A342B"/>
    <w:rsid w:val="39257EB9"/>
    <w:rsid w:val="3A063DD1"/>
    <w:rsid w:val="3AEF1D20"/>
    <w:rsid w:val="3C4E0CC8"/>
    <w:rsid w:val="3C4F163D"/>
    <w:rsid w:val="3D426221"/>
    <w:rsid w:val="3D9C42DB"/>
    <w:rsid w:val="3E4C4F1A"/>
    <w:rsid w:val="3EE2666C"/>
    <w:rsid w:val="3EFE13C0"/>
    <w:rsid w:val="3F784F64"/>
    <w:rsid w:val="41987117"/>
    <w:rsid w:val="41B8427A"/>
    <w:rsid w:val="41EF152F"/>
    <w:rsid w:val="421242F8"/>
    <w:rsid w:val="44043707"/>
    <w:rsid w:val="466F001A"/>
    <w:rsid w:val="47D26C3F"/>
    <w:rsid w:val="47DE2880"/>
    <w:rsid w:val="486D4782"/>
    <w:rsid w:val="48D57812"/>
    <w:rsid w:val="493D00FA"/>
    <w:rsid w:val="496274EA"/>
    <w:rsid w:val="4A03751A"/>
    <w:rsid w:val="4FA93027"/>
    <w:rsid w:val="4FC40734"/>
    <w:rsid w:val="527C73D8"/>
    <w:rsid w:val="539D29FA"/>
    <w:rsid w:val="54B05D97"/>
    <w:rsid w:val="55020C5C"/>
    <w:rsid w:val="57D50FA7"/>
    <w:rsid w:val="5A39559B"/>
    <w:rsid w:val="5CA62119"/>
    <w:rsid w:val="5CA9350E"/>
    <w:rsid w:val="5CBF38B9"/>
    <w:rsid w:val="5DA76C34"/>
    <w:rsid w:val="5F0E4F98"/>
    <w:rsid w:val="5F243B7A"/>
    <w:rsid w:val="60440F9C"/>
    <w:rsid w:val="60833BF1"/>
    <w:rsid w:val="61644031"/>
    <w:rsid w:val="629923ED"/>
    <w:rsid w:val="62B80AC5"/>
    <w:rsid w:val="668B0827"/>
    <w:rsid w:val="66B04C57"/>
    <w:rsid w:val="67033BEF"/>
    <w:rsid w:val="674E286C"/>
    <w:rsid w:val="68752473"/>
    <w:rsid w:val="68C244CC"/>
    <w:rsid w:val="69ED7C6D"/>
    <w:rsid w:val="6A1F2B68"/>
    <w:rsid w:val="6A615744"/>
    <w:rsid w:val="6B657311"/>
    <w:rsid w:val="6D4406A3"/>
    <w:rsid w:val="6EA65A47"/>
    <w:rsid w:val="6EF07209"/>
    <w:rsid w:val="6F1813C7"/>
    <w:rsid w:val="70DF56D2"/>
    <w:rsid w:val="71EA2DB6"/>
    <w:rsid w:val="72882217"/>
    <w:rsid w:val="73754BE5"/>
    <w:rsid w:val="78066D9D"/>
    <w:rsid w:val="78170239"/>
    <w:rsid w:val="78B03D1C"/>
    <w:rsid w:val="79AA04E1"/>
    <w:rsid w:val="79DE21EB"/>
    <w:rsid w:val="7B0C65A7"/>
    <w:rsid w:val="7C1C4887"/>
    <w:rsid w:val="7D027FF5"/>
    <w:rsid w:val="7D8A1AB8"/>
    <w:rsid w:val="7DAA638B"/>
    <w:rsid w:val="7E402D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qFormat/>
    <w:uiPriority w:val="0"/>
    <w:pPr>
      <w:keepNext/>
      <w:keepLines/>
      <w:spacing w:before="340" w:after="330" w:line="578" w:lineRule="auto"/>
      <w:outlineLvl w:val="0"/>
    </w:pPr>
    <w:rPr>
      <w:rFonts w:ascii="Times New Roman" w:hAnsi="Times New Roman"/>
      <w:b/>
      <w:bCs/>
      <w:kern w:val="44"/>
      <w:sz w:val="44"/>
      <w:szCs w:val="44"/>
    </w:rPr>
  </w:style>
  <w:style w:type="character" w:default="1" w:styleId="14">
    <w:name w:val="Default Paragraph Font"/>
    <w:semiHidden/>
    <w:unhideWhenUsed/>
    <w:qFormat/>
    <w:uiPriority w:val="1"/>
  </w:style>
  <w:style w:type="table" w:default="1" w:styleId="12">
    <w:name w:val="Normal Table"/>
    <w:semiHidden/>
    <w:unhideWhenUsed/>
    <w:uiPriority w:val="99"/>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styleId="4">
    <w:name w:val="Body Text"/>
    <w:basedOn w:val="1"/>
    <w:qFormat/>
    <w:uiPriority w:val="0"/>
    <w:pPr>
      <w:spacing w:after="120"/>
    </w:pPr>
    <w:rPr>
      <w:rFonts w:ascii="Times New Roman" w:hAnsi="Times New Roman"/>
      <w:szCs w:val="24"/>
    </w:rPr>
  </w:style>
  <w:style w:type="paragraph" w:styleId="5">
    <w:name w:val="Body Text Indent"/>
    <w:basedOn w:val="1"/>
    <w:qFormat/>
    <w:uiPriority w:val="0"/>
    <w:pPr>
      <w:ind w:left="435"/>
    </w:pPr>
    <w:rPr>
      <w:rFonts w:ascii="Times New Roman" w:hAnsi="Times New Roman"/>
      <w:szCs w:val="24"/>
    </w:rPr>
  </w:style>
  <w:style w:type="paragraph" w:styleId="6">
    <w:name w:val="Plain Text"/>
    <w:basedOn w:val="1"/>
    <w:qFormat/>
    <w:uiPriority w:val="0"/>
    <w:rPr>
      <w:rFonts w:ascii="宋体" w:hAnsi="Courier New"/>
      <w:szCs w:val="20"/>
    </w:rPr>
  </w:style>
  <w:style w:type="paragraph" w:styleId="7">
    <w:name w:val="footer"/>
    <w:basedOn w:val="1"/>
    <w:qFormat/>
    <w:uiPriority w:val="0"/>
    <w:pPr>
      <w:tabs>
        <w:tab w:val="center" w:pos="4153"/>
        <w:tab w:val="right" w:pos="8306"/>
      </w:tabs>
      <w:snapToGrid w:val="0"/>
      <w:jc w:val="left"/>
    </w:pPr>
    <w:rPr>
      <w:rFonts w:ascii="Times New Roman" w:hAnsi="Times New Roman"/>
      <w:sz w:val="18"/>
      <w:szCs w:val="18"/>
    </w:rPr>
  </w:style>
  <w:style w:type="paragraph" w:styleId="8">
    <w:name w:val="header"/>
    <w:basedOn w:val="1"/>
    <w:link w:val="33"/>
    <w:qFormat/>
    <w:uiPriority w:val="0"/>
    <w:pPr>
      <w:pBdr>
        <w:bottom w:val="single" w:color="auto" w:sz="6" w:space="1"/>
      </w:pBdr>
      <w:tabs>
        <w:tab w:val="center" w:pos="4153"/>
        <w:tab w:val="right" w:pos="8306"/>
      </w:tabs>
      <w:snapToGrid w:val="0"/>
      <w:jc w:val="center"/>
    </w:pPr>
    <w:rPr>
      <w:sz w:val="18"/>
      <w:szCs w:val="18"/>
    </w:rPr>
  </w:style>
  <w:style w:type="paragraph" w:styleId="9">
    <w:name w:val="toc 1"/>
    <w:basedOn w:val="1"/>
    <w:next w:val="1"/>
    <w:qFormat/>
    <w:uiPriority w:val="0"/>
    <w:pPr>
      <w:widowControl/>
      <w:spacing w:before="120" w:after="120"/>
      <w:jc w:val="left"/>
    </w:pPr>
    <w:rPr>
      <w:rFonts w:ascii="Times New Roman" w:hAnsi="Times New Roman"/>
      <w:b/>
      <w:caps/>
      <w:kern w:val="0"/>
      <w:sz w:val="20"/>
      <w:szCs w:val="20"/>
    </w:rPr>
  </w:style>
  <w:style w:type="paragraph" w:styleId="10">
    <w:name w:val="Body Text 2"/>
    <w:basedOn w:val="1"/>
    <w:qFormat/>
    <w:uiPriority w:val="0"/>
    <w:pPr>
      <w:spacing w:after="120" w:line="480" w:lineRule="auto"/>
    </w:pPr>
    <w:rPr>
      <w:rFonts w:ascii="Times New Roman" w:hAnsi="Times New Roman"/>
      <w:szCs w:val="24"/>
    </w:rPr>
  </w:style>
  <w:style w:type="paragraph" w:styleId="11">
    <w:name w:val="Normal (Web)"/>
    <w:basedOn w:val="1"/>
    <w:qFormat/>
    <w:uiPriority w:val="0"/>
    <w:pPr>
      <w:spacing w:beforeAutospacing="1" w:afterAutospacing="1"/>
      <w:jc w:val="left"/>
    </w:pPr>
    <w:rPr>
      <w:kern w:val="0"/>
      <w:sz w:val="24"/>
    </w:rPr>
  </w:style>
  <w:style w:type="table" w:styleId="13">
    <w:name w:val="Table Grid"/>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
  </w:style>
  <w:style w:type="character" w:styleId="15">
    <w:name w:val="page number"/>
    <w:qFormat/>
    <w:uiPriority w:val="0"/>
    <w:rPr>
      <w:rFonts w:ascii="Times New Roman" w:hAnsi="Times New Roman" w:eastAsia="宋体" w:cs="Times New Roman"/>
      <w:kern w:val="2"/>
      <w:sz w:val="24"/>
      <w:szCs w:val="24"/>
      <w:lang w:val="en-US" w:eastAsia="zh-CN" w:bidi="ar-SA"/>
    </w:rPr>
  </w:style>
  <w:style w:type="character" w:styleId="16">
    <w:name w:val="Hyperlink"/>
    <w:basedOn w:val="14"/>
    <w:qFormat/>
    <w:uiPriority w:val="0"/>
    <w:rPr>
      <w:color w:val="0000FF"/>
      <w:u w:val="single"/>
    </w:rPr>
  </w:style>
  <w:style w:type="character" w:styleId="17">
    <w:name w:val="annotation reference"/>
    <w:basedOn w:val="14"/>
    <w:qFormat/>
    <w:uiPriority w:val="0"/>
    <w:rPr>
      <w:sz w:val="21"/>
      <w:szCs w:val="21"/>
    </w:rPr>
  </w:style>
  <w:style w:type="paragraph" w:customStyle="1" w:styleId="18">
    <w:name w:val="正文（首行缩进2字符）"/>
    <w:basedOn w:val="1"/>
    <w:qFormat/>
    <w:uiPriority w:val="0"/>
    <w:pPr>
      <w:spacing w:line="360" w:lineRule="auto"/>
      <w:ind w:firstLine="420" w:firstLineChars="200"/>
    </w:pPr>
    <w:rPr>
      <w:rFonts w:ascii="Times New Roman" w:hAnsi="Times New Roman"/>
      <w:szCs w:val="21"/>
    </w:rPr>
  </w:style>
  <w:style w:type="paragraph" w:customStyle="1" w:styleId="19">
    <w:name w:val="保留正文"/>
    <w:basedOn w:val="4"/>
    <w:qFormat/>
    <w:uiPriority w:val="0"/>
    <w:pPr>
      <w:keepNext/>
      <w:spacing w:after="160"/>
    </w:pPr>
  </w:style>
  <w:style w:type="paragraph" w:customStyle="1" w:styleId="20">
    <w:name w:val="表格文字"/>
    <w:basedOn w:val="1"/>
    <w:qFormat/>
    <w:uiPriority w:val="0"/>
    <w:pPr>
      <w:snapToGrid w:val="0"/>
      <w:spacing w:before="120"/>
    </w:pPr>
    <w:rPr>
      <w:rFonts w:ascii="Times New Roman" w:hAnsi="Times New Roman" w:eastAsia="仿宋_GB2312"/>
      <w:i/>
      <w:szCs w:val="20"/>
    </w:rPr>
  </w:style>
  <w:style w:type="character" w:customStyle="1" w:styleId="21">
    <w:name w:val="font21"/>
    <w:qFormat/>
    <w:uiPriority w:val="0"/>
    <w:rPr>
      <w:rFonts w:ascii="宋体" w:hAnsi="宋体" w:eastAsia="宋体" w:cs="宋体"/>
      <w:color w:val="000000"/>
      <w:sz w:val="21"/>
      <w:szCs w:val="21"/>
      <w:u w:val="none"/>
    </w:rPr>
  </w:style>
  <w:style w:type="character" w:customStyle="1" w:styleId="22">
    <w:name w:val="font01"/>
    <w:qFormat/>
    <w:uiPriority w:val="0"/>
    <w:rPr>
      <w:rFonts w:hint="default" w:ascii="Arial" w:hAnsi="Arial" w:eastAsia="宋体" w:cs="Arial"/>
      <w:b/>
      <w:color w:val="000000"/>
      <w:sz w:val="20"/>
      <w:szCs w:val="20"/>
      <w:u w:val="none"/>
    </w:rPr>
  </w:style>
  <w:style w:type="paragraph" w:customStyle="1" w:styleId="23">
    <w:name w:val="列出段落1"/>
    <w:basedOn w:val="1"/>
    <w:qFormat/>
    <w:uiPriority w:val="0"/>
    <w:pPr>
      <w:ind w:firstLine="420" w:firstLineChars="200"/>
    </w:pPr>
    <w:rPr>
      <w:rFonts w:ascii="Times New Roman" w:hAnsi="Times New Roman"/>
      <w:szCs w:val="24"/>
    </w:rPr>
  </w:style>
  <w:style w:type="paragraph" w:customStyle="1" w:styleId="24">
    <w:name w:val="List Paragraph1"/>
    <w:basedOn w:val="1"/>
    <w:qFormat/>
    <w:uiPriority w:val="0"/>
    <w:pPr>
      <w:ind w:firstLine="420" w:firstLineChars="200"/>
    </w:pPr>
  </w:style>
  <w:style w:type="character" w:customStyle="1" w:styleId="25">
    <w:name w:val="font61"/>
    <w:basedOn w:val="14"/>
    <w:qFormat/>
    <w:uiPriority w:val="0"/>
    <w:rPr>
      <w:rFonts w:hint="eastAsia" w:ascii="宋体" w:hAnsi="宋体" w:eastAsia="宋体" w:cs="宋体"/>
      <w:b/>
      <w:bCs/>
      <w:color w:val="000000"/>
      <w:sz w:val="22"/>
      <w:szCs w:val="22"/>
      <w:u w:val="none"/>
    </w:rPr>
  </w:style>
  <w:style w:type="character" w:customStyle="1" w:styleId="26">
    <w:name w:val="font11"/>
    <w:basedOn w:val="14"/>
    <w:qFormat/>
    <w:uiPriority w:val="0"/>
    <w:rPr>
      <w:rFonts w:hint="eastAsia" w:ascii="宋体" w:hAnsi="宋体" w:eastAsia="宋体" w:cs="宋体"/>
      <w:color w:val="000000"/>
      <w:sz w:val="22"/>
      <w:szCs w:val="22"/>
      <w:u w:val="none"/>
    </w:rPr>
  </w:style>
  <w:style w:type="character" w:customStyle="1" w:styleId="27">
    <w:name w:val="font91"/>
    <w:basedOn w:val="14"/>
    <w:qFormat/>
    <w:uiPriority w:val="0"/>
    <w:rPr>
      <w:rFonts w:hint="default" w:ascii="Arial Narrow" w:hAnsi="Arial Narrow" w:eastAsia="Arial Narrow" w:cs="Arial Narrow"/>
      <w:color w:val="000000"/>
      <w:sz w:val="22"/>
      <w:szCs w:val="22"/>
      <w:u w:val="none"/>
    </w:rPr>
  </w:style>
  <w:style w:type="character" w:customStyle="1" w:styleId="28">
    <w:name w:val="font41"/>
    <w:basedOn w:val="14"/>
    <w:qFormat/>
    <w:uiPriority w:val="0"/>
    <w:rPr>
      <w:rFonts w:hint="eastAsia" w:ascii="宋体" w:hAnsi="宋体" w:eastAsia="宋体" w:cs="宋体"/>
      <w:b/>
      <w:bCs/>
      <w:color w:val="000000"/>
      <w:sz w:val="22"/>
      <w:szCs w:val="22"/>
      <w:u w:val="none"/>
    </w:rPr>
  </w:style>
  <w:style w:type="character" w:customStyle="1" w:styleId="29">
    <w:name w:val="font71"/>
    <w:basedOn w:val="14"/>
    <w:qFormat/>
    <w:uiPriority w:val="0"/>
    <w:rPr>
      <w:rFonts w:hint="eastAsia" w:ascii="微软雅黑" w:hAnsi="微软雅黑" w:eastAsia="微软雅黑" w:cs="微软雅黑"/>
      <w:color w:val="000000"/>
      <w:sz w:val="20"/>
      <w:szCs w:val="20"/>
      <w:u w:val="none"/>
    </w:rPr>
  </w:style>
  <w:style w:type="character" w:customStyle="1" w:styleId="30">
    <w:name w:val="font101"/>
    <w:basedOn w:val="14"/>
    <w:qFormat/>
    <w:uiPriority w:val="0"/>
    <w:rPr>
      <w:rFonts w:hint="eastAsia" w:ascii="微软雅黑" w:hAnsi="微软雅黑" w:eastAsia="微软雅黑" w:cs="微软雅黑"/>
      <w:color w:val="000000"/>
      <w:sz w:val="22"/>
      <w:szCs w:val="22"/>
      <w:u w:val="none"/>
    </w:rPr>
  </w:style>
  <w:style w:type="character" w:customStyle="1" w:styleId="31">
    <w:name w:val="font131"/>
    <w:basedOn w:val="14"/>
    <w:qFormat/>
    <w:uiPriority w:val="0"/>
    <w:rPr>
      <w:rFonts w:ascii="宋体" w:hAnsi="宋体" w:eastAsia="宋体" w:cs="宋体"/>
      <w:color w:val="000000"/>
      <w:sz w:val="22"/>
      <w:szCs w:val="22"/>
      <w:u w:val="none"/>
    </w:rPr>
  </w:style>
  <w:style w:type="character" w:customStyle="1" w:styleId="32">
    <w:name w:val="font51"/>
    <w:basedOn w:val="14"/>
    <w:qFormat/>
    <w:uiPriority w:val="0"/>
    <w:rPr>
      <w:rFonts w:ascii="宋体" w:hAnsi="宋体" w:eastAsia="宋体" w:cs="宋体"/>
      <w:color w:val="000000"/>
      <w:sz w:val="22"/>
      <w:szCs w:val="22"/>
      <w:u w:val="none"/>
    </w:rPr>
  </w:style>
  <w:style w:type="character" w:customStyle="1" w:styleId="33">
    <w:name w:val="页眉 字符"/>
    <w:basedOn w:val="14"/>
    <w:link w:val="8"/>
    <w:qFormat/>
    <w:uiPriority w:val="0"/>
    <w:rPr>
      <w:rFonts w:ascii="Calibri" w:hAnsi="Calibri"/>
      <w:kern w:val="2"/>
      <w:sz w:val="18"/>
      <w:szCs w:val="18"/>
    </w:rPr>
  </w:style>
  <w:style w:type="table" w:customStyle="1" w:styleId="34">
    <w:name w:val="！表边框1（带表头）"/>
    <w:basedOn w:val="12"/>
    <w:qFormat/>
    <w:uiPriority w:val="99"/>
    <w:pPr>
      <w:spacing w:after="60" w:line="360" w:lineRule="atLeast"/>
    </w:pPr>
    <w:tblPr>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
    <w:trPr>
      <w:cantSplit/>
      <w:jc w:val="center"/>
    </w:trPr>
    <w:tblStylePr w:type="firstRow">
      <w:pPr>
        <w:wordWrap/>
        <w:snapToGrid/>
        <w:spacing w:before="0" w:beforeLines="0" w:beforeAutospacing="0" w:after="60" w:afterLines="0" w:afterAutospacing="0" w:line="360" w:lineRule="atLeast"/>
        <w:ind w:left="0" w:leftChars="0" w:right="0" w:rightChars="0"/>
        <w:contextualSpacing w:val="0"/>
        <w:jc w:val="center"/>
      </w:pPr>
      <w:rPr>
        <w:rFonts w:ascii="Arial" w:hAnsi="Arial" w:eastAsia="黑体"/>
        <w:sz w:val="21"/>
      </w:rPr>
      <w:tblPr/>
      <w:trPr>
        <w:tblHeader/>
      </w:trPr>
      <w:tcPr>
        <w:tcBorders>
          <w:top w:val="single" w:color="auto" w:sz="12" w:space="0"/>
          <w:left w:val="single" w:color="auto" w:sz="12" w:space="0"/>
          <w:bottom w:val="double" w:color="auto" w:sz="6" w:space="0"/>
          <w:right w:val="single" w:color="auto" w:sz="12" w:space="0"/>
          <w:insideH w:val="single" w:sz="4" w:space="0"/>
          <w:insideV w:val="single" w:sz="4" w:space="0"/>
          <w:tl2br w:val="nil"/>
          <w:tr2bl w:val="nil"/>
        </w:tcBorders>
      </w:tcPr>
    </w:tblStylePr>
  </w:style>
  <w:style w:type="paragraph" w:styleId="35">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2.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9ED57F8-7A5F-4EC2-92A9-424179E39595}">
  <ds:schemaRefs/>
</ds:datastoreItem>
</file>

<file path=docProps/app.xml><?xml version="1.0" encoding="utf-8"?>
<Properties xmlns="http://schemas.openxmlformats.org/officeDocument/2006/extended-properties" xmlns:vt="http://schemas.openxmlformats.org/officeDocument/2006/docPropsVTypes">
  <Template>Normal</Template>
  <Company>Micorosoft</Company>
  <Pages>29</Pages>
  <Words>13255</Words>
  <Characters>14870</Characters>
  <Lines>138</Lines>
  <Paragraphs>39</Paragraphs>
  <TotalTime>22</TotalTime>
  <ScaleCrop>false</ScaleCrop>
  <LinksUpToDate>false</LinksUpToDate>
  <CharactersWithSpaces>17950</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2021-06-30T01:55:00Z</dcterms:created>
  <dc:creator>Administrator</dc:creator>
  <cp:lastModifiedBy>周小虾</cp:lastModifiedBy>
  <dcterms:modified xsi:type="dcterms:W3CDTF">2022-09-02T10:23:04Z</dcterms:modified>
  <cp:revision>88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38FC4CDCD14544468932679EAFFB7010</vt:lpwstr>
  </property>
</Properties>
</file>