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44"/>
        </w:rPr>
      </w:pPr>
      <w:bookmarkStart w:id="31" w:name="_GoBack"/>
      <w:bookmarkEnd w:id="31"/>
    </w:p>
    <w:p>
      <w:pPr>
        <w:spacing w:before="120" w:beforeLines="50" w:line="360" w:lineRule="auto"/>
        <w:jc w:val="center"/>
        <w:rPr>
          <w:rFonts w:hint="eastAsia" w:ascii="宋体" w:hAnsi="宋体" w:eastAsia="宋体" w:cs="宋体"/>
          <w:b/>
          <w:sz w:val="32"/>
          <w:szCs w:val="32"/>
        </w:rPr>
      </w:pPr>
      <w:r>
        <w:rPr>
          <w:rFonts w:hint="eastAsia" w:ascii="宋体" w:hAnsi="宋体" w:eastAsia="宋体" w:cs="宋体"/>
          <w:b w:val="0"/>
          <w:bCs/>
          <w:color w:val="000000"/>
          <w:sz w:val="32"/>
          <w:szCs w:val="32"/>
          <w:lang w:eastAsia="zh-CN"/>
        </w:rPr>
        <w:t>祥符街道</w:t>
      </w:r>
      <w:r>
        <w:rPr>
          <w:rFonts w:hint="eastAsia" w:ascii="宋体" w:hAnsi="宋体" w:eastAsia="宋体" w:cs="宋体"/>
          <w:b w:val="0"/>
          <w:bCs/>
          <w:color w:val="000000"/>
          <w:sz w:val="32"/>
          <w:szCs w:val="32"/>
        </w:rPr>
        <w:t>2021年综治条线安全服务采购项目</w:t>
      </w:r>
    </w:p>
    <w:p>
      <w:pPr>
        <w:spacing w:before="120" w:beforeLines="50" w:line="360" w:lineRule="auto"/>
        <w:jc w:val="center"/>
        <w:rPr>
          <w:rFonts w:hint="eastAsia" w:ascii="宋体" w:hAnsi="宋体"/>
          <w:b/>
          <w:szCs w:val="21"/>
        </w:rPr>
      </w:pPr>
    </w:p>
    <w:p>
      <w:pPr>
        <w:spacing w:before="120" w:beforeLines="50" w:line="360" w:lineRule="auto"/>
        <w:jc w:val="center"/>
        <w:rPr>
          <w:rFonts w:ascii="宋体" w:hAnsi="宋体"/>
          <w:sz w:val="72"/>
          <w:szCs w:val="72"/>
        </w:rPr>
      </w:pPr>
      <w:r>
        <w:rPr>
          <w:rFonts w:hint="eastAsia" w:ascii="宋体" w:hAnsi="宋体"/>
          <w:sz w:val="72"/>
          <w:szCs w:val="72"/>
        </w:rPr>
        <w:t>公开招标采购文件</w:t>
      </w:r>
    </w:p>
    <w:p>
      <w:pPr>
        <w:snapToGrid w:val="0"/>
        <w:spacing w:before="120" w:beforeLines="50" w:after="120" w:afterLines="50" w:line="360" w:lineRule="auto"/>
        <w:rPr>
          <w:rFonts w:hint="eastAsia" w:ascii="宋体" w:hAnsi="宋体"/>
          <w:b/>
          <w:bCs/>
          <w:sz w:val="30"/>
          <w:szCs w:val="30"/>
        </w:rPr>
      </w:pPr>
    </w:p>
    <w:p>
      <w:pPr>
        <w:snapToGrid w:val="0"/>
        <w:spacing w:before="120" w:beforeLines="50" w:after="120" w:afterLines="50" w:line="360" w:lineRule="auto"/>
        <w:rPr>
          <w:rFonts w:hint="eastAsia" w:ascii="宋体" w:hAnsi="宋体"/>
          <w:b/>
          <w:bCs/>
          <w:sz w:val="30"/>
          <w:szCs w:val="30"/>
        </w:rPr>
      </w:pPr>
    </w:p>
    <w:p>
      <w:pPr>
        <w:snapToGrid w:val="0"/>
        <w:spacing w:before="120" w:beforeLines="50" w:after="120" w:afterLines="50" w:line="360" w:lineRule="auto"/>
        <w:ind w:firstLine="1383" w:firstLineChars="492"/>
        <w:rPr>
          <w:rFonts w:hint="default" w:hAnsi="宋体" w:eastAsia="宋体"/>
          <w:b/>
          <w:bCs/>
          <w:sz w:val="28"/>
          <w:szCs w:val="28"/>
          <w:lang w:val="en-US" w:eastAsia="zh-CN"/>
        </w:rPr>
      </w:pPr>
      <w:r>
        <w:rPr>
          <w:rFonts w:hAnsi="宋体"/>
          <w:b/>
          <w:bCs/>
          <w:sz w:val="28"/>
          <w:szCs w:val="28"/>
        </w:rPr>
        <w:t>项目编号：</w:t>
      </w:r>
      <w:r>
        <w:rPr>
          <w:rFonts w:hint="eastAsia" w:hAnsi="宋体"/>
          <w:b/>
          <w:bCs/>
          <w:sz w:val="28"/>
          <w:szCs w:val="28"/>
          <w:lang w:val="en-US" w:eastAsia="zh-CN"/>
        </w:rPr>
        <w:t>H</w:t>
      </w:r>
      <w:r>
        <w:rPr>
          <w:rFonts w:hint="eastAsia" w:hAnsi="宋体"/>
          <w:b/>
          <w:bCs/>
          <w:sz w:val="28"/>
          <w:szCs w:val="28"/>
          <w:lang w:val="en-US" w:eastAsia="zh-CN"/>
        </w:rPr>
        <w:t>CZB-2021090903001</w:t>
      </w:r>
    </w:p>
    <w:p>
      <w:pPr>
        <w:snapToGrid w:val="0"/>
        <w:spacing w:before="120" w:beforeLines="50" w:line="360" w:lineRule="auto"/>
        <w:ind w:firstLine="1383" w:firstLineChars="492"/>
        <w:rPr>
          <w:rFonts w:hint="eastAsia" w:hAnsi="宋体"/>
          <w:b/>
          <w:bCs/>
          <w:sz w:val="28"/>
          <w:szCs w:val="28"/>
        </w:rPr>
      </w:pPr>
      <w:r>
        <w:rPr>
          <w:rFonts w:hint="eastAsia" w:hAnsi="宋体"/>
          <w:b/>
          <w:bCs/>
          <w:sz w:val="28"/>
          <w:szCs w:val="28"/>
        </w:rPr>
        <w:t>项目名称：祥符街道2021年综治条线安全服务采购项目</w:t>
      </w:r>
    </w:p>
    <w:p>
      <w:pPr>
        <w:snapToGrid w:val="0"/>
        <w:spacing w:before="120" w:beforeLines="50" w:line="360" w:lineRule="auto"/>
        <w:ind w:firstLine="1383" w:firstLineChars="492"/>
        <w:rPr>
          <w:rFonts w:hint="eastAsia" w:hAnsi="宋体" w:eastAsia="宋体"/>
          <w:b/>
          <w:bCs/>
          <w:sz w:val="28"/>
          <w:szCs w:val="28"/>
          <w:lang w:eastAsia="zh-CN"/>
        </w:rPr>
      </w:pPr>
      <w:r>
        <w:rPr>
          <w:rFonts w:hAnsi="宋体"/>
          <w:b/>
          <w:bCs/>
          <w:sz w:val="28"/>
          <w:szCs w:val="28"/>
        </w:rPr>
        <w:t>采购单位：</w:t>
      </w:r>
      <w:r>
        <w:rPr>
          <w:rFonts w:hint="eastAsia" w:hAnsi="宋体"/>
          <w:b/>
          <w:bCs/>
          <w:sz w:val="28"/>
          <w:szCs w:val="28"/>
          <w:lang w:eastAsia="zh-CN"/>
        </w:rPr>
        <w:t>杭州市拱墅区人民政府祥符街道办事处</w:t>
      </w:r>
    </w:p>
    <w:p>
      <w:pPr>
        <w:snapToGrid w:val="0"/>
        <w:spacing w:before="120" w:beforeLines="50" w:after="120" w:afterLines="50" w:line="360" w:lineRule="auto"/>
        <w:ind w:firstLine="1335" w:firstLineChars="500"/>
        <w:rPr>
          <w:rFonts w:hint="eastAsia" w:ascii="宋体" w:hAnsi="宋体" w:eastAsia="宋体"/>
          <w:b/>
          <w:sz w:val="28"/>
          <w:szCs w:val="28"/>
          <w:lang w:eastAsia="zh-CN"/>
        </w:rPr>
      </w:pPr>
      <w:r>
        <w:rPr>
          <w:rFonts w:ascii="宋体" w:hAnsi="宋体"/>
          <w:b/>
          <w:bCs/>
          <w:w w:val="95"/>
          <w:sz w:val="28"/>
          <w:szCs w:val="28"/>
        </w:rPr>
        <w:t>代理机构：</w:t>
      </w:r>
      <w:r>
        <w:rPr>
          <w:rFonts w:hint="eastAsia" w:ascii="宋体" w:hAnsi="宋体"/>
          <w:b/>
          <w:sz w:val="28"/>
          <w:szCs w:val="28"/>
          <w:lang w:eastAsia="zh-CN"/>
        </w:rPr>
        <w:t>华诚工程咨询集团有限公司</w:t>
      </w:r>
    </w:p>
    <w:p>
      <w:pPr>
        <w:snapToGrid w:val="0"/>
        <w:spacing w:before="120" w:beforeLines="50" w:after="120" w:afterLines="50" w:line="360" w:lineRule="auto"/>
        <w:rPr>
          <w:rFonts w:hint="eastAsia" w:ascii="宋体" w:hAnsi="宋体"/>
          <w:b/>
          <w:bCs/>
          <w:w w:val="95"/>
          <w:sz w:val="32"/>
          <w:szCs w:val="32"/>
        </w:rPr>
      </w:pPr>
    </w:p>
    <w:p>
      <w:pPr>
        <w:snapToGrid w:val="0"/>
        <w:spacing w:before="120" w:beforeLines="50" w:after="120" w:afterLines="50" w:line="360" w:lineRule="auto"/>
        <w:rPr>
          <w:rFonts w:hint="eastAsia" w:ascii="宋体" w:hAnsi="宋体"/>
          <w:b/>
          <w:bCs/>
          <w:w w:val="95"/>
          <w:sz w:val="32"/>
          <w:szCs w:val="32"/>
        </w:rPr>
      </w:pPr>
    </w:p>
    <w:p>
      <w:pPr>
        <w:pStyle w:val="6"/>
        <w:rPr>
          <w:rFonts w:hint="eastAsia"/>
        </w:rPr>
      </w:pPr>
    </w:p>
    <w:p>
      <w:pPr>
        <w:snapToGrid w:val="0"/>
        <w:spacing w:before="120" w:beforeLines="50" w:line="360" w:lineRule="auto"/>
        <w:jc w:val="center"/>
        <w:rPr>
          <w:rFonts w:ascii="宋体" w:hAnsi="宋体"/>
          <w:b/>
          <w:bCs/>
          <w:w w:val="95"/>
          <w:sz w:val="30"/>
          <w:szCs w:val="30"/>
        </w:rPr>
        <w:sectPr>
          <w:footerReference r:id="rId4" w:type="default"/>
          <w:footerReference r:id="rId5" w:type="even"/>
          <w:pgSz w:w="11906" w:h="16838"/>
          <w:pgMar w:top="1474" w:right="1797" w:bottom="1247" w:left="1797" w:header="851" w:footer="851" w:gutter="0"/>
          <w:cols w:space="720" w:num="1"/>
          <w:docGrid w:linePitch="312" w:charSpace="0"/>
        </w:sectPr>
      </w:pPr>
      <w:r>
        <w:rPr>
          <w:rFonts w:hint="eastAsia" w:ascii="宋体" w:hAnsi="宋体"/>
          <w:b/>
          <w:bCs/>
          <w:w w:val="95"/>
          <w:sz w:val="32"/>
          <w:szCs w:val="32"/>
        </w:rPr>
        <w:t>2021年</w:t>
      </w:r>
      <w:r>
        <w:rPr>
          <w:rFonts w:hint="eastAsia" w:ascii="宋体" w:hAnsi="宋体"/>
          <w:b/>
          <w:bCs/>
          <w:w w:val="95"/>
          <w:sz w:val="32"/>
          <w:szCs w:val="32"/>
          <w:lang w:val="en-US" w:eastAsia="zh-CN"/>
        </w:rPr>
        <w:t>9</w:t>
      </w:r>
      <w:r>
        <w:rPr>
          <w:rFonts w:hint="eastAsia" w:ascii="宋体" w:hAnsi="宋体"/>
          <w:b/>
          <w:bCs/>
          <w:w w:val="95"/>
          <w:sz w:val="32"/>
          <w:szCs w:val="32"/>
        </w:rPr>
        <w:t>月</w:t>
      </w:r>
    </w:p>
    <w:p>
      <w:pPr>
        <w:pStyle w:val="21"/>
        <w:spacing w:before="120" w:after="120" w:line="360" w:lineRule="auto"/>
        <w:jc w:val="center"/>
        <w:rPr>
          <w:rFonts w:hint="eastAsia" w:ascii="黑体" w:hAnsi="宋体" w:eastAsia="黑体"/>
          <w:sz w:val="36"/>
          <w:szCs w:val="36"/>
        </w:rPr>
      </w:pPr>
    </w:p>
    <w:p>
      <w:pPr>
        <w:pStyle w:val="21"/>
        <w:spacing w:before="120" w:after="120" w:line="360" w:lineRule="auto"/>
        <w:jc w:val="center"/>
        <w:rPr>
          <w:rFonts w:hint="eastAsia" w:ascii="黑体" w:hAnsi="宋体" w:eastAsia="黑体"/>
          <w:sz w:val="36"/>
          <w:szCs w:val="36"/>
        </w:rPr>
      </w:pPr>
      <w:r>
        <w:rPr>
          <w:rFonts w:hint="eastAsia" w:ascii="黑体" w:hAnsi="宋体" w:eastAsia="黑体"/>
          <w:sz w:val="36"/>
          <w:szCs w:val="36"/>
        </w:rPr>
        <w:t>目    录</w:t>
      </w:r>
    </w:p>
    <w:p>
      <w:pPr>
        <w:pStyle w:val="21"/>
        <w:spacing w:before="120" w:after="120" w:line="360" w:lineRule="auto"/>
        <w:ind w:firstLine="148" w:firstLineChars="49"/>
        <w:rPr>
          <w:rFonts w:hint="eastAsia" w:ascii="创艺简标宋" w:hAnsi="宋体" w:eastAsia="创艺简标宋"/>
          <w:sz w:val="44"/>
          <w:szCs w:val="44"/>
        </w:rPr>
      </w:pPr>
      <w:r>
        <w:rPr>
          <w:rFonts w:hint="eastAsia" w:hAnsi="宋体"/>
          <w:b/>
          <w:sz w:val="30"/>
        </w:rPr>
        <w:t>电子交易须知 ---------------------------------------1</w:t>
      </w:r>
    </w:p>
    <w:p>
      <w:pPr>
        <w:numPr>
          <w:ilvl w:val="0"/>
          <w:numId w:val="3"/>
        </w:numPr>
        <w:spacing w:before="120" w:beforeLines="50" w:line="360" w:lineRule="auto"/>
        <w:rPr>
          <w:rFonts w:ascii="宋体" w:hAnsi="宋体"/>
          <w:b/>
          <w:sz w:val="30"/>
          <w:szCs w:val="20"/>
        </w:rPr>
      </w:pPr>
      <w:r>
        <w:rPr>
          <w:rFonts w:hint="eastAsia" w:ascii="宋体" w:hAnsi="宋体"/>
          <w:b/>
          <w:sz w:val="30"/>
        </w:rPr>
        <w:t>招标公告-----------------------------------2</w:t>
      </w:r>
    </w:p>
    <w:p>
      <w:pPr>
        <w:numPr>
          <w:ilvl w:val="0"/>
          <w:numId w:val="3"/>
        </w:numPr>
        <w:spacing w:before="120" w:beforeLines="50" w:line="360" w:lineRule="auto"/>
        <w:rPr>
          <w:rFonts w:hint="eastAsia" w:ascii="宋体" w:hAnsi="宋体"/>
          <w:b/>
          <w:sz w:val="30"/>
          <w:szCs w:val="20"/>
        </w:rPr>
      </w:pPr>
      <w:r>
        <w:rPr>
          <w:rFonts w:hint="eastAsia" w:ascii="宋体" w:hAnsi="宋体"/>
          <w:b/>
          <w:sz w:val="30"/>
        </w:rPr>
        <w:t>投标人须知 --------------------------------6</w:t>
      </w:r>
    </w:p>
    <w:p>
      <w:pPr>
        <w:spacing w:before="120" w:beforeLines="50" w:line="360" w:lineRule="auto"/>
        <w:ind w:left="165" w:firstLine="557" w:firstLineChars="185"/>
        <w:rPr>
          <w:rFonts w:hint="eastAsia" w:ascii="宋体" w:hAnsi="宋体"/>
          <w:b/>
          <w:sz w:val="30"/>
          <w:szCs w:val="20"/>
        </w:rPr>
      </w:pPr>
      <w:r>
        <w:rPr>
          <w:rFonts w:hint="eastAsia" w:ascii="宋体" w:hAnsi="宋体"/>
          <w:b/>
          <w:sz w:val="30"/>
          <w:szCs w:val="20"/>
        </w:rPr>
        <w:t>前附表</w:t>
      </w:r>
      <w:r>
        <w:rPr>
          <w:rFonts w:hint="eastAsia" w:ascii="宋体" w:hAnsi="宋体"/>
          <w:b/>
          <w:sz w:val="30"/>
        </w:rPr>
        <w:t xml:space="preserve"> -----------------------------------------6</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一 总 则</w:t>
      </w:r>
      <w:r>
        <w:rPr>
          <w:rFonts w:hint="eastAsia" w:ascii="宋体" w:hAnsi="宋体"/>
          <w:b/>
          <w:sz w:val="30"/>
        </w:rPr>
        <w:t xml:space="preserve"> --------------------------------------11</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二 招标文件</w:t>
      </w:r>
      <w:r>
        <w:rPr>
          <w:rFonts w:hint="eastAsia" w:ascii="宋体" w:hAnsi="宋体"/>
          <w:b/>
          <w:sz w:val="30"/>
        </w:rPr>
        <w:t xml:space="preserve"> -----------------------------------13</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三 投标文件</w:t>
      </w:r>
      <w:r>
        <w:rPr>
          <w:rFonts w:hint="eastAsia" w:ascii="宋体" w:hAnsi="宋体"/>
          <w:b/>
          <w:sz w:val="30"/>
        </w:rPr>
        <w:t>------------------------------------14</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四 开标 ----------</w:t>
      </w:r>
      <w:r>
        <w:rPr>
          <w:rFonts w:hint="eastAsia" w:ascii="宋体" w:hAnsi="宋体"/>
          <w:b/>
          <w:sz w:val="30"/>
        </w:rPr>
        <w:t>-----------------------------18</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五 评标</w:t>
      </w:r>
      <w:r>
        <w:rPr>
          <w:rFonts w:hint="eastAsia" w:ascii="宋体" w:hAnsi="宋体"/>
          <w:b/>
          <w:sz w:val="30"/>
        </w:rPr>
        <w:t xml:space="preserve"> ---------------------------------------19</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六 定标</w:t>
      </w:r>
      <w:r>
        <w:rPr>
          <w:rFonts w:hint="eastAsia" w:ascii="宋体" w:hAnsi="宋体"/>
          <w:b/>
          <w:sz w:val="30"/>
        </w:rPr>
        <w:t xml:space="preserve"> ---------------------------------------21</w:t>
      </w:r>
    </w:p>
    <w:p>
      <w:pPr>
        <w:spacing w:before="120" w:beforeLines="50" w:line="360" w:lineRule="auto"/>
        <w:ind w:left="165" w:firstLine="557" w:firstLineChars="185"/>
        <w:rPr>
          <w:rFonts w:hint="eastAsia" w:ascii="宋体" w:hAnsi="宋体"/>
          <w:b/>
          <w:sz w:val="30"/>
          <w:szCs w:val="20"/>
        </w:rPr>
      </w:pPr>
      <w:r>
        <w:rPr>
          <w:rFonts w:hint="eastAsia" w:ascii="宋体" w:hAnsi="宋体"/>
          <w:b/>
          <w:sz w:val="30"/>
          <w:szCs w:val="20"/>
        </w:rPr>
        <w:t>七 合同授予</w:t>
      </w:r>
      <w:r>
        <w:rPr>
          <w:rFonts w:hint="eastAsia" w:ascii="宋体" w:hAnsi="宋体"/>
          <w:b/>
          <w:sz w:val="30"/>
        </w:rPr>
        <w:t xml:space="preserve"> -----------------------------------22</w:t>
      </w:r>
    </w:p>
    <w:p>
      <w:pPr>
        <w:numPr>
          <w:ilvl w:val="0"/>
          <w:numId w:val="3"/>
        </w:numPr>
        <w:spacing w:before="120" w:beforeLines="50" w:line="360" w:lineRule="auto"/>
        <w:rPr>
          <w:rFonts w:hint="eastAsia" w:ascii="宋体" w:hAnsi="宋体"/>
          <w:b/>
          <w:sz w:val="30"/>
          <w:szCs w:val="20"/>
        </w:rPr>
      </w:pPr>
      <w:r>
        <w:rPr>
          <w:rFonts w:hint="eastAsia" w:ascii="宋体" w:hAnsi="宋体"/>
          <w:b/>
          <w:sz w:val="30"/>
        </w:rPr>
        <w:t>评标办法----------------------------------23</w:t>
      </w:r>
    </w:p>
    <w:p>
      <w:pPr>
        <w:numPr>
          <w:ilvl w:val="0"/>
          <w:numId w:val="3"/>
        </w:numPr>
        <w:spacing w:before="120" w:beforeLines="50" w:line="360" w:lineRule="auto"/>
        <w:rPr>
          <w:rFonts w:ascii="宋体" w:hAnsi="宋体"/>
          <w:b/>
          <w:sz w:val="30"/>
          <w:szCs w:val="20"/>
        </w:rPr>
      </w:pPr>
      <w:r>
        <w:rPr>
          <w:rFonts w:hint="eastAsia" w:ascii="宋体" w:hAnsi="宋体"/>
          <w:b/>
          <w:sz w:val="30"/>
        </w:rPr>
        <w:t>招标内容及需求 ---------------------------28</w:t>
      </w:r>
    </w:p>
    <w:p>
      <w:pPr>
        <w:numPr>
          <w:ilvl w:val="0"/>
          <w:numId w:val="3"/>
        </w:numPr>
        <w:spacing w:before="120" w:beforeLines="50" w:line="360" w:lineRule="auto"/>
        <w:rPr>
          <w:rFonts w:ascii="宋体" w:hAnsi="宋体"/>
          <w:b/>
          <w:sz w:val="30"/>
          <w:szCs w:val="20"/>
        </w:rPr>
      </w:pPr>
      <w:r>
        <w:rPr>
          <w:rFonts w:hint="eastAsia" w:ascii="宋体" w:hAnsi="宋体"/>
          <w:b/>
          <w:sz w:val="30"/>
        </w:rPr>
        <w:t>合同主要条款 -----------------------------43</w:t>
      </w:r>
    </w:p>
    <w:p>
      <w:pPr>
        <w:numPr>
          <w:ilvl w:val="0"/>
          <w:numId w:val="3"/>
        </w:numPr>
        <w:spacing w:before="120" w:beforeLines="50" w:line="360" w:lineRule="auto"/>
        <w:rPr>
          <w:rFonts w:ascii="宋体" w:hAnsi="宋体"/>
          <w:b/>
          <w:sz w:val="30"/>
          <w:szCs w:val="20"/>
        </w:rPr>
      </w:pPr>
      <w:r>
        <w:rPr>
          <w:rFonts w:hint="eastAsia" w:ascii="宋体" w:hAnsi="宋体"/>
          <w:b/>
          <w:sz w:val="30"/>
        </w:rPr>
        <w:t>投标文件格式 ------------------------</w:t>
      </w:r>
      <w:r>
        <w:rPr>
          <w:rFonts w:ascii="宋体" w:hAnsi="宋体"/>
          <w:b/>
          <w:sz w:val="30"/>
        </w:rPr>
        <w:t>-----</w:t>
      </w:r>
      <w:r>
        <w:rPr>
          <w:rFonts w:hint="eastAsia" w:ascii="宋体" w:hAnsi="宋体"/>
          <w:b/>
          <w:sz w:val="30"/>
        </w:rPr>
        <w:t>49</w:t>
      </w:r>
    </w:p>
    <w:p>
      <w:pPr>
        <w:pStyle w:val="21"/>
        <w:snapToGrid w:val="0"/>
        <w:spacing w:before="120" w:after="120" w:line="360" w:lineRule="auto"/>
        <w:jc w:val="center"/>
        <w:outlineLvl w:val="0"/>
        <w:rPr>
          <w:rFonts w:hAnsi="宋体"/>
        </w:rPr>
        <w:sectPr>
          <w:headerReference r:id="rId6" w:type="default"/>
          <w:footerReference r:id="rId7" w:type="default"/>
          <w:pgSz w:w="11906" w:h="16838"/>
          <w:pgMar w:top="1474" w:right="1797" w:bottom="1247" w:left="1797" w:header="851" w:footer="851" w:gutter="0"/>
          <w:pgNumType w:start="1"/>
          <w:cols w:space="720" w:num="1"/>
          <w:docGrid w:linePitch="312" w:charSpace="0"/>
        </w:sectPr>
      </w:pPr>
    </w:p>
    <w:p>
      <w:pPr>
        <w:pStyle w:val="21"/>
        <w:spacing w:before="120" w:after="120" w:line="360" w:lineRule="auto"/>
        <w:jc w:val="center"/>
        <w:rPr>
          <w:rFonts w:hint="eastAsia" w:ascii="黑体" w:hAnsi="宋体" w:eastAsia="黑体"/>
          <w:sz w:val="36"/>
          <w:szCs w:val="36"/>
        </w:rPr>
      </w:pPr>
      <w:r>
        <w:rPr>
          <w:rFonts w:hint="eastAsia" w:ascii="黑体" w:hAnsi="宋体" w:eastAsia="黑体"/>
          <w:sz w:val="36"/>
          <w:szCs w:val="36"/>
        </w:rPr>
        <w:t>电子交易须知</w:t>
      </w:r>
    </w:p>
    <w:p>
      <w:pPr>
        <w:pStyle w:val="21"/>
        <w:spacing w:before="120" w:after="120" w:line="360" w:lineRule="auto"/>
        <w:ind w:firstLine="480" w:firstLineChars="200"/>
        <w:jc w:val="left"/>
        <w:rPr>
          <w:rFonts w:hint="eastAsia" w:hAnsi="宋体"/>
        </w:rPr>
      </w:pPr>
      <w:r>
        <w:rPr>
          <w:rFonts w:hint="eastAsia" w:hAnsi="宋体"/>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pStyle w:val="21"/>
        <w:spacing w:before="120" w:after="120" w:line="360" w:lineRule="auto"/>
        <w:ind w:firstLine="480" w:firstLineChars="200"/>
        <w:jc w:val="left"/>
        <w:rPr>
          <w:rFonts w:hint="eastAsia" w:hAnsi="宋体"/>
        </w:rPr>
      </w:pPr>
      <w:r>
        <w:rPr>
          <w:rFonts w:hint="eastAsia" w:hAnsi="宋体"/>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pStyle w:val="21"/>
        <w:spacing w:before="120" w:after="120" w:line="360" w:lineRule="auto"/>
        <w:ind w:firstLine="480" w:firstLineChars="200"/>
        <w:jc w:val="left"/>
        <w:rPr>
          <w:rFonts w:hint="eastAsia" w:hAnsi="宋体"/>
        </w:rPr>
      </w:pPr>
      <w:r>
        <w:rPr>
          <w:rFonts w:hint="eastAsia" w:hAnsi="宋体"/>
        </w:rPr>
        <w:t>3、供应商应当在投标截止时间前，将“电子交易客户端”生成的“电子加密投标文件”上传电子交易平台。</w:t>
      </w:r>
    </w:p>
    <w:p>
      <w:pPr>
        <w:pStyle w:val="21"/>
        <w:spacing w:before="120" w:after="120" w:line="360" w:lineRule="auto"/>
        <w:ind w:firstLine="480" w:firstLineChars="200"/>
        <w:jc w:val="left"/>
        <w:rPr>
          <w:rFonts w:hint="eastAsia" w:hAnsi="宋体"/>
        </w:rPr>
      </w:pPr>
      <w:r>
        <w:rPr>
          <w:rFonts w:hint="eastAsia" w:hAnsi="宋体"/>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pPr>
        <w:pStyle w:val="21"/>
        <w:spacing w:before="120" w:after="120" w:line="360" w:lineRule="auto"/>
        <w:ind w:firstLine="480" w:firstLineChars="200"/>
        <w:jc w:val="left"/>
        <w:rPr>
          <w:rFonts w:hint="eastAsia" w:hAnsi="宋体"/>
        </w:rPr>
      </w:pPr>
      <w:r>
        <w:rPr>
          <w:rFonts w:hint="eastAsia" w:hAnsi="宋体"/>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pPr>
        <w:pStyle w:val="21"/>
        <w:snapToGrid w:val="0"/>
        <w:spacing w:before="120" w:after="120" w:line="360" w:lineRule="auto"/>
        <w:jc w:val="center"/>
        <w:outlineLvl w:val="0"/>
        <w:rPr>
          <w:rFonts w:hint="eastAsia" w:ascii="黑体" w:hAnsi="宋体" w:eastAsia="黑体"/>
          <w:sz w:val="21"/>
        </w:rPr>
      </w:pPr>
      <w:r>
        <w:rPr>
          <w:rFonts w:hint="eastAsia" w:hAnsi="宋体"/>
        </w:rPr>
        <w:t xml:space="preserve">    6、供应商在参加电子交易过程中,可登录电子交易平台“帮助文档”版面获取《电子交易管理操作指南》，或致电平台400-881-7190获取相关服务支持。</w:t>
      </w:r>
      <w:r>
        <w:rPr>
          <w:rFonts w:hAnsi="宋体"/>
          <w:sz w:val="21"/>
        </w:rPr>
        <w:br w:type="page"/>
      </w:r>
    </w:p>
    <w:p>
      <w:pPr>
        <w:pStyle w:val="21"/>
        <w:snapToGrid w:val="0"/>
        <w:spacing w:before="120" w:after="120" w:line="360" w:lineRule="auto"/>
        <w:jc w:val="center"/>
        <w:outlineLvl w:val="0"/>
        <w:rPr>
          <w:rFonts w:hint="eastAsia" w:ascii="黑体" w:hAnsi="宋体" w:eastAsia="黑体"/>
          <w:sz w:val="30"/>
          <w:szCs w:val="30"/>
        </w:rPr>
      </w:pPr>
      <w:r>
        <w:rPr>
          <w:rFonts w:hint="eastAsia" w:ascii="黑体" w:hAnsi="宋体" w:eastAsia="黑体"/>
          <w:sz w:val="30"/>
          <w:szCs w:val="30"/>
        </w:rPr>
        <w:t>第一章  招标公告</w:t>
      </w:r>
    </w:p>
    <w:p>
      <w:pPr>
        <w:pBdr>
          <w:top w:val="single" w:color="auto" w:sz="4" w:space="1"/>
          <w:left w:val="single" w:color="auto" w:sz="4" w:space="4"/>
          <w:bottom w:val="single" w:color="auto" w:sz="4" w:space="1"/>
          <w:right w:val="single" w:color="auto" w:sz="4" w:space="4"/>
        </w:pBdr>
        <w:adjustRightInd w:val="0"/>
        <w:snapToGrid w:val="0"/>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adjustRightInd w:val="0"/>
        <w:snapToGrid w:val="0"/>
        <w:ind w:firstLine="480" w:firstLineChars="200"/>
        <w:rPr>
          <w:rFonts w:hAnsi="宋体"/>
          <w:b/>
          <w:bCs/>
          <w:sz w:val="24"/>
          <w:u w:val="single"/>
        </w:rPr>
      </w:pPr>
      <w:r>
        <w:rPr>
          <w:rFonts w:hint="eastAsia" w:hAnsi="宋体"/>
          <w:sz w:val="24"/>
          <w:u w:val="single"/>
          <w:lang w:eastAsia="zh-CN"/>
        </w:rPr>
        <w:t xml:space="preserve"> 祥符街道2021年综治条线安全服务采购项目</w:t>
      </w:r>
      <w:r>
        <w:rPr>
          <w:rFonts w:hint="eastAsia" w:ascii="宋体" w:hAnsi="宋体"/>
          <w:sz w:val="24"/>
        </w:rPr>
        <w:t>的潜在投标人应在</w:t>
      </w:r>
      <w:r>
        <w:rPr>
          <w:rFonts w:hint="eastAsia" w:ascii="宋体" w:hAnsi="宋体"/>
          <w:sz w:val="24"/>
          <w:u w:val="single"/>
        </w:rPr>
        <w:t>https://www.zcygov.cn</w:t>
      </w:r>
      <w:r>
        <w:rPr>
          <w:rFonts w:hint="eastAsia" w:ascii="宋体" w:hAnsi="宋体"/>
          <w:sz w:val="24"/>
        </w:rPr>
        <w:t>获取（下载）招标文件，并于</w:t>
      </w:r>
      <w:r>
        <w:rPr>
          <w:rFonts w:hint="eastAsia"/>
          <w:b/>
          <w:bCs/>
          <w:sz w:val="24"/>
          <w:u w:val="single"/>
        </w:rPr>
        <w:t>2021年10月11日09:30</w:t>
      </w:r>
      <w:r>
        <w:rPr>
          <w:rFonts w:hint="eastAsia" w:ascii="宋体" w:hAnsi="宋体"/>
          <w:bCs/>
          <w:sz w:val="24"/>
        </w:rPr>
        <w:t>（北京时间）前递交（上传）投标</w:t>
      </w:r>
      <w:r>
        <w:rPr>
          <w:rFonts w:ascii="宋体" w:hAnsi="宋体"/>
          <w:bCs/>
          <w:sz w:val="24"/>
        </w:rPr>
        <w:t>文件</w:t>
      </w:r>
      <w:r>
        <w:rPr>
          <w:rFonts w:hint="eastAsia" w:ascii="宋体" w:hAnsi="宋体"/>
          <w:sz w:val="24"/>
        </w:rPr>
        <w:t>。</w:t>
      </w:r>
    </w:p>
    <w:p>
      <w:pPr>
        <w:pStyle w:val="4"/>
        <w:spacing w:before="120" w:beforeLines="50" w:after="0" w:line="360" w:lineRule="auto"/>
        <w:rPr>
          <w:rFonts w:ascii="宋体" w:hAnsi="宋体" w:eastAsia="宋体"/>
          <w:b w:val="0"/>
          <w:bCs w:val="0"/>
          <w:kern w:val="2"/>
          <w:sz w:val="24"/>
          <w:szCs w:val="24"/>
        </w:rPr>
      </w:pPr>
      <w:r>
        <w:rPr>
          <w:rFonts w:hint="eastAsia" w:ascii="宋体" w:hAnsi="宋体" w:eastAsia="宋体"/>
          <w:b w:val="0"/>
          <w:bCs w:val="0"/>
          <w:kern w:val="2"/>
          <w:sz w:val="24"/>
          <w:szCs w:val="24"/>
        </w:rPr>
        <w:t>一、项目基本情况</w:t>
      </w:r>
    </w:p>
    <w:p>
      <w:pPr>
        <w:spacing w:line="360" w:lineRule="auto"/>
        <w:ind w:firstLine="480" w:firstLineChars="200"/>
        <w:rPr>
          <w:rFonts w:hint="eastAsia" w:ascii="宋体" w:hAnsi="宋体" w:eastAsia="宋体"/>
          <w:sz w:val="24"/>
          <w:lang w:eastAsia="zh-CN"/>
        </w:rPr>
      </w:pPr>
      <w:r>
        <w:rPr>
          <w:rFonts w:hint="eastAsia" w:ascii="宋体" w:hAnsi="宋体"/>
          <w:sz w:val="24"/>
        </w:rPr>
        <w:t>项目编号：</w:t>
      </w:r>
      <w:r>
        <w:rPr>
          <w:rFonts w:hint="eastAsia" w:ascii="宋体" w:hAnsi="宋体"/>
          <w:sz w:val="24"/>
          <w:lang w:eastAsia="zh-CN"/>
        </w:rPr>
        <w:t>HCZB-2021090903001</w:t>
      </w:r>
    </w:p>
    <w:p>
      <w:pPr>
        <w:spacing w:line="360" w:lineRule="auto"/>
        <w:ind w:firstLine="480" w:firstLineChars="200"/>
        <w:rPr>
          <w:rFonts w:hint="eastAsia" w:ascii="宋体" w:hAnsi="宋体"/>
          <w:sz w:val="24"/>
        </w:rPr>
      </w:pPr>
      <w:r>
        <w:rPr>
          <w:rFonts w:hint="eastAsia" w:ascii="宋体" w:hAnsi="宋体"/>
          <w:sz w:val="24"/>
        </w:rPr>
        <w:t>项目名称：</w:t>
      </w:r>
      <w:r>
        <w:rPr>
          <w:rFonts w:hint="eastAsia" w:ascii="宋体" w:hAnsi="宋体"/>
          <w:sz w:val="24"/>
          <w:lang w:eastAsia="zh-CN"/>
        </w:rPr>
        <w:t xml:space="preserve"> 祥符街道2021年综治条线安全服务采购项目</w:t>
      </w:r>
    </w:p>
    <w:p>
      <w:pPr>
        <w:spacing w:line="360" w:lineRule="auto"/>
        <w:ind w:firstLine="480" w:firstLineChars="200"/>
        <w:rPr>
          <w:rFonts w:hint="eastAsia" w:ascii="宋体" w:hAnsi="宋体"/>
          <w:sz w:val="24"/>
        </w:rPr>
      </w:pPr>
      <w:r>
        <w:rPr>
          <w:rFonts w:hint="eastAsia" w:ascii="宋体" w:hAnsi="宋体"/>
          <w:sz w:val="24"/>
        </w:rPr>
        <w:t>采购组织类型：分散采购委托代理</w:t>
      </w:r>
    </w:p>
    <w:p>
      <w:pPr>
        <w:spacing w:line="360" w:lineRule="auto"/>
        <w:ind w:firstLine="480" w:firstLineChars="200"/>
        <w:rPr>
          <w:rFonts w:ascii="宋体" w:hAnsi="宋体"/>
          <w:sz w:val="24"/>
        </w:rPr>
      </w:pPr>
      <w:r>
        <w:rPr>
          <w:rFonts w:hint="eastAsia" w:ascii="宋体" w:hAnsi="宋体"/>
          <w:sz w:val="24"/>
        </w:rPr>
        <w:t>采购方式：公开招标</w:t>
      </w:r>
    </w:p>
    <w:p>
      <w:pPr>
        <w:spacing w:line="360" w:lineRule="auto"/>
        <w:ind w:firstLine="480" w:firstLineChars="200"/>
        <w:rPr>
          <w:rFonts w:hint="default" w:ascii="宋体" w:hAnsi="宋体" w:eastAsia="宋体"/>
          <w:sz w:val="24"/>
          <w:lang w:val="en-US" w:eastAsia="zh-CN"/>
        </w:rPr>
      </w:pPr>
      <w:r>
        <w:rPr>
          <w:rFonts w:hint="eastAsia" w:ascii="宋体" w:hAnsi="宋体"/>
          <w:sz w:val="24"/>
        </w:rPr>
        <w:t>预算金额（元）：</w:t>
      </w:r>
      <w:r>
        <w:rPr>
          <w:rFonts w:hint="eastAsia" w:ascii="宋体" w:hAnsi="宋体"/>
          <w:sz w:val="24"/>
          <w:lang w:val="en-US" w:eastAsia="zh-CN"/>
        </w:rPr>
        <w:t>22500000</w:t>
      </w:r>
    </w:p>
    <w:p>
      <w:pPr>
        <w:spacing w:line="360" w:lineRule="auto"/>
        <w:ind w:firstLine="480" w:firstLineChars="200"/>
        <w:rPr>
          <w:rFonts w:hint="eastAsia" w:ascii="宋体" w:hAnsi="宋体"/>
          <w:sz w:val="24"/>
        </w:rPr>
      </w:pPr>
      <w:r>
        <w:rPr>
          <w:rFonts w:hint="eastAsia" w:ascii="宋体" w:hAnsi="宋体"/>
          <w:sz w:val="24"/>
        </w:rPr>
        <w:t>采购需求：</w:t>
      </w:r>
    </w:p>
    <w:p>
      <w:pPr>
        <w:spacing w:line="360" w:lineRule="auto"/>
        <w:ind w:firstLine="482" w:firstLineChars="200"/>
        <w:rPr>
          <w:rFonts w:hint="eastAsia" w:ascii="宋体" w:hAnsi="宋体"/>
          <w:b/>
          <w:sz w:val="24"/>
        </w:rPr>
      </w:pPr>
      <w:r>
        <w:rPr>
          <w:rFonts w:hint="eastAsia" w:ascii="宋体" w:hAnsi="宋体"/>
          <w:b/>
          <w:sz w:val="24"/>
        </w:rPr>
        <w:t>标项一：</w:t>
      </w:r>
    </w:p>
    <w:p>
      <w:pPr>
        <w:spacing w:line="360" w:lineRule="auto"/>
        <w:ind w:firstLine="480" w:firstLineChars="200"/>
        <w:rPr>
          <w:rFonts w:hint="eastAsia" w:ascii="宋体" w:hAnsi="宋体"/>
          <w:sz w:val="24"/>
        </w:rPr>
      </w:pPr>
      <w:r>
        <w:rPr>
          <w:rFonts w:hint="eastAsia" w:ascii="宋体" w:hAnsi="宋体"/>
          <w:sz w:val="24"/>
        </w:rPr>
        <w:t>标项名称：祥符***直属中队安全服务</w:t>
      </w:r>
    </w:p>
    <w:p>
      <w:pPr>
        <w:spacing w:line="360" w:lineRule="auto"/>
        <w:ind w:firstLine="480" w:firstLineChars="200"/>
        <w:rPr>
          <w:rFonts w:hint="eastAsia" w:ascii="宋体" w:hAnsi="宋体"/>
          <w:sz w:val="24"/>
        </w:rPr>
      </w:pPr>
      <w:r>
        <w:rPr>
          <w:rFonts w:hint="eastAsia" w:ascii="宋体" w:hAnsi="宋体"/>
          <w:sz w:val="24"/>
        </w:rPr>
        <w:t>数量：</w:t>
      </w:r>
      <w:r>
        <w:rPr>
          <w:rFonts w:ascii="宋体" w:hAnsi="宋体"/>
          <w:sz w:val="24"/>
        </w:rPr>
        <w:t>1</w:t>
      </w:r>
    </w:p>
    <w:p>
      <w:pPr>
        <w:spacing w:line="360" w:lineRule="auto"/>
        <w:ind w:firstLine="480" w:firstLineChars="200"/>
        <w:rPr>
          <w:rFonts w:hint="default" w:ascii="宋体" w:hAnsi="宋体" w:eastAsia="宋体"/>
          <w:sz w:val="24"/>
          <w:lang w:val="en-US" w:eastAsia="zh-CN"/>
        </w:rPr>
      </w:pPr>
      <w:r>
        <w:rPr>
          <w:rFonts w:hint="eastAsia" w:ascii="宋体" w:hAnsi="宋体"/>
          <w:sz w:val="24"/>
        </w:rPr>
        <w:t>单位：</w:t>
      </w:r>
      <w:r>
        <w:rPr>
          <w:rFonts w:hint="eastAsia" w:ascii="宋体" w:hAnsi="宋体"/>
          <w:sz w:val="24"/>
          <w:lang w:val="en-US" w:eastAsia="zh-CN"/>
        </w:rPr>
        <w:t>项</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预算金额（元）：</w:t>
      </w:r>
      <w:r>
        <w:rPr>
          <w:rFonts w:hint="eastAsia" w:ascii="宋体" w:hAnsi="宋体"/>
          <w:sz w:val="24"/>
          <w:highlight w:val="none"/>
          <w:lang w:val="en-US" w:eastAsia="zh-CN"/>
        </w:rPr>
        <w:t>6000000</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简要规格描述或项目基本概况介绍、用途：为进一步提升“最多跑一次”满意率、加强***内部执法管控水平、提升综合指挥室指挥调度能力、提高合成作战能力，在所内建立一支直属巡防队伍，切实保障***日常运转，提高***处事能力。</w:t>
      </w:r>
      <w:r>
        <w:rPr>
          <w:rFonts w:hint="eastAsia" w:ascii="宋体" w:hAnsi="宋体"/>
          <w:sz w:val="24"/>
          <w:highlight w:val="none"/>
          <w:lang w:eastAsia="zh-CN"/>
        </w:rPr>
        <w:t>人数：</w:t>
      </w:r>
      <w:r>
        <w:rPr>
          <w:rFonts w:hint="eastAsia" w:ascii="宋体" w:hAnsi="宋体"/>
          <w:sz w:val="24"/>
          <w:highlight w:val="none"/>
          <w:lang w:val="en-US" w:eastAsia="zh-CN"/>
        </w:rPr>
        <w:t>130人。</w:t>
      </w:r>
    </w:p>
    <w:p>
      <w:pPr>
        <w:spacing w:line="360" w:lineRule="auto"/>
        <w:ind w:firstLine="480" w:firstLineChars="200"/>
        <w:rPr>
          <w:rFonts w:hint="eastAsia" w:ascii="宋体" w:hAnsi="宋体"/>
          <w:sz w:val="24"/>
          <w:highlight w:val="none"/>
        </w:rPr>
      </w:pPr>
      <w:r>
        <w:rPr>
          <w:rFonts w:hint="eastAsia" w:ascii="宋体" w:hAnsi="宋体"/>
          <w:sz w:val="24"/>
          <w:highlight w:val="none"/>
        </w:rPr>
        <w:t>合同履行期限：服务</w:t>
      </w:r>
      <w:r>
        <w:rPr>
          <w:rFonts w:hint="eastAsia" w:ascii="宋体" w:hAnsi="宋体"/>
          <w:sz w:val="24"/>
          <w:highlight w:val="none"/>
          <w:lang w:val="en-US" w:eastAsia="zh-CN"/>
        </w:rPr>
        <w:t>180日历天</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本项目（</w:t>
      </w:r>
      <w:r>
        <w:rPr>
          <w:rFonts w:ascii="宋体" w:hAnsi="宋体"/>
          <w:sz w:val="24"/>
          <w:highlight w:val="none"/>
        </w:rPr>
        <w:t>否</w:t>
      </w:r>
      <w:r>
        <w:rPr>
          <w:rFonts w:hint="eastAsia" w:ascii="宋体" w:hAnsi="宋体"/>
          <w:sz w:val="24"/>
          <w:highlight w:val="none"/>
        </w:rPr>
        <w:t>）接受联合体投标。</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标项</w:t>
      </w:r>
      <w:r>
        <w:rPr>
          <w:rFonts w:hint="eastAsia" w:ascii="宋体" w:hAnsi="宋体"/>
          <w:b/>
          <w:sz w:val="24"/>
          <w:highlight w:val="none"/>
          <w:lang w:eastAsia="zh-CN"/>
        </w:rPr>
        <w:t>二</w:t>
      </w:r>
      <w:r>
        <w:rPr>
          <w:rFonts w:hint="eastAsia" w:ascii="宋体" w:hAnsi="宋体"/>
          <w:b/>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标项名称：祥符***流动人口协管员中队安全服务</w:t>
      </w:r>
    </w:p>
    <w:p>
      <w:pPr>
        <w:spacing w:line="360" w:lineRule="auto"/>
        <w:ind w:firstLine="480" w:firstLineChars="200"/>
        <w:rPr>
          <w:rFonts w:hint="eastAsia" w:ascii="宋体" w:hAnsi="宋体"/>
          <w:sz w:val="24"/>
          <w:highlight w:val="none"/>
        </w:rPr>
      </w:pPr>
      <w:r>
        <w:rPr>
          <w:rFonts w:hint="eastAsia" w:ascii="宋体" w:hAnsi="宋体"/>
          <w:sz w:val="24"/>
          <w:highlight w:val="none"/>
        </w:rPr>
        <w:t>数量：</w:t>
      </w:r>
      <w:r>
        <w:rPr>
          <w:rFonts w:ascii="宋体" w:hAnsi="宋体"/>
          <w:sz w:val="24"/>
          <w:highlight w:val="none"/>
        </w:rPr>
        <w:t>1</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单位：</w:t>
      </w:r>
      <w:r>
        <w:rPr>
          <w:rFonts w:hint="eastAsia" w:ascii="宋体" w:hAnsi="宋体"/>
          <w:sz w:val="24"/>
          <w:highlight w:val="none"/>
          <w:lang w:val="en-US" w:eastAsia="zh-CN"/>
        </w:rPr>
        <w:t>项</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预算金额（元）：</w:t>
      </w:r>
      <w:r>
        <w:rPr>
          <w:rFonts w:hint="eastAsia" w:ascii="宋体" w:hAnsi="宋体"/>
          <w:sz w:val="24"/>
          <w:highlight w:val="none"/>
          <w:lang w:val="en-US" w:eastAsia="zh-CN"/>
        </w:rPr>
        <w:t>4100000</w:t>
      </w:r>
    </w:p>
    <w:p>
      <w:pPr>
        <w:spacing w:line="360" w:lineRule="auto"/>
        <w:ind w:firstLine="480" w:firstLineChars="200"/>
        <w:rPr>
          <w:rFonts w:hint="eastAsia" w:ascii="宋体" w:hAnsi="宋体"/>
          <w:sz w:val="24"/>
          <w:highlight w:val="none"/>
        </w:rPr>
      </w:pPr>
      <w:r>
        <w:rPr>
          <w:rFonts w:hint="eastAsia" w:ascii="宋体" w:hAnsi="宋体"/>
          <w:sz w:val="24"/>
          <w:highlight w:val="none"/>
        </w:rPr>
        <w:t>简要规格描述或项目基本概况介绍、用途：为进一步巩固深化流动人口管理服务工作成果，全面摸清街道辖区流动人口和出租房基础信息情况，夯实管理服务工作基础，健全居住登记机制，针对祥符流动人口倒挂实际，建立一支流动人口网格管理队伍，着力提升新形势下基础信息精准化水平。</w:t>
      </w:r>
      <w:r>
        <w:rPr>
          <w:rFonts w:hint="eastAsia" w:ascii="宋体" w:hAnsi="宋体"/>
          <w:sz w:val="24"/>
          <w:highlight w:val="none"/>
          <w:lang w:eastAsia="zh-CN"/>
        </w:rPr>
        <w:t>人数：</w:t>
      </w:r>
      <w:r>
        <w:rPr>
          <w:rFonts w:hint="eastAsia" w:ascii="宋体" w:hAnsi="宋体"/>
          <w:sz w:val="24"/>
          <w:highlight w:val="none"/>
          <w:lang w:val="en-US" w:eastAsia="zh-CN"/>
        </w:rPr>
        <w:t>90人。</w:t>
      </w:r>
    </w:p>
    <w:p>
      <w:pPr>
        <w:spacing w:line="360" w:lineRule="auto"/>
        <w:ind w:firstLine="480" w:firstLineChars="200"/>
        <w:rPr>
          <w:rFonts w:hint="eastAsia" w:ascii="宋体" w:hAnsi="宋体"/>
          <w:sz w:val="24"/>
        </w:rPr>
      </w:pPr>
      <w:r>
        <w:rPr>
          <w:rFonts w:hint="eastAsia" w:ascii="宋体" w:hAnsi="宋体"/>
          <w:sz w:val="24"/>
        </w:rPr>
        <w:t>合同履行期限：服务</w:t>
      </w:r>
      <w:r>
        <w:rPr>
          <w:rFonts w:hint="eastAsia" w:ascii="宋体" w:hAnsi="宋体"/>
          <w:sz w:val="24"/>
          <w:lang w:val="en-US" w:eastAsia="zh-CN"/>
        </w:rPr>
        <w:t>180日历天</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本项目（</w:t>
      </w:r>
      <w:r>
        <w:rPr>
          <w:rFonts w:ascii="宋体" w:hAnsi="宋体"/>
          <w:sz w:val="24"/>
        </w:rPr>
        <w:t>否</w:t>
      </w:r>
      <w:r>
        <w:rPr>
          <w:rFonts w:hint="eastAsia" w:ascii="宋体" w:hAnsi="宋体"/>
          <w:sz w:val="24"/>
        </w:rPr>
        <w:t>）接受联合体投标。</w:t>
      </w:r>
    </w:p>
    <w:p>
      <w:pPr>
        <w:spacing w:line="360" w:lineRule="auto"/>
        <w:ind w:firstLine="482" w:firstLineChars="200"/>
        <w:rPr>
          <w:rFonts w:hint="eastAsia" w:ascii="宋体" w:hAnsi="宋体"/>
          <w:b/>
          <w:sz w:val="24"/>
        </w:rPr>
      </w:pPr>
      <w:r>
        <w:rPr>
          <w:rFonts w:hint="eastAsia" w:ascii="宋体" w:hAnsi="宋体"/>
          <w:b/>
          <w:sz w:val="24"/>
        </w:rPr>
        <w:t>标项</w:t>
      </w:r>
      <w:r>
        <w:rPr>
          <w:rFonts w:hint="eastAsia" w:ascii="宋体" w:hAnsi="宋体"/>
          <w:b/>
          <w:sz w:val="24"/>
          <w:lang w:eastAsia="zh-CN"/>
        </w:rPr>
        <w:t>三</w:t>
      </w:r>
      <w:r>
        <w:rPr>
          <w:rFonts w:hint="eastAsia" w:ascii="宋体" w:hAnsi="宋体"/>
          <w:b/>
          <w:sz w:val="24"/>
        </w:rPr>
        <w:t>：</w:t>
      </w:r>
    </w:p>
    <w:p>
      <w:pPr>
        <w:spacing w:line="360" w:lineRule="auto"/>
        <w:ind w:firstLine="480" w:firstLineChars="200"/>
        <w:rPr>
          <w:rFonts w:hint="eastAsia" w:ascii="宋体" w:hAnsi="宋体"/>
          <w:sz w:val="24"/>
        </w:rPr>
      </w:pPr>
      <w:r>
        <w:rPr>
          <w:rFonts w:hint="eastAsia" w:ascii="宋体" w:hAnsi="宋体"/>
          <w:sz w:val="24"/>
        </w:rPr>
        <w:t>标项名称：祥符***路面巡防中队安全服务</w:t>
      </w:r>
    </w:p>
    <w:p>
      <w:pPr>
        <w:spacing w:line="360" w:lineRule="auto"/>
        <w:ind w:firstLine="480" w:firstLineChars="200"/>
        <w:rPr>
          <w:rFonts w:hint="eastAsia" w:ascii="宋体" w:hAnsi="宋体"/>
          <w:sz w:val="24"/>
        </w:rPr>
      </w:pPr>
      <w:r>
        <w:rPr>
          <w:rFonts w:hint="eastAsia" w:ascii="宋体" w:hAnsi="宋体"/>
          <w:sz w:val="24"/>
        </w:rPr>
        <w:t>数量：</w:t>
      </w:r>
      <w:r>
        <w:rPr>
          <w:rFonts w:ascii="宋体" w:hAnsi="宋体"/>
          <w:sz w:val="24"/>
        </w:rPr>
        <w:t>1</w:t>
      </w:r>
    </w:p>
    <w:p>
      <w:pPr>
        <w:spacing w:line="360" w:lineRule="auto"/>
        <w:ind w:firstLine="480" w:firstLineChars="200"/>
        <w:rPr>
          <w:rFonts w:hint="default" w:ascii="宋体" w:hAnsi="宋体" w:eastAsia="宋体"/>
          <w:sz w:val="24"/>
          <w:lang w:val="en-US" w:eastAsia="zh-CN"/>
        </w:rPr>
      </w:pPr>
      <w:r>
        <w:rPr>
          <w:rFonts w:hint="eastAsia" w:ascii="宋体" w:hAnsi="宋体"/>
          <w:sz w:val="24"/>
        </w:rPr>
        <w:t>单位：</w:t>
      </w:r>
      <w:r>
        <w:rPr>
          <w:rFonts w:hint="eastAsia" w:ascii="宋体" w:hAnsi="宋体"/>
          <w:sz w:val="24"/>
          <w:lang w:val="en-US" w:eastAsia="zh-CN"/>
        </w:rPr>
        <w:t>项</w:t>
      </w:r>
    </w:p>
    <w:p>
      <w:pPr>
        <w:spacing w:line="360" w:lineRule="auto"/>
        <w:ind w:firstLine="480" w:firstLineChars="200"/>
        <w:rPr>
          <w:rFonts w:hint="eastAsia" w:ascii="宋体" w:hAnsi="宋体"/>
          <w:sz w:val="24"/>
          <w:lang w:val="en-US" w:eastAsia="zh-CN"/>
        </w:rPr>
      </w:pPr>
      <w:r>
        <w:rPr>
          <w:rFonts w:hint="eastAsia" w:ascii="宋体" w:hAnsi="宋体"/>
          <w:sz w:val="24"/>
        </w:rPr>
        <w:t>预算金额（元）：</w:t>
      </w:r>
      <w:r>
        <w:rPr>
          <w:rFonts w:hint="eastAsia" w:ascii="宋体" w:hAnsi="宋体"/>
          <w:sz w:val="24"/>
          <w:lang w:val="en-US" w:eastAsia="zh-CN"/>
        </w:rPr>
        <w:t>6600000</w:t>
      </w:r>
    </w:p>
    <w:p>
      <w:pPr>
        <w:spacing w:line="360" w:lineRule="auto"/>
        <w:ind w:firstLine="480" w:firstLineChars="200"/>
        <w:rPr>
          <w:rFonts w:hint="eastAsia" w:ascii="宋体" w:hAnsi="宋体"/>
          <w:sz w:val="24"/>
        </w:rPr>
      </w:pPr>
      <w:r>
        <w:rPr>
          <w:rFonts w:hint="eastAsia" w:ascii="宋体" w:hAnsi="宋体"/>
          <w:sz w:val="24"/>
        </w:rPr>
        <w:t>简要规格描述或项目基本概况介绍、用途：为切实保障辖区稳定，加强路面巡逻管控力度，切实提高路面见警率、提升路面掌控力度，降低路面矛盾纠纷报警量，全面提高辖区的防案控案能力及平安创建的总体水平，打造一支专业的路面巡逻队伍，在打击犯罪、治安管理、服务群众、维稳处突的安保巡防队伍，为祥符平安保驾护航。</w:t>
      </w:r>
      <w:r>
        <w:rPr>
          <w:rFonts w:hint="eastAsia" w:ascii="宋体" w:hAnsi="宋体"/>
          <w:sz w:val="24"/>
          <w:highlight w:val="none"/>
          <w:lang w:eastAsia="zh-CN"/>
        </w:rPr>
        <w:t>人数：</w:t>
      </w:r>
      <w:r>
        <w:rPr>
          <w:rFonts w:hint="eastAsia" w:ascii="宋体" w:hAnsi="宋体"/>
          <w:sz w:val="24"/>
          <w:highlight w:val="none"/>
          <w:lang w:val="en-US" w:eastAsia="zh-CN"/>
        </w:rPr>
        <w:t>120人。</w:t>
      </w:r>
    </w:p>
    <w:p>
      <w:pPr>
        <w:spacing w:line="360" w:lineRule="auto"/>
        <w:ind w:firstLine="480" w:firstLineChars="200"/>
        <w:rPr>
          <w:rFonts w:hint="eastAsia" w:ascii="宋体" w:hAnsi="宋体"/>
          <w:sz w:val="24"/>
        </w:rPr>
      </w:pPr>
      <w:r>
        <w:rPr>
          <w:rFonts w:hint="eastAsia" w:ascii="宋体" w:hAnsi="宋体"/>
          <w:sz w:val="24"/>
        </w:rPr>
        <w:t>合同履行期限：服务</w:t>
      </w:r>
      <w:r>
        <w:rPr>
          <w:rFonts w:hint="eastAsia" w:ascii="宋体" w:hAnsi="宋体"/>
          <w:sz w:val="24"/>
          <w:lang w:val="en-US" w:eastAsia="zh-CN"/>
        </w:rPr>
        <w:t>180日历天</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本项目（</w:t>
      </w:r>
      <w:r>
        <w:rPr>
          <w:rFonts w:ascii="宋体" w:hAnsi="宋体"/>
          <w:sz w:val="24"/>
        </w:rPr>
        <w:t>否</w:t>
      </w:r>
      <w:r>
        <w:rPr>
          <w:rFonts w:hint="eastAsia" w:ascii="宋体" w:hAnsi="宋体"/>
          <w:sz w:val="24"/>
        </w:rPr>
        <w:t>）接受联合体投标。</w:t>
      </w:r>
    </w:p>
    <w:p>
      <w:pPr>
        <w:spacing w:line="360" w:lineRule="auto"/>
        <w:ind w:firstLine="482" w:firstLineChars="200"/>
        <w:rPr>
          <w:rFonts w:hint="eastAsia" w:ascii="宋体" w:hAnsi="宋体"/>
          <w:b/>
          <w:sz w:val="24"/>
        </w:rPr>
      </w:pPr>
      <w:r>
        <w:rPr>
          <w:rFonts w:hint="eastAsia" w:ascii="宋体" w:hAnsi="宋体"/>
          <w:b/>
          <w:sz w:val="24"/>
        </w:rPr>
        <w:t>标项</w:t>
      </w:r>
      <w:r>
        <w:rPr>
          <w:rFonts w:hint="eastAsia" w:ascii="宋体" w:hAnsi="宋体"/>
          <w:b/>
          <w:sz w:val="24"/>
          <w:lang w:eastAsia="zh-CN"/>
        </w:rPr>
        <w:t>四</w:t>
      </w:r>
      <w:r>
        <w:rPr>
          <w:rFonts w:hint="eastAsia" w:ascii="宋体" w:hAnsi="宋体"/>
          <w:b/>
          <w:sz w:val="24"/>
        </w:rPr>
        <w:t>：</w:t>
      </w:r>
    </w:p>
    <w:p>
      <w:pPr>
        <w:spacing w:line="360" w:lineRule="auto"/>
        <w:ind w:firstLine="480" w:firstLineChars="200"/>
        <w:rPr>
          <w:rFonts w:hint="eastAsia" w:ascii="宋体" w:hAnsi="宋体"/>
          <w:sz w:val="24"/>
        </w:rPr>
      </w:pPr>
      <w:r>
        <w:rPr>
          <w:rFonts w:hint="eastAsia" w:ascii="宋体" w:hAnsi="宋体"/>
          <w:sz w:val="24"/>
        </w:rPr>
        <w:t>标项名称：祥符街道网格队员安全服务</w:t>
      </w:r>
    </w:p>
    <w:p>
      <w:pPr>
        <w:spacing w:line="360" w:lineRule="auto"/>
        <w:ind w:firstLine="480" w:firstLineChars="200"/>
        <w:rPr>
          <w:rFonts w:hint="eastAsia" w:ascii="宋体" w:hAnsi="宋体"/>
          <w:sz w:val="24"/>
        </w:rPr>
      </w:pPr>
      <w:r>
        <w:rPr>
          <w:rFonts w:hint="eastAsia" w:ascii="宋体" w:hAnsi="宋体"/>
          <w:sz w:val="24"/>
        </w:rPr>
        <w:t>数量：</w:t>
      </w:r>
      <w:r>
        <w:rPr>
          <w:rFonts w:ascii="宋体" w:hAnsi="宋体"/>
          <w:sz w:val="24"/>
        </w:rPr>
        <w:t>1</w:t>
      </w:r>
    </w:p>
    <w:p>
      <w:pPr>
        <w:spacing w:line="360" w:lineRule="auto"/>
        <w:ind w:firstLine="480" w:firstLineChars="200"/>
        <w:rPr>
          <w:rFonts w:hint="default" w:ascii="宋体" w:hAnsi="宋体" w:eastAsia="宋体"/>
          <w:sz w:val="24"/>
          <w:lang w:val="en-US" w:eastAsia="zh-CN"/>
        </w:rPr>
      </w:pPr>
      <w:r>
        <w:rPr>
          <w:rFonts w:hint="eastAsia" w:ascii="宋体" w:hAnsi="宋体"/>
          <w:sz w:val="24"/>
        </w:rPr>
        <w:t>单位：</w:t>
      </w:r>
      <w:r>
        <w:rPr>
          <w:rFonts w:hint="eastAsia" w:ascii="宋体" w:hAnsi="宋体"/>
          <w:sz w:val="24"/>
          <w:lang w:val="en-US" w:eastAsia="zh-CN"/>
        </w:rPr>
        <w:t>项</w:t>
      </w:r>
    </w:p>
    <w:p>
      <w:pPr>
        <w:spacing w:line="360" w:lineRule="auto"/>
        <w:ind w:firstLine="480" w:firstLineChars="200"/>
        <w:rPr>
          <w:rFonts w:hint="eastAsia" w:ascii="宋体" w:hAnsi="宋体"/>
          <w:sz w:val="24"/>
          <w:lang w:val="en-US" w:eastAsia="zh-CN"/>
        </w:rPr>
      </w:pPr>
      <w:r>
        <w:rPr>
          <w:rFonts w:hint="eastAsia" w:ascii="宋体" w:hAnsi="宋体"/>
          <w:sz w:val="24"/>
        </w:rPr>
        <w:t>预算金额（元）：</w:t>
      </w:r>
      <w:r>
        <w:rPr>
          <w:rFonts w:hint="eastAsia" w:ascii="宋体" w:hAnsi="宋体"/>
          <w:sz w:val="24"/>
          <w:lang w:val="en-US" w:eastAsia="zh-CN"/>
        </w:rPr>
        <w:t>5800000</w:t>
      </w:r>
    </w:p>
    <w:p>
      <w:pPr>
        <w:spacing w:line="360" w:lineRule="auto"/>
        <w:ind w:firstLine="480" w:firstLineChars="200"/>
        <w:rPr>
          <w:rFonts w:hint="eastAsia" w:ascii="宋体" w:hAnsi="宋体"/>
          <w:sz w:val="24"/>
        </w:rPr>
      </w:pPr>
      <w:r>
        <w:rPr>
          <w:rFonts w:hint="eastAsia" w:ascii="宋体" w:hAnsi="宋体"/>
          <w:sz w:val="24"/>
        </w:rPr>
        <w:t>简要规格描述或项目基本概况介绍、用途：为落实各社区实行网格化管理，完成平安通网格工作及日常治安、安全隐患排查、平安宣传、走访入户、应知应会知晓率，重点人员管控。</w:t>
      </w:r>
      <w:r>
        <w:rPr>
          <w:rFonts w:hint="eastAsia" w:ascii="宋体" w:hAnsi="宋体"/>
          <w:sz w:val="24"/>
          <w:highlight w:val="none"/>
          <w:lang w:eastAsia="zh-CN"/>
        </w:rPr>
        <w:t>人数：</w:t>
      </w:r>
      <w:r>
        <w:rPr>
          <w:rFonts w:hint="eastAsia" w:ascii="宋体" w:hAnsi="宋体"/>
          <w:sz w:val="24"/>
          <w:highlight w:val="none"/>
          <w:lang w:val="en-US" w:eastAsia="zh-CN"/>
        </w:rPr>
        <w:t>117人。</w:t>
      </w:r>
    </w:p>
    <w:p>
      <w:pPr>
        <w:spacing w:line="360" w:lineRule="auto"/>
        <w:ind w:firstLine="480" w:firstLineChars="200"/>
        <w:rPr>
          <w:rFonts w:hint="eastAsia" w:ascii="宋体" w:hAnsi="宋体"/>
          <w:sz w:val="24"/>
        </w:rPr>
      </w:pPr>
      <w:r>
        <w:rPr>
          <w:rFonts w:hint="eastAsia" w:ascii="宋体" w:hAnsi="宋体"/>
          <w:sz w:val="24"/>
        </w:rPr>
        <w:t>合同履行期限：服务</w:t>
      </w:r>
      <w:r>
        <w:rPr>
          <w:rFonts w:hint="eastAsia" w:ascii="宋体" w:hAnsi="宋体"/>
          <w:sz w:val="24"/>
          <w:lang w:val="en-US" w:eastAsia="zh-CN"/>
        </w:rPr>
        <w:t>180日历天</w:t>
      </w:r>
      <w:r>
        <w:rPr>
          <w:rFonts w:hint="eastAsia" w:ascii="宋体" w:hAnsi="宋体"/>
          <w:sz w:val="24"/>
        </w:rPr>
        <w:t>。</w:t>
      </w:r>
    </w:p>
    <w:p>
      <w:pPr>
        <w:pStyle w:val="39"/>
        <w:spacing w:line="240" w:lineRule="auto"/>
        <w:rPr>
          <w:rFonts w:hint="eastAsia"/>
        </w:rPr>
      </w:pPr>
      <w:r>
        <w:rPr>
          <w:rFonts w:hint="eastAsia" w:ascii="宋体" w:hAnsi="宋体"/>
          <w:b/>
          <w:bCs/>
          <w:kern w:val="2"/>
          <w:sz w:val="24"/>
          <w:szCs w:val="24"/>
          <w:lang w:val="en-US" w:eastAsia="zh-CN" w:bidi="ar-SA"/>
        </w:rPr>
        <w:t>备注：1、本项目分为</w:t>
      </w:r>
      <w:r>
        <w:rPr>
          <w:rFonts w:hint="eastAsia" w:hAnsi="宋体"/>
          <w:b/>
          <w:bCs/>
          <w:kern w:val="2"/>
          <w:sz w:val="24"/>
          <w:szCs w:val="24"/>
          <w:lang w:val="en-US" w:eastAsia="zh-CN" w:bidi="ar-SA"/>
        </w:rPr>
        <w:t>四</w:t>
      </w:r>
      <w:r>
        <w:rPr>
          <w:rFonts w:hint="eastAsia" w:ascii="宋体" w:hAnsi="宋体"/>
          <w:b/>
          <w:bCs/>
          <w:kern w:val="2"/>
          <w:sz w:val="24"/>
          <w:szCs w:val="24"/>
          <w:lang w:val="en-US" w:eastAsia="zh-CN" w:bidi="ar-SA"/>
        </w:rPr>
        <w:t>个标项，投标人可以就</w:t>
      </w:r>
      <w:r>
        <w:rPr>
          <w:rFonts w:hint="eastAsia" w:hAnsi="宋体"/>
          <w:b/>
          <w:bCs/>
          <w:kern w:val="2"/>
          <w:sz w:val="24"/>
          <w:szCs w:val="24"/>
          <w:lang w:val="en-US" w:eastAsia="zh-CN" w:bidi="ar-SA"/>
        </w:rPr>
        <w:t>自身企业特点选择四</w:t>
      </w:r>
      <w:r>
        <w:rPr>
          <w:rFonts w:hint="eastAsia" w:ascii="宋体" w:hAnsi="宋体"/>
          <w:b/>
          <w:bCs/>
          <w:kern w:val="2"/>
          <w:sz w:val="24"/>
          <w:szCs w:val="24"/>
          <w:lang w:val="en-US" w:eastAsia="zh-CN" w:bidi="ar-SA"/>
        </w:rPr>
        <w:t>个标项的</w:t>
      </w:r>
      <w:r>
        <w:rPr>
          <w:rFonts w:hint="eastAsia" w:hAnsi="宋体"/>
          <w:b/>
          <w:bCs/>
          <w:kern w:val="2"/>
          <w:sz w:val="24"/>
          <w:szCs w:val="24"/>
          <w:lang w:val="en-US" w:eastAsia="zh-CN" w:bidi="ar-SA"/>
        </w:rPr>
        <w:t>任意</w:t>
      </w:r>
      <w:r>
        <w:rPr>
          <w:rFonts w:hint="eastAsia" w:ascii="宋体" w:hAnsi="宋体"/>
          <w:b/>
          <w:bCs/>
          <w:kern w:val="2"/>
          <w:sz w:val="24"/>
          <w:szCs w:val="24"/>
          <w:lang w:val="en-US" w:eastAsia="zh-CN" w:bidi="ar-SA"/>
        </w:rPr>
        <w:t>标项进行投标，</w:t>
      </w:r>
      <w:r>
        <w:rPr>
          <w:rFonts w:hint="eastAsia" w:hAnsi="宋体"/>
          <w:b/>
          <w:bCs/>
          <w:kern w:val="2"/>
          <w:sz w:val="24"/>
          <w:szCs w:val="24"/>
          <w:lang w:val="en-US" w:eastAsia="zh-CN" w:bidi="ar-SA"/>
        </w:rPr>
        <w:t>投标人应按每个标项分别单独编制投标文件</w:t>
      </w:r>
      <w:r>
        <w:rPr>
          <w:rFonts w:hint="eastAsia" w:ascii="宋体" w:hAnsi="宋体"/>
          <w:b/>
          <w:bCs/>
          <w:kern w:val="2"/>
          <w:sz w:val="24"/>
          <w:szCs w:val="24"/>
          <w:lang w:val="en-US" w:eastAsia="zh-CN" w:bidi="ar-SA"/>
        </w:rPr>
        <w:t>。</w:t>
      </w:r>
    </w:p>
    <w:p>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本项目（</w:t>
      </w:r>
      <w:r>
        <w:rPr>
          <w:rFonts w:ascii="宋体" w:hAnsi="宋体"/>
          <w:sz w:val="24"/>
        </w:rPr>
        <w:t>否</w:t>
      </w:r>
      <w:r>
        <w:rPr>
          <w:rFonts w:hint="eastAsia" w:ascii="宋体" w:hAnsi="宋体"/>
          <w:sz w:val="24"/>
        </w:rPr>
        <w:t>）接受联合体投标。</w:t>
      </w:r>
    </w:p>
    <w:p>
      <w:pPr>
        <w:pStyle w:val="16"/>
      </w:pPr>
    </w:p>
    <w:p>
      <w:pPr>
        <w:pStyle w:val="4"/>
        <w:spacing w:before="120" w:beforeLines="50" w:after="0" w:line="360" w:lineRule="auto"/>
        <w:rPr>
          <w:rFonts w:ascii="黑体" w:hAnsi="黑体" w:cs="宋体"/>
          <w:b w:val="0"/>
          <w:sz w:val="24"/>
          <w:szCs w:val="24"/>
        </w:rPr>
      </w:pPr>
      <w:r>
        <w:rPr>
          <w:rFonts w:hint="eastAsia" w:ascii="黑体" w:hAnsi="黑体" w:cs="宋体"/>
          <w:b w:val="0"/>
          <w:sz w:val="24"/>
          <w:szCs w:val="24"/>
        </w:rPr>
        <w:t>二、申请人的资格要求：</w:t>
      </w:r>
    </w:p>
    <w:p>
      <w:pPr>
        <w:spacing w:line="360" w:lineRule="auto"/>
        <w:ind w:firstLine="480" w:firstLineChars="200"/>
        <w:rPr>
          <w:rFonts w:hint="eastAsia" w:ascii="宋体" w:hAnsi="宋体"/>
          <w:sz w:val="24"/>
        </w:rPr>
      </w:pPr>
      <w:r>
        <w:rPr>
          <w:rFonts w:hint="eastAsia" w:ascii="宋体" w:hAnsi="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sz w:val="24"/>
        </w:rPr>
      </w:pPr>
      <w:r>
        <w:rPr>
          <w:rFonts w:hint="eastAsia" w:ascii="宋体" w:hAnsi="宋体"/>
          <w:sz w:val="24"/>
        </w:rPr>
        <w:t>2.落实政府采购政策需满足的资格要求：无</w:t>
      </w:r>
    </w:p>
    <w:p>
      <w:pPr>
        <w:spacing w:line="360" w:lineRule="auto"/>
        <w:ind w:firstLine="480" w:firstLineChars="200"/>
        <w:rPr>
          <w:rFonts w:ascii="宋体" w:hAnsi="宋体"/>
          <w:sz w:val="24"/>
        </w:rPr>
      </w:pPr>
      <w:r>
        <w:rPr>
          <w:rFonts w:hint="eastAsia" w:ascii="宋体" w:hAnsi="宋体"/>
          <w:sz w:val="24"/>
        </w:rPr>
        <w:t>3.本项目的特定资格要求：具有公安机关核发的保安服务许可证。</w:t>
      </w:r>
    </w:p>
    <w:p>
      <w:pPr>
        <w:pStyle w:val="4"/>
        <w:spacing w:before="120" w:beforeLines="50" w:after="0" w:line="360" w:lineRule="auto"/>
        <w:rPr>
          <w:rFonts w:ascii="黑体" w:hAnsi="黑体" w:cs="宋体"/>
          <w:b w:val="0"/>
          <w:sz w:val="24"/>
          <w:szCs w:val="24"/>
        </w:rPr>
      </w:pPr>
      <w:r>
        <w:rPr>
          <w:rFonts w:hint="eastAsia" w:ascii="黑体" w:hAnsi="黑体" w:cs="宋体"/>
          <w:b w:val="0"/>
          <w:sz w:val="24"/>
          <w:szCs w:val="24"/>
        </w:rPr>
        <w:t>三、获取招标文件</w:t>
      </w:r>
    </w:p>
    <w:p>
      <w:pPr>
        <w:spacing w:line="360" w:lineRule="auto"/>
        <w:ind w:firstLine="540"/>
        <w:rPr>
          <w:rFonts w:ascii="宋体" w:hAnsi="宋体" w:cs="宋体"/>
          <w:sz w:val="24"/>
        </w:rPr>
      </w:pPr>
      <w:r>
        <w:rPr>
          <w:rFonts w:hint="eastAsia" w:ascii="宋体" w:hAnsi="宋体" w:cs="宋体"/>
          <w:sz w:val="24"/>
        </w:rPr>
        <w:t>1.时</w:t>
      </w:r>
      <w:r>
        <w:rPr>
          <w:rFonts w:hint="eastAsia" w:ascii="宋体" w:hAnsi="宋体" w:cs="宋体"/>
          <w:b w:val="0"/>
          <w:bCs w:val="0"/>
          <w:sz w:val="24"/>
          <w:u w:val="none"/>
        </w:rPr>
        <w:t>间：即日至</w:t>
      </w:r>
      <w:r>
        <w:rPr>
          <w:rFonts w:hint="eastAsia"/>
          <w:b w:val="0"/>
          <w:bCs w:val="0"/>
          <w:sz w:val="24"/>
          <w:u w:val="none"/>
        </w:rPr>
        <w:t>提交投标文件截止时间</w:t>
      </w:r>
      <w:r>
        <w:rPr>
          <w:rFonts w:hint="eastAsia" w:ascii="宋体" w:hAnsi="宋体" w:cs="宋体"/>
          <w:b w:val="0"/>
          <w:bCs w:val="0"/>
          <w:sz w:val="24"/>
          <w:u w:val="none"/>
        </w:rPr>
        <w:t>，</w:t>
      </w:r>
      <w:r>
        <w:rPr>
          <w:rFonts w:hint="eastAsia" w:ascii="宋体" w:hAnsi="宋体" w:cs="宋体"/>
          <w:sz w:val="24"/>
        </w:rPr>
        <w:t>每天上午00:00至12:00，下午12:00至23:59（北京时间，线上获取法定节假日均可，线下获取文件法定节假日除外）。</w:t>
      </w:r>
    </w:p>
    <w:p>
      <w:pPr>
        <w:spacing w:line="360" w:lineRule="auto"/>
        <w:ind w:firstLine="540"/>
        <w:rPr>
          <w:rFonts w:ascii="宋体" w:hAnsi="宋体" w:cs="宋体"/>
          <w:sz w:val="24"/>
          <w:u w:val="single"/>
        </w:rPr>
      </w:pPr>
      <w:r>
        <w:rPr>
          <w:rFonts w:hint="eastAsia" w:ascii="宋体" w:hAnsi="宋体" w:cs="宋体"/>
          <w:sz w:val="24"/>
        </w:rPr>
        <w:t>2.地点（网址）：https://www.zcygov.cn</w:t>
      </w:r>
    </w:p>
    <w:p>
      <w:pPr>
        <w:spacing w:line="360" w:lineRule="auto"/>
        <w:ind w:firstLine="540"/>
        <w:rPr>
          <w:rFonts w:ascii="宋体" w:hAnsi="宋体" w:cs="宋体"/>
          <w:sz w:val="24"/>
          <w:u w:val="single"/>
        </w:rPr>
      </w:pPr>
      <w:r>
        <w:rPr>
          <w:rFonts w:hint="eastAsia" w:ascii="宋体" w:hAnsi="宋体" w:cs="宋体"/>
          <w:sz w:val="24"/>
        </w:rPr>
        <w:t>3.方式：（1）线上获取（登录政府采购云平台 → 项目采购 → 获取采购文件 → 申请，审核通过后可下载招标文件）。本次招标不提供纸质版招标文件。（2）供应商获取招标文件前</w:t>
      </w:r>
      <w:r>
        <w:rPr>
          <w:rFonts w:hint="eastAsia" w:ascii="宋体" w:hAnsi="宋体"/>
          <w:sz w:val="24"/>
        </w:rPr>
        <w:t>应通过浙江政府采购网“浙江政府采购供应商信息登记管理系统”进行信息登记，获得线上政府采购活动操作权限</w:t>
      </w:r>
      <w:r>
        <w:rPr>
          <w:rFonts w:hint="eastAsia" w:ascii="黑体" w:hAnsi="宋体" w:eastAsia="黑体"/>
        </w:rPr>
        <w:t>。</w:t>
      </w:r>
      <w:r>
        <w:rPr>
          <w:rFonts w:hint="eastAsia" w:ascii="宋体" w:hAnsi="宋体" w:cs="宋体"/>
          <w:sz w:val="24"/>
        </w:rPr>
        <w:t>（3）招标公告所附招标文件仅供阅览使用，供应商只有在“政府采购云平台”完成获取招标文件申请并下载了招标文件后才被视为合法获取了招标文件，否则其投标将被拒绝。</w:t>
      </w:r>
    </w:p>
    <w:p>
      <w:pPr>
        <w:spacing w:line="360" w:lineRule="auto"/>
        <w:ind w:firstLine="540"/>
        <w:rPr>
          <w:rFonts w:hint="eastAsia" w:ascii="宋体" w:hAnsi="宋体" w:cs="宋体"/>
          <w:sz w:val="24"/>
        </w:rPr>
      </w:pPr>
      <w:r>
        <w:rPr>
          <w:rFonts w:hint="eastAsia" w:ascii="宋体" w:hAnsi="宋体" w:cs="宋体"/>
          <w:sz w:val="24"/>
        </w:rPr>
        <w:t>4.售价（元）：0</w:t>
      </w:r>
    </w:p>
    <w:p>
      <w:pPr>
        <w:pStyle w:val="4"/>
        <w:spacing w:before="120" w:beforeLines="50" w:after="0" w:line="360" w:lineRule="auto"/>
        <w:rPr>
          <w:rFonts w:ascii="黑体" w:hAnsi="黑体" w:cs="宋体"/>
          <w:b w:val="0"/>
          <w:sz w:val="24"/>
          <w:szCs w:val="24"/>
        </w:rPr>
      </w:pPr>
      <w:r>
        <w:rPr>
          <w:rFonts w:hint="eastAsia" w:ascii="黑体" w:hAnsi="黑体" w:cs="宋体"/>
          <w:b w:val="0"/>
          <w:sz w:val="24"/>
          <w:szCs w:val="24"/>
        </w:rPr>
        <w:t>四、提交投标文件截止时间、开标时间和地点</w:t>
      </w:r>
    </w:p>
    <w:p>
      <w:pPr>
        <w:spacing w:line="360" w:lineRule="auto"/>
        <w:ind w:firstLine="480" w:firstLineChars="200"/>
        <w:rPr>
          <w:rFonts w:hint="eastAsia" w:ascii="宋体" w:hAnsi="宋体"/>
          <w:bCs/>
          <w:sz w:val="24"/>
        </w:rPr>
      </w:pPr>
      <w:r>
        <w:rPr>
          <w:rFonts w:hint="eastAsia" w:ascii="宋体" w:hAnsi="宋体"/>
          <w:bCs/>
          <w:sz w:val="24"/>
        </w:rPr>
        <w:t>1.提交投标文件截止时间：</w:t>
      </w:r>
      <w:r>
        <w:rPr>
          <w:b/>
          <w:bCs/>
          <w:sz w:val="24"/>
          <w:u w:val="single"/>
        </w:rPr>
        <w:t>2021年</w:t>
      </w:r>
      <w:r>
        <w:rPr>
          <w:rFonts w:hint="eastAsia"/>
          <w:b/>
          <w:bCs/>
          <w:sz w:val="24"/>
          <w:u w:val="single"/>
          <w:lang w:val="en-US" w:eastAsia="zh-CN"/>
        </w:rPr>
        <w:t>10</w:t>
      </w:r>
      <w:r>
        <w:rPr>
          <w:b/>
          <w:bCs/>
          <w:sz w:val="24"/>
          <w:u w:val="single"/>
        </w:rPr>
        <w:t>月</w:t>
      </w:r>
      <w:r>
        <w:rPr>
          <w:rFonts w:hint="eastAsia"/>
          <w:b/>
          <w:bCs/>
          <w:sz w:val="24"/>
          <w:u w:val="single"/>
          <w:lang w:val="en-US" w:eastAsia="zh-CN"/>
        </w:rPr>
        <w:t>11</w:t>
      </w:r>
      <w:r>
        <w:rPr>
          <w:b/>
          <w:bCs/>
          <w:sz w:val="24"/>
          <w:u w:val="single"/>
        </w:rPr>
        <w:t>日</w:t>
      </w:r>
      <w:r>
        <w:rPr>
          <w:rFonts w:hint="eastAsia"/>
          <w:b/>
          <w:bCs/>
          <w:sz w:val="24"/>
          <w:u w:val="single"/>
          <w:lang w:val="en-US" w:eastAsia="zh-CN"/>
        </w:rPr>
        <w:t>09</w:t>
      </w:r>
      <w:r>
        <w:rPr>
          <w:b/>
          <w:bCs/>
          <w:sz w:val="24"/>
          <w:u w:val="single"/>
        </w:rPr>
        <w:t>:</w:t>
      </w:r>
      <w:r>
        <w:rPr>
          <w:rFonts w:hint="eastAsia"/>
          <w:b/>
          <w:bCs/>
          <w:sz w:val="24"/>
          <w:u w:val="single"/>
          <w:lang w:val="en-US" w:eastAsia="zh-CN"/>
        </w:rPr>
        <w:t>30</w:t>
      </w:r>
      <w:r>
        <w:rPr>
          <w:rFonts w:hint="eastAsia" w:ascii="宋体" w:hAnsi="宋体"/>
          <w:bCs/>
          <w:sz w:val="24"/>
        </w:rPr>
        <w:t>（北京时间）</w:t>
      </w:r>
    </w:p>
    <w:p>
      <w:pPr>
        <w:spacing w:line="360" w:lineRule="auto"/>
        <w:ind w:firstLine="480" w:firstLineChars="200"/>
        <w:rPr>
          <w:rFonts w:hint="eastAsia" w:ascii="宋体" w:hAnsi="宋体"/>
          <w:bCs/>
          <w:sz w:val="24"/>
        </w:rPr>
      </w:pPr>
      <w:r>
        <w:rPr>
          <w:rFonts w:hint="eastAsia" w:ascii="宋体" w:hAnsi="宋体"/>
          <w:bCs/>
          <w:sz w:val="24"/>
        </w:rPr>
        <w:t>2.投标地点（网址）：（1）“电子加密投标文件”：https://www.zcygov.cn在线投标；（2）“电子备份投标文件”：杭州市</w:t>
      </w:r>
      <w:r>
        <w:rPr>
          <w:rFonts w:hint="eastAsia" w:ascii="宋体" w:hAnsi="宋体"/>
          <w:bCs/>
          <w:sz w:val="24"/>
          <w:lang w:eastAsia="zh-CN"/>
        </w:rPr>
        <w:t>拱墅区学院北路50号1幢401室</w:t>
      </w:r>
      <w:r>
        <w:rPr>
          <w:rFonts w:hint="eastAsia" w:ascii="宋体" w:hAnsi="宋体"/>
          <w:bCs/>
          <w:sz w:val="24"/>
        </w:rPr>
        <w:t>。</w:t>
      </w:r>
    </w:p>
    <w:p>
      <w:pPr>
        <w:spacing w:line="360" w:lineRule="auto"/>
        <w:ind w:firstLine="480" w:firstLineChars="200"/>
        <w:rPr>
          <w:rFonts w:hint="eastAsia" w:ascii="宋体" w:hAnsi="宋体"/>
          <w:bCs/>
          <w:sz w:val="24"/>
        </w:rPr>
      </w:pPr>
      <w:r>
        <w:rPr>
          <w:rFonts w:hint="eastAsia" w:ascii="宋体" w:hAnsi="宋体"/>
          <w:bCs/>
          <w:sz w:val="24"/>
        </w:rPr>
        <w:t>3.开标时间：</w:t>
      </w:r>
      <w:r>
        <w:rPr>
          <w:b/>
          <w:bCs/>
          <w:sz w:val="24"/>
          <w:u w:val="single"/>
        </w:rPr>
        <w:t>2021年</w:t>
      </w:r>
      <w:r>
        <w:rPr>
          <w:rFonts w:hint="eastAsia"/>
          <w:b/>
          <w:bCs/>
          <w:sz w:val="24"/>
          <w:u w:val="single"/>
          <w:lang w:val="en-US" w:eastAsia="zh-CN"/>
        </w:rPr>
        <w:t>10</w:t>
      </w:r>
      <w:r>
        <w:rPr>
          <w:b/>
          <w:bCs/>
          <w:sz w:val="24"/>
          <w:u w:val="single"/>
        </w:rPr>
        <w:t>月</w:t>
      </w:r>
      <w:r>
        <w:rPr>
          <w:rFonts w:hint="eastAsia"/>
          <w:b/>
          <w:bCs/>
          <w:sz w:val="24"/>
          <w:u w:val="single"/>
          <w:lang w:val="en-US" w:eastAsia="zh-CN"/>
        </w:rPr>
        <w:t>11</w:t>
      </w:r>
      <w:r>
        <w:rPr>
          <w:b/>
          <w:bCs/>
          <w:sz w:val="24"/>
          <w:u w:val="single"/>
        </w:rPr>
        <w:t>日</w:t>
      </w:r>
      <w:r>
        <w:rPr>
          <w:rFonts w:hint="eastAsia"/>
          <w:b/>
          <w:bCs/>
          <w:sz w:val="24"/>
          <w:u w:val="single"/>
          <w:lang w:val="en-US" w:eastAsia="zh-CN"/>
        </w:rPr>
        <w:t>09</w:t>
      </w:r>
      <w:r>
        <w:rPr>
          <w:b/>
          <w:bCs/>
          <w:sz w:val="24"/>
          <w:u w:val="single"/>
        </w:rPr>
        <w:t>:</w:t>
      </w:r>
      <w:r>
        <w:rPr>
          <w:rFonts w:hint="eastAsia"/>
          <w:b/>
          <w:bCs/>
          <w:sz w:val="24"/>
          <w:u w:val="single"/>
          <w:lang w:val="en-US" w:eastAsia="zh-CN"/>
        </w:rPr>
        <w:t>30</w:t>
      </w:r>
      <w:r>
        <w:rPr>
          <w:rFonts w:hint="eastAsia" w:ascii="宋体" w:hAnsi="宋体"/>
          <w:bCs/>
          <w:sz w:val="24"/>
        </w:rPr>
        <w:t>（北京时间）</w:t>
      </w:r>
    </w:p>
    <w:p>
      <w:pPr>
        <w:spacing w:line="360" w:lineRule="auto"/>
        <w:ind w:firstLine="480" w:firstLineChars="200"/>
        <w:rPr>
          <w:rFonts w:hint="eastAsia" w:ascii="宋体" w:hAnsi="宋体"/>
          <w:b/>
          <w:bCs/>
          <w:sz w:val="24"/>
        </w:rPr>
      </w:pPr>
      <w:r>
        <w:rPr>
          <w:rFonts w:hint="eastAsia" w:ascii="宋体" w:hAnsi="宋体"/>
          <w:bCs/>
          <w:sz w:val="24"/>
        </w:rPr>
        <w:t>4.开标地点：杭州市拱墅区彩云路105号锦盛大楼9楼评标室</w:t>
      </w:r>
    </w:p>
    <w:p>
      <w:pPr>
        <w:pStyle w:val="4"/>
        <w:spacing w:before="120" w:beforeLines="50" w:after="0" w:line="360" w:lineRule="auto"/>
        <w:rPr>
          <w:rFonts w:ascii="黑体" w:hAnsi="黑体" w:cs="宋体"/>
          <w:b w:val="0"/>
          <w:sz w:val="24"/>
          <w:szCs w:val="24"/>
        </w:rPr>
      </w:pPr>
      <w:bookmarkStart w:id="0" w:name="_Toc35393625"/>
      <w:bookmarkStart w:id="1" w:name="_Toc28359007"/>
      <w:bookmarkStart w:id="2" w:name="_Toc28359084"/>
      <w:bookmarkStart w:id="3" w:name="_Toc35393794"/>
      <w:r>
        <w:rPr>
          <w:rFonts w:hint="eastAsia" w:ascii="黑体" w:hAnsi="黑体" w:cs="宋体"/>
          <w:b w:val="0"/>
          <w:sz w:val="24"/>
          <w:szCs w:val="24"/>
        </w:rPr>
        <w:t>五、公告期限</w:t>
      </w:r>
      <w:bookmarkEnd w:id="0"/>
      <w:bookmarkEnd w:id="1"/>
      <w:bookmarkEnd w:id="2"/>
      <w:bookmarkEnd w:id="3"/>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pStyle w:val="4"/>
        <w:spacing w:before="120" w:beforeLines="50" w:after="0" w:line="360" w:lineRule="auto"/>
        <w:rPr>
          <w:rFonts w:hint="eastAsia" w:ascii="黑体" w:hAnsi="黑体" w:cs="宋体"/>
          <w:b w:val="0"/>
          <w:sz w:val="24"/>
          <w:szCs w:val="24"/>
        </w:rPr>
      </w:pPr>
      <w:bookmarkStart w:id="4" w:name="_Toc35393626"/>
      <w:bookmarkStart w:id="5" w:name="_Toc35393795"/>
      <w:r>
        <w:rPr>
          <w:rFonts w:hint="eastAsia" w:ascii="黑体" w:hAnsi="黑体" w:cs="宋体"/>
          <w:b w:val="0"/>
          <w:sz w:val="24"/>
          <w:szCs w:val="24"/>
        </w:rPr>
        <w:t>六、其他补充事宜</w:t>
      </w:r>
      <w:bookmarkEnd w:id="4"/>
      <w:bookmarkEnd w:id="5"/>
    </w:p>
    <w:p>
      <w:pPr>
        <w:spacing w:line="360" w:lineRule="auto"/>
        <w:ind w:firstLine="480" w:firstLineChars="200"/>
        <w:rPr>
          <w:rFonts w:hint="eastAsia" w:ascii="宋体" w:hAnsi="宋体"/>
          <w:sz w:val="24"/>
        </w:rPr>
      </w:pPr>
      <w:r>
        <w:rPr>
          <w:rFonts w:hint="eastAsia" w:ascii="宋体" w:hAnsi="宋体"/>
          <w:sz w:val="24"/>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pPr>
        <w:pStyle w:val="195"/>
        <w:spacing w:line="360" w:lineRule="auto"/>
        <w:ind w:left="1" w:firstLine="480"/>
        <w:rPr>
          <w:rFonts w:hint="eastAsia" w:ascii="宋体" w:hAnsi="宋体"/>
          <w:sz w:val="24"/>
          <w:szCs w:val="24"/>
          <w:lang w:eastAsia="zh-CN"/>
        </w:rPr>
      </w:pPr>
      <w:r>
        <w:rPr>
          <w:rFonts w:hint="eastAsia" w:ascii="宋体" w:hAnsi="宋体"/>
          <w:sz w:val="24"/>
          <w:szCs w:val="24"/>
          <w:lang w:eastAsia="zh-CN"/>
        </w:rPr>
        <w:t>2.其他事项：（1）供应商对采购文件的质疑应以书面形式一次性提出。（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本项目执行促进中小企业发展（监狱企业、残疾人福利性单位视同小型、微型企业）政策。</w:t>
      </w:r>
    </w:p>
    <w:p>
      <w:pPr>
        <w:pStyle w:val="195"/>
        <w:spacing w:line="360" w:lineRule="auto"/>
        <w:ind w:left="1" w:firstLine="480"/>
        <w:rPr>
          <w:rFonts w:hint="eastAsia" w:ascii="宋体" w:hAnsi="宋体"/>
          <w:sz w:val="24"/>
          <w:szCs w:val="24"/>
          <w:lang w:eastAsia="zh-CN"/>
        </w:rPr>
      </w:pPr>
    </w:p>
    <w:p>
      <w:pPr>
        <w:pStyle w:val="195"/>
        <w:spacing w:line="360" w:lineRule="auto"/>
        <w:ind w:left="0" w:firstLine="0"/>
        <w:rPr>
          <w:rFonts w:hint="eastAsia" w:ascii="宋体" w:hAnsi="宋体"/>
          <w:sz w:val="24"/>
          <w:szCs w:val="24"/>
          <w:lang w:eastAsia="zh-CN"/>
        </w:rPr>
      </w:pPr>
      <w:bookmarkStart w:id="6" w:name="_Toc35393627"/>
      <w:bookmarkStart w:id="7" w:name="_Toc35393796"/>
      <w:bookmarkStart w:id="8" w:name="_Toc28359085"/>
      <w:bookmarkStart w:id="9" w:name="_Toc28359008"/>
      <w:r>
        <w:rPr>
          <w:rFonts w:hint="eastAsia" w:ascii="宋体" w:hAnsi="宋体" w:cs="宋体"/>
          <w:b/>
          <w:sz w:val="24"/>
          <w:szCs w:val="24"/>
          <w:lang w:eastAsia="zh-CN"/>
        </w:rPr>
        <w:t>七、对本次招标提出询问、质疑、投诉，请按</w:t>
      </w:r>
      <w:r>
        <w:rPr>
          <w:rFonts w:ascii="宋体" w:hAnsi="宋体" w:cs="宋体"/>
          <w:b/>
          <w:sz w:val="24"/>
          <w:szCs w:val="24"/>
          <w:lang w:eastAsia="zh-CN"/>
        </w:rPr>
        <w:t>以下方式</w:t>
      </w:r>
      <w:r>
        <w:rPr>
          <w:rFonts w:hint="eastAsia" w:ascii="宋体" w:hAnsi="宋体" w:cs="宋体"/>
          <w:b/>
          <w:sz w:val="24"/>
          <w:szCs w:val="24"/>
          <w:lang w:eastAsia="zh-CN"/>
        </w:rPr>
        <w:t>联系。</w:t>
      </w:r>
      <w:bookmarkEnd w:id="6"/>
      <w:bookmarkEnd w:id="7"/>
      <w:bookmarkEnd w:id="8"/>
      <w:bookmarkEnd w:id="9"/>
    </w:p>
    <w:p>
      <w:pPr>
        <w:widowControl/>
        <w:adjustRightInd w:val="0"/>
        <w:snapToGrid w:val="0"/>
        <w:spacing w:line="360" w:lineRule="auto"/>
        <w:ind w:firstLine="480" w:firstLineChars="200"/>
        <w:jc w:val="left"/>
        <w:rPr>
          <w:rFonts w:ascii="宋体" w:hAnsi="宋体"/>
          <w:sz w:val="24"/>
        </w:rPr>
      </w:pPr>
      <w:r>
        <w:rPr>
          <w:rFonts w:hint="eastAsia" w:ascii="宋体" w:hAnsi="宋体" w:cs="宋体"/>
          <w:sz w:val="24"/>
        </w:rPr>
        <w:t>1.采购人信息</w:t>
      </w:r>
    </w:p>
    <w:p>
      <w:pPr>
        <w:adjustRightInd w:val="0"/>
        <w:snapToGrid w:val="0"/>
        <w:spacing w:line="360" w:lineRule="auto"/>
        <w:ind w:firstLine="720" w:firstLineChars="300"/>
        <w:jc w:val="left"/>
        <w:rPr>
          <w:rFonts w:hint="eastAsia" w:ascii="宋体" w:hAnsi="宋体" w:eastAsia="宋体"/>
          <w:sz w:val="24"/>
          <w:lang w:eastAsia="zh-CN"/>
        </w:rPr>
      </w:pPr>
      <w:r>
        <w:rPr>
          <w:rFonts w:hint="eastAsia" w:ascii="宋体" w:hAnsi="宋体"/>
          <w:sz w:val="24"/>
        </w:rPr>
        <w:t>名  称：</w:t>
      </w:r>
      <w:r>
        <w:rPr>
          <w:rFonts w:hint="eastAsia"/>
          <w:sz w:val="24"/>
          <w:lang w:eastAsia="zh-CN"/>
        </w:rPr>
        <w:t xml:space="preserve"> 杭州市拱墅区人民政府祥符街道办事处</w:t>
      </w:r>
    </w:p>
    <w:p>
      <w:pPr>
        <w:spacing w:line="360" w:lineRule="auto"/>
        <w:ind w:firstLine="720" w:firstLineChars="300"/>
        <w:jc w:val="left"/>
        <w:rPr>
          <w:rFonts w:hint="eastAsia" w:hAnsi="宋体"/>
          <w:sz w:val="24"/>
        </w:rPr>
      </w:pPr>
      <w:bookmarkStart w:id="10" w:name="_Toc28359009"/>
      <w:bookmarkStart w:id="11" w:name="_Toc28359086"/>
      <w:r>
        <w:rPr>
          <w:rFonts w:hint="eastAsia" w:ascii="宋体" w:hAnsi="宋体"/>
          <w:sz w:val="24"/>
        </w:rPr>
        <w:t>地  址：杭州市三墩路85号</w:t>
      </w:r>
    </w:p>
    <w:p>
      <w:pPr>
        <w:spacing w:line="360" w:lineRule="auto"/>
        <w:ind w:firstLine="720" w:firstLineChars="300"/>
        <w:jc w:val="left"/>
        <w:rPr>
          <w:sz w:val="24"/>
        </w:rPr>
      </w:pPr>
      <w:r>
        <w:rPr>
          <w:rFonts w:hint="eastAsia"/>
          <w:sz w:val="24"/>
        </w:rPr>
        <w:t>项目联系人（询问）：王群娟</w:t>
      </w:r>
    </w:p>
    <w:p>
      <w:pPr>
        <w:spacing w:line="360" w:lineRule="auto"/>
        <w:ind w:firstLine="720" w:firstLineChars="300"/>
        <w:jc w:val="left"/>
        <w:rPr>
          <w:rFonts w:hint="eastAsia" w:hAnsi="宋体"/>
          <w:sz w:val="24"/>
        </w:rPr>
      </w:pPr>
      <w:r>
        <w:rPr>
          <w:rFonts w:hint="eastAsia"/>
          <w:sz w:val="24"/>
        </w:rPr>
        <w:t>项目联系方式（询问）：13396710980</w:t>
      </w:r>
    </w:p>
    <w:p>
      <w:pPr>
        <w:spacing w:line="360" w:lineRule="auto"/>
        <w:ind w:firstLine="720" w:firstLineChars="300"/>
        <w:jc w:val="left"/>
        <w:rPr>
          <w:rFonts w:hint="eastAsia"/>
          <w:sz w:val="24"/>
        </w:rPr>
      </w:pPr>
      <w:r>
        <w:rPr>
          <w:rFonts w:hint="eastAsia"/>
          <w:sz w:val="24"/>
        </w:rPr>
        <w:t>质疑联系人：伍凌云</w:t>
      </w:r>
    </w:p>
    <w:p>
      <w:pPr>
        <w:adjustRightInd w:val="0"/>
        <w:snapToGrid w:val="0"/>
        <w:spacing w:line="360" w:lineRule="auto"/>
        <w:ind w:firstLine="720" w:firstLineChars="300"/>
        <w:jc w:val="left"/>
        <w:rPr>
          <w:rFonts w:hint="eastAsia"/>
          <w:sz w:val="24"/>
        </w:rPr>
      </w:pPr>
      <w:r>
        <w:rPr>
          <w:rFonts w:hint="eastAsia"/>
          <w:sz w:val="24"/>
        </w:rPr>
        <w:t>质疑联系方式：13857129942</w:t>
      </w:r>
    </w:p>
    <w:p>
      <w:pPr>
        <w:adjustRightInd w:val="0"/>
        <w:snapToGrid w:val="0"/>
        <w:spacing w:line="360" w:lineRule="auto"/>
        <w:ind w:firstLine="480" w:firstLineChars="200"/>
        <w:jc w:val="left"/>
        <w:rPr>
          <w:rFonts w:ascii="宋体" w:hAnsi="宋体"/>
          <w:sz w:val="24"/>
        </w:rPr>
      </w:pPr>
      <w:r>
        <w:rPr>
          <w:rFonts w:hint="eastAsia" w:ascii="宋体" w:hAnsi="宋体" w:cs="宋体"/>
          <w:sz w:val="24"/>
        </w:rPr>
        <w:t>2.采购代理机构信息</w:t>
      </w:r>
      <w:bookmarkEnd w:id="10"/>
      <w:bookmarkEnd w:id="11"/>
    </w:p>
    <w:p>
      <w:pPr>
        <w:adjustRightInd w:val="0"/>
        <w:snapToGrid w:val="0"/>
        <w:spacing w:line="360" w:lineRule="auto"/>
        <w:ind w:firstLine="720" w:firstLineChars="300"/>
        <w:rPr>
          <w:rFonts w:hint="eastAsia" w:ascii="宋体" w:hAnsi="宋体" w:eastAsia="宋体"/>
          <w:sz w:val="24"/>
          <w:lang w:eastAsia="zh-CN"/>
        </w:rPr>
      </w:pPr>
      <w:r>
        <w:rPr>
          <w:rFonts w:hint="eastAsia" w:ascii="宋体" w:hAnsi="宋体"/>
          <w:sz w:val="24"/>
        </w:rPr>
        <w:t>名  称：</w:t>
      </w:r>
      <w:r>
        <w:rPr>
          <w:rFonts w:hint="eastAsia" w:ascii="宋体" w:hAnsi="宋体"/>
          <w:sz w:val="24"/>
          <w:lang w:eastAsia="zh-CN"/>
        </w:rPr>
        <w:t>华诚工程咨询集团有限公司</w:t>
      </w:r>
    </w:p>
    <w:p>
      <w:pPr>
        <w:adjustRightInd w:val="0"/>
        <w:snapToGrid w:val="0"/>
        <w:spacing w:line="360" w:lineRule="auto"/>
        <w:ind w:firstLine="720" w:firstLineChars="300"/>
        <w:rPr>
          <w:rFonts w:ascii="宋体" w:hAnsi="宋体"/>
          <w:sz w:val="24"/>
        </w:rPr>
      </w:pPr>
      <w:r>
        <w:rPr>
          <w:rFonts w:hint="eastAsia" w:ascii="宋体" w:hAnsi="宋体"/>
          <w:sz w:val="24"/>
        </w:rPr>
        <w:t>地  址：</w:t>
      </w:r>
      <w:r>
        <w:rPr>
          <w:rFonts w:hint="eastAsia" w:ascii="宋体" w:hAnsi="宋体"/>
          <w:bCs/>
          <w:sz w:val="24"/>
        </w:rPr>
        <w:t>杭州市</w:t>
      </w:r>
      <w:r>
        <w:rPr>
          <w:rFonts w:hint="eastAsia" w:ascii="宋体" w:hAnsi="宋体"/>
          <w:bCs/>
          <w:sz w:val="24"/>
          <w:lang w:eastAsia="zh-CN"/>
        </w:rPr>
        <w:t>拱墅区学院北路50号1幢401室</w:t>
      </w:r>
    </w:p>
    <w:p>
      <w:pPr>
        <w:adjustRightInd w:val="0"/>
        <w:snapToGrid w:val="0"/>
        <w:spacing w:line="360" w:lineRule="auto"/>
        <w:ind w:firstLine="720" w:firstLineChars="300"/>
        <w:jc w:val="left"/>
        <w:rPr>
          <w:rFonts w:hint="eastAsia" w:ascii="宋体" w:hAnsi="宋体" w:eastAsia="宋体"/>
          <w:sz w:val="24"/>
          <w:lang w:eastAsia="zh-CN"/>
        </w:rPr>
      </w:pPr>
      <w:bookmarkStart w:id="12" w:name="_Toc28359087"/>
      <w:bookmarkStart w:id="13" w:name="_Toc28359010"/>
      <w:r>
        <w:rPr>
          <w:rFonts w:hint="eastAsia" w:ascii="宋体" w:hAnsi="宋体"/>
          <w:sz w:val="24"/>
        </w:rPr>
        <w:t>项目联系人（询问）：</w:t>
      </w:r>
      <w:r>
        <w:rPr>
          <w:rFonts w:hint="eastAsia" w:ascii="宋体" w:hAnsi="宋体"/>
          <w:spacing w:val="-4"/>
          <w:sz w:val="24"/>
          <w:szCs w:val="20"/>
          <w:lang w:eastAsia="zh-CN"/>
        </w:rPr>
        <w:t>潘泽恩</w:t>
      </w:r>
    </w:p>
    <w:p>
      <w:pPr>
        <w:adjustRightInd w:val="0"/>
        <w:snapToGrid w:val="0"/>
        <w:spacing w:line="360" w:lineRule="auto"/>
        <w:ind w:firstLine="720" w:firstLineChars="300"/>
        <w:jc w:val="left"/>
        <w:rPr>
          <w:rFonts w:hint="default" w:ascii="宋体" w:hAnsi="宋体" w:eastAsia="宋体"/>
          <w:spacing w:val="-4"/>
          <w:sz w:val="24"/>
          <w:szCs w:val="20"/>
          <w:lang w:val="en-US" w:eastAsia="zh-CN"/>
        </w:rPr>
      </w:pPr>
      <w:r>
        <w:rPr>
          <w:rFonts w:hint="eastAsia" w:ascii="宋体" w:hAnsi="宋体"/>
          <w:sz w:val="24"/>
        </w:rPr>
        <w:t>项目联系方式（询问）：</w:t>
      </w:r>
      <w:r>
        <w:rPr>
          <w:rFonts w:hint="eastAsia" w:ascii="宋体" w:hAnsi="宋体"/>
          <w:spacing w:val="-4"/>
          <w:sz w:val="24"/>
          <w:szCs w:val="20"/>
        </w:rPr>
        <w:t>0571-</w:t>
      </w:r>
      <w:r>
        <w:rPr>
          <w:rFonts w:hint="eastAsia" w:ascii="宋体" w:hAnsi="宋体"/>
          <w:spacing w:val="-4"/>
          <w:sz w:val="24"/>
          <w:szCs w:val="20"/>
          <w:lang w:val="en-US" w:eastAsia="zh-CN"/>
        </w:rPr>
        <w:t>88381785</w:t>
      </w:r>
    </w:p>
    <w:p>
      <w:pPr>
        <w:adjustRightInd w:val="0"/>
        <w:snapToGrid w:val="0"/>
        <w:spacing w:line="360" w:lineRule="auto"/>
        <w:ind w:firstLine="720" w:firstLineChars="300"/>
        <w:jc w:val="left"/>
        <w:rPr>
          <w:rFonts w:hint="eastAsia" w:ascii="宋体" w:hAnsi="宋体"/>
          <w:sz w:val="24"/>
          <w:u w:val="single"/>
        </w:rPr>
      </w:pPr>
      <w:r>
        <w:rPr>
          <w:rFonts w:hint="eastAsia"/>
          <w:sz w:val="24"/>
        </w:rPr>
        <w:t>E-Mail：</w:t>
      </w:r>
      <w:r>
        <w:rPr>
          <w:sz w:val="24"/>
        </w:rPr>
        <w:fldChar w:fldCharType="begin"/>
      </w:r>
      <w:r>
        <w:rPr>
          <w:sz w:val="24"/>
        </w:rPr>
        <w:instrText xml:space="preserve"> HYPERLINK "mailto:</w:instrText>
      </w:r>
      <w:r>
        <w:rPr>
          <w:rFonts w:hint="eastAsia"/>
          <w:sz w:val="24"/>
        </w:rPr>
        <w:instrText xml:space="preserve">xkfeifei@126.com</w:instrText>
      </w:r>
      <w:r>
        <w:rPr>
          <w:sz w:val="24"/>
        </w:rPr>
        <w:instrText xml:space="preserve">" </w:instrText>
      </w:r>
      <w:r>
        <w:rPr>
          <w:sz w:val="24"/>
        </w:rPr>
        <w:fldChar w:fldCharType="separate"/>
      </w:r>
      <w:r>
        <w:rPr>
          <w:rFonts w:hint="eastAsia"/>
          <w:sz w:val="24"/>
          <w:u w:val="single"/>
          <w:lang w:val="en-US" w:eastAsia="zh-CN"/>
        </w:rPr>
        <w:t>455153097</w:t>
      </w:r>
      <w:r>
        <w:rPr>
          <w:rFonts w:hint="eastAsia"/>
          <w:sz w:val="24"/>
          <w:u w:val="single"/>
        </w:rPr>
        <w:t>@</w:t>
      </w:r>
      <w:r>
        <w:rPr>
          <w:rFonts w:hint="eastAsia"/>
          <w:sz w:val="24"/>
          <w:u w:val="single"/>
          <w:lang w:val="en-US" w:eastAsia="zh-CN"/>
        </w:rPr>
        <w:t>qq.</w:t>
      </w:r>
      <w:r>
        <w:rPr>
          <w:rFonts w:hint="eastAsia"/>
          <w:sz w:val="24"/>
          <w:u w:val="single"/>
        </w:rPr>
        <w:t>com</w:t>
      </w:r>
      <w:r>
        <w:rPr>
          <w:sz w:val="24"/>
        </w:rPr>
        <w:fldChar w:fldCharType="end"/>
      </w:r>
    </w:p>
    <w:p>
      <w:pPr>
        <w:adjustRightInd w:val="0"/>
        <w:snapToGrid w:val="0"/>
        <w:spacing w:line="360" w:lineRule="auto"/>
        <w:ind w:firstLine="720" w:firstLineChars="300"/>
        <w:jc w:val="left"/>
        <w:rPr>
          <w:rFonts w:hint="eastAsia" w:ascii="宋体" w:hAnsi="宋体" w:eastAsia="宋体"/>
          <w:sz w:val="24"/>
          <w:lang w:eastAsia="zh-CN"/>
        </w:rPr>
      </w:pPr>
      <w:r>
        <w:rPr>
          <w:rFonts w:hint="eastAsia" w:ascii="宋体" w:hAnsi="宋体"/>
          <w:sz w:val="24"/>
        </w:rPr>
        <w:t>质疑联系人：</w:t>
      </w:r>
      <w:r>
        <w:rPr>
          <w:rFonts w:hint="eastAsia" w:ascii="宋体" w:hAnsi="宋体"/>
          <w:sz w:val="24"/>
          <w:lang w:val="en-US" w:eastAsia="zh-CN"/>
        </w:rPr>
        <w:t>何泓</w:t>
      </w:r>
    </w:p>
    <w:p>
      <w:pPr>
        <w:adjustRightInd w:val="0"/>
        <w:snapToGrid w:val="0"/>
        <w:spacing w:line="360" w:lineRule="auto"/>
        <w:ind w:firstLine="720" w:firstLineChars="300"/>
        <w:jc w:val="left"/>
        <w:rPr>
          <w:rFonts w:hint="default" w:ascii="宋体" w:hAnsi="宋体" w:eastAsia="宋体"/>
          <w:sz w:val="24"/>
          <w:lang w:val="en-US" w:eastAsia="zh-CN"/>
        </w:rPr>
      </w:pPr>
      <w:r>
        <w:rPr>
          <w:rFonts w:hint="eastAsia" w:ascii="宋体" w:hAnsi="宋体"/>
          <w:sz w:val="24"/>
        </w:rPr>
        <w:t>质疑联系方式：</w:t>
      </w:r>
      <w:r>
        <w:rPr>
          <w:rFonts w:hint="eastAsia" w:ascii="宋体" w:hAnsi="宋体"/>
          <w:sz w:val="24"/>
          <w:lang w:val="en-US" w:eastAsia="zh-CN"/>
        </w:rPr>
        <w:t>13868115978</w:t>
      </w:r>
    </w:p>
    <w:bookmarkEnd w:id="12"/>
    <w:bookmarkEnd w:id="13"/>
    <w:p>
      <w:pPr>
        <w:adjustRightInd w:val="0"/>
        <w:snapToGrid w:val="0"/>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3.同级政府采购监管部门</w:t>
      </w:r>
    </w:p>
    <w:p>
      <w:pPr>
        <w:adjustRightInd w:val="0"/>
        <w:snapToGrid w:val="0"/>
        <w:spacing w:line="360" w:lineRule="auto"/>
        <w:ind w:firstLine="720" w:firstLineChars="300"/>
        <w:jc w:val="left"/>
        <w:rPr>
          <w:rFonts w:hint="default" w:ascii="宋体" w:hAnsi="宋体"/>
          <w:sz w:val="24"/>
        </w:rPr>
      </w:pPr>
      <w:r>
        <w:rPr>
          <w:rFonts w:hint="eastAsia" w:ascii="宋体" w:hAnsi="宋体"/>
          <w:sz w:val="24"/>
          <w:lang w:eastAsia="zh-CN"/>
        </w:rPr>
        <w:t>名称：</w:t>
      </w:r>
      <w:r>
        <w:rPr>
          <w:rFonts w:hint="default" w:ascii="宋体" w:hAnsi="宋体"/>
          <w:sz w:val="24"/>
        </w:rPr>
        <w:t xml:space="preserve">拱墅区财政局政府采购监处    </w:t>
      </w:r>
    </w:p>
    <w:p>
      <w:pPr>
        <w:adjustRightInd w:val="0"/>
        <w:snapToGrid w:val="0"/>
        <w:spacing w:line="360" w:lineRule="auto"/>
        <w:ind w:firstLine="720" w:firstLineChars="300"/>
        <w:jc w:val="left"/>
        <w:rPr>
          <w:rFonts w:hint="default" w:ascii="宋体" w:hAnsi="宋体"/>
          <w:sz w:val="24"/>
        </w:rPr>
      </w:pPr>
      <w:r>
        <w:rPr>
          <w:rFonts w:hint="default" w:ascii="宋体" w:hAnsi="宋体"/>
          <w:sz w:val="24"/>
        </w:rPr>
        <w:t>联系人 ：张老师             </w:t>
      </w:r>
    </w:p>
    <w:p>
      <w:pPr>
        <w:adjustRightInd w:val="0"/>
        <w:snapToGrid w:val="0"/>
        <w:spacing w:line="360" w:lineRule="auto"/>
        <w:ind w:firstLine="720" w:firstLineChars="300"/>
        <w:jc w:val="left"/>
        <w:rPr>
          <w:rFonts w:hint="default" w:ascii="仿宋" w:hAnsi="仿宋" w:eastAsia="仿宋" w:cs="仿宋"/>
          <w:i w:val="0"/>
          <w:caps w:val="0"/>
          <w:color w:val="000000"/>
          <w:spacing w:val="0"/>
          <w:sz w:val="27"/>
          <w:szCs w:val="27"/>
        </w:rPr>
      </w:pPr>
      <w:r>
        <w:rPr>
          <w:rFonts w:hint="eastAsia" w:ascii="宋体" w:hAnsi="宋体"/>
          <w:sz w:val="24"/>
          <w:lang w:eastAsia="zh-CN"/>
        </w:rPr>
        <w:t>联系</w:t>
      </w:r>
      <w:r>
        <w:rPr>
          <w:rFonts w:hint="default" w:ascii="宋体" w:hAnsi="宋体"/>
          <w:sz w:val="24"/>
        </w:rPr>
        <w:t>电话：0571-88355301   </w:t>
      </w:r>
      <w:r>
        <w:rPr>
          <w:rFonts w:hint="default" w:ascii="仿宋" w:hAnsi="仿宋" w:eastAsia="仿宋" w:cs="仿宋"/>
          <w:i w:val="0"/>
          <w:caps w:val="0"/>
          <w:color w:val="000000"/>
          <w:spacing w:val="0"/>
          <w:sz w:val="27"/>
          <w:szCs w:val="27"/>
        </w:rPr>
        <w:t xml:space="preserve">  </w:t>
      </w:r>
    </w:p>
    <w:p>
      <w:pPr>
        <w:adjustRightInd w:val="0"/>
        <w:snapToGrid w:val="0"/>
        <w:spacing w:line="312" w:lineRule="auto"/>
        <w:ind w:firstLine="580" w:firstLineChars="250"/>
        <w:rPr>
          <w:rFonts w:ascii="宋体" w:hAnsi="Courier New"/>
          <w:spacing w:val="-4"/>
          <w:kern w:val="0"/>
          <w:sz w:val="24"/>
          <w:szCs w:val="20"/>
        </w:rPr>
      </w:pPr>
    </w:p>
    <w:p>
      <w:pPr>
        <w:widowControl/>
        <w:adjustRightInd w:val="0"/>
        <w:snapToGrid w:val="0"/>
        <w:spacing w:line="312" w:lineRule="auto"/>
        <w:ind w:right="60" w:firstLine="240" w:firstLineChars="100"/>
        <w:jc w:val="left"/>
        <w:rPr>
          <w:rFonts w:hint="eastAsia"/>
          <w:sz w:val="24"/>
        </w:rPr>
      </w:pPr>
    </w:p>
    <w:p>
      <w:pPr>
        <w:adjustRightInd w:val="0"/>
        <w:snapToGrid w:val="0"/>
        <w:spacing w:line="360" w:lineRule="auto"/>
        <w:ind w:firstLine="720" w:firstLineChars="300"/>
        <w:jc w:val="left"/>
        <w:rPr>
          <w:rFonts w:hint="eastAsia" w:ascii="宋体" w:hAnsi="宋体"/>
          <w:sz w:val="24"/>
          <w:lang w:val="en-US" w:eastAsia="zh-CN"/>
        </w:rPr>
      </w:pPr>
      <w:r>
        <w:rPr>
          <w:rFonts w:hint="eastAsia" w:ascii="宋体" w:hAnsi="宋体"/>
          <w:sz w:val="24"/>
          <w:lang w:val="en-US" w:eastAsia="zh-CN"/>
        </w:rPr>
        <w:t>若对项目采购电子交易系统操作有疑问，可登录政采云（https://www.zcygov.cn/），点击右侧咨询小采，获取采小蜜智能服务管家帮助，或拨打政采云服务热线400-881-7190获取热线服务帮助。       </w:t>
      </w:r>
    </w:p>
    <w:p>
      <w:pPr>
        <w:adjustRightInd w:val="0"/>
        <w:snapToGrid w:val="0"/>
        <w:spacing w:line="360" w:lineRule="auto"/>
        <w:ind w:firstLine="720" w:firstLineChars="300"/>
        <w:jc w:val="left"/>
        <w:rPr>
          <w:rFonts w:hint="eastAsia" w:ascii="宋体" w:hAnsi="宋体"/>
          <w:sz w:val="24"/>
          <w:lang w:val="en-US" w:eastAsia="zh-CN"/>
        </w:rPr>
      </w:pPr>
      <w:r>
        <w:rPr>
          <w:rFonts w:hint="eastAsia" w:ascii="宋体" w:hAnsi="宋体"/>
          <w:sz w:val="24"/>
          <w:lang w:val="en-US" w:eastAsia="zh-CN"/>
        </w:rPr>
        <w:t>CA问题联系电话（人工）：汇信CA 400-888-4636；天谷CA 400-087-8198。</w:t>
      </w:r>
    </w:p>
    <w:p>
      <w:pPr>
        <w:snapToGrid w:val="0"/>
        <w:spacing w:line="360" w:lineRule="auto"/>
        <w:ind w:left="238"/>
        <w:jc w:val="center"/>
        <w:rPr>
          <w:rFonts w:hint="eastAsia" w:ascii="宋体" w:hAnsi="宋体"/>
        </w:rPr>
      </w:pPr>
      <w:r>
        <w:rPr>
          <w:rFonts w:ascii="宋体" w:hAnsi="宋体"/>
        </w:rPr>
        <w:br w:type="page"/>
      </w:r>
    </w:p>
    <w:p>
      <w:pPr>
        <w:snapToGrid w:val="0"/>
        <w:spacing w:line="360" w:lineRule="auto"/>
        <w:ind w:left="238"/>
        <w:jc w:val="center"/>
        <w:rPr>
          <w:rFonts w:hint="eastAsia" w:ascii="黑体" w:hAnsi="宋体" w:eastAsia="黑体"/>
          <w:sz w:val="30"/>
          <w:szCs w:val="30"/>
        </w:rPr>
      </w:pPr>
      <w:r>
        <w:rPr>
          <w:rFonts w:hint="eastAsia" w:ascii="黑体" w:hAnsi="宋体" w:eastAsia="黑体"/>
          <w:sz w:val="30"/>
          <w:szCs w:val="30"/>
        </w:rPr>
        <w:t>第二章  投标人须知</w:t>
      </w:r>
    </w:p>
    <w:p>
      <w:pPr>
        <w:snapToGrid w:val="0"/>
        <w:spacing w:before="120" w:beforeLines="50" w:after="120" w:afterLines="50" w:line="360" w:lineRule="auto"/>
        <w:ind w:left="238"/>
        <w:jc w:val="center"/>
        <w:outlineLvl w:val="1"/>
        <w:rPr>
          <w:rFonts w:ascii="宋体" w:hAnsi="宋体"/>
          <w:b/>
          <w:sz w:val="28"/>
          <w:szCs w:val="28"/>
        </w:rPr>
      </w:pPr>
      <w:r>
        <w:rPr>
          <w:rFonts w:hint="eastAsia" w:ascii="宋体" w:hAnsi="宋体"/>
          <w:b/>
          <w:sz w:val="28"/>
          <w:szCs w:val="28"/>
        </w:rPr>
        <w:t>前附表</w:t>
      </w:r>
    </w:p>
    <w:tbl>
      <w:tblPr>
        <w:tblStyle w:val="40"/>
        <w:tblW w:w="8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6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名  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项目名称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rPr>
            </w:pPr>
            <w:r>
              <w:rPr>
                <w:rFonts w:hint="eastAsia" w:ascii="宋体" w:hAnsi="宋体"/>
                <w:sz w:val="24"/>
                <w:lang w:eastAsia="zh-CN"/>
              </w:rPr>
              <w:t>祥符街道2021年综治条线安全服务采购项目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ascii="宋体" w:hAnsi="宋体"/>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采购内容</w:t>
            </w:r>
          </w:p>
          <w:p>
            <w:pPr>
              <w:snapToGrid w:val="0"/>
              <w:spacing w:line="360" w:lineRule="auto"/>
              <w:jc w:val="center"/>
              <w:rPr>
                <w:rFonts w:ascii="宋体" w:hAnsi="宋体"/>
                <w:sz w:val="24"/>
              </w:rPr>
            </w:pPr>
            <w:r>
              <w:rPr>
                <w:rFonts w:hint="eastAsia" w:ascii="宋体" w:hAnsi="宋体"/>
                <w:sz w:val="24"/>
              </w:rPr>
              <w:t>及数量</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rFonts w:hint="eastAsia" w:ascii="宋体" w:hAnsi="宋体" w:cs="宋体"/>
                <w:sz w:val="24"/>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预算金额</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pStyle w:val="173"/>
              <w:rPr>
                <w:rFonts w:ascii="Times New Roman" w:hAnsi="Times New Roman"/>
                <w:sz w:val="24"/>
                <w:szCs w:val="24"/>
              </w:rPr>
            </w:pPr>
            <w:r>
              <w:rPr>
                <w:rFonts w:hAnsi="宋体" w:cs="宋体"/>
                <w:sz w:val="24"/>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szCs w:val="20"/>
              </w:rPr>
              <w:t>公告媒体</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szCs w:val="20"/>
              </w:rPr>
            </w:pPr>
            <w:r>
              <w:rPr>
                <w:rFonts w:hint="eastAsia" w:ascii="宋体" w:hAnsi="宋体"/>
                <w:sz w:val="24"/>
                <w:szCs w:val="20"/>
              </w:rPr>
              <w:t>浙江政府采购网</w:t>
            </w:r>
            <w:r>
              <w:rPr>
                <w:rFonts w:hint="eastAsia" w:ascii="宋体" w:hAnsi="宋体" w:cs="Arial"/>
                <w:sz w:val="24"/>
              </w:rPr>
              <w:t>（</w:t>
            </w:r>
            <w:r>
              <w:rPr>
                <w:rFonts w:ascii="宋体" w:hAnsi="宋体" w:cs="Arial"/>
                <w:sz w:val="24"/>
              </w:rPr>
              <w:fldChar w:fldCharType="begin"/>
            </w:r>
            <w:r>
              <w:rPr>
                <w:rFonts w:ascii="宋体" w:hAnsi="宋体" w:cs="Arial"/>
                <w:sz w:val="24"/>
              </w:rPr>
              <w:instrText xml:space="preserve"> HYPERLINK "</w:instrText>
            </w:r>
            <w:r>
              <w:rPr>
                <w:rFonts w:hint="eastAsia" w:ascii="宋体" w:hAnsi="宋体" w:cs="Arial"/>
                <w:sz w:val="24"/>
              </w:rPr>
              <w:instrText xml:space="preserve">http://www.zjzfcg.gov.cn/</w:instrText>
            </w:r>
            <w:r>
              <w:rPr>
                <w:rFonts w:ascii="宋体" w:hAnsi="宋体" w:cs="Arial"/>
                <w:sz w:val="24"/>
              </w:rPr>
              <w:instrText xml:space="preserve">" </w:instrText>
            </w:r>
            <w:r>
              <w:rPr>
                <w:rFonts w:ascii="宋体" w:hAnsi="宋体" w:cs="Arial"/>
                <w:sz w:val="24"/>
              </w:rPr>
              <w:fldChar w:fldCharType="separate"/>
            </w:r>
            <w:r>
              <w:rPr>
                <w:rStyle w:val="48"/>
                <w:rFonts w:hint="eastAsia" w:ascii="宋体" w:hAnsi="宋体" w:cs="Arial"/>
                <w:color w:val="auto"/>
                <w:sz w:val="24"/>
              </w:rPr>
              <w:t>http://zfcg.czt.zj.gov.cn/</w:t>
            </w:r>
            <w:r>
              <w:rPr>
                <w:rFonts w:ascii="宋体" w:hAnsi="宋体" w:cs="Arial"/>
                <w:sz w:val="24"/>
              </w:rPr>
              <w:fldChar w:fldCharType="end"/>
            </w:r>
            <w:r>
              <w:rPr>
                <w:rFonts w:hint="eastAsia" w:ascii="宋体" w:hAnsi="宋体" w:cs="Arial"/>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电子交</w:t>
            </w:r>
          </w:p>
          <w:p>
            <w:pPr>
              <w:snapToGrid w:val="0"/>
              <w:spacing w:line="360" w:lineRule="auto"/>
              <w:jc w:val="center"/>
              <w:rPr>
                <w:rFonts w:hint="eastAsia" w:ascii="宋体" w:hAnsi="宋体"/>
                <w:sz w:val="24"/>
              </w:rPr>
            </w:pPr>
            <w:r>
              <w:rPr>
                <w:rFonts w:hint="eastAsia" w:ascii="宋体" w:hAnsi="宋体"/>
                <w:sz w:val="24"/>
              </w:rPr>
              <w:t>易平台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hAnsi="宋体"/>
                <w:sz w:val="24"/>
              </w:rPr>
              <w:t>政府采购云平台（</w:t>
            </w:r>
            <w:r>
              <w:rPr>
                <w:rFonts w:hAnsi="宋体"/>
                <w:sz w:val="24"/>
              </w:rPr>
              <w:t>www.zcygov.cn</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投标报价</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sz w:val="24"/>
              </w:rPr>
              <w:t>1</w:t>
            </w:r>
            <w:r>
              <w:rPr>
                <w:rFonts w:hint="eastAsia" w:ascii="宋体" w:hAnsi="宋体"/>
                <w:sz w:val="24"/>
              </w:rPr>
              <w:t>、本项目投标以人民币报价。</w:t>
            </w:r>
          </w:p>
          <w:p>
            <w:pPr>
              <w:snapToGrid w:val="0"/>
              <w:spacing w:line="360" w:lineRule="auto"/>
              <w:ind w:left="360" w:hanging="360" w:hangingChars="150"/>
              <w:rPr>
                <w:rFonts w:hint="eastAsia" w:ascii="宋体" w:hAnsi="宋体"/>
                <w:sz w:val="24"/>
              </w:rPr>
            </w:pP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r>
              <w:rPr>
                <w:rFonts w:hint="eastAsia" w:ascii="宋体" w:hAnsi="宋体"/>
                <w:sz w:val="24"/>
              </w:rPr>
              <w:t>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踏勘现场</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 w:val="24"/>
              </w:rPr>
            </w:pPr>
            <w:r>
              <w:rPr>
                <w:rFonts w:ascii="宋体" w:hAnsi="宋体"/>
                <w:sz w:val="24"/>
              </w:rPr>
              <w:t>□</w:t>
            </w:r>
            <w:r>
              <w:rPr>
                <w:rFonts w:hint="eastAsia" w:ascii="宋体" w:hAnsi="宋体"/>
                <w:sz w:val="24"/>
              </w:rPr>
              <w:t xml:space="preserve"> 组织（详细内容）</w:t>
            </w:r>
          </w:p>
          <w:p>
            <w:pPr>
              <w:adjustRightInd w:val="0"/>
              <w:snapToGrid w:val="0"/>
              <w:rPr>
                <w:rFonts w:hint="eastAsia" w:ascii="宋体" w:hAnsi="宋体"/>
                <w:sz w:val="24"/>
              </w:rPr>
            </w:pPr>
            <w:r>
              <w:rPr>
                <w:rFonts w:ascii="宋体" w:hAnsi="宋体"/>
                <w:sz w:val="24"/>
              </w:rPr>
              <w:fldChar w:fldCharType="begin"/>
            </w:r>
            <w:r>
              <w:rPr>
                <w:rFonts w:ascii="宋体" w:hAnsi="宋体"/>
                <w:sz w:val="24"/>
              </w:rPr>
              <w:instrText xml:space="preserve"> eq \o\ac(□,√)</w:instrText>
            </w:r>
            <w:r>
              <w:rPr>
                <w:rFonts w:ascii="宋体" w:hAnsi="宋体"/>
                <w:sz w:val="24"/>
              </w:rPr>
              <w:fldChar w:fldCharType="end"/>
            </w:r>
            <w:r>
              <w:rPr>
                <w:rFonts w:hint="eastAsia" w:ascii="宋体" w:hAnsi="宋体"/>
                <w:sz w:val="24"/>
              </w:rPr>
              <w:t xml:space="preserve"> 不组织踏勘现场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样品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cs="宋体"/>
                <w:sz w:val="24"/>
              </w:rPr>
              <w:t>□</w:t>
            </w:r>
            <w:r>
              <w:rPr>
                <w:rFonts w:hint="eastAsia" w:ascii="宋体" w:hAnsi="宋体" w:cs="宋体"/>
                <w:sz w:val="24"/>
              </w:rPr>
              <w:t xml:space="preserve"> </w:t>
            </w:r>
            <w:r>
              <w:rPr>
                <w:rFonts w:hint="eastAsia" w:ascii="宋体" w:hAnsi="宋体"/>
                <w:sz w:val="24"/>
              </w:rPr>
              <w:t>提供（详细内容）</w:t>
            </w:r>
          </w:p>
          <w:p>
            <w:pPr>
              <w:snapToGrid w:val="0"/>
              <w:spacing w:line="360" w:lineRule="auto"/>
              <w:rPr>
                <w:rFonts w:hint="eastAsia" w:ascii="宋体" w:hAnsi="宋体"/>
                <w:sz w:val="24"/>
              </w:rPr>
            </w:pPr>
            <w:r>
              <w:rPr>
                <w:rFonts w:ascii="宋体" w:hAnsi="宋体"/>
                <w:b/>
                <w:szCs w:val="21"/>
              </w:rPr>
              <w:fldChar w:fldCharType="begin"/>
            </w:r>
            <w:r>
              <w:rPr>
                <w:rFonts w:ascii="宋体" w:hAnsi="宋体"/>
                <w:b/>
                <w:szCs w:val="21"/>
              </w:rPr>
              <w:instrText xml:space="preserve"> eq \o\ac(□,√)</w:instrText>
            </w:r>
            <w:r>
              <w:rPr>
                <w:rFonts w:ascii="宋体" w:hAnsi="宋体"/>
                <w:b/>
                <w:szCs w:val="21"/>
              </w:rPr>
              <w:fldChar w:fldCharType="end"/>
            </w:r>
            <w:r>
              <w:rPr>
                <w:rFonts w:hint="eastAsia" w:ascii="宋体" w:hAnsi="宋体" w:cs="宋体"/>
                <w:sz w:val="24"/>
              </w:rPr>
              <w:t xml:space="preserve"> </w:t>
            </w:r>
            <w:r>
              <w:rPr>
                <w:rFonts w:hint="eastAsia" w:ascii="宋体" w:hAnsi="宋体"/>
                <w:sz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演示</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cs="宋体"/>
                <w:sz w:val="24"/>
              </w:rPr>
              <w:t>□</w:t>
            </w:r>
            <w:r>
              <w:rPr>
                <w:rFonts w:hint="eastAsia" w:ascii="宋体" w:hAnsi="宋体" w:cs="宋体"/>
                <w:sz w:val="24"/>
              </w:rPr>
              <w:t xml:space="preserve"> </w:t>
            </w:r>
            <w:r>
              <w:rPr>
                <w:rFonts w:hint="eastAsia" w:ascii="宋体" w:hAnsi="宋体"/>
                <w:sz w:val="24"/>
              </w:rPr>
              <w:t>要求（详细内容）</w:t>
            </w:r>
          </w:p>
          <w:p>
            <w:pPr>
              <w:snapToGrid w:val="0"/>
              <w:spacing w:line="360" w:lineRule="auto"/>
              <w:rPr>
                <w:rFonts w:hint="eastAsia" w:ascii="宋体" w:hAnsi="宋体"/>
                <w:sz w:val="24"/>
              </w:rPr>
            </w:pPr>
            <w:r>
              <w:rPr>
                <w:rFonts w:hAnsi="宋体"/>
              </w:rPr>
              <w:fldChar w:fldCharType="begin"/>
            </w:r>
            <w:r>
              <w:rPr>
                <w:rFonts w:hAnsi="宋体"/>
              </w:rPr>
              <w:instrText xml:space="preserve"> eq \o\ac(□,√)</w:instrText>
            </w:r>
            <w:r>
              <w:rPr>
                <w:rFonts w:hAnsi="宋体"/>
              </w:rPr>
              <w:fldChar w:fldCharType="end"/>
            </w:r>
            <w:r>
              <w:rPr>
                <w:rFonts w:hint="eastAsia" w:ascii="宋体" w:hAnsi="宋体" w:cs="宋体"/>
                <w:sz w:val="24"/>
              </w:rPr>
              <w:t xml:space="preserve"> </w:t>
            </w: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10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招标文</w:t>
            </w:r>
          </w:p>
          <w:p>
            <w:pPr>
              <w:snapToGrid w:val="0"/>
              <w:spacing w:line="360" w:lineRule="auto"/>
              <w:jc w:val="center"/>
              <w:rPr>
                <w:rFonts w:ascii="宋体" w:hAnsi="宋体"/>
                <w:sz w:val="24"/>
              </w:rPr>
            </w:pPr>
            <w:r>
              <w:rPr>
                <w:rFonts w:hint="eastAsia" w:ascii="宋体" w:hAnsi="宋体"/>
                <w:sz w:val="24"/>
              </w:rPr>
              <w:t>件澄清</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潜在投标人已依法获取的招标文件的，如对招标文件有疑问的，</w:t>
            </w:r>
            <w:r>
              <w:rPr>
                <w:rFonts w:hint="eastAsia" w:ascii="宋体" w:hAnsi="宋体"/>
                <w:sz w:val="24"/>
                <w:highlight w:val="none"/>
              </w:rPr>
              <w:t>请于2021年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日17时前提出（加盖公章</w:t>
            </w:r>
            <w:r>
              <w:rPr>
                <w:rFonts w:hint="eastAsia" w:ascii="宋体" w:hAnsi="宋体"/>
                <w:sz w:val="24"/>
              </w:rPr>
              <w:t xml:space="preserve">），同时将可编辑word文档发至邮箱（只为方便工作）； </w:t>
            </w:r>
          </w:p>
          <w:p>
            <w:pPr>
              <w:snapToGrid w:val="0"/>
              <w:spacing w:line="360" w:lineRule="auto"/>
              <w:rPr>
                <w:rFonts w:hint="eastAsia" w:ascii="宋体" w:hAnsi="宋体"/>
                <w:sz w:val="24"/>
                <w:lang w:val="en-US" w:eastAsia="zh-CN"/>
              </w:rPr>
            </w:pPr>
            <w:r>
              <w:rPr>
                <w:rFonts w:hint="eastAsia" w:ascii="宋体" w:hAnsi="宋体"/>
                <w:sz w:val="24"/>
              </w:rPr>
              <w:t>邮箱：</w:t>
            </w:r>
            <w:r>
              <w:rPr>
                <w:rFonts w:hint="eastAsia" w:ascii="宋体" w:hAnsi="宋体"/>
                <w:sz w:val="24"/>
              </w:rPr>
              <w:fldChar w:fldCharType="begin"/>
            </w:r>
            <w:r>
              <w:rPr>
                <w:rFonts w:hint="eastAsia" w:ascii="宋体" w:hAnsi="宋体"/>
                <w:sz w:val="24"/>
              </w:rPr>
              <w:instrText xml:space="preserve"> HYPERLINK "mailto:huyajun@126.com" </w:instrText>
            </w:r>
            <w:r>
              <w:rPr>
                <w:rFonts w:hint="eastAsia" w:ascii="宋体" w:hAnsi="宋体"/>
                <w:sz w:val="24"/>
              </w:rPr>
              <w:fldChar w:fldCharType="separate"/>
            </w:r>
            <w:r>
              <w:rPr>
                <w:rFonts w:hint="eastAsia" w:ascii="宋体" w:hAnsi="宋体"/>
                <w:sz w:val="24"/>
                <w:lang w:val="en-US" w:eastAsia="zh-CN"/>
              </w:rPr>
              <w:t>455153097@qq</w:t>
            </w:r>
            <w:r>
              <w:rPr>
                <w:rFonts w:hint="eastAsia" w:ascii="宋体" w:hAnsi="宋体"/>
                <w:sz w:val="24"/>
              </w:rPr>
              <w:t>.com</w:t>
            </w:r>
            <w:r>
              <w:rPr>
                <w:rFonts w:hint="eastAsia"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11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投标文件</w:t>
            </w:r>
          </w:p>
          <w:p>
            <w:pPr>
              <w:snapToGrid w:val="0"/>
              <w:spacing w:line="360" w:lineRule="auto"/>
              <w:jc w:val="center"/>
              <w:rPr>
                <w:rFonts w:ascii="宋体" w:hAnsi="宋体"/>
                <w:sz w:val="24"/>
              </w:rPr>
            </w:pPr>
            <w:r>
              <w:rPr>
                <w:rFonts w:hint="eastAsia" w:ascii="宋体" w:hAnsi="宋体"/>
                <w:sz w:val="24"/>
              </w:rPr>
              <w:t>的组成</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ind w:firstLine="480" w:firstLineChars="200"/>
              <w:textAlignment w:val="bottom"/>
              <w:rPr>
                <w:rFonts w:hint="eastAsia" w:ascii="宋体" w:hAnsi="宋体"/>
                <w:sz w:val="24"/>
              </w:rPr>
            </w:pPr>
            <w:r>
              <w:rPr>
                <w:rFonts w:hint="eastAsia" w:ascii="宋体" w:hAnsi="宋体"/>
                <w:sz w:val="24"/>
              </w:rPr>
              <w:t>投标文件由</w:t>
            </w:r>
            <w:r>
              <w:rPr>
                <w:rFonts w:hint="eastAsia" w:ascii="宋体" w:hAnsi="宋体" w:cs="Arial"/>
                <w:sz w:val="24"/>
              </w:rPr>
              <w:t>资格证明文件、商务技术文件、报价文件三部分组成</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投标文件</w:t>
            </w:r>
          </w:p>
          <w:p>
            <w:pPr>
              <w:snapToGrid w:val="0"/>
              <w:spacing w:line="360" w:lineRule="auto"/>
              <w:jc w:val="center"/>
              <w:rPr>
                <w:rFonts w:ascii="宋体" w:hAnsi="宋体"/>
                <w:sz w:val="24"/>
              </w:rPr>
            </w:pPr>
            <w:r>
              <w:rPr>
                <w:rFonts w:hint="eastAsia" w:ascii="宋体" w:hAnsi="宋体"/>
                <w:sz w:val="24"/>
              </w:rPr>
              <w:t>的编制</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360" w:hanging="360" w:hangingChars="150"/>
              <w:jc w:val="left"/>
              <w:rPr>
                <w:rFonts w:hint="eastAsia" w:ascii="宋体" w:hAnsi="宋体" w:cs="宋体"/>
                <w:sz w:val="24"/>
                <w:lang w:bidi="ar"/>
              </w:rPr>
            </w:pPr>
            <w:r>
              <w:rPr>
                <w:rFonts w:hint="eastAsia" w:ascii="宋体" w:hAnsi="宋体" w:cs="宋体"/>
                <w:sz w:val="24"/>
                <w:lang w:bidi="ar"/>
              </w:rPr>
              <w:t>1、“电子加密投标文件”：</w:t>
            </w:r>
          </w:p>
          <w:p>
            <w:pPr>
              <w:autoSpaceDE w:val="0"/>
              <w:autoSpaceDN w:val="0"/>
              <w:adjustRightInd w:val="0"/>
              <w:spacing w:line="360" w:lineRule="auto"/>
              <w:ind w:left="600" w:hanging="600" w:hangingChars="250"/>
              <w:jc w:val="left"/>
              <w:rPr>
                <w:rFonts w:hint="eastAsia"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（2）供应商应先安装“政采云电子交易客户端”，并按照本招标文件和“政府采购云平台”的要求，通过“政采云电子交易客户端”编制并加密投标文件。</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2、“电子备份投标文件”：</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（1）“电子备份投标文件”是指与“电子加密投标文件”同时生成的数据电文形式的电子文件。</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（2）供应商可自主选择是否编制“电子备份投标文件”。</w:t>
            </w:r>
          </w:p>
          <w:p>
            <w:pPr>
              <w:spacing w:line="360" w:lineRule="auto"/>
              <w:rPr>
                <w:rFonts w:hint="eastAsia" w:ascii="宋体" w:hAnsi="宋体" w:cs="宋体"/>
                <w:sz w:val="24"/>
                <w:lang w:bidi="ar"/>
              </w:rPr>
            </w:pPr>
            <w:r>
              <w:rPr>
                <w:rFonts w:hint="eastAsia" w:ascii="宋体" w:hAnsi="宋体" w:cs="宋体"/>
                <w:sz w:val="24"/>
                <w:lang w:bidi="ar"/>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投标文件</w:t>
            </w:r>
          </w:p>
          <w:p>
            <w:pPr>
              <w:snapToGrid w:val="0"/>
              <w:spacing w:line="360" w:lineRule="auto"/>
              <w:jc w:val="center"/>
              <w:rPr>
                <w:rFonts w:hint="eastAsia" w:ascii="宋体" w:hAnsi="宋体"/>
                <w:sz w:val="24"/>
              </w:rPr>
            </w:pPr>
            <w:r>
              <w:rPr>
                <w:rFonts w:hint="eastAsia" w:ascii="宋体" w:hAnsi="宋体"/>
                <w:sz w:val="24"/>
              </w:rPr>
              <w:t>的签章</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jc w:val="left"/>
              <w:rPr>
                <w:rFonts w:hint="eastAsia" w:ascii="宋体" w:hAnsi="宋体"/>
                <w:sz w:val="24"/>
              </w:rPr>
            </w:pPr>
            <w:r>
              <w:rPr>
                <w:rFonts w:ascii="宋体" w:hAnsi="宋体" w:cs="宋体"/>
                <w:bCs/>
                <w:sz w:val="24"/>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投标文件</w:t>
            </w:r>
          </w:p>
          <w:p>
            <w:pPr>
              <w:snapToGrid w:val="0"/>
              <w:spacing w:line="360" w:lineRule="auto"/>
              <w:jc w:val="center"/>
              <w:rPr>
                <w:rFonts w:ascii="宋体" w:hAnsi="宋体"/>
                <w:sz w:val="24"/>
              </w:rPr>
            </w:pPr>
            <w:r>
              <w:rPr>
                <w:rFonts w:hint="eastAsia" w:ascii="宋体" w:hAnsi="宋体"/>
                <w:sz w:val="24"/>
              </w:rPr>
              <w:t>的包装、密封和递交</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 w:val="24"/>
                <w:lang w:bidi="ar"/>
              </w:rPr>
            </w:pPr>
            <w:r>
              <w:rPr>
                <w:rFonts w:hint="eastAsia" w:ascii="宋体" w:hAnsi="宋体" w:cs="宋体"/>
                <w:sz w:val="24"/>
                <w:lang w:bidi="ar"/>
              </w:rPr>
              <w:t>1、“电子加密投标文件”的递交：在线上传递交。</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（1）供应商应在投标截止时间前将“电子加密投标文件”成功上传递交至“政府采购云平台”，否则投标无效。</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（2）“电子加密投标文件”成功上传递交后，供应商可自行打印投标文件接收回执。</w:t>
            </w:r>
          </w:p>
          <w:p>
            <w:pPr>
              <w:spacing w:line="360" w:lineRule="auto"/>
              <w:rPr>
                <w:rFonts w:hint="eastAsia" w:ascii="宋体" w:hAnsi="宋体" w:cs="宋体"/>
                <w:sz w:val="24"/>
                <w:lang w:bidi="ar"/>
              </w:rPr>
            </w:pPr>
            <w:r>
              <w:rPr>
                <w:rFonts w:hint="eastAsia" w:ascii="宋体" w:hAnsi="宋体" w:cs="宋体"/>
                <w:sz w:val="24"/>
                <w:lang w:bidi="ar"/>
              </w:rPr>
              <w:t>2、“电子备份投标文件”的密封、包装和递交：</w:t>
            </w:r>
          </w:p>
          <w:p>
            <w:pPr>
              <w:spacing w:line="360" w:lineRule="auto"/>
              <w:rPr>
                <w:rFonts w:hint="eastAsia" w:ascii="宋体" w:hAnsi="宋体" w:cs="宋体"/>
                <w:sz w:val="24"/>
                <w:lang w:bidi="ar"/>
              </w:rPr>
            </w:pPr>
            <w:r>
              <w:rPr>
                <w:rFonts w:hint="eastAsia" w:ascii="宋体" w:hAnsi="宋体" w:cs="宋体"/>
                <w:sz w:val="24"/>
                <w:lang w:bidi="ar"/>
              </w:rPr>
              <w:t>（1）供应商可自主选择是否递交“电子备份投标文件”。</w:t>
            </w:r>
          </w:p>
          <w:p>
            <w:pPr>
              <w:spacing w:line="360" w:lineRule="auto"/>
              <w:rPr>
                <w:rFonts w:hint="eastAsia" w:ascii="宋体" w:hAnsi="宋体" w:cs="宋体"/>
                <w:sz w:val="24"/>
                <w:lang w:bidi="ar"/>
              </w:rPr>
            </w:pPr>
            <w:r>
              <w:rPr>
                <w:rFonts w:hint="eastAsia" w:ascii="宋体" w:hAnsi="宋体" w:cs="宋体"/>
                <w:sz w:val="24"/>
                <w:lang w:bidi="ar"/>
              </w:rPr>
              <w:t>（2）“电子备份投标文件”存入U盘（一份）。</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（3）“电子备份投标文件” 应在投标截止时间以邮寄或送达方式递交：</w:t>
            </w:r>
            <w:r>
              <w:rPr>
                <w:rFonts w:hint="eastAsia" w:hAnsi="宋体"/>
                <w:sz w:val="24"/>
              </w:rPr>
              <w:t>杭州市</w:t>
            </w:r>
            <w:r>
              <w:rPr>
                <w:rFonts w:hint="eastAsia" w:hAnsi="宋体"/>
                <w:sz w:val="24"/>
                <w:lang w:eastAsia="zh-CN"/>
              </w:rPr>
              <w:t>拱墅区学院北路50号1幢401室。</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（4）“电子备份投标文件”应当密封包装，并在包装上标注投标项目编号、项目名称、投标单位名称等并加盖公章（详见第六章投标文件格式）。没有密封包装或者逾期送达至</w:t>
            </w:r>
            <w:r>
              <w:rPr>
                <w:rFonts w:hint="eastAsia" w:hAnsi="宋体"/>
                <w:sz w:val="24"/>
              </w:rPr>
              <w:t>杭州市</w:t>
            </w:r>
            <w:r>
              <w:rPr>
                <w:rFonts w:hint="eastAsia" w:hAnsi="宋体"/>
                <w:sz w:val="24"/>
                <w:lang w:eastAsia="zh-CN"/>
              </w:rPr>
              <w:t>拱墅区学院北路50号1幢401室</w:t>
            </w:r>
            <w:r>
              <w:rPr>
                <w:rFonts w:hint="eastAsia" w:ascii="宋体" w:hAnsi="宋体" w:cs="宋体"/>
                <w:sz w:val="24"/>
                <w:lang w:bidi="ar"/>
              </w:rPr>
              <w:t>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投标截止</w:t>
            </w:r>
          </w:p>
          <w:p>
            <w:pPr>
              <w:snapToGrid w:val="0"/>
              <w:spacing w:line="360" w:lineRule="auto"/>
              <w:jc w:val="center"/>
              <w:rPr>
                <w:rFonts w:hint="eastAsia" w:ascii="宋体" w:hAnsi="宋体"/>
                <w:sz w:val="24"/>
              </w:rPr>
            </w:pPr>
            <w:r>
              <w:rPr>
                <w:rFonts w:hint="eastAsia" w:ascii="宋体" w:hAnsi="宋体"/>
                <w:sz w:val="24"/>
              </w:rPr>
              <w:t>时间和投</w:t>
            </w:r>
          </w:p>
          <w:p>
            <w:pPr>
              <w:snapToGrid w:val="0"/>
              <w:spacing w:line="360" w:lineRule="auto"/>
              <w:jc w:val="center"/>
              <w:rPr>
                <w:rFonts w:ascii="宋体" w:hAnsi="宋体"/>
                <w:sz w:val="24"/>
              </w:rPr>
            </w:pPr>
            <w:r>
              <w:rPr>
                <w:rFonts w:hint="eastAsia" w:ascii="宋体" w:hAnsi="宋体"/>
                <w:sz w:val="24"/>
              </w:rPr>
              <w:t>标地址</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1、投标截止时间：</w:t>
            </w:r>
            <w:r>
              <w:rPr>
                <w:rFonts w:hint="eastAsia" w:ascii="宋体" w:hAnsi="宋体"/>
                <w:spacing w:val="-4"/>
                <w:sz w:val="24"/>
                <w:szCs w:val="20"/>
              </w:rPr>
              <w:t>见招标公告</w:t>
            </w:r>
          </w:p>
          <w:p>
            <w:pPr>
              <w:pStyle w:val="16"/>
              <w:spacing w:line="360" w:lineRule="auto"/>
              <w:ind w:left="1508" w:hanging="1508" w:hangingChars="650"/>
              <w:rPr>
                <w:rFonts w:hint="eastAsia" w:hAnsi="宋体"/>
                <w:kern w:val="2"/>
                <w:sz w:val="24"/>
              </w:rPr>
            </w:pPr>
            <w:r>
              <w:rPr>
                <w:rFonts w:hint="eastAsia" w:hAnsi="宋体"/>
                <w:kern w:val="2"/>
                <w:sz w:val="24"/>
              </w:rPr>
              <w:t>2、投标地址：</w:t>
            </w:r>
          </w:p>
          <w:p>
            <w:pPr>
              <w:pStyle w:val="16"/>
              <w:spacing w:line="360" w:lineRule="auto"/>
              <w:ind w:firstLine="0"/>
              <w:rPr>
                <w:rFonts w:hint="eastAsia" w:hAnsi="宋体" w:cs="宋体"/>
                <w:sz w:val="24"/>
              </w:rPr>
            </w:pPr>
            <w:r>
              <w:rPr>
                <w:rFonts w:hint="eastAsia" w:hAnsi="宋体"/>
                <w:kern w:val="2"/>
                <w:sz w:val="24"/>
              </w:rPr>
              <w:t>（1）</w:t>
            </w:r>
            <w:r>
              <w:rPr>
                <w:rFonts w:hint="eastAsia" w:hAnsi="宋体" w:cs="宋体"/>
                <w:kern w:val="2"/>
                <w:sz w:val="24"/>
                <w:lang w:bidi="ar"/>
              </w:rPr>
              <w:t>“电子加密投标文件”：</w:t>
            </w:r>
            <w:r>
              <w:rPr>
                <w:rFonts w:hint="eastAsia" w:hAnsi="宋体" w:cs="宋体"/>
                <w:sz w:val="24"/>
              </w:rPr>
              <w:t>政府采购云平台（</w:t>
            </w:r>
            <w:r>
              <w:rPr>
                <w:rFonts w:hint="eastAsia" w:hAnsi="宋体"/>
                <w:bCs/>
                <w:sz w:val="24"/>
              </w:rPr>
              <w:t>https://www.zcygov.cn</w:t>
            </w:r>
            <w:r>
              <w:rPr>
                <w:rFonts w:hint="eastAsia" w:hAnsi="宋体" w:cs="宋体"/>
                <w:sz w:val="24"/>
              </w:rPr>
              <w:t>）在线投标。</w:t>
            </w:r>
          </w:p>
          <w:p>
            <w:pPr>
              <w:snapToGrid w:val="0"/>
              <w:spacing w:line="360" w:lineRule="auto"/>
              <w:ind w:left="600" w:hanging="600" w:hangingChars="250"/>
              <w:rPr>
                <w:rFonts w:ascii="宋体" w:hAnsi="宋体"/>
                <w:sz w:val="24"/>
                <w:szCs w:val="20"/>
              </w:rPr>
            </w:pPr>
            <w:r>
              <w:rPr>
                <w:rFonts w:hint="eastAsia" w:hAnsi="宋体" w:cs="宋体"/>
                <w:kern w:val="0"/>
                <w:sz w:val="24"/>
              </w:rPr>
              <w:t>（2）</w:t>
            </w:r>
            <w:r>
              <w:rPr>
                <w:rFonts w:hint="eastAsia" w:hAnsi="宋体" w:cs="Arial"/>
                <w:sz w:val="24"/>
              </w:rPr>
              <w:t>“</w:t>
            </w:r>
            <w:r>
              <w:rPr>
                <w:rFonts w:hint="eastAsia" w:ascii="宋体" w:hAnsi="宋体" w:cs="宋体"/>
                <w:sz w:val="24"/>
                <w:lang w:bidi="ar"/>
              </w:rPr>
              <w:t>电子</w:t>
            </w:r>
            <w:r>
              <w:rPr>
                <w:rFonts w:hint="eastAsia" w:hAnsi="宋体" w:cs="Arial"/>
                <w:sz w:val="24"/>
              </w:rPr>
              <w:t>备份投标文件”：</w:t>
            </w:r>
            <w:r>
              <w:rPr>
                <w:rFonts w:hint="eastAsia" w:hAnsi="宋体"/>
                <w:sz w:val="24"/>
              </w:rPr>
              <w:t>邮寄地址为杭州市</w:t>
            </w:r>
            <w:r>
              <w:rPr>
                <w:rFonts w:hint="eastAsia" w:hAnsi="宋体"/>
                <w:sz w:val="24"/>
                <w:lang w:eastAsia="zh-CN"/>
              </w:rPr>
              <w:t>拱墅区学院北路50号1幢401室</w:t>
            </w:r>
            <w:r>
              <w:rPr>
                <w:rFonts w:hint="eastAsia" w:hAnsi="宋体"/>
                <w:sz w:val="24"/>
              </w:rPr>
              <w:t>，</w:t>
            </w:r>
            <w:r>
              <w:rPr>
                <w:rFonts w:hint="eastAsia" w:hAnsi="宋体"/>
                <w:sz w:val="24"/>
                <w:lang w:eastAsia="zh-CN"/>
              </w:rPr>
              <w:t>联系人：潘泽恩，联系电话：</w:t>
            </w:r>
            <w:r>
              <w:rPr>
                <w:rFonts w:hint="eastAsia" w:hAnsi="宋体"/>
                <w:sz w:val="24"/>
                <w:lang w:val="en-US" w:eastAsia="zh-CN"/>
              </w:rPr>
              <w:t>18767130849</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开标时间</w:t>
            </w:r>
          </w:p>
          <w:p>
            <w:pPr>
              <w:snapToGrid w:val="0"/>
              <w:spacing w:line="360" w:lineRule="auto"/>
              <w:jc w:val="center"/>
              <w:rPr>
                <w:rFonts w:ascii="宋体" w:hAnsi="宋体"/>
                <w:sz w:val="24"/>
              </w:rPr>
            </w:pPr>
            <w:r>
              <w:rPr>
                <w:rFonts w:hint="eastAsia" w:ascii="宋体" w:hAnsi="宋体"/>
                <w:sz w:val="24"/>
              </w:rPr>
              <w:t>和地址</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开标时间：</w:t>
            </w:r>
            <w:r>
              <w:rPr>
                <w:rFonts w:hint="eastAsia" w:ascii="宋体" w:hAnsi="宋体"/>
                <w:spacing w:val="-4"/>
                <w:sz w:val="24"/>
                <w:szCs w:val="20"/>
              </w:rPr>
              <w:t>见招标公告</w:t>
            </w:r>
          </w:p>
          <w:p>
            <w:pPr>
              <w:snapToGrid w:val="0"/>
              <w:spacing w:line="360" w:lineRule="auto"/>
              <w:ind w:left="1080" w:hanging="1080" w:hangingChars="450"/>
              <w:rPr>
                <w:rFonts w:ascii="宋体" w:hAnsi="宋体"/>
                <w:sz w:val="24"/>
                <w:szCs w:val="20"/>
              </w:rPr>
            </w:pPr>
            <w:r>
              <w:rPr>
                <w:rFonts w:hint="eastAsia" w:ascii="宋体" w:hAnsi="宋体"/>
                <w:sz w:val="24"/>
              </w:rPr>
              <w:t>开标地址：</w:t>
            </w:r>
            <w:r>
              <w:rPr>
                <w:rFonts w:ascii="宋体" w:hAnsi="宋体"/>
                <w:bCs/>
                <w:sz w:val="24"/>
              </w:rPr>
              <w:fldChar w:fldCharType="begin"/>
            </w:r>
            <w:r>
              <w:rPr>
                <w:rFonts w:ascii="宋体" w:hAnsi="宋体"/>
                <w:bCs/>
                <w:sz w:val="24"/>
              </w:rPr>
              <w:instrText xml:space="preserve"> HYPERLINK "</w:instrText>
            </w:r>
            <w:r>
              <w:rPr>
                <w:rFonts w:hint="eastAsia" w:ascii="宋体" w:hAnsi="宋体"/>
                <w:bCs/>
                <w:sz w:val="24"/>
              </w:rPr>
              <w:instrText xml:space="preserve">https://www.zcygov.cn</w:instrText>
            </w:r>
            <w:r>
              <w:rPr>
                <w:rFonts w:ascii="宋体" w:hAnsi="宋体"/>
                <w:bCs/>
                <w:sz w:val="24"/>
              </w:rPr>
              <w:instrText xml:space="preserve">" </w:instrText>
            </w:r>
            <w:r>
              <w:rPr>
                <w:rFonts w:ascii="宋体" w:hAnsi="宋体"/>
                <w:bCs/>
                <w:sz w:val="24"/>
              </w:rPr>
              <w:fldChar w:fldCharType="separate"/>
            </w:r>
            <w:r>
              <w:rPr>
                <w:rStyle w:val="48"/>
                <w:rFonts w:hint="eastAsia" w:ascii="宋体" w:hAnsi="宋体"/>
                <w:bCs/>
                <w:sz w:val="24"/>
              </w:rPr>
              <w:t>https://www.zcygov.cn</w:t>
            </w:r>
            <w:r>
              <w:rPr>
                <w:rFonts w:ascii="宋体" w:hAnsi="宋体"/>
                <w:bCs/>
                <w:sz w:val="24"/>
              </w:rPr>
              <w:fldChar w:fldCharType="end"/>
            </w:r>
            <w:r>
              <w:rPr>
                <w:rFonts w:hint="eastAsia" w:ascii="宋体" w:hAnsi="宋体"/>
                <w:bCs/>
                <w:sz w:val="24"/>
              </w:rPr>
              <w:t>，</w:t>
            </w:r>
            <w:r>
              <w:rPr>
                <w:rFonts w:hint="eastAsia" w:hAnsi="宋体"/>
                <w:sz w:val="24"/>
              </w:rPr>
              <w:t>投标人在线参加开标。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2"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开标</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1、采购组织机构按照采购文件规定的时间通过电子交易平台组织开标，所有供应商均应当准时在线参加。</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2、开标时间后，采购组织机构将向各投标供应商发出“电子加密投标文件”的解密通知，各投标供应商代表应当在接到解密通知后</w:t>
            </w:r>
            <w:r>
              <w:rPr>
                <w:rFonts w:hint="eastAsia" w:ascii="宋体" w:hAnsi="宋体" w:cs="宋体"/>
                <w:i/>
                <w:sz w:val="24"/>
                <w:u w:val="single"/>
                <w:lang w:bidi="ar"/>
              </w:rPr>
              <w:t>30</w:t>
            </w:r>
            <w:r>
              <w:rPr>
                <w:rFonts w:hint="eastAsia" w:ascii="宋体" w:hAnsi="宋体" w:cs="宋体"/>
                <w:sz w:val="24"/>
                <w:lang w:bidi="ar"/>
              </w:rPr>
              <w:t>分钟内自行完成“电子加密投标文件”的在线解密。</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3、通过“政府采购云平台”上传递交的“电子加密投标文件”已按时解密的，“电子备份投标文件”自动失效。</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4、通过“政府采购云平台”上传递交的“电子加密投标文件”无法按时解密的，如投标供应商按规定递交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pPr>
              <w:snapToGrid w:val="0"/>
              <w:spacing w:line="360" w:lineRule="auto"/>
              <w:ind w:left="360" w:hanging="360" w:hangingChars="150"/>
              <w:rPr>
                <w:rFonts w:hint="eastAsia" w:ascii="宋体" w:hAnsi="宋体"/>
                <w:sz w:val="24"/>
              </w:rPr>
            </w:pPr>
            <w:r>
              <w:rPr>
                <w:rFonts w:hint="eastAsia" w:ascii="宋体" w:hAnsi="宋体" w:cs="宋体"/>
                <w:sz w:val="24"/>
                <w:lang w:bidi="ar"/>
              </w:rPr>
              <w:t>5、投标截止时间前，投标供应商仅递交了“电子备份投标文件”而未将“电子加密投标文件”上传至“政府采购云平台”的，投标无效。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评标办法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19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sz w:val="24"/>
              </w:rPr>
            </w:pPr>
            <w:r>
              <w:rPr>
                <w:rFonts w:hint="eastAsia" w:ascii="宋体" w:hAnsi="宋体"/>
                <w:sz w:val="24"/>
              </w:rPr>
              <w:t>投标文件</w:t>
            </w:r>
          </w:p>
          <w:p>
            <w:pPr>
              <w:snapToGrid w:val="0"/>
              <w:spacing w:line="240" w:lineRule="auto"/>
              <w:jc w:val="center"/>
              <w:rPr>
                <w:rFonts w:ascii="宋体" w:hAnsi="宋体"/>
                <w:sz w:val="24"/>
              </w:rPr>
            </w:pPr>
            <w:r>
              <w:rPr>
                <w:rFonts w:hint="eastAsia" w:ascii="宋体" w:hAnsi="宋体"/>
                <w:sz w:val="24"/>
              </w:rPr>
              <w:t>有效期</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进口</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rPr>
            </w:pPr>
            <w:r>
              <w:rPr>
                <w:rFonts w:hint="eastAsia" w:ascii="宋体" w:hAnsi="宋体"/>
                <w:sz w:val="24"/>
              </w:rPr>
              <w:t>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Ansi="宋体"/>
                <w:sz w:val="24"/>
              </w:rPr>
              <w:t>节能产品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hAnsi="宋体"/>
                <w:sz w:val="24"/>
              </w:rPr>
            </w:pPr>
            <w:r>
              <w:rPr>
                <w:rFonts w:hAnsi="宋体"/>
                <w:sz w:val="24"/>
              </w:rPr>
              <w:t>□</w:t>
            </w:r>
            <w:r>
              <w:rPr>
                <w:rFonts w:hint="eastAsia" w:hAnsi="宋体"/>
                <w:sz w:val="24"/>
              </w:rPr>
              <w:t xml:space="preserve"> </w:t>
            </w:r>
            <w:r>
              <w:rPr>
                <w:rFonts w:hAnsi="宋体"/>
                <w:sz w:val="24"/>
              </w:rPr>
              <w:t>强制采购节能产品</w:t>
            </w:r>
          </w:p>
          <w:p>
            <w:pPr>
              <w:autoSpaceDE w:val="0"/>
              <w:autoSpaceDN w:val="0"/>
              <w:snapToGrid w:val="0"/>
              <w:spacing w:line="360" w:lineRule="auto"/>
              <w:textAlignment w:val="bottom"/>
              <w:rPr>
                <w:rFonts w:hint="eastAsia" w:hAnsi="宋体"/>
                <w:sz w:val="24"/>
              </w:rPr>
            </w:pPr>
            <w:r>
              <w:rPr>
                <w:rFonts w:hAnsi="宋体"/>
                <w:sz w:val="24"/>
              </w:rPr>
              <w:t>□优先采购节能产品</w:t>
            </w:r>
          </w:p>
          <w:p>
            <w:pPr>
              <w:autoSpaceDE w:val="0"/>
              <w:autoSpaceDN w:val="0"/>
              <w:snapToGrid w:val="0"/>
              <w:spacing w:line="360" w:lineRule="auto"/>
              <w:textAlignment w:val="bottom"/>
              <w:rPr>
                <w:rFonts w:hint="eastAsia" w:hAnsi="宋体"/>
                <w:sz w:val="24"/>
              </w:rPr>
            </w:pPr>
            <w:r>
              <w:rPr>
                <w:rFonts w:hAnsi="宋体"/>
              </w:rPr>
              <w:fldChar w:fldCharType="begin"/>
            </w:r>
            <w:r>
              <w:rPr>
                <w:rFonts w:hAnsi="宋体"/>
              </w:rPr>
              <w:instrText xml:space="preserve"> eq \o\ac(□,√)</w:instrText>
            </w:r>
            <w:r>
              <w:rPr>
                <w:rFonts w:hAnsi="宋体"/>
              </w:rPr>
              <w:fldChar w:fldCharType="end"/>
            </w:r>
            <w:r>
              <w:rPr>
                <w:rFonts w:hint="eastAsia" w:hAnsi="宋体"/>
                <w:sz w:val="24"/>
              </w:rPr>
              <w:t xml:space="preserve"> 不适用（服务类）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22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sz w:val="24"/>
              </w:rPr>
            </w:pPr>
            <w:r>
              <w:rPr>
                <w:rFonts w:hAnsi="宋体"/>
                <w:sz w:val="24"/>
              </w:rPr>
              <w:t>环境标</w:t>
            </w:r>
          </w:p>
          <w:p>
            <w:pPr>
              <w:snapToGrid w:val="0"/>
              <w:spacing w:line="360" w:lineRule="auto"/>
              <w:jc w:val="center"/>
              <w:rPr>
                <w:rFonts w:hint="eastAsia" w:ascii="宋体" w:hAnsi="宋体"/>
                <w:sz w:val="24"/>
              </w:rPr>
            </w:pPr>
            <w:r>
              <w:rPr>
                <w:rFonts w:hAnsi="宋体"/>
                <w:sz w:val="24"/>
              </w:rPr>
              <w:t>志产品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hAnsi="宋体"/>
                <w:sz w:val="24"/>
              </w:rPr>
            </w:pPr>
            <w:r>
              <w:rPr>
                <w:rFonts w:hAnsi="宋体"/>
                <w:sz w:val="24"/>
              </w:rPr>
              <w:t>□</w:t>
            </w:r>
            <w:r>
              <w:rPr>
                <w:rFonts w:hint="eastAsia" w:hAnsi="宋体"/>
                <w:sz w:val="24"/>
              </w:rPr>
              <w:t xml:space="preserve"> </w:t>
            </w:r>
            <w:r>
              <w:rPr>
                <w:rFonts w:hAnsi="宋体"/>
                <w:sz w:val="24"/>
              </w:rPr>
              <w:t>优先采购环境标志</w:t>
            </w:r>
            <w:r>
              <w:rPr>
                <w:rFonts w:hint="eastAsia" w:hAnsi="宋体"/>
                <w:sz w:val="24"/>
              </w:rPr>
              <w:t>产品</w:t>
            </w:r>
          </w:p>
          <w:p>
            <w:pPr>
              <w:autoSpaceDE w:val="0"/>
              <w:autoSpaceDN w:val="0"/>
              <w:snapToGrid w:val="0"/>
              <w:spacing w:line="360" w:lineRule="auto"/>
              <w:textAlignment w:val="bottom"/>
              <w:rPr>
                <w:rFonts w:hint="eastAsia" w:hAnsi="宋体"/>
                <w:sz w:val="24"/>
              </w:rPr>
            </w:pPr>
            <w:r>
              <w:rPr>
                <w:rFonts w:hAnsi="宋体"/>
              </w:rPr>
              <w:fldChar w:fldCharType="begin"/>
            </w:r>
            <w:r>
              <w:rPr>
                <w:rFonts w:hAnsi="宋体"/>
              </w:rPr>
              <w:instrText xml:space="preserve"> eq \o\ac(□,√)</w:instrText>
            </w:r>
            <w:r>
              <w:rPr>
                <w:rFonts w:hAnsi="宋体"/>
              </w:rPr>
              <w:fldChar w:fldCharType="end"/>
            </w:r>
            <w:r>
              <w:rPr>
                <w:rFonts w:hint="eastAsia" w:hAnsi="宋体"/>
                <w:sz w:val="24"/>
              </w:rPr>
              <w:t xml:space="preserve"> 不适用（服务类）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hAnsi="宋体"/>
                <w:sz w:val="24"/>
                <w:lang w:val="en-US" w:eastAsia="zh-CN"/>
              </w:rPr>
            </w:pPr>
            <w:r>
              <w:rPr>
                <w:rFonts w:hint="eastAsia" w:hAnsi="宋体"/>
                <w:sz w:val="24"/>
                <w:lang w:val="en-US" w:eastAsia="zh-CN"/>
              </w:rPr>
              <w:t>23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Ansi="宋体"/>
                <w:sz w:val="24"/>
              </w:rPr>
            </w:pPr>
            <w:r>
              <w:rPr>
                <w:rFonts w:hint="eastAsia" w:hAnsi="宋体"/>
                <w:sz w:val="24"/>
              </w:rPr>
              <w:t>中小企业划分标准所属行业</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Ansi="宋体"/>
                <w:sz w:val="24"/>
              </w:rPr>
            </w:pPr>
            <w:r>
              <w:rPr>
                <w:rFonts w:hint="eastAsia" w:hAnsi="宋体"/>
                <w:sz w:val="24"/>
              </w:rPr>
              <w:t>采购标的：综治条线安全服务；所属行业：其他未列明行业。</w:t>
            </w:r>
          </w:p>
          <w:p>
            <w:pPr>
              <w:snapToGrid w:val="0"/>
              <w:spacing w:line="360" w:lineRule="auto"/>
              <w:jc w:val="left"/>
              <w:rPr>
                <w:rFonts w:hAnsi="宋体"/>
                <w:sz w:val="24"/>
              </w:rPr>
            </w:pPr>
            <w:r>
              <w:rPr>
                <w:rFonts w:hint="eastAsia" w:hAnsi="宋体"/>
                <w:sz w:val="24"/>
              </w:rPr>
              <w:t>中小企业的划分标准依据《关于印发中小企业划型标准规定的通知》（工信部联企业〔2011〕300号）文件执行。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hAnsi="宋体"/>
                <w:sz w:val="24"/>
                <w:lang w:val="en-US" w:eastAsia="zh-CN"/>
              </w:rPr>
            </w:pPr>
            <w:r>
              <w:rPr>
                <w:rFonts w:hint="eastAsia" w:hAnsi="宋体"/>
                <w:sz w:val="24"/>
                <w:lang w:val="en-US" w:eastAsia="zh-CN"/>
              </w:rPr>
              <w:t>24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Ansi="宋体"/>
                <w:sz w:val="24"/>
              </w:rPr>
            </w:pPr>
            <w:r>
              <w:rPr>
                <w:rFonts w:hint="eastAsia" w:hAnsi="宋体"/>
                <w:sz w:val="24"/>
              </w:rPr>
              <w:t>是否适宜中小企业情况</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Ansi="宋体"/>
                <w:sz w:val="24"/>
              </w:rPr>
            </w:pPr>
            <w:r>
              <w:rPr>
                <w:rFonts w:hint="eastAsia" w:hAnsi="宋体"/>
                <w:sz w:val="24"/>
              </w:rPr>
              <w:t>根据《政府采购促进中小企业发展管理办法》财库〔</w:t>
            </w:r>
            <w:r>
              <w:rPr>
                <w:rFonts w:hAnsi="宋体"/>
                <w:sz w:val="24"/>
              </w:rPr>
              <w:t>2020〕46号</w:t>
            </w:r>
            <w:r>
              <w:rPr>
                <w:rFonts w:hint="eastAsia" w:hAnsi="宋体"/>
                <w:sz w:val="24"/>
              </w:rPr>
              <w:t>文件的规定，本项目不预留份额专门面向中小企业采购。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sz w:val="24"/>
                <w:szCs w:val="20"/>
                <w:lang w:eastAsia="zh-CN"/>
              </w:rPr>
            </w:pPr>
            <w:r>
              <w:rPr>
                <w:rFonts w:hint="eastAsia" w:ascii="宋体" w:hAnsi="宋体"/>
                <w:sz w:val="24"/>
                <w:szCs w:val="20"/>
              </w:rPr>
              <w:t>2</w:t>
            </w:r>
            <w:r>
              <w:rPr>
                <w:rFonts w:hint="eastAsia" w:ascii="宋体" w:hAnsi="宋体"/>
                <w:sz w:val="24"/>
                <w:szCs w:val="20"/>
                <w:lang w:val="en-US" w:eastAsia="zh-CN"/>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sz w:val="24"/>
              </w:rPr>
            </w:pPr>
            <w:r>
              <w:rPr>
                <w:rFonts w:hAnsi="宋体"/>
                <w:sz w:val="24"/>
              </w:rPr>
              <w:t>促进中小</w:t>
            </w:r>
          </w:p>
          <w:p>
            <w:pPr>
              <w:snapToGrid w:val="0"/>
              <w:spacing w:line="360" w:lineRule="auto"/>
              <w:jc w:val="center"/>
              <w:rPr>
                <w:rFonts w:hint="eastAsia" w:ascii="宋体" w:hAnsi="宋体"/>
                <w:sz w:val="24"/>
              </w:rPr>
            </w:pPr>
            <w:r>
              <w:rPr>
                <w:rFonts w:hAnsi="宋体"/>
                <w:sz w:val="24"/>
              </w:rPr>
              <w:t>企业发展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36" w:lineRule="auto"/>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36" w:lineRule="auto"/>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）以联合体形式参加政府采购活动，联合体各方均为小微企业的，联合体视同小微企业。</w:t>
            </w:r>
            <w:r>
              <w:rPr>
                <w:rFonts w:hint="eastAsia" w:ascii="宋体" w:hAnsi="宋体"/>
                <w:b/>
                <w:sz w:val="24"/>
              </w:rPr>
              <w:t>本项目不接受联合体投标。</w:t>
            </w:r>
          </w:p>
          <w:p>
            <w:pPr>
              <w:adjustRightInd w:val="0"/>
              <w:snapToGrid w:val="0"/>
              <w:spacing w:line="336" w:lineRule="auto"/>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w:t>
            </w:r>
            <w:r>
              <w:rPr>
                <w:rFonts w:hint="eastAsia" w:ascii="仿宋" w:hAnsi="仿宋" w:eastAsia="仿宋"/>
                <w:sz w:val="24"/>
                <w:szCs w:val="24"/>
              </w:rPr>
              <w:t>根据财库〔2020〕46号的相关规定</w:t>
            </w:r>
            <w:r>
              <w:rPr>
                <w:rFonts w:hint="eastAsia" w:ascii="仿宋" w:hAnsi="仿宋" w:eastAsia="仿宋"/>
                <w:sz w:val="24"/>
                <w:szCs w:val="24"/>
                <w:lang w:eastAsia="zh-CN"/>
              </w:rPr>
              <w:t>，</w:t>
            </w:r>
            <w:r>
              <w:rPr>
                <w:rFonts w:hint="eastAsia" w:ascii="宋体" w:hAnsi="宋体" w:cs="宋体"/>
                <w:kern w:val="0"/>
                <w:sz w:val="24"/>
              </w:rPr>
              <w:t>参加本次采购活动的供应商（服务承接商）为小微企业的，其报价给予</w:t>
            </w:r>
            <w:r>
              <w:rPr>
                <w:rFonts w:hint="eastAsia" w:ascii="宋体" w:hAnsi="宋体" w:cs="宋体"/>
                <w:b/>
                <w:kern w:val="0"/>
                <w:sz w:val="24"/>
                <w:u w:val="single"/>
                <w:lang w:val="en-US" w:eastAsia="zh-CN"/>
              </w:rPr>
              <w:t>6</w:t>
            </w:r>
            <w:r>
              <w:rPr>
                <w:rFonts w:hint="eastAsia" w:ascii="宋体" w:hAnsi="宋体" w:cs="宋体"/>
                <w:b/>
                <w:kern w:val="0"/>
                <w:sz w:val="24"/>
                <w:u w:val="single"/>
              </w:rPr>
              <w:t>%</w:t>
            </w:r>
            <w:r>
              <w:rPr>
                <w:rFonts w:hint="eastAsia" w:ascii="宋体" w:hAnsi="宋体" w:cs="宋体"/>
                <w:kern w:val="0"/>
                <w:sz w:val="24"/>
              </w:rPr>
              <w:t>的扣除，用扣除后的价格参加评审。小微企业将合同分包给大中型企业的，其报价不予扣除。</w:t>
            </w:r>
          </w:p>
          <w:p>
            <w:pPr>
              <w:adjustRightInd w:val="0"/>
              <w:snapToGrid w:val="0"/>
              <w:spacing w:line="336" w:lineRule="auto"/>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）符合小微企业划分标准的个体工商户，视同小微企业。</w:t>
            </w:r>
          </w:p>
          <w:p>
            <w:pPr>
              <w:adjustRightInd w:val="0"/>
              <w:snapToGrid w:val="0"/>
              <w:spacing w:line="336" w:lineRule="auto"/>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）本项目不接受大中型企业与小微企业组成联合体。</w:t>
            </w:r>
          </w:p>
          <w:p>
            <w:pPr>
              <w:adjustRightInd w:val="0"/>
              <w:snapToGrid w:val="0"/>
              <w:spacing w:line="336" w:lineRule="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）本项目不允许大中型企业向一家或者多家小微企业分包。</w:t>
            </w:r>
          </w:p>
          <w:p>
            <w:pPr>
              <w:adjustRightInd w:val="0"/>
              <w:snapToGrid w:val="0"/>
              <w:spacing w:line="336" w:lineRule="auto"/>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）提供的服务全部由小微企业承接的，</w:t>
            </w:r>
            <w:r>
              <w:rPr>
                <w:rFonts w:hint="eastAsia" w:ascii="宋体" w:hAnsi="宋体" w:cs="宋体"/>
                <w:b/>
                <w:bCs/>
                <w:kern w:val="0"/>
                <w:sz w:val="24"/>
              </w:rPr>
              <w:t>供应商应当出具《中小企业声明函》</w:t>
            </w:r>
            <w:r>
              <w:rPr>
                <w:rFonts w:hint="eastAsia" w:ascii="宋体" w:hAnsi="宋体" w:cs="宋体"/>
                <w:kern w:val="0"/>
                <w:sz w:val="24"/>
              </w:rPr>
              <w:t>，否则其报价不予扣除。</w:t>
            </w:r>
          </w:p>
          <w:p>
            <w:pPr>
              <w:adjustRightInd w:val="0"/>
              <w:snapToGrid w:val="0"/>
              <w:spacing w:line="336" w:lineRule="auto"/>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w:t>
            </w:r>
            <w:r>
              <w:rPr>
                <w:rFonts w:ascii="宋体" w:hAnsi="宋体" w:cs="宋体"/>
                <w:kern w:val="0"/>
                <w:sz w:val="24"/>
              </w:rPr>
              <w:t>残疾人福利性单位视同小微企业</w:t>
            </w:r>
            <w:r>
              <w:rPr>
                <w:rFonts w:hint="eastAsia" w:ascii="宋体" w:hAnsi="宋体" w:cs="宋体"/>
                <w:kern w:val="0"/>
                <w:sz w:val="24"/>
              </w:rPr>
              <w:t>，</w:t>
            </w:r>
            <w:r>
              <w:rPr>
                <w:rFonts w:ascii="宋体" w:hAnsi="宋体" w:cs="宋体"/>
                <w:kern w:val="0"/>
                <w:sz w:val="24"/>
              </w:rPr>
              <w:t>享受小微企业同等的价格扣除。残疾人福利性单位</w:t>
            </w:r>
            <w:r>
              <w:rPr>
                <w:rFonts w:hint="eastAsia" w:ascii="宋体" w:hAnsi="宋体" w:cs="宋体"/>
                <w:kern w:val="0"/>
                <w:sz w:val="24"/>
              </w:rPr>
              <w:t>参加政府采购活动时，应当提供</w:t>
            </w:r>
            <w:r>
              <w:rPr>
                <w:rFonts w:ascii="宋体" w:hAnsi="宋体" w:cs="宋体"/>
                <w:kern w:val="0"/>
                <w:sz w:val="24"/>
              </w:rPr>
              <w:t>《残疾人福利性单位声明函》</w:t>
            </w:r>
            <w:r>
              <w:rPr>
                <w:rFonts w:hint="eastAsia" w:ascii="宋体" w:hAnsi="宋体" w:cs="宋体"/>
                <w:kern w:val="0"/>
                <w:sz w:val="24"/>
              </w:rPr>
              <w:t>。</w:t>
            </w:r>
          </w:p>
          <w:p>
            <w:pPr>
              <w:adjustRightInd w:val="0"/>
              <w:snapToGrid w:val="0"/>
              <w:spacing w:line="336" w:lineRule="auto"/>
              <w:rPr>
                <w:rFonts w:hint="eastAsia"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w:t>
            </w:r>
            <w:r>
              <w:rPr>
                <w:rFonts w:ascii="宋体" w:hAnsi="宋体" w:cs="宋体"/>
                <w:kern w:val="0"/>
                <w:sz w:val="24"/>
              </w:rPr>
              <w:t>监狱企业视同小微企业，享受小微企业同等的价格扣除。</w:t>
            </w:r>
            <w:r>
              <w:rPr>
                <w:rFonts w:hint="eastAsia" w:ascii="宋体" w:hAnsi="宋体" w:cs="宋体"/>
                <w:kern w:val="0"/>
                <w:sz w:val="24"/>
              </w:rPr>
              <w:t>监狱企业参加政府采购活动时，应当出具</w:t>
            </w:r>
            <w:r>
              <w:rPr>
                <w:rFonts w:ascii="宋体" w:hAnsi="宋体" w:cs="宋体"/>
                <w:kern w:val="0"/>
                <w:sz w:val="24"/>
              </w:rPr>
              <w:t>省级以上监狱管理局、戒毒管理局（含新疆生产建设兵团）</w:t>
            </w:r>
            <w:r>
              <w:rPr>
                <w:rFonts w:hint="eastAsia" w:ascii="宋体" w:hAnsi="宋体" w:cs="宋体"/>
                <w:kern w:val="0"/>
                <w:sz w:val="24"/>
              </w:rPr>
              <w:t>提供</w:t>
            </w:r>
            <w:r>
              <w:rPr>
                <w:rFonts w:ascii="宋体" w:hAnsi="宋体" w:cs="宋体"/>
                <w:kern w:val="0"/>
                <w:sz w:val="24"/>
              </w:rPr>
              <w:t>的属于监狱企业的证明文件</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szCs w:val="20"/>
                <w:lang w:val="en-US" w:eastAsia="zh-CN"/>
              </w:rPr>
              <w:t>26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解释权</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本招标文件的解释权属于采购人和采购</w:t>
            </w:r>
            <w:r>
              <w:rPr>
                <w:rFonts w:ascii="宋体" w:hAnsi="宋体"/>
                <w:sz w:val="24"/>
              </w:rPr>
              <w:t>代理机构</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sz w:val="24"/>
                <w:szCs w:val="20"/>
                <w:lang w:val="en-US" w:eastAsia="zh-CN"/>
              </w:rPr>
            </w:pPr>
            <w:r>
              <w:rPr>
                <w:rFonts w:hint="eastAsia" w:ascii="宋体" w:hAnsi="宋体"/>
                <w:sz w:val="24"/>
                <w:szCs w:val="20"/>
                <w:lang w:val="en-US" w:eastAsia="zh-CN"/>
              </w:rPr>
              <w:t>27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szCs w:val="20"/>
              </w:rPr>
              <w:t>其他</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autoSpaceDE w:val="0"/>
              <w:autoSpaceDN w:val="0"/>
              <w:snapToGrid w:val="0"/>
              <w:spacing w:line="360" w:lineRule="auto"/>
              <w:textAlignment w:val="bottom"/>
              <w:rPr>
                <w:rFonts w:hint="eastAsia"/>
                <w:sz w:val="24"/>
                <w:szCs w:val="20"/>
              </w:rPr>
            </w:pPr>
            <w:r>
              <w:rPr>
                <w:rFonts w:hAnsi="宋体"/>
                <w:sz w:val="24"/>
              </w:rPr>
              <w:t>潜在供应商</w:t>
            </w:r>
            <w:r>
              <w:rPr>
                <w:rFonts w:hint="eastAsia" w:hAnsi="宋体"/>
                <w:sz w:val="24"/>
              </w:rPr>
              <w:t>应</w:t>
            </w:r>
            <w:r>
              <w:rPr>
                <w:rFonts w:hAnsi="宋体"/>
                <w:sz w:val="24"/>
              </w:rPr>
              <w:t>在浙江政府采购网</w:t>
            </w:r>
            <w:r>
              <w:rPr>
                <w:sz w:val="24"/>
              </w:rPr>
              <w:t>http</w:t>
            </w:r>
            <w:r>
              <w:rPr>
                <w:rFonts w:hAnsi="宋体"/>
                <w:sz w:val="24"/>
              </w:rPr>
              <w:t>：</w:t>
            </w:r>
            <w:r>
              <w:rPr>
                <w:sz w:val="24"/>
              </w:rPr>
              <w:t>//www.zjzfcg.gov.cn</w:t>
            </w:r>
            <w:r>
              <w:rPr>
                <w:rFonts w:hAnsi="宋体"/>
                <w:sz w:val="24"/>
              </w:rPr>
              <w:t>进行免费注册，具体详见浙江政府采购网供应商注册要求。</w:t>
            </w:r>
          </w:p>
          <w:p>
            <w:pPr>
              <w:autoSpaceDE w:val="0"/>
              <w:autoSpaceDN w:val="0"/>
              <w:snapToGrid w:val="0"/>
              <w:spacing w:line="360" w:lineRule="auto"/>
              <w:ind w:left="240" w:hanging="240" w:hangingChars="100"/>
              <w:textAlignment w:val="bottom"/>
              <w:rPr>
                <w:rFonts w:hint="eastAsia"/>
                <w:sz w:val="24"/>
                <w:szCs w:val="20"/>
              </w:rPr>
            </w:pPr>
            <w:r>
              <w:rPr>
                <w:rFonts w:hint="eastAsia"/>
                <w:sz w:val="24"/>
                <w:szCs w:val="20"/>
              </w:rPr>
              <w:t>2、技术条款中标注“</w:t>
            </w:r>
            <w:r>
              <w:rPr>
                <w:sz w:val="24"/>
              </w:rPr>
              <w:t>▲</w:t>
            </w:r>
            <w:r>
              <w:rPr>
                <w:rFonts w:hint="eastAsia"/>
                <w:sz w:val="24"/>
                <w:szCs w:val="20"/>
              </w:rPr>
              <w:t>”号的参数，投标人应提供证明文件。若投标文件中未提供证明文件评标委员会可判定为不满足此条款。</w:t>
            </w:r>
          </w:p>
          <w:p>
            <w:pPr>
              <w:autoSpaceDE w:val="0"/>
              <w:autoSpaceDN w:val="0"/>
              <w:snapToGrid w:val="0"/>
              <w:spacing w:line="360" w:lineRule="auto"/>
              <w:ind w:left="240" w:hanging="240" w:hangingChars="100"/>
              <w:textAlignment w:val="bottom"/>
              <w:rPr>
                <w:rFonts w:hint="eastAsia" w:ascii="宋体" w:hAnsi="宋体"/>
                <w:sz w:val="24"/>
                <w:szCs w:val="20"/>
              </w:rPr>
            </w:pPr>
            <w:r>
              <w:rPr>
                <w:rFonts w:hint="eastAsia" w:ascii="宋体" w:hAnsi="宋体" w:cs="宋体"/>
                <w:sz w:val="24"/>
              </w:rPr>
              <w:t>3、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pPr>
        <w:spacing w:line="360" w:lineRule="auto"/>
        <w:rPr>
          <w:rFonts w:hint="eastAsia"/>
        </w:rPr>
      </w:pPr>
    </w:p>
    <w:p>
      <w:pPr>
        <w:pStyle w:val="21"/>
        <w:snapToGrid w:val="0"/>
        <w:spacing w:before="120" w:after="120" w:line="360" w:lineRule="auto"/>
        <w:ind w:firstLine="480" w:firstLineChars="200"/>
        <w:rPr>
          <w:rFonts w:hint="eastAsia" w:hAnsi="宋体"/>
          <w:b/>
          <w:sz w:val="28"/>
          <w:szCs w:val="28"/>
        </w:rPr>
      </w:pPr>
      <w:r>
        <w:rPr>
          <w:rFonts w:hAnsi="宋体"/>
        </w:rPr>
        <w:br w:type="page"/>
      </w:r>
      <w:r>
        <w:rPr>
          <w:rFonts w:hint="eastAsia" w:hAnsi="宋体"/>
          <w:b/>
          <w:sz w:val="28"/>
          <w:szCs w:val="28"/>
        </w:rPr>
        <w:t>一、总  则</w:t>
      </w:r>
    </w:p>
    <w:p>
      <w:pPr>
        <w:snapToGrid w:val="0"/>
        <w:spacing w:line="360" w:lineRule="auto"/>
        <w:ind w:firstLine="354" w:firstLineChars="147"/>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szCs w:val="20"/>
        </w:rPr>
      </w:pPr>
      <w:r>
        <w:rPr>
          <w:rFonts w:hint="eastAsia" w:ascii="宋体" w:hAnsi="宋体"/>
          <w:sz w:val="24"/>
        </w:rPr>
        <w:t>本招标文件适用于本次采购项目的招标、投标、评标、定标、验收、合同履约、付款等行为（法律、法规另有规定的，从其规定）。</w:t>
      </w:r>
    </w:p>
    <w:p>
      <w:pPr>
        <w:snapToGrid w:val="0"/>
        <w:spacing w:before="120" w:beforeLines="50" w:line="360" w:lineRule="auto"/>
        <w:ind w:firstLine="354" w:firstLineChars="147"/>
        <w:jc w:val="left"/>
        <w:outlineLvl w:val="1"/>
        <w:rPr>
          <w:rFonts w:ascii="宋体" w:hAnsi="宋体"/>
          <w:b/>
          <w:sz w:val="24"/>
          <w:szCs w:val="20"/>
        </w:rPr>
      </w:pPr>
      <w:r>
        <w:rPr>
          <w:rFonts w:hint="eastAsia" w:ascii="宋体" w:hAnsi="宋体"/>
          <w:b/>
          <w:sz w:val="24"/>
        </w:rPr>
        <w:t>（二）定义</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w:t>
      </w:r>
      <w:r>
        <w:rPr>
          <w:rFonts w:hint="eastAsia" w:ascii="宋体" w:hAnsi="宋体"/>
          <w:sz w:val="24"/>
        </w:rPr>
        <w:t>：</w:t>
      </w:r>
      <w:r>
        <w:rPr>
          <w:rFonts w:ascii="宋体" w:hAnsi="宋体"/>
          <w:sz w:val="24"/>
        </w:rPr>
        <w:t>系指组织本次招标的代理机构和采购</w:t>
      </w:r>
      <w:r>
        <w:rPr>
          <w:rFonts w:hint="eastAsia" w:ascii="宋体" w:hAnsi="宋体"/>
          <w:sz w:val="24"/>
        </w:rPr>
        <w:t>人</w:t>
      </w:r>
      <w:r>
        <w:rPr>
          <w:rFonts w:ascii="宋体" w:hAnsi="宋体"/>
          <w:sz w:val="24"/>
        </w:rPr>
        <w:t>。</w:t>
      </w:r>
    </w:p>
    <w:p>
      <w:pPr>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投标人</w:t>
      </w:r>
      <w:r>
        <w:rPr>
          <w:rFonts w:hint="eastAsia" w:ascii="宋体" w:hAnsi="宋体"/>
          <w:sz w:val="24"/>
        </w:rPr>
        <w:t>：</w:t>
      </w:r>
      <w:r>
        <w:rPr>
          <w:rFonts w:ascii="宋体" w:hAnsi="宋体"/>
          <w:sz w:val="24"/>
        </w:rPr>
        <w:t>系指</w:t>
      </w:r>
      <w:r>
        <w:rPr>
          <w:rFonts w:hint="eastAsia" w:ascii="宋体" w:hAnsi="宋体"/>
          <w:sz w:val="24"/>
        </w:rPr>
        <w:t>按招标文件规定合法获取了招标文件并</w:t>
      </w:r>
      <w:r>
        <w:rPr>
          <w:rFonts w:ascii="宋体" w:hAnsi="宋体"/>
          <w:sz w:val="24"/>
        </w:rPr>
        <w:t>向招标采购单位提交投标文件的单位或个人</w:t>
      </w:r>
      <w:r>
        <w:rPr>
          <w:rFonts w:hint="eastAsia" w:ascii="宋体" w:hAnsi="宋体"/>
          <w:sz w:val="24"/>
        </w:rPr>
        <w:t>，也称作供应商</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3.投标人代表：是指参加本项目投标活动的供应商法定代表人或法定代表人授权代表。</w:t>
      </w:r>
    </w:p>
    <w:p>
      <w:pPr>
        <w:snapToGrid w:val="0"/>
        <w:spacing w:line="360" w:lineRule="auto"/>
        <w:ind w:firstLine="480" w:firstLineChars="200"/>
        <w:jc w:val="left"/>
        <w:rPr>
          <w:rFonts w:ascii="宋体" w:hAnsi="宋体"/>
          <w:sz w:val="24"/>
        </w:rPr>
      </w:pPr>
      <w:r>
        <w:rPr>
          <w:rFonts w:hint="eastAsia" w:ascii="宋体" w:hAnsi="宋体"/>
          <w:sz w:val="24"/>
        </w:rPr>
        <w:t>4.联合体：是指两个以上供应商组成联合体，以一个供应商的身份参加投标。</w:t>
      </w:r>
    </w:p>
    <w:p>
      <w:pPr>
        <w:snapToGrid w:val="0"/>
        <w:spacing w:line="360" w:lineRule="auto"/>
        <w:ind w:firstLine="480" w:firstLineChars="200"/>
        <w:jc w:val="left"/>
        <w:rPr>
          <w:rFonts w:ascii="宋体" w:hAnsi="宋体"/>
          <w:sz w:val="24"/>
        </w:rPr>
      </w:pPr>
      <w:r>
        <w:rPr>
          <w:rFonts w:hint="eastAsia" w:ascii="宋体" w:hAnsi="宋体"/>
          <w:sz w:val="24"/>
        </w:rPr>
        <w:t>5.甲方：是指合同签订的一方，一般与采购人、招标人、用户相同。</w:t>
      </w:r>
    </w:p>
    <w:p>
      <w:pPr>
        <w:snapToGrid w:val="0"/>
        <w:spacing w:line="360" w:lineRule="auto"/>
        <w:ind w:firstLine="480" w:firstLineChars="200"/>
        <w:jc w:val="left"/>
        <w:rPr>
          <w:rFonts w:hint="eastAsia" w:ascii="宋体" w:hAnsi="宋体"/>
          <w:sz w:val="24"/>
        </w:rPr>
      </w:pPr>
      <w:r>
        <w:rPr>
          <w:rFonts w:hint="eastAsia" w:ascii="宋体" w:hAnsi="宋体"/>
          <w:sz w:val="24"/>
        </w:rPr>
        <w:t>6.乙方：是指合同签订的另一方，与中标人相同。</w:t>
      </w:r>
    </w:p>
    <w:p>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“产品”系指供方按</w:t>
      </w:r>
      <w:r>
        <w:rPr>
          <w:rFonts w:hint="eastAsia" w:ascii="宋体" w:hAnsi="宋体"/>
          <w:sz w:val="24"/>
        </w:rPr>
        <w:t>招标文件</w:t>
      </w:r>
      <w:r>
        <w:rPr>
          <w:rFonts w:ascii="宋体" w:hAnsi="宋体"/>
          <w:sz w:val="24"/>
        </w:rPr>
        <w:t>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szCs w:val="20"/>
        </w:rPr>
      </w:pPr>
      <w:r>
        <w:rPr>
          <w:rFonts w:hint="eastAsia" w:ascii="宋体" w:hAnsi="宋体"/>
          <w:sz w:val="24"/>
        </w:rPr>
        <w:t>8.</w:t>
      </w:r>
      <w:r>
        <w:rPr>
          <w:rFonts w:ascii="宋体" w:hAnsi="宋体"/>
          <w:sz w:val="24"/>
        </w:rPr>
        <w:t>“服务”系指招</w:t>
      </w:r>
      <w:r>
        <w:rPr>
          <w:rFonts w:hint="eastAsia" w:ascii="宋体" w:hAnsi="宋体"/>
          <w:sz w:val="24"/>
        </w:rPr>
        <w:t>标文</w:t>
      </w:r>
      <w:r>
        <w:rPr>
          <w:rFonts w:ascii="宋体" w:hAnsi="宋体"/>
          <w:sz w:val="24"/>
        </w:rPr>
        <w:t>件规定投标人须承担的安装、调试、技术协助、校准、培训、技术指导以及其他类似的义务。</w:t>
      </w:r>
    </w:p>
    <w:p>
      <w:pPr>
        <w:snapToGrid w:val="0"/>
        <w:spacing w:line="360" w:lineRule="auto"/>
        <w:ind w:firstLine="480" w:firstLineChars="200"/>
        <w:jc w:val="left"/>
        <w:rPr>
          <w:rFonts w:ascii="宋体" w:hAnsi="宋体"/>
          <w:sz w:val="24"/>
          <w:szCs w:val="20"/>
        </w:rPr>
      </w:pPr>
      <w:r>
        <w:rPr>
          <w:rFonts w:hint="eastAsia" w:ascii="宋体" w:hAnsi="宋体"/>
          <w:sz w:val="24"/>
        </w:rPr>
        <w:t>9.</w:t>
      </w:r>
      <w:r>
        <w:rPr>
          <w:rFonts w:ascii="宋体" w:hAnsi="宋体"/>
          <w:sz w:val="24"/>
        </w:rPr>
        <w:t>“项目”系指投标人按</w:t>
      </w:r>
      <w:r>
        <w:rPr>
          <w:rFonts w:hint="eastAsia" w:ascii="宋体" w:hAnsi="宋体"/>
          <w:sz w:val="24"/>
        </w:rPr>
        <w:t>招标文件</w:t>
      </w:r>
      <w:r>
        <w:rPr>
          <w:rFonts w:ascii="宋体" w:hAnsi="宋体"/>
          <w:sz w:val="24"/>
        </w:rPr>
        <w:t>规定向采购人提供的产品和服务。</w:t>
      </w:r>
    </w:p>
    <w:p>
      <w:pPr>
        <w:snapToGrid w:val="0"/>
        <w:spacing w:line="360" w:lineRule="auto"/>
        <w:ind w:firstLine="480" w:firstLineChars="200"/>
        <w:jc w:val="left"/>
        <w:rPr>
          <w:rFonts w:ascii="宋体" w:hAnsi="宋体"/>
          <w:sz w:val="24"/>
          <w:szCs w:val="20"/>
        </w:rPr>
      </w:pPr>
      <w:r>
        <w:rPr>
          <w:rFonts w:hint="eastAsia" w:ascii="宋体" w:hAnsi="宋体"/>
          <w:sz w:val="24"/>
        </w:rPr>
        <w:t>10.</w:t>
      </w:r>
      <w:r>
        <w:rPr>
          <w:rFonts w:ascii="宋体" w:hAnsi="宋体"/>
          <w:sz w:val="24"/>
        </w:rPr>
        <w:t>“书面形式”包括信函、传真、电报等。</w:t>
      </w:r>
    </w:p>
    <w:p>
      <w:pPr>
        <w:snapToGrid w:val="0"/>
        <w:spacing w:line="360" w:lineRule="auto"/>
        <w:ind w:firstLine="480" w:firstLineChars="200"/>
        <w:jc w:val="left"/>
        <w:rPr>
          <w:rFonts w:hint="eastAsia" w:ascii="宋体" w:hAnsi="宋体"/>
          <w:sz w:val="24"/>
          <w:szCs w:val="20"/>
        </w:rPr>
      </w:pPr>
      <w:r>
        <w:rPr>
          <w:rFonts w:hint="eastAsia" w:ascii="宋体" w:hAnsi="宋体"/>
          <w:sz w:val="24"/>
        </w:rPr>
        <w:t>11.</w:t>
      </w:r>
      <w:r>
        <w:rPr>
          <w:rFonts w:ascii="宋体" w:hAnsi="宋体"/>
          <w:sz w:val="24"/>
        </w:rPr>
        <w:t>“</w:t>
      </w:r>
      <w:r>
        <w:rPr>
          <w:rFonts w:hint="eastAsia" w:ascii="宋体" w:hAnsi="宋体"/>
          <w:sz w:val="24"/>
        </w:rPr>
        <w:t>▲</w:t>
      </w:r>
      <w:r>
        <w:rPr>
          <w:rFonts w:ascii="宋体" w:hAnsi="宋体"/>
          <w:sz w:val="24"/>
        </w:rPr>
        <w:t>”系指实质性要求条款。</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（四）投标费用</w:t>
      </w:r>
    </w:p>
    <w:p>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w:t>
      </w:r>
    </w:p>
    <w:p>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（五）联合体投标</w:t>
      </w:r>
    </w:p>
    <w:p>
      <w:pPr>
        <w:snapToGrid w:val="0"/>
        <w:spacing w:line="360" w:lineRule="auto"/>
        <w:ind w:firstLine="464" w:firstLineChars="200"/>
        <w:jc w:val="left"/>
        <w:rPr>
          <w:rFonts w:hint="eastAsia" w:ascii="宋体" w:hAnsi="宋体" w:cs="Arial"/>
          <w:i/>
          <w:sz w:val="24"/>
        </w:rPr>
      </w:pPr>
      <w:r>
        <w:rPr>
          <w:rFonts w:hint="eastAsia" w:ascii="宋体" w:hAnsi="宋体"/>
          <w:spacing w:val="-4"/>
          <w:sz w:val="24"/>
          <w:szCs w:val="20"/>
        </w:rPr>
        <w:t>本项目不接受联合体参加投标</w:t>
      </w:r>
      <w:r>
        <w:rPr>
          <w:rFonts w:hint="eastAsia" w:ascii="宋体" w:hAnsi="宋体" w:cs="宋体"/>
          <w:kern w:val="0"/>
          <w:sz w:val="24"/>
        </w:rPr>
        <w:t>。</w:t>
      </w:r>
    </w:p>
    <w:p>
      <w:pPr>
        <w:snapToGrid w:val="0"/>
        <w:spacing w:before="120" w:beforeLines="50" w:line="360" w:lineRule="auto"/>
        <w:ind w:firstLine="472" w:firstLineChars="196"/>
        <w:rPr>
          <w:rFonts w:ascii="宋体" w:hAnsi="宋体" w:cs="宋体"/>
          <w:b/>
          <w:kern w:val="0"/>
          <w:sz w:val="24"/>
          <w:szCs w:val="20"/>
        </w:rPr>
      </w:pPr>
      <w:r>
        <w:rPr>
          <w:rFonts w:hint="eastAsia" w:ascii="宋体" w:hAnsi="宋体"/>
          <w:b/>
          <w:sz w:val="24"/>
        </w:rPr>
        <w:t>（六）</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360" w:lineRule="auto"/>
        <w:ind w:firstLine="480" w:firstLineChars="200"/>
        <w:rPr>
          <w:rFonts w:hint="eastAsia"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before="120" w:beforeLines="50" w:line="360" w:lineRule="auto"/>
        <w:ind w:firstLine="472" w:firstLineChars="196"/>
        <w:jc w:val="left"/>
        <w:outlineLvl w:val="1"/>
        <w:rPr>
          <w:rFonts w:hint="eastAsia" w:ascii="宋体" w:hAnsi="宋体"/>
          <w:b/>
          <w:sz w:val="24"/>
        </w:rPr>
      </w:pPr>
      <w:r>
        <w:rPr>
          <w:rFonts w:hint="eastAsia" w:ascii="宋体" w:hAnsi="宋体"/>
          <w:b/>
          <w:sz w:val="24"/>
        </w:rPr>
        <w:t>（七）特别说明：</w:t>
      </w:r>
    </w:p>
    <w:p>
      <w:pPr>
        <w:snapToGrid w:val="0"/>
        <w:spacing w:before="120" w:beforeLines="50" w:line="360" w:lineRule="auto"/>
        <w:ind w:firstLine="470" w:firstLineChars="196"/>
        <w:jc w:val="left"/>
        <w:outlineLvl w:val="1"/>
        <w:rPr>
          <w:rFonts w:hint="eastAsia" w:ascii="宋体" w:hAnsi="宋体" w:eastAsia="宋体" w:cs="宋体"/>
          <w:b/>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本次招标采用电子交易方式。</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招标文件中指出的工艺、材料、设备、服务等标准以及推荐、参照的品牌或型号仅起说明作用，并没有任何限制性。投标人在投标中可以选用替代标准、品牌或型号，但这些替代要实质上满足或超过招标文件的要求。</w:t>
      </w:r>
    </w:p>
    <w:p>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3.投标人投标所使用的资格、信誉、荣誉、业绩与企业认证证书必须为该投标人所拥有。</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投标人应仔细阅读招标文件的所有内容，按照招标文件的要求提交投标文件，并对所提供的全部资料的真实性承担法律责任。</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5.采购过程中出现以下情形，导致电子交易平台无法正常运行，或者无法保证电子交易的公平、公正和安全时，采购人（或代理机构）可中止电子交易活动：</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 xml:space="preserve">（1）电子交易平台发生故障而无法登录访问的； </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（2）电子交易平台应用或数据库出现错误，不能进行正常操作的；</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（3）电子交易平台发现严重安全漏洞，有潜在泄密危险的；</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（4）病毒发作导致不能进行正常操作的；</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（5）其他无法保证电子交易的公平、公正和安全的情况。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出现上述规定情形，不影响采购公平、公正性的，采购人（或代理机构）可以待上述情形消除后继续组织电子交易活动，也可以决定某些环节以纸质形式进行。</w:t>
      </w:r>
    </w:p>
    <w:p>
      <w:pPr>
        <w:pStyle w:val="21"/>
        <w:snapToGrid w:val="0"/>
        <w:spacing w:before="0" w:beforeLines="0" w:after="0" w:afterLines="0" w:line="360" w:lineRule="auto"/>
        <w:ind w:firstLine="472" w:firstLineChars="196"/>
        <w:outlineLvl w:val="1"/>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八</w:t>
      </w:r>
      <w:r>
        <w:rPr>
          <w:rFonts w:hint="eastAsia" w:ascii="宋体" w:hAnsi="宋体" w:eastAsia="宋体" w:cs="宋体"/>
          <w:b/>
          <w:bCs/>
          <w:sz w:val="24"/>
          <w:szCs w:val="24"/>
        </w:rPr>
        <w:t>）质疑和投诉</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政府采购法实施条例》、《政府采购质疑和投诉办法》(财政部令第94号)、《财政部关于加强政府采购供应商投诉受理审查工作的通知》(财库〔2007〕1号)和《浙江省政府采购供应商质疑处理办法》（浙财采监[2012]18号）的规定，政府采购供应商可以依法提起质疑和投诉。</w:t>
      </w:r>
    </w:p>
    <w:p>
      <w:pPr>
        <w:pStyle w:val="21"/>
        <w:snapToGrid w:val="0"/>
        <w:spacing w:before="120" w:after="120" w:line="460" w:lineRule="exact"/>
        <w:ind w:firstLine="477" w:firstLineChars="198"/>
        <w:outlineLvl w:val="2"/>
        <w:rPr>
          <w:rFonts w:hint="eastAsia" w:ascii="宋体" w:hAnsi="宋体" w:eastAsia="宋体" w:cs="宋体"/>
          <w:b/>
          <w:sz w:val="24"/>
          <w:szCs w:val="24"/>
        </w:rPr>
      </w:pPr>
      <w:r>
        <w:rPr>
          <w:rFonts w:hint="eastAsia" w:ascii="宋体" w:hAnsi="宋体" w:eastAsia="宋体" w:cs="宋体"/>
          <w:b/>
          <w:sz w:val="24"/>
          <w:szCs w:val="24"/>
        </w:rPr>
        <w:t>（</w:t>
      </w:r>
      <w:r>
        <w:rPr>
          <w:rFonts w:hint="eastAsia" w:hAnsi="宋体" w:eastAsia="宋体" w:cs="宋体"/>
          <w:b/>
          <w:sz w:val="24"/>
          <w:szCs w:val="24"/>
          <w:lang w:val="en-US" w:eastAsia="zh-CN"/>
        </w:rPr>
        <w:t>1</w:t>
      </w:r>
      <w:r>
        <w:rPr>
          <w:rFonts w:hint="eastAsia" w:ascii="宋体" w:hAnsi="宋体" w:eastAsia="宋体" w:cs="宋体"/>
          <w:b/>
          <w:sz w:val="24"/>
          <w:szCs w:val="24"/>
        </w:rPr>
        <w:t>）供应商询问</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供应商对政府采购活动事项有疑问的，可以向采购人、采购代理机构提出询问，采购人、采购代理机构将在3个工作日内对供应商依法提出的询问作出答复，但答复的内容不得涉及商业秘密。</w:t>
      </w:r>
    </w:p>
    <w:p>
      <w:pPr>
        <w:pStyle w:val="21"/>
        <w:snapToGrid w:val="0"/>
        <w:spacing w:before="120" w:after="120" w:line="460" w:lineRule="exact"/>
        <w:ind w:firstLine="477" w:firstLineChars="198"/>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hAnsi="宋体" w:eastAsia="宋体" w:cs="宋体"/>
          <w:b/>
          <w:sz w:val="24"/>
          <w:szCs w:val="24"/>
          <w:highlight w:val="none"/>
          <w:lang w:val="en-US" w:eastAsia="zh-CN"/>
        </w:rPr>
        <w:t>2</w:t>
      </w:r>
      <w:r>
        <w:rPr>
          <w:rFonts w:hint="eastAsia" w:ascii="宋体" w:hAnsi="宋体" w:eastAsia="宋体" w:cs="宋体"/>
          <w:b/>
          <w:sz w:val="24"/>
          <w:szCs w:val="24"/>
          <w:highlight w:val="none"/>
        </w:rPr>
        <w:t>）供应商质疑</w:t>
      </w:r>
    </w:p>
    <w:p>
      <w:pPr>
        <w:pStyle w:val="21"/>
        <w:snapToGrid w:val="0"/>
        <w:spacing w:before="120" w:after="120"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1、提出质疑的供应</w:t>
      </w:r>
      <w:r>
        <w:rPr>
          <w:rFonts w:hint="eastAsia" w:ascii="宋体" w:hAnsi="宋体" w:eastAsia="宋体" w:cs="宋体"/>
          <w:sz w:val="24"/>
          <w:szCs w:val="24"/>
        </w:rPr>
        <w:t>商应当是参与所质疑项目采购活动的供应商。潜在供应商已依法获取其可质疑的招标文件的，可以对该文件提出质疑。</w:t>
      </w:r>
    </w:p>
    <w:p>
      <w:pPr>
        <w:pStyle w:val="21"/>
        <w:snapToGrid w:val="0"/>
        <w:spacing w:before="120" w:after="120"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认为采购文件、采购过程、中标或者成交结果使自己的权益受到损害的，可以在知道或者应知其权益受到损害之日起7个工作日内，以书面形式向采购人、采购代理机构提出质疑，否则不予受理。供应商应知其权益受到损害之日，是指：</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（1）对可以质疑的招标文件提出质疑的，为收到招标文件之日或者招标文件公告期限届满之日；</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（2）对采购过程提出质疑的，为各采购程序环节结束之日；对同一采购程序环节的质疑，供应商须一次性提出；</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3、供应商提出质疑应当提交质疑函和必要的证明材料。质疑函应当包括下列内容：</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（2）质疑项目的名称、编号；</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（4）事实依据；</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（5）必要的法律依据；</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（6）提出质疑的日期。</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4、采购人、采购代理机构应当在收到供应商的书面质疑后七个工作日内作出答复，并以书面形式通知质疑供应商和其他与质疑处理结果有利害关系的政府采购当事人，但答复的内容不得涉及商业秘密。</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5、询问或者质疑事项可能影响采购结果的，采购人应当暂停签订合同，已经签订合同的，应当中止履行合同。</w:t>
      </w:r>
    </w:p>
    <w:p>
      <w:pPr>
        <w:pStyle w:val="21"/>
        <w:snapToGrid w:val="0"/>
        <w:spacing w:before="120" w:after="120" w:line="460" w:lineRule="exact"/>
        <w:ind w:firstLine="477" w:firstLineChars="198"/>
        <w:outlineLvl w:val="2"/>
        <w:rPr>
          <w:rFonts w:hint="eastAsia" w:ascii="宋体" w:hAnsi="宋体" w:eastAsia="宋体" w:cs="宋体"/>
          <w:b/>
          <w:sz w:val="24"/>
          <w:szCs w:val="24"/>
        </w:rPr>
      </w:pPr>
      <w:r>
        <w:rPr>
          <w:rFonts w:hint="eastAsia" w:ascii="宋体" w:hAnsi="宋体" w:eastAsia="宋体" w:cs="宋体"/>
          <w:b/>
          <w:sz w:val="24"/>
          <w:szCs w:val="24"/>
        </w:rPr>
        <w:t>（三）供应商投诉</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1、供应商质疑、投诉应当有明确的请求和必要的证明材料。供应商投诉的事项不得超出已质疑事项的范围。</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2、质疑供应商对采购机构的答复不满意或者采购机构未在规定的时间内作出答复的，可以在答复期满后十五个工作日内向同级政府采购监督管理部门提出投诉。</w:t>
      </w:r>
    </w:p>
    <w:p>
      <w:pPr>
        <w:pStyle w:val="21"/>
        <w:snapToGrid w:val="0"/>
        <w:spacing w:before="120" w:after="120"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3、未尽事宜，按政府采购的有关法律、法规和规定。</w:t>
      </w:r>
    </w:p>
    <w:p>
      <w:pPr>
        <w:pStyle w:val="21"/>
        <w:snapToGrid w:val="0"/>
        <w:spacing w:beforeLines="0" w:afterLines="0" w:line="360" w:lineRule="auto"/>
        <w:ind w:firstLine="551" w:firstLineChars="196"/>
        <w:outlineLvl w:val="0"/>
        <w:rPr>
          <w:rFonts w:hint="eastAsia" w:hAnsi="宋体"/>
          <w:b/>
          <w:sz w:val="28"/>
          <w:szCs w:val="28"/>
        </w:rPr>
      </w:pPr>
      <w:r>
        <w:rPr>
          <w:rFonts w:hAnsi="宋体"/>
          <w:b/>
          <w:sz w:val="28"/>
          <w:szCs w:val="28"/>
        </w:rPr>
        <w:t>二</w:t>
      </w:r>
      <w:r>
        <w:rPr>
          <w:rFonts w:hint="eastAsia" w:hAnsi="宋体"/>
          <w:b/>
          <w:sz w:val="28"/>
          <w:szCs w:val="28"/>
        </w:rPr>
        <w:t>、</w:t>
      </w:r>
      <w:r>
        <w:rPr>
          <w:rFonts w:hAnsi="宋体"/>
          <w:b/>
          <w:sz w:val="28"/>
          <w:szCs w:val="28"/>
        </w:rPr>
        <w:t>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（一）招标文件的构成。本招标文件由以下部份组成：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评标办法</w:t>
      </w:r>
    </w:p>
    <w:p>
      <w:pPr>
        <w:snapToGrid w:val="0"/>
        <w:spacing w:line="360" w:lineRule="auto"/>
        <w:ind w:firstLine="480" w:firstLineChars="200"/>
        <w:rPr>
          <w:rFonts w:hint="eastAsia" w:ascii="宋体" w:hAnsi="宋体"/>
          <w:sz w:val="24"/>
        </w:rPr>
      </w:pPr>
      <w:r>
        <w:rPr>
          <w:rFonts w:hint="eastAsia" w:ascii="宋体" w:hAnsi="宋体"/>
          <w:sz w:val="24"/>
        </w:rPr>
        <w:t>4.采购内容及需求</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.合</w:t>
      </w:r>
      <w:r>
        <w:rPr>
          <w:rFonts w:ascii="宋体" w:hAnsi="宋体"/>
          <w:sz w:val="24"/>
        </w:rPr>
        <w:t>同主要条款</w:t>
      </w:r>
    </w:p>
    <w:p>
      <w:pPr>
        <w:snapToGrid w:val="0"/>
        <w:spacing w:line="360" w:lineRule="auto"/>
        <w:ind w:firstLine="480" w:firstLineChars="200"/>
        <w:jc w:val="left"/>
        <w:rPr>
          <w:rFonts w:hint="eastAsia"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hint="eastAsia"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澄清、修改内容</w:t>
      </w:r>
      <w:r>
        <w:rPr>
          <w:rFonts w:hint="eastAsia" w:ascii="宋体" w:hAnsi="宋体"/>
          <w:sz w:val="24"/>
        </w:rPr>
        <w:t>（如有）</w:t>
      </w:r>
    </w:p>
    <w:p>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pPr>
        <w:pStyle w:val="31"/>
        <w:spacing w:line="360" w:lineRule="auto"/>
        <w:rPr>
          <w:rFonts w:hint="eastAsia" w:ascii="宋体" w:eastAsia="宋体"/>
          <w:color w:val="auto"/>
        </w:rPr>
      </w:pPr>
      <w:r>
        <w:rPr>
          <w:rFonts w:hint="eastAsia" w:ascii="宋体" w:eastAsia="宋体"/>
          <w:color w:val="auto"/>
        </w:rPr>
        <w:t>1.</w:t>
      </w:r>
      <w:r>
        <w:rPr>
          <w:rFonts w:hint="eastAsia" w:ascii="宋体" w:cs="宋体"/>
          <w:color w:val="auto"/>
          <w:lang w:bidi="ar"/>
        </w:rPr>
        <w:t xml:space="preserve"> </w:t>
      </w:r>
      <w:r>
        <w:rPr>
          <w:rFonts w:hint="eastAsia" w:ascii="宋体" w:eastAsia="宋体"/>
          <w:color w:val="auto"/>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 电子备份投标文件”的，视为投标文件撤回；在“政府采购云平台”正常运行情况下，“电子备份投标文件”无法上传至“政府采购云平台”的，视为投标文件撤回。</w:t>
      </w:r>
    </w:p>
    <w:p>
      <w:pPr>
        <w:pStyle w:val="31"/>
        <w:spacing w:line="360" w:lineRule="auto"/>
        <w:rPr>
          <w:rFonts w:hint="eastAsia" w:ascii="宋体" w:eastAsia="宋体"/>
          <w:color w:val="auto"/>
        </w:rPr>
      </w:pPr>
      <w:r>
        <w:rPr>
          <w:rFonts w:hint="eastAsia" w:ascii="宋体" w:eastAsia="宋体"/>
          <w:color w:val="auto"/>
        </w:rPr>
        <w:t>2.投标人没有按照招标文件要求提供全部资料，或者投标人没有对招标文件在各方面作出实质性响应是投标人的风险，并可能导致其投标无效。</w:t>
      </w:r>
    </w:p>
    <w:p>
      <w:pPr>
        <w:pStyle w:val="9"/>
        <w:widowControl w:val="0"/>
        <w:numPr>
          <w:ilvl w:val="0"/>
          <w:numId w:val="0"/>
        </w:numPr>
        <w:snapToGrid w:val="0"/>
        <w:spacing w:before="120" w:beforeLines="50" w:after="0" w:afterLines="0"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（三）招标文件的澄清与修改 </w:t>
      </w:r>
    </w:p>
    <w:p>
      <w:pPr>
        <w:snapToGrid w:val="0"/>
        <w:spacing w:line="460" w:lineRule="exact"/>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1、已获取招标文件的潜在投标人，如对招标文件有疑问，应按规定的时间，以书面形式向采购人或采购代理机构提出。采购人或采购代理机构将在规定的时间内，在财政部门指定的政府采购信息原公告发布媒体上发布更正公告，并以书面形式通知所有招标文件收受人。</w:t>
      </w:r>
      <w:r>
        <w:rPr>
          <w:rFonts w:hint="eastAsia" w:ascii="宋体" w:hAnsi="宋体" w:eastAsia="宋体" w:cs="宋体"/>
          <w:b/>
          <w:sz w:val="24"/>
          <w:szCs w:val="24"/>
          <w:highlight w:val="none"/>
        </w:rPr>
        <w:t>逾期提出，采购人或采购代理机构将不予受理。</w:t>
      </w:r>
    </w:p>
    <w:p>
      <w:pPr>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澄清或者修改的内容</w:t>
      </w:r>
      <w:r>
        <w:rPr>
          <w:rFonts w:hint="eastAsia" w:ascii="宋体" w:hAnsi="宋体" w:eastAsia="宋体" w:cs="宋体"/>
          <w:b/>
          <w:sz w:val="24"/>
          <w:szCs w:val="24"/>
          <w:highlight w:val="none"/>
        </w:rPr>
        <w:t>可能影响</w:t>
      </w:r>
      <w:r>
        <w:rPr>
          <w:rFonts w:hint="eastAsia" w:ascii="宋体" w:hAnsi="宋体" w:eastAsia="宋体" w:cs="宋体"/>
          <w:sz w:val="24"/>
          <w:szCs w:val="24"/>
          <w:highlight w:val="none"/>
        </w:rPr>
        <w:t>投标文件编制的，采购人或者采购代理机构会在投标截止时间至少15日前，以书面形式通知所有获取招标文件的潜在投标人；不足15日的，采购人或者采购代理机构会顺延提交投标文件的截止时间。</w:t>
      </w:r>
    </w:p>
    <w:p>
      <w:pPr>
        <w:pStyle w:val="21"/>
        <w:snapToGrid w:val="0"/>
        <w:spacing w:before="120" w:after="120"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2、采购人或采购代理机构主动进行的澄清、修改：采购人或采购代理机构无论出于何种原因，均可主动对招标文件中的相关事项，用补充文件等方式进行澄清和修改。</w:t>
      </w:r>
    </w:p>
    <w:p>
      <w:pPr>
        <w:pStyle w:val="21"/>
        <w:snapToGrid w:val="0"/>
        <w:spacing w:before="120" w:after="120"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3、招标文件澄清、答复、修改、补充的内容为招标文件的组成部分。当招标文件与招标文件的答复、澄清、修改、补充通知就同一内容的表述不一致时，以最后发出的书面文件为准。</w:t>
      </w:r>
    </w:p>
    <w:p>
      <w:pPr>
        <w:pStyle w:val="16"/>
        <w:spacing w:line="288" w:lineRule="auto"/>
        <w:ind w:firstLine="480" w:firstLineChars="200"/>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4、不论采购人或采购代理机构向投标人发送的资料文件，还是投标人提出的问题，均采用书面形式（含传真和电子邮件）。</w:t>
      </w:r>
    </w:p>
    <w:p>
      <w:pPr>
        <w:pStyle w:val="21"/>
        <w:snapToGrid w:val="0"/>
        <w:spacing w:before="0" w:beforeLines="0" w:after="0" w:afterLines="0" w:line="360" w:lineRule="auto"/>
        <w:ind w:firstLine="480" w:firstLineChars="200"/>
        <w:rPr>
          <w:rFonts w:hAnsi="宋体"/>
          <w:highlight w:val="red"/>
        </w:rPr>
      </w:pPr>
      <w:r>
        <w:rPr>
          <w:rFonts w:hint="eastAsia" w:ascii="宋体" w:hAnsi="宋体" w:eastAsia="宋体" w:cs="宋体"/>
          <w:spacing w:val="0"/>
          <w:sz w:val="24"/>
          <w:szCs w:val="24"/>
          <w:highlight w:val="none"/>
        </w:rPr>
        <w:t>采购代理机构电子邮箱:</w:t>
      </w:r>
      <w:r>
        <w:rPr>
          <w:rFonts w:hint="eastAsia" w:hAnsi="宋体" w:eastAsia="宋体" w:cs="宋体"/>
          <w:spacing w:val="0"/>
          <w:sz w:val="24"/>
          <w:szCs w:val="24"/>
          <w:highlight w:val="none"/>
          <w:lang w:val="en-US" w:eastAsia="zh-CN"/>
        </w:rPr>
        <w:t>455153097@qq</w:t>
      </w:r>
      <w:r>
        <w:rPr>
          <w:rFonts w:hint="eastAsia" w:ascii="宋体" w:hAnsi="宋体" w:eastAsia="宋体" w:cs="宋体"/>
          <w:spacing w:val="0"/>
          <w:sz w:val="24"/>
          <w:szCs w:val="24"/>
          <w:highlight w:val="none"/>
        </w:rPr>
        <w:t>.com。</w:t>
      </w:r>
    </w:p>
    <w:p>
      <w:pPr>
        <w:pStyle w:val="21"/>
        <w:snapToGrid w:val="0"/>
        <w:spacing w:beforeLines="0" w:afterLines="0" w:line="360" w:lineRule="auto"/>
        <w:ind w:firstLine="551" w:firstLineChars="196"/>
        <w:outlineLvl w:val="1"/>
        <w:rPr>
          <w:rFonts w:hAnsi="宋体"/>
          <w:b/>
          <w:sz w:val="28"/>
          <w:szCs w:val="28"/>
        </w:rPr>
      </w:pPr>
      <w:r>
        <w:rPr>
          <w:rFonts w:hAnsi="宋体"/>
          <w:b/>
          <w:sz w:val="28"/>
          <w:szCs w:val="28"/>
        </w:rPr>
        <w:t>三、投标文件</w:t>
      </w:r>
    </w:p>
    <w:p>
      <w:pPr>
        <w:snapToGrid w:val="0"/>
        <w:spacing w:line="360" w:lineRule="auto"/>
        <w:ind w:firstLine="472" w:firstLineChars="196"/>
        <w:jc w:val="left"/>
        <w:outlineLvl w:val="0"/>
        <w:rPr>
          <w:rFonts w:hint="eastAsia" w:ascii="宋体" w:hAnsi="宋体" w:eastAsia="宋体"/>
          <w:b/>
          <w:sz w:val="24"/>
          <w:szCs w:val="20"/>
          <w:lang w:eastAsia="zh-CN"/>
        </w:rPr>
      </w:pPr>
      <w:r>
        <w:rPr>
          <w:rFonts w:hint="eastAsia" w:ascii="宋体" w:hAnsi="宋体"/>
          <w:b/>
          <w:sz w:val="24"/>
        </w:rPr>
        <w:t>（一）投标文件的组成</w:t>
      </w:r>
      <w:r>
        <w:rPr>
          <w:rFonts w:hint="eastAsia" w:ascii="宋体" w:hAnsi="宋体"/>
          <w:b/>
          <w:sz w:val="24"/>
          <w:lang w:eastAsia="zh-CN"/>
        </w:rPr>
        <w:t>（</w:t>
      </w:r>
      <w:r>
        <w:rPr>
          <w:rFonts w:hint="eastAsia" w:ascii="宋体" w:hAnsi="宋体"/>
          <w:b/>
          <w:i/>
          <w:iCs/>
          <w:color w:val="0000FF"/>
          <w:sz w:val="30"/>
          <w:szCs w:val="30"/>
          <w:lang w:eastAsia="zh-CN"/>
        </w:rPr>
        <w:t>按每个标项分别单独编制</w:t>
      </w:r>
      <w:r>
        <w:rPr>
          <w:rFonts w:hint="eastAsia" w:ascii="宋体" w:hAnsi="宋体"/>
          <w:b/>
          <w:sz w:val="24"/>
          <w:lang w:eastAsia="zh-CN"/>
        </w:rPr>
        <w:t>）</w:t>
      </w:r>
    </w:p>
    <w:p>
      <w:pPr>
        <w:snapToGrid w:val="0"/>
        <w:spacing w:line="360" w:lineRule="auto"/>
        <w:ind w:firstLine="480" w:firstLineChars="200"/>
        <w:jc w:val="left"/>
        <w:rPr>
          <w:rFonts w:ascii="宋体" w:hAnsi="宋体"/>
          <w:sz w:val="24"/>
          <w:szCs w:val="20"/>
        </w:rPr>
      </w:pPr>
      <w:r>
        <w:rPr>
          <w:rFonts w:hint="eastAsia" w:ascii="宋体" w:hAnsi="宋体"/>
          <w:sz w:val="24"/>
        </w:rPr>
        <w:t>投标文件由资格证明文件、商务技术文件、报价文件三部份组成。</w:t>
      </w:r>
    </w:p>
    <w:p>
      <w:pPr>
        <w:snapToGrid w:val="0"/>
        <w:spacing w:before="120" w:beforeLines="50" w:line="360" w:lineRule="auto"/>
        <w:ind w:firstLine="472" w:firstLineChars="196"/>
        <w:jc w:val="left"/>
        <w:rPr>
          <w:rFonts w:hint="eastAsia" w:ascii="宋体" w:hAnsi="宋体"/>
          <w:b/>
          <w:sz w:val="24"/>
        </w:rPr>
      </w:pPr>
      <w:r>
        <w:rPr>
          <w:rFonts w:ascii="宋体" w:hAnsi="宋体"/>
          <w:b/>
          <w:sz w:val="24"/>
        </w:rPr>
        <w:t>1</w:t>
      </w:r>
      <w:r>
        <w:rPr>
          <w:rFonts w:hint="eastAsia" w:ascii="宋体" w:hAnsi="宋体"/>
          <w:b/>
          <w:sz w:val="24"/>
        </w:rPr>
        <w:t>.资格证明</w:t>
      </w:r>
      <w:r>
        <w:rPr>
          <w:rFonts w:ascii="宋体" w:hAnsi="宋体"/>
          <w:b/>
          <w:sz w:val="24"/>
        </w:rPr>
        <w:t>文件：</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（1）投标人资格承诺函；</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（2）法人或者其他组织的营业执照等证明文件，自然人的身份证明；</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（3）本项目的特定资格要求：具有公安机关核发的保安服务许可证。</w:t>
      </w:r>
    </w:p>
    <w:p>
      <w:pPr>
        <w:snapToGrid w:val="0"/>
        <w:spacing w:line="360" w:lineRule="auto"/>
        <w:ind w:firstLine="472" w:firstLineChars="196"/>
        <w:jc w:val="left"/>
        <w:rPr>
          <w:rFonts w:ascii="宋体" w:hAnsi="宋体"/>
          <w:b/>
          <w:bCs/>
          <w:sz w:val="24"/>
          <w:szCs w:val="20"/>
        </w:rPr>
      </w:pPr>
      <w:r>
        <w:rPr>
          <w:rFonts w:ascii="宋体" w:hAnsi="宋体"/>
          <w:b/>
          <w:bCs/>
          <w:sz w:val="24"/>
        </w:rPr>
        <w:t>2</w:t>
      </w:r>
      <w:r>
        <w:rPr>
          <w:rFonts w:hint="eastAsia" w:ascii="宋体" w:hAnsi="宋体"/>
          <w:b/>
          <w:bCs/>
          <w:sz w:val="24"/>
        </w:rPr>
        <w:t>.商务</w:t>
      </w:r>
      <w:r>
        <w:rPr>
          <w:rFonts w:ascii="宋体" w:hAnsi="宋体"/>
          <w:b/>
          <w:bCs/>
          <w:sz w:val="24"/>
        </w:rPr>
        <w:t>技术文件</w:t>
      </w:r>
    </w:p>
    <w:p>
      <w:pPr>
        <w:snapToGrid w:val="0"/>
        <w:spacing w:line="360" w:lineRule="auto"/>
        <w:ind w:firstLine="470" w:firstLineChars="196"/>
        <w:jc w:val="left"/>
        <w:rPr>
          <w:rFonts w:hint="eastAsia" w:ascii="宋体" w:hAnsi="宋体"/>
          <w:b/>
          <w:bCs/>
          <w:sz w:val="24"/>
          <w:szCs w:val="20"/>
        </w:rPr>
      </w:pPr>
      <w:r>
        <w:rPr>
          <w:rFonts w:hint="eastAsia" w:ascii="宋体" w:hAnsi="宋体"/>
          <w:sz w:val="24"/>
        </w:rPr>
        <w:t>前附：</w:t>
      </w:r>
      <w:r>
        <w:rPr>
          <w:rFonts w:hint="eastAsia" w:ascii="宋体" w:hAnsi="宋体"/>
          <w:b/>
          <w:bCs/>
          <w:sz w:val="24"/>
        </w:rPr>
        <w:t>评分索引表</w:t>
      </w:r>
    </w:p>
    <w:p>
      <w:pPr>
        <w:snapToGrid w:val="0"/>
        <w:spacing w:line="360" w:lineRule="auto"/>
        <w:ind w:firstLine="470" w:firstLineChars="196"/>
        <w:jc w:val="left"/>
        <w:rPr>
          <w:rFonts w:hint="eastAsia" w:ascii="宋体" w:hAnsi="宋体"/>
          <w:sz w:val="24"/>
        </w:rPr>
      </w:pPr>
      <w:r>
        <w:rPr>
          <w:rFonts w:hint="eastAsia" w:ascii="宋体" w:hAnsi="宋体"/>
          <w:sz w:val="24"/>
        </w:rPr>
        <w:t>（</w:t>
      </w:r>
      <w:r>
        <w:rPr>
          <w:rFonts w:ascii="宋体" w:hAnsi="宋体"/>
          <w:sz w:val="24"/>
        </w:rPr>
        <w:t>1）法定代表人授权委托书(格式见</w:t>
      </w:r>
      <w:r>
        <w:rPr>
          <w:rFonts w:hint="eastAsia" w:ascii="宋体" w:hAnsi="宋体"/>
          <w:sz w:val="24"/>
        </w:rPr>
        <w:t>第六章</w:t>
      </w:r>
      <w:r>
        <w:rPr>
          <w:rFonts w:ascii="宋体" w:hAnsi="宋体"/>
          <w:sz w:val="24"/>
        </w:rPr>
        <w:t>)；</w:t>
      </w:r>
      <w:r>
        <w:rPr>
          <w:rFonts w:hint="eastAsia" w:ascii="宋体" w:hAnsi="宋体"/>
          <w:sz w:val="24"/>
        </w:rPr>
        <w:t xml:space="preserve"> </w:t>
      </w:r>
    </w:p>
    <w:p>
      <w:pPr>
        <w:snapToGrid w:val="0"/>
        <w:spacing w:line="360" w:lineRule="auto"/>
        <w:ind w:left="1066" w:leftChars="222" w:hanging="600" w:hangingChars="25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中小企业的相关证明材料</w:t>
      </w:r>
      <w:r>
        <w:rPr>
          <w:rFonts w:hint="eastAsia" w:ascii="Arial" w:hAnsi="Arial" w:cs="Arial"/>
          <w:kern w:val="0"/>
          <w:sz w:val="24"/>
        </w:rPr>
        <w:t>（如</w:t>
      </w:r>
      <w:r>
        <w:rPr>
          <w:rFonts w:hint="eastAsia" w:ascii="宋体" w:hAnsi="宋体"/>
          <w:sz w:val="24"/>
        </w:rPr>
        <w:t>投标人</w:t>
      </w:r>
      <w:r>
        <w:rPr>
          <w:rFonts w:hint="eastAsia" w:ascii="宋体" w:hAnsi="宋体" w:cs="宋体"/>
          <w:kern w:val="0"/>
          <w:sz w:val="24"/>
        </w:rPr>
        <w:t>（服务承接商）</w:t>
      </w:r>
      <w:r>
        <w:rPr>
          <w:rFonts w:hint="eastAsia" w:ascii="Arial" w:hAnsi="Arial" w:cs="Arial"/>
          <w:kern w:val="0"/>
          <w:sz w:val="24"/>
        </w:rPr>
        <w:t>为</w:t>
      </w:r>
      <w:r>
        <w:rPr>
          <w:rFonts w:ascii="Arial" w:hAnsi="Arial" w:cs="Arial"/>
          <w:kern w:val="0"/>
          <w:sz w:val="24"/>
        </w:rPr>
        <w:t>小型</w:t>
      </w:r>
      <w:r>
        <w:rPr>
          <w:rFonts w:hint="eastAsia" w:ascii="Arial" w:hAnsi="Arial" w:cs="Arial"/>
          <w:kern w:val="0"/>
          <w:sz w:val="24"/>
        </w:rPr>
        <w:t>或</w:t>
      </w:r>
      <w:r>
        <w:rPr>
          <w:rFonts w:ascii="Arial" w:hAnsi="Arial" w:cs="Arial"/>
          <w:kern w:val="0"/>
          <w:sz w:val="24"/>
        </w:rPr>
        <w:t>微型企业</w:t>
      </w:r>
      <w:r>
        <w:rPr>
          <w:rFonts w:hint="eastAsia" w:ascii="Arial" w:hAnsi="Arial" w:cs="Arial"/>
          <w:kern w:val="0"/>
          <w:sz w:val="24"/>
        </w:rPr>
        <w:t>）：</w:t>
      </w:r>
      <w:r>
        <w:rPr>
          <w:rFonts w:ascii="Arial" w:hAnsi="Arial" w:cs="Arial"/>
          <w:kern w:val="0"/>
          <w:sz w:val="24"/>
        </w:rPr>
        <w:t>中小企业声明函</w:t>
      </w:r>
      <w:r>
        <w:rPr>
          <w:rFonts w:ascii="宋体" w:hAnsi="宋体"/>
          <w:sz w:val="24"/>
        </w:rPr>
        <w:t>(格式见</w:t>
      </w:r>
      <w:r>
        <w:rPr>
          <w:rFonts w:hint="eastAsia" w:ascii="宋体" w:hAnsi="宋体"/>
          <w:sz w:val="24"/>
        </w:rPr>
        <w:t>第六章</w:t>
      </w:r>
      <w:r>
        <w:rPr>
          <w:rFonts w:ascii="宋体" w:hAnsi="宋体"/>
          <w:sz w:val="24"/>
        </w:rPr>
        <w:t>)</w:t>
      </w:r>
      <w:r>
        <w:rPr>
          <w:rFonts w:hint="eastAsia" w:ascii="Arial" w:hAnsi="Arial" w:cs="Arial"/>
          <w:kern w:val="0"/>
          <w:sz w:val="24"/>
        </w:rPr>
        <w:t>；</w:t>
      </w:r>
      <w:r>
        <w:rPr>
          <w:rFonts w:hint="eastAsia" w:ascii="宋体" w:hAnsi="宋体"/>
          <w:sz w:val="24"/>
        </w:rPr>
        <w:t>（如适用）</w:t>
      </w:r>
    </w:p>
    <w:p>
      <w:pPr>
        <w:snapToGrid w:val="0"/>
        <w:spacing w:line="360" w:lineRule="auto"/>
        <w:ind w:firstLine="470" w:firstLineChars="196"/>
        <w:jc w:val="left"/>
        <w:rPr>
          <w:rFonts w:hint="eastAsia" w:ascii="宋体" w:hAnsi="宋体"/>
          <w:sz w:val="24"/>
        </w:rPr>
      </w:pPr>
      <w:r>
        <w:rPr>
          <w:rFonts w:hint="eastAsia" w:ascii="宋体" w:hAnsi="宋体"/>
          <w:sz w:val="24"/>
        </w:rPr>
        <w:t>（3）节能产品的相关证明材料（如适用）：</w:t>
      </w:r>
    </w:p>
    <w:p>
      <w:pPr>
        <w:snapToGrid w:val="0"/>
        <w:spacing w:line="360" w:lineRule="auto"/>
        <w:ind w:firstLine="470" w:firstLineChars="196"/>
        <w:jc w:val="left"/>
        <w:rPr>
          <w:rFonts w:hint="eastAsia" w:ascii="宋体" w:hAnsi="宋体"/>
          <w:sz w:val="24"/>
        </w:rPr>
      </w:pPr>
      <w:r>
        <w:rPr>
          <w:rFonts w:hint="eastAsia" w:ascii="宋体" w:hAnsi="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360" w:lineRule="auto"/>
        <w:ind w:firstLine="470" w:firstLineChars="196"/>
        <w:jc w:val="left"/>
        <w:rPr>
          <w:rFonts w:hint="eastAsia" w:ascii="宋体" w:hAnsi="宋体"/>
          <w:sz w:val="24"/>
        </w:rPr>
      </w:pPr>
      <w:r>
        <w:rPr>
          <w:rFonts w:hint="eastAsia" w:ascii="宋体" w:hAnsi="宋体"/>
          <w:sz w:val="24"/>
        </w:rPr>
        <w:t>（4）环境标志产品的相关证明材料（如适用）：</w:t>
      </w:r>
    </w:p>
    <w:p>
      <w:pPr>
        <w:snapToGrid w:val="0"/>
        <w:spacing w:line="360" w:lineRule="auto"/>
        <w:ind w:firstLine="470" w:firstLineChars="196"/>
        <w:jc w:val="left"/>
        <w:rPr>
          <w:rFonts w:hint="eastAsia" w:ascii="宋体" w:hAnsi="宋体"/>
          <w:sz w:val="24"/>
        </w:rPr>
      </w:pPr>
      <w:r>
        <w:rPr>
          <w:rFonts w:hint="eastAsia" w:ascii="宋体" w:hAnsi="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pacing w:line="360" w:lineRule="auto"/>
        <w:ind w:firstLine="360" w:firstLineChars="150"/>
        <w:rPr>
          <w:sz w:val="24"/>
        </w:rPr>
      </w:pPr>
      <w:r>
        <w:rPr>
          <w:rFonts w:hint="eastAsia"/>
          <w:sz w:val="24"/>
        </w:rPr>
        <w:t>（5）投标人单位情况介绍</w:t>
      </w:r>
    </w:p>
    <w:p>
      <w:pPr>
        <w:spacing w:line="360" w:lineRule="auto"/>
        <w:ind w:firstLine="360" w:firstLineChars="150"/>
        <w:rPr>
          <w:sz w:val="24"/>
        </w:rPr>
      </w:pPr>
      <w:r>
        <w:rPr>
          <w:rFonts w:hint="eastAsia"/>
          <w:sz w:val="24"/>
        </w:rPr>
        <w:t>（6）技术商务条款偏离表</w:t>
      </w:r>
    </w:p>
    <w:p>
      <w:pPr>
        <w:spacing w:line="360" w:lineRule="auto"/>
        <w:ind w:firstLine="360" w:firstLineChars="150"/>
        <w:rPr>
          <w:sz w:val="24"/>
        </w:rPr>
      </w:pPr>
      <w:r>
        <w:rPr>
          <w:rFonts w:hint="eastAsia"/>
          <w:sz w:val="24"/>
        </w:rPr>
        <w:t>（7）主要的类似项目业绩清单和类似项目业绩证明材料（合同的复印件）</w:t>
      </w:r>
    </w:p>
    <w:p>
      <w:pPr>
        <w:spacing w:line="360" w:lineRule="auto"/>
        <w:ind w:firstLine="482" w:firstLineChars="200"/>
        <w:rPr>
          <w:b/>
          <w:sz w:val="24"/>
        </w:rPr>
      </w:pPr>
      <w:r>
        <w:rPr>
          <w:rFonts w:hint="eastAsia"/>
          <w:b/>
          <w:sz w:val="24"/>
        </w:rPr>
        <w:t>（8）服务方案</w:t>
      </w:r>
    </w:p>
    <w:p>
      <w:pPr>
        <w:snapToGrid w:val="0"/>
        <w:spacing w:line="360" w:lineRule="auto"/>
        <w:ind w:firstLine="470" w:firstLineChars="196"/>
        <w:rPr>
          <w:sz w:val="24"/>
        </w:rPr>
      </w:pPr>
      <w:r>
        <w:rPr>
          <w:rFonts w:hint="eastAsia" w:hAnsi="宋体"/>
          <w:sz w:val="24"/>
        </w:rPr>
        <w:t>投标人的技术文件应包括但不限于以下所列的各项内容，针对本项目的技术和服务响应方案，投标响应的偏离说明表，招标文件要求提供的其他资料等：</w:t>
      </w:r>
    </w:p>
    <w:p>
      <w:pPr>
        <w:snapToGrid w:val="0"/>
        <w:spacing w:line="360" w:lineRule="auto"/>
        <w:ind w:firstLine="470" w:firstLineChars="196"/>
        <w:rPr>
          <w:sz w:val="24"/>
        </w:rPr>
      </w:pPr>
      <w:r>
        <w:rPr>
          <w:rFonts w:hint="eastAsia" w:hAnsi="宋体"/>
          <w:sz w:val="24"/>
        </w:rPr>
        <w:t>（8.</w:t>
      </w:r>
      <w:r>
        <w:rPr>
          <w:rFonts w:hint="eastAsia"/>
          <w:sz w:val="24"/>
        </w:rPr>
        <w:t>1</w:t>
      </w:r>
      <w:r>
        <w:rPr>
          <w:rFonts w:hint="eastAsia" w:hAnsi="宋体"/>
          <w:sz w:val="24"/>
        </w:rPr>
        <w:t>）针对本项目年度安保服务的管理定位和服务目标</w:t>
      </w:r>
    </w:p>
    <w:p>
      <w:pPr>
        <w:snapToGrid w:val="0"/>
        <w:spacing w:line="360" w:lineRule="auto"/>
        <w:ind w:firstLine="470" w:firstLineChars="196"/>
        <w:rPr>
          <w:sz w:val="24"/>
        </w:rPr>
      </w:pPr>
      <w:r>
        <w:rPr>
          <w:rFonts w:hint="eastAsia" w:hAnsi="宋体"/>
          <w:sz w:val="24"/>
        </w:rPr>
        <w:t>服务运作流程规划、</w:t>
      </w:r>
      <w:r>
        <w:rPr>
          <w:rFonts w:hAnsi="宋体"/>
          <w:sz w:val="24"/>
        </w:rPr>
        <w:t>服务</w:t>
      </w:r>
      <w:r>
        <w:rPr>
          <w:rFonts w:hint="eastAsia" w:hAnsi="宋体"/>
          <w:sz w:val="24"/>
        </w:rPr>
        <w:t>理念、服务工作的组织、服务</w:t>
      </w:r>
      <w:r>
        <w:rPr>
          <w:rFonts w:hAnsi="宋体"/>
          <w:sz w:val="24"/>
        </w:rPr>
        <w:t>质量</w:t>
      </w:r>
      <w:r>
        <w:rPr>
          <w:rFonts w:hint="eastAsia" w:hAnsi="宋体"/>
          <w:sz w:val="24"/>
        </w:rPr>
        <w:t>目标和质量控制措施、</w:t>
      </w:r>
      <w:r>
        <w:rPr>
          <w:rFonts w:hAnsi="宋体"/>
          <w:sz w:val="24"/>
        </w:rPr>
        <w:t>各</w:t>
      </w:r>
      <w:r>
        <w:rPr>
          <w:rFonts w:hint="eastAsia" w:hAnsi="宋体"/>
          <w:sz w:val="24"/>
        </w:rPr>
        <w:t>项管理制度和规章</w:t>
      </w:r>
      <w:r>
        <w:rPr>
          <w:rFonts w:hAnsi="宋体"/>
          <w:sz w:val="24"/>
        </w:rPr>
        <w:t>制度</w:t>
      </w:r>
      <w:r>
        <w:rPr>
          <w:rFonts w:hint="eastAsia" w:hAnsi="宋体"/>
          <w:sz w:val="24"/>
        </w:rPr>
        <w:t>体系、自查和考核办法</w:t>
      </w:r>
      <w:r>
        <w:rPr>
          <w:rFonts w:hAnsi="宋体"/>
          <w:sz w:val="24"/>
        </w:rPr>
        <w:t>等</w:t>
      </w:r>
      <w:r>
        <w:rPr>
          <w:rFonts w:hint="eastAsia" w:hAnsi="宋体"/>
          <w:sz w:val="24"/>
        </w:rPr>
        <w:t>。</w:t>
      </w:r>
    </w:p>
    <w:p>
      <w:pPr>
        <w:snapToGrid w:val="0"/>
        <w:spacing w:line="360" w:lineRule="auto"/>
        <w:ind w:firstLine="470" w:firstLineChars="196"/>
        <w:rPr>
          <w:sz w:val="24"/>
        </w:rPr>
      </w:pPr>
      <w:r>
        <w:rPr>
          <w:rFonts w:hint="eastAsia" w:hAnsi="宋体"/>
          <w:sz w:val="24"/>
        </w:rPr>
        <w:t>（8.</w:t>
      </w:r>
      <w:r>
        <w:rPr>
          <w:rFonts w:hint="eastAsia"/>
          <w:sz w:val="24"/>
        </w:rPr>
        <w:t>2</w:t>
      </w:r>
      <w:r>
        <w:rPr>
          <w:rFonts w:hint="eastAsia" w:hAnsi="宋体"/>
          <w:sz w:val="24"/>
        </w:rPr>
        <w:t>）本项目年度安保服务投标方案</w:t>
      </w:r>
    </w:p>
    <w:p>
      <w:pPr>
        <w:tabs>
          <w:tab w:val="left" w:pos="900"/>
        </w:tabs>
        <w:adjustRightInd w:val="0"/>
        <w:spacing w:line="360" w:lineRule="auto"/>
        <w:ind w:firstLine="480" w:firstLineChars="200"/>
        <w:rPr>
          <w:sz w:val="24"/>
        </w:rPr>
      </w:pPr>
      <w:r>
        <w:rPr>
          <w:rFonts w:hint="eastAsia" w:hAnsi="宋体"/>
          <w:sz w:val="24"/>
        </w:rPr>
        <w:t>结合本项目服务区域和服务对象的特点的具体情况等，提出投标的服务方案、安保人员定编定岗计划、各种服务岗位的内容、职责及服务标准、各种工作交接记录和</w:t>
      </w:r>
      <w:r>
        <w:rPr>
          <w:rFonts w:hAnsi="宋体"/>
          <w:sz w:val="24"/>
        </w:rPr>
        <w:t>档案资料管理方</w:t>
      </w:r>
      <w:r>
        <w:rPr>
          <w:rFonts w:hint="eastAsia" w:hAnsi="宋体"/>
          <w:sz w:val="24"/>
        </w:rPr>
        <w:t>式等，针对本项目重点、特点和难点分析及提出解决措施等。</w:t>
      </w:r>
    </w:p>
    <w:p>
      <w:pPr>
        <w:tabs>
          <w:tab w:val="left" w:pos="900"/>
        </w:tabs>
        <w:adjustRightInd w:val="0"/>
        <w:spacing w:line="360" w:lineRule="auto"/>
        <w:ind w:firstLine="480" w:firstLineChars="200"/>
        <w:rPr>
          <w:sz w:val="24"/>
        </w:rPr>
      </w:pPr>
      <w:r>
        <w:rPr>
          <w:rFonts w:hint="eastAsia"/>
          <w:sz w:val="24"/>
        </w:rPr>
        <w:t>A.</w:t>
      </w:r>
      <w:r>
        <w:rPr>
          <w:rFonts w:hint="eastAsia" w:hAnsi="宋体"/>
          <w:sz w:val="24"/>
        </w:rPr>
        <w:t>日常安保服务方法、工作内容、标准等。</w:t>
      </w:r>
    </w:p>
    <w:p>
      <w:pPr>
        <w:tabs>
          <w:tab w:val="left" w:pos="900"/>
        </w:tabs>
        <w:adjustRightInd w:val="0"/>
        <w:spacing w:line="360" w:lineRule="auto"/>
        <w:ind w:firstLine="480" w:firstLineChars="200"/>
        <w:rPr>
          <w:sz w:val="24"/>
        </w:rPr>
      </w:pPr>
      <w:r>
        <w:rPr>
          <w:rFonts w:hint="eastAsia"/>
          <w:sz w:val="24"/>
        </w:rPr>
        <w:t>B.</w:t>
      </w:r>
      <w:r>
        <w:rPr>
          <w:rFonts w:hint="eastAsia" w:hAnsi="宋体"/>
          <w:sz w:val="24"/>
        </w:rPr>
        <w:t>重大节日、活动的配合工作方案。</w:t>
      </w:r>
    </w:p>
    <w:p>
      <w:pPr>
        <w:tabs>
          <w:tab w:val="left" w:pos="900"/>
        </w:tabs>
        <w:adjustRightInd w:val="0"/>
        <w:spacing w:line="360" w:lineRule="auto"/>
        <w:ind w:firstLine="480" w:firstLineChars="200"/>
        <w:rPr>
          <w:sz w:val="24"/>
        </w:rPr>
      </w:pPr>
      <w:r>
        <w:rPr>
          <w:rFonts w:hint="eastAsia"/>
          <w:sz w:val="24"/>
        </w:rPr>
        <w:t>C.</w:t>
      </w:r>
      <w:r>
        <w:rPr>
          <w:rFonts w:hint="eastAsia" w:hAnsi="宋体"/>
          <w:sz w:val="24"/>
        </w:rPr>
        <w:t>各项应急任务等管理方案。</w:t>
      </w:r>
    </w:p>
    <w:p>
      <w:pPr>
        <w:tabs>
          <w:tab w:val="left" w:pos="900"/>
        </w:tabs>
        <w:adjustRightInd w:val="0"/>
        <w:spacing w:line="360" w:lineRule="auto"/>
        <w:ind w:firstLine="480" w:firstLineChars="200"/>
        <w:rPr>
          <w:sz w:val="24"/>
        </w:rPr>
      </w:pPr>
      <w:r>
        <w:rPr>
          <w:rFonts w:hint="eastAsia"/>
          <w:sz w:val="24"/>
        </w:rPr>
        <w:t>D.</w:t>
      </w:r>
      <w:r>
        <w:rPr>
          <w:rFonts w:hint="eastAsia" w:hAnsi="宋体"/>
          <w:sz w:val="24"/>
        </w:rPr>
        <w:t>对各种特殊情况的应急方案：按照要求制订发生突发事件时的应急预案及相应的措施；投标人认为需要提供的其他应急预案及实施措施。</w:t>
      </w:r>
    </w:p>
    <w:p>
      <w:pPr>
        <w:tabs>
          <w:tab w:val="left" w:pos="900"/>
        </w:tabs>
        <w:adjustRightInd w:val="0"/>
        <w:spacing w:line="360" w:lineRule="auto"/>
        <w:ind w:firstLine="480" w:firstLineChars="200"/>
        <w:rPr>
          <w:sz w:val="24"/>
        </w:rPr>
      </w:pPr>
      <w:r>
        <w:rPr>
          <w:rFonts w:hint="eastAsia"/>
          <w:sz w:val="24"/>
        </w:rPr>
        <w:t>E.</w:t>
      </w:r>
      <w:r>
        <w:rPr>
          <w:rFonts w:hint="eastAsia" w:hAnsi="宋体"/>
          <w:sz w:val="24"/>
        </w:rPr>
        <w:t>投标人认为需要提供的其它服务管理方案。</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3</w:t>
      </w:r>
      <w:r>
        <w:rPr>
          <w:rFonts w:hint="eastAsia" w:hAnsi="宋体"/>
          <w:sz w:val="24"/>
        </w:rPr>
        <w:t>）投入本项目的设备、工器具、设施配置、选用的各种材料情况</w:t>
      </w:r>
    </w:p>
    <w:p>
      <w:pPr>
        <w:tabs>
          <w:tab w:val="left" w:pos="900"/>
        </w:tabs>
        <w:adjustRightInd w:val="0"/>
        <w:spacing w:line="360" w:lineRule="auto"/>
        <w:ind w:firstLine="480" w:firstLineChars="200"/>
        <w:rPr>
          <w:sz w:val="24"/>
        </w:rPr>
      </w:pPr>
      <w:r>
        <w:rPr>
          <w:rFonts w:hint="eastAsia" w:hAnsi="宋体"/>
          <w:sz w:val="24"/>
        </w:rPr>
        <w:t>服务人员住宿休息场所的安排计划、工器具库房安排计划。</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4</w:t>
      </w:r>
      <w:r>
        <w:rPr>
          <w:rFonts w:hint="eastAsia" w:hAnsi="宋体"/>
          <w:sz w:val="24"/>
        </w:rPr>
        <w:t>）拟派本项目的服务团队的详细情况</w:t>
      </w:r>
    </w:p>
    <w:p>
      <w:pPr>
        <w:tabs>
          <w:tab w:val="left" w:pos="900"/>
        </w:tabs>
        <w:adjustRightInd w:val="0"/>
        <w:spacing w:line="360" w:lineRule="auto"/>
        <w:ind w:firstLine="480" w:firstLineChars="200"/>
        <w:rPr>
          <w:sz w:val="24"/>
        </w:rPr>
      </w:pPr>
      <w:r>
        <w:rPr>
          <w:rFonts w:hint="eastAsia" w:hAnsi="宋体"/>
          <w:sz w:val="24"/>
        </w:rPr>
        <w:t>主要指本项目管理和服务团队人员定员定岗的明细计划：为完成本项目组建的工作小组以及中标后的管理团队的人员姓名、学历、年龄、资格证书持有情况、工作经验或业绩、联系方式等详细情况；各服务岗位人员数量配置、人员的有关资格证书持有情况、工作经验或业绩。</w:t>
      </w:r>
    </w:p>
    <w:p>
      <w:pPr>
        <w:tabs>
          <w:tab w:val="left" w:pos="900"/>
        </w:tabs>
        <w:adjustRightInd w:val="0"/>
        <w:spacing w:line="360" w:lineRule="auto"/>
        <w:ind w:firstLine="480" w:firstLineChars="200"/>
        <w:rPr>
          <w:sz w:val="24"/>
        </w:rPr>
      </w:pPr>
      <w:r>
        <w:rPr>
          <w:rFonts w:hint="eastAsia" w:hAnsi="宋体"/>
          <w:sz w:val="24"/>
        </w:rPr>
        <w:t>在提交的投标文件中安排的人员，均应为投标人公司的固定员工，投标人必须按劳动合同法和政府有关部门规定为全体服务人员交纳所有相关的社会保险及其他相关费用，并在投标文件中做出明确承诺。</w:t>
      </w:r>
    </w:p>
    <w:p>
      <w:pPr>
        <w:snapToGrid w:val="0"/>
        <w:spacing w:line="360" w:lineRule="auto"/>
        <w:ind w:firstLine="470" w:firstLineChars="196"/>
        <w:rPr>
          <w:sz w:val="24"/>
        </w:rPr>
      </w:pPr>
      <w:r>
        <w:rPr>
          <w:rFonts w:hint="eastAsia" w:hAnsi="宋体"/>
          <w:sz w:val="24"/>
        </w:rPr>
        <w:t>（8.</w:t>
      </w:r>
      <w:r>
        <w:rPr>
          <w:rFonts w:hint="eastAsia"/>
          <w:sz w:val="24"/>
        </w:rPr>
        <w:t>5</w:t>
      </w:r>
      <w:r>
        <w:rPr>
          <w:rFonts w:hint="eastAsia" w:hAnsi="宋体"/>
          <w:sz w:val="24"/>
        </w:rPr>
        <w:t>）服务团队从业能力的培训教育方案</w:t>
      </w:r>
      <w:r>
        <w:rPr>
          <w:rFonts w:hAnsi="宋体"/>
          <w:sz w:val="24"/>
        </w:rPr>
        <w:t>及</w:t>
      </w:r>
      <w:r>
        <w:rPr>
          <w:rFonts w:hint="eastAsia" w:hAnsi="宋体"/>
          <w:sz w:val="24"/>
        </w:rPr>
        <w:t>培训组织</w:t>
      </w:r>
      <w:r>
        <w:rPr>
          <w:rFonts w:hAnsi="宋体"/>
          <w:sz w:val="24"/>
        </w:rPr>
        <w:t>管理方案</w:t>
      </w:r>
    </w:p>
    <w:p>
      <w:pPr>
        <w:tabs>
          <w:tab w:val="left" w:pos="900"/>
        </w:tabs>
        <w:adjustRightInd w:val="0"/>
        <w:spacing w:line="360" w:lineRule="auto"/>
        <w:ind w:firstLine="480" w:firstLineChars="200"/>
        <w:rPr>
          <w:rFonts w:hAnsi="宋体"/>
          <w:sz w:val="24"/>
        </w:rPr>
      </w:pPr>
      <w:r>
        <w:rPr>
          <w:rFonts w:hint="eastAsia" w:hAnsi="宋体"/>
          <w:sz w:val="24"/>
        </w:rPr>
        <w:t>（8.</w:t>
      </w:r>
      <w:r>
        <w:rPr>
          <w:rFonts w:hint="eastAsia"/>
          <w:sz w:val="24"/>
        </w:rPr>
        <w:t>6</w:t>
      </w:r>
      <w:r>
        <w:rPr>
          <w:rFonts w:hint="eastAsia" w:hAnsi="宋体"/>
          <w:sz w:val="24"/>
        </w:rPr>
        <w:t>）配合</w:t>
      </w:r>
      <w:r>
        <w:rPr>
          <w:rFonts w:hint="eastAsia" w:hAnsi="宋体"/>
          <w:sz w:val="24"/>
          <w:lang w:eastAsia="zh-CN"/>
        </w:rPr>
        <w:t>辖区***</w:t>
      </w:r>
      <w:r>
        <w:rPr>
          <w:rFonts w:hint="eastAsia" w:hAnsi="宋体"/>
          <w:sz w:val="24"/>
        </w:rPr>
        <w:t>提升服务的投标人的各项服务承诺</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7</w:t>
      </w:r>
      <w:r>
        <w:rPr>
          <w:rFonts w:hint="eastAsia" w:hAnsi="宋体"/>
          <w:sz w:val="24"/>
        </w:rPr>
        <w:t>）对本项目的其他合理化建议、要求（如有）</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8</w:t>
      </w:r>
      <w:r>
        <w:rPr>
          <w:rFonts w:hint="eastAsia" w:hAnsi="宋体"/>
          <w:sz w:val="24"/>
        </w:rPr>
        <w:t>）招标文件已提供表样需要填报的资料</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9</w:t>
      </w:r>
      <w:r>
        <w:rPr>
          <w:rFonts w:hint="eastAsia" w:hAnsi="宋体"/>
          <w:sz w:val="24"/>
        </w:rPr>
        <w:t>）投标响应的偏离说明表以及对招标文件中有关条款的拒绝声明（如果有）</w:t>
      </w:r>
    </w:p>
    <w:p>
      <w:pPr>
        <w:tabs>
          <w:tab w:val="left" w:pos="900"/>
        </w:tabs>
        <w:adjustRightInd w:val="0"/>
        <w:spacing w:line="360" w:lineRule="auto"/>
        <w:ind w:firstLine="480" w:firstLineChars="200"/>
        <w:rPr>
          <w:rFonts w:hAnsi="宋体"/>
          <w:sz w:val="24"/>
        </w:rPr>
      </w:pPr>
      <w:r>
        <w:rPr>
          <w:rFonts w:hint="eastAsia" w:hAnsi="宋体"/>
          <w:sz w:val="24"/>
        </w:rPr>
        <w:t>（8.10）投标人认为可以提供或应该提供的其他技术资料</w:t>
      </w:r>
    </w:p>
    <w:p>
      <w:pPr>
        <w:snapToGrid w:val="0"/>
        <w:spacing w:line="360" w:lineRule="auto"/>
        <w:ind w:firstLine="480" w:firstLineChars="200"/>
        <w:jc w:val="left"/>
        <w:rPr>
          <w:rFonts w:hint="eastAsia" w:hAnsi="宋体"/>
          <w:sz w:val="24"/>
        </w:rPr>
      </w:pPr>
      <w:r>
        <w:rPr>
          <w:rFonts w:hint="eastAsia" w:hAnsi="宋体"/>
          <w:sz w:val="24"/>
        </w:rPr>
        <w:t>（8.11）投标人认为需要提供的其他文件和资料（包括评标细则涉及的相关资料）</w:t>
      </w:r>
    </w:p>
    <w:p>
      <w:pPr>
        <w:spacing w:line="360" w:lineRule="auto"/>
        <w:ind w:firstLine="482" w:firstLineChars="200"/>
        <w:rPr>
          <w:rFonts w:hint="eastAsia"/>
        </w:rPr>
      </w:pPr>
      <w:r>
        <w:rPr>
          <w:rFonts w:hint="eastAsia"/>
          <w:b/>
          <w:bCs w:val="0"/>
          <w:sz w:val="24"/>
        </w:rPr>
        <w:t>（</w:t>
      </w:r>
      <w:r>
        <w:rPr>
          <w:rFonts w:hint="eastAsia"/>
          <w:b/>
          <w:bCs w:val="0"/>
          <w:sz w:val="24"/>
          <w:lang w:val="en-US" w:eastAsia="zh-CN"/>
        </w:rPr>
        <w:t>9</w:t>
      </w:r>
      <w:r>
        <w:rPr>
          <w:rFonts w:hint="eastAsia"/>
          <w:b/>
          <w:bCs w:val="0"/>
          <w:sz w:val="24"/>
        </w:rPr>
        <w:t>）</w:t>
      </w:r>
      <w:r>
        <w:rPr>
          <w:rFonts w:hint="eastAsia"/>
          <w:b/>
          <w:bCs w:val="0"/>
          <w:sz w:val="24"/>
          <w:lang w:eastAsia="zh-CN"/>
        </w:rPr>
        <w:t>商务响应表</w:t>
      </w:r>
      <w:r>
        <w:rPr>
          <w:rFonts w:hint="eastAsia" w:ascii="宋体" w:hAnsi="宋体"/>
          <w:sz w:val="24"/>
        </w:rPr>
        <w:t>（格式见第六章）</w:t>
      </w:r>
    </w:p>
    <w:p>
      <w:pPr>
        <w:snapToGrid w:val="0"/>
        <w:spacing w:line="360" w:lineRule="auto"/>
        <w:ind w:firstLine="472" w:firstLineChars="196"/>
        <w:jc w:val="left"/>
        <w:rPr>
          <w:rFonts w:ascii="宋体" w:hAnsi="宋体"/>
          <w:b/>
          <w:sz w:val="24"/>
          <w:szCs w:val="20"/>
        </w:rPr>
      </w:pPr>
      <w:r>
        <w:rPr>
          <w:rFonts w:ascii="宋体" w:hAnsi="宋体"/>
          <w:b/>
          <w:sz w:val="24"/>
        </w:rPr>
        <w:t>3</w:t>
      </w:r>
      <w:r>
        <w:rPr>
          <w:rFonts w:hint="eastAsia" w:ascii="宋体" w:hAnsi="宋体"/>
          <w:b/>
          <w:sz w:val="24"/>
        </w:rPr>
        <w:t>.</w:t>
      </w:r>
      <w:r>
        <w:rPr>
          <w:rFonts w:ascii="宋体" w:hAnsi="宋体"/>
          <w:b/>
          <w:sz w:val="24"/>
        </w:rPr>
        <w:t>报价文件：</w:t>
      </w:r>
    </w:p>
    <w:p>
      <w:pPr>
        <w:tabs>
          <w:tab w:val="left" w:pos="3870"/>
          <w:tab w:val="left" w:pos="4085"/>
        </w:tabs>
        <w:snapToGrid w:val="0"/>
        <w:spacing w:line="360" w:lineRule="auto"/>
        <w:jc w:val="left"/>
        <w:rPr>
          <w:rFonts w:hint="eastAsia" w:ascii="宋体" w:hAnsi="宋体"/>
          <w:sz w:val="24"/>
          <w:szCs w:val="20"/>
        </w:rPr>
      </w:pPr>
      <w:r>
        <w:rPr>
          <w:rFonts w:hint="eastAsia" w:ascii="宋体" w:hAnsi="宋体"/>
          <w:sz w:val="24"/>
        </w:rPr>
        <w:t>（1）投标函（格式见第六章）</w:t>
      </w:r>
    </w:p>
    <w:p>
      <w:pPr>
        <w:pStyle w:val="22"/>
        <w:snapToGrid w:val="0"/>
        <w:spacing w:line="360" w:lineRule="auto"/>
        <w:ind w:leftChars="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）开标一览表（格式见</w:t>
      </w:r>
      <w:r>
        <w:rPr>
          <w:rFonts w:hint="eastAsia" w:ascii="宋体" w:hAnsi="宋体" w:eastAsia="宋体"/>
          <w:sz w:val="24"/>
          <w:szCs w:val="24"/>
        </w:rPr>
        <w:t>第六章</w:t>
      </w:r>
      <w:r>
        <w:rPr>
          <w:rFonts w:ascii="宋体" w:hAnsi="宋体" w:eastAsia="宋体"/>
          <w:sz w:val="24"/>
          <w:szCs w:val="24"/>
        </w:rPr>
        <w:t>）</w:t>
      </w:r>
    </w:p>
    <w:p>
      <w:pPr>
        <w:tabs>
          <w:tab w:val="left" w:pos="3870"/>
          <w:tab w:val="left" w:pos="4085"/>
        </w:tabs>
        <w:snapToGrid w:val="0"/>
        <w:spacing w:line="360" w:lineRule="auto"/>
        <w:jc w:val="left"/>
        <w:rPr>
          <w:rFonts w:ascii="宋体" w:hAnsi="宋体"/>
          <w:sz w:val="24"/>
        </w:rPr>
      </w:pPr>
      <w:r>
        <w:rPr>
          <w:rFonts w:hint="eastAsia" w:ascii="宋体" w:hAnsi="宋体"/>
          <w:sz w:val="24"/>
        </w:rPr>
        <w:t>（3</w:t>
      </w:r>
      <w:r>
        <w:rPr>
          <w:rFonts w:ascii="宋体" w:hAnsi="宋体"/>
          <w:sz w:val="24"/>
        </w:rPr>
        <w:t>）投标报价明细表（格式见</w:t>
      </w:r>
      <w:r>
        <w:rPr>
          <w:rFonts w:hint="eastAsia" w:ascii="宋体" w:hAnsi="宋体"/>
          <w:sz w:val="24"/>
        </w:rPr>
        <w:t>第六章</w:t>
      </w:r>
      <w:r>
        <w:rPr>
          <w:rFonts w:ascii="宋体" w:hAnsi="宋体"/>
          <w:sz w:val="24"/>
        </w:rPr>
        <w:t>）</w:t>
      </w:r>
    </w:p>
    <w:p>
      <w:pPr>
        <w:pStyle w:val="22"/>
        <w:snapToGrid w:val="0"/>
        <w:spacing w:line="360" w:lineRule="auto"/>
        <w:ind w:leftChars="0"/>
        <w:rPr>
          <w:rFonts w:ascii="宋体" w:hAnsi="宋体" w:eastAsia="宋体"/>
          <w:sz w:val="24"/>
          <w:szCs w:val="24"/>
        </w:rPr>
      </w:pPr>
      <w:r>
        <w:rPr>
          <w:rFonts w:hint="eastAsia" w:ascii="宋体" w:hAnsi="宋体" w:eastAsia="宋体"/>
          <w:sz w:val="24"/>
          <w:szCs w:val="24"/>
        </w:rPr>
        <w:t>（4）中小企业声明函（若有，格</w:t>
      </w:r>
      <w:r>
        <w:rPr>
          <w:rFonts w:ascii="宋体" w:hAnsi="宋体" w:eastAsia="宋体"/>
          <w:sz w:val="24"/>
          <w:szCs w:val="24"/>
        </w:rPr>
        <w:t>式见</w:t>
      </w:r>
      <w:r>
        <w:rPr>
          <w:rFonts w:hint="eastAsia" w:ascii="宋体" w:hAnsi="宋体" w:eastAsia="宋体"/>
          <w:sz w:val="24"/>
          <w:szCs w:val="24"/>
        </w:rPr>
        <w:t>第六章）；</w:t>
      </w:r>
    </w:p>
    <w:p>
      <w:pPr>
        <w:pStyle w:val="22"/>
        <w:snapToGrid w:val="0"/>
        <w:spacing w:line="360" w:lineRule="auto"/>
        <w:ind w:leftChars="0"/>
        <w:rPr>
          <w:rFonts w:ascii="宋体" w:hAnsi="宋体" w:eastAsia="宋体"/>
          <w:sz w:val="24"/>
          <w:szCs w:val="24"/>
        </w:rPr>
      </w:pPr>
      <w:r>
        <w:rPr>
          <w:rFonts w:hint="eastAsia" w:ascii="宋体" w:hAnsi="宋体" w:eastAsia="宋体"/>
          <w:sz w:val="24"/>
          <w:szCs w:val="24"/>
        </w:rPr>
        <w:t>（5）监狱企业资格证明材料（若有，</w:t>
      </w:r>
      <w:r>
        <w:rPr>
          <w:rFonts w:hint="eastAsia" w:ascii="宋体" w:hAnsi="宋体" w:eastAsia="宋体"/>
          <w:sz w:val="24"/>
          <w:szCs w:val="24"/>
          <w:lang w:eastAsia="zh-CN"/>
        </w:rPr>
        <w:t>提供</w:t>
      </w:r>
      <w:r>
        <w:rPr>
          <w:rFonts w:hint="eastAsia" w:ascii="宋体" w:hAnsi="宋体" w:eastAsia="宋体"/>
          <w:sz w:val="24"/>
          <w:szCs w:val="24"/>
        </w:rPr>
        <w:t>省级以上监狱管理局、戒毒管理局（含新疆生产建设兵团）出具的属于监狱企业的证明文件）；</w:t>
      </w:r>
    </w:p>
    <w:p>
      <w:pPr>
        <w:pStyle w:val="22"/>
        <w:snapToGrid w:val="0"/>
        <w:spacing w:line="360" w:lineRule="auto"/>
        <w:ind w:leftChars="0"/>
        <w:rPr>
          <w:rFonts w:ascii="宋体" w:hAnsi="宋体" w:eastAsia="宋体"/>
          <w:sz w:val="24"/>
          <w:szCs w:val="24"/>
        </w:rPr>
      </w:pPr>
      <w:r>
        <w:rPr>
          <w:rFonts w:hint="eastAsia" w:ascii="宋体" w:hAnsi="宋体" w:eastAsia="宋体"/>
          <w:sz w:val="24"/>
          <w:szCs w:val="24"/>
        </w:rPr>
        <w:t>（6）残疾人福利企业声明函（若有，格</w:t>
      </w:r>
      <w:r>
        <w:rPr>
          <w:rFonts w:ascii="宋体" w:hAnsi="宋体" w:eastAsia="宋体"/>
          <w:sz w:val="24"/>
          <w:szCs w:val="24"/>
        </w:rPr>
        <w:t>式见</w:t>
      </w:r>
      <w:r>
        <w:rPr>
          <w:rFonts w:hint="eastAsia" w:ascii="宋体" w:hAnsi="宋体" w:eastAsia="宋体"/>
          <w:sz w:val="24"/>
          <w:szCs w:val="24"/>
        </w:rPr>
        <w:t>第六章）。</w:t>
      </w:r>
    </w:p>
    <w:p>
      <w:pPr>
        <w:pStyle w:val="2"/>
        <w:rPr>
          <w:rFonts w:hint="eastAsia"/>
        </w:rPr>
      </w:pP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pPr>
        <w:snapToGrid w:val="0"/>
        <w:spacing w:line="360" w:lineRule="auto"/>
        <w:ind w:firstLine="480" w:firstLineChars="200"/>
        <w:jc w:val="left"/>
        <w:rPr>
          <w:rFonts w:hint="eastAsia" w:ascii="宋体" w:hAnsi="宋体"/>
          <w:sz w:val="24"/>
          <w:szCs w:val="20"/>
        </w:rPr>
      </w:pP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r>
        <w:rPr>
          <w:rFonts w:hint="eastAsia" w:ascii="宋体" w:hAnsi="宋体"/>
          <w:sz w:val="24"/>
        </w:rPr>
        <w:t xml:space="preserve"> </w:t>
      </w:r>
    </w:p>
    <w:p>
      <w:pPr>
        <w:snapToGrid w:val="0"/>
        <w:spacing w:line="360" w:lineRule="auto"/>
        <w:ind w:firstLine="480" w:firstLineChars="200"/>
        <w:jc w:val="left"/>
        <w:rPr>
          <w:rFonts w:ascii="宋体" w:hAnsi="宋体"/>
          <w:sz w:val="24"/>
          <w:szCs w:val="20"/>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投标报价应按</w:t>
      </w:r>
      <w:r>
        <w:rPr>
          <w:rFonts w:hint="eastAsia" w:ascii="宋体" w:hAnsi="宋体"/>
          <w:sz w:val="24"/>
        </w:rPr>
        <w:t>电子交易平台有关</w:t>
      </w:r>
      <w:r>
        <w:rPr>
          <w:rFonts w:ascii="宋体" w:hAnsi="宋体"/>
          <w:sz w:val="24"/>
        </w:rPr>
        <w:t>格式填写。</w:t>
      </w:r>
    </w:p>
    <w:p>
      <w:pPr>
        <w:snapToGrid w:val="0"/>
        <w:spacing w:line="360" w:lineRule="auto"/>
        <w:ind w:firstLine="480" w:firstLineChars="200"/>
        <w:jc w:val="left"/>
        <w:rPr>
          <w:rFonts w:hint="eastAsia" w:ascii="宋体" w:hAnsi="宋体"/>
          <w:sz w:val="24"/>
          <w:lang w:val="en-US" w:eastAsia="zh-CN"/>
        </w:rPr>
      </w:pPr>
      <w:r>
        <w:rPr>
          <w:rFonts w:hint="eastAsia" w:ascii="宋体" w:hAnsi="宋体"/>
          <w:sz w:val="24"/>
        </w:rPr>
        <w:t>投标报价应包括但不限于：人工成本（人员工资、奖金、法定节假日各种加班费、夜餐费、法定五险一金等），安保装备费用（含维修费），服装费、材料费，办公设备和设施、员工住宿、设备工器具库房等费用，安全措施、劳动保护费，其他相关费用（食宿与交通费，仓储、运输费等），各种管理费用、税费、利润、风险费用及完成合同所需的一切费用。招标文件未列明，而投标人认为必需的费用也需列入报价。</w:t>
      </w:r>
    </w:p>
    <w:p>
      <w:pPr>
        <w:snapToGrid w:val="0"/>
        <w:spacing w:line="360" w:lineRule="auto"/>
        <w:ind w:firstLine="480" w:firstLineChars="200"/>
        <w:jc w:val="left"/>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投标文件只允许有一个报价，有选择</w:t>
      </w:r>
      <w:r>
        <w:rPr>
          <w:rFonts w:hint="eastAsia" w:ascii="宋体" w:hAnsi="宋体"/>
          <w:sz w:val="24"/>
        </w:rPr>
        <w:t>或有条件的</w:t>
      </w:r>
      <w:r>
        <w:rPr>
          <w:rFonts w:ascii="宋体" w:hAnsi="宋体"/>
          <w:sz w:val="24"/>
        </w:rPr>
        <w:t>报价将不予接受</w:t>
      </w:r>
      <w:r>
        <w:rPr>
          <w:rFonts w:hint="eastAsia" w:ascii="宋体" w:hAnsi="宋体"/>
          <w:sz w:val="24"/>
        </w:rPr>
        <w:t>，其</w:t>
      </w:r>
      <w:r>
        <w:rPr>
          <w:rFonts w:ascii="宋体" w:hAnsi="宋体"/>
          <w:sz w:val="24"/>
        </w:rPr>
        <w:t>投标</w:t>
      </w:r>
      <w:r>
        <w:rPr>
          <w:rFonts w:hint="eastAsia" w:ascii="宋体" w:hAnsi="宋体"/>
          <w:sz w:val="24"/>
        </w:rPr>
        <w:t>无效</w:t>
      </w:r>
      <w:r>
        <w:rPr>
          <w:rFonts w:ascii="宋体" w:hAnsi="宋体"/>
          <w:sz w:val="24"/>
        </w:rPr>
        <w:t>。</w:t>
      </w:r>
    </w:p>
    <w:p>
      <w:pPr>
        <w:pStyle w:val="9"/>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（四）投标文件的有效期</w:t>
      </w:r>
    </w:p>
    <w:p>
      <w:pPr>
        <w:pStyle w:val="9"/>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 xml:space="preserve"> 90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w:t>
      </w:r>
      <w:r>
        <w:rPr>
          <w:rFonts w:hint="eastAsia" w:ascii="宋体" w:hAnsi="宋体"/>
          <w:szCs w:val="24"/>
        </w:rPr>
        <w:t>视为无效</w:t>
      </w:r>
      <w:r>
        <w:rPr>
          <w:rFonts w:ascii="宋体" w:hAnsi="宋体"/>
          <w:szCs w:val="24"/>
        </w:rPr>
        <w:t>。</w:t>
      </w:r>
    </w:p>
    <w:p>
      <w:pPr>
        <w:pStyle w:val="9"/>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w:t>
      </w:r>
      <w:r>
        <w:rPr>
          <w:rFonts w:hint="eastAsia" w:ascii="宋体" w:hAnsi="宋体"/>
        </w:rPr>
        <w:t>（纸质）</w:t>
      </w:r>
      <w:r>
        <w:rPr>
          <w:rFonts w:ascii="宋体" w:hAnsi="宋体"/>
          <w:szCs w:val="24"/>
        </w:rPr>
        <w:t>形式进行。</w:t>
      </w:r>
    </w:p>
    <w:p>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w:t>
      </w:r>
      <w:r>
        <w:rPr>
          <w:rFonts w:hint="eastAsia" w:ascii="宋体" w:hAnsi="宋体"/>
          <w:sz w:val="24"/>
        </w:rPr>
        <w:t>，</w:t>
      </w:r>
      <w:r>
        <w:rPr>
          <w:rFonts w:ascii="宋体" w:hAnsi="宋体"/>
          <w:sz w:val="24"/>
        </w:rPr>
        <w:t>投标人不能修改</w:t>
      </w:r>
      <w:r>
        <w:rPr>
          <w:rFonts w:hint="eastAsia" w:ascii="宋体" w:hAnsi="宋体"/>
          <w:sz w:val="24"/>
        </w:rPr>
        <w:t>其</w:t>
      </w:r>
      <w:r>
        <w:rPr>
          <w:rFonts w:ascii="宋体" w:hAnsi="宋体"/>
          <w:sz w:val="24"/>
        </w:rPr>
        <w:t>投标文件。</w:t>
      </w:r>
      <w:r>
        <w:rPr>
          <w:rFonts w:ascii="宋体" w:hAnsi="宋体"/>
          <w:b/>
          <w:sz w:val="24"/>
        </w:rPr>
        <w:t xml:space="preserve"> </w:t>
      </w:r>
    </w:p>
    <w:p>
      <w:pPr>
        <w:snapToGrid w:val="0"/>
        <w:spacing w:line="360" w:lineRule="auto"/>
        <w:ind w:firstLine="480" w:firstLineChars="200"/>
        <w:jc w:val="left"/>
        <w:outlineLvl w:val="0"/>
        <w:rPr>
          <w:rFonts w:hint="eastAsia"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（五）投标文件的编制</w:t>
      </w:r>
    </w:p>
    <w:p>
      <w:pPr>
        <w:autoSpaceDE w:val="0"/>
        <w:autoSpaceDN w:val="0"/>
        <w:adjustRightInd w:val="0"/>
        <w:spacing w:line="360" w:lineRule="auto"/>
        <w:ind w:left="359" w:leftChars="171" w:firstLine="120" w:firstLineChars="50"/>
        <w:jc w:val="left"/>
        <w:rPr>
          <w:rFonts w:hint="eastAsia" w:ascii="宋体" w:hAnsi="宋体" w:cs="宋体"/>
          <w:sz w:val="24"/>
          <w:lang w:bidi="ar"/>
        </w:rPr>
      </w:pPr>
      <w:r>
        <w:rPr>
          <w:rFonts w:hint="eastAsia" w:ascii="宋体" w:hAnsi="宋体" w:cs="宋体"/>
          <w:sz w:val="24"/>
          <w:lang w:bidi="ar"/>
        </w:rPr>
        <w:t>1、“电子加密投标文件”：</w:t>
      </w:r>
    </w:p>
    <w:p>
      <w:pPr>
        <w:autoSpaceDE w:val="0"/>
        <w:autoSpaceDN w:val="0"/>
        <w:adjustRightInd w:val="0"/>
        <w:spacing w:line="360" w:lineRule="auto"/>
        <w:ind w:firstLine="360" w:firstLineChars="150"/>
        <w:jc w:val="left"/>
        <w:rPr>
          <w:rFonts w:hint="eastAsia"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pPr>
        <w:spacing w:line="360" w:lineRule="auto"/>
        <w:ind w:left="599" w:leftChars="171" w:hanging="240" w:hangingChars="100"/>
        <w:rPr>
          <w:rFonts w:hint="eastAsia" w:ascii="宋体" w:hAnsi="宋体" w:cs="宋体"/>
          <w:sz w:val="24"/>
          <w:lang w:bidi="ar"/>
        </w:rPr>
      </w:pPr>
      <w:r>
        <w:rPr>
          <w:rFonts w:hint="eastAsia" w:ascii="宋体" w:hAnsi="宋体" w:cs="宋体"/>
          <w:sz w:val="24"/>
          <w:lang w:bidi="ar"/>
        </w:rPr>
        <w:t>（2）供应商应先安装“政采云电子交易客户端”，并按照本招标文件和“政</w:t>
      </w:r>
    </w:p>
    <w:p>
      <w:pPr>
        <w:spacing w:line="360" w:lineRule="auto"/>
        <w:rPr>
          <w:rFonts w:hint="eastAsia" w:ascii="宋体" w:hAnsi="宋体" w:cs="宋体"/>
          <w:sz w:val="24"/>
          <w:lang w:bidi="ar"/>
        </w:rPr>
      </w:pPr>
      <w:r>
        <w:rPr>
          <w:rFonts w:hint="eastAsia" w:ascii="宋体" w:hAnsi="宋体" w:cs="宋体"/>
          <w:sz w:val="24"/>
          <w:lang w:bidi="ar"/>
        </w:rPr>
        <w:t>府采购云平台”的要求，通过“政采云电子交易客户端”编制并加密投标文件。</w:t>
      </w:r>
    </w:p>
    <w:p>
      <w:pPr>
        <w:spacing w:line="360" w:lineRule="auto"/>
        <w:ind w:left="359" w:leftChars="171" w:firstLine="120" w:firstLineChars="50"/>
        <w:rPr>
          <w:rFonts w:hint="eastAsia" w:ascii="宋体" w:hAnsi="宋体" w:cs="宋体"/>
          <w:sz w:val="24"/>
          <w:lang w:bidi="ar"/>
        </w:rPr>
      </w:pPr>
      <w:r>
        <w:rPr>
          <w:rFonts w:hint="eastAsia" w:ascii="宋体" w:hAnsi="宋体" w:cs="宋体"/>
          <w:sz w:val="24"/>
          <w:lang w:bidi="ar"/>
        </w:rPr>
        <w:t>2、“电子备份投标文件”：</w:t>
      </w:r>
    </w:p>
    <w:p>
      <w:pPr>
        <w:spacing w:line="360" w:lineRule="auto"/>
        <w:ind w:left="599" w:leftChars="171" w:hanging="240" w:hangingChars="100"/>
        <w:rPr>
          <w:rFonts w:hint="eastAsia" w:ascii="宋体" w:hAnsi="宋体" w:cs="宋体"/>
          <w:sz w:val="24"/>
          <w:lang w:bidi="ar"/>
        </w:rPr>
      </w:pPr>
      <w:r>
        <w:rPr>
          <w:rFonts w:hint="eastAsia" w:ascii="宋体" w:hAnsi="宋体" w:cs="宋体"/>
          <w:sz w:val="24"/>
          <w:lang w:bidi="ar"/>
        </w:rPr>
        <w:t>（1）“电子备份投标文件”是指与“电子加密投标文件”同时生成的数据电</w:t>
      </w:r>
    </w:p>
    <w:p>
      <w:pPr>
        <w:spacing w:line="360" w:lineRule="auto"/>
        <w:rPr>
          <w:rFonts w:hint="eastAsia" w:ascii="宋体" w:hAnsi="宋体" w:cs="宋体"/>
          <w:sz w:val="24"/>
          <w:lang w:bidi="ar"/>
        </w:rPr>
      </w:pPr>
      <w:r>
        <w:rPr>
          <w:rFonts w:hint="eastAsia" w:ascii="宋体" w:hAnsi="宋体" w:cs="宋体"/>
          <w:sz w:val="24"/>
          <w:lang w:bidi="ar"/>
        </w:rPr>
        <w:t>文形式的电子文件。</w:t>
      </w:r>
    </w:p>
    <w:p>
      <w:pPr>
        <w:spacing w:line="360" w:lineRule="auto"/>
        <w:ind w:left="359" w:leftChars="171"/>
        <w:rPr>
          <w:rFonts w:hint="eastAsia" w:ascii="宋体" w:hAnsi="宋体" w:cs="宋体"/>
          <w:sz w:val="24"/>
          <w:lang w:bidi="ar"/>
        </w:rPr>
      </w:pPr>
      <w:r>
        <w:rPr>
          <w:rFonts w:hint="eastAsia" w:ascii="宋体" w:hAnsi="宋体" w:cs="宋体"/>
          <w:sz w:val="24"/>
          <w:lang w:bidi="ar"/>
        </w:rPr>
        <w:t>（2）供应商可自主选择是否编制“电子备份投标文件”。</w:t>
      </w:r>
    </w:p>
    <w:p>
      <w:pPr>
        <w:snapToGrid w:val="0"/>
        <w:spacing w:line="360" w:lineRule="auto"/>
        <w:ind w:firstLine="360" w:firstLineChars="150"/>
        <w:jc w:val="left"/>
        <w:rPr>
          <w:rFonts w:ascii="宋体" w:hAnsi="宋体"/>
          <w:sz w:val="24"/>
          <w:szCs w:val="20"/>
        </w:rPr>
      </w:pPr>
      <w:r>
        <w:rPr>
          <w:rFonts w:hint="eastAsia" w:ascii="宋体" w:hAnsi="宋体" w:cs="宋体"/>
          <w:sz w:val="24"/>
          <w:lang w:bidi="ar"/>
        </w:rPr>
        <w:t>（3）其他方式编制的备份投标文件视为无效备份投标文件。</w:t>
      </w:r>
    </w:p>
    <w:p>
      <w:pPr>
        <w:snapToGrid w:val="0"/>
        <w:spacing w:before="120" w:beforeLines="50" w:line="360" w:lineRule="auto"/>
        <w:ind w:firstLine="354" w:firstLineChars="147"/>
        <w:jc w:val="left"/>
        <w:rPr>
          <w:rFonts w:hint="eastAsia" w:ascii="宋体" w:hAnsi="宋体"/>
          <w:b/>
          <w:sz w:val="24"/>
        </w:rPr>
      </w:pPr>
      <w:r>
        <w:rPr>
          <w:rFonts w:hint="eastAsia" w:ascii="宋体" w:hAnsi="宋体"/>
          <w:b/>
          <w:sz w:val="24"/>
        </w:rPr>
        <w:t>（六）投标文件的签章</w:t>
      </w:r>
    </w:p>
    <w:p>
      <w:pPr>
        <w:snapToGrid w:val="0"/>
        <w:spacing w:before="120" w:beforeLines="50" w:line="360" w:lineRule="auto"/>
        <w:ind w:firstLine="472" w:firstLineChars="197"/>
        <w:jc w:val="left"/>
        <w:rPr>
          <w:rFonts w:hint="eastAsia" w:ascii="宋体" w:hAnsi="宋体"/>
          <w:sz w:val="24"/>
        </w:rPr>
      </w:pPr>
      <w:r>
        <w:rPr>
          <w:rFonts w:hint="eastAsia" w:ascii="宋体" w:hAnsi="宋体"/>
          <w:sz w:val="24"/>
        </w:rPr>
        <w:t>采用电子签章。</w:t>
      </w:r>
    </w:p>
    <w:p>
      <w:pPr>
        <w:snapToGrid w:val="0"/>
        <w:spacing w:before="120" w:beforeLines="50" w:line="360" w:lineRule="auto"/>
        <w:ind w:firstLine="354" w:firstLineChars="147"/>
        <w:jc w:val="left"/>
        <w:rPr>
          <w:rFonts w:hint="eastAsia" w:ascii="宋体" w:hAnsi="宋体"/>
          <w:b/>
          <w:sz w:val="24"/>
        </w:rPr>
      </w:pPr>
      <w:r>
        <w:rPr>
          <w:rFonts w:hint="eastAsia" w:ascii="宋体" w:hAnsi="宋体"/>
          <w:b/>
          <w:sz w:val="24"/>
        </w:rPr>
        <w:t>（七）投标文件的包装、密封和递交</w:t>
      </w:r>
    </w:p>
    <w:p>
      <w:pPr>
        <w:autoSpaceDE w:val="0"/>
        <w:autoSpaceDN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1、“电子加密投标文件”的递交：在线上传递交。</w:t>
      </w:r>
    </w:p>
    <w:p>
      <w:pPr>
        <w:spacing w:line="360" w:lineRule="auto"/>
        <w:ind w:left="959" w:leftChars="171" w:hanging="600" w:hangingChars="250"/>
        <w:rPr>
          <w:rFonts w:hint="eastAsia" w:ascii="宋体" w:hAnsi="宋体" w:cs="宋体"/>
          <w:sz w:val="24"/>
          <w:lang w:bidi="ar"/>
        </w:rPr>
      </w:pPr>
      <w:r>
        <w:rPr>
          <w:rFonts w:hint="eastAsia" w:ascii="宋体" w:hAnsi="宋体" w:cs="宋体"/>
          <w:sz w:val="24"/>
          <w:lang w:bidi="ar"/>
        </w:rPr>
        <w:t>（1）供应商应在投标截止时间前将“电子加密投标文件”成功上传递交至“政</w:t>
      </w:r>
    </w:p>
    <w:p>
      <w:pPr>
        <w:spacing w:line="360" w:lineRule="auto"/>
        <w:rPr>
          <w:rFonts w:hint="eastAsia" w:ascii="宋体" w:hAnsi="宋体" w:cs="宋体"/>
          <w:sz w:val="24"/>
          <w:lang w:bidi="ar"/>
        </w:rPr>
      </w:pPr>
      <w:r>
        <w:rPr>
          <w:rFonts w:hint="eastAsia" w:ascii="宋体" w:hAnsi="宋体" w:cs="宋体"/>
          <w:sz w:val="24"/>
          <w:lang w:bidi="ar"/>
        </w:rPr>
        <w:t>府采购云平台”，否则投标无效。</w:t>
      </w:r>
    </w:p>
    <w:p>
      <w:pPr>
        <w:spacing w:line="360" w:lineRule="auto"/>
        <w:ind w:left="959" w:leftChars="171" w:hanging="600" w:hangingChars="250"/>
        <w:rPr>
          <w:rFonts w:hint="eastAsia" w:ascii="宋体" w:hAnsi="宋体" w:cs="宋体"/>
          <w:sz w:val="24"/>
          <w:lang w:bidi="ar"/>
        </w:rPr>
      </w:pPr>
      <w:r>
        <w:rPr>
          <w:rFonts w:hint="eastAsia" w:ascii="宋体" w:hAnsi="宋体" w:cs="宋体"/>
          <w:sz w:val="24"/>
          <w:lang w:bidi="ar"/>
        </w:rPr>
        <w:t>（2）“电子加密投标文件”成功上传递交后，供应商可自行打印投标文件接</w:t>
      </w:r>
    </w:p>
    <w:p>
      <w:pPr>
        <w:spacing w:line="360" w:lineRule="auto"/>
        <w:rPr>
          <w:rFonts w:hint="eastAsia" w:ascii="宋体" w:hAnsi="宋体" w:cs="宋体"/>
          <w:sz w:val="24"/>
          <w:lang w:bidi="ar"/>
        </w:rPr>
      </w:pPr>
      <w:r>
        <w:rPr>
          <w:rFonts w:hint="eastAsia" w:ascii="宋体" w:hAnsi="宋体" w:cs="宋体"/>
          <w:sz w:val="24"/>
          <w:lang w:bidi="ar"/>
        </w:rPr>
        <w:t>收回执。</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2、“电子备份投标文件”的密封、包装和递交：</w:t>
      </w:r>
    </w:p>
    <w:p>
      <w:pPr>
        <w:spacing w:line="360" w:lineRule="auto"/>
        <w:ind w:firstLine="360" w:firstLineChars="150"/>
        <w:rPr>
          <w:rFonts w:hint="eastAsia" w:ascii="宋体" w:hAnsi="宋体" w:cs="宋体"/>
          <w:sz w:val="24"/>
          <w:lang w:bidi="ar"/>
        </w:rPr>
      </w:pPr>
      <w:r>
        <w:rPr>
          <w:rFonts w:hint="eastAsia" w:ascii="宋体" w:hAnsi="宋体" w:cs="宋体"/>
          <w:sz w:val="24"/>
          <w:lang w:bidi="ar"/>
        </w:rPr>
        <w:t>（1）供应商可自主选择是否递交“电子备份投标文件”。</w:t>
      </w:r>
    </w:p>
    <w:p>
      <w:pPr>
        <w:spacing w:line="360" w:lineRule="auto"/>
        <w:ind w:firstLine="360" w:firstLineChars="150"/>
        <w:rPr>
          <w:rFonts w:hint="eastAsia" w:ascii="宋体" w:hAnsi="宋体" w:cs="宋体"/>
          <w:sz w:val="24"/>
          <w:lang w:bidi="ar"/>
        </w:rPr>
      </w:pPr>
      <w:r>
        <w:rPr>
          <w:rFonts w:hint="eastAsia" w:ascii="宋体" w:hAnsi="宋体" w:cs="宋体"/>
          <w:sz w:val="24"/>
          <w:lang w:bidi="ar"/>
        </w:rPr>
        <w:t>（2）“电子备份投标文件”存入U盘（一份）。</w:t>
      </w:r>
    </w:p>
    <w:p>
      <w:pPr>
        <w:autoSpaceDE w:val="0"/>
        <w:autoSpaceDN w:val="0"/>
        <w:snapToGrid w:val="0"/>
        <w:spacing w:line="360" w:lineRule="auto"/>
        <w:ind w:firstLine="360" w:firstLineChars="150"/>
        <w:textAlignment w:val="bottom"/>
        <w:rPr>
          <w:rFonts w:hint="eastAsia" w:ascii="宋体" w:hAnsi="宋体" w:cs="宋体"/>
          <w:sz w:val="24"/>
          <w:lang w:bidi="ar"/>
        </w:rPr>
      </w:pPr>
      <w:r>
        <w:rPr>
          <w:rFonts w:hint="eastAsia" w:ascii="宋体" w:hAnsi="宋体" w:cs="宋体"/>
          <w:sz w:val="24"/>
          <w:lang w:bidi="ar"/>
        </w:rPr>
        <w:t>（3）“电子备份投标文件” 应当在投标截止时间前以邮寄或送达方式递交。</w:t>
      </w:r>
    </w:p>
    <w:p>
      <w:pPr>
        <w:snapToGrid w:val="0"/>
        <w:spacing w:before="120" w:beforeLines="50" w:line="360" w:lineRule="auto"/>
        <w:ind w:firstLine="352" w:firstLineChars="147"/>
        <w:jc w:val="left"/>
        <w:rPr>
          <w:rFonts w:hint="eastAsia" w:ascii="宋体" w:hAnsi="宋体"/>
          <w:b/>
          <w:sz w:val="24"/>
        </w:rPr>
      </w:pPr>
      <w:r>
        <w:rPr>
          <w:rFonts w:hint="eastAsia" w:ascii="宋体" w:hAnsi="宋体" w:cs="宋体"/>
          <w:sz w:val="24"/>
          <w:lang w:bidi="ar"/>
        </w:rPr>
        <w:t>（4）“电子备投标应文件”应当密封包装，并在包装上标注项目编号、采购项目名称、投标单位名称并加盖公章（详见第六章响投标件格式）。没有密封包装或者逾期送达至杭州市拱墅区学院北路50号1幢401室的“电子备份投标文件”将不予接收。</w:t>
      </w:r>
    </w:p>
    <w:p>
      <w:pPr>
        <w:snapToGrid w:val="0"/>
        <w:spacing w:before="120" w:beforeLines="50" w:line="360" w:lineRule="auto"/>
        <w:ind w:firstLine="354" w:firstLineChars="147"/>
        <w:jc w:val="left"/>
        <w:rPr>
          <w:rFonts w:ascii="宋体" w:hAnsi="宋体"/>
          <w:b/>
          <w:sz w:val="24"/>
          <w:szCs w:val="20"/>
        </w:rPr>
      </w:pPr>
      <w:r>
        <w:rPr>
          <w:rFonts w:hint="eastAsia" w:ascii="宋体" w:hAnsi="宋体"/>
          <w:b/>
          <w:sz w:val="24"/>
        </w:rPr>
        <w:t>（八）投标文件的修改和撤回</w:t>
      </w:r>
    </w:p>
    <w:p>
      <w:pPr>
        <w:autoSpaceDE w:val="0"/>
        <w:autoSpaceDN w:val="0"/>
        <w:snapToGrid w:val="0"/>
        <w:spacing w:line="360" w:lineRule="auto"/>
        <w:ind w:left="479" w:leftChars="228"/>
        <w:textAlignment w:val="bottom"/>
        <w:rPr>
          <w:rFonts w:hint="eastAsia" w:ascii="宋体" w:hAnsi="宋体" w:cs="宋体"/>
          <w:sz w:val="24"/>
          <w:lang w:bidi="ar"/>
        </w:rPr>
      </w:pPr>
      <w:r>
        <w:rPr>
          <w:rFonts w:hint="eastAsia" w:ascii="宋体" w:hAnsi="宋体" w:cs="宋体"/>
          <w:sz w:val="24"/>
          <w:lang w:bidi="ar"/>
        </w:rPr>
        <w:t>1、供应商在投标截止时间前可以补充、修改或者撤回投标文件。</w:t>
      </w:r>
    </w:p>
    <w:p>
      <w:pPr>
        <w:autoSpaceDE w:val="0"/>
        <w:autoSpaceDN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2、补充或者修改投标文件的，应当先行撤回原投标文件，补充、修改后重新上传递交。</w:t>
      </w:r>
    </w:p>
    <w:p>
      <w:pPr>
        <w:autoSpaceDE w:val="0"/>
        <w:autoSpaceDN w:val="0"/>
        <w:snapToGrid w:val="0"/>
        <w:spacing w:line="360" w:lineRule="auto"/>
        <w:ind w:left="479" w:leftChars="228"/>
        <w:textAlignment w:val="bottom"/>
        <w:rPr>
          <w:rFonts w:hint="eastAsia" w:ascii="宋体" w:hAnsi="宋体" w:cs="宋体"/>
          <w:sz w:val="24"/>
          <w:lang w:bidi="ar"/>
        </w:rPr>
      </w:pPr>
      <w:r>
        <w:rPr>
          <w:rFonts w:hint="eastAsia" w:ascii="宋体" w:hAnsi="宋体" w:cs="宋体"/>
          <w:sz w:val="24"/>
          <w:lang w:bidi="ar"/>
        </w:rPr>
        <w:t>3、投标截止时间前未完成上传的，视为撤回投标文件。</w:t>
      </w:r>
    </w:p>
    <w:p>
      <w:pPr>
        <w:pStyle w:val="16"/>
        <w:snapToGrid w:val="0"/>
        <w:spacing w:line="360" w:lineRule="auto"/>
        <w:ind w:firstLine="535" w:firstLineChars="196"/>
        <w:outlineLvl w:val="1"/>
        <w:rPr>
          <w:rFonts w:hint="eastAsia" w:hAnsi="宋体"/>
          <w:b/>
          <w:sz w:val="28"/>
          <w:szCs w:val="28"/>
        </w:rPr>
      </w:pPr>
      <w:r>
        <w:rPr>
          <w:rFonts w:hint="eastAsia" w:hAnsi="宋体"/>
          <w:b/>
          <w:sz w:val="28"/>
          <w:szCs w:val="28"/>
        </w:rPr>
        <w:t>四、开标</w:t>
      </w:r>
    </w:p>
    <w:p>
      <w:pPr>
        <w:snapToGrid w:val="0"/>
        <w:spacing w:before="120" w:beforeLines="50" w:line="360" w:lineRule="auto"/>
        <w:ind w:firstLine="354" w:firstLineChars="147"/>
        <w:jc w:val="left"/>
        <w:rPr>
          <w:rFonts w:hint="eastAsia" w:ascii="宋体" w:hAnsi="宋体"/>
          <w:b/>
          <w:sz w:val="24"/>
        </w:rPr>
      </w:pPr>
      <w:r>
        <w:rPr>
          <w:rFonts w:hint="eastAsia" w:ascii="宋体" w:hAnsi="宋体"/>
          <w:b/>
          <w:sz w:val="24"/>
        </w:rPr>
        <w:t>（一）开标形式</w:t>
      </w:r>
    </w:p>
    <w:p>
      <w:pPr>
        <w:spacing w:line="360" w:lineRule="auto"/>
        <w:ind w:firstLine="424" w:firstLineChars="177"/>
        <w:rPr>
          <w:rFonts w:hint="eastAsia" w:ascii="宋体" w:hAnsi="宋体"/>
          <w:b/>
          <w:sz w:val="24"/>
          <w:u w:val="single"/>
        </w:rPr>
      </w:pPr>
      <w:r>
        <w:rPr>
          <w:rFonts w:hint="eastAsia" w:ascii="宋体" w:hAnsi="宋体"/>
          <w:sz w:val="24"/>
        </w:rPr>
        <w:t>1、 采购组织机构将按照招标文件规定的时间通过“政府采购云平台”组织在线开标，</w:t>
      </w:r>
      <w:r>
        <w:rPr>
          <w:rFonts w:hint="eastAsia" w:ascii="宋体" w:hAnsi="宋体"/>
          <w:b/>
          <w:sz w:val="24"/>
          <w:u w:val="single"/>
        </w:rPr>
        <w:t>所有供应商均应当准时持CA锁（需CA锁密码）</w:t>
      </w:r>
      <w:r>
        <w:rPr>
          <w:rFonts w:hint="eastAsia" w:ascii="宋体" w:hAnsi="宋体"/>
          <w:b/>
          <w:sz w:val="24"/>
          <w:u w:val="single"/>
          <w:lang w:eastAsia="zh-CN"/>
        </w:rPr>
        <w:t>等需要在</w:t>
      </w:r>
      <w:r>
        <w:rPr>
          <w:rFonts w:hint="eastAsia" w:ascii="宋体" w:hAnsi="宋体"/>
          <w:b/>
          <w:sz w:val="24"/>
          <w:u w:val="single"/>
        </w:rPr>
        <w:t>政府采购云平台</w:t>
      </w:r>
      <w:r>
        <w:rPr>
          <w:rFonts w:hint="eastAsia" w:ascii="宋体" w:hAnsi="宋体"/>
          <w:b/>
          <w:sz w:val="24"/>
          <w:u w:val="single"/>
          <w:lang w:eastAsia="zh-CN"/>
        </w:rPr>
        <w:t>操作的内容并</w:t>
      </w:r>
      <w:r>
        <w:rPr>
          <w:rFonts w:hint="eastAsia" w:ascii="宋体" w:hAnsi="宋体"/>
          <w:b/>
          <w:sz w:val="24"/>
          <w:u w:val="single"/>
        </w:rPr>
        <w:t>全程在线参加。</w:t>
      </w:r>
    </w:p>
    <w:p>
      <w:pPr>
        <w:snapToGrid w:val="0"/>
        <w:spacing w:before="120" w:beforeLines="50" w:line="360" w:lineRule="auto"/>
        <w:ind w:firstLine="354" w:firstLineChars="147"/>
        <w:jc w:val="left"/>
        <w:rPr>
          <w:rFonts w:ascii="宋体" w:hAnsi="宋体"/>
          <w:b/>
          <w:sz w:val="24"/>
        </w:rPr>
      </w:pPr>
      <w:r>
        <w:rPr>
          <w:rFonts w:hint="eastAsia" w:ascii="宋体" w:hAnsi="宋体"/>
          <w:b/>
          <w:sz w:val="24"/>
        </w:rPr>
        <w:t xml:space="preserve">（二） </w:t>
      </w:r>
      <w:r>
        <w:rPr>
          <w:rFonts w:ascii="宋体" w:hAnsi="宋体"/>
          <w:b/>
          <w:sz w:val="24"/>
        </w:rPr>
        <w:t>开标准备</w:t>
      </w:r>
    </w:p>
    <w:p>
      <w:pPr>
        <w:spacing w:line="360" w:lineRule="auto"/>
        <w:ind w:firstLine="422" w:firstLineChars="176"/>
        <w:rPr>
          <w:rFonts w:hint="eastAsia" w:ascii="宋体" w:hAnsi="宋体" w:cs="Arial"/>
          <w:kern w:val="0"/>
          <w:sz w:val="24"/>
        </w:rPr>
      </w:pPr>
      <w:r>
        <w:rPr>
          <w:rFonts w:hint="eastAsia" w:ascii="宋体" w:hAnsi="宋体" w:cs="Arial"/>
          <w:kern w:val="0"/>
          <w:sz w:val="24"/>
        </w:rPr>
        <w:t>1、开标的准备工作由采购组织机构负责落实。</w:t>
      </w:r>
    </w:p>
    <w:p>
      <w:pPr>
        <w:spacing w:line="360" w:lineRule="auto"/>
        <w:ind w:firstLine="422" w:firstLineChars="176"/>
        <w:rPr>
          <w:rFonts w:hint="eastAsia" w:ascii="宋体" w:hAnsi="宋体" w:cs="Arial"/>
          <w:kern w:val="0"/>
          <w:sz w:val="24"/>
        </w:rPr>
      </w:pPr>
      <w:r>
        <w:rPr>
          <w:rFonts w:ascii="宋体" w:hAnsi="宋体" w:cs="Arial"/>
          <w:kern w:val="0"/>
          <w:sz w:val="24"/>
        </w:rPr>
        <w:t>2</w:t>
      </w:r>
      <w:r>
        <w:rPr>
          <w:rFonts w:hint="eastAsia" w:ascii="宋体" w:hAnsi="宋体" w:cs="Arial"/>
          <w:kern w:val="0"/>
          <w:sz w:val="24"/>
        </w:rPr>
        <w:t>、</w:t>
      </w:r>
      <w:r>
        <w:rPr>
          <w:rFonts w:hint="eastAsia" w:ascii="宋体" w:hAnsi="宋体"/>
          <w:sz w:val="24"/>
        </w:rPr>
        <w:t>采购组织机构将按照招标文件规定的时间通过“政府采购云平台”组织开标，所有供应商均应当准时在线参加。</w:t>
      </w:r>
      <w:r>
        <w:rPr>
          <w:rFonts w:hint="eastAsia" w:ascii="宋体" w:hAnsi="宋体" w:cs="Arial"/>
          <w:kern w:val="0"/>
          <w:sz w:val="24"/>
        </w:rPr>
        <w:t>供应商自行承担因</w:t>
      </w:r>
      <w:r>
        <w:rPr>
          <w:rFonts w:ascii="宋体" w:hAnsi="宋体" w:cs="Arial"/>
          <w:kern w:val="0"/>
          <w:sz w:val="24"/>
        </w:rPr>
        <w:t>不</w:t>
      </w:r>
      <w:r>
        <w:rPr>
          <w:rFonts w:hint="eastAsia" w:ascii="宋体" w:hAnsi="宋体" w:cs="Arial"/>
          <w:kern w:val="0"/>
          <w:sz w:val="24"/>
        </w:rPr>
        <w:t>参加在线</w:t>
      </w:r>
      <w:r>
        <w:rPr>
          <w:rFonts w:ascii="宋体" w:hAnsi="宋体" w:cs="Arial"/>
          <w:kern w:val="0"/>
          <w:sz w:val="24"/>
        </w:rPr>
        <w:t>开标</w:t>
      </w:r>
      <w:r>
        <w:rPr>
          <w:rFonts w:hint="eastAsia" w:ascii="宋体" w:hAnsi="宋体" w:cs="Arial"/>
          <w:kern w:val="0"/>
          <w:sz w:val="24"/>
        </w:rPr>
        <w:t>而产生的不利后果。</w:t>
      </w:r>
    </w:p>
    <w:p>
      <w:pPr>
        <w:snapToGrid w:val="0"/>
        <w:spacing w:before="120" w:beforeLines="50" w:line="360" w:lineRule="auto"/>
        <w:ind w:firstLine="354" w:firstLineChars="147"/>
        <w:jc w:val="left"/>
        <w:rPr>
          <w:rFonts w:ascii="宋体" w:hAnsi="宋体"/>
          <w:b/>
          <w:sz w:val="24"/>
        </w:rPr>
      </w:pPr>
      <w:r>
        <w:rPr>
          <w:rFonts w:hint="eastAsia" w:ascii="宋体" w:hAnsi="宋体"/>
          <w:b/>
          <w:sz w:val="24"/>
        </w:rPr>
        <w:t>（三）</w:t>
      </w:r>
      <w:r>
        <w:rPr>
          <w:rFonts w:ascii="宋体" w:hAnsi="宋体"/>
          <w:b/>
          <w:sz w:val="24"/>
        </w:rPr>
        <w:t>开标</w:t>
      </w:r>
      <w:r>
        <w:rPr>
          <w:rFonts w:hint="eastAsia" w:ascii="宋体" w:hAnsi="宋体"/>
          <w:b/>
          <w:sz w:val="24"/>
        </w:rPr>
        <w:t>流程</w:t>
      </w:r>
    </w:p>
    <w:p>
      <w:pPr>
        <w:spacing w:line="360" w:lineRule="auto"/>
        <w:ind w:firstLine="426" w:firstLineChars="177"/>
        <w:jc w:val="left"/>
        <w:rPr>
          <w:rFonts w:hint="eastAsia" w:ascii="宋体" w:hAnsi="宋体" w:cs="Arial"/>
          <w:b/>
          <w:kern w:val="0"/>
          <w:sz w:val="24"/>
        </w:rPr>
      </w:pPr>
      <w:r>
        <w:rPr>
          <w:rFonts w:hint="eastAsia" w:ascii="宋体" w:hAnsi="宋体" w:cs="Arial"/>
          <w:b/>
          <w:kern w:val="0"/>
          <w:sz w:val="24"/>
        </w:rPr>
        <w:t>1、开标第一阶段</w:t>
      </w:r>
    </w:p>
    <w:p>
      <w:pPr>
        <w:spacing w:line="360" w:lineRule="auto"/>
        <w:ind w:firstLine="424" w:firstLineChars="177"/>
        <w:jc w:val="left"/>
        <w:rPr>
          <w:rFonts w:hint="eastAsia" w:ascii="宋体" w:hAnsi="宋体" w:cs="宋体"/>
          <w:sz w:val="24"/>
          <w:lang w:bidi="ar"/>
        </w:rPr>
      </w:pPr>
      <w:r>
        <w:rPr>
          <w:rFonts w:hint="eastAsia" w:ascii="宋体" w:hAnsi="宋体" w:cs="Arial"/>
          <w:kern w:val="0"/>
          <w:sz w:val="24"/>
        </w:rPr>
        <w:t>（</w:t>
      </w:r>
      <w:r>
        <w:rPr>
          <w:rFonts w:ascii="宋体" w:hAnsi="宋体" w:cs="Arial"/>
          <w:kern w:val="0"/>
          <w:sz w:val="24"/>
        </w:rPr>
        <w:t>1</w:t>
      </w:r>
      <w:r>
        <w:rPr>
          <w:rFonts w:hint="eastAsia" w:ascii="宋体" w:hAnsi="宋体" w:cs="Arial"/>
          <w:kern w:val="0"/>
          <w:sz w:val="24"/>
        </w:rPr>
        <w:t>）向各投标供应商发出电子加密投标文件【开始解密】通知，</w:t>
      </w:r>
      <w:r>
        <w:rPr>
          <w:rFonts w:hint="eastAsia" w:ascii="宋体" w:hAnsi="宋体" w:cs="宋体"/>
          <w:sz w:val="24"/>
          <w:lang w:bidi="ar"/>
        </w:rPr>
        <w:t>各投标供应商代表应当在接到解密通知后</w:t>
      </w:r>
      <w:r>
        <w:rPr>
          <w:rFonts w:hint="eastAsia" w:ascii="宋体" w:hAnsi="宋体" w:cs="宋体"/>
          <w:i/>
          <w:sz w:val="24"/>
          <w:u w:val="single"/>
          <w:lang w:bidi="ar"/>
        </w:rPr>
        <w:t>30</w:t>
      </w:r>
      <w:r>
        <w:rPr>
          <w:rFonts w:hint="eastAsia" w:ascii="宋体" w:hAnsi="宋体" w:cs="宋体"/>
          <w:sz w:val="24"/>
          <w:lang w:bidi="ar"/>
        </w:rPr>
        <w:t>分钟内自行完成“电子加密投标文件”的在线解密。</w:t>
      </w:r>
      <w:r>
        <w:rPr>
          <w:rFonts w:hint="eastAsia" w:ascii="宋体" w:hAnsi="宋体" w:cs="Arial"/>
          <w:kern w:val="0"/>
          <w:sz w:val="24"/>
        </w:rPr>
        <w:t>投标供应商在规定的时间内无法完成“电子加密投标文件”解密的，</w:t>
      </w:r>
      <w:r>
        <w:rPr>
          <w:rFonts w:hint="eastAsia" w:ascii="宋体" w:hAnsi="宋体" w:cs="宋体"/>
          <w:sz w:val="24"/>
          <w:lang w:bidi="ar"/>
        </w:rPr>
        <w:t>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pacing w:line="360" w:lineRule="auto"/>
        <w:ind w:firstLine="424" w:firstLineChars="177"/>
        <w:jc w:val="left"/>
        <w:rPr>
          <w:rFonts w:hint="eastAsia" w:ascii="宋体" w:hAnsi="宋体" w:cs="宋体"/>
          <w:sz w:val="24"/>
          <w:lang w:bidi="ar"/>
        </w:rPr>
      </w:pPr>
      <w:r>
        <w:rPr>
          <w:rFonts w:hint="eastAsia" w:ascii="宋体" w:hAnsi="宋体" w:cs="宋体"/>
          <w:sz w:val="24"/>
          <w:lang w:bidi="ar"/>
        </w:rPr>
        <w:t>（2）投标文件解密结束，通过邮件形式发送各投标人组织签署《政府采购活动现场确认声明书》；</w:t>
      </w:r>
    </w:p>
    <w:p>
      <w:pPr>
        <w:spacing w:line="360" w:lineRule="auto"/>
        <w:ind w:firstLine="424" w:firstLineChars="177"/>
        <w:jc w:val="left"/>
        <w:rPr>
          <w:rFonts w:hint="eastAsia" w:ascii="宋体" w:hAnsi="宋体" w:cs="宋体"/>
          <w:sz w:val="24"/>
          <w:lang w:bidi="ar"/>
        </w:rPr>
      </w:pPr>
      <w:r>
        <w:rPr>
          <w:rFonts w:hint="eastAsia" w:ascii="宋体" w:hAnsi="宋体" w:cs="宋体"/>
          <w:sz w:val="24"/>
          <w:lang w:bidi="ar"/>
        </w:rPr>
        <w:t>（</w:t>
      </w:r>
      <w:r>
        <w:rPr>
          <w:rFonts w:hint="eastAsia" w:ascii="宋体" w:hAnsi="宋体" w:cs="宋体"/>
          <w:sz w:val="24"/>
          <w:lang w:val="en-US" w:eastAsia="zh-CN" w:bidi="ar"/>
        </w:rPr>
        <w:t>3</w:t>
      </w:r>
      <w:r>
        <w:rPr>
          <w:rFonts w:hint="eastAsia" w:ascii="宋体" w:hAnsi="宋体" w:cs="宋体"/>
          <w:sz w:val="24"/>
          <w:lang w:bidi="ar"/>
        </w:rPr>
        <w:t>）开启资格证明文件、商务技术文件。</w:t>
      </w:r>
    </w:p>
    <w:p>
      <w:pPr>
        <w:spacing w:line="360" w:lineRule="auto"/>
        <w:ind w:firstLine="424" w:firstLineChars="177"/>
        <w:jc w:val="left"/>
        <w:rPr>
          <w:rFonts w:hint="eastAsia" w:ascii="宋体" w:hAnsi="宋体" w:cs="Arial"/>
          <w:kern w:val="0"/>
          <w:sz w:val="24"/>
        </w:rPr>
      </w:pPr>
      <w:r>
        <w:rPr>
          <w:rFonts w:hint="eastAsia" w:ascii="宋体" w:hAnsi="宋体" w:cs="宋体"/>
          <w:sz w:val="24"/>
          <w:lang w:bidi="ar"/>
        </w:rPr>
        <w:t>（</w:t>
      </w:r>
      <w:r>
        <w:rPr>
          <w:rFonts w:hint="eastAsia" w:ascii="宋体" w:hAnsi="宋体" w:cs="宋体"/>
          <w:sz w:val="24"/>
          <w:lang w:val="en-US" w:eastAsia="zh-CN" w:bidi="ar"/>
        </w:rPr>
        <w:t>4</w:t>
      </w:r>
      <w:r>
        <w:rPr>
          <w:rFonts w:hint="eastAsia" w:ascii="宋体" w:hAnsi="宋体" w:cs="宋体"/>
          <w:sz w:val="24"/>
          <w:lang w:bidi="ar"/>
        </w:rPr>
        <w:t>）进行</w:t>
      </w:r>
      <w:r>
        <w:rPr>
          <w:rFonts w:hint="eastAsia" w:ascii="宋体" w:hAnsi="宋体" w:cs="Arial"/>
          <w:kern w:val="0"/>
          <w:sz w:val="24"/>
        </w:rPr>
        <w:t>资格审查。对通过资格审查的投标供应商进行符合性审查、商务技术评审；</w:t>
      </w:r>
    </w:p>
    <w:p>
      <w:pPr>
        <w:spacing w:line="360" w:lineRule="auto"/>
        <w:ind w:firstLine="426" w:firstLineChars="177"/>
        <w:jc w:val="left"/>
        <w:rPr>
          <w:rFonts w:hint="eastAsia" w:ascii="宋体" w:hAnsi="宋体" w:cs="Arial"/>
          <w:b/>
          <w:kern w:val="0"/>
          <w:sz w:val="24"/>
        </w:rPr>
      </w:pPr>
      <w:r>
        <w:rPr>
          <w:rFonts w:hint="eastAsia" w:ascii="宋体" w:hAnsi="宋体" w:cs="Arial"/>
          <w:b/>
          <w:kern w:val="0"/>
          <w:sz w:val="24"/>
        </w:rPr>
        <w:t>2、开标第二阶段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（1）资格审查、符合性审查、商务技术评审结束后，进入开标第二阶段。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（2）通过</w:t>
      </w:r>
      <w:r>
        <w:rPr>
          <w:rFonts w:hint="eastAsia" w:ascii="宋体" w:hAnsi="宋体"/>
          <w:sz w:val="24"/>
        </w:rPr>
        <w:t>电子交易平台</w:t>
      </w:r>
      <w:r>
        <w:rPr>
          <w:rFonts w:hint="eastAsia" w:ascii="宋体" w:hAnsi="宋体" w:cs="Arial"/>
          <w:kern w:val="0"/>
          <w:sz w:val="24"/>
        </w:rPr>
        <w:t>公布无效供应商名单及导致无效的原因</w:t>
      </w:r>
      <w:r>
        <w:rPr>
          <w:rFonts w:ascii="宋体" w:hAnsi="宋体" w:cs="Arial"/>
          <w:kern w:val="0"/>
          <w:sz w:val="24"/>
        </w:rPr>
        <w:t>；公布</w:t>
      </w:r>
      <w:r>
        <w:rPr>
          <w:rFonts w:hint="eastAsia" w:ascii="宋体" w:hAnsi="宋体" w:cs="Arial"/>
          <w:kern w:val="0"/>
          <w:sz w:val="24"/>
        </w:rPr>
        <w:t>有效</w:t>
      </w:r>
      <w:r>
        <w:rPr>
          <w:rFonts w:ascii="宋体" w:hAnsi="宋体" w:cs="Arial"/>
          <w:kern w:val="0"/>
          <w:sz w:val="24"/>
        </w:rPr>
        <w:t>供应商</w:t>
      </w:r>
      <w:r>
        <w:rPr>
          <w:rFonts w:hint="eastAsia" w:ascii="宋体" w:hAnsi="宋体" w:cs="Arial"/>
          <w:kern w:val="0"/>
          <w:sz w:val="24"/>
        </w:rPr>
        <w:t>的</w:t>
      </w:r>
      <w:r>
        <w:rPr>
          <w:rFonts w:ascii="宋体" w:hAnsi="宋体" w:cs="Arial"/>
          <w:kern w:val="0"/>
          <w:sz w:val="24"/>
        </w:rPr>
        <w:t>名单</w:t>
      </w:r>
      <w:r>
        <w:rPr>
          <w:rFonts w:hint="eastAsia" w:ascii="宋体" w:hAnsi="宋体" w:cs="Arial"/>
          <w:kern w:val="0"/>
          <w:sz w:val="24"/>
        </w:rPr>
        <w:t>及其资信</w:t>
      </w:r>
      <w:r>
        <w:rPr>
          <w:rFonts w:ascii="宋体" w:hAnsi="宋体" w:cs="Arial"/>
          <w:kern w:val="0"/>
          <w:sz w:val="24"/>
        </w:rPr>
        <w:t>商务</w:t>
      </w:r>
      <w:r>
        <w:rPr>
          <w:rFonts w:hint="eastAsia" w:ascii="宋体" w:hAnsi="宋体" w:cs="Arial"/>
          <w:kern w:val="0"/>
          <w:sz w:val="24"/>
        </w:rPr>
        <w:t>得分、</w:t>
      </w:r>
      <w:r>
        <w:rPr>
          <w:rFonts w:ascii="宋体" w:hAnsi="宋体" w:cs="Arial"/>
          <w:kern w:val="0"/>
          <w:sz w:val="24"/>
        </w:rPr>
        <w:t>技术得分</w:t>
      </w:r>
      <w:r>
        <w:rPr>
          <w:rFonts w:hint="eastAsia" w:ascii="宋体" w:hAnsi="宋体" w:cs="Arial"/>
          <w:kern w:val="0"/>
          <w:sz w:val="24"/>
        </w:rPr>
        <w:t>。</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开启有效供应商的《报价文件》，通过“政府采购云平台”公布开标一览表有关内容，供应商应通过“政府采购云平台”进行确认，在收到采购人或采购代理机构的电子邮件或语音电话或短信后仍不予确认的应说明理由，否则视为无异议。唱标结束后，由评标委员会对报价的合理性、准确性等进行审查核实。</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（4）价格评审。价格评审结束后，通过</w:t>
      </w:r>
      <w:r>
        <w:rPr>
          <w:rFonts w:hint="eastAsia" w:ascii="宋体" w:hAnsi="宋体"/>
          <w:sz w:val="24"/>
        </w:rPr>
        <w:t>电子交易平台</w:t>
      </w:r>
      <w:r>
        <w:rPr>
          <w:rFonts w:hint="eastAsia" w:ascii="宋体" w:hAnsi="宋体" w:cs="Arial"/>
          <w:kern w:val="0"/>
          <w:sz w:val="24"/>
        </w:rPr>
        <w:t>公布中标候选供应商名单。</w:t>
      </w:r>
    </w:p>
    <w:p>
      <w:pPr>
        <w:pStyle w:val="21"/>
        <w:snapToGrid w:val="0"/>
        <w:spacing w:beforeLines="0" w:afterLines="0" w:line="360" w:lineRule="auto"/>
        <w:ind w:left="842" w:leftChars="267" w:hanging="281" w:hangingChars="100"/>
        <w:outlineLvl w:val="1"/>
        <w:rPr>
          <w:rFonts w:hint="eastAsia" w:hAnsi="宋体"/>
          <w:b/>
          <w:sz w:val="28"/>
          <w:szCs w:val="28"/>
        </w:rPr>
      </w:pPr>
      <w:r>
        <w:rPr>
          <w:rFonts w:hint="eastAsia" w:hAnsi="宋体"/>
          <w:b/>
          <w:sz w:val="28"/>
          <w:szCs w:val="28"/>
        </w:rPr>
        <w:t>五、评标</w:t>
      </w:r>
    </w:p>
    <w:p>
      <w:pPr>
        <w:pStyle w:val="21"/>
        <w:snapToGrid w:val="0"/>
        <w:spacing w:beforeLines="0" w:afterLines="0" w:line="360" w:lineRule="auto"/>
        <w:ind w:left="720" w:leftChars="228" w:hanging="241" w:hangingChars="100"/>
        <w:rPr>
          <w:rFonts w:hint="eastAsia" w:ascii="宋体" w:hAnsi="宋体" w:eastAsia="宋体" w:cs="宋体"/>
          <w:b/>
          <w:sz w:val="24"/>
          <w:szCs w:val="24"/>
        </w:rPr>
      </w:pPr>
      <w:r>
        <w:rPr>
          <w:rFonts w:hint="eastAsia" w:ascii="宋体" w:hAnsi="宋体" w:eastAsia="宋体" w:cs="宋体"/>
          <w:b/>
          <w:sz w:val="24"/>
          <w:szCs w:val="24"/>
        </w:rPr>
        <w:t>（一）组建评标委员会</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w:t>
      </w:r>
      <w:r>
        <w:rPr>
          <w:rFonts w:hint="eastAsia" w:ascii="宋体" w:hAnsi="宋体" w:cs="Arial"/>
          <w:kern w:val="0"/>
          <w:sz w:val="24"/>
          <w:lang w:val="en-US" w:eastAsia="zh-CN"/>
        </w:rPr>
        <w:t>.</w:t>
      </w:r>
      <w:r>
        <w:rPr>
          <w:rFonts w:hint="eastAsia" w:ascii="宋体" w:hAnsi="宋体" w:cs="Arial"/>
          <w:kern w:val="0"/>
          <w:sz w:val="24"/>
        </w:rPr>
        <w:t>评标委员会由采购人或采购代理机构依法组建，成员包括采购人代表和评审专家，成员人数为五人或以上单数，其中评审专家不少于成员总数的三分之二。</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w:t>
      </w:r>
      <w:r>
        <w:rPr>
          <w:rFonts w:hint="eastAsia" w:ascii="宋体" w:hAnsi="宋体" w:cs="Arial"/>
          <w:kern w:val="0"/>
          <w:sz w:val="24"/>
          <w:lang w:val="en-US" w:eastAsia="zh-CN"/>
        </w:rPr>
        <w:t>.</w:t>
      </w:r>
      <w:r>
        <w:rPr>
          <w:rFonts w:hint="eastAsia" w:ascii="宋体" w:hAnsi="宋体" w:cs="Arial"/>
          <w:kern w:val="0"/>
          <w:sz w:val="24"/>
        </w:rPr>
        <w:t>评标委员会成员名单在评审结果（采购结果）公告前保密。</w:t>
      </w:r>
    </w:p>
    <w:p>
      <w:pPr>
        <w:pStyle w:val="21"/>
        <w:snapToGrid w:val="0"/>
        <w:spacing w:beforeLines="0" w:afterLines="0" w:line="360" w:lineRule="auto"/>
        <w:ind w:left="720" w:leftChars="228" w:hanging="241" w:hangingChars="100"/>
        <w:rPr>
          <w:rFonts w:hint="eastAsia" w:hAnsi="宋体"/>
          <w:b/>
        </w:rPr>
      </w:pPr>
      <w:r>
        <w:rPr>
          <w:rFonts w:hAnsi="宋体"/>
          <w:b/>
        </w:rPr>
        <w:t>（</w:t>
      </w:r>
      <w:r>
        <w:rPr>
          <w:rFonts w:hint="eastAsia" w:hAnsi="宋体"/>
          <w:b/>
        </w:rPr>
        <w:t>二</w:t>
      </w:r>
      <w:r>
        <w:rPr>
          <w:rFonts w:hAnsi="宋体"/>
          <w:b/>
        </w:rPr>
        <w:t>）评标程序</w:t>
      </w:r>
    </w:p>
    <w:p>
      <w:pPr>
        <w:pStyle w:val="21"/>
        <w:snapToGrid w:val="0"/>
        <w:spacing w:beforeLines="0" w:afterLines="0" w:line="360" w:lineRule="auto"/>
        <w:ind w:firstLine="470" w:firstLineChars="196"/>
        <w:rPr>
          <w:rFonts w:hint="eastAsia" w:hAnsi="宋体"/>
        </w:rPr>
      </w:pPr>
      <w:r>
        <w:rPr>
          <w:rFonts w:hint="eastAsia" w:hAnsi="宋体"/>
        </w:rPr>
        <w:t>1.</w:t>
      </w:r>
      <w:r>
        <w:rPr>
          <w:rFonts w:hAnsi="宋体"/>
        </w:rPr>
        <w:t>在评审专家中推选评审小组组长。</w:t>
      </w:r>
    </w:p>
    <w:p>
      <w:pPr>
        <w:pStyle w:val="21"/>
        <w:snapToGrid w:val="0"/>
        <w:spacing w:beforeLines="0" w:afterLines="0" w:line="360" w:lineRule="auto"/>
        <w:ind w:firstLine="470" w:firstLineChars="196"/>
        <w:rPr>
          <w:rFonts w:hint="eastAsia" w:hAnsi="宋体"/>
        </w:rPr>
      </w:pPr>
      <w:r>
        <w:rPr>
          <w:rFonts w:hint="eastAsia" w:hAnsi="宋体"/>
        </w:rPr>
        <w:t>2.</w:t>
      </w:r>
      <w:r>
        <w:rPr>
          <w:rFonts w:hAnsi="宋体"/>
        </w:rPr>
        <w:t>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pStyle w:val="21"/>
        <w:snapToGrid w:val="0"/>
        <w:spacing w:beforeLines="0" w:afterLines="0" w:line="360" w:lineRule="auto"/>
        <w:ind w:firstLine="470" w:firstLineChars="196"/>
        <w:rPr>
          <w:rFonts w:hint="eastAsia" w:hAnsi="宋体"/>
        </w:rPr>
      </w:pPr>
      <w:r>
        <w:rPr>
          <w:rFonts w:hint="eastAsia" w:hAnsi="宋体"/>
        </w:rPr>
        <w:t>3.</w:t>
      </w:r>
      <w:r>
        <w:rPr>
          <w:rFonts w:hint="eastAsia"/>
        </w:rPr>
        <w:t>招标人或者招标代理机构对</w:t>
      </w:r>
      <w:r>
        <w:rPr>
          <w:rFonts w:hAnsi="宋体"/>
        </w:rPr>
        <w:t>各</w:t>
      </w:r>
      <w:r>
        <w:rPr>
          <w:rFonts w:hint="eastAsia"/>
        </w:rPr>
        <w:t>投标人的资格进行审查</w:t>
      </w:r>
      <w:r>
        <w:rPr>
          <w:rFonts w:hint="eastAsia" w:hAnsi="宋体"/>
        </w:rPr>
        <w:t>，</w:t>
      </w:r>
      <w:r>
        <w:rPr>
          <w:rFonts w:hint="eastAsia"/>
        </w:rPr>
        <w:t>投标人</w:t>
      </w:r>
      <w:r>
        <w:rPr>
          <w:rFonts w:hint="eastAsia" w:hAnsi="宋体"/>
        </w:rPr>
        <w:t>资格条件不符合招标文件要求的投标无效，</w:t>
      </w:r>
      <w:r>
        <w:rPr>
          <w:rFonts w:hint="eastAsia" w:hAnsi="宋体"/>
          <w:bCs/>
        </w:rPr>
        <w:t>不再进入符合性审查。</w:t>
      </w:r>
    </w:p>
    <w:p>
      <w:pPr>
        <w:pStyle w:val="21"/>
        <w:snapToGrid w:val="0"/>
        <w:spacing w:beforeLines="0" w:afterLines="0" w:line="360" w:lineRule="auto"/>
        <w:ind w:firstLine="470" w:firstLineChars="196"/>
        <w:rPr>
          <w:rFonts w:hint="eastAsia" w:hAnsi="宋体"/>
        </w:rPr>
      </w:pPr>
      <w:r>
        <w:rPr>
          <w:rFonts w:hint="eastAsia" w:hAnsi="宋体"/>
        </w:rPr>
        <w:t>4.</w:t>
      </w:r>
      <w:r>
        <w:rPr>
          <w:rFonts w:hAnsi="宋体"/>
        </w:rPr>
        <w:t>评审小组</w:t>
      </w:r>
      <w:r>
        <w:rPr>
          <w:rFonts w:hint="eastAsia" w:hAnsi="宋体"/>
        </w:rPr>
        <w:t>对各</w:t>
      </w:r>
      <w:r>
        <w:rPr>
          <w:rFonts w:hAnsi="宋体"/>
        </w:rPr>
        <w:t>投标文件的</w:t>
      </w:r>
      <w:r>
        <w:rPr>
          <w:rFonts w:hint="eastAsia" w:hAnsi="宋体"/>
        </w:rPr>
        <w:t>符合</w:t>
      </w:r>
      <w:r>
        <w:rPr>
          <w:rFonts w:hAnsi="宋体"/>
        </w:rPr>
        <w:t>性进行审查，确定是否对招标文件</w:t>
      </w:r>
      <w:r>
        <w:rPr>
          <w:rFonts w:hint="eastAsia" w:hAnsi="宋体"/>
        </w:rPr>
        <w:t>作出了实质性响应</w:t>
      </w:r>
      <w:r>
        <w:rPr>
          <w:rFonts w:hAnsi="宋体"/>
        </w:rPr>
        <w:t>。</w:t>
      </w:r>
      <w:r>
        <w:rPr>
          <w:rFonts w:hint="eastAsia" w:hAnsi="宋体"/>
          <w:bCs/>
        </w:rPr>
        <w:t>实质上没有响应招标文件要求的投标将被视为无效投标，不再进入下一阶段的评审。</w:t>
      </w:r>
    </w:p>
    <w:p>
      <w:pPr>
        <w:pStyle w:val="21"/>
        <w:snapToGrid w:val="0"/>
        <w:spacing w:beforeLines="0" w:afterLines="0" w:line="240" w:lineRule="auto"/>
        <w:ind w:left="719" w:leftChars="228" w:hanging="240" w:hangingChars="100"/>
        <w:rPr>
          <w:rFonts w:hint="eastAsia" w:hAnsi="宋体"/>
        </w:rPr>
      </w:pPr>
      <w:r>
        <w:rPr>
          <w:rFonts w:hint="eastAsia" w:hAnsi="宋体"/>
        </w:rPr>
        <w:t>5.</w:t>
      </w:r>
      <w:r>
        <w:rPr>
          <w:rFonts w:hAnsi="宋体"/>
        </w:rPr>
        <w:t>评审人员按招标文件规定的评审方法和评审标准，依法独立对供应商投</w:t>
      </w:r>
    </w:p>
    <w:p>
      <w:pPr>
        <w:pStyle w:val="21"/>
        <w:snapToGrid w:val="0"/>
        <w:spacing w:beforeLines="0" w:afterLines="0" w:line="240" w:lineRule="auto"/>
        <w:rPr>
          <w:rFonts w:hint="eastAsia" w:hAnsi="宋体"/>
        </w:rPr>
      </w:pPr>
      <w:r>
        <w:rPr>
          <w:rFonts w:hAnsi="宋体"/>
        </w:rPr>
        <w:t>标文件进行评估、比较，并给予评价或打分，不受任何单位和个人的干预。</w:t>
      </w:r>
    </w:p>
    <w:p>
      <w:pPr>
        <w:snapToGrid w:val="0"/>
        <w:spacing w:line="360" w:lineRule="auto"/>
        <w:ind w:firstLine="480" w:firstLineChars="200"/>
        <w:rPr>
          <w:rFonts w:ascii="宋体" w:hAnsi="宋体"/>
          <w:sz w:val="24"/>
          <w:szCs w:val="20"/>
        </w:rPr>
      </w:pPr>
      <w:r>
        <w:rPr>
          <w:rFonts w:hint="eastAsia" w:ascii="宋体" w:hAnsi="宋体"/>
          <w:sz w:val="24"/>
        </w:rPr>
        <w:t>6.</w:t>
      </w:r>
      <w:r>
        <w:rPr>
          <w:rFonts w:ascii="宋体" w:hAnsi="宋体"/>
          <w:sz w:val="24"/>
        </w:rPr>
        <w:t>各投标人的得分为所有评委的有效评分的算术平均数</w:t>
      </w:r>
      <w:r>
        <w:rPr>
          <w:rFonts w:hint="eastAsia" w:ascii="宋体" w:hAnsi="宋体"/>
          <w:sz w:val="24"/>
        </w:rPr>
        <w:t>，</w:t>
      </w:r>
      <w:r>
        <w:rPr>
          <w:rFonts w:ascii="宋体" w:hAnsi="宋体"/>
          <w:sz w:val="24"/>
        </w:rPr>
        <w:t>由指定专人进行计算复核。</w:t>
      </w:r>
    </w:p>
    <w:p>
      <w:pPr>
        <w:snapToGrid w:val="0"/>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w:t>
      </w:r>
      <w:r>
        <w:rPr>
          <w:rFonts w:ascii="宋体" w:hAnsi="宋体"/>
          <w:sz w:val="24"/>
        </w:rPr>
        <w:t>同时起草评标报告。</w:t>
      </w:r>
    </w:p>
    <w:p>
      <w:pPr>
        <w:snapToGrid w:val="0"/>
        <w:spacing w:line="360" w:lineRule="auto"/>
        <w:ind w:firstLine="480" w:firstLineChars="200"/>
        <w:rPr>
          <w:rFonts w:hint="eastAsia" w:ascii="宋体" w:hAnsi="宋体"/>
          <w:sz w:val="24"/>
          <w:szCs w:val="20"/>
        </w:rPr>
      </w:pPr>
      <w:r>
        <w:rPr>
          <w:rFonts w:hint="eastAsia" w:ascii="宋体" w:hAnsi="宋体"/>
          <w:sz w:val="24"/>
        </w:rPr>
        <w:t>8.每标项实质上响应招标文件要求的投标人</w:t>
      </w:r>
      <w:r>
        <w:rPr>
          <w:rFonts w:hint="eastAsia" w:ascii="宋体" w:hAnsi="宋体"/>
          <w:bCs/>
          <w:sz w:val="24"/>
        </w:rPr>
        <w:t>不足三家的，除财政部门另有规定外，应当作废标处理。</w:t>
      </w:r>
    </w:p>
    <w:p>
      <w:pPr>
        <w:snapToGrid w:val="0"/>
        <w:spacing w:line="360" w:lineRule="auto"/>
        <w:ind w:firstLine="482" w:firstLineChars="200"/>
        <w:rPr>
          <w:rFonts w:ascii="宋体" w:hAnsi="宋体"/>
          <w:b/>
          <w:sz w:val="24"/>
          <w:szCs w:val="20"/>
        </w:rPr>
      </w:pPr>
      <w:r>
        <w:rPr>
          <w:rFonts w:hint="eastAsia" w:ascii="宋体" w:hAnsi="宋体"/>
          <w:b/>
          <w:sz w:val="24"/>
        </w:rPr>
        <w:t>（三）澄清问题的形式</w:t>
      </w:r>
    </w:p>
    <w:p>
      <w:pPr>
        <w:autoSpaceDE w:val="0"/>
        <w:autoSpaceDN w:val="0"/>
        <w:adjustRightInd w:val="0"/>
        <w:spacing w:line="360" w:lineRule="auto"/>
        <w:ind w:firstLine="480" w:firstLineChars="200"/>
        <w:jc w:val="left"/>
        <w:rPr>
          <w:rFonts w:hint="eastAsia" w:ascii="宋体" w:hAnsi="宋体"/>
          <w:sz w:val="24"/>
        </w:rPr>
      </w:pPr>
      <w:r>
        <w:rPr>
          <w:rFonts w:hint="eastAsia" w:ascii="宋体" w:hAnsi="宋体"/>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评标委员会发出澄清内容后，供应商应当在政采云上的规定的时间内提交澄清说明或补正，否则视为供应商放弃答复，并</w:t>
      </w:r>
      <w:r>
        <w:rPr>
          <w:rFonts w:hint="eastAsia" w:ascii="宋体" w:hAnsi="宋体" w:cs="Arial"/>
          <w:kern w:val="0"/>
          <w:sz w:val="24"/>
        </w:rPr>
        <w:t>自行承担因此而产生的不利后果。</w:t>
      </w:r>
      <w:r>
        <w:rPr>
          <w:rFonts w:hint="eastAsia" w:ascii="宋体" w:hAnsi="宋体"/>
          <w:sz w:val="24"/>
        </w:rPr>
        <w:t>澄清、说明或者补正不得超出投标文件的范围或者改变投标文件的实质性内容。</w:t>
      </w:r>
    </w:p>
    <w:p>
      <w:pPr>
        <w:pStyle w:val="21"/>
        <w:snapToGrid w:val="0"/>
        <w:spacing w:beforeLines="0" w:afterLines="0" w:line="360" w:lineRule="auto"/>
        <w:ind w:left="720" w:leftChars="228" w:hanging="241" w:hangingChars="100"/>
        <w:rPr>
          <w:rFonts w:hAnsi="宋体"/>
          <w:b/>
        </w:rPr>
      </w:pPr>
      <w:r>
        <w:rPr>
          <w:rFonts w:hAnsi="宋体"/>
          <w:b/>
        </w:rPr>
        <w:t>（</w:t>
      </w:r>
      <w:r>
        <w:rPr>
          <w:rFonts w:hint="eastAsia" w:hAnsi="宋体"/>
          <w:b/>
        </w:rPr>
        <w:t>四</w:t>
      </w:r>
      <w:r>
        <w:rPr>
          <w:rFonts w:hAnsi="宋体"/>
          <w:b/>
        </w:rPr>
        <w:t>）错误修正</w:t>
      </w:r>
    </w:p>
    <w:p>
      <w:pPr>
        <w:snapToGrid w:val="0"/>
        <w:spacing w:line="360" w:lineRule="auto"/>
        <w:ind w:firstLine="480" w:firstLineChars="200"/>
        <w:rPr>
          <w:rFonts w:ascii="宋体" w:hAnsi="宋体"/>
          <w:sz w:val="24"/>
        </w:rPr>
      </w:pPr>
      <w:r>
        <w:rPr>
          <w:rFonts w:ascii="宋体" w:hAnsi="宋体"/>
          <w:sz w:val="24"/>
        </w:rPr>
        <w:t>投标文件如果出现计算或表达上的错误，修正错误的原则如下：</w:t>
      </w:r>
    </w:p>
    <w:p>
      <w:pPr>
        <w:spacing w:line="360" w:lineRule="auto"/>
        <w:ind w:firstLine="480" w:firstLineChars="200"/>
        <w:rPr>
          <w:rFonts w:hint="eastAsia"/>
          <w:sz w:val="24"/>
        </w:rPr>
      </w:pPr>
      <w:r>
        <w:rPr>
          <w:rFonts w:hint="eastAsia"/>
          <w:sz w:val="24"/>
        </w:rPr>
        <w:t>1.电子交易平台生成的开标记录表内容与投标文件中相应内容不一致的，以电子交易平台生成的开标记录表为准（出现万元或元单位明显错误时，经投标人澄清后以合理的报价为准，评标委员会予以修正）；</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sz w:val="24"/>
        </w:rPr>
      </w:pPr>
      <w:r>
        <w:rPr>
          <w:rFonts w:hint="eastAsia"/>
          <w:sz w:val="24"/>
        </w:rPr>
        <w:t>3.单价金额小数点或者百分比有明显错位的，以开标一览表的总价为准，并修改单价；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napToGrid w:val="0"/>
        <w:spacing w:line="360" w:lineRule="auto"/>
        <w:ind w:firstLine="480" w:firstLineChars="200"/>
        <w:rPr>
          <w:rFonts w:hint="eastAsia"/>
          <w:sz w:val="24"/>
        </w:rPr>
      </w:pPr>
      <w:r>
        <w:rPr>
          <w:rFonts w:hint="eastAsia"/>
          <w:sz w:val="24"/>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pStyle w:val="21"/>
        <w:tabs>
          <w:tab w:val="left" w:pos="630"/>
        </w:tabs>
        <w:snapToGrid w:val="0"/>
        <w:spacing w:beforeLines="0" w:afterLines="0" w:line="360" w:lineRule="auto"/>
        <w:ind w:firstLine="472" w:firstLineChars="196"/>
        <w:rPr>
          <w:rFonts w:hAnsi="宋体"/>
          <w:b/>
        </w:rPr>
      </w:pPr>
      <w:r>
        <w:rPr>
          <w:rFonts w:hAnsi="宋体"/>
          <w:b/>
        </w:rPr>
        <w:t>（</w:t>
      </w:r>
      <w:r>
        <w:rPr>
          <w:rFonts w:hint="eastAsia" w:hAnsi="宋体"/>
          <w:b/>
        </w:rPr>
        <w:t>五</w:t>
      </w:r>
      <w:r>
        <w:rPr>
          <w:rFonts w:hAnsi="宋体"/>
          <w:b/>
        </w:rPr>
        <w:t>）评标原则和评标办法</w:t>
      </w:r>
    </w:p>
    <w:p>
      <w:pPr>
        <w:pStyle w:val="21"/>
        <w:snapToGrid w:val="0"/>
        <w:spacing w:beforeLines="0" w:afterLines="0" w:line="360" w:lineRule="auto"/>
        <w:ind w:firstLine="480" w:firstLineChars="200"/>
        <w:rPr>
          <w:rFonts w:hint="eastAsia" w:hAnsi="宋体"/>
        </w:rPr>
      </w:pPr>
      <w:r>
        <w:rPr>
          <w:rFonts w:hAnsi="宋体"/>
        </w:rPr>
        <w:t>1</w:t>
      </w:r>
      <w:r>
        <w:rPr>
          <w:rFonts w:hint="eastAsia" w:hAnsi="宋体"/>
        </w:rPr>
        <w:t>.</w:t>
      </w:r>
      <w:r>
        <w:rPr>
          <w:rFonts w:hAnsi="宋体"/>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snapToGrid w:val="0"/>
        <w:spacing w:beforeLines="0" w:afterLines="0" w:line="360" w:lineRule="auto"/>
        <w:ind w:firstLine="480" w:firstLineChars="200"/>
        <w:rPr>
          <w:rFonts w:hAnsi="宋体"/>
        </w:rPr>
      </w:pPr>
      <w:r>
        <w:rPr>
          <w:rFonts w:hint="eastAsia" w:hAnsi="宋体"/>
          <w:lang w:val="en-US" w:eastAsia="zh-CN"/>
        </w:rPr>
        <w:t>2</w:t>
      </w:r>
      <w:r>
        <w:rPr>
          <w:rFonts w:hint="eastAsia" w:hAnsi="宋体"/>
        </w:rPr>
        <w:t>.</w:t>
      </w:r>
      <w:r>
        <w:rPr>
          <w:rFonts w:hAnsi="宋体"/>
        </w:rPr>
        <w:t>本项目评标办法是</w:t>
      </w:r>
      <w:r>
        <w:rPr>
          <w:rFonts w:hint="eastAsia" w:hAnsi="宋体"/>
        </w:rPr>
        <w:t>综合评分法</w:t>
      </w:r>
      <w:r>
        <w:rPr>
          <w:rFonts w:hAnsi="宋体"/>
        </w:rPr>
        <w:t>，具体评标内容及评分标准等详见第</w:t>
      </w:r>
      <w:r>
        <w:rPr>
          <w:rFonts w:hint="eastAsia" w:hAnsi="宋体"/>
        </w:rPr>
        <w:t>三</w:t>
      </w:r>
      <w:r>
        <w:rPr>
          <w:rFonts w:hAnsi="宋体"/>
        </w:rPr>
        <w:t>章《评标办法》。</w:t>
      </w:r>
    </w:p>
    <w:p>
      <w:pPr>
        <w:pStyle w:val="21"/>
        <w:snapToGrid w:val="0"/>
        <w:spacing w:beforeLines="0" w:afterLines="0" w:line="360" w:lineRule="auto"/>
        <w:ind w:firstLine="551" w:firstLineChars="196"/>
        <w:outlineLvl w:val="1"/>
        <w:rPr>
          <w:rFonts w:hint="eastAsia" w:hAnsi="宋体"/>
          <w:b/>
          <w:sz w:val="28"/>
          <w:szCs w:val="28"/>
        </w:rPr>
      </w:pPr>
      <w:r>
        <w:rPr>
          <w:rFonts w:hint="eastAsia" w:hAnsi="宋体"/>
          <w:b/>
          <w:sz w:val="28"/>
          <w:szCs w:val="28"/>
        </w:rPr>
        <w:t>六、定标</w:t>
      </w:r>
    </w:p>
    <w:p>
      <w:pPr>
        <w:pStyle w:val="21"/>
        <w:snapToGrid w:val="0"/>
        <w:spacing w:before="0" w:beforeLines="0" w:after="0" w:afterLines="0" w:line="360" w:lineRule="auto"/>
        <w:ind w:firstLine="472" w:firstLineChars="196"/>
        <w:rPr>
          <w:rFonts w:hAnsi="宋体"/>
          <w:b/>
          <w:bCs/>
          <w:szCs w:val="20"/>
        </w:rPr>
      </w:pPr>
      <w:r>
        <w:rPr>
          <w:rFonts w:hint="eastAsia" w:hAnsi="宋体"/>
          <w:b/>
          <w:bCs/>
        </w:rPr>
        <w:t>（一）确定中标人</w:t>
      </w:r>
    </w:p>
    <w:p>
      <w:pPr>
        <w:snapToGrid w:val="0"/>
        <w:spacing w:line="360" w:lineRule="auto"/>
        <w:ind w:firstLine="480" w:firstLineChars="200"/>
        <w:rPr>
          <w:rFonts w:hint="eastAsia" w:ascii="宋体" w:hAnsi="宋体"/>
          <w:sz w:val="24"/>
        </w:rPr>
      </w:pPr>
      <w:r>
        <w:rPr>
          <w:rFonts w:hint="eastAsia" w:ascii="宋体" w:hAnsi="宋体"/>
          <w:sz w:val="24"/>
        </w:rPr>
        <w:t>1.采购人依法确定中标人后</w:t>
      </w:r>
      <w:r>
        <w:rPr>
          <w:rFonts w:ascii="宋体" w:hAnsi="宋体"/>
          <w:sz w:val="24"/>
        </w:rPr>
        <w:t>2个工作日内，采购代理机构以书面形式</w:t>
      </w:r>
      <w:r>
        <w:rPr>
          <w:rFonts w:hint="eastAsia"/>
          <w:sz w:val="24"/>
        </w:rPr>
        <w:t>（纸质）</w:t>
      </w:r>
      <w:r>
        <w:rPr>
          <w:rFonts w:ascii="宋体" w:hAnsi="宋体"/>
          <w:sz w:val="24"/>
        </w:rPr>
        <w:t>发出《中标通知书》</w:t>
      </w:r>
      <w:r>
        <w:rPr>
          <w:rFonts w:hint="eastAsia" w:ascii="宋体" w:hAnsi="宋体"/>
          <w:sz w:val="24"/>
        </w:rPr>
        <w:t>和《</w:t>
      </w:r>
      <w:r>
        <w:rPr>
          <w:rFonts w:hint="eastAsia" w:ascii="宋体" w:hAnsi="宋体" w:cs="Arial"/>
          <w:kern w:val="0"/>
          <w:sz w:val="24"/>
        </w:rPr>
        <w:t>招标结果通知书</w:t>
      </w:r>
      <w:r>
        <w:rPr>
          <w:rFonts w:hint="eastAsia" w:ascii="宋体" w:hAnsi="宋体"/>
          <w:sz w:val="24"/>
        </w:rPr>
        <w:t>》</w:t>
      </w:r>
      <w:r>
        <w:rPr>
          <w:rFonts w:ascii="宋体" w:hAnsi="宋体"/>
          <w:sz w:val="24"/>
        </w:rPr>
        <w:t>,并同时在相关网站上发布中标公告。</w:t>
      </w:r>
    </w:p>
    <w:p>
      <w:pPr>
        <w:pStyle w:val="21"/>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pPr>
        <w:pStyle w:val="21"/>
        <w:snapToGrid w:val="0"/>
        <w:spacing w:beforeLines="0" w:afterLines="0" w:line="360" w:lineRule="auto"/>
        <w:ind w:firstLine="600" w:firstLineChars="200"/>
        <w:jc w:val="center"/>
        <w:rPr>
          <w:rFonts w:hint="eastAsia" w:hAnsi="宋体"/>
        </w:rPr>
      </w:pPr>
      <w:r>
        <w:rPr>
          <w:rFonts w:ascii="黑体" w:hAnsi="宋体" w:eastAsia="黑体"/>
          <w:sz w:val="30"/>
          <w:szCs w:val="30"/>
        </w:rPr>
        <w:br w:type="page"/>
      </w:r>
      <w:r>
        <w:rPr>
          <w:rFonts w:hint="eastAsia" w:ascii="黑体" w:hAnsi="宋体" w:eastAsia="黑体"/>
          <w:sz w:val="30"/>
          <w:szCs w:val="30"/>
        </w:rPr>
        <w:t>第三章  评标办法</w:t>
      </w:r>
    </w:p>
    <w:p>
      <w:pPr>
        <w:spacing w:before="120" w:beforeLines="50" w:after="120" w:afterLines="50" w:line="360" w:lineRule="auto"/>
        <w:ind w:firstLine="420"/>
        <w:rPr>
          <w:rFonts w:hint="eastAsia"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pPr>
        <w:spacing w:before="120" w:beforeLines="50" w:after="120" w:afterLines="50" w:line="360" w:lineRule="auto"/>
        <w:ind w:firstLine="420"/>
        <w:rPr>
          <w:rFonts w:hint="eastAsia" w:ascii="宋体" w:hAnsi="宋体"/>
          <w:bCs/>
          <w:sz w:val="24"/>
          <w:szCs w:val="48"/>
        </w:rPr>
      </w:pPr>
      <w:r>
        <w:rPr>
          <w:rFonts w:hint="eastAsia" w:ascii="宋体" w:hAnsi="宋体"/>
          <w:sz w:val="24"/>
        </w:rPr>
        <w:t>本办法适用于</w:t>
      </w:r>
      <w:r>
        <w:rPr>
          <w:rFonts w:hint="eastAsia" w:ascii="宋体" w:hAnsi="宋体"/>
          <w:sz w:val="24"/>
          <w:lang w:eastAsia="zh-CN"/>
        </w:rPr>
        <w:t>祥符街道2021年综治条线安全服务采购项目</w:t>
      </w:r>
      <w:r>
        <w:rPr>
          <w:rFonts w:hint="eastAsia" w:ascii="宋体" w:hAnsi="宋体"/>
          <w:bCs/>
          <w:sz w:val="24"/>
          <w:szCs w:val="48"/>
        </w:rPr>
        <w:t>的评标。</w:t>
      </w:r>
    </w:p>
    <w:p>
      <w:pPr>
        <w:spacing w:before="120" w:beforeLines="50" w:after="120" w:afterLines="50" w:line="360" w:lineRule="auto"/>
        <w:ind w:firstLine="551" w:firstLineChars="196"/>
        <w:rPr>
          <w:rFonts w:hint="eastAsia" w:ascii="宋体" w:hAnsi="宋体"/>
          <w:b/>
          <w:sz w:val="28"/>
          <w:szCs w:val="28"/>
        </w:rPr>
      </w:pPr>
      <w:r>
        <w:rPr>
          <w:rFonts w:hint="eastAsia" w:ascii="宋体" w:hAnsi="宋体"/>
          <w:b/>
          <w:sz w:val="28"/>
          <w:szCs w:val="28"/>
        </w:rPr>
        <w:t>一、总则</w:t>
      </w:r>
    </w:p>
    <w:p>
      <w:pPr>
        <w:spacing w:before="120" w:beforeLines="50" w:after="120" w:afterLines="50" w:line="360" w:lineRule="auto"/>
        <w:ind w:firstLine="480" w:firstLineChars="200"/>
        <w:rPr>
          <w:rFonts w:hint="eastAsia" w:ascii="宋体" w:hAnsi="宋体"/>
          <w:bCs/>
          <w:sz w:val="24"/>
        </w:rPr>
      </w:pPr>
      <w:r>
        <w:rPr>
          <w:rFonts w:hint="eastAsia" w:ascii="宋体" w:hAnsi="宋体"/>
          <w:sz w:val="24"/>
        </w:rPr>
        <w:t>本次评标采用综合评分法按标项评分，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bCs/>
          <w:sz w:val="24"/>
        </w:rPr>
        <w:t>评分过程中采用四舍五入法，并保留小数2位。除财政部门另有规定外，评标委员会推荐</w:t>
      </w:r>
      <w:r>
        <w:rPr>
          <w:rFonts w:hint="eastAsia" w:ascii="宋体" w:hAnsi="宋体"/>
          <w:sz w:val="24"/>
        </w:rPr>
        <w:t>得分</w:t>
      </w:r>
      <w:r>
        <w:rPr>
          <w:rFonts w:hint="eastAsia" w:ascii="宋体" w:hAnsi="宋体"/>
          <w:bCs/>
          <w:sz w:val="24"/>
        </w:rPr>
        <w:t>排列前三名的投标人为第一、二、三中标候选人。每个标项采购人确定的中标人数量各为1个。</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技术商务</w:t>
      </w:r>
      <w:r>
        <w:rPr>
          <w:rFonts w:hint="eastAsia" w:ascii="宋体" w:hAnsi="宋体"/>
          <w:bCs/>
          <w:sz w:val="24"/>
        </w:rPr>
        <w:t>资信</w:t>
      </w:r>
      <w:r>
        <w:rPr>
          <w:rFonts w:hint="eastAsia" w:ascii="宋体" w:hAnsi="宋体"/>
          <w:sz w:val="24"/>
        </w:rPr>
        <w:t>分=评标委员会所有成员评分合计数/评标委员会组成人员数</w:t>
      </w:r>
    </w:p>
    <w:p>
      <w:pPr>
        <w:spacing w:before="120" w:beforeLines="50" w:after="120" w:afterLines="50" w:line="360" w:lineRule="auto"/>
        <w:ind w:firstLine="480" w:firstLineChars="200"/>
        <w:rPr>
          <w:rFonts w:hint="eastAsia" w:ascii="宋体" w:hAnsi="宋体"/>
          <w:bCs/>
          <w:sz w:val="24"/>
        </w:rPr>
      </w:pPr>
      <w:r>
        <w:rPr>
          <w:rFonts w:hint="eastAsia" w:ascii="宋体" w:hAnsi="宋体"/>
          <w:sz w:val="24"/>
        </w:rPr>
        <w:t>投标人评标</w:t>
      </w:r>
      <w:r>
        <w:rPr>
          <w:rFonts w:hint="eastAsia" w:ascii="宋体" w:hAnsi="宋体"/>
          <w:bCs/>
          <w:sz w:val="24"/>
        </w:rPr>
        <w:t>综合得分=价格分+</w:t>
      </w:r>
      <w:r>
        <w:rPr>
          <w:rFonts w:hint="eastAsia" w:ascii="宋体" w:hAnsi="宋体"/>
          <w:sz w:val="24"/>
        </w:rPr>
        <w:t>技术商务</w:t>
      </w:r>
      <w:r>
        <w:rPr>
          <w:rFonts w:hint="eastAsia" w:ascii="宋体" w:hAnsi="宋体"/>
          <w:bCs/>
          <w:sz w:val="24"/>
        </w:rPr>
        <w:t>资信</w:t>
      </w:r>
      <w:r>
        <w:rPr>
          <w:rFonts w:hint="eastAsia" w:ascii="宋体" w:hAnsi="宋体"/>
          <w:sz w:val="24"/>
        </w:rPr>
        <w:t>分</w:t>
      </w:r>
    </w:p>
    <w:p>
      <w:pPr>
        <w:spacing w:before="120" w:beforeLines="50" w:after="120" w:afterLines="50" w:line="360" w:lineRule="auto"/>
        <w:ind w:firstLine="562" w:firstLineChars="200"/>
        <w:rPr>
          <w:rFonts w:hint="eastAsia" w:ascii="宋体" w:hAnsi="宋体"/>
          <w:b/>
          <w:sz w:val="28"/>
          <w:szCs w:val="28"/>
        </w:rPr>
      </w:pPr>
      <w:r>
        <w:rPr>
          <w:rFonts w:hint="eastAsia" w:ascii="宋体" w:hAnsi="宋体"/>
          <w:b/>
          <w:sz w:val="28"/>
          <w:szCs w:val="28"/>
        </w:rPr>
        <w:t>二、资格审查</w:t>
      </w:r>
    </w:p>
    <w:p>
      <w:pPr>
        <w:spacing w:before="120" w:beforeLines="50" w:after="120" w:afterLines="50" w:line="360" w:lineRule="auto"/>
        <w:ind w:firstLine="480" w:firstLineChars="200"/>
        <w:rPr>
          <w:rFonts w:hint="eastAsia"/>
          <w:sz w:val="24"/>
        </w:rPr>
      </w:pPr>
      <w:r>
        <w:rPr>
          <w:rFonts w:hint="eastAsia"/>
          <w:sz w:val="24"/>
        </w:rPr>
        <w:t>招标人或者招标代理机构对</w:t>
      </w:r>
      <w:r>
        <w:rPr>
          <w:rFonts w:hAnsi="宋体"/>
          <w:sz w:val="24"/>
        </w:rPr>
        <w:t>各</w:t>
      </w:r>
      <w:r>
        <w:rPr>
          <w:rFonts w:hint="eastAsia"/>
          <w:sz w:val="24"/>
        </w:rPr>
        <w:t>投标人的资格进行审查</w:t>
      </w:r>
      <w:r>
        <w:rPr>
          <w:rFonts w:hint="eastAsia" w:hAnsi="宋体"/>
        </w:rPr>
        <w:t>，</w:t>
      </w:r>
      <w:r>
        <w:rPr>
          <w:rFonts w:hint="eastAsia"/>
          <w:sz w:val="24"/>
        </w:rPr>
        <w:t>投标人资格条件不符合招标文件要求的投标无效，不再进入符合性审查。</w:t>
      </w:r>
    </w:p>
    <w:p>
      <w:pPr>
        <w:snapToGrid w:val="0"/>
        <w:spacing w:before="120" w:beforeLines="50" w:line="360" w:lineRule="auto"/>
        <w:ind w:firstLine="551" w:firstLineChars="196"/>
        <w:outlineLvl w:val="2"/>
        <w:rPr>
          <w:rFonts w:hint="eastAsia" w:ascii="宋体" w:hAnsi="宋体"/>
          <w:b/>
          <w:sz w:val="28"/>
          <w:szCs w:val="28"/>
        </w:rPr>
      </w:pPr>
      <w:r>
        <w:rPr>
          <w:rFonts w:hint="eastAsia" w:ascii="宋体" w:hAnsi="宋体"/>
          <w:b/>
          <w:sz w:val="28"/>
          <w:szCs w:val="28"/>
        </w:rPr>
        <w:t>三、符合性审查</w:t>
      </w:r>
    </w:p>
    <w:p>
      <w:pPr>
        <w:snapToGrid w:val="0"/>
        <w:spacing w:line="360" w:lineRule="auto"/>
        <w:ind w:firstLine="480" w:firstLineChars="200"/>
        <w:rPr>
          <w:rFonts w:ascii="宋体" w:hAnsi="宋体"/>
          <w:bCs/>
          <w:sz w:val="24"/>
          <w:szCs w:val="20"/>
        </w:rPr>
      </w:pPr>
      <w:r>
        <w:rPr>
          <w:rFonts w:hint="eastAsia" w:ascii="宋体" w:hAnsi="宋体"/>
          <w:bCs/>
          <w:sz w:val="24"/>
        </w:rPr>
        <w:t>评标委员会</w:t>
      </w:r>
      <w:r>
        <w:rPr>
          <w:rFonts w:ascii="宋体" w:hAnsi="宋体"/>
          <w:bCs/>
          <w:sz w:val="24"/>
        </w:rPr>
        <w:t>对</w:t>
      </w:r>
      <w:r>
        <w:rPr>
          <w:rFonts w:hint="eastAsia" w:ascii="宋体" w:hAnsi="宋体"/>
          <w:bCs/>
          <w:sz w:val="24"/>
        </w:rPr>
        <w:t>资格审查合格的</w:t>
      </w:r>
      <w:r>
        <w:rPr>
          <w:rFonts w:ascii="宋体" w:hAnsi="宋体"/>
          <w:bCs/>
          <w:sz w:val="24"/>
        </w:rPr>
        <w:t>投标文件进行</w:t>
      </w:r>
      <w:r>
        <w:rPr>
          <w:rFonts w:hint="eastAsia" w:ascii="宋体" w:hAnsi="宋体"/>
          <w:bCs/>
          <w:sz w:val="24"/>
        </w:rPr>
        <w:t>符合</w:t>
      </w:r>
      <w:r>
        <w:rPr>
          <w:rFonts w:ascii="宋体" w:hAnsi="宋体"/>
          <w:bCs/>
          <w:sz w:val="24"/>
        </w:rPr>
        <w:t>性审查，确定是否对招标文件</w:t>
      </w:r>
      <w:r>
        <w:rPr>
          <w:rFonts w:hint="eastAsia" w:ascii="宋体" w:hAnsi="宋体"/>
          <w:bCs/>
          <w:sz w:val="24"/>
        </w:rPr>
        <w:t>作出了实质性响应</w:t>
      </w:r>
      <w:r>
        <w:rPr>
          <w:rFonts w:ascii="宋体" w:hAnsi="宋体"/>
          <w:bCs/>
          <w:sz w:val="24"/>
        </w:rPr>
        <w:t>。</w:t>
      </w:r>
      <w:r>
        <w:rPr>
          <w:rFonts w:hint="eastAsia" w:ascii="宋体" w:hAnsi="宋体"/>
          <w:bCs/>
          <w:sz w:val="24"/>
        </w:rPr>
        <w:t>符合性审查不合格的投标无效，不再</w:t>
      </w:r>
      <w:r>
        <w:rPr>
          <w:rFonts w:hint="eastAsia"/>
          <w:sz w:val="24"/>
        </w:rPr>
        <w:t>进行商务和技术评估、综合比较与评价。</w:t>
      </w:r>
      <w:r>
        <w:rPr>
          <w:rFonts w:hint="eastAsia" w:ascii="宋体" w:hAnsi="宋体"/>
          <w:bCs/>
          <w:sz w:val="24"/>
        </w:rPr>
        <w:t>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招标文件要求的，应认定其投标无效。</w:t>
      </w:r>
    </w:p>
    <w:p>
      <w:pPr>
        <w:snapToGrid w:val="0"/>
        <w:spacing w:line="360" w:lineRule="auto"/>
        <w:ind w:firstLine="472" w:firstLineChars="196"/>
        <w:rPr>
          <w:rFonts w:hint="eastAsia"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在商务</w:t>
      </w:r>
      <w:r>
        <w:rPr>
          <w:rFonts w:hint="eastAsia" w:ascii="宋体" w:hAnsi="宋体"/>
          <w:b/>
          <w:bCs/>
          <w:sz w:val="24"/>
        </w:rPr>
        <w:t>、技术</w:t>
      </w:r>
      <w:r>
        <w:rPr>
          <w:rFonts w:ascii="宋体" w:hAnsi="宋体"/>
          <w:b/>
          <w:bCs/>
          <w:sz w:val="24"/>
        </w:rPr>
        <w:t>评审时，如发现下列情形之一的，投标</w:t>
      </w:r>
      <w:r>
        <w:rPr>
          <w:rFonts w:hint="eastAsia" w:ascii="宋体" w:hAnsi="宋体"/>
          <w:b/>
          <w:bCs/>
          <w:sz w:val="24"/>
        </w:rPr>
        <w:t>文件</w:t>
      </w:r>
      <w:r>
        <w:rPr>
          <w:rFonts w:ascii="宋体" w:hAnsi="宋体"/>
          <w:b/>
          <w:bCs/>
          <w:sz w:val="24"/>
        </w:rPr>
        <w:t>将被视为无效：</w:t>
      </w:r>
    </w:p>
    <w:p>
      <w:pPr>
        <w:snapToGrid w:val="0"/>
        <w:spacing w:line="360" w:lineRule="auto"/>
        <w:ind w:firstLine="480" w:firstLineChars="200"/>
        <w:rPr>
          <w:rFonts w:hint="eastAsia" w:ascii="宋体" w:hAnsi="宋体"/>
          <w:bCs/>
          <w:sz w:val="24"/>
        </w:rPr>
      </w:pPr>
      <w:bookmarkStart w:id="14" w:name="_Toc33194396"/>
      <w:r>
        <w:rPr>
          <w:rFonts w:hint="eastAsia" w:ascii="宋体" w:hAnsi="宋体"/>
          <w:bCs/>
          <w:sz w:val="24"/>
        </w:rPr>
        <w:t>（1）投标文件未有效授权，法定代表人授权委托书等填写不完整或有涂改的；</w:t>
      </w:r>
      <w:bookmarkEnd w:id="14"/>
    </w:p>
    <w:p>
      <w:pPr>
        <w:snapToGrid w:val="0"/>
        <w:spacing w:line="360" w:lineRule="auto"/>
        <w:ind w:firstLine="480" w:firstLineChars="200"/>
        <w:rPr>
          <w:rFonts w:hint="eastAsia" w:ascii="宋体" w:hAnsi="宋体"/>
          <w:bCs/>
          <w:sz w:val="24"/>
        </w:rPr>
      </w:pPr>
      <w:r>
        <w:rPr>
          <w:rFonts w:hint="eastAsia" w:ascii="宋体" w:hAnsi="宋体"/>
          <w:bCs/>
          <w:sz w:val="24"/>
        </w:rPr>
        <w:t>（2）投标文件没有对本招标文件作出实质性响应的，或不满足（不响应）本招标文件中标注“▲”的实质性要求条款的，或存在招标文件中明确规定的其他无效标情形的；</w:t>
      </w:r>
    </w:p>
    <w:p>
      <w:pPr>
        <w:snapToGrid w:val="0"/>
        <w:spacing w:line="360" w:lineRule="auto"/>
        <w:ind w:firstLine="480" w:firstLineChars="200"/>
        <w:rPr>
          <w:rFonts w:hint="eastAsia" w:ascii="宋体" w:hAnsi="宋体"/>
          <w:bCs/>
          <w:sz w:val="24"/>
        </w:rPr>
      </w:pPr>
      <w:r>
        <w:rPr>
          <w:rFonts w:hint="eastAsia" w:ascii="宋体" w:hAnsi="宋体"/>
          <w:bCs/>
          <w:sz w:val="24"/>
        </w:rPr>
        <w:t>（3）投标文件存在一个或一个以上备选（替代）投标方案的；</w:t>
      </w:r>
    </w:p>
    <w:p>
      <w:pPr>
        <w:snapToGrid w:val="0"/>
        <w:spacing w:line="360" w:lineRule="auto"/>
        <w:ind w:firstLine="480" w:firstLineChars="200"/>
        <w:rPr>
          <w:rFonts w:hint="eastAsia" w:ascii="宋体" w:hAnsi="宋体"/>
          <w:bCs/>
          <w:sz w:val="24"/>
        </w:rPr>
      </w:pPr>
      <w:r>
        <w:rPr>
          <w:rFonts w:hint="eastAsia" w:ascii="宋体" w:hAnsi="宋体"/>
          <w:bCs/>
          <w:sz w:val="24"/>
        </w:rPr>
        <w:t>（4）仅提交“备份投标文件”的；</w:t>
      </w:r>
    </w:p>
    <w:p>
      <w:pPr>
        <w:snapToGrid w:val="0"/>
        <w:spacing w:line="360" w:lineRule="auto"/>
        <w:ind w:firstLine="480" w:firstLineChars="200"/>
        <w:rPr>
          <w:rFonts w:hint="eastAsia" w:ascii="宋体" w:hAnsi="宋体"/>
          <w:bCs/>
          <w:sz w:val="24"/>
        </w:rPr>
      </w:pPr>
      <w:r>
        <w:rPr>
          <w:rFonts w:hint="eastAsia" w:ascii="宋体" w:hAnsi="宋体"/>
          <w:bCs/>
          <w:sz w:val="24"/>
        </w:rPr>
        <w:t>（5）文件组成内容不齐全，本招标文件规定必须提供而未提供的（属于资格审查范围的除外）；</w:t>
      </w:r>
    </w:p>
    <w:p>
      <w:pPr>
        <w:snapToGrid w:val="0"/>
        <w:spacing w:line="360" w:lineRule="auto"/>
        <w:ind w:firstLine="480" w:firstLineChars="200"/>
        <w:rPr>
          <w:rFonts w:hint="eastAsia" w:ascii="宋体" w:hAnsi="宋体"/>
          <w:bCs/>
          <w:sz w:val="24"/>
        </w:rPr>
      </w:pPr>
      <w:r>
        <w:rPr>
          <w:rFonts w:hint="eastAsia" w:ascii="宋体" w:hAnsi="宋体"/>
          <w:bCs/>
          <w:sz w:val="24"/>
        </w:rPr>
        <w:t>（6）投标文件标注的响应或偏离情况与事实不符，或提供了虚假材料的；</w:t>
      </w:r>
    </w:p>
    <w:p>
      <w:pPr>
        <w:snapToGrid w:val="0"/>
        <w:spacing w:line="360" w:lineRule="auto"/>
        <w:ind w:firstLine="480" w:firstLineChars="200"/>
        <w:rPr>
          <w:rFonts w:hint="eastAsia" w:ascii="宋体" w:hAnsi="宋体"/>
          <w:bCs/>
          <w:sz w:val="24"/>
        </w:rPr>
      </w:pPr>
      <w:r>
        <w:rPr>
          <w:rFonts w:hint="eastAsia" w:ascii="宋体" w:hAnsi="宋体"/>
          <w:bCs/>
          <w:sz w:val="24"/>
        </w:rPr>
        <w:t>（7）不响应或擅自改变本招标文件要求或投标文件有采购人不能接受的附加条件的；</w:t>
      </w:r>
    </w:p>
    <w:p>
      <w:pPr>
        <w:snapToGrid w:val="0"/>
        <w:spacing w:line="360" w:lineRule="auto"/>
        <w:ind w:firstLine="480" w:firstLineChars="200"/>
        <w:rPr>
          <w:rFonts w:hint="eastAsia" w:ascii="宋体" w:hAnsi="宋体"/>
          <w:bCs/>
          <w:sz w:val="24"/>
        </w:rPr>
      </w:pPr>
      <w:r>
        <w:rPr>
          <w:rFonts w:hint="eastAsia" w:ascii="宋体" w:hAnsi="宋体"/>
          <w:bCs/>
          <w:sz w:val="24"/>
        </w:rPr>
        <w:t>（8）参加同一合同项下政府采购活动的不同供应商之间存在利害关系并且存在影响政府采购公平竞争行为的；</w:t>
      </w:r>
      <w:bookmarkStart w:id="15" w:name="_Toc33194397"/>
    </w:p>
    <w:bookmarkEnd w:id="15"/>
    <w:p>
      <w:pPr>
        <w:snapToGrid w:val="0"/>
        <w:spacing w:line="360" w:lineRule="auto"/>
        <w:ind w:firstLine="480" w:firstLineChars="200"/>
        <w:rPr>
          <w:rFonts w:hint="eastAsia" w:ascii="宋体" w:hAnsi="宋体"/>
          <w:bCs/>
          <w:sz w:val="24"/>
        </w:rPr>
      </w:pP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w:t>
      </w:r>
      <w:r>
        <w:rPr>
          <w:rFonts w:hint="eastAsia" w:ascii="宋体" w:hAnsi="宋体"/>
          <w:bCs/>
          <w:sz w:val="24"/>
          <w:lang w:eastAsia="zh-CN"/>
        </w:rPr>
        <w:t>服务期、服务人员数量</w:t>
      </w:r>
      <w:r>
        <w:rPr>
          <w:rFonts w:hint="eastAsia" w:ascii="宋体" w:hAnsi="宋体"/>
          <w:bCs/>
          <w:sz w:val="24"/>
        </w:rPr>
        <w:t>不能满足招标文件要求的；</w:t>
      </w:r>
    </w:p>
    <w:p>
      <w:pPr>
        <w:snapToGrid w:val="0"/>
        <w:spacing w:line="360" w:lineRule="auto"/>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）违反国家或政府部门相关法律、法规、文件规定的。</w:t>
      </w:r>
    </w:p>
    <w:p>
      <w:pPr>
        <w:pStyle w:val="16"/>
        <w:snapToGrid w:val="0"/>
        <w:spacing w:line="360" w:lineRule="auto"/>
        <w:ind w:firstLine="457" w:firstLineChars="196"/>
        <w:rPr>
          <w:rFonts w:hAnsi="宋体"/>
          <w:b/>
          <w:bCs/>
          <w:sz w:val="24"/>
        </w:rPr>
      </w:pPr>
      <w:r>
        <w:rPr>
          <w:rFonts w:hAnsi="宋体"/>
          <w:b/>
          <w:bCs/>
          <w:sz w:val="24"/>
        </w:rPr>
        <w:t>2</w:t>
      </w:r>
      <w:r>
        <w:rPr>
          <w:rFonts w:hint="eastAsia" w:hAnsi="宋体"/>
          <w:b/>
          <w:bCs/>
          <w:sz w:val="24"/>
        </w:rPr>
        <w:t>.</w:t>
      </w:r>
      <w:r>
        <w:rPr>
          <w:rFonts w:hAnsi="宋体"/>
          <w:b/>
          <w:bCs/>
          <w:sz w:val="24"/>
        </w:rPr>
        <w:t>在报价评审时，如发现下列情形之一的，投标将被视为无效：</w:t>
      </w:r>
    </w:p>
    <w:p>
      <w:pPr>
        <w:pStyle w:val="16"/>
        <w:snapToGrid w:val="0"/>
        <w:spacing w:line="360" w:lineRule="auto"/>
        <w:ind w:firstLine="454" w:firstLineChars="196"/>
        <w:rPr>
          <w:rFonts w:hint="eastAsia"/>
          <w:sz w:val="24"/>
          <w:szCs w:val="24"/>
        </w:rPr>
      </w:pPr>
      <w:r>
        <w:rPr>
          <w:rFonts w:hint="eastAsia"/>
          <w:sz w:val="24"/>
          <w:szCs w:val="24"/>
        </w:rPr>
        <w:t>（1</w:t>
      </w:r>
      <w:r>
        <w:rPr>
          <w:sz w:val="24"/>
          <w:szCs w:val="24"/>
        </w:rPr>
        <w:t>）投标文件</w:t>
      </w:r>
      <w:r>
        <w:rPr>
          <w:rFonts w:hint="eastAsia"/>
          <w:sz w:val="24"/>
          <w:szCs w:val="24"/>
        </w:rPr>
        <w:t>未按招标文件要求盖章的；</w:t>
      </w:r>
    </w:p>
    <w:p>
      <w:pPr>
        <w:pStyle w:val="16"/>
        <w:snapToGrid w:val="0"/>
        <w:spacing w:line="360" w:lineRule="auto"/>
        <w:ind w:firstLine="454" w:firstLineChars="196"/>
        <w:rPr>
          <w:rFonts w:hint="eastAsia"/>
          <w:sz w:val="24"/>
          <w:szCs w:val="24"/>
        </w:rPr>
      </w:pPr>
      <w:r>
        <w:rPr>
          <w:sz w:val="24"/>
          <w:szCs w:val="24"/>
        </w:rPr>
        <w:t>（</w:t>
      </w:r>
      <w:r>
        <w:rPr>
          <w:rFonts w:hint="eastAsia"/>
          <w:sz w:val="24"/>
          <w:szCs w:val="24"/>
        </w:rPr>
        <w:t>2</w:t>
      </w:r>
      <w:r>
        <w:rPr>
          <w:sz w:val="24"/>
          <w:szCs w:val="24"/>
        </w:rPr>
        <w:t>）</w:t>
      </w:r>
      <w:r>
        <w:rPr>
          <w:rFonts w:hint="eastAsia"/>
          <w:sz w:val="24"/>
          <w:szCs w:val="24"/>
        </w:rPr>
        <w:t>报价超过招标文件中规定的预算金额或最高限价（折扣率）的；</w:t>
      </w:r>
    </w:p>
    <w:p>
      <w:pPr>
        <w:pStyle w:val="16"/>
        <w:snapToGrid w:val="0"/>
        <w:spacing w:line="360" w:lineRule="auto"/>
        <w:ind w:firstLine="464" w:firstLineChars="200"/>
        <w:rPr>
          <w:rFonts w:hint="eastAsia"/>
          <w:sz w:val="24"/>
          <w:szCs w:val="24"/>
        </w:rPr>
      </w:pPr>
      <w:r>
        <w:rPr>
          <w:rFonts w:hint="eastAsia"/>
          <w:sz w:val="24"/>
          <w:szCs w:val="24"/>
        </w:rPr>
        <w:t>（3）投标报价具有选择性的；</w:t>
      </w:r>
    </w:p>
    <w:p>
      <w:pPr>
        <w:pStyle w:val="16"/>
        <w:snapToGrid w:val="0"/>
        <w:spacing w:line="360" w:lineRule="auto"/>
        <w:ind w:firstLine="464" w:firstLineChars="200"/>
        <w:rPr>
          <w:rFonts w:hint="eastAsia" w:hAnsi="宋体"/>
          <w:sz w:val="24"/>
        </w:rPr>
      </w:pPr>
      <w:r>
        <w:rPr>
          <w:rFonts w:hint="eastAsia" w:hAnsi="宋体"/>
          <w:sz w:val="24"/>
        </w:rPr>
        <w:t>（4）</w:t>
      </w:r>
      <w:r>
        <w:rPr>
          <w:rFonts w:hAnsi="宋体"/>
          <w:sz w:val="24"/>
        </w:rPr>
        <w:t>不接受</w:t>
      </w:r>
      <w:r>
        <w:rPr>
          <w:rFonts w:hint="eastAsia" w:hAnsi="宋体"/>
          <w:sz w:val="24"/>
        </w:rPr>
        <w:t>按招标文件规定的</w:t>
      </w:r>
      <w:r>
        <w:rPr>
          <w:rFonts w:hAnsi="宋体"/>
          <w:sz w:val="24"/>
        </w:rPr>
        <w:t>修正错误原则修正后的报价</w:t>
      </w:r>
      <w:r>
        <w:rPr>
          <w:rFonts w:hint="eastAsia" w:hAnsi="宋体"/>
          <w:sz w:val="24"/>
        </w:rPr>
        <w:t>的；</w:t>
      </w:r>
    </w:p>
    <w:p>
      <w:pPr>
        <w:pStyle w:val="16"/>
        <w:snapToGrid w:val="0"/>
        <w:spacing w:line="360" w:lineRule="auto"/>
        <w:ind w:firstLine="454" w:firstLineChars="196"/>
        <w:rPr>
          <w:rFonts w:hint="eastAsia"/>
          <w:sz w:val="24"/>
          <w:szCs w:val="24"/>
        </w:rPr>
      </w:pPr>
      <w:r>
        <w:rPr>
          <w:rFonts w:hint="eastAsia"/>
          <w:sz w:val="24"/>
          <w:szCs w:val="24"/>
        </w:rPr>
        <w:t>（5）</w:t>
      </w:r>
      <w:r>
        <w:rPr>
          <w:rFonts w:hAnsi="宋体" w:cs="Arial"/>
          <w:sz w:val="24"/>
        </w:rPr>
        <w:t>评标委员会认为投标人的</w:t>
      </w:r>
      <w:r>
        <w:rPr>
          <w:rFonts w:hint="eastAsia"/>
          <w:sz w:val="24"/>
          <w:szCs w:val="24"/>
        </w:rPr>
        <w:t>报价明显低于其他通过符合性审查投标人的报价，且投标人不能证明其报价合理性，有可能影响产品质量或者不能诚信履约的；</w:t>
      </w:r>
    </w:p>
    <w:p>
      <w:pPr>
        <w:pStyle w:val="16"/>
        <w:snapToGrid w:val="0"/>
        <w:spacing w:line="360" w:lineRule="auto"/>
        <w:ind w:firstLine="464" w:firstLineChars="200"/>
        <w:rPr>
          <w:rFonts w:hint="eastAsia" w:hAnsi="宋体"/>
          <w:sz w:val="24"/>
        </w:rPr>
      </w:pPr>
      <w:r>
        <w:rPr>
          <w:rFonts w:hint="eastAsia" w:hAnsi="宋体"/>
          <w:sz w:val="24"/>
        </w:rPr>
        <w:t>（6）</w:t>
      </w:r>
      <w:r>
        <w:rPr>
          <w:rFonts w:hint="eastAsia"/>
          <w:sz w:val="24"/>
          <w:szCs w:val="24"/>
        </w:rPr>
        <w:t>法律、法规和招标文件规定的其他无效情形。</w:t>
      </w:r>
    </w:p>
    <w:p>
      <w:pPr>
        <w:spacing w:before="120" w:beforeLines="50" w:after="120" w:afterLines="50" w:line="360" w:lineRule="auto"/>
        <w:ind w:firstLine="562" w:firstLineChars="200"/>
        <w:rPr>
          <w:rFonts w:hint="eastAsia" w:ascii="宋体" w:hAnsi="宋体"/>
          <w:b/>
          <w:sz w:val="28"/>
          <w:szCs w:val="28"/>
        </w:rPr>
      </w:pPr>
      <w:r>
        <w:rPr>
          <w:rFonts w:hint="eastAsia" w:ascii="宋体" w:hAnsi="宋体"/>
          <w:b/>
          <w:sz w:val="28"/>
          <w:szCs w:val="28"/>
        </w:rPr>
        <w:t>四、评审内容及标准</w:t>
      </w:r>
    </w:p>
    <w:p>
      <w:pPr>
        <w:tabs>
          <w:tab w:val="left" w:pos="360"/>
          <w:tab w:val="left" w:pos="540"/>
        </w:tabs>
        <w:snapToGrid w:val="0"/>
        <w:spacing w:line="360" w:lineRule="auto"/>
        <w:ind w:right="-21" w:rightChars="-10"/>
        <w:rPr>
          <w:rFonts w:hint="eastAsia"/>
          <w:b/>
          <w:sz w:val="24"/>
        </w:rPr>
      </w:pPr>
      <w:r>
        <w:rPr>
          <w:rFonts w:hint="eastAsia"/>
          <w:b/>
          <w:sz w:val="24"/>
        </w:rPr>
        <w:t>（一）技术商务资信部分（</w:t>
      </w:r>
      <w:r>
        <w:rPr>
          <w:rFonts w:hint="eastAsia"/>
          <w:b/>
          <w:sz w:val="24"/>
          <w:lang w:val="en-US" w:eastAsia="zh-CN"/>
        </w:rPr>
        <w:t>9</w:t>
      </w:r>
      <w:r>
        <w:rPr>
          <w:b/>
          <w:sz w:val="24"/>
        </w:rPr>
        <w:t>0</w:t>
      </w:r>
      <w:r>
        <w:rPr>
          <w:rFonts w:hint="eastAsia"/>
          <w:b/>
          <w:sz w:val="24"/>
        </w:rPr>
        <w:t>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92"/>
        <w:gridCol w:w="518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576" w:type="dxa"/>
            <w:noWrap w:val="0"/>
            <w:vAlign w:val="center"/>
          </w:tcPr>
          <w:p>
            <w:pPr>
              <w:adjustRightInd w:val="0"/>
              <w:snapToGrid w:val="0"/>
              <w:spacing w:before="120" w:beforeLines="50" w:line="360" w:lineRule="auto"/>
              <w:jc w:val="center"/>
              <w:rPr>
                <w:rFonts w:hAnsi="宋体"/>
                <w:b/>
                <w:szCs w:val="21"/>
              </w:rPr>
            </w:pPr>
            <w:r>
              <w:rPr>
                <w:rFonts w:hint="eastAsia" w:hAnsi="宋体"/>
                <w:b/>
                <w:szCs w:val="21"/>
              </w:rPr>
              <w:t>序号</w:t>
            </w:r>
          </w:p>
        </w:tc>
        <w:tc>
          <w:tcPr>
            <w:tcW w:w="1692" w:type="dxa"/>
            <w:noWrap w:val="0"/>
            <w:vAlign w:val="center"/>
          </w:tcPr>
          <w:p>
            <w:pPr>
              <w:adjustRightInd w:val="0"/>
              <w:snapToGrid w:val="0"/>
              <w:spacing w:before="120" w:beforeLines="50" w:line="360" w:lineRule="auto"/>
              <w:jc w:val="center"/>
              <w:rPr>
                <w:rFonts w:hint="eastAsia" w:hAnsi="宋体"/>
                <w:b/>
                <w:szCs w:val="21"/>
              </w:rPr>
            </w:pPr>
            <w:r>
              <w:rPr>
                <w:rFonts w:hint="eastAsia" w:hAnsi="宋体"/>
                <w:b/>
                <w:szCs w:val="21"/>
              </w:rPr>
              <w:t>评价项目</w:t>
            </w:r>
          </w:p>
        </w:tc>
        <w:tc>
          <w:tcPr>
            <w:tcW w:w="5184" w:type="dxa"/>
            <w:noWrap w:val="0"/>
            <w:vAlign w:val="center"/>
          </w:tcPr>
          <w:p>
            <w:pPr>
              <w:adjustRightInd w:val="0"/>
              <w:snapToGrid w:val="0"/>
              <w:spacing w:before="120" w:beforeLines="50" w:line="360" w:lineRule="auto"/>
              <w:jc w:val="center"/>
              <w:rPr>
                <w:rFonts w:hAnsi="宋体"/>
                <w:b/>
                <w:szCs w:val="21"/>
              </w:rPr>
            </w:pPr>
            <w:r>
              <w:rPr>
                <w:rFonts w:hint="eastAsia" w:hAnsi="宋体"/>
                <w:b/>
                <w:szCs w:val="21"/>
              </w:rPr>
              <w:t>评审内容</w:t>
            </w:r>
          </w:p>
        </w:tc>
        <w:tc>
          <w:tcPr>
            <w:tcW w:w="1076" w:type="dxa"/>
            <w:noWrap w:val="0"/>
            <w:vAlign w:val="center"/>
          </w:tcPr>
          <w:p>
            <w:pPr>
              <w:adjustRightInd w:val="0"/>
              <w:snapToGrid w:val="0"/>
              <w:spacing w:before="120" w:beforeLines="50" w:line="360" w:lineRule="auto"/>
              <w:jc w:val="center"/>
              <w:rPr>
                <w:rFonts w:hAnsi="宋体"/>
                <w:b/>
                <w:szCs w:val="21"/>
              </w:rPr>
            </w:pPr>
            <w:r>
              <w:rPr>
                <w:rFonts w:hint="eastAsia"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76" w:type="dxa"/>
            <w:noWrap w:val="0"/>
            <w:vAlign w:val="center"/>
          </w:tcPr>
          <w:p>
            <w:pPr>
              <w:adjustRightInd w:val="0"/>
              <w:snapToGrid w:val="0"/>
              <w:spacing w:before="120" w:beforeLines="50"/>
              <w:jc w:val="center"/>
              <w:rPr>
                <w:rFonts w:ascii="宋体" w:hAnsi="宋体"/>
                <w:b/>
                <w:szCs w:val="21"/>
              </w:rPr>
            </w:pPr>
            <w:bookmarkStart w:id="16" w:name="OLE_LINK1" w:colFirst="3" w:colLast="3"/>
            <w:bookmarkStart w:id="17" w:name="OLE_LINK2" w:colFirst="3" w:colLast="3"/>
            <w:bookmarkStart w:id="18" w:name="_Hlk80179383"/>
            <w:r>
              <w:rPr>
                <w:rFonts w:hint="eastAsia" w:ascii="宋体" w:hAnsi="宋体"/>
                <w:b/>
                <w:szCs w:val="21"/>
              </w:rPr>
              <w:t>1</w:t>
            </w:r>
          </w:p>
        </w:tc>
        <w:tc>
          <w:tcPr>
            <w:tcW w:w="1692" w:type="dxa"/>
            <w:noWrap w:val="0"/>
            <w:vAlign w:val="center"/>
          </w:tcPr>
          <w:p>
            <w:pPr>
              <w:adjustRightInd w:val="0"/>
              <w:snapToGrid w:val="0"/>
              <w:spacing w:line="240" w:lineRule="auto"/>
              <w:ind w:firstLine="0" w:firstLineChars="0"/>
              <w:jc w:val="center"/>
              <w:rPr>
                <w:rFonts w:hint="eastAsia"/>
                <w:lang w:val="en-US" w:eastAsia="zh-CN"/>
              </w:rPr>
            </w:pPr>
            <w:r>
              <w:rPr>
                <w:rFonts w:hint="eastAsia"/>
                <w:lang w:val="en-US" w:eastAsia="zh-CN"/>
              </w:rPr>
              <w:t>企业认证</w:t>
            </w:r>
          </w:p>
          <w:p>
            <w:pPr>
              <w:pStyle w:val="39"/>
              <w:ind w:firstLine="420" w:firstLineChars="0"/>
              <w:rPr>
                <w:rFonts w:ascii="宋体" w:hAnsi="宋体"/>
                <w:szCs w:val="21"/>
              </w:rPr>
            </w:pPr>
            <w:r>
              <w:rPr>
                <w:rFonts w:hint="eastAsia"/>
                <w:szCs w:val="21"/>
                <w:lang w:val="en-US" w:eastAsia="zh-CN"/>
              </w:rPr>
              <w:t>（3分）</w:t>
            </w:r>
          </w:p>
        </w:tc>
        <w:tc>
          <w:tcPr>
            <w:tcW w:w="5184" w:type="dxa"/>
            <w:noWrap w:val="0"/>
            <w:vAlign w:val="center"/>
          </w:tcPr>
          <w:p>
            <w:pPr>
              <w:adjustRightInd w:val="0"/>
              <w:snapToGrid w:val="0"/>
              <w:spacing w:line="240" w:lineRule="auto"/>
              <w:ind w:firstLine="0" w:firstLineChars="0"/>
              <w:jc w:val="left"/>
              <w:rPr>
                <w:rFonts w:hint="eastAsia" w:ascii="宋体" w:hAnsi="宋体" w:eastAsia="宋体" w:cs="Times New Roman"/>
                <w:szCs w:val="21"/>
                <w:lang w:val="en-US" w:eastAsia="zh-CN"/>
              </w:rPr>
            </w:pPr>
            <w:r>
              <w:rPr>
                <w:rFonts w:hint="eastAsia" w:ascii="宋体" w:hAnsi="宋体" w:cs="Times New Roman"/>
                <w:szCs w:val="21"/>
              </w:rPr>
              <w:t>具有质量管理体系认证、职业健康安全</w:t>
            </w:r>
            <w:r>
              <w:rPr>
                <w:rFonts w:hint="eastAsia" w:ascii="宋体" w:hAnsi="宋体" w:cs="Times New Roman"/>
                <w:szCs w:val="21"/>
                <w:lang w:val="en-US" w:eastAsia="zh-CN"/>
              </w:rPr>
              <w:t>管理</w:t>
            </w:r>
            <w:r>
              <w:rPr>
                <w:rFonts w:hint="eastAsia" w:ascii="宋体" w:hAnsi="宋体" w:cs="Times New Roman"/>
                <w:szCs w:val="21"/>
              </w:rPr>
              <w:t>体系认</w:t>
            </w:r>
            <w:r>
              <w:rPr>
                <w:rFonts w:hint="eastAsia" w:ascii="宋体" w:hAnsi="宋体" w:eastAsia="宋体" w:cs="Times New Roman"/>
                <w:szCs w:val="21"/>
              </w:rPr>
              <w:t>证</w:t>
            </w:r>
            <w:r>
              <w:rPr>
                <w:rFonts w:hint="eastAsia" w:ascii="宋体" w:hAnsi="宋体" w:cs="Times New Roman"/>
                <w:szCs w:val="21"/>
                <w:lang w:eastAsia="zh-CN"/>
              </w:rPr>
              <w:t>、</w:t>
            </w:r>
            <w:r>
              <w:rPr>
                <w:rFonts w:hint="eastAsia" w:ascii="宋体" w:hAnsi="宋体" w:cs="Times New Roman"/>
                <w:szCs w:val="21"/>
                <w:lang w:val="en-US" w:eastAsia="zh-CN"/>
              </w:rPr>
              <w:t>环境管理体系认证</w:t>
            </w:r>
            <w:r>
              <w:rPr>
                <w:rFonts w:hint="eastAsia" w:ascii="宋体" w:hAnsi="宋体" w:eastAsia="宋体" w:cs="Times New Roman"/>
                <w:szCs w:val="21"/>
              </w:rPr>
              <w:t>且在有效期内的</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1个得1分，满分</w:t>
            </w:r>
            <w:r>
              <w:rPr>
                <w:rFonts w:hint="eastAsia" w:ascii="宋体" w:hAnsi="宋体" w:cs="Times New Roman"/>
                <w:szCs w:val="21"/>
                <w:lang w:val="en-US" w:eastAsia="zh-CN"/>
              </w:rPr>
              <w:t>3</w:t>
            </w:r>
            <w:r>
              <w:rPr>
                <w:rFonts w:hint="eastAsia" w:ascii="宋体" w:hAnsi="宋体" w:eastAsia="宋体" w:cs="Times New Roman"/>
                <w:szCs w:val="21"/>
                <w:lang w:val="en-US" w:eastAsia="zh-CN"/>
              </w:rPr>
              <w:t>分。</w:t>
            </w:r>
          </w:p>
          <w:p>
            <w:pPr>
              <w:adjustRightInd w:val="0"/>
              <w:snapToGrid w:val="0"/>
              <w:spacing w:line="240" w:lineRule="auto"/>
              <w:ind w:firstLine="0" w:firstLineChars="0"/>
              <w:jc w:val="left"/>
              <w:rPr>
                <w:rFonts w:hint="eastAsia" w:ascii="宋体" w:hAnsi="宋体" w:cs="Times New Roman"/>
                <w:szCs w:val="21"/>
                <w:lang w:val="en-US" w:eastAsia="zh-CN"/>
              </w:rPr>
            </w:pPr>
            <w:r>
              <w:rPr>
                <w:rFonts w:hint="eastAsia" w:ascii="宋体" w:hAnsi="宋体" w:cs="Times New Roman"/>
                <w:szCs w:val="21"/>
                <w:lang w:val="en-US" w:eastAsia="zh-CN"/>
              </w:rPr>
              <w:t>证明材料：有效期内的相关认证证书</w:t>
            </w:r>
          </w:p>
          <w:p>
            <w:pPr>
              <w:adjustRightInd w:val="0"/>
              <w:snapToGrid w:val="0"/>
              <w:spacing w:line="240" w:lineRule="auto"/>
              <w:ind w:firstLine="0" w:firstLineChars="0"/>
              <w:jc w:val="left"/>
              <w:rPr>
                <w:rFonts w:ascii="宋体" w:hAnsi="宋体"/>
                <w:szCs w:val="21"/>
              </w:rPr>
            </w:pPr>
            <w:r>
              <w:rPr>
                <w:rFonts w:hint="eastAsia" w:ascii="宋体" w:hAnsi="宋体" w:cs="Times New Roman"/>
                <w:szCs w:val="21"/>
              </w:rPr>
              <w:t>注：认证范围需包含</w:t>
            </w:r>
            <w:r>
              <w:rPr>
                <w:rFonts w:hint="eastAsia" w:ascii="宋体" w:hAnsi="宋体" w:cs="Times New Roman"/>
                <w:szCs w:val="21"/>
                <w:lang w:val="en-US" w:eastAsia="zh-CN"/>
              </w:rPr>
              <w:t>安保</w:t>
            </w:r>
            <w:r>
              <w:rPr>
                <w:rFonts w:hint="eastAsia" w:ascii="宋体" w:hAnsi="宋体" w:cs="Times New Roman"/>
                <w:szCs w:val="21"/>
              </w:rPr>
              <w:t>类相关业务。</w:t>
            </w:r>
          </w:p>
        </w:tc>
        <w:tc>
          <w:tcPr>
            <w:tcW w:w="1076" w:type="dxa"/>
            <w:noWrap w:val="0"/>
            <w:vAlign w:val="center"/>
          </w:tcPr>
          <w:p>
            <w:pPr>
              <w:adjustRightInd w:val="0"/>
              <w:snapToGrid w:val="0"/>
              <w:spacing w:line="240" w:lineRule="auto"/>
              <w:ind w:firstLine="0" w:firstLineChars="0"/>
              <w:jc w:val="center"/>
              <w:rPr>
                <w:rFonts w:hint="eastAsia" w:ascii="宋体" w:hAnsi="宋体"/>
                <w:szCs w:val="21"/>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76" w:type="dxa"/>
            <w:noWrap w:val="0"/>
            <w:vAlign w:val="center"/>
          </w:tcPr>
          <w:p>
            <w:pPr>
              <w:adjustRightInd w:val="0"/>
              <w:snapToGrid w:val="0"/>
              <w:spacing w:before="120" w:beforeLines="50"/>
              <w:jc w:val="center"/>
              <w:rPr>
                <w:rFonts w:hint="eastAsia" w:ascii="宋体" w:hAnsi="宋体" w:eastAsia="宋体"/>
                <w:b/>
                <w:szCs w:val="21"/>
                <w:lang w:val="en-US" w:eastAsia="zh-CN"/>
              </w:rPr>
            </w:pPr>
            <w:r>
              <w:rPr>
                <w:rFonts w:hint="eastAsia" w:ascii="宋体" w:hAnsi="宋体"/>
                <w:b/>
                <w:szCs w:val="21"/>
                <w:lang w:val="en-US" w:eastAsia="zh-CN"/>
              </w:rPr>
              <w:t>2</w:t>
            </w:r>
          </w:p>
        </w:tc>
        <w:tc>
          <w:tcPr>
            <w:tcW w:w="1692" w:type="dxa"/>
            <w:noWrap w:val="0"/>
            <w:vAlign w:val="center"/>
          </w:tcPr>
          <w:p>
            <w:pPr>
              <w:adjustRightInd w:val="0"/>
              <w:snapToGrid w:val="0"/>
              <w:spacing w:line="240" w:lineRule="auto"/>
              <w:ind w:firstLine="0" w:firstLineChars="0"/>
              <w:jc w:val="center"/>
              <w:rPr>
                <w:rFonts w:hint="eastAsia"/>
                <w:lang w:val="en-US" w:eastAsia="zh-CN"/>
              </w:rPr>
            </w:pPr>
            <w:r>
              <w:rPr>
                <w:rFonts w:hint="eastAsia"/>
                <w:lang w:val="en-US" w:eastAsia="zh-CN"/>
              </w:rPr>
              <w:t>类似业绩</w:t>
            </w:r>
          </w:p>
          <w:p>
            <w:pPr>
              <w:pStyle w:val="39"/>
              <w:ind w:firstLine="420" w:firstLineChars="0"/>
              <w:rPr>
                <w:rFonts w:ascii="宋体" w:hAnsi="宋体"/>
                <w:szCs w:val="21"/>
              </w:rPr>
            </w:pPr>
            <w:r>
              <w:rPr>
                <w:rFonts w:hint="eastAsia"/>
                <w:szCs w:val="21"/>
                <w:lang w:val="en-US" w:eastAsia="zh-CN"/>
              </w:rPr>
              <w:t>（5分）</w:t>
            </w:r>
          </w:p>
        </w:tc>
        <w:tc>
          <w:tcPr>
            <w:tcW w:w="5184" w:type="dxa"/>
            <w:noWrap w:val="0"/>
            <w:vAlign w:val="center"/>
          </w:tcPr>
          <w:p>
            <w:pPr>
              <w:adjustRightInd w:val="0"/>
              <w:snapToGrid w:val="0"/>
              <w:spacing w:line="240" w:lineRule="auto"/>
              <w:ind w:firstLine="0" w:firstLineChars="0"/>
              <w:jc w:val="left"/>
              <w:rPr>
                <w:rFonts w:hint="eastAsia"/>
                <w:highlight w:val="none"/>
                <w:lang w:val="en-US" w:eastAsia="zh-CN"/>
              </w:rPr>
            </w:pPr>
            <w:r>
              <w:rPr>
                <w:rFonts w:hint="eastAsia"/>
                <w:highlight w:val="none"/>
                <w:lang w:val="en-US" w:eastAsia="zh-CN"/>
              </w:rPr>
              <w:t>2017年1月1日（以合同签订日期为准）以来单独实施的类似本项目的安保服务项目，1个得1分，满分5分。</w:t>
            </w:r>
          </w:p>
          <w:p>
            <w:pPr>
              <w:adjustRightInd w:val="0"/>
              <w:snapToGrid w:val="0"/>
              <w:spacing w:line="240" w:lineRule="auto"/>
              <w:ind w:firstLine="0" w:firstLineChars="0"/>
              <w:jc w:val="left"/>
            </w:pPr>
            <w:r>
              <w:rPr>
                <w:rFonts w:hint="eastAsia"/>
                <w:highlight w:val="none"/>
                <w:lang w:val="en-US" w:eastAsia="zh-CN"/>
              </w:rPr>
              <w:t>证明材料：合同复印件。</w:t>
            </w:r>
          </w:p>
        </w:tc>
        <w:tc>
          <w:tcPr>
            <w:tcW w:w="1076" w:type="dxa"/>
            <w:noWrap w:val="0"/>
            <w:vAlign w:val="center"/>
          </w:tcPr>
          <w:p>
            <w:pPr>
              <w:adjustRightInd w:val="0"/>
              <w:snapToGrid w:val="0"/>
              <w:spacing w:line="240" w:lineRule="auto"/>
              <w:ind w:firstLine="0" w:firstLineChars="0"/>
              <w:jc w:val="center"/>
              <w:rPr>
                <w:rFonts w:hint="eastAsia" w:ascii="宋体" w:hAnsi="宋体"/>
                <w:szCs w:val="21"/>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76" w:type="dxa"/>
            <w:noWrap w:val="0"/>
            <w:vAlign w:val="center"/>
          </w:tcPr>
          <w:p>
            <w:pPr>
              <w:adjustRightInd w:val="0"/>
              <w:snapToGrid w:val="0"/>
              <w:spacing w:before="120" w:beforeLines="50"/>
              <w:jc w:val="center"/>
              <w:rPr>
                <w:rFonts w:hint="eastAsia" w:ascii="宋体" w:hAnsi="宋体" w:eastAsia="宋体"/>
                <w:b/>
                <w:szCs w:val="21"/>
                <w:lang w:eastAsia="zh-CN"/>
              </w:rPr>
            </w:pPr>
            <w:r>
              <w:rPr>
                <w:rFonts w:hint="eastAsia" w:ascii="宋体" w:hAnsi="宋体"/>
                <w:b/>
                <w:szCs w:val="21"/>
                <w:lang w:val="en-US" w:eastAsia="zh-CN"/>
              </w:rPr>
              <w:t>3</w:t>
            </w:r>
          </w:p>
        </w:tc>
        <w:tc>
          <w:tcPr>
            <w:tcW w:w="1692" w:type="dxa"/>
            <w:noWrap w:val="0"/>
            <w:vAlign w:val="center"/>
          </w:tcPr>
          <w:p>
            <w:pPr>
              <w:adjustRightInd w:val="0"/>
              <w:snapToGrid w:val="0"/>
              <w:spacing w:line="240" w:lineRule="auto"/>
              <w:ind w:firstLine="0" w:firstLineChars="0"/>
              <w:jc w:val="center"/>
              <w:rPr>
                <w:rFonts w:hint="eastAsia"/>
                <w:lang w:val="en-US" w:eastAsia="zh-CN"/>
              </w:rPr>
            </w:pPr>
            <w:r>
              <w:rPr>
                <w:rFonts w:hint="eastAsia"/>
                <w:lang w:val="en-US" w:eastAsia="zh-CN"/>
              </w:rPr>
              <w:t>荣誉表彰</w:t>
            </w:r>
          </w:p>
          <w:p>
            <w:pPr>
              <w:pStyle w:val="39"/>
              <w:ind w:firstLine="420" w:firstLineChars="0"/>
              <w:rPr>
                <w:rFonts w:hint="eastAsia" w:ascii="宋体" w:hAnsi="宋体"/>
                <w:szCs w:val="21"/>
              </w:rPr>
            </w:pPr>
            <w:r>
              <w:rPr>
                <w:rFonts w:hint="eastAsia" w:cs="Times New Roman"/>
                <w:szCs w:val="21"/>
                <w:lang w:val="en-US" w:eastAsia="zh-CN"/>
              </w:rPr>
              <w:t>（10分）</w:t>
            </w:r>
          </w:p>
        </w:tc>
        <w:tc>
          <w:tcPr>
            <w:tcW w:w="5184" w:type="dxa"/>
            <w:noWrap w:val="0"/>
            <w:vAlign w:val="center"/>
          </w:tcPr>
          <w:p>
            <w:pPr>
              <w:adjustRightInd w:val="0"/>
              <w:snapToGrid w:val="0"/>
              <w:spacing w:line="240" w:lineRule="auto"/>
              <w:ind w:firstLine="0" w:firstLineChars="0"/>
              <w:jc w:val="left"/>
              <w:rPr>
                <w:rFonts w:hint="eastAsia" w:ascii="宋体" w:hAnsi="宋体" w:cs="Times New Roman"/>
                <w:szCs w:val="21"/>
                <w:lang w:val="en-US" w:eastAsia="zh-CN"/>
              </w:rPr>
            </w:pPr>
            <w:r>
              <w:rPr>
                <w:rFonts w:hint="eastAsia" w:ascii="宋体" w:hAnsi="宋体" w:cs="Times New Roman"/>
                <w:szCs w:val="21"/>
                <w:lang w:val="en-US" w:eastAsia="zh-CN"/>
              </w:rPr>
              <w:t>2017年1月1日（以获奖证书或获奖文件时间为准）至今获得政府相关部门或行业主管部门（含保安协会）颁发的相关类荣誉，市级荣誉的，1个得1分；省级荣誉的，1个得2分。满分10分。</w:t>
            </w:r>
          </w:p>
          <w:p>
            <w:pPr>
              <w:adjustRightInd w:val="0"/>
              <w:snapToGrid w:val="0"/>
              <w:spacing w:line="240" w:lineRule="auto"/>
              <w:ind w:firstLine="0" w:firstLineChars="0"/>
              <w:jc w:val="left"/>
              <w:rPr>
                <w:rFonts w:hint="eastAsia" w:ascii="宋体" w:hAnsi="宋体"/>
                <w:szCs w:val="21"/>
              </w:rPr>
            </w:pPr>
            <w:r>
              <w:rPr>
                <w:rFonts w:hint="eastAsia" w:ascii="宋体" w:hAnsi="宋体" w:cs="Times New Roman"/>
                <w:szCs w:val="21"/>
                <w:lang w:val="en-US" w:eastAsia="zh-CN"/>
              </w:rPr>
              <w:t>证明材料：获奖证书或获奖文件</w:t>
            </w:r>
          </w:p>
        </w:tc>
        <w:tc>
          <w:tcPr>
            <w:tcW w:w="1076" w:type="dxa"/>
            <w:noWrap w:val="0"/>
            <w:vAlign w:val="center"/>
          </w:tcPr>
          <w:p>
            <w:pPr>
              <w:adjustRightInd w:val="0"/>
              <w:snapToGrid w:val="0"/>
              <w:spacing w:line="240" w:lineRule="auto"/>
              <w:ind w:firstLine="0" w:firstLineChars="0"/>
              <w:jc w:val="center"/>
              <w:rPr>
                <w:rFonts w:hint="default" w:ascii="宋体" w:hAnsi="宋体"/>
                <w:szCs w:val="21"/>
                <w:lang w:val="en-US"/>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76" w:type="dxa"/>
            <w:noWrap w:val="0"/>
            <w:vAlign w:val="center"/>
          </w:tcPr>
          <w:p>
            <w:pPr>
              <w:adjustRightInd w:val="0"/>
              <w:snapToGrid w:val="0"/>
              <w:spacing w:before="120" w:beforeLines="50"/>
              <w:jc w:val="center"/>
              <w:rPr>
                <w:rFonts w:hint="default" w:ascii="宋体" w:hAnsi="宋体" w:eastAsia="宋体"/>
                <w:b/>
                <w:szCs w:val="21"/>
                <w:lang w:val="en-US" w:eastAsia="zh-CN"/>
              </w:rPr>
            </w:pPr>
            <w:r>
              <w:rPr>
                <w:rFonts w:hint="eastAsia" w:ascii="宋体" w:hAnsi="宋体"/>
                <w:b/>
                <w:szCs w:val="21"/>
                <w:lang w:val="en-US" w:eastAsia="zh-CN"/>
              </w:rPr>
              <w:t>4</w:t>
            </w:r>
          </w:p>
        </w:tc>
        <w:tc>
          <w:tcPr>
            <w:tcW w:w="1692" w:type="dxa"/>
            <w:vMerge w:val="restart"/>
            <w:noWrap w:val="0"/>
            <w:vAlign w:val="center"/>
          </w:tcPr>
          <w:p>
            <w:pPr>
              <w:adjustRightInd w:val="0"/>
              <w:snapToGrid w:val="0"/>
              <w:spacing w:line="240" w:lineRule="auto"/>
              <w:ind w:firstLine="0" w:firstLineChars="0"/>
              <w:jc w:val="center"/>
              <w:rPr>
                <w:rFonts w:hint="eastAsia"/>
                <w:lang w:val="en-US" w:eastAsia="zh-CN"/>
              </w:rPr>
            </w:pPr>
            <w:r>
              <w:rPr>
                <w:rFonts w:hint="eastAsia"/>
                <w:lang w:val="en-US" w:eastAsia="zh-CN"/>
              </w:rPr>
              <w:t>人员素质</w:t>
            </w:r>
          </w:p>
          <w:p>
            <w:pPr>
              <w:pStyle w:val="39"/>
              <w:ind w:firstLine="420" w:firstLineChars="0"/>
              <w:rPr>
                <w:rFonts w:hint="eastAsia" w:cs="Times New Roman"/>
                <w:szCs w:val="21"/>
                <w:lang w:val="en-US" w:eastAsia="zh-CN"/>
              </w:rPr>
            </w:pPr>
            <w:r>
              <w:rPr>
                <w:rFonts w:hint="eastAsia" w:cs="Times New Roman"/>
                <w:szCs w:val="21"/>
                <w:lang w:val="en-US" w:eastAsia="zh-CN"/>
              </w:rPr>
              <w:t>（12分）</w:t>
            </w:r>
          </w:p>
        </w:tc>
        <w:tc>
          <w:tcPr>
            <w:tcW w:w="5184" w:type="dxa"/>
            <w:noWrap w:val="0"/>
            <w:vAlign w:val="center"/>
          </w:tcPr>
          <w:p>
            <w:pPr>
              <w:adjustRightInd w:val="0"/>
              <w:snapToGrid w:val="0"/>
              <w:spacing w:line="240" w:lineRule="auto"/>
              <w:ind w:left="0" w:leftChars="0" w:firstLine="0" w:firstLineChars="0"/>
              <w:jc w:val="left"/>
              <w:rPr>
                <w:rFonts w:hint="default"/>
                <w:lang w:val="en-US" w:eastAsia="zh-CN"/>
              </w:rPr>
            </w:pPr>
            <w:r>
              <w:rPr>
                <w:rFonts w:hint="eastAsia"/>
                <w:lang w:val="en-US" w:eastAsia="zh-CN"/>
              </w:rPr>
              <w:t>项目负责人具备高级保安管理师证加3分。</w:t>
            </w:r>
          </w:p>
          <w:p>
            <w:pPr>
              <w:adjustRightInd w:val="0"/>
              <w:snapToGrid w:val="0"/>
              <w:spacing w:line="240" w:lineRule="auto"/>
              <w:ind w:left="0" w:leftChars="0" w:firstLine="0" w:firstLineChars="0"/>
              <w:jc w:val="left"/>
              <w:rPr>
                <w:rFonts w:hint="eastAsia" w:ascii="宋体" w:hAnsi="宋体" w:cs="Times New Roman"/>
                <w:szCs w:val="21"/>
                <w:lang w:val="en-US" w:eastAsia="zh-CN"/>
              </w:rPr>
            </w:pPr>
            <w:r>
              <w:rPr>
                <w:rFonts w:hint="eastAsia" w:ascii="宋体" w:hAnsi="宋体" w:eastAsia="宋体" w:cs="Times New Roman"/>
                <w:szCs w:val="21"/>
                <w:highlight w:val="none"/>
                <w:lang w:val="en-US" w:eastAsia="zh-CN"/>
              </w:rPr>
              <w:t>证明材料：相关有效期内证书及开标</w:t>
            </w:r>
            <w:r>
              <w:rPr>
                <w:rFonts w:hint="eastAsia" w:ascii="宋体" w:hAnsi="宋体" w:cs="Times New Roman"/>
                <w:szCs w:val="21"/>
                <w:highlight w:val="none"/>
                <w:lang w:val="en-US" w:eastAsia="zh-CN"/>
              </w:rPr>
              <w:t>当月或上月</w:t>
            </w:r>
            <w:r>
              <w:rPr>
                <w:rFonts w:hint="eastAsia" w:ascii="宋体" w:hAnsi="宋体" w:eastAsia="宋体" w:cs="Times New Roman"/>
                <w:szCs w:val="21"/>
                <w:highlight w:val="none"/>
                <w:lang w:val="en-US" w:eastAsia="zh-CN"/>
              </w:rPr>
              <w:t>人员社保</w:t>
            </w:r>
            <w:r>
              <w:rPr>
                <w:rFonts w:hint="eastAsia" w:ascii="宋体" w:hAnsi="宋体" w:cs="Times New Roman"/>
                <w:szCs w:val="21"/>
                <w:highlight w:val="none"/>
                <w:lang w:val="en-US" w:eastAsia="zh-CN"/>
              </w:rPr>
              <w:t>证明</w:t>
            </w:r>
            <w:r>
              <w:rPr>
                <w:rFonts w:hint="eastAsia" w:ascii="宋体" w:hAnsi="宋体" w:eastAsia="宋体" w:cs="Times New Roman"/>
                <w:szCs w:val="21"/>
                <w:highlight w:val="none"/>
                <w:lang w:val="en-US" w:eastAsia="zh-CN"/>
              </w:rPr>
              <w:t>（缺一项不得分）</w:t>
            </w:r>
          </w:p>
        </w:tc>
        <w:tc>
          <w:tcPr>
            <w:tcW w:w="1076" w:type="dxa"/>
            <w:noWrap w:val="0"/>
            <w:vAlign w:val="center"/>
          </w:tcPr>
          <w:p>
            <w:pPr>
              <w:adjustRightInd w:val="0"/>
              <w:snapToGrid w:val="0"/>
              <w:spacing w:line="240" w:lineRule="auto"/>
              <w:ind w:firstLine="0" w:firstLineChars="0"/>
              <w:jc w:val="center"/>
              <w:rPr>
                <w:rFonts w:hint="eastAsia" w:ascii="宋体" w:hAnsi="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76" w:type="dxa"/>
            <w:noWrap w:val="0"/>
            <w:vAlign w:val="center"/>
          </w:tcPr>
          <w:p>
            <w:pPr>
              <w:adjustRightInd w:val="0"/>
              <w:snapToGrid w:val="0"/>
              <w:spacing w:before="120" w:beforeLines="50"/>
              <w:jc w:val="center"/>
              <w:rPr>
                <w:rFonts w:hint="eastAsia" w:ascii="宋体" w:hAnsi="宋体" w:eastAsia="宋体"/>
                <w:b/>
                <w:szCs w:val="21"/>
                <w:lang w:val="en-US" w:eastAsia="zh-CN"/>
              </w:rPr>
            </w:pPr>
            <w:r>
              <w:rPr>
                <w:rFonts w:hint="eastAsia" w:ascii="宋体" w:hAnsi="宋体"/>
                <w:b/>
                <w:szCs w:val="21"/>
                <w:lang w:val="en-US" w:eastAsia="zh-CN"/>
              </w:rPr>
              <w:t>5</w:t>
            </w:r>
          </w:p>
        </w:tc>
        <w:tc>
          <w:tcPr>
            <w:tcW w:w="1692" w:type="dxa"/>
            <w:vMerge w:val="continue"/>
            <w:noWrap w:val="0"/>
            <w:vAlign w:val="center"/>
          </w:tcPr>
          <w:p>
            <w:pPr>
              <w:adjustRightInd w:val="0"/>
              <w:snapToGrid w:val="0"/>
              <w:spacing w:line="240" w:lineRule="auto"/>
              <w:ind w:firstLine="0" w:firstLineChars="0"/>
              <w:jc w:val="center"/>
              <w:rPr>
                <w:rFonts w:hint="eastAsia" w:cs="Times New Roman"/>
                <w:szCs w:val="21"/>
                <w:lang w:val="en-US" w:eastAsia="zh-CN"/>
              </w:rPr>
            </w:pPr>
          </w:p>
        </w:tc>
        <w:tc>
          <w:tcPr>
            <w:tcW w:w="5184" w:type="dxa"/>
            <w:noWrap w:val="0"/>
            <w:vAlign w:val="center"/>
          </w:tcPr>
          <w:p>
            <w:pPr>
              <w:adjustRightInd w:val="0"/>
              <w:snapToGrid w:val="0"/>
              <w:spacing w:line="240" w:lineRule="auto"/>
              <w:ind w:firstLine="0" w:firstLineChars="0"/>
              <w:jc w:val="left"/>
              <w:rPr>
                <w:rFonts w:hint="default"/>
                <w:highlight w:val="none"/>
                <w:lang w:val="en-US" w:eastAsia="zh-CN"/>
              </w:rPr>
            </w:pPr>
            <w:r>
              <w:rPr>
                <w:rFonts w:hint="eastAsia"/>
                <w:highlight w:val="none"/>
                <w:lang w:val="en-US" w:eastAsia="zh-CN"/>
              </w:rPr>
              <w:t>拟任所有人员具有保安员证的得5分；人员（项目负责人除外）拥有高级保安员证书达到10%及以上的，加2分，退伍军人人数达到5%以上，加2分，满分9分。</w:t>
            </w:r>
          </w:p>
          <w:p>
            <w:pPr>
              <w:adjustRightInd w:val="0"/>
              <w:snapToGrid w:val="0"/>
              <w:spacing w:line="240" w:lineRule="auto"/>
              <w:ind w:left="0" w:leftChars="0" w:firstLine="0" w:firstLineChars="0"/>
              <w:jc w:val="left"/>
              <w:rPr>
                <w:rFonts w:hint="eastAsia"/>
                <w:highlight w:val="none"/>
                <w:lang w:val="en-US" w:eastAsia="zh-CN"/>
              </w:rPr>
            </w:pPr>
            <w:r>
              <w:rPr>
                <w:rFonts w:hint="eastAsia"/>
                <w:highlight w:val="none"/>
                <w:lang w:val="en-US" w:eastAsia="zh-CN"/>
              </w:rPr>
              <w:t>证明材料：相关有效期内证书及开标当月人员社保证明（缺一项不得分）</w:t>
            </w:r>
          </w:p>
          <w:p>
            <w:pPr>
              <w:adjustRightInd w:val="0"/>
              <w:snapToGrid w:val="0"/>
              <w:spacing w:line="240" w:lineRule="auto"/>
              <w:ind w:left="0" w:leftChars="0" w:firstLine="0" w:firstLineChars="0"/>
              <w:jc w:val="left"/>
              <w:rPr>
                <w:rFonts w:hint="eastAsia"/>
                <w:lang w:val="en-US" w:eastAsia="zh-CN"/>
              </w:rPr>
            </w:pPr>
            <w:r>
              <w:rPr>
                <w:rFonts w:hint="eastAsia"/>
                <w:highlight w:val="none"/>
                <w:lang w:val="en-US" w:eastAsia="zh-CN"/>
              </w:rPr>
              <w:t>注：一人符合多条，可重复计分。</w:t>
            </w:r>
          </w:p>
        </w:tc>
        <w:tc>
          <w:tcPr>
            <w:tcW w:w="1076" w:type="dxa"/>
            <w:noWrap w:val="0"/>
            <w:vAlign w:val="center"/>
          </w:tcPr>
          <w:p>
            <w:pPr>
              <w:adjustRightInd w:val="0"/>
              <w:snapToGrid w:val="0"/>
              <w:spacing w:line="240" w:lineRule="auto"/>
              <w:ind w:firstLine="0" w:firstLineChars="0"/>
              <w:jc w:val="center"/>
              <w:rPr>
                <w:rFonts w:hint="eastAsia" w:ascii="宋体" w:hAnsi="宋体"/>
                <w:szCs w:val="21"/>
                <w:lang w:val="en-US" w:eastAsia="zh-CN"/>
              </w:rPr>
            </w:pPr>
            <w:r>
              <w:rPr>
                <w:rFonts w:hint="eastAsia" w:ascii="宋体" w:hAnsi="宋体" w:cs="Times New Roman"/>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noWrap w:val="0"/>
            <w:vAlign w:val="center"/>
          </w:tcPr>
          <w:p>
            <w:pPr>
              <w:adjustRightInd w:val="0"/>
              <w:snapToGrid w:val="0"/>
              <w:spacing w:before="120" w:beforeLines="50"/>
              <w:jc w:val="center"/>
              <w:rPr>
                <w:rFonts w:hint="eastAsia" w:ascii="宋体" w:hAnsi="宋体" w:eastAsia="宋体"/>
                <w:b/>
                <w:szCs w:val="21"/>
                <w:lang w:eastAsia="zh-CN"/>
              </w:rPr>
            </w:pPr>
            <w:r>
              <w:rPr>
                <w:rFonts w:hint="eastAsia" w:ascii="宋体" w:hAnsi="宋体"/>
                <w:b/>
                <w:szCs w:val="21"/>
                <w:lang w:val="en-US" w:eastAsia="zh-CN"/>
              </w:rPr>
              <w:t>6</w:t>
            </w:r>
          </w:p>
        </w:tc>
        <w:tc>
          <w:tcPr>
            <w:tcW w:w="1692" w:type="dxa"/>
            <w:vMerge w:val="restart"/>
            <w:noWrap w:val="0"/>
            <w:vAlign w:val="center"/>
          </w:tcPr>
          <w:p>
            <w:pPr>
              <w:adjustRightInd w:val="0"/>
              <w:snapToGrid w:val="0"/>
              <w:spacing w:before="120" w:beforeLines="50"/>
              <w:rPr>
                <w:rFonts w:hint="eastAsia" w:ascii="宋体" w:hAnsi="宋体" w:eastAsia="宋体"/>
                <w:szCs w:val="21"/>
                <w:lang w:eastAsia="zh-CN"/>
              </w:rPr>
            </w:pPr>
            <w:r>
              <w:rPr>
                <w:rFonts w:hint="eastAsia" w:ascii="宋体" w:hAnsi="宋体"/>
                <w:szCs w:val="21"/>
              </w:rPr>
              <w:t>服务总体方案评价</w:t>
            </w:r>
            <w:r>
              <w:rPr>
                <w:rFonts w:hint="eastAsia" w:ascii="宋体" w:hAnsi="宋体"/>
                <w:szCs w:val="21"/>
                <w:lang w:eastAsia="zh-CN"/>
              </w:rPr>
              <w:t>（</w:t>
            </w:r>
            <w:r>
              <w:rPr>
                <w:rFonts w:hint="eastAsia" w:ascii="宋体" w:hAnsi="宋体"/>
                <w:szCs w:val="21"/>
                <w:lang w:val="en-US" w:eastAsia="zh-CN"/>
              </w:rPr>
              <w:t>35分</w:t>
            </w:r>
            <w:r>
              <w:rPr>
                <w:rFonts w:hint="eastAsia" w:ascii="宋体" w:hAnsi="宋体"/>
                <w:szCs w:val="21"/>
                <w:lang w:eastAsia="zh-CN"/>
              </w:rPr>
              <w:t>）</w:t>
            </w:r>
          </w:p>
        </w:tc>
        <w:tc>
          <w:tcPr>
            <w:tcW w:w="5184" w:type="dxa"/>
            <w:noWrap w:val="0"/>
            <w:vAlign w:val="center"/>
          </w:tcPr>
          <w:p>
            <w:pPr>
              <w:adjustRightInd w:val="0"/>
              <w:snapToGrid w:val="0"/>
              <w:spacing w:before="120" w:beforeLines="50"/>
              <w:rPr>
                <w:rFonts w:hAnsi="宋体"/>
                <w:sz w:val="21"/>
                <w:szCs w:val="21"/>
              </w:rPr>
            </w:pPr>
            <w:r>
              <w:rPr>
                <w:rFonts w:ascii="宋体" w:hAnsi="宋体"/>
                <w:szCs w:val="21"/>
              </w:rPr>
              <w:t>投标</w:t>
            </w:r>
            <w:r>
              <w:rPr>
                <w:rFonts w:ascii="宋体" w:hAnsi="宋体"/>
                <w:spacing w:val="-4"/>
                <w:kern w:val="0"/>
                <w:szCs w:val="21"/>
                <w:lang w:bidi="ar"/>
              </w:rPr>
              <w:t>总体方案与项目内容和服务需求的吻合程度（</w:t>
            </w:r>
            <w:r>
              <w:rPr>
                <w:rFonts w:hint="eastAsia" w:ascii="宋体" w:hAnsi="宋体"/>
                <w:spacing w:val="-4"/>
                <w:kern w:val="0"/>
                <w:szCs w:val="21"/>
                <w:lang w:val="en-US" w:eastAsia="zh-CN" w:bidi="ar"/>
              </w:rPr>
              <w:t>3</w:t>
            </w:r>
            <w:r>
              <w:rPr>
                <w:rFonts w:ascii="宋体" w:hAnsi="宋体"/>
                <w:spacing w:val="-4"/>
                <w:kern w:val="0"/>
                <w:szCs w:val="21"/>
                <w:lang w:bidi="ar"/>
              </w:rPr>
              <w:t>分）及其响应情况的合理性（</w:t>
            </w:r>
            <w:r>
              <w:rPr>
                <w:rFonts w:hint="eastAsia" w:ascii="宋体" w:hAnsi="宋体"/>
                <w:spacing w:val="-4"/>
                <w:kern w:val="0"/>
                <w:szCs w:val="21"/>
                <w:lang w:val="en-US" w:eastAsia="zh-CN" w:bidi="ar"/>
              </w:rPr>
              <w:t>3</w:t>
            </w:r>
            <w:r>
              <w:rPr>
                <w:rFonts w:ascii="宋体" w:hAnsi="宋体"/>
                <w:spacing w:val="-4"/>
                <w:kern w:val="0"/>
                <w:szCs w:val="21"/>
                <w:lang w:bidi="ar"/>
              </w:rPr>
              <w:t>分）、可操作性（</w:t>
            </w:r>
            <w:r>
              <w:rPr>
                <w:rFonts w:hint="eastAsia" w:ascii="宋体" w:hAnsi="宋体"/>
                <w:spacing w:val="-4"/>
                <w:kern w:val="0"/>
                <w:szCs w:val="21"/>
                <w:lang w:val="en-US" w:eastAsia="zh-CN" w:bidi="ar"/>
              </w:rPr>
              <w:t>3</w:t>
            </w:r>
            <w:r>
              <w:rPr>
                <w:rFonts w:ascii="宋体" w:hAnsi="宋体"/>
                <w:spacing w:val="-4"/>
                <w:kern w:val="0"/>
                <w:szCs w:val="21"/>
                <w:lang w:bidi="ar"/>
              </w:rPr>
              <w:t>分）</w:t>
            </w:r>
          </w:p>
        </w:tc>
        <w:tc>
          <w:tcPr>
            <w:tcW w:w="1076" w:type="dxa"/>
            <w:noWrap w:val="0"/>
            <w:vAlign w:val="center"/>
          </w:tcPr>
          <w:p>
            <w:pPr>
              <w:adjustRightInd w:val="0"/>
              <w:snapToGrid w:val="0"/>
              <w:spacing w:before="120" w:beforeLines="50"/>
              <w:jc w:val="center"/>
              <w:rPr>
                <w:rFonts w:hint="default" w:ascii="宋体" w:hAnsi="宋体" w:eastAsia="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noWrap w:val="0"/>
            <w:vAlign w:val="center"/>
          </w:tcPr>
          <w:p>
            <w:pPr>
              <w:adjustRightInd w:val="0"/>
              <w:snapToGrid w:val="0"/>
              <w:spacing w:before="120" w:beforeLines="50"/>
              <w:jc w:val="center"/>
              <w:rPr>
                <w:rFonts w:hint="eastAsia" w:ascii="宋体" w:hAnsi="宋体" w:eastAsia="宋体"/>
                <w:b/>
                <w:kern w:val="2"/>
                <w:sz w:val="21"/>
                <w:szCs w:val="21"/>
                <w:lang w:val="en-US" w:eastAsia="zh-CN" w:bidi="ar-SA"/>
              </w:rPr>
            </w:pPr>
            <w:r>
              <w:rPr>
                <w:rFonts w:hint="eastAsia" w:ascii="宋体" w:hAnsi="宋体"/>
                <w:b/>
                <w:szCs w:val="21"/>
                <w:lang w:val="en-US" w:eastAsia="zh-CN"/>
              </w:rPr>
              <w:t>7</w:t>
            </w:r>
          </w:p>
        </w:tc>
        <w:tc>
          <w:tcPr>
            <w:tcW w:w="1692" w:type="dxa"/>
            <w:vMerge w:val="continue"/>
            <w:noWrap w:val="0"/>
            <w:vAlign w:val="center"/>
          </w:tcPr>
          <w:p>
            <w:pPr>
              <w:adjustRightInd w:val="0"/>
              <w:snapToGrid w:val="0"/>
              <w:spacing w:before="120" w:beforeLines="50"/>
              <w:rPr>
                <w:rFonts w:hint="eastAsia" w:ascii="宋体" w:hAnsi="宋体"/>
                <w:szCs w:val="21"/>
              </w:rPr>
            </w:pPr>
          </w:p>
        </w:tc>
        <w:tc>
          <w:tcPr>
            <w:tcW w:w="5184" w:type="dxa"/>
            <w:noWrap w:val="0"/>
            <w:vAlign w:val="center"/>
          </w:tcPr>
          <w:p>
            <w:pPr>
              <w:adjustRightInd w:val="0"/>
              <w:snapToGrid w:val="0"/>
              <w:spacing w:before="120" w:beforeLines="50"/>
              <w:rPr>
                <w:rFonts w:ascii="宋体" w:hAnsi="宋体"/>
                <w:szCs w:val="21"/>
              </w:rPr>
            </w:pPr>
            <w:r>
              <w:rPr>
                <w:rFonts w:hint="eastAsia" w:ascii="宋体" w:hAnsi="宋体"/>
                <w:spacing w:val="-4"/>
                <w:kern w:val="0"/>
                <w:szCs w:val="21"/>
                <w:lang w:eastAsia="zh-CN" w:bidi="ar"/>
              </w:rPr>
              <w:t>对</w:t>
            </w:r>
            <w:r>
              <w:rPr>
                <w:rFonts w:ascii="宋体" w:hAnsi="宋体"/>
                <w:spacing w:val="-4"/>
                <w:kern w:val="0"/>
                <w:szCs w:val="21"/>
                <w:lang w:bidi="ar"/>
              </w:rPr>
              <w:t>本项目</w:t>
            </w:r>
            <w:r>
              <w:rPr>
                <w:rFonts w:hint="eastAsia" w:ascii="宋体" w:hAnsi="宋体"/>
                <w:spacing w:val="-4"/>
                <w:kern w:val="0"/>
                <w:szCs w:val="21"/>
                <w:lang w:eastAsia="zh-CN" w:bidi="ar"/>
              </w:rPr>
              <w:t>服务范围内</w:t>
            </w:r>
            <w:r>
              <w:rPr>
                <w:rFonts w:ascii="宋体" w:hAnsi="宋体"/>
                <w:spacing w:val="-4"/>
                <w:kern w:val="0"/>
                <w:szCs w:val="21"/>
                <w:lang w:bidi="ar"/>
              </w:rPr>
              <w:t>实际情况的</w:t>
            </w:r>
            <w:r>
              <w:rPr>
                <w:rFonts w:hint="eastAsia" w:ascii="宋体" w:hAnsi="宋体"/>
                <w:spacing w:val="-4"/>
                <w:kern w:val="0"/>
                <w:szCs w:val="21"/>
                <w:lang w:eastAsia="zh-CN" w:bidi="ar"/>
              </w:rPr>
              <w:t>了解程度及</w:t>
            </w:r>
            <w:r>
              <w:rPr>
                <w:rFonts w:ascii="宋体" w:hAnsi="宋体"/>
                <w:spacing w:val="-4"/>
                <w:kern w:val="0"/>
                <w:szCs w:val="21"/>
                <w:lang w:bidi="ar"/>
              </w:rPr>
              <w:t>针对性</w:t>
            </w:r>
            <w:r>
              <w:rPr>
                <w:rFonts w:hint="eastAsia" w:ascii="宋体" w:hAnsi="宋体"/>
                <w:spacing w:val="-4"/>
                <w:kern w:val="0"/>
                <w:szCs w:val="21"/>
                <w:lang w:eastAsia="zh-CN" w:bidi="ar"/>
              </w:rPr>
              <w:t>服务方案</w:t>
            </w:r>
            <w:r>
              <w:rPr>
                <w:rFonts w:ascii="宋体" w:hAnsi="宋体"/>
                <w:spacing w:val="-4"/>
                <w:kern w:val="0"/>
                <w:szCs w:val="21"/>
                <w:lang w:bidi="ar"/>
              </w:rPr>
              <w:t>（</w:t>
            </w:r>
            <w:r>
              <w:rPr>
                <w:rFonts w:hint="eastAsia" w:ascii="宋体" w:hAnsi="宋体"/>
                <w:spacing w:val="-4"/>
                <w:kern w:val="0"/>
                <w:szCs w:val="21"/>
                <w:lang w:val="en-US" w:eastAsia="zh-CN" w:bidi="ar"/>
              </w:rPr>
              <w:t>8</w:t>
            </w:r>
            <w:r>
              <w:rPr>
                <w:rFonts w:ascii="宋体" w:hAnsi="宋体"/>
                <w:spacing w:val="-4"/>
                <w:kern w:val="0"/>
                <w:szCs w:val="21"/>
                <w:lang w:bidi="ar"/>
              </w:rPr>
              <w:t>分）</w:t>
            </w:r>
          </w:p>
        </w:tc>
        <w:tc>
          <w:tcPr>
            <w:tcW w:w="1076" w:type="dxa"/>
            <w:noWrap w:val="0"/>
            <w:vAlign w:val="center"/>
          </w:tcPr>
          <w:p>
            <w:pPr>
              <w:adjustRightInd w:val="0"/>
              <w:snapToGrid w:val="0"/>
              <w:spacing w:before="120" w:beforeLines="50"/>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76" w:type="dxa"/>
            <w:noWrap w:val="0"/>
            <w:vAlign w:val="center"/>
          </w:tcPr>
          <w:p>
            <w:pPr>
              <w:adjustRightInd w:val="0"/>
              <w:snapToGrid w:val="0"/>
              <w:spacing w:before="120" w:beforeLines="50"/>
              <w:jc w:val="center"/>
              <w:rPr>
                <w:rFonts w:hint="eastAsia" w:ascii="宋体" w:hAnsi="宋体" w:eastAsia="宋体"/>
                <w:b/>
                <w:kern w:val="2"/>
                <w:sz w:val="21"/>
                <w:szCs w:val="21"/>
                <w:lang w:val="en-US" w:eastAsia="zh-CN" w:bidi="ar-SA"/>
              </w:rPr>
            </w:pPr>
            <w:r>
              <w:rPr>
                <w:rFonts w:hint="eastAsia" w:ascii="宋体" w:hAnsi="宋体"/>
                <w:b/>
                <w:szCs w:val="21"/>
                <w:lang w:val="en-US" w:eastAsia="zh-CN"/>
              </w:rPr>
              <w:t>8</w:t>
            </w:r>
          </w:p>
        </w:tc>
        <w:tc>
          <w:tcPr>
            <w:tcW w:w="1692" w:type="dxa"/>
            <w:vMerge w:val="continue"/>
            <w:noWrap w:val="0"/>
            <w:vAlign w:val="center"/>
          </w:tcPr>
          <w:p>
            <w:pPr>
              <w:adjustRightInd w:val="0"/>
              <w:snapToGrid w:val="0"/>
              <w:spacing w:before="120" w:beforeLines="50"/>
              <w:rPr>
                <w:rFonts w:hint="eastAsia" w:ascii="宋体" w:hAnsi="宋体"/>
                <w:szCs w:val="21"/>
              </w:rPr>
            </w:pPr>
          </w:p>
        </w:tc>
        <w:tc>
          <w:tcPr>
            <w:tcW w:w="5184" w:type="dxa"/>
            <w:noWrap w:val="0"/>
            <w:vAlign w:val="center"/>
          </w:tcPr>
          <w:p>
            <w:pPr>
              <w:adjustRightInd w:val="0"/>
              <w:snapToGrid w:val="0"/>
              <w:spacing w:before="120" w:beforeLines="50"/>
              <w:rPr>
                <w:rFonts w:ascii="宋体" w:hAnsi="宋体"/>
                <w:szCs w:val="21"/>
              </w:rPr>
            </w:pPr>
            <w:r>
              <w:rPr>
                <w:rFonts w:ascii="宋体" w:hAnsi="宋体"/>
                <w:szCs w:val="21"/>
              </w:rPr>
              <w:t>服务管理模式及配套措施（</w:t>
            </w:r>
            <w:r>
              <w:rPr>
                <w:rFonts w:hint="eastAsia" w:ascii="宋体" w:hAnsi="宋体"/>
                <w:spacing w:val="-4"/>
                <w:kern w:val="0"/>
                <w:szCs w:val="21"/>
                <w:lang w:val="en-US" w:eastAsia="zh-CN" w:bidi="ar"/>
              </w:rPr>
              <w:t>3</w:t>
            </w:r>
            <w:r>
              <w:rPr>
                <w:rFonts w:ascii="宋体" w:hAnsi="宋体"/>
                <w:spacing w:val="-4"/>
                <w:kern w:val="0"/>
                <w:szCs w:val="21"/>
                <w:lang w:bidi="ar"/>
              </w:rPr>
              <w:t>分</w:t>
            </w:r>
            <w:r>
              <w:rPr>
                <w:rFonts w:ascii="宋体" w:hAnsi="宋体"/>
                <w:szCs w:val="21"/>
              </w:rPr>
              <w:t>）</w:t>
            </w:r>
          </w:p>
          <w:p>
            <w:pPr>
              <w:adjustRightInd w:val="0"/>
              <w:snapToGrid w:val="0"/>
              <w:spacing w:before="120" w:beforeLines="50"/>
              <w:rPr>
                <w:rFonts w:hAnsi="宋体"/>
                <w:sz w:val="21"/>
                <w:szCs w:val="21"/>
              </w:rPr>
            </w:pPr>
            <w:r>
              <w:rPr>
                <w:rFonts w:ascii="宋体" w:hAnsi="宋体"/>
                <w:szCs w:val="21"/>
              </w:rPr>
              <w:t>各项管理规章制度是否完善并具有针对性，是否符合招标人的管理模式和服务现场的需要（</w:t>
            </w:r>
            <w:r>
              <w:rPr>
                <w:rFonts w:hint="eastAsia" w:ascii="宋体" w:hAnsi="宋体"/>
                <w:spacing w:val="-4"/>
                <w:kern w:val="0"/>
                <w:szCs w:val="21"/>
                <w:lang w:val="en-US" w:eastAsia="zh-CN" w:bidi="ar"/>
              </w:rPr>
              <w:t>3</w:t>
            </w:r>
            <w:r>
              <w:rPr>
                <w:rFonts w:ascii="宋体" w:hAnsi="宋体"/>
                <w:spacing w:val="-4"/>
                <w:kern w:val="0"/>
                <w:szCs w:val="21"/>
                <w:lang w:bidi="ar"/>
              </w:rPr>
              <w:t>分</w:t>
            </w:r>
            <w:r>
              <w:rPr>
                <w:rFonts w:ascii="宋体" w:hAnsi="宋体"/>
                <w:szCs w:val="21"/>
              </w:rPr>
              <w:t>）。</w:t>
            </w:r>
          </w:p>
        </w:tc>
        <w:tc>
          <w:tcPr>
            <w:tcW w:w="1076" w:type="dxa"/>
            <w:noWrap w:val="0"/>
            <w:vAlign w:val="center"/>
          </w:tcPr>
          <w:p>
            <w:pPr>
              <w:adjustRightInd w:val="0"/>
              <w:snapToGrid w:val="0"/>
              <w:spacing w:before="120" w:beforeLines="5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6" w:type="dxa"/>
            <w:noWrap w:val="0"/>
            <w:vAlign w:val="center"/>
          </w:tcPr>
          <w:p>
            <w:pPr>
              <w:adjustRightInd w:val="0"/>
              <w:snapToGrid w:val="0"/>
              <w:spacing w:before="120" w:beforeLines="50"/>
              <w:jc w:val="center"/>
              <w:rPr>
                <w:rFonts w:hint="eastAsia" w:ascii="宋体" w:hAnsi="宋体" w:eastAsia="宋体"/>
                <w:b/>
                <w:kern w:val="2"/>
                <w:sz w:val="21"/>
                <w:szCs w:val="21"/>
                <w:lang w:val="en-US" w:eastAsia="zh-CN" w:bidi="ar-SA"/>
              </w:rPr>
            </w:pPr>
            <w:r>
              <w:rPr>
                <w:rFonts w:hint="eastAsia" w:ascii="宋体" w:hAnsi="宋体"/>
                <w:b/>
                <w:szCs w:val="21"/>
                <w:lang w:val="en-US" w:eastAsia="zh-CN"/>
              </w:rPr>
              <w:t>9</w:t>
            </w:r>
          </w:p>
        </w:tc>
        <w:tc>
          <w:tcPr>
            <w:tcW w:w="1692" w:type="dxa"/>
            <w:vMerge w:val="continue"/>
            <w:noWrap w:val="0"/>
            <w:vAlign w:val="center"/>
          </w:tcPr>
          <w:p>
            <w:pPr>
              <w:adjustRightInd w:val="0"/>
              <w:snapToGrid w:val="0"/>
              <w:spacing w:before="120" w:beforeLines="50"/>
              <w:rPr>
                <w:rFonts w:hint="eastAsia" w:ascii="宋体" w:hAnsi="宋体"/>
                <w:szCs w:val="21"/>
              </w:rPr>
            </w:pPr>
          </w:p>
        </w:tc>
        <w:tc>
          <w:tcPr>
            <w:tcW w:w="5184" w:type="dxa"/>
            <w:noWrap w:val="0"/>
            <w:vAlign w:val="center"/>
          </w:tcPr>
          <w:p>
            <w:pPr>
              <w:adjustRightInd w:val="0"/>
              <w:snapToGrid w:val="0"/>
              <w:spacing w:before="120" w:beforeLines="50"/>
              <w:rPr>
                <w:rFonts w:hint="eastAsia" w:ascii="宋体" w:hAnsi="宋体"/>
                <w:kern w:val="0"/>
                <w:szCs w:val="21"/>
              </w:rPr>
            </w:pPr>
            <w:r>
              <w:rPr>
                <w:rFonts w:ascii="宋体" w:hAnsi="宋体"/>
                <w:kern w:val="0"/>
                <w:szCs w:val="21"/>
              </w:rPr>
              <w:t>发生纠纷等突发事件的预案评价</w:t>
            </w:r>
            <w:r>
              <w:rPr>
                <w:rFonts w:ascii="宋体" w:hAnsi="宋体"/>
                <w:szCs w:val="21"/>
              </w:rPr>
              <w:t>（</w:t>
            </w:r>
            <w:r>
              <w:rPr>
                <w:rFonts w:hint="eastAsia" w:ascii="宋体" w:hAnsi="宋体"/>
                <w:spacing w:val="-4"/>
                <w:kern w:val="0"/>
                <w:szCs w:val="21"/>
                <w:lang w:val="en-US" w:eastAsia="zh-CN" w:bidi="ar"/>
              </w:rPr>
              <w:t>3</w:t>
            </w:r>
            <w:r>
              <w:rPr>
                <w:rFonts w:ascii="宋体" w:hAnsi="宋体"/>
                <w:spacing w:val="-4"/>
                <w:kern w:val="0"/>
                <w:szCs w:val="21"/>
                <w:lang w:bidi="ar"/>
              </w:rPr>
              <w:t>分</w:t>
            </w:r>
            <w:r>
              <w:rPr>
                <w:rFonts w:ascii="宋体" w:hAnsi="宋体"/>
                <w:szCs w:val="21"/>
              </w:rPr>
              <w:t>）</w:t>
            </w:r>
          </w:p>
          <w:p>
            <w:pPr>
              <w:adjustRightInd w:val="0"/>
              <w:snapToGrid w:val="0"/>
              <w:spacing w:before="120" w:beforeLines="50"/>
              <w:rPr>
                <w:rFonts w:hAnsi="宋体"/>
                <w:sz w:val="21"/>
                <w:szCs w:val="21"/>
              </w:rPr>
            </w:pPr>
            <w:r>
              <w:rPr>
                <w:rFonts w:ascii="宋体" w:hAnsi="宋体"/>
                <w:kern w:val="0"/>
                <w:szCs w:val="21"/>
              </w:rPr>
              <w:t>发生纠纷等突发事件处理优势评价：</w:t>
            </w:r>
            <w:r>
              <w:rPr>
                <w:rFonts w:ascii="宋体" w:hAnsi="宋体"/>
                <w:szCs w:val="21"/>
              </w:rPr>
              <w:t>（</w:t>
            </w:r>
            <w:r>
              <w:rPr>
                <w:rFonts w:hint="eastAsia" w:ascii="宋体" w:hAnsi="宋体"/>
                <w:spacing w:val="-4"/>
                <w:kern w:val="0"/>
                <w:szCs w:val="21"/>
                <w:lang w:val="en-US" w:eastAsia="zh-CN" w:bidi="ar"/>
              </w:rPr>
              <w:t>3</w:t>
            </w:r>
            <w:r>
              <w:rPr>
                <w:rFonts w:ascii="宋体" w:hAnsi="宋体"/>
                <w:spacing w:val="-4"/>
                <w:kern w:val="0"/>
                <w:szCs w:val="21"/>
                <w:lang w:bidi="ar"/>
              </w:rPr>
              <w:t>分</w:t>
            </w:r>
            <w:r>
              <w:rPr>
                <w:rFonts w:ascii="宋体" w:hAnsi="宋体"/>
                <w:szCs w:val="21"/>
              </w:rPr>
              <w:t>）</w:t>
            </w:r>
          </w:p>
        </w:tc>
        <w:tc>
          <w:tcPr>
            <w:tcW w:w="1076" w:type="dxa"/>
            <w:noWrap w:val="0"/>
            <w:vAlign w:val="center"/>
          </w:tcPr>
          <w:p>
            <w:pPr>
              <w:adjustRightInd w:val="0"/>
              <w:snapToGrid w:val="0"/>
              <w:spacing w:before="120" w:beforeLines="5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576" w:type="dxa"/>
            <w:noWrap w:val="0"/>
            <w:vAlign w:val="center"/>
          </w:tcPr>
          <w:p>
            <w:pPr>
              <w:adjustRightInd w:val="0"/>
              <w:snapToGrid w:val="0"/>
              <w:spacing w:before="120" w:beforeLines="50"/>
              <w:jc w:val="center"/>
              <w:rPr>
                <w:rFonts w:hint="eastAsia" w:ascii="宋体" w:hAnsi="宋体" w:eastAsia="宋体"/>
                <w:b/>
                <w:kern w:val="2"/>
                <w:sz w:val="21"/>
                <w:szCs w:val="21"/>
                <w:lang w:val="en-US" w:eastAsia="zh-CN" w:bidi="ar-SA"/>
              </w:rPr>
            </w:pPr>
            <w:r>
              <w:rPr>
                <w:rFonts w:hint="eastAsia" w:ascii="宋体" w:hAnsi="宋体"/>
                <w:b/>
                <w:szCs w:val="21"/>
                <w:lang w:val="en-US" w:eastAsia="zh-CN"/>
              </w:rPr>
              <w:t>10</w:t>
            </w:r>
          </w:p>
        </w:tc>
        <w:tc>
          <w:tcPr>
            <w:tcW w:w="1692" w:type="dxa"/>
            <w:vMerge w:val="continue"/>
            <w:noWrap w:val="0"/>
            <w:vAlign w:val="center"/>
          </w:tcPr>
          <w:p>
            <w:pPr>
              <w:adjustRightInd w:val="0"/>
              <w:snapToGrid w:val="0"/>
              <w:spacing w:before="120" w:beforeLines="50"/>
              <w:rPr>
                <w:rFonts w:hint="eastAsia" w:ascii="宋体" w:hAnsi="宋体"/>
                <w:szCs w:val="21"/>
              </w:rPr>
            </w:pPr>
          </w:p>
        </w:tc>
        <w:tc>
          <w:tcPr>
            <w:tcW w:w="5184" w:type="dxa"/>
            <w:noWrap w:val="0"/>
            <w:vAlign w:val="center"/>
          </w:tcPr>
          <w:p>
            <w:pPr>
              <w:adjustRightInd w:val="0"/>
              <w:snapToGrid w:val="0"/>
              <w:spacing w:before="120" w:beforeLines="50"/>
              <w:rPr>
                <w:rFonts w:ascii="宋体" w:hAnsi="宋体"/>
                <w:szCs w:val="21"/>
              </w:rPr>
            </w:pPr>
            <w:r>
              <w:rPr>
                <w:rFonts w:ascii="宋体" w:hAnsi="宋体"/>
                <w:szCs w:val="21"/>
              </w:rPr>
              <w:t>投标人服务机构设置方案、运作流程、工作标准及服务过程相关记录资料的信息管理办法等是否周全评审（</w:t>
            </w:r>
            <w:r>
              <w:rPr>
                <w:rFonts w:hint="eastAsia" w:ascii="宋体" w:hAnsi="宋体"/>
                <w:spacing w:val="-4"/>
                <w:kern w:val="0"/>
                <w:szCs w:val="21"/>
                <w:lang w:val="en-US" w:eastAsia="zh-CN" w:bidi="ar"/>
              </w:rPr>
              <w:t>3</w:t>
            </w:r>
            <w:r>
              <w:rPr>
                <w:rFonts w:ascii="宋体" w:hAnsi="宋体"/>
                <w:spacing w:val="-4"/>
                <w:kern w:val="0"/>
                <w:szCs w:val="21"/>
                <w:lang w:bidi="ar"/>
              </w:rPr>
              <w:t>分</w:t>
            </w:r>
            <w:r>
              <w:rPr>
                <w:rFonts w:ascii="宋体" w:hAnsi="宋体"/>
                <w:szCs w:val="21"/>
              </w:rPr>
              <w:t>）</w:t>
            </w:r>
          </w:p>
          <w:p>
            <w:pPr>
              <w:widowControl/>
              <w:adjustRightInd w:val="0"/>
              <w:snapToGrid w:val="0"/>
              <w:textAlignment w:val="center"/>
              <w:rPr>
                <w:rFonts w:ascii="宋体" w:hAnsi="宋体"/>
                <w:szCs w:val="21"/>
              </w:rPr>
            </w:pPr>
            <w:r>
              <w:rPr>
                <w:rFonts w:ascii="宋体" w:hAnsi="宋体"/>
                <w:szCs w:val="21"/>
              </w:rPr>
              <w:t>对招标人的工作管理要求及业务的适应性、符合性评审。（</w:t>
            </w:r>
            <w:r>
              <w:rPr>
                <w:rFonts w:hint="eastAsia" w:ascii="宋体" w:hAnsi="宋体"/>
                <w:spacing w:val="-4"/>
                <w:kern w:val="0"/>
                <w:szCs w:val="21"/>
                <w:lang w:val="en-US" w:eastAsia="zh-CN" w:bidi="ar"/>
              </w:rPr>
              <w:t>3</w:t>
            </w:r>
            <w:r>
              <w:rPr>
                <w:rFonts w:ascii="宋体" w:hAnsi="宋体"/>
                <w:spacing w:val="-4"/>
                <w:kern w:val="0"/>
                <w:szCs w:val="21"/>
                <w:lang w:bidi="ar"/>
              </w:rPr>
              <w:t>分</w:t>
            </w:r>
            <w:r>
              <w:rPr>
                <w:rFonts w:ascii="宋体" w:hAnsi="宋体"/>
                <w:szCs w:val="21"/>
              </w:rPr>
              <w:t>）</w:t>
            </w:r>
          </w:p>
        </w:tc>
        <w:tc>
          <w:tcPr>
            <w:tcW w:w="1076" w:type="dxa"/>
            <w:noWrap w:val="0"/>
            <w:vAlign w:val="center"/>
          </w:tcPr>
          <w:p>
            <w:pPr>
              <w:adjustRightInd w:val="0"/>
              <w:snapToGrid w:val="0"/>
              <w:spacing w:before="120" w:beforeLines="5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76" w:type="dxa"/>
            <w:noWrap w:val="0"/>
            <w:vAlign w:val="center"/>
          </w:tcPr>
          <w:p>
            <w:pPr>
              <w:adjustRightInd w:val="0"/>
              <w:snapToGrid w:val="0"/>
              <w:spacing w:before="120" w:beforeLines="50"/>
              <w:jc w:val="center"/>
              <w:rPr>
                <w:rFonts w:hint="default" w:ascii="宋体" w:hAnsi="宋体" w:eastAsia="宋体"/>
                <w:b/>
                <w:kern w:val="2"/>
                <w:sz w:val="21"/>
                <w:szCs w:val="21"/>
                <w:lang w:val="en-US" w:eastAsia="zh-CN" w:bidi="ar-SA"/>
              </w:rPr>
            </w:pPr>
            <w:r>
              <w:rPr>
                <w:rFonts w:hint="eastAsia" w:ascii="宋体" w:hAnsi="宋体"/>
                <w:b/>
                <w:szCs w:val="21"/>
                <w:lang w:val="en-US" w:eastAsia="zh-CN"/>
              </w:rPr>
              <w:t>11</w:t>
            </w:r>
          </w:p>
        </w:tc>
        <w:tc>
          <w:tcPr>
            <w:tcW w:w="1692" w:type="dxa"/>
            <w:vMerge w:val="restart"/>
            <w:noWrap w:val="0"/>
            <w:vAlign w:val="center"/>
          </w:tcPr>
          <w:p>
            <w:pPr>
              <w:adjustRightInd w:val="0"/>
              <w:snapToGrid w:val="0"/>
              <w:spacing w:before="120" w:beforeLines="50"/>
              <w:rPr>
                <w:rFonts w:hint="eastAsia" w:ascii="宋体" w:hAnsi="宋体" w:eastAsia="宋体"/>
                <w:szCs w:val="21"/>
                <w:lang w:eastAsia="zh-CN"/>
              </w:rPr>
            </w:pPr>
            <w:r>
              <w:rPr>
                <w:rFonts w:hint="eastAsia" w:ascii="宋体" w:hAnsi="宋体"/>
                <w:szCs w:val="21"/>
              </w:rPr>
              <w:t>相关服务措施及物资保障</w:t>
            </w:r>
            <w:r>
              <w:rPr>
                <w:rFonts w:hint="eastAsia" w:ascii="宋体" w:hAnsi="宋体"/>
                <w:szCs w:val="21"/>
                <w:lang w:eastAsia="zh-CN"/>
              </w:rPr>
              <w:t>（</w:t>
            </w:r>
            <w:r>
              <w:rPr>
                <w:rFonts w:hint="eastAsia" w:ascii="宋体" w:hAnsi="宋体"/>
                <w:szCs w:val="21"/>
                <w:lang w:val="en-US" w:eastAsia="zh-CN"/>
              </w:rPr>
              <w:t>20分</w:t>
            </w:r>
            <w:r>
              <w:rPr>
                <w:rFonts w:hint="eastAsia" w:ascii="宋体" w:hAnsi="宋体"/>
                <w:szCs w:val="21"/>
                <w:lang w:eastAsia="zh-CN"/>
              </w:rPr>
              <w:t>）</w:t>
            </w:r>
          </w:p>
        </w:tc>
        <w:tc>
          <w:tcPr>
            <w:tcW w:w="5184" w:type="dxa"/>
            <w:noWrap w:val="0"/>
            <w:vAlign w:val="center"/>
          </w:tcPr>
          <w:p>
            <w:pPr>
              <w:adjustRightInd w:val="0"/>
              <w:snapToGrid w:val="0"/>
              <w:spacing w:before="120" w:beforeLines="50"/>
              <w:rPr>
                <w:rFonts w:hint="eastAsia" w:ascii="宋体" w:hAnsi="宋体"/>
                <w:szCs w:val="21"/>
              </w:rPr>
            </w:pPr>
            <w:r>
              <w:rPr>
                <w:rFonts w:ascii="宋体" w:hAnsi="宋体"/>
                <w:szCs w:val="21"/>
              </w:rPr>
              <w:t>投标人确保出勤率措施及出勤率不足的自罚承诺（</w:t>
            </w:r>
            <w:r>
              <w:rPr>
                <w:rFonts w:hint="eastAsia" w:ascii="宋体" w:hAnsi="宋体"/>
                <w:spacing w:val="-4"/>
                <w:kern w:val="0"/>
                <w:szCs w:val="21"/>
                <w:lang w:val="en-US" w:eastAsia="zh-CN" w:bidi="ar"/>
              </w:rPr>
              <w:t>3</w:t>
            </w:r>
            <w:r>
              <w:rPr>
                <w:rFonts w:ascii="宋体" w:hAnsi="宋体"/>
                <w:spacing w:val="-4"/>
                <w:kern w:val="0"/>
                <w:szCs w:val="21"/>
                <w:lang w:bidi="ar"/>
              </w:rPr>
              <w:t>分</w:t>
            </w:r>
            <w:r>
              <w:rPr>
                <w:rFonts w:ascii="宋体" w:hAnsi="宋体"/>
                <w:szCs w:val="21"/>
              </w:rPr>
              <w:t>）</w:t>
            </w:r>
          </w:p>
          <w:p>
            <w:pPr>
              <w:adjustRightInd w:val="0"/>
              <w:snapToGrid w:val="0"/>
              <w:spacing w:before="120" w:beforeLines="50"/>
              <w:rPr>
                <w:rFonts w:hint="eastAsia" w:hAnsi="宋体"/>
                <w:sz w:val="21"/>
                <w:szCs w:val="21"/>
              </w:rPr>
            </w:pPr>
            <w:r>
              <w:rPr>
                <w:rFonts w:ascii="宋体" w:hAnsi="宋体"/>
                <w:szCs w:val="21"/>
              </w:rPr>
              <w:t>对招标人工作需求方案、响应时间、专业技术支持等对本项目实施的有利程度的评审。（</w:t>
            </w:r>
            <w:r>
              <w:rPr>
                <w:rFonts w:hint="eastAsia" w:ascii="宋体" w:hAnsi="宋体"/>
                <w:spacing w:val="-4"/>
                <w:kern w:val="0"/>
                <w:szCs w:val="21"/>
                <w:lang w:val="en-US" w:eastAsia="zh-CN" w:bidi="ar"/>
              </w:rPr>
              <w:t>3</w:t>
            </w:r>
            <w:r>
              <w:rPr>
                <w:rFonts w:ascii="宋体" w:hAnsi="宋体"/>
                <w:spacing w:val="-4"/>
                <w:kern w:val="0"/>
                <w:szCs w:val="21"/>
                <w:lang w:bidi="ar"/>
              </w:rPr>
              <w:t>分</w:t>
            </w:r>
            <w:r>
              <w:rPr>
                <w:rFonts w:ascii="宋体" w:hAnsi="宋体"/>
                <w:szCs w:val="21"/>
              </w:rPr>
              <w:t>）</w:t>
            </w:r>
          </w:p>
        </w:tc>
        <w:tc>
          <w:tcPr>
            <w:tcW w:w="1076" w:type="dxa"/>
            <w:noWrap w:val="0"/>
            <w:vAlign w:val="center"/>
          </w:tcPr>
          <w:p>
            <w:pPr>
              <w:adjustRightInd w:val="0"/>
              <w:snapToGrid w:val="0"/>
              <w:spacing w:before="120" w:beforeLines="5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76" w:type="dxa"/>
            <w:noWrap w:val="0"/>
            <w:vAlign w:val="center"/>
          </w:tcPr>
          <w:p>
            <w:pPr>
              <w:adjustRightInd w:val="0"/>
              <w:snapToGrid w:val="0"/>
              <w:spacing w:before="120" w:beforeLines="50"/>
              <w:jc w:val="center"/>
              <w:rPr>
                <w:rFonts w:hint="default" w:ascii="宋体" w:hAnsi="宋体" w:eastAsia="宋体"/>
                <w:b/>
                <w:kern w:val="2"/>
                <w:sz w:val="21"/>
                <w:szCs w:val="21"/>
                <w:lang w:val="en-US" w:eastAsia="zh-CN" w:bidi="ar-SA"/>
              </w:rPr>
            </w:pPr>
            <w:r>
              <w:rPr>
                <w:rFonts w:hint="eastAsia" w:ascii="宋体" w:hAnsi="宋体"/>
                <w:b/>
                <w:szCs w:val="21"/>
                <w:lang w:val="en-US" w:eastAsia="zh-CN"/>
              </w:rPr>
              <w:t>12</w:t>
            </w:r>
          </w:p>
        </w:tc>
        <w:tc>
          <w:tcPr>
            <w:tcW w:w="1692" w:type="dxa"/>
            <w:vMerge w:val="continue"/>
            <w:noWrap w:val="0"/>
            <w:vAlign w:val="center"/>
          </w:tcPr>
          <w:p>
            <w:pPr>
              <w:tabs>
                <w:tab w:val="left" w:pos="900"/>
              </w:tabs>
              <w:adjustRightInd w:val="0"/>
              <w:snapToGrid w:val="0"/>
              <w:rPr>
                <w:rFonts w:hint="eastAsia" w:ascii="宋体" w:hAnsi="宋体"/>
                <w:szCs w:val="21"/>
              </w:rPr>
            </w:pPr>
          </w:p>
        </w:tc>
        <w:tc>
          <w:tcPr>
            <w:tcW w:w="5184" w:type="dxa"/>
            <w:noWrap w:val="0"/>
            <w:vAlign w:val="center"/>
          </w:tcPr>
          <w:p>
            <w:pPr>
              <w:tabs>
                <w:tab w:val="left" w:pos="900"/>
              </w:tabs>
              <w:adjustRightInd w:val="0"/>
              <w:snapToGrid w:val="0"/>
              <w:rPr>
                <w:rFonts w:ascii="宋体" w:hAnsi="宋体"/>
                <w:szCs w:val="21"/>
              </w:rPr>
            </w:pPr>
            <w:r>
              <w:rPr>
                <w:rFonts w:ascii="宋体" w:hAnsi="宋体"/>
                <w:szCs w:val="21"/>
              </w:rPr>
              <w:t>投标人的重大节日、活动的配合工作方案；（</w:t>
            </w:r>
            <w:r>
              <w:rPr>
                <w:rFonts w:hint="eastAsia" w:ascii="宋体" w:hAnsi="宋体"/>
                <w:spacing w:val="-4"/>
                <w:kern w:val="0"/>
                <w:szCs w:val="21"/>
                <w:lang w:val="en-US" w:eastAsia="zh-CN" w:bidi="ar"/>
              </w:rPr>
              <w:t>3分</w:t>
            </w:r>
            <w:r>
              <w:rPr>
                <w:rFonts w:ascii="宋体" w:hAnsi="宋体"/>
                <w:szCs w:val="21"/>
              </w:rPr>
              <w:t>）</w:t>
            </w:r>
          </w:p>
          <w:p>
            <w:pPr>
              <w:tabs>
                <w:tab w:val="left" w:pos="900"/>
              </w:tabs>
              <w:adjustRightInd w:val="0"/>
              <w:snapToGrid w:val="0"/>
              <w:rPr>
                <w:rFonts w:hint="eastAsia" w:hAnsi="宋体"/>
                <w:sz w:val="21"/>
                <w:szCs w:val="21"/>
              </w:rPr>
            </w:pPr>
            <w:r>
              <w:rPr>
                <w:rFonts w:ascii="宋体" w:hAnsi="宋体"/>
                <w:szCs w:val="21"/>
              </w:rPr>
              <w:t>各项应急任务等管理方案。（</w:t>
            </w:r>
            <w:r>
              <w:rPr>
                <w:rFonts w:hint="eastAsia" w:ascii="宋体" w:hAnsi="宋体"/>
                <w:spacing w:val="-4"/>
                <w:kern w:val="0"/>
                <w:szCs w:val="21"/>
                <w:lang w:val="en-US" w:eastAsia="zh-CN" w:bidi="ar"/>
              </w:rPr>
              <w:t>3</w:t>
            </w:r>
            <w:r>
              <w:rPr>
                <w:rFonts w:ascii="宋体" w:hAnsi="宋体"/>
                <w:szCs w:val="21"/>
              </w:rPr>
              <w:t>分）</w:t>
            </w:r>
          </w:p>
        </w:tc>
        <w:tc>
          <w:tcPr>
            <w:tcW w:w="1076" w:type="dxa"/>
            <w:noWrap w:val="0"/>
            <w:vAlign w:val="center"/>
          </w:tcPr>
          <w:p>
            <w:pPr>
              <w:adjustRightInd w:val="0"/>
              <w:snapToGrid w:val="0"/>
              <w:spacing w:before="120" w:beforeLines="50"/>
              <w:jc w:val="center"/>
              <w:rPr>
                <w:rFonts w:hint="eastAsia" w:ascii="宋体" w:hAnsi="宋体" w:eastAsia="宋体"/>
                <w:b/>
                <w:szCs w:val="21"/>
                <w:lang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6" w:type="dxa"/>
            <w:noWrap w:val="0"/>
            <w:vAlign w:val="center"/>
          </w:tcPr>
          <w:p>
            <w:pPr>
              <w:adjustRightInd w:val="0"/>
              <w:snapToGrid w:val="0"/>
              <w:spacing w:before="120" w:beforeLines="50"/>
              <w:jc w:val="center"/>
              <w:rPr>
                <w:rFonts w:hint="default" w:ascii="宋体" w:hAnsi="宋体" w:eastAsia="宋体"/>
                <w:b/>
                <w:kern w:val="2"/>
                <w:sz w:val="21"/>
                <w:szCs w:val="21"/>
                <w:lang w:val="en-US" w:eastAsia="zh-CN" w:bidi="ar-SA"/>
              </w:rPr>
            </w:pPr>
            <w:r>
              <w:rPr>
                <w:rFonts w:hint="eastAsia" w:ascii="宋体" w:hAnsi="宋体"/>
                <w:b/>
                <w:szCs w:val="21"/>
                <w:lang w:val="en-US" w:eastAsia="zh-CN"/>
              </w:rPr>
              <w:t>13</w:t>
            </w:r>
          </w:p>
        </w:tc>
        <w:tc>
          <w:tcPr>
            <w:tcW w:w="1692" w:type="dxa"/>
            <w:vMerge w:val="continue"/>
            <w:noWrap w:val="0"/>
            <w:vAlign w:val="center"/>
          </w:tcPr>
          <w:p>
            <w:pPr>
              <w:adjustRightInd w:val="0"/>
              <w:snapToGrid w:val="0"/>
              <w:spacing w:before="120" w:beforeLines="50"/>
              <w:rPr>
                <w:rFonts w:hint="eastAsia" w:ascii="宋体" w:hAnsi="宋体" w:cs="Arial"/>
                <w:szCs w:val="21"/>
              </w:rPr>
            </w:pPr>
          </w:p>
        </w:tc>
        <w:tc>
          <w:tcPr>
            <w:tcW w:w="5184" w:type="dxa"/>
            <w:noWrap w:val="0"/>
            <w:vAlign w:val="center"/>
          </w:tcPr>
          <w:p>
            <w:pPr>
              <w:adjustRightInd w:val="0"/>
              <w:snapToGrid w:val="0"/>
              <w:spacing w:before="120" w:beforeLines="50"/>
              <w:rPr>
                <w:rFonts w:hint="eastAsia" w:hAnsi="宋体"/>
                <w:sz w:val="21"/>
                <w:szCs w:val="21"/>
              </w:rPr>
            </w:pPr>
            <w:r>
              <w:t>其他实质性的合理化措施或优惠承诺（主要是针对保持保安队伍稳定，满足招标人的各方面需求，有利于本项目顺利实施等方面的措施或承诺</w:t>
            </w:r>
            <w:r>
              <w:rPr>
                <w:rFonts w:hint="eastAsia"/>
              </w:rPr>
              <w:t>）</w:t>
            </w:r>
            <w:r>
              <w:rPr>
                <w:rFonts w:ascii="宋体" w:hAnsi="宋体"/>
                <w:szCs w:val="21"/>
              </w:rPr>
              <w:t>。（</w:t>
            </w:r>
            <w:r>
              <w:rPr>
                <w:rFonts w:hint="eastAsia" w:ascii="宋体" w:hAnsi="宋体"/>
                <w:spacing w:val="-4"/>
                <w:kern w:val="0"/>
                <w:szCs w:val="21"/>
                <w:lang w:val="en-US" w:eastAsia="zh-CN" w:bidi="ar"/>
              </w:rPr>
              <w:t>3</w:t>
            </w:r>
            <w:r>
              <w:rPr>
                <w:rFonts w:ascii="宋体" w:hAnsi="宋体"/>
                <w:szCs w:val="21"/>
              </w:rPr>
              <w:t>分）</w:t>
            </w:r>
          </w:p>
        </w:tc>
        <w:tc>
          <w:tcPr>
            <w:tcW w:w="1076" w:type="dxa"/>
            <w:noWrap w:val="0"/>
            <w:vAlign w:val="center"/>
          </w:tcPr>
          <w:p>
            <w:pPr>
              <w:adjustRightInd w:val="0"/>
              <w:snapToGrid w:val="0"/>
              <w:spacing w:before="120" w:beforeLines="50"/>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6" w:type="dxa"/>
            <w:noWrap w:val="0"/>
            <w:vAlign w:val="center"/>
          </w:tcPr>
          <w:p>
            <w:pPr>
              <w:adjustRightInd w:val="0"/>
              <w:snapToGrid w:val="0"/>
              <w:spacing w:before="120" w:beforeLines="50"/>
              <w:jc w:val="center"/>
              <w:rPr>
                <w:rFonts w:hint="default" w:ascii="宋体" w:hAnsi="宋体" w:eastAsia="宋体"/>
                <w:b/>
                <w:kern w:val="2"/>
                <w:sz w:val="21"/>
                <w:szCs w:val="21"/>
                <w:lang w:val="en-US" w:eastAsia="zh-CN" w:bidi="ar-SA"/>
              </w:rPr>
            </w:pPr>
            <w:r>
              <w:rPr>
                <w:rFonts w:hint="eastAsia" w:ascii="宋体" w:hAnsi="宋体"/>
                <w:b/>
                <w:szCs w:val="21"/>
                <w:lang w:val="en-US" w:eastAsia="zh-CN"/>
              </w:rPr>
              <w:t>14</w:t>
            </w:r>
          </w:p>
        </w:tc>
        <w:tc>
          <w:tcPr>
            <w:tcW w:w="1692" w:type="dxa"/>
            <w:vMerge w:val="continue"/>
            <w:noWrap w:val="0"/>
            <w:vAlign w:val="center"/>
          </w:tcPr>
          <w:p>
            <w:pPr>
              <w:adjustRightInd w:val="0"/>
              <w:snapToGrid w:val="0"/>
              <w:spacing w:before="120" w:beforeLines="50"/>
              <w:rPr>
                <w:rFonts w:hint="eastAsia" w:ascii="宋体" w:hAnsi="宋体"/>
                <w:szCs w:val="21"/>
              </w:rPr>
            </w:pPr>
          </w:p>
        </w:tc>
        <w:tc>
          <w:tcPr>
            <w:tcW w:w="5184" w:type="dxa"/>
            <w:noWrap w:val="0"/>
            <w:vAlign w:val="center"/>
          </w:tcPr>
          <w:p>
            <w:pPr>
              <w:adjustRightInd w:val="0"/>
              <w:snapToGrid w:val="0"/>
              <w:spacing w:before="120" w:beforeLines="50"/>
              <w:rPr>
                <w:rFonts w:ascii="宋体" w:hAnsi="宋体"/>
                <w:szCs w:val="21"/>
              </w:rPr>
            </w:pPr>
            <w:r>
              <w:rPr>
                <w:rFonts w:hint="eastAsia" w:ascii="宋体" w:hAnsi="宋体" w:cs="仿宋"/>
                <w:szCs w:val="21"/>
              </w:rPr>
              <w:t>上岗前是否有全面、完善的培训计划，根据方案详细</w:t>
            </w:r>
            <w:r>
              <w:rPr>
                <w:rFonts w:ascii="宋体" w:hAnsi="宋体" w:cs="仿宋"/>
                <w:szCs w:val="21"/>
              </w:rPr>
              <w:t>(</w:t>
            </w:r>
            <w:r>
              <w:rPr>
                <w:rFonts w:hint="eastAsia" w:ascii="宋体" w:hAnsi="宋体" w:cs="仿宋"/>
                <w:szCs w:val="21"/>
              </w:rPr>
              <w:t>包括培训内容、培训目标、培训形式等</w:t>
            </w:r>
            <w:r>
              <w:rPr>
                <w:rFonts w:ascii="宋体" w:hAnsi="宋体" w:cs="仿宋"/>
                <w:szCs w:val="21"/>
              </w:rPr>
              <w:t>)</w:t>
            </w:r>
            <w:r>
              <w:rPr>
                <w:rFonts w:hint="eastAsia" w:ascii="宋体" w:hAnsi="宋体" w:cs="仿宋"/>
                <w:szCs w:val="21"/>
              </w:rPr>
              <w:t>及针对情况评分。</w:t>
            </w:r>
            <w:r>
              <w:rPr>
                <w:rFonts w:ascii="宋体" w:hAnsi="宋体"/>
                <w:szCs w:val="21"/>
              </w:rPr>
              <w:t>（</w:t>
            </w:r>
            <w:r>
              <w:rPr>
                <w:rFonts w:hint="eastAsia" w:ascii="宋体" w:hAnsi="宋体"/>
                <w:szCs w:val="21"/>
                <w:lang w:val="en-US" w:eastAsia="zh-CN"/>
              </w:rPr>
              <w:t>5</w:t>
            </w:r>
            <w:r>
              <w:rPr>
                <w:rFonts w:ascii="宋体" w:hAnsi="宋体"/>
                <w:szCs w:val="21"/>
              </w:rPr>
              <w:t>分）</w:t>
            </w:r>
          </w:p>
        </w:tc>
        <w:tc>
          <w:tcPr>
            <w:tcW w:w="1076" w:type="dxa"/>
            <w:noWrap w:val="0"/>
            <w:vAlign w:val="center"/>
          </w:tcPr>
          <w:p>
            <w:pPr>
              <w:adjustRightInd w:val="0"/>
              <w:snapToGrid w:val="0"/>
              <w:spacing w:before="120" w:beforeLines="50"/>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6" w:type="dxa"/>
            <w:noWrap w:val="0"/>
            <w:vAlign w:val="center"/>
          </w:tcPr>
          <w:p>
            <w:pPr>
              <w:adjustRightInd w:val="0"/>
              <w:snapToGrid w:val="0"/>
              <w:spacing w:before="120" w:beforeLines="50"/>
              <w:jc w:val="center"/>
              <w:rPr>
                <w:rFonts w:hint="default" w:ascii="宋体" w:hAnsi="宋体" w:eastAsia="宋体"/>
                <w:b/>
                <w:szCs w:val="21"/>
                <w:lang w:val="en-US" w:eastAsia="zh-CN"/>
              </w:rPr>
            </w:pPr>
            <w:r>
              <w:rPr>
                <w:rFonts w:hint="eastAsia" w:ascii="宋体" w:hAnsi="宋体" w:eastAsia="宋体"/>
                <w:b/>
                <w:szCs w:val="21"/>
                <w:lang w:val="en-US" w:eastAsia="zh-CN"/>
              </w:rPr>
              <w:t>15</w:t>
            </w:r>
          </w:p>
        </w:tc>
        <w:tc>
          <w:tcPr>
            <w:tcW w:w="1692" w:type="dxa"/>
            <w:noWrap w:val="0"/>
            <w:vAlign w:val="center"/>
          </w:tcPr>
          <w:p>
            <w:pPr>
              <w:adjustRightInd w:val="0"/>
              <w:snapToGrid w:val="0"/>
              <w:spacing w:before="120" w:beforeLines="50"/>
              <w:rPr>
                <w:rFonts w:hint="eastAsia" w:ascii="宋体" w:hAnsi="宋体" w:eastAsia="宋体"/>
                <w:szCs w:val="21"/>
                <w:lang w:eastAsia="zh-CN"/>
              </w:rPr>
            </w:pPr>
            <w:r>
              <w:rPr>
                <w:rFonts w:hint="eastAsia" w:ascii="宋体" w:hAnsi="宋体" w:cs="仿宋"/>
                <w:szCs w:val="21"/>
              </w:rPr>
              <w:t>后勤保障方案情况</w:t>
            </w:r>
            <w:r>
              <w:rPr>
                <w:rFonts w:hint="eastAsia" w:ascii="宋体" w:hAnsi="宋体" w:cs="仿宋"/>
                <w:szCs w:val="21"/>
                <w:lang w:eastAsia="zh-CN"/>
              </w:rPr>
              <w:t>（</w:t>
            </w:r>
            <w:r>
              <w:rPr>
                <w:rFonts w:hint="eastAsia" w:ascii="宋体" w:hAnsi="宋体" w:cs="仿宋"/>
                <w:szCs w:val="21"/>
                <w:lang w:val="en-US" w:eastAsia="zh-CN"/>
              </w:rPr>
              <w:t>5分</w:t>
            </w:r>
            <w:r>
              <w:rPr>
                <w:rFonts w:hint="eastAsia" w:ascii="宋体" w:hAnsi="宋体" w:cs="仿宋"/>
                <w:szCs w:val="21"/>
                <w:lang w:eastAsia="zh-CN"/>
              </w:rPr>
              <w:t>）</w:t>
            </w:r>
          </w:p>
        </w:tc>
        <w:tc>
          <w:tcPr>
            <w:tcW w:w="5184" w:type="dxa"/>
            <w:noWrap w:val="0"/>
            <w:vAlign w:val="center"/>
          </w:tcPr>
          <w:p>
            <w:pPr>
              <w:pStyle w:val="16"/>
              <w:adjustRightInd w:val="0"/>
              <w:snapToGrid w:val="0"/>
              <w:spacing w:line="240" w:lineRule="auto"/>
              <w:ind w:firstLine="0"/>
              <w:rPr>
                <w:rFonts w:hint="eastAsia" w:hAnsi="宋体" w:cs="仿宋"/>
                <w:sz w:val="21"/>
                <w:szCs w:val="21"/>
              </w:rPr>
            </w:pPr>
            <w:r>
              <w:rPr>
                <w:rFonts w:hint="eastAsia" w:hAnsi="宋体" w:cs="仿宋"/>
                <w:sz w:val="21"/>
                <w:szCs w:val="21"/>
              </w:rPr>
              <w:t>针对本项目保安人员的后勤保障方案情况(</w:t>
            </w:r>
            <w:r>
              <w:rPr>
                <w:rFonts w:hint="eastAsia" w:hAnsi="宋体" w:cs="仿宋"/>
                <w:sz w:val="21"/>
                <w:szCs w:val="21"/>
                <w:lang w:val="en-US" w:eastAsia="zh-CN"/>
              </w:rPr>
              <w:t>3</w:t>
            </w:r>
            <w:r>
              <w:rPr>
                <w:rFonts w:hint="eastAsia" w:hAnsi="宋体" w:cs="仿宋"/>
                <w:sz w:val="21"/>
                <w:szCs w:val="21"/>
              </w:rPr>
              <w:t>分)</w:t>
            </w:r>
          </w:p>
          <w:p>
            <w:pPr>
              <w:pStyle w:val="16"/>
              <w:adjustRightInd w:val="0"/>
              <w:snapToGrid w:val="0"/>
              <w:spacing w:line="240" w:lineRule="auto"/>
              <w:ind w:firstLine="0"/>
              <w:rPr>
                <w:rFonts w:hint="eastAsia" w:hAnsi="宋体"/>
                <w:sz w:val="21"/>
                <w:szCs w:val="21"/>
              </w:rPr>
            </w:pPr>
            <w:r>
              <w:rPr>
                <w:rFonts w:hAnsi="宋体"/>
                <w:sz w:val="21"/>
                <w:szCs w:val="21"/>
              </w:rPr>
              <w:t>保证服务人员相对稳定的工资福利待遇等措施</w:t>
            </w:r>
            <w:r>
              <w:rPr>
                <w:rFonts w:hint="eastAsia" w:hAnsi="宋体" w:cs="仿宋"/>
                <w:sz w:val="21"/>
                <w:szCs w:val="21"/>
              </w:rPr>
              <w:t>(2分)</w:t>
            </w:r>
          </w:p>
        </w:tc>
        <w:tc>
          <w:tcPr>
            <w:tcW w:w="1076" w:type="dxa"/>
            <w:noWrap w:val="0"/>
            <w:vAlign w:val="center"/>
          </w:tcPr>
          <w:p>
            <w:pPr>
              <w:adjustRightInd w:val="0"/>
              <w:snapToGrid w:val="0"/>
              <w:spacing w:before="120" w:beforeLines="50"/>
              <w:jc w:val="center"/>
              <w:rPr>
                <w:rFonts w:hint="eastAsia" w:ascii="宋体" w:hAnsi="宋体" w:eastAsia="宋体"/>
                <w:szCs w:val="21"/>
                <w:lang w:eastAsia="zh-CN"/>
              </w:rPr>
            </w:pPr>
            <w:r>
              <w:rPr>
                <w:rFonts w:hint="eastAsia" w:ascii="宋体" w:hAnsi="宋体"/>
                <w:szCs w:val="21"/>
                <w:lang w:val="en-US" w:eastAsia="zh-CN"/>
              </w:rPr>
              <w:t>5</w:t>
            </w:r>
          </w:p>
        </w:tc>
      </w:tr>
      <w:bookmarkEnd w:id="16"/>
      <w:bookmarkEnd w:id="17"/>
      <w:bookmarkEnd w:id="18"/>
    </w:tbl>
    <w:p>
      <w:pPr>
        <w:tabs>
          <w:tab w:val="left" w:pos="360"/>
          <w:tab w:val="left" w:pos="540"/>
        </w:tabs>
        <w:snapToGrid w:val="0"/>
        <w:spacing w:line="360" w:lineRule="auto"/>
        <w:ind w:right="-21" w:rightChars="-10" w:firstLine="480" w:firstLineChars="200"/>
        <w:rPr>
          <w:rFonts w:hint="eastAsia"/>
          <w:b/>
          <w:sz w:val="24"/>
        </w:rPr>
      </w:pPr>
      <w:r>
        <w:rPr>
          <w:rFonts w:hAnsi="宋体"/>
          <w:sz w:val="24"/>
          <w:szCs w:val="22"/>
        </w:rPr>
        <w:t>注： 投标人应根据评标内容提供相应的证明材料。未提供或材料不全、不符合要求的不予得分。</w:t>
      </w:r>
    </w:p>
    <w:p>
      <w:pPr>
        <w:tabs>
          <w:tab w:val="left" w:pos="360"/>
          <w:tab w:val="left" w:pos="540"/>
        </w:tabs>
        <w:snapToGrid w:val="0"/>
        <w:spacing w:line="360" w:lineRule="auto"/>
        <w:ind w:right="-21" w:rightChars="-10"/>
        <w:rPr>
          <w:b/>
          <w:sz w:val="24"/>
        </w:rPr>
      </w:pPr>
      <w:r>
        <w:rPr>
          <w:rFonts w:hint="eastAsia"/>
          <w:b/>
          <w:sz w:val="24"/>
        </w:rPr>
        <w:t>（二）价格部分（</w:t>
      </w:r>
      <w:r>
        <w:rPr>
          <w:rFonts w:hint="eastAsia"/>
          <w:b/>
          <w:sz w:val="24"/>
          <w:lang w:val="en-US" w:eastAsia="zh-CN"/>
        </w:rPr>
        <w:t>1</w:t>
      </w:r>
      <w:r>
        <w:rPr>
          <w:b/>
          <w:sz w:val="24"/>
        </w:rPr>
        <w:t>0</w:t>
      </w:r>
      <w:r>
        <w:rPr>
          <w:rFonts w:hint="eastAsia"/>
          <w:b/>
          <w:sz w:val="24"/>
        </w:rPr>
        <w:t>分）</w:t>
      </w:r>
    </w:p>
    <w:p>
      <w:pPr>
        <w:pStyle w:val="16"/>
        <w:spacing w:before="120" w:beforeLines="50" w:after="120" w:afterLines="50" w:line="360" w:lineRule="auto"/>
        <w:ind w:firstLine="464" w:firstLineChars="200"/>
        <w:rPr>
          <w:rFonts w:hint="eastAsia" w:ascii="Times New Roman" w:hAnsi="Times New Roman"/>
          <w:bCs/>
          <w:sz w:val="24"/>
          <w:szCs w:val="24"/>
        </w:rPr>
      </w:pPr>
      <w:r>
        <w:rPr>
          <w:rFonts w:hint="eastAsia" w:ascii="Times New Roman" w:hAnsi="Times New Roman"/>
          <w:bCs/>
          <w:sz w:val="24"/>
          <w:szCs w:val="24"/>
        </w:rPr>
        <w:t>价格分采用低价优先法计算，即满足招标文件要求且</w:t>
      </w:r>
      <w:r>
        <w:rPr>
          <w:rFonts w:hint="eastAsia" w:ascii="Times New Roman" w:hAnsi="Times New Roman"/>
          <w:bCs/>
          <w:sz w:val="24"/>
          <w:szCs w:val="24"/>
          <w:lang w:eastAsia="zh-CN"/>
        </w:rPr>
        <w:t>经评审后的</w:t>
      </w:r>
      <w:r>
        <w:rPr>
          <w:rFonts w:hint="eastAsia" w:ascii="Times New Roman" w:hAnsi="Times New Roman"/>
          <w:bCs/>
          <w:sz w:val="24"/>
          <w:szCs w:val="24"/>
        </w:rPr>
        <w:t>投标价格最低的投标报价为评标基准价，其价格分为满分。其他供应商的价格分按照下列公式计算：</w:t>
      </w:r>
    </w:p>
    <w:p>
      <w:pPr>
        <w:spacing w:before="120" w:beforeLines="50" w:after="120" w:afterLines="50" w:line="360" w:lineRule="auto"/>
        <w:ind w:firstLine="464" w:firstLineChars="200"/>
        <w:rPr>
          <w:bCs/>
          <w:spacing w:val="-4"/>
          <w:kern w:val="0"/>
          <w:sz w:val="24"/>
        </w:rPr>
      </w:pPr>
      <w:r>
        <w:rPr>
          <w:rFonts w:hint="eastAsia"/>
          <w:bCs/>
          <w:spacing w:val="-4"/>
          <w:kern w:val="0"/>
          <w:sz w:val="24"/>
        </w:rPr>
        <w:t>价格分</w:t>
      </w:r>
      <w:r>
        <w:rPr>
          <w:bCs/>
          <w:spacing w:val="-4"/>
          <w:kern w:val="0"/>
          <w:sz w:val="24"/>
        </w:rPr>
        <w:t>=</w:t>
      </w:r>
      <w:r>
        <w:rPr>
          <w:rFonts w:hint="eastAsia"/>
          <w:bCs/>
          <w:spacing w:val="-4"/>
          <w:kern w:val="0"/>
          <w:sz w:val="24"/>
        </w:rPr>
        <w:t>（评标基准价</w:t>
      </w:r>
      <w:r>
        <w:rPr>
          <w:bCs/>
          <w:spacing w:val="-4"/>
          <w:kern w:val="0"/>
          <w:sz w:val="24"/>
        </w:rPr>
        <w:t>/</w:t>
      </w:r>
      <w:r>
        <w:rPr>
          <w:rFonts w:hint="eastAsia"/>
          <w:bCs/>
          <w:spacing w:val="-4"/>
          <w:kern w:val="0"/>
          <w:sz w:val="24"/>
        </w:rPr>
        <w:t>投标报价）×</w:t>
      </w:r>
      <w:r>
        <w:rPr>
          <w:rFonts w:hint="eastAsia"/>
          <w:bCs/>
          <w:spacing w:val="-4"/>
          <w:kern w:val="0"/>
          <w:sz w:val="24"/>
          <w:lang w:val="en-US" w:eastAsia="zh-CN"/>
        </w:rPr>
        <w:t>1</w:t>
      </w:r>
      <w:r>
        <w:rPr>
          <w:bCs/>
          <w:spacing w:val="-4"/>
          <w:kern w:val="0"/>
          <w:sz w:val="24"/>
        </w:rPr>
        <w:t>0%</w:t>
      </w:r>
      <w:r>
        <w:rPr>
          <w:rFonts w:hint="eastAsia"/>
          <w:bCs/>
          <w:spacing w:val="-4"/>
          <w:kern w:val="0"/>
          <w:sz w:val="24"/>
        </w:rPr>
        <w:t>×</w:t>
      </w:r>
      <w:r>
        <w:rPr>
          <w:bCs/>
          <w:spacing w:val="-4"/>
          <w:kern w:val="0"/>
          <w:sz w:val="24"/>
        </w:rPr>
        <w:t>100</w:t>
      </w:r>
    </w:p>
    <w:p>
      <w:pPr>
        <w:adjustRightInd w:val="0"/>
        <w:snapToGrid w:val="0"/>
        <w:spacing w:line="360" w:lineRule="auto"/>
        <w:ind w:firstLine="464" w:firstLineChars="200"/>
        <w:rPr>
          <w:rFonts w:hint="eastAsia" w:ascii="宋体" w:hAnsi="宋体"/>
          <w:sz w:val="24"/>
        </w:rPr>
      </w:pPr>
      <w:r>
        <w:rPr>
          <w:rFonts w:hint="eastAsia"/>
          <w:bCs/>
          <w:spacing w:val="-4"/>
          <w:kern w:val="0"/>
          <w:sz w:val="24"/>
        </w:rPr>
        <w:t>根据《政府采购促进中小企业发展管理办法》（财库〔</w:t>
      </w:r>
      <w:r>
        <w:rPr>
          <w:bCs/>
          <w:spacing w:val="-4"/>
          <w:kern w:val="0"/>
          <w:sz w:val="24"/>
        </w:rPr>
        <w:t>2020</w:t>
      </w:r>
      <w:r>
        <w:rPr>
          <w:rFonts w:hint="eastAsia"/>
          <w:bCs/>
          <w:spacing w:val="-4"/>
          <w:kern w:val="0"/>
          <w:sz w:val="24"/>
        </w:rPr>
        <w:t>〕</w:t>
      </w:r>
      <w:r>
        <w:rPr>
          <w:bCs/>
          <w:spacing w:val="-4"/>
          <w:kern w:val="0"/>
          <w:sz w:val="24"/>
        </w:rPr>
        <w:t>46</w:t>
      </w:r>
      <w:r>
        <w:rPr>
          <w:rFonts w:hint="eastAsia"/>
          <w:bCs/>
          <w:spacing w:val="-4"/>
          <w:kern w:val="0"/>
          <w:sz w:val="24"/>
        </w:rPr>
        <w:t>号），参</w:t>
      </w:r>
      <w:r>
        <w:rPr>
          <w:rFonts w:hint="eastAsia" w:ascii="宋体" w:hAnsi="宋体" w:cs="宋体"/>
          <w:kern w:val="0"/>
          <w:sz w:val="24"/>
        </w:rPr>
        <w:t>加本次采购活动的供应商（服务承接商）为小微企业的，其报价给予</w:t>
      </w:r>
      <w:r>
        <w:rPr>
          <w:rFonts w:hint="eastAsia" w:ascii="宋体" w:hAnsi="宋体" w:cs="宋体"/>
          <w:b/>
          <w:kern w:val="0"/>
          <w:sz w:val="24"/>
          <w:u w:val="single"/>
          <w:lang w:val="en-US" w:eastAsia="zh-CN"/>
        </w:rPr>
        <w:t>6</w:t>
      </w:r>
      <w:r>
        <w:rPr>
          <w:rFonts w:hint="eastAsia" w:ascii="宋体" w:hAnsi="宋体" w:cs="宋体"/>
          <w:b/>
          <w:kern w:val="0"/>
          <w:sz w:val="24"/>
          <w:u w:val="single"/>
        </w:rPr>
        <w:t>%</w:t>
      </w:r>
      <w:r>
        <w:rPr>
          <w:rFonts w:hint="eastAsia" w:ascii="宋体" w:hAnsi="宋体" w:cs="宋体"/>
          <w:kern w:val="0"/>
          <w:sz w:val="24"/>
        </w:rPr>
        <w:t>的扣除，用扣除后的价格参加评审</w:t>
      </w:r>
      <w:r>
        <w:rPr>
          <w:rFonts w:hint="eastAsia" w:ascii="宋体" w:hAnsi="宋体"/>
          <w:sz w:val="24"/>
        </w:rPr>
        <w:t>。</w:t>
      </w:r>
    </w:p>
    <w:p>
      <w:pPr>
        <w:adjustRightInd w:val="0"/>
        <w:snapToGrid w:val="0"/>
        <w:spacing w:line="360" w:lineRule="auto"/>
        <w:ind w:firstLine="480" w:firstLineChars="200"/>
        <w:rPr>
          <w:rFonts w:ascii="宋体" w:hAnsi="宋体" w:cs="宋体"/>
          <w:kern w:val="0"/>
          <w:sz w:val="24"/>
        </w:rPr>
      </w:pPr>
      <w:r>
        <w:rPr>
          <w:rFonts w:hint="eastAsia" w:ascii="宋体" w:hAnsi="宋体"/>
          <w:sz w:val="24"/>
        </w:rPr>
        <w:t>投标文件中提供的供应商（服务承接商）的《中小企业声明函》是评审小组的评标依据。</w:t>
      </w:r>
    </w:p>
    <w:p>
      <w:pPr>
        <w:adjustRightInd w:val="0"/>
        <w:snapToGrid w:val="0"/>
        <w:spacing w:line="300" w:lineRule="auto"/>
        <w:jc w:val="center"/>
        <w:rPr>
          <w:rFonts w:hint="eastAsia" w:ascii="宋体" w:hAnsi="宋体"/>
          <w:b/>
          <w:sz w:val="30"/>
        </w:rPr>
      </w:pPr>
      <w:r>
        <w:rPr>
          <w:rFonts w:ascii="宋体" w:hAnsi="宋体" w:cs="宋体"/>
          <w:kern w:val="0"/>
          <w:sz w:val="24"/>
        </w:rPr>
        <w:br w:type="page"/>
      </w:r>
      <w:r>
        <w:rPr>
          <w:rFonts w:hint="eastAsia" w:ascii="黑体" w:hAnsi="宋体" w:eastAsia="黑体"/>
          <w:sz w:val="30"/>
          <w:szCs w:val="30"/>
        </w:rPr>
        <w:t xml:space="preserve">第四章 </w:t>
      </w:r>
      <w:r>
        <w:rPr>
          <w:rFonts w:hint="eastAsia" w:ascii="宋体" w:hAnsi="宋体"/>
          <w:b/>
          <w:sz w:val="30"/>
        </w:rPr>
        <w:t>招标内容及需求</w:t>
      </w:r>
    </w:p>
    <w:p>
      <w:pPr>
        <w:adjustRightInd w:val="0"/>
        <w:snapToGrid w:val="0"/>
        <w:spacing w:before="120" w:beforeLines="50" w:after="120" w:afterLines="50" w:line="360" w:lineRule="auto"/>
        <w:ind w:right="-306"/>
        <w:jc w:val="center"/>
        <w:rPr>
          <w:rFonts w:hint="eastAsia" w:ascii="宋体" w:hAnsi="宋体" w:eastAsia="宋体"/>
          <w:b/>
          <w:bCs/>
          <w:sz w:val="24"/>
          <w:lang w:eastAsia="zh-CN"/>
        </w:rPr>
      </w:pPr>
      <w:r>
        <w:rPr>
          <w:rFonts w:hint="eastAsia" w:ascii="宋体" w:hAnsi="宋体"/>
          <w:b/>
          <w:bCs/>
          <w:sz w:val="24"/>
          <w:lang w:eastAsia="zh-CN"/>
        </w:rPr>
        <w:t>（采购需求）</w:t>
      </w:r>
    </w:p>
    <w:p>
      <w:pPr>
        <w:pStyle w:val="4"/>
        <w:snapToGrid w:val="0"/>
        <w:spacing w:before="0" w:after="0" w:line="360" w:lineRule="auto"/>
        <w:rPr>
          <w:rFonts w:ascii="Times New Roman" w:hAnsi="Times New Roman" w:eastAsia="宋体" w:cs="Arial"/>
          <w:sz w:val="24"/>
          <w:szCs w:val="24"/>
        </w:rPr>
      </w:pPr>
      <w:bookmarkStart w:id="19" w:name="_Toc437617083"/>
      <w:r>
        <w:rPr>
          <w:rFonts w:hint="eastAsia" w:ascii="Times New Roman" w:hAnsi="宋体" w:eastAsia="宋体" w:cs="Arial"/>
          <w:sz w:val="24"/>
          <w:szCs w:val="24"/>
        </w:rPr>
        <w:t>一、概述</w:t>
      </w:r>
      <w:bookmarkEnd w:id="19"/>
    </w:p>
    <w:p>
      <w:pPr>
        <w:adjustRightInd w:val="0"/>
        <w:snapToGrid w:val="0"/>
        <w:spacing w:line="360" w:lineRule="auto"/>
        <w:ind w:firstLine="470" w:firstLineChars="196"/>
        <w:rPr>
          <w:rFonts w:ascii="Times New Roman" w:hAnsi="宋体" w:eastAsia="宋体" w:cs="Arial"/>
          <w:sz w:val="24"/>
          <w:szCs w:val="24"/>
        </w:rPr>
      </w:pPr>
      <w:r>
        <w:rPr>
          <w:rFonts w:hint="eastAsia" w:hAnsi="宋体" w:cs="宋体"/>
          <w:kern w:val="0"/>
          <w:sz w:val="24"/>
        </w:rPr>
        <w:t>本次招标的服务内容是</w:t>
      </w:r>
      <w:r>
        <w:rPr>
          <w:rFonts w:hint="eastAsia" w:hAnsi="宋体" w:cs="宋体"/>
          <w:kern w:val="0"/>
          <w:sz w:val="24"/>
          <w:lang w:eastAsia="zh-CN"/>
        </w:rPr>
        <w:t xml:space="preserve"> 杭州市拱墅区人民政府祥符街道办事处</w:t>
      </w:r>
      <w:r>
        <w:rPr>
          <w:rFonts w:hint="eastAsia" w:hAnsi="宋体" w:cs="宋体"/>
          <w:kern w:val="0"/>
          <w:sz w:val="24"/>
        </w:rPr>
        <w:t>的年度安保服务，</w:t>
      </w:r>
      <w:r>
        <w:rPr>
          <w:rFonts w:hint="eastAsia" w:hAnsi="宋体"/>
          <w:sz w:val="24"/>
        </w:rPr>
        <w:t>要求</w:t>
      </w:r>
      <w:r>
        <w:rPr>
          <w:rFonts w:hAnsi="宋体"/>
          <w:sz w:val="24"/>
        </w:rPr>
        <w:t>投标人具有</w:t>
      </w:r>
      <w:r>
        <w:rPr>
          <w:rFonts w:hint="eastAsia" w:hAnsi="宋体"/>
          <w:sz w:val="24"/>
        </w:rPr>
        <w:t>丰富的同类安保服务工作经验，有</w:t>
      </w:r>
      <w:r>
        <w:rPr>
          <w:rFonts w:hAnsi="宋体"/>
          <w:sz w:val="24"/>
        </w:rPr>
        <w:t>科学合理的组织</w:t>
      </w:r>
      <w:r>
        <w:rPr>
          <w:rFonts w:hint="eastAsia" w:hAnsi="宋体"/>
          <w:sz w:val="24"/>
        </w:rPr>
        <w:t>结构、</w:t>
      </w:r>
      <w:r>
        <w:rPr>
          <w:rFonts w:hAnsi="宋体"/>
          <w:sz w:val="24"/>
        </w:rPr>
        <w:t>严格的管理细则和岗位责任制度</w:t>
      </w:r>
      <w:r>
        <w:rPr>
          <w:rFonts w:hint="eastAsia" w:hAnsi="宋体"/>
          <w:sz w:val="24"/>
        </w:rPr>
        <w:t>，能</w:t>
      </w:r>
      <w:r>
        <w:rPr>
          <w:rFonts w:hAnsi="宋体"/>
          <w:sz w:val="24"/>
        </w:rPr>
        <w:t>提供完善的</w:t>
      </w:r>
      <w:r>
        <w:rPr>
          <w:rFonts w:hint="eastAsia" w:hAnsi="宋体"/>
          <w:sz w:val="24"/>
        </w:rPr>
        <w:t>安保服务</w:t>
      </w:r>
      <w:r>
        <w:rPr>
          <w:rFonts w:hAnsi="宋体"/>
          <w:sz w:val="24"/>
        </w:rPr>
        <w:t>和保障</w:t>
      </w:r>
      <w:r>
        <w:rPr>
          <w:rFonts w:hint="eastAsia" w:hAnsi="宋体"/>
          <w:sz w:val="24"/>
        </w:rPr>
        <w:t>管理</w:t>
      </w:r>
      <w:r>
        <w:rPr>
          <w:rFonts w:hAnsi="宋体"/>
          <w:sz w:val="24"/>
        </w:rPr>
        <w:t>能力。</w:t>
      </w:r>
      <w:r>
        <w:rPr>
          <w:rFonts w:hint="eastAsia" w:hAnsi="宋体"/>
          <w:sz w:val="24"/>
        </w:rPr>
        <w:t>需要投标人在购买招标文件后自行组织现场踏勘，详细了解</w:t>
      </w:r>
      <w:r>
        <w:rPr>
          <w:rFonts w:hint="eastAsia" w:hAnsi="宋体"/>
          <w:sz w:val="24"/>
          <w:lang w:eastAsia="zh-CN"/>
        </w:rPr>
        <w:t>拱墅区祥符街道</w:t>
      </w:r>
      <w:r>
        <w:rPr>
          <w:rFonts w:hint="eastAsia" w:hAnsi="宋体"/>
          <w:sz w:val="24"/>
        </w:rPr>
        <w:t>具体情况：如：道路、建构筑物分布、面积、走向、空间位置；各功能区的分布及人员流量、日常工作秩序等。在此基础上，并结合招标人的基本需求，凭借各投标人管理服务的体系和类似服务的经验，构建科学合理、组织结构精简高效、管理手段先进、适合招标人具体情况，并能良好运作的安保服务体系。</w:t>
      </w:r>
      <w:bookmarkStart w:id="20" w:name="_Toc437617084"/>
    </w:p>
    <w:p>
      <w:pPr>
        <w:pStyle w:val="4"/>
        <w:snapToGrid w:val="0"/>
        <w:spacing w:before="0" w:after="0" w:line="360" w:lineRule="auto"/>
        <w:ind w:firstLine="422"/>
        <w:rPr>
          <w:rFonts w:hint="eastAsia" w:ascii="Times New Roman" w:hAnsi="宋体" w:eastAsia="宋体" w:cs="Arial"/>
          <w:sz w:val="24"/>
          <w:szCs w:val="24"/>
          <w:lang w:eastAsia="zh-CN"/>
        </w:rPr>
      </w:pPr>
      <w:r>
        <w:rPr>
          <w:rFonts w:hint="eastAsia" w:ascii="Times New Roman" w:hAnsi="宋体" w:eastAsia="宋体" w:cs="Arial"/>
          <w:sz w:val="24"/>
          <w:szCs w:val="24"/>
        </w:rPr>
        <w:t>二、服务期</w:t>
      </w:r>
      <w:bookmarkEnd w:id="20"/>
      <w:r>
        <w:rPr>
          <w:rFonts w:hint="eastAsia" w:ascii="Times New Roman" w:hAnsi="宋体" w:eastAsia="宋体" w:cs="Arial"/>
          <w:sz w:val="24"/>
          <w:szCs w:val="24"/>
          <w:lang w:eastAsia="zh-CN"/>
        </w:rPr>
        <w:t>及服务人员</w:t>
      </w:r>
      <w:r>
        <w:rPr>
          <w:rFonts w:hint="eastAsia" w:ascii="Times New Roman" w:hAnsi="宋体" w:eastAsia="宋体" w:cs="Arial"/>
          <w:sz w:val="24"/>
          <w:szCs w:val="24"/>
        </w:rPr>
        <w:t>：</w:t>
      </w:r>
      <w:r>
        <w:rPr>
          <w:b/>
          <w:bCs/>
          <w:sz w:val="24"/>
          <w:szCs w:val="24"/>
        </w:rPr>
        <w:t>▲</w:t>
      </w:r>
      <w:r>
        <w:rPr>
          <w:rFonts w:hint="eastAsia" w:ascii="Times New Roman" w:hAnsi="宋体" w:eastAsia="宋体" w:cs="Arial"/>
          <w:sz w:val="24"/>
          <w:szCs w:val="24"/>
          <w:lang w:eastAsia="zh-CN"/>
        </w:rPr>
        <w:t>各标项服务期均为</w:t>
      </w:r>
      <w:r>
        <w:rPr>
          <w:rFonts w:hint="eastAsia" w:ascii="Times New Roman" w:hAnsi="宋体" w:eastAsia="宋体" w:cs="Arial"/>
          <w:sz w:val="24"/>
          <w:szCs w:val="24"/>
          <w:lang w:val="en-US" w:eastAsia="zh-CN"/>
        </w:rPr>
        <w:t>180日历天</w:t>
      </w:r>
      <w:r>
        <w:rPr>
          <w:rFonts w:hint="eastAsia" w:ascii="Times New Roman" w:hAnsi="宋体" w:eastAsia="宋体" w:cs="Arial"/>
          <w:sz w:val="24"/>
          <w:szCs w:val="24"/>
        </w:rPr>
        <w:t>，具体起止时间在签订合同时由招标人确</w:t>
      </w:r>
      <w:r>
        <w:rPr>
          <w:rFonts w:hint="eastAsia" w:ascii="Times New Roman" w:hAnsi="宋体" w:eastAsia="宋体" w:cs="Arial"/>
          <w:sz w:val="24"/>
          <w:szCs w:val="24"/>
          <w:highlight w:val="none"/>
        </w:rPr>
        <w:t>定。</w:t>
      </w:r>
      <w:bookmarkStart w:id="21" w:name="_Toc437617085"/>
      <w:r>
        <w:rPr>
          <w:rFonts w:hint="eastAsia" w:ascii="Times New Roman" w:hAnsi="宋体" w:eastAsia="宋体" w:cs="Arial"/>
          <w:sz w:val="24"/>
          <w:szCs w:val="24"/>
          <w:highlight w:val="none"/>
        </w:rPr>
        <w:t>本项目标项一人数要求为130人；标项二人数要求为90人；标项三人数要求为120人；标项四人数要求为117人。</w:t>
      </w:r>
      <w:r>
        <w:rPr>
          <w:rFonts w:hint="eastAsia" w:ascii="Times New Roman" w:hAnsi="宋体" w:eastAsia="宋体" w:cs="Arial"/>
          <w:sz w:val="24"/>
          <w:szCs w:val="24"/>
          <w:highlight w:val="none"/>
          <w:lang w:eastAsia="zh-CN"/>
        </w:rPr>
        <w:t>每个标项服务人员不得重复和兼任。</w:t>
      </w:r>
    </w:p>
    <w:p>
      <w:pPr>
        <w:pStyle w:val="4"/>
        <w:snapToGrid w:val="0"/>
        <w:spacing w:before="0" w:after="0" w:line="360" w:lineRule="auto"/>
        <w:ind w:firstLine="422"/>
        <w:rPr>
          <w:sz w:val="24"/>
        </w:rPr>
      </w:pPr>
      <w:r>
        <w:rPr>
          <w:rFonts w:hint="eastAsia" w:ascii="Times New Roman" w:hAnsi="宋体" w:eastAsia="宋体" w:cs="Arial"/>
          <w:sz w:val="24"/>
          <w:szCs w:val="24"/>
        </w:rPr>
        <w:t>三、服务范围</w:t>
      </w:r>
      <w:bookmarkEnd w:id="21"/>
      <w:r>
        <w:rPr>
          <w:rFonts w:hint="eastAsia" w:ascii="Times New Roman" w:hAnsi="宋体" w:eastAsia="宋体" w:cs="Arial"/>
          <w:sz w:val="24"/>
          <w:szCs w:val="24"/>
        </w:rPr>
        <w:t>：</w:t>
      </w:r>
      <w:r>
        <w:rPr>
          <w:b/>
          <w:bCs/>
          <w:sz w:val="24"/>
          <w:szCs w:val="24"/>
        </w:rPr>
        <w:t>▲</w:t>
      </w:r>
      <w:r>
        <w:rPr>
          <w:rFonts w:hint="eastAsia" w:ascii="Times New Roman" w:hAnsi="宋体" w:eastAsia="宋体" w:cs="Arial"/>
          <w:sz w:val="24"/>
          <w:szCs w:val="24"/>
        </w:rPr>
        <w:t>杭州市</w:t>
      </w:r>
      <w:r>
        <w:rPr>
          <w:rFonts w:hint="eastAsia" w:ascii="Times New Roman" w:hAnsi="宋体" w:eastAsia="宋体" w:cs="Arial"/>
          <w:sz w:val="24"/>
          <w:szCs w:val="24"/>
          <w:lang w:eastAsia="zh-CN"/>
        </w:rPr>
        <w:t>拱墅区祥符街道</w:t>
      </w:r>
      <w:r>
        <w:rPr>
          <w:rFonts w:hint="eastAsia" w:ascii="Times New Roman" w:hAnsi="宋体" w:eastAsia="宋体" w:cs="Arial"/>
          <w:sz w:val="24"/>
          <w:szCs w:val="24"/>
        </w:rPr>
        <w:t>范围。</w:t>
      </w:r>
    </w:p>
    <w:p>
      <w:pPr>
        <w:pStyle w:val="4"/>
        <w:snapToGrid w:val="0"/>
        <w:spacing w:before="0" w:after="0" w:line="360" w:lineRule="auto"/>
        <w:ind w:firstLine="422"/>
        <w:rPr>
          <w:rFonts w:hint="eastAsia" w:ascii="Times New Roman" w:hAnsi="宋体" w:eastAsia="宋体" w:cs="Arial"/>
          <w:sz w:val="24"/>
          <w:szCs w:val="24"/>
        </w:rPr>
      </w:pPr>
      <w:bookmarkStart w:id="22" w:name="_Toc437617086"/>
      <w:r>
        <w:rPr>
          <w:rFonts w:hint="eastAsia" w:ascii="Times New Roman" w:hAnsi="宋体" w:eastAsia="宋体" w:cs="Arial"/>
          <w:sz w:val="24"/>
          <w:szCs w:val="24"/>
        </w:rPr>
        <w:t>四、招标需求（服务要求）</w:t>
      </w:r>
      <w:bookmarkEnd w:id="22"/>
    </w:p>
    <w:p>
      <w:pPr>
        <w:spacing w:line="360" w:lineRule="auto"/>
        <w:ind w:firstLine="482" w:firstLineChars="200"/>
        <w:rPr>
          <w:rFonts w:hint="eastAsia" w:hAnsi="宋体" w:eastAsia="宋体" w:cs="Arial"/>
          <w:b/>
          <w:bCs/>
          <w:sz w:val="24"/>
          <w:szCs w:val="24"/>
          <w:lang w:eastAsia="zh-CN"/>
        </w:rPr>
      </w:pPr>
      <w:r>
        <w:rPr>
          <w:rFonts w:hint="eastAsia" w:hAnsi="宋体" w:eastAsia="宋体" w:cs="Arial"/>
          <w:b/>
          <w:bCs/>
          <w:sz w:val="24"/>
          <w:szCs w:val="24"/>
          <w:lang w:eastAsia="zh-CN"/>
        </w:rPr>
        <w:t>（一）本项目共分为四个标项</w:t>
      </w:r>
    </w:p>
    <w:p>
      <w:pPr>
        <w:spacing w:line="360" w:lineRule="auto"/>
        <w:ind w:firstLine="482" w:firstLineChars="200"/>
        <w:rPr>
          <w:rFonts w:hint="eastAsia" w:ascii="宋体" w:hAnsi="宋体"/>
          <w:b/>
          <w:sz w:val="24"/>
        </w:rPr>
      </w:pPr>
      <w:r>
        <w:rPr>
          <w:rFonts w:hint="eastAsia" w:ascii="宋体" w:hAnsi="宋体"/>
          <w:b/>
          <w:sz w:val="24"/>
        </w:rPr>
        <w:t>标项一：</w:t>
      </w:r>
    </w:p>
    <w:p>
      <w:pPr>
        <w:spacing w:line="360" w:lineRule="auto"/>
        <w:ind w:firstLine="480" w:firstLineChars="200"/>
        <w:rPr>
          <w:rFonts w:hint="eastAsia" w:ascii="宋体" w:hAnsi="宋体"/>
          <w:sz w:val="24"/>
        </w:rPr>
      </w:pPr>
      <w:r>
        <w:rPr>
          <w:rFonts w:hint="eastAsia" w:ascii="宋体" w:hAnsi="宋体"/>
          <w:sz w:val="24"/>
        </w:rPr>
        <w:t>标项名称：祥符***直属中队安全服务</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标项</w:t>
      </w:r>
      <w:r>
        <w:rPr>
          <w:rFonts w:hint="eastAsia" w:ascii="宋体" w:hAnsi="宋体"/>
          <w:b/>
          <w:sz w:val="24"/>
          <w:highlight w:val="none"/>
          <w:lang w:eastAsia="zh-CN"/>
        </w:rPr>
        <w:t>二</w:t>
      </w:r>
      <w:r>
        <w:rPr>
          <w:rFonts w:hint="eastAsia" w:ascii="宋体" w:hAnsi="宋体"/>
          <w:b/>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标项名称：祥符***流动人口协管员中队安全服务</w:t>
      </w:r>
    </w:p>
    <w:p>
      <w:pPr>
        <w:spacing w:line="360" w:lineRule="auto"/>
        <w:ind w:firstLine="482" w:firstLineChars="200"/>
        <w:rPr>
          <w:rFonts w:hint="eastAsia" w:ascii="宋体" w:hAnsi="宋体"/>
          <w:b/>
          <w:sz w:val="24"/>
        </w:rPr>
      </w:pPr>
      <w:r>
        <w:rPr>
          <w:rFonts w:hint="eastAsia" w:ascii="宋体" w:hAnsi="宋体"/>
          <w:b/>
          <w:sz w:val="24"/>
        </w:rPr>
        <w:t>标项</w:t>
      </w:r>
      <w:r>
        <w:rPr>
          <w:rFonts w:hint="eastAsia" w:ascii="宋体" w:hAnsi="宋体"/>
          <w:b/>
          <w:sz w:val="24"/>
          <w:lang w:eastAsia="zh-CN"/>
        </w:rPr>
        <w:t>三</w:t>
      </w:r>
      <w:r>
        <w:rPr>
          <w:rFonts w:hint="eastAsia" w:ascii="宋体" w:hAnsi="宋体"/>
          <w:b/>
          <w:sz w:val="24"/>
        </w:rPr>
        <w:t>：</w:t>
      </w:r>
    </w:p>
    <w:p>
      <w:pPr>
        <w:spacing w:line="360" w:lineRule="auto"/>
        <w:ind w:firstLine="480" w:firstLineChars="200"/>
        <w:rPr>
          <w:rFonts w:hint="eastAsia" w:ascii="宋体" w:hAnsi="宋体"/>
          <w:sz w:val="24"/>
        </w:rPr>
      </w:pPr>
      <w:r>
        <w:rPr>
          <w:rFonts w:hint="eastAsia" w:ascii="宋体" w:hAnsi="宋体"/>
          <w:sz w:val="24"/>
        </w:rPr>
        <w:t>标项名称：祥符***路面巡防中队安全服务</w:t>
      </w:r>
    </w:p>
    <w:p>
      <w:pPr>
        <w:spacing w:line="360" w:lineRule="auto"/>
        <w:ind w:firstLine="482" w:firstLineChars="200"/>
        <w:rPr>
          <w:rFonts w:hint="eastAsia" w:ascii="宋体" w:hAnsi="宋体"/>
          <w:b/>
          <w:sz w:val="24"/>
        </w:rPr>
      </w:pPr>
      <w:r>
        <w:rPr>
          <w:rFonts w:hint="eastAsia" w:ascii="宋体" w:hAnsi="宋体"/>
          <w:b/>
          <w:sz w:val="24"/>
        </w:rPr>
        <w:t>标项</w:t>
      </w:r>
      <w:r>
        <w:rPr>
          <w:rFonts w:hint="eastAsia" w:ascii="宋体" w:hAnsi="宋体"/>
          <w:b/>
          <w:sz w:val="24"/>
          <w:lang w:eastAsia="zh-CN"/>
        </w:rPr>
        <w:t>四</w:t>
      </w:r>
      <w:r>
        <w:rPr>
          <w:rFonts w:hint="eastAsia" w:ascii="宋体" w:hAnsi="宋体"/>
          <w:b/>
          <w:sz w:val="24"/>
        </w:rPr>
        <w:t>：</w:t>
      </w:r>
    </w:p>
    <w:p>
      <w:pPr>
        <w:spacing w:line="360" w:lineRule="auto"/>
        <w:ind w:firstLine="480" w:firstLineChars="200"/>
        <w:rPr>
          <w:rFonts w:hint="eastAsia" w:ascii="宋体" w:hAnsi="宋体"/>
          <w:sz w:val="24"/>
        </w:rPr>
      </w:pPr>
      <w:r>
        <w:rPr>
          <w:rFonts w:hint="eastAsia" w:ascii="宋体" w:hAnsi="宋体"/>
          <w:sz w:val="24"/>
        </w:rPr>
        <w:t>标项名称：祥符街道网格队员安全服务</w:t>
      </w:r>
    </w:p>
    <w:p>
      <w:pPr>
        <w:adjustRightInd w:val="0"/>
        <w:snapToGrid w:val="0"/>
        <w:spacing w:line="360" w:lineRule="auto"/>
        <w:ind w:firstLine="472" w:firstLineChars="196"/>
        <w:rPr>
          <w:rFonts w:hint="eastAsia" w:eastAsia="宋体" w:cs="宋体"/>
          <w:b/>
          <w:bCs/>
          <w:kern w:val="0"/>
          <w:sz w:val="24"/>
          <w:highlight w:val="none"/>
          <w:lang w:eastAsia="zh-CN"/>
        </w:rPr>
      </w:pPr>
      <w:r>
        <w:rPr>
          <w:rFonts w:hint="eastAsia" w:cs="宋体"/>
          <w:b/>
          <w:bCs/>
          <w:kern w:val="0"/>
          <w:sz w:val="24"/>
          <w:highlight w:val="none"/>
          <w:lang w:eastAsia="zh-CN"/>
        </w:rPr>
        <w:t>（二）各标项的服务要求</w:t>
      </w:r>
    </w:p>
    <w:p>
      <w:pPr>
        <w:adjustRightInd w:val="0"/>
        <w:snapToGrid w:val="0"/>
        <w:spacing w:line="360" w:lineRule="auto"/>
        <w:ind w:firstLine="470" w:firstLineChars="196"/>
        <w:rPr>
          <w:rFonts w:hAnsi="宋体" w:cs="宋体"/>
          <w:kern w:val="0"/>
          <w:sz w:val="24"/>
          <w:highlight w:val="none"/>
        </w:rPr>
      </w:pPr>
      <w:r>
        <w:rPr>
          <w:rFonts w:hint="eastAsia" w:cs="宋体"/>
          <w:kern w:val="0"/>
          <w:sz w:val="24"/>
          <w:highlight w:val="none"/>
          <w:lang w:val="en-US" w:eastAsia="zh-CN"/>
        </w:rPr>
        <w:t>1</w:t>
      </w:r>
      <w:r>
        <w:rPr>
          <w:rFonts w:hint="eastAsia" w:hAnsi="宋体" w:cs="宋体"/>
          <w:kern w:val="0"/>
          <w:sz w:val="24"/>
          <w:highlight w:val="none"/>
        </w:rPr>
        <w:t>、上班时间</w:t>
      </w:r>
      <w:r>
        <w:rPr>
          <w:rFonts w:hint="eastAsia" w:cs="宋体"/>
          <w:kern w:val="0"/>
          <w:sz w:val="24"/>
          <w:highlight w:val="none"/>
        </w:rPr>
        <w:t>：</w:t>
      </w:r>
      <w:r>
        <w:rPr>
          <w:rFonts w:hint="eastAsia" w:hAnsi="宋体" w:cs="宋体"/>
          <w:kern w:val="0"/>
          <w:sz w:val="24"/>
          <w:highlight w:val="none"/>
        </w:rPr>
        <w:t>每天工作时间为</w:t>
      </w:r>
      <w:r>
        <w:rPr>
          <w:rFonts w:hint="eastAsia" w:cs="宋体"/>
          <w:kern w:val="0"/>
          <w:sz w:val="24"/>
          <w:highlight w:val="none"/>
        </w:rPr>
        <w:t>9</w:t>
      </w:r>
      <w:r>
        <w:rPr>
          <w:rFonts w:hint="eastAsia" w:hAnsi="宋体" w:cs="宋体"/>
          <w:kern w:val="0"/>
          <w:sz w:val="24"/>
          <w:highlight w:val="none"/>
        </w:rPr>
        <w:t>小时，每周做六休一（具体时间由</w:t>
      </w:r>
      <w:r>
        <w:rPr>
          <w:rFonts w:hint="eastAsia" w:hAnsi="宋体" w:cs="宋体"/>
          <w:kern w:val="0"/>
          <w:sz w:val="24"/>
          <w:highlight w:val="none"/>
          <w:lang w:eastAsia="zh-CN"/>
        </w:rPr>
        <w:t>采购人及</w:t>
      </w:r>
      <w:r>
        <w:rPr>
          <w:rFonts w:hint="eastAsia" w:hAnsi="宋体" w:cs="宋体"/>
          <w:kern w:val="0"/>
          <w:sz w:val="24"/>
          <w:highlight w:val="none"/>
        </w:rPr>
        <w:t>辖区</w:t>
      </w:r>
      <w:r>
        <w:rPr>
          <w:rFonts w:hint="eastAsia" w:hAnsi="宋体" w:cs="宋体"/>
          <w:kern w:val="0"/>
          <w:sz w:val="24"/>
          <w:highlight w:val="none"/>
          <w:lang w:eastAsia="zh-CN"/>
        </w:rPr>
        <w:t>***</w:t>
      </w:r>
      <w:r>
        <w:rPr>
          <w:rFonts w:hint="eastAsia" w:hAnsi="宋体" w:cs="宋体"/>
          <w:kern w:val="0"/>
          <w:sz w:val="24"/>
          <w:highlight w:val="none"/>
        </w:rPr>
        <w:t>安排）。</w:t>
      </w:r>
    </w:p>
    <w:p>
      <w:pPr>
        <w:adjustRightInd w:val="0"/>
        <w:snapToGrid w:val="0"/>
        <w:spacing w:line="360" w:lineRule="auto"/>
        <w:ind w:firstLine="470" w:firstLineChars="196"/>
        <w:rPr>
          <w:rFonts w:hAnsi="宋体" w:cs="宋体"/>
          <w:kern w:val="0"/>
          <w:sz w:val="24"/>
          <w:szCs w:val="21"/>
          <w:highlight w:val="none"/>
        </w:rPr>
      </w:pPr>
      <w:r>
        <w:rPr>
          <w:rFonts w:hint="eastAsia" w:cs="宋体"/>
          <w:kern w:val="0"/>
          <w:sz w:val="24"/>
          <w:szCs w:val="21"/>
          <w:highlight w:val="none"/>
          <w:lang w:val="en-US" w:eastAsia="zh-CN"/>
        </w:rPr>
        <w:t>2</w:t>
      </w:r>
      <w:r>
        <w:rPr>
          <w:rFonts w:hint="eastAsia" w:hAnsi="宋体" w:cs="宋体"/>
          <w:kern w:val="0"/>
          <w:sz w:val="24"/>
          <w:szCs w:val="21"/>
          <w:highlight w:val="none"/>
        </w:rPr>
        <w:t>、发生纠纷等突发事件，有一定的处理</w:t>
      </w:r>
      <w:r>
        <w:rPr>
          <w:rFonts w:hAnsi="宋体" w:cs="宋体"/>
          <w:kern w:val="0"/>
          <w:sz w:val="24"/>
          <w:szCs w:val="21"/>
          <w:highlight w:val="none"/>
        </w:rPr>
        <w:t>预案</w:t>
      </w:r>
      <w:r>
        <w:rPr>
          <w:rFonts w:hint="eastAsia" w:hAnsi="宋体" w:cs="宋体"/>
          <w:kern w:val="0"/>
          <w:sz w:val="24"/>
          <w:szCs w:val="21"/>
          <w:highlight w:val="none"/>
        </w:rPr>
        <w:t>和处理优势，队长应根据招标人的要求迅速组织人员到现场并妥善处置，如有必要，汇报公司领导，组织人员支援。</w:t>
      </w:r>
    </w:p>
    <w:p>
      <w:pPr>
        <w:adjustRightInd w:val="0"/>
        <w:snapToGrid w:val="0"/>
        <w:spacing w:line="360" w:lineRule="auto"/>
        <w:ind w:firstLine="470" w:firstLineChars="196"/>
        <w:rPr>
          <w:rFonts w:cs="宋体"/>
          <w:kern w:val="0"/>
          <w:sz w:val="24"/>
          <w:szCs w:val="21"/>
          <w:highlight w:val="none"/>
        </w:rPr>
      </w:pPr>
      <w:r>
        <w:rPr>
          <w:rFonts w:hint="eastAsia" w:cs="宋体"/>
          <w:kern w:val="0"/>
          <w:sz w:val="24"/>
          <w:szCs w:val="21"/>
          <w:highlight w:val="none"/>
          <w:lang w:val="en-US" w:eastAsia="zh-CN"/>
        </w:rPr>
        <w:t>3</w:t>
      </w:r>
      <w:r>
        <w:rPr>
          <w:rFonts w:hint="eastAsia" w:hAnsi="宋体" w:cs="宋体"/>
          <w:kern w:val="0"/>
          <w:sz w:val="24"/>
          <w:szCs w:val="21"/>
          <w:highlight w:val="none"/>
        </w:rPr>
        <w:t>、安保服务提供单位需定期对保安员进行培训，每月不少于一次。公司对</w:t>
      </w:r>
      <w:r>
        <w:rPr>
          <w:rFonts w:hint="eastAsia" w:hAnsi="宋体" w:cs="宋体"/>
          <w:kern w:val="0"/>
          <w:sz w:val="24"/>
          <w:highlight w:val="none"/>
          <w:lang w:eastAsia="zh-CN"/>
        </w:rPr>
        <w:t>人员</w:t>
      </w:r>
      <w:r>
        <w:rPr>
          <w:rFonts w:hint="eastAsia" w:hAnsi="宋体" w:cs="宋体"/>
          <w:kern w:val="0"/>
          <w:sz w:val="24"/>
          <w:szCs w:val="21"/>
          <w:highlight w:val="none"/>
        </w:rPr>
        <w:t>要严格考核，并根据</w:t>
      </w:r>
      <w:r>
        <w:rPr>
          <w:rFonts w:hint="eastAsia" w:hAnsi="宋体" w:cs="宋体"/>
          <w:kern w:val="0"/>
          <w:sz w:val="24"/>
          <w:szCs w:val="21"/>
          <w:highlight w:val="none"/>
          <w:lang w:eastAsia="zh-CN"/>
        </w:rPr>
        <w:t xml:space="preserve"> 杭州市拱墅区人民政府祥符街道办事处</w:t>
      </w:r>
      <w:r>
        <w:rPr>
          <w:rFonts w:hint="eastAsia" w:hAnsi="宋体" w:cs="宋体"/>
          <w:kern w:val="0"/>
          <w:sz w:val="24"/>
          <w:szCs w:val="21"/>
          <w:highlight w:val="none"/>
        </w:rPr>
        <w:t>的意见，对不合格的队员要及时更换。</w:t>
      </w:r>
    </w:p>
    <w:p>
      <w:pPr>
        <w:adjustRightInd w:val="0"/>
        <w:snapToGrid w:val="0"/>
        <w:spacing w:line="360" w:lineRule="auto"/>
        <w:ind w:firstLine="470" w:firstLineChars="196"/>
        <w:rPr>
          <w:rFonts w:hint="eastAsia" w:eastAsia="宋体" w:cs="宋体"/>
          <w:kern w:val="0"/>
          <w:sz w:val="24"/>
          <w:szCs w:val="21"/>
          <w:highlight w:val="none"/>
          <w:lang w:eastAsia="zh-CN"/>
        </w:rPr>
      </w:pPr>
      <w:r>
        <w:rPr>
          <w:rFonts w:hint="eastAsia" w:cs="宋体"/>
          <w:kern w:val="0"/>
          <w:sz w:val="24"/>
          <w:szCs w:val="21"/>
          <w:highlight w:val="none"/>
          <w:lang w:val="en-US" w:eastAsia="zh-CN"/>
        </w:rPr>
        <w:t>4</w:t>
      </w:r>
      <w:r>
        <w:rPr>
          <w:rFonts w:hint="eastAsia" w:hAnsi="宋体" w:cs="宋体"/>
          <w:kern w:val="0"/>
          <w:sz w:val="24"/>
          <w:szCs w:val="21"/>
          <w:highlight w:val="none"/>
        </w:rPr>
        <w:t>、</w:t>
      </w:r>
      <w:r>
        <w:rPr>
          <w:rFonts w:hint="eastAsia" w:hAnsi="宋体" w:cs="宋体"/>
          <w:kern w:val="0"/>
          <w:sz w:val="24"/>
          <w:szCs w:val="21"/>
          <w:highlight w:val="none"/>
          <w:lang w:eastAsia="zh-CN"/>
        </w:rPr>
        <w:t xml:space="preserve"> 杭州市拱墅区人民政府祥符街道办事处</w:t>
      </w:r>
      <w:r>
        <w:rPr>
          <w:rFonts w:hint="eastAsia" w:hAnsi="宋体" w:cs="宋体"/>
          <w:kern w:val="0"/>
          <w:sz w:val="24"/>
          <w:szCs w:val="21"/>
          <w:highlight w:val="none"/>
        </w:rPr>
        <w:t>每月组织考核组对安保服务提供单位的合同履行情况及保安人员提供的服务质量进行考核</w:t>
      </w:r>
      <w:r>
        <w:rPr>
          <w:rFonts w:hint="eastAsia" w:hAnsi="宋体" w:cs="宋体"/>
          <w:kern w:val="0"/>
          <w:sz w:val="24"/>
          <w:szCs w:val="21"/>
          <w:highlight w:val="none"/>
          <w:lang w:eastAsia="zh-CN"/>
        </w:rPr>
        <w:t>。</w:t>
      </w:r>
    </w:p>
    <w:p>
      <w:pPr>
        <w:adjustRightInd w:val="0"/>
        <w:snapToGrid w:val="0"/>
        <w:spacing w:line="360" w:lineRule="auto"/>
        <w:ind w:firstLine="470" w:firstLineChars="196"/>
        <w:rPr>
          <w:rFonts w:hint="eastAsia" w:hAnsi="宋体" w:cs="宋体"/>
          <w:b w:val="0"/>
          <w:bCs/>
          <w:kern w:val="0"/>
          <w:sz w:val="24"/>
          <w:szCs w:val="21"/>
          <w:highlight w:val="none"/>
        </w:rPr>
      </w:pPr>
      <w:r>
        <w:rPr>
          <w:rFonts w:hint="eastAsia" w:cs="宋体"/>
          <w:b w:val="0"/>
          <w:bCs/>
          <w:kern w:val="0"/>
          <w:sz w:val="24"/>
          <w:szCs w:val="21"/>
          <w:highlight w:val="none"/>
          <w:lang w:val="en-US" w:eastAsia="zh-CN"/>
        </w:rPr>
        <w:t>5</w:t>
      </w:r>
      <w:r>
        <w:rPr>
          <w:rFonts w:hint="eastAsia" w:hAnsi="宋体" w:cs="宋体"/>
          <w:b w:val="0"/>
          <w:bCs/>
          <w:kern w:val="0"/>
          <w:sz w:val="24"/>
          <w:szCs w:val="21"/>
          <w:highlight w:val="none"/>
        </w:rPr>
        <w:t>、投标人企业应具有一定规模的且有服务经验的保安人员，遇有突发事件或其他不可预知的特殊事件时，能够迅速调配充裕的保安人员应对突发此类事件，并处理得当。</w:t>
      </w:r>
    </w:p>
    <w:p>
      <w:pPr>
        <w:spacing w:line="360" w:lineRule="auto"/>
        <w:ind w:firstLine="480" w:firstLineChars="200"/>
        <w:rPr>
          <w:sz w:val="24"/>
          <w:highlight w:val="none"/>
        </w:rPr>
      </w:pPr>
      <w:r>
        <w:rPr>
          <w:rFonts w:hint="eastAsia" w:hAnsi="宋体"/>
          <w:sz w:val="24"/>
          <w:highlight w:val="none"/>
          <w:lang w:val="en-US" w:eastAsia="zh-CN"/>
        </w:rPr>
        <w:t>6</w:t>
      </w:r>
      <w:r>
        <w:rPr>
          <w:rFonts w:hint="eastAsia" w:hAnsi="宋体"/>
          <w:sz w:val="24"/>
          <w:highlight w:val="none"/>
        </w:rPr>
        <w:t>、投标报价包括以下内容：</w:t>
      </w:r>
    </w:p>
    <w:p>
      <w:pPr>
        <w:spacing w:line="360" w:lineRule="auto"/>
        <w:rPr>
          <w:rFonts w:hAnsi="宋体"/>
          <w:sz w:val="24"/>
          <w:highlight w:val="none"/>
        </w:rPr>
      </w:pPr>
      <w:r>
        <w:rPr>
          <w:rFonts w:hint="eastAsia"/>
          <w:sz w:val="24"/>
          <w:highlight w:val="none"/>
        </w:rPr>
        <w:t xml:space="preserve">    </w:t>
      </w:r>
      <w:r>
        <w:rPr>
          <w:rFonts w:hint="eastAsia" w:hAnsi="宋体"/>
          <w:sz w:val="24"/>
          <w:highlight w:val="none"/>
        </w:rPr>
        <w:t>本项目投标报价为</w:t>
      </w:r>
      <w:r>
        <w:rPr>
          <w:rFonts w:hint="eastAsia" w:hAnsi="宋体"/>
          <w:sz w:val="24"/>
          <w:highlight w:val="none"/>
          <w:lang w:val="en-US" w:eastAsia="zh-CN"/>
        </w:rPr>
        <w:t>180日历天（</w:t>
      </w:r>
      <w:r>
        <w:rPr>
          <w:rFonts w:hint="eastAsia" w:hAnsi="宋体"/>
          <w:sz w:val="24"/>
          <w:highlight w:val="none"/>
          <w:lang w:eastAsia="zh-CN"/>
        </w:rPr>
        <w:t>半</w:t>
      </w:r>
      <w:r>
        <w:rPr>
          <w:rFonts w:hint="eastAsia" w:hAnsi="宋体"/>
          <w:sz w:val="24"/>
          <w:highlight w:val="none"/>
        </w:rPr>
        <w:t>年度</w:t>
      </w:r>
      <w:r>
        <w:rPr>
          <w:rFonts w:hint="eastAsia" w:hAnsi="宋体"/>
          <w:sz w:val="24"/>
          <w:highlight w:val="none"/>
          <w:lang w:val="en-US" w:eastAsia="zh-CN"/>
        </w:rPr>
        <w:t>）</w:t>
      </w:r>
      <w:r>
        <w:rPr>
          <w:rFonts w:hint="eastAsia" w:hAnsi="宋体"/>
          <w:sz w:val="24"/>
          <w:highlight w:val="none"/>
        </w:rPr>
        <w:t>服务费报价，即固定</w:t>
      </w:r>
      <w:r>
        <w:rPr>
          <w:rFonts w:hint="eastAsia" w:hAnsi="宋体"/>
          <w:sz w:val="24"/>
          <w:highlight w:val="none"/>
          <w:lang w:eastAsia="zh-CN"/>
        </w:rPr>
        <w:t>总价</w:t>
      </w:r>
      <w:r>
        <w:rPr>
          <w:rFonts w:hint="eastAsia" w:hAnsi="宋体"/>
          <w:sz w:val="24"/>
          <w:highlight w:val="none"/>
        </w:rPr>
        <w:t>承包。投标报价包括完成各招项目下全部</w:t>
      </w:r>
      <w:r>
        <w:rPr>
          <w:rFonts w:hAnsi="宋体"/>
          <w:sz w:val="24"/>
          <w:highlight w:val="none"/>
        </w:rPr>
        <w:t>工</w:t>
      </w:r>
      <w:r>
        <w:rPr>
          <w:rFonts w:hint="eastAsia" w:hAnsi="宋体"/>
          <w:sz w:val="24"/>
          <w:highlight w:val="none"/>
        </w:rPr>
        <w:t>作</w:t>
      </w:r>
      <w:r>
        <w:rPr>
          <w:rFonts w:hAnsi="宋体"/>
          <w:sz w:val="24"/>
          <w:highlight w:val="none"/>
        </w:rPr>
        <w:t>所需的</w:t>
      </w:r>
      <w:r>
        <w:rPr>
          <w:rFonts w:hint="eastAsia" w:hAnsi="宋体"/>
          <w:sz w:val="24"/>
          <w:highlight w:val="none"/>
        </w:rPr>
        <w:t>一切费用，包括但不限于：人工成本（人员工资、奖金、法定节假日各种加班费、夜餐费、法定五险一金等），安保装备费用（含维修费），服装费、材料费，办公设备和设施</w:t>
      </w:r>
      <w:r>
        <w:rPr>
          <w:rFonts w:hAnsi="宋体"/>
          <w:sz w:val="24"/>
          <w:highlight w:val="none"/>
        </w:rPr>
        <w:t>、</w:t>
      </w:r>
      <w:r>
        <w:rPr>
          <w:rFonts w:hint="eastAsia" w:hAnsi="宋体"/>
          <w:sz w:val="24"/>
          <w:highlight w:val="none"/>
        </w:rPr>
        <w:t>员工住宿、设备工器具库房等费用，安全措施、劳动保护费，其他相关费用（食宿与交通费，仓储、运输费等），各种管理费用、税费、利润、风险费用及完成合同所需的一切费用。</w:t>
      </w:r>
    </w:p>
    <w:p>
      <w:pPr>
        <w:spacing w:line="360" w:lineRule="auto"/>
        <w:ind w:firstLine="480" w:firstLineChars="200"/>
        <w:rPr>
          <w:sz w:val="24"/>
          <w:highlight w:val="none"/>
        </w:rPr>
      </w:pPr>
      <w:r>
        <w:rPr>
          <w:rFonts w:hint="eastAsia" w:hAnsi="宋体"/>
          <w:sz w:val="24"/>
          <w:highlight w:val="none"/>
        </w:rPr>
        <w:t>本项目报价为包干报价，在合同约定的</w:t>
      </w:r>
      <w:r>
        <w:rPr>
          <w:rFonts w:hint="eastAsia"/>
          <w:sz w:val="24"/>
          <w:highlight w:val="none"/>
          <w:lang w:eastAsia="zh-CN"/>
        </w:rPr>
        <w:t>半</w:t>
      </w:r>
      <w:r>
        <w:rPr>
          <w:rFonts w:hint="eastAsia" w:hAnsi="宋体"/>
          <w:sz w:val="24"/>
          <w:highlight w:val="none"/>
        </w:rPr>
        <w:t>个年度内，合同价不予调整。</w:t>
      </w:r>
    </w:p>
    <w:p>
      <w:pPr>
        <w:spacing w:line="360" w:lineRule="auto"/>
        <w:ind w:firstLine="480" w:firstLineChars="200"/>
        <w:rPr>
          <w:sz w:val="24"/>
          <w:highlight w:val="none"/>
        </w:rPr>
      </w:pPr>
      <w:r>
        <w:rPr>
          <w:rFonts w:hint="eastAsia" w:hAnsi="宋体"/>
          <w:sz w:val="24"/>
          <w:highlight w:val="none"/>
        </w:rPr>
        <w:t>主要</w:t>
      </w:r>
      <w:r>
        <w:rPr>
          <w:rFonts w:hAnsi="宋体"/>
          <w:sz w:val="24"/>
          <w:highlight w:val="none"/>
        </w:rPr>
        <w:t>包括：</w:t>
      </w:r>
    </w:p>
    <w:p>
      <w:pPr>
        <w:spacing w:line="360" w:lineRule="auto"/>
        <w:ind w:firstLine="480" w:firstLineChars="200"/>
        <w:rPr>
          <w:sz w:val="24"/>
          <w:highlight w:val="none"/>
        </w:rPr>
      </w:pPr>
      <w:r>
        <w:rPr>
          <w:rFonts w:hint="eastAsia" w:hAnsi="宋体"/>
          <w:sz w:val="24"/>
          <w:highlight w:val="none"/>
        </w:rPr>
        <w:t>（</w:t>
      </w:r>
      <w:r>
        <w:rPr>
          <w:rFonts w:hint="eastAsia"/>
          <w:sz w:val="24"/>
          <w:highlight w:val="none"/>
        </w:rPr>
        <w:t>1</w:t>
      </w:r>
      <w:r>
        <w:rPr>
          <w:rFonts w:hint="eastAsia" w:hAnsi="宋体"/>
          <w:sz w:val="24"/>
          <w:highlight w:val="none"/>
        </w:rPr>
        <w:t>）人工成本</w:t>
      </w:r>
      <w:r>
        <w:rPr>
          <w:rFonts w:hAnsi="宋体"/>
          <w:sz w:val="24"/>
          <w:highlight w:val="none"/>
        </w:rPr>
        <w:t>（含</w:t>
      </w:r>
      <w:r>
        <w:rPr>
          <w:rFonts w:hint="eastAsia" w:hAnsi="宋体"/>
          <w:sz w:val="24"/>
          <w:highlight w:val="none"/>
        </w:rPr>
        <w:t>国家和地方相关政府主管部门规定的各项工资组成的费用和各种保险费用</w:t>
      </w:r>
      <w:r>
        <w:rPr>
          <w:rFonts w:hAnsi="宋体"/>
          <w:sz w:val="24"/>
          <w:highlight w:val="none"/>
        </w:rPr>
        <w:t>）</w:t>
      </w:r>
      <w:r>
        <w:rPr>
          <w:rFonts w:hint="eastAsia" w:hAnsi="宋体"/>
          <w:sz w:val="24"/>
          <w:highlight w:val="none"/>
        </w:rPr>
        <w:t>。</w:t>
      </w:r>
    </w:p>
    <w:p>
      <w:pPr>
        <w:spacing w:line="360" w:lineRule="auto"/>
        <w:ind w:firstLine="480" w:firstLineChars="200"/>
        <w:rPr>
          <w:sz w:val="24"/>
          <w:highlight w:val="none"/>
        </w:rPr>
      </w:pPr>
      <w:r>
        <w:rPr>
          <w:rFonts w:hint="eastAsia" w:hAnsi="宋体"/>
          <w:sz w:val="24"/>
          <w:highlight w:val="none"/>
        </w:rPr>
        <w:t>（</w:t>
      </w:r>
      <w:r>
        <w:rPr>
          <w:rFonts w:hint="eastAsia"/>
          <w:sz w:val="24"/>
          <w:highlight w:val="none"/>
        </w:rPr>
        <w:t>2</w:t>
      </w:r>
      <w:r>
        <w:rPr>
          <w:rFonts w:hint="eastAsia" w:hAnsi="宋体"/>
          <w:sz w:val="24"/>
          <w:highlight w:val="none"/>
        </w:rPr>
        <w:t>）安保装备费用（</w:t>
      </w:r>
      <w:r>
        <w:rPr>
          <w:rFonts w:hint="eastAsia" w:hAnsi="宋体"/>
          <w:kern w:val="0"/>
          <w:sz w:val="24"/>
          <w:highlight w:val="none"/>
        </w:rPr>
        <w:t>含维修费）</w:t>
      </w:r>
      <w:r>
        <w:rPr>
          <w:rFonts w:hint="eastAsia" w:hAnsi="宋体"/>
          <w:sz w:val="24"/>
          <w:highlight w:val="none"/>
        </w:rPr>
        <w:t>：完成本招项目下服务工作需要的各种装备、设备、机械、工具、器具等，包括通讯工具</w:t>
      </w:r>
      <w:r>
        <w:rPr>
          <w:rFonts w:hAnsi="宋体"/>
          <w:sz w:val="24"/>
          <w:highlight w:val="none"/>
        </w:rPr>
        <w:t>、巡检器材</w:t>
      </w:r>
      <w:r>
        <w:rPr>
          <w:rFonts w:hint="eastAsia" w:hAnsi="宋体"/>
          <w:sz w:val="24"/>
          <w:highlight w:val="none"/>
        </w:rPr>
        <w:t>、</w:t>
      </w:r>
      <w:r>
        <w:rPr>
          <w:rFonts w:hAnsi="宋体"/>
          <w:sz w:val="24"/>
          <w:highlight w:val="none"/>
        </w:rPr>
        <w:t>交通工具</w:t>
      </w:r>
      <w:r>
        <w:rPr>
          <w:rFonts w:hint="eastAsia" w:hAnsi="宋体"/>
          <w:sz w:val="24"/>
          <w:highlight w:val="none"/>
        </w:rPr>
        <w:t>等。（仅指投标人拟用于本项目的固定资产折旧和递延资产摊销费用或租赁费）。</w:t>
      </w:r>
      <w:r>
        <w:rPr>
          <w:rFonts w:hint="eastAsia"/>
          <w:sz w:val="24"/>
          <w:highlight w:val="none"/>
        </w:rPr>
        <w:t xml:space="preserve"> </w:t>
      </w:r>
    </w:p>
    <w:p>
      <w:pPr>
        <w:spacing w:line="360" w:lineRule="auto"/>
        <w:ind w:firstLine="480" w:firstLineChars="200"/>
        <w:rPr>
          <w:sz w:val="24"/>
          <w:highlight w:val="none"/>
        </w:rPr>
      </w:pPr>
      <w:r>
        <w:rPr>
          <w:rFonts w:hint="eastAsia" w:hAnsi="宋体"/>
          <w:sz w:val="24"/>
          <w:highlight w:val="none"/>
        </w:rPr>
        <w:t>（</w:t>
      </w:r>
      <w:r>
        <w:rPr>
          <w:rFonts w:hint="eastAsia"/>
          <w:sz w:val="24"/>
          <w:highlight w:val="none"/>
        </w:rPr>
        <w:t>3</w:t>
      </w:r>
      <w:r>
        <w:rPr>
          <w:rFonts w:hint="eastAsia" w:hAnsi="宋体"/>
          <w:sz w:val="24"/>
          <w:highlight w:val="none"/>
        </w:rPr>
        <w:t>）材料费：工作需要的各种耗材及其他需要的材料。</w:t>
      </w:r>
    </w:p>
    <w:p>
      <w:pPr>
        <w:spacing w:line="360" w:lineRule="auto"/>
        <w:ind w:firstLine="480" w:firstLineChars="200"/>
        <w:rPr>
          <w:sz w:val="24"/>
          <w:highlight w:val="none"/>
        </w:rPr>
      </w:pPr>
      <w:r>
        <w:rPr>
          <w:rFonts w:hint="eastAsia" w:hAnsi="宋体"/>
          <w:sz w:val="24"/>
          <w:highlight w:val="none"/>
        </w:rPr>
        <w:t>（</w:t>
      </w:r>
      <w:r>
        <w:rPr>
          <w:rFonts w:hint="eastAsia"/>
          <w:sz w:val="24"/>
          <w:highlight w:val="none"/>
        </w:rPr>
        <w:t>4</w:t>
      </w:r>
      <w:r>
        <w:rPr>
          <w:rFonts w:hint="eastAsia" w:hAnsi="宋体"/>
          <w:sz w:val="24"/>
          <w:highlight w:val="none"/>
        </w:rPr>
        <w:t>）</w:t>
      </w:r>
      <w:r>
        <w:rPr>
          <w:rFonts w:hint="eastAsia" w:hAnsi="宋体"/>
          <w:kern w:val="0"/>
          <w:sz w:val="24"/>
          <w:highlight w:val="none"/>
        </w:rPr>
        <w:t>安全措施、劳动保护费</w:t>
      </w:r>
      <w:r>
        <w:rPr>
          <w:rFonts w:hint="eastAsia" w:hAnsi="宋体"/>
          <w:sz w:val="24"/>
          <w:highlight w:val="none"/>
        </w:rPr>
        <w:t>：各种专业、专项</w:t>
      </w:r>
      <w:r>
        <w:rPr>
          <w:rFonts w:hAnsi="宋体"/>
          <w:sz w:val="24"/>
          <w:highlight w:val="none"/>
        </w:rPr>
        <w:t>劳保用品、</w:t>
      </w:r>
      <w:r>
        <w:rPr>
          <w:rFonts w:hint="eastAsia" w:hAnsi="宋体"/>
          <w:sz w:val="24"/>
          <w:highlight w:val="none"/>
        </w:rPr>
        <w:t>安全防护用具、安全措施等。</w:t>
      </w:r>
    </w:p>
    <w:p>
      <w:pPr>
        <w:spacing w:line="360" w:lineRule="auto"/>
        <w:ind w:firstLine="480" w:firstLineChars="200"/>
        <w:rPr>
          <w:sz w:val="24"/>
          <w:highlight w:val="none"/>
        </w:rPr>
      </w:pPr>
      <w:r>
        <w:rPr>
          <w:rFonts w:hint="eastAsia" w:hAnsi="宋体"/>
          <w:sz w:val="24"/>
          <w:highlight w:val="none"/>
        </w:rPr>
        <w:t>（</w:t>
      </w:r>
      <w:r>
        <w:rPr>
          <w:rFonts w:hint="eastAsia"/>
          <w:sz w:val="24"/>
          <w:highlight w:val="none"/>
        </w:rPr>
        <w:t>5</w:t>
      </w:r>
      <w:r>
        <w:rPr>
          <w:rFonts w:hint="eastAsia" w:hAnsi="宋体"/>
          <w:sz w:val="24"/>
          <w:highlight w:val="none"/>
        </w:rPr>
        <w:t>）办公设备和设施</w:t>
      </w:r>
      <w:r>
        <w:rPr>
          <w:rFonts w:hAnsi="宋体"/>
          <w:sz w:val="24"/>
          <w:highlight w:val="none"/>
        </w:rPr>
        <w:t>、</w:t>
      </w:r>
      <w:r>
        <w:rPr>
          <w:rFonts w:hint="eastAsia" w:hAnsi="宋体"/>
          <w:sz w:val="24"/>
          <w:highlight w:val="none"/>
        </w:rPr>
        <w:t>员工住宿、设备工器具库房等。（仅指投标人拟用于本项目的固定资产折旧和递延资产摊销费用或租赁费）</w:t>
      </w:r>
    </w:p>
    <w:p>
      <w:pPr>
        <w:spacing w:line="360" w:lineRule="auto"/>
        <w:ind w:firstLine="480" w:firstLineChars="200"/>
        <w:rPr>
          <w:sz w:val="24"/>
          <w:highlight w:val="none"/>
        </w:rPr>
      </w:pPr>
      <w:r>
        <w:rPr>
          <w:rFonts w:hint="eastAsia" w:hAnsi="宋体"/>
          <w:sz w:val="24"/>
          <w:highlight w:val="none"/>
        </w:rPr>
        <w:t>（</w:t>
      </w:r>
      <w:r>
        <w:rPr>
          <w:rFonts w:hint="eastAsia"/>
          <w:sz w:val="24"/>
          <w:highlight w:val="none"/>
        </w:rPr>
        <w:t>6</w:t>
      </w:r>
      <w:r>
        <w:rPr>
          <w:rFonts w:hint="eastAsia" w:hAnsi="宋体"/>
          <w:sz w:val="24"/>
          <w:highlight w:val="none"/>
        </w:rPr>
        <w:t>）合理的利润，</w:t>
      </w:r>
      <w:r>
        <w:rPr>
          <w:rFonts w:hAnsi="宋体"/>
          <w:sz w:val="24"/>
          <w:highlight w:val="none"/>
        </w:rPr>
        <w:t>按照国家规定应当交纳的各种税、费、基金、公益事业支出</w:t>
      </w:r>
      <w:r>
        <w:rPr>
          <w:rFonts w:hint="eastAsia" w:hAnsi="宋体"/>
          <w:sz w:val="24"/>
          <w:highlight w:val="none"/>
        </w:rPr>
        <w:t>、</w:t>
      </w:r>
      <w:r>
        <w:rPr>
          <w:rFonts w:hint="eastAsia" w:hAnsi="宋体"/>
          <w:kern w:val="0"/>
          <w:sz w:val="24"/>
          <w:highlight w:val="none"/>
        </w:rPr>
        <w:t>中标服务费</w:t>
      </w:r>
      <w:r>
        <w:rPr>
          <w:rFonts w:hAnsi="宋体"/>
          <w:sz w:val="24"/>
          <w:highlight w:val="none"/>
        </w:rPr>
        <w:t>等</w:t>
      </w:r>
      <w:r>
        <w:rPr>
          <w:rFonts w:hint="eastAsia" w:hAnsi="宋体"/>
          <w:sz w:val="24"/>
          <w:highlight w:val="none"/>
        </w:rPr>
        <w:t>，以及</w:t>
      </w:r>
      <w:r>
        <w:rPr>
          <w:rFonts w:hAnsi="宋体"/>
          <w:sz w:val="24"/>
          <w:highlight w:val="none"/>
        </w:rPr>
        <w:t>政策性文件规定及合同包含的所有风险、责任等各项全部费用并承担一切风险责任。</w:t>
      </w:r>
    </w:p>
    <w:p>
      <w:pPr>
        <w:spacing w:line="360" w:lineRule="auto"/>
        <w:ind w:firstLine="480" w:firstLineChars="200"/>
        <w:rPr>
          <w:kern w:val="0"/>
          <w:sz w:val="24"/>
          <w:highlight w:val="none"/>
        </w:rPr>
      </w:pPr>
      <w:r>
        <w:rPr>
          <w:rFonts w:hint="eastAsia" w:hAnsi="宋体"/>
          <w:kern w:val="0"/>
          <w:sz w:val="24"/>
          <w:highlight w:val="none"/>
        </w:rPr>
        <w:t>（</w:t>
      </w:r>
      <w:r>
        <w:rPr>
          <w:rFonts w:hint="eastAsia"/>
          <w:kern w:val="0"/>
          <w:sz w:val="24"/>
          <w:highlight w:val="none"/>
        </w:rPr>
        <w:t>7</w:t>
      </w:r>
      <w:r>
        <w:rPr>
          <w:rFonts w:hint="eastAsia" w:hAnsi="宋体"/>
          <w:kern w:val="0"/>
          <w:sz w:val="24"/>
          <w:highlight w:val="none"/>
        </w:rPr>
        <w:t>）其他相关费用：食宿与交通费，仓储、运输费等。</w:t>
      </w:r>
    </w:p>
    <w:p>
      <w:pPr>
        <w:spacing w:line="360" w:lineRule="auto"/>
        <w:ind w:firstLine="480" w:firstLineChars="200"/>
        <w:rPr>
          <w:rFonts w:cs="宋体"/>
          <w:b/>
          <w:kern w:val="0"/>
          <w:sz w:val="24"/>
          <w:szCs w:val="21"/>
          <w:highlight w:val="none"/>
        </w:rPr>
      </w:pPr>
      <w:r>
        <w:rPr>
          <w:rFonts w:hint="eastAsia" w:hAnsi="宋体"/>
          <w:kern w:val="0"/>
          <w:sz w:val="24"/>
          <w:highlight w:val="none"/>
        </w:rPr>
        <w:t>（</w:t>
      </w:r>
      <w:r>
        <w:rPr>
          <w:rFonts w:hint="eastAsia"/>
          <w:kern w:val="0"/>
          <w:sz w:val="24"/>
          <w:highlight w:val="none"/>
        </w:rPr>
        <w:t>8</w:t>
      </w:r>
      <w:r>
        <w:rPr>
          <w:rFonts w:hint="eastAsia" w:hAnsi="宋体"/>
          <w:kern w:val="0"/>
          <w:sz w:val="24"/>
          <w:highlight w:val="none"/>
        </w:rPr>
        <w:t>）服装费。</w:t>
      </w:r>
    </w:p>
    <w:p>
      <w:pPr>
        <w:pStyle w:val="4"/>
        <w:snapToGrid w:val="0"/>
        <w:spacing w:before="0" w:after="0" w:line="360" w:lineRule="auto"/>
        <w:ind w:firstLine="422"/>
        <w:rPr>
          <w:rFonts w:ascii="Times New Roman" w:hAnsi="Times New Roman" w:eastAsia="宋体" w:cs="Arial"/>
          <w:sz w:val="24"/>
          <w:szCs w:val="21"/>
          <w:highlight w:val="none"/>
        </w:rPr>
      </w:pPr>
      <w:bookmarkStart w:id="23" w:name="_Toc437617087"/>
      <w:r>
        <w:rPr>
          <w:rFonts w:hint="eastAsia" w:ascii="Times New Roman" w:hAnsi="宋体" w:eastAsia="宋体" w:cs="Arial"/>
          <w:sz w:val="24"/>
          <w:szCs w:val="21"/>
          <w:highlight w:val="none"/>
        </w:rPr>
        <w:t>五、其他基本</w:t>
      </w:r>
      <w:r>
        <w:rPr>
          <w:rFonts w:ascii="Times New Roman" w:hAnsi="宋体" w:eastAsia="宋体" w:cs="Arial"/>
          <w:sz w:val="24"/>
          <w:szCs w:val="21"/>
          <w:highlight w:val="none"/>
        </w:rPr>
        <w:t>要求</w:t>
      </w:r>
      <w:bookmarkEnd w:id="23"/>
    </w:p>
    <w:p>
      <w:pPr>
        <w:spacing w:line="360" w:lineRule="auto"/>
        <w:ind w:firstLine="482" w:firstLineChars="200"/>
        <w:rPr>
          <w:b/>
          <w:sz w:val="24"/>
          <w:szCs w:val="21"/>
          <w:highlight w:val="none"/>
        </w:rPr>
      </w:pPr>
      <w:r>
        <w:rPr>
          <w:rFonts w:hint="eastAsia"/>
          <w:b/>
          <w:sz w:val="24"/>
          <w:szCs w:val="21"/>
          <w:highlight w:val="none"/>
        </w:rPr>
        <w:t>1</w:t>
      </w:r>
      <w:r>
        <w:rPr>
          <w:rFonts w:hint="eastAsia" w:hAnsi="宋体"/>
          <w:b/>
          <w:sz w:val="24"/>
          <w:szCs w:val="21"/>
          <w:highlight w:val="none"/>
        </w:rPr>
        <w:t>、人员要求</w:t>
      </w:r>
    </w:p>
    <w:p>
      <w:pPr>
        <w:spacing w:line="360" w:lineRule="auto"/>
        <w:ind w:firstLine="480" w:firstLineChars="200"/>
        <w:rPr>
          <w:b w:val="0"/>
          <w:bCs/>
          <w:sz w:val="24"/>
          <w:szCs w:val="21"/>
          <w:highlight w:val="none"/>
          <w:u w:val="none"/>
        </w:rPr>
      </w:pPr>
      <w:r>
        <w:rPr>
          <w:rFonts w:hint="eastAsia" w:hAnsi="宋体"/>
          <w:b w:val="0"/>
          <w:bCs/>
          <w:sz w:val="24"/>
          <w:szCs w:val="21"/>
          <w:highlight w:val="none"/>
          <w:u w:val="none"/>
        </w:rPr>
        <w:t>（</w:t>
      </w:r>
      <w:r>
        <w:rPr>
          <w:rFonts w:hint="eastAsia"/>
          <w:b w:val="0"/>
          <w:bCs/>
          <w:sz w:val="24"/>
          <w:szCs w:val="21"/>
          <w:highlight w:val="none"/>
          <w:u w:val="none"/>
        </w:rPr>
        <w:t>1</w:t>
      </w:r>
      <w:r>
        <w:rPr>
          <w:rFonts w:hint="eastAsia" w:hAnsi="宋体"/>
          <w:b w:val="0"/>
          <w:bCs/>
          <w:sz w:val="24"/>
          <w:szCs w:val="21"/>
          <w:highlight w:val="none"/>
          <w:u w:val="none"/>
        </w:rPr>
        <w:t>）队长（项目负责人）应具有类似项目经验，有协调能力，能适应</w:t>
      </w:r>
      <w:r>
        <w:rPr>
          <w:rFonts w:hint="eastAsia" w:hAnsi="宋体"/>
          <w:b w:val="0"/>
          <w:bCs/>
          <w:sz w:val="24"/>
          <w:szCs w:val="21"/>
          <w:highlight w:val="none"/>
          <w:u w:val="none"/>
          <w:lang w:eastAsia="zh-CN"/>
        </w:rPr>
        <w:t>杭州市拱墅区人民政府祥符街道办事处及辖区***</w:t>
      </w:r>
      <w:r>
        <w:rPr>
          <w:rFonts w:hint="eastAsia" w:hAnsi="宋体"/>
          <w:b w:val="0"/>
          <w:bCs/>
          <w:sz w:val="24"/>
          <w:szCs w:val="21"/>
          <w:highlight w:val="none"/>
          <w:u w:val="none"/>
        </w:rPr>
        <w:t>的要求，能进行良好沟通及密切配合。</w:t>
      </w:r>
    </w:p>
    <w:p>
      <w:pPr>
        <w:spacing w:line="360" w:lineRule="auto"/>
        <w:ind w:firstLine="480" w:firstLineChars="200"/>
        <w:rPr>
          <w:rFonts w:hint="eastAsia" w:hAnsi="宋体"/>
          <w:b w:val="0"/>
          <w:bCs/>
          <w:sz w:val="24"/>
          <w:szCs w:val="21"/>
          <w:highlight w:val="none"/>
          <w:u w:val="none"/>
        </w:rPr>
      </w:pPr>
      <w:r>
        <w:rPr>
          <w:rFonts w:hint="eastAsia" w:hAnsi="宋体"/>
          <w:b w:val="0"/>
          <w:bCs/>
          <w:sz w:val="24"/>
          <w:szCs w:val="21"/>
          <w:highlight w:val="none"/>
          <w:u w:val="none"/>
          <w:lang w:eastAsia="zh-CN"/>
        </w:rPr>
        <w:t>（</w:t>
      </w:r>
      <w:r>
        <w:rPr>
          <w:rFonts w:hint="eastAsia" w:hAnsi="宋体"/>
          <w:b w:val="0"/>
          <w:bCs/>
          <w:sz w:val="24"/>
          <w:szCs w:val="21"/>
          <w:highlight w:val="none"/>
          <w:u w:val="none"/>
          <w:lang w:val="en-US" w:eastAsia="zh-CN"/>
        </w:rPr>
        <w:t>2</w:t>
      </w:r>
      <w:r>
        <w:rPr>
          <w:rFonts w:hint="eastAsia" w:hAnsi="宋体"/>
          <w:b w:val="0"/>
          <w:bCs/>
          <w:sz w:val="24"/>
          <w:szCs w:val="21"/>
          <w:highlight w:val="none"/>
          <w:u w:val="none"/>
          <w:lang w:eastAsia="zh-CN"/>
        </w:rPr>
        <w:t>）</w:t>
      </w:r>
      <w:r>
        <w:rPr>
          <w:rFonts w:hint="eastAsia" w:hAnsi="宋体"/>
          <w:b w:val="0"/>
          <w:bCs/>
          <w:sz w:val="24"/>
          <w:szCs w:val="21"/>
          <w:highlight w:val="none"/>
          <w:u w:val="none"/>
        </w:rPr>
        <w:t>中标后，队长（项目负责人）未经招标人同意不得随意更换，否则招标人有权在履约保证金和服务费用中扣除相应的费用。</w:t>
      </w:r>
    </w:p>
    <w:p>
      <w:pPr>
        <w:spacing w:line="360" w:lineRule="auto"/>
        <w:ind w:firstLine="480" w:firstLineChars="200"/>
        <w:rPr>
          <w:b w:val="0"/>
          <w:bCs/>
          <w:sz w:val="24"/>
          <w:szCs w:val="21"/>
          <w:highlight w:val="none"/>
          <w:u w:val="none"/>
        </w:rPr>
      </w:pPr>
      <w:r>
        <w:rPr>
          <w:rFonts w:hint="eastAsia" w:hAnsi="宋体"/>
          <w:b w:val="0"/>
          <w:bCs/>
          <w:sz w:val="24"/>
          <w:szCs w:val="21"/>
          <w:highlight w:val="none"/>
          <w:u w:val="none"/>
          <w:lang w:eastAsia="zh-CN"/>
        </w:rPr>
        <w:t>（</w:t>
      </w:r>
      <w:r>
        <w:rPr>
          <w:rFonts w:hint="eastAsia" w:hAnsi="宋体"/>
          <w:b w:val="0"/>
          <w:bCs/>
          <w:sz w:val="24"/>
          <w:szCs w:val="21"/>
          <w:highlight w:val="none"/>
          <w:u w:val="none"/>
          <w:lang w:val="en-US" w:eastAsia="zh-CN"/>
        </w:rPr>
        <w:t>3</w:t>
      </w:r>
      <w:r>
        <w:rPr>
          <w:rFonts w:hint="eastAsia" w:hAnsi="宋体"/>
          <w:b w:val="0"/>
          <w:bCs/>
          <w:sz w:val="24"/>
          <w:szCs w:val="21"/>
          <w:highlight w:val="none"/>
          <w:u w:val="none"/>
          <w:lang w:eastAsia="zh-CN"/>
        </w:rPr>
        <w:t>）</w:t>
      </w:r>
      <w:r>
        <w:rPr>
          <w:rFonts w:hint="eastAsia" w:hAnsi="宋体"/>
          <w:b w:val="0"/>
          <w:bCs/>
          <w:sz w:val="24"/>
          <w:szCs w:val="21"/>
          <w:highlight w:val="none"/>
          <w:u w:val="none"/>
        </w:rPr>
        <w:t>队长（项目负责人）：安保服务提供单位需派驻1名能力较强的队长从事日常管理和与 采购人及及辖区***的对接工作，需有固定的办公地点。队长具有一定的文化知识和相关证书，并有一定的管理和处理突发事件能力。</w:t>
      </w:r>
    </w:p>
    <w:p>
      <w:pPr>
        <w:adjustRightInd w:val="0"/>
        <w:snapToGrid w:val="0"/>
        <w:spacing w:line="360" w:lineRule="auto"/>
        <w:ind w:firstLine="470" w:firstLineChars="196"/>
        <w:rPr>
          <w:b w:val="0"/>
          <w:bCs/>
          <w:sz w:val="24"/>
          <w:szCs w:val="21"/>
          <w:highlight w:val="none"/>
          <w:u w:val="none"/>
        </w:rPr>
      </w:pPr>
      <w:r>
        <w:rPr>
          <w:rFonts w:hint="eastAsia" w:hAnsi="宋体"/>
          <w:b w:val="0"/>
          <w:bCs/>
          <w:sz w:val="24"/>
          <w:szCs w:val="21"/>
          <w:highlight w:val="none"/>
          <w:u w:val="none"/>
        </w:rPr>
        <w:t>（</w:t>
      </w:r>
      <w:r>
        <w:rPr>
          <w:rFonts w:hint="eastAsia"/>
          <w:b w:val="0"/>
          <w:bCs/>
          <w:sz w:val="24"/>
          <w:szCs w:val="21"/>
          <w:highlight w:val="none"/>
          <w:u w:val="none"/>
          <w:lang w:val="en-US" w:eastAsia="zh-CN"/>
        </w:rPr>
        <w:t>4</w:t>
      </w:r>
      <w:r>
        <w:rPr>
          <w:rFonts w:hint="eastAsia" w:hAnsi="宋体"/>
          <w:b w:val="0"/>
          <w:bCs/>
          <w:sz w:val="24"/>
          <w:szCs w:val="21"/>
          <w:highlight w:val="none"/>
          <w:u w:val="none"/>
        </w:rPr>
        <w:t>）</w:t>
      </w:r>
      <w:r>
        <w:rPr>
          <w:rFonts w:hint="eastAsia" w:hAnsi="宋体"/>
          <w:b w:val="0"/>
          <w:bCs/>
          <w:sz w:val="24"/>
          <w:szCs w:val="21"/>
          <w:highlight w:val="none"/>
          <w:u w:val="none"/>
          <w:lang w:eastAsia="zh-CN"/>
        </w:rPr>
        <w:t>人</w:t>
      </w:r>
      <w:r>
        <w:rPr>
          <w:rFonts w:hint="eastAsia" w:hAnsi="宋体"/>
          <w:b w:val="0"/>
          <w:bCs/>
          <w:sz w:val="24"/>
          <w:szCs w:val="21"/>
          <w:highlight w:val="none"/>
          <w:u w:val="none"/>
        </w:rPr>
        <w:t>员：具备吃苦耐劳、工作认真仔细、能满足本岗位要求、身体健康。</w:t>
      </w:r>
      <w:r>
        <w:rPr>
          <w:rFonts w:hint="eastAsia" w:hAnsi="宋体" w:cs="宋体"/>
          <w:kern w:val="0"/>
          <w:sz w:val="24"/>
          <w:highlight w:val="none"/>
        </w:rPr>
        <w:t>具有相关证书，年龄18-</w:t>
      </w:r>
      <w:r>
        <w:rPr>
          <w:rFonts w:hint="eastAsia" w:hAnsi="宋体" w:cs="宋体"/>
          <w:kern w:val="0"/>
          <w:sz w:val="24"/>
          <w:highlight w:val="none"/>
          <w:lang w:val="en-US" w:eastAsia="zh-CN"/>
        </w:rPr>
        <w:t>55</w:t>
      </w:r>
      <w:r>
        <w:rPr>
          <w:rFonts w:hint="eastAsia" w:hAnsi="宋体" w:cs="宋体"/>
          <w:kern w:val="0"/>
          <w:sz w:val="24"/>
          <w:highlight w:val="none"/>
        </w:rPr>
        <w:t>周岁，退伍军人优先，</w:t>
      </w:r>
      <w:r>
        <w:rPr>
          <w:rFonts w:hint="eastAsia" w:hAnsi="宋体" w:cs="宋体"/>
          <w:kern w:val="0"/>
          <w:sz w:val="24"/>
          <w:highlight w:val="none"/>
          <w:lang w:eastAsia="zh-CN"/>
        </w:rPr>
        <w:t>人员</w:t>
      </w:r>
      <w:r>
        <w:rPr>
          <w:rFonts w:hint="eastAsia" w:hAnsi="宋体" w:cs="宋体"/>
          <w:kern w:val="0"/>
          <w:sz w:val="24"/>
          <w:highlight w:val="none"/>
        </w:rPr>
        <w:t>每天工作时间为9小时，每周做六休一（具体时间由辖区</w:t>
      </w:r>
      <w:r>
        <w:rPr>
          <w:rFonts w:hint="eastAsia" w:hAnsi="宋体" w:cs="宋体"/>
          <w:kern w:val="0"/>
          <w:sz w:val="24"/>
          <w:highlight w:val="none"/>
          <w:lang w:eastAsia="zh-CN"/>
        </w:rPr>
        <w:t>***</w:t>
      </w:r>
      <w:r>
        <w:rPr>
          <w:rFonts w:hint="eastAsia" w:hAnsi="宋体" w:cs="宋体"/>
          <w:kern w:val="0"/>
          <w:sz w:val="24"/>
          <w:highlight w:val="none"/>
        </w:rPr>
        <w:t>安排），可根据人员的意愿，</w:t>
      </w:r>
      <w:r>
        <w:rPr>
          <w:rFonts w:hint="eastAsia" w:hAnsi="宋体" w:cs="宋体"/>
          <w:kern w:val="0"/>
          <w:sz w:val="24"/>
          <w:szCs w:val="21"/>
          <w:highlight w:val="none"/>
        </w:rPr>
        <w:t>经招标人同意，进行加班，每天加班时间不超过</w:t>
      </w:r>
      <w:r>
        <w:rPr>
          <w:rFonts w:hint="eastAsia" w:cs="宋体"/>
          <w:kern w:val="0"/>
          <w:sz w:val="24"/>
          <w:szCs w:val="21"/>
          <w:highlight w:val="none"/>
        </w:rPr>
        <w:t>4</w:t>
      </w:r>
      <w:r>
        <w:rPr>
          <w:rFonts w:hint="eastAsia" w:hAnsi="宋体" w:cs="宋体"/>
          <w:kern w:val="0"/>
          <w:sz w:val="24"/>
          <w:szCs w:val="21"/>
          <w:highlight w:val="none"/>
        </w:rPr>
        <w:t>小时，且符合法律规定；人员每月必须进行专业训练，进行达标考核，并根据考核结果进行考核奖罚。</w:t>
      </w:r>
    </w:p>
    <w:p>
      <w:pPr>
        <w:spacing w:line="360" w:lineRule="auto"/>
        <w:ind w:firstLine="480" w:firstLineChars="200"/>
        <w:rPr>
          <w:rFonts w:hint="eastAsia"/>
          <w:sz w:val="24"/>
          <w:szCs w:val="21"/>
          <w:highlight w:val="none"/>
        </w:rPr>
      </w:pPr>
      <w:r>
        <w:rPr>
          <w:rFonts w:hint="eastAsia"/>
          <w:sz w:val="24"/>
          <w:szCs w:val="21"/>
          <w:highlight w:val="none"/>
        </w:rPr>
        <w:t>2</w:t>
      </w:r>
      <w:r>
        <w:rPr>
          <w:rFonts w:hint="eastAsia" w:hAnsi="宋体"/>
          <w:sz w:val="24"/>
          <w:szCs w:val="21"/>
          <w:highlight w:val="none"/>
        </w:rPr>
        <w:t>、中标人的各岗位人员要统一服装。</w:t>
      </w:r>
      <w:r>
        <w:rPr>
          <w:rFonts w:hAnsi="宋体"/>
          <w:sz w:val="24"/>
          <w:szCs w:val="21"/>
          <w:highlight w:val="none"/>
        </w:rPr>
        <w:t>办公设备</w:t>
      </w:r>
      <w:r>
        <w:rPr>
          <w:rFonts w:hint="eastAsia" w:hAnsi="宋体"/>
          <w:sz w:val="24"/>
          <w:szCs w:val="21"/>
          <w:highlight w:val="none"/>
        </w:rPr>
        <w:t>、</w:t>
      </w:r>
      <w:r>
        <w:rPr>
          <w:rFonts w:hAnsi="宋体"/>
          <w:sz w:val="24"/>
          <w:szCs w:val="21"/>
          <w:highlight w:val="none"/>
        </w:rPr>
        <w:t>设施和物资装备配置满足本项目</w:t>
      </w:r>
      <w:r>
        <w:rPr>
          <w:rFonts w:hint="eastAsia" w:hAnsi="宋体"/>
          <w:sz w:val="24"/>
          <w:szCs w:val="21"/>
          <w:highlight w:val="none"/>
        </w:rPr>
        <w:t>。</w:t>
      </w:r>
    </w:p>
    <w:p>
      <w:pPr>
        <w:spacing w:line="360" w:lineRule="auto"/>
        <w:ind w:firstLine="480" w:firstLineChars="200"/>
        <w:rPr>
          <w:sz w:val="24"/>
          <w:szCs w:val="21"/>
          <w:highlight w:val="none"/>
        </w:rPr>
      </w:pPr>
      <w:r>
        <w:rPr>
          <w:rFonts w:hint="eastAsia"/>
          <w:sz w:val="24"/>
          <w:szCs w:val="21"/>
          <w:highlight w:val="none"/>
        </w:rPr>
        <w:t>3</w:t>
      </w:r>
      <w:r>
        <w:rPr>
          <w:rFonts w:hint="eastAsia" w:hAnsi="宋体"/>
          <w:sz w:val="24"/>
          <w:szCs w:val="21"/>
          <w:highlight w:val="none"/>
        </w:rPr>
        <w:t>、</w:t>
      </w:r>
      <w:r>
        <w:rPr>
          <w:rFonts w:hint="eastAsia" w:hAnsi="宋体" w:cs="宋体"/>
          <w:kern w:val="0"/>
          <w:sz w:val="24"/>
          <w:highlight w:val="none"/>
          <w:lang w:eastAsia="zh-CN"/>
        </w:rPr>
        <w:t>人员</w:t>
      </w:r>
      <w:r>
        <w:rPr>
          <w:rFonts w:hint="eastAsia"/>
          <w:sz w:val="24"/>
          <w:szCs w:val="21"/>
          <w:highlight w:val="none"/>
        </w:rPr>
        <w:t>100%</w:t>
      </w:r>
      <w:r>
        <w:rPr>
          <w:rFonts w:hint="eastAsia" w:hAnsi="宋体"/>
          <w:sz w:val="24"/>
          <w:szCs w:val="21"/>
          <w:highlight w:val="none"/>
        </w:rPr>
        <w:t>经过岗前培训合格后才可上岗。</w:t>
      </w:r>
    </w:p>
    <w:p>
      <w:pPr>
        <w:spacing w:line="360" w:lineRule="auto"/>
        <w:ind w:firstLine="480" w:firstLineChars="200"/>
        <w:rPr>
          <w:rFonts w:hAnsi="宋体"/>
          <w:sz w:val="24"/>
          <w:szCs w:val="21"/>
          <w:highlight w:val="none"/>
        </w:rPr>
      </w:pPr>
      <w:r>
        <w:rPr>
          <w:rFonts w:hint="eastAsia"/>
          <w:sz w:val="24"/>
          <w:szCs w:val="21"/>
          <w:highlight w:val="none"/>
        </w:rPr>
        <w:t>4</w:t>
      </w:r>
      <w:r>
        <w:rPr>
          <w:rFonts w:hint="eastAsia" w:hAnsi="宋体"/>
          <w:sz w:val="24"/>
          <w:szCs w:val="21"/>
          <w:highlight w:val="none"/>
        </w:rPr>
        <w:t>、未经招标人同意，中标人不得在合同期限内将本服务项目转包或分包。</w:t>
      </w:r>
    </w:p>
    <w:p>
      <w:pPr>
        <w:spacing w:line="360" w:lineRule="auto"/>
        <w:ind w:firstLine="480" w:firstLineChars="200"/>
        <w:rPr>
          <w:rFonts w:hint="eastAsia"/>
          <w:sz w:val="24"/>
          <w:szCs w:val="21"/>
          <w:highlight w:val="none"/>
        </w:rPr>
      </w:pPr>
      <w:r>
        <w:rPr>
          <w:rFonts w:hint="eastAsia" w:hAnsi="宋体"/>
          <w:sz w:val="24"/>
          <w:szCs w:val="21"/>
          <w:highlight w:val="none"/>
        </w:rPr>
        <w:t>5、</w:t>
      </w:r>
      <w:r>
        <w:rPr>
          <w:rFonts w:hAnsi="宋体"/>
          <w:sz w:val="24"/>
          <w:szCs w:val="21"/>
          <w:highlight w:val="none"/>
        </w:rPr>
        <w:t>投标人</w:t>
      </w:r>
      <w:r>
        <w:rPr>
          <w:rFonts w:hint="eastAsia" w:hAnsi="宋体"/>
          <w:sz w:val="24"/>
          <w:szCs w:val="21"/>
          <w:highlight w:val="none"/>
        </w:rPr>
        <w:t>具有</w:t>
      </w:r>
      <w:r>
        <w:rPr>
          <w:rFonts w:hAnsi="宋体"/>
          <w:sz w:val="24"/>
          <w:szCs w:val="21"/>
          <w:highlight w:val="none"/>
        </w:rPr>
        <w:t>机构设置方案、运作流程、工作标准及服务过程相关记录资料的信息管理办法</w:t>
      </w:r>
      <w:r>
        <w:rPr>
          <w:rFonts w:hint="eastAsia" w:hAnsi="宋体"/>
          <w:sz w:val="24"/>
          <w:szCs w:val="21"/>
          <w:highlight w:val="none"/>
        </w:rPr>
        <w:t>。中标人须严格按照规定开展工作、完善的培训体系，以保证整个服务系统安全、高效、有序和有计划的进行。接受招标人的</w:t>
      </w:r>
      <w:r>
        <w:rPr>
          <w:rFonts w:hAnsi="宋体"/>
          <w:sz w:val="24"/>
          <w:szCs w:val="21"/>
          <w:highlight w:val="none"/>
        </w:rPr>
        <w:t>工作管理要求</w:t>
      </w:r>
      <w:r>
        <w:rPr>
          <w:rFonts w:hint="eastAsia" w:hAnsi="宋体"/>
          <w:sz w:val="24"/>
          <w:szCs w:val="21"/>
          <w:highlight w:val="none"/>
        </w:rPr>
        <w:t>。</w:t>
      </w:r>
    </w:p>
    <w:p>
      <w:pPr>
        <w:spacing w:line="360" w:lineRule="auto"/>
        <w:ind w:firstLine="480" w:firstLineChars="200"/>
        <w:rPr>
          <w:sz w:val="24"/>
          <w:szCs w:val="21"/>
          <w:highlight w:val="none"/>
        </w:rPr>
      </w:pPr>
      <w:r>
        <w:rPr>
          <w:rFonts w:hint="eastAsia"/>
          <w:sz w:val="24"/>
          <w:szCs w:val="21"/>
          <w:highlight w:val="none"/>
        </w:rPr>
        <w:t>6</w:t>
      </w:r>
      <w:r>
        <w:rPr>
          <w:rFonts w:hint="eastAsia" w:hAnsi="宋体"/>
          <w:sz w:val="24"/>
          <w:szCs w:val="21"/>
          <w:highlight w:val="none"/>
        </w:rPr>
        <w:t>、中标人有责任配合招标人接受上级领导部门的监督、检查，提供必须的资料。</w:t>
      </w:r>
    </w:p>
    <w:p>
      <w:pPr>
        <w:spacing w:line="360" w:lineRule="auto"/>
        <w:ind w:firstLine="480" w:firstLineChars="200"/>
        <w:rPr>
          <w:sz w:val="24"/>
          <w:szCs w:val="21"/>
        </w:rPr>
      </w:pPr>
      <w:r>
        <w:rPr>
          <w:rFonts w:hint="eastAsia"/>
          <w:sz w:val="24"/>
          <w:szCs w:val="21"/>
          <w:highlight w:val="none"/>
        </w:rPr>
        <w:t>7</w:t>
      </w:r>
      <w:r>
        <w:rPr>
          <w:rFonts w:hint="eastAsia" w:hAnsi="宋体"/>
          <w:sz w:val="24"/>
          <w:szCs w:val="21"/>
          <w:highlight w:val="none"/>
        </w:rPr>
        <w:t>、中标人自行负责其招聘员工的一切工资、福利，如发生工伤、疾病乃至死亡的一切责任及费用由中标人全部负责。中标人应严格遵守国家有关的法律、法规要求的标准。如应中标人原因造</w:t>
      </w:r>
      <w:r>
        <w:rPr>
          <w:rFonts w:hint="eastAsia" w:hAnsi="宋体"/>
          <w:sz w:val="24"/>
          <w:szCs w:val="21"/>
        </w:rPr>
        <w:t>成第三方损失的，一切责任及费用由中标人负全责。</w:t>
      </w:r>
    </w:p>
    <w:p>
      <w:pPr>
        <w:spacing w:line="360" w:lineRule="auto"/>
        <w:ind w:firstLine="480" w:firstLineChars="200"/>
        <w:rPr>
          <w:sz w:val="24"/>
          <w:szCs w:val="21"/>
        </w:rPr>
      </w:pPr>
      <w:r>
        <w:rPr>
          <w:rFonts w:hint="eastAsia"/>
          <w:sz w:val="24"/>
          <w:szCs w:val="21"/>
        </w:rPr>
        <w:t>8</w:t>
      </w:r>
      <w:r>
        <w:rPr>
          <w:rFonts w:hint="eastAsia" w:hAnsi="宋体"/>
          <w:sz w:val="24"/>
          <w:szCs w:val="21"/>
        </w:rPr>
        <w:t>、全部服务人员的工作时间应严格按照国家有关法律法规及行业标准执行，</w:t>
      </w:r>
      <w:r>
        <w:rPr>
          <w:rFonts w:hint="eastAsia" w:hAnsi="宋体"/>
          <w:sz w:val="24"/>
          <w:szCs w:val="21"/>
          <w:highlight w:val="none"/>
        </w:rPr>
        <w:t>因工作原因产生的加班（含节日加班）应严格按国家有关法律、法规要求标准给付员工加班薪资</w:t>
      </w:r>
      <w:r>
        <w:rPr>
          <w:rFonts w:hint="eastAsia" w:hAnsi="宋体"/>
          <w:b/>
          <w:sz w:val="24"/>
          <w:szCs w:val="21"/>
          <w:highlight w:val="none"/>
        </w:rPr>
        <w:t>（</w:t>
      </w:r>
      <w:r>
        <w:rPr>
          <w:rFonts w:hint="eastAsia" w:hAnsi="宋体"/>
          <w:b/>
          <w:sz w:val="24"/>
          <w:szCs w:val="21"/>
          <w:lang w:eastAsia="zh-CN"/>
        </w:rPr>
        <w:t>加班</w:t>
      </w:r>
      <w:r>
        <w:rPr>
          <w:rFonts w:hint="eastAsia" w:hAnsi="宋体"/>
          <w:b/>
          <w:sz w:val="24"/>
          <w:szCs w:val="21"/>
        </w:rPr>
        <w:t>费用</w:t>
      </w:r>
      <w:r>
        <w:rPr>
          <w:rFonts w:hint="eastAsia" w:hAnsi="宋体"/>
          <w:b/>
          <w:sz w:val="24"/>
          <w:szCs w:val="21"/>
          <w:lang w:eastAsia="zh-CN"/>
        </w:rPr>
        <w:t>等</w:t>
      </w:r>
      <w:r>
        <w:rPr>
          <w:rFonts w:hint="eastAsia" w:hAnsi="宋体"/>
          <w:b/>
          <w:sz w:val="24"/>
          <w:szCs w:val="21"/>
        </w:rPr>
        <w:t>已含在投标总报价中，不得再向</w:t>
      </w:r>
      <w:r>
        <w:rPr>
          <w:rFonts w:hint="eastAsia" w:hAnsi="宋体"/>
          <w:b/>
          <w:sz w:val="24"/>
          <w:szCs w:val="21"/>
          <w:lang w:eastAsia="zh-CN"/>
        </w:rPr>
        <w:t>杭州市拱墅区人民政府祥符街道办事处</w:t>
      </w:r>
      <w:r>
        <w:rPr>
          <w:rFonts w:hint="eastAsia" w:hAnsi="宋体"/>
          <w:b/>
          <w:sz w:val="24"/>
          <w:szCs w:val="21"/>
        </w:rPr>
        <w:t>索取额外加班薪资）</w:t>
      </w:r>
      <w:r>
        <w:rPr>
          <w:rFonts w:hint="eastAsia" w:hAnsi="宋体"/>
          <w:sz w:val="24"/>
          <w:szCs w:val="21"/>
        </w:rPr>
        <w:t>。</w:t>
      </w:r>
    </w:p>
    <w:p>
      <w:pPr>
        <w:spacing w:line="360" w:lineRule="auto"/>
        <w:ind w:firstLine="480" w:firstLineChars="200"/>
        <w:rPr>
          <w:sz w:val="24"/>
          <w:szCs w:val="21"/>
        </w:rPr>
      </w:pPr>
      <w:r>
        <w:rPr>
          <w:rFonts w:hint="eastAsia"/>
          <w:sz w:val="24"/>
          <w:szCs w:val="21"/>
        </w:rPr>
        <w:t>9</w:t>
      </w:r>
      <w:r>
        <w:rPr>
          <w:rFonts w:hint="eastAsia" w:hAnsi="宋体"/>
          <w:sz w:val="24"/>
          <w:szCs w:val="21"/>
        </w:rPr>
        <w:t>、所有员工都必须体检，合格可上岗（费用由中标人负责）。</w:t>
      </w:r>
    </w:p>
    <w:p>
      <w:pPr>
        <w:spacing w:line="360" w:lineRule="auto"/>
        <w:ind w:firstLine="480" w:firstLineChars="200"/>
        <w:rPr>
          <w:sz w:val="24"/>
          <w:szCs w:val="21"/>
        </w:rPr>
      </w:pPr>
      <w:r>
        <w:rPr>
          <w:rFonts w:hint="eastAsia"/>
          <w:sz w:val="24"/>
          <w:szCs w:val="21"/>
        </w:rPr>
        <w:t>10</w:t>
      </w:r>
      <w:r>
        <w:rPr>
          <w:rFonts w:hint="eastAsia" w:hAnsi="宋体"/>
          <w:sz w:val="24"/>
          <w:szCs w:val="21"/>
        </w:rPr>
        <w:t>、招标人不接受投标人任何因遗漏报价而发生的费用追加，因中标人违反《劳动法》等法律法规而造成</w:t>
      </w:r>
      <w:r>
        <w:rPr>
          <w:rFonts w:hint="eastAsia" w:hAnsi="宋体"/>
          <w:sz w:val="24"/>
          <w:szCs w:val="21"/>
          <w:lang w:eastAsia="zh-CN"/>
        </w:rPr>
        <w:t xml:space="preserve"> 杭州市拱墅区人民政府祥符街道办事处</w:t>
      </w:r>
      <w:r>
        <w:rPr>
          <w:rFonts w:hint="eastAsia" w:hAnsi="宋体"/>
          <w:sz w:val="24"/>
          <w:szCs w:val="21"/>
        </w:rPr>
        <w:t>的连带责任和损失全部由中标人承担。</w:t>
      </w:r>
    </w:p>
    <w:p>
      <w:pPr>
        <w:spacing w:line="360" w:lineRule="auto"/>
        <w:ind w:firstLine="480" w:firstLineChars="200"/>
        <w:rPr>
          <w:rFonts w:hint="eastAsia"/>
          <w:sz w:val="24"/>
          <w:szCs w:val="21"/>
        </w:rPr>
      </w:pPr>
      <w:r>
        <w:rPr>
          <w:rFonts w:hint="eastAsia"/>
          <w:sz w:val="24"/>
          <w:szCs w:val="21"/>
        </w:rPr>
        <w:t>11</w:t>
      </w:r>
      <w:r>
        <w:rPr>
          <w:rFonts w:hint="eastAsia" w:hAnsi="宋体"/>
          <w:sz w:val="24"/>
          <w:szCs w:val="21"/>
        </w:rPr>
        <w:t>、中标人须认真履行职责，员工按照服务协议中的质量保证体系做好服务范围内的承包服务工作。确保在岗在位，各尽其职，保证符合招标人的各项服务要求和服务质量标准。</w:t>
      </w:r>
      <w:r>
        <w:rPr>
          <w:rFonts w:hAnsi="宋体"/>
          <w:sz w:val="24"/>
          <w:szCs w:val="21"/>
        </w:rPr>
        <w:t>投标人</w:t>
      </w:r>
      <w:r>
        <w:rPr>
          <w:rFonts w:hint="eastAsia" w:hAnsi="宋体"/>
          <w:sz w:val="24"/>
          <w:szCs w:val="21"/>
        </w:rPr>
        <w:t>提供</w:t>
      </w:r>
      <w:r>
        <w:rPr>
          <w:rFonts w:hAnsi="宋体"/>
          <w:sz w:val="24"/>
          <w:szCs w:val="21"/>
        </w:rPr>
        <w:t>重大节日、活动的配合工作方案</w:t>
      </w:r>
      <w:r>
        <w:rPr>
          <w:rFonts w:hint="eastAsia" w:hAnsi="宋体"/>
          <w:sz w:val="24"/>
          <w:szCs w:val="21"/>
        </w:rPr>
        <w:t>。</w:t>
      </w:r>
    </w:p>
    <w:p>
      <w:pPr>
        <w:spacing w:line="360" w:lineRule="auto"/>
        <w:ind w:firstLine="480" w:firstLineChars="200"/>
        <w:rPr>
          <w:sz w:val="24"/>
          <w:szCs w:val="21"/>
        </w:rPr>
      </w:pPr>
      <w:r>
        <w:rPr>
          <w:rFonts w:hint="eastAsia"/>
          <w:sz w:val="24"/>
          <w:szCs w:val="21"/>
        </w:rPr>
        <w:t>12、中标人应保证在承包期内拟派本项目的员工相对较优的工资福利待遇。最低月工资标准不低于杭州市最低标准。也不得以报价优惠为理由而降低人员的工资待遇。</w:t>
      </w:r>
    </w:p>
    <w:p>
      <w:pPr>
        <w:spacing w:line="360" w:lineRule="auto"/>
        <w:ind w:firstLine="480" w:firstLineChars="200"/>
        <w:rPr>
          <w:rFonts w:hint="eastAsia"/>
          <w:sz w:val="24"/>
          <w:szCs w:val="21"/>
        </w:rPr>
      </w:pPr>
      <w:r>
        <w:rPr>
          <w:rFonts w:hint="eastAsia"/>
          <w:sz w:val="24"/>
          <w:szCs w:val="21"/>
        </w:rPr>
        <w:t>13、投标文件中提供</w:t>
      </w:r>
      <w:r>
        <w:rPr>
          <w:sz w:val="24"/>
          <w:szCs w:val="21"/>
        </w:rPr>
        <w:t>合理化措施或优惠承诺</w:t>
      </w:r>
      <w:r>
        <w:rPr>
          <w:rFonts w:hint="eastAsia"/>
          <w:sz w:val="24"/>
          <w:szCs w:val="21"/>
        </w:rPr>
        <w:t>。</w:t>
      </w:r>
    </w:p>
    <w:p>
      <w:pPr>
        <w:spacing w:line="360" w:lineRule="auto"/>
        <w:ind w:firstLine="480" w:firstLineChars="200"/>
        <w:rPr>
          <w:rFonts w:hint="eastAsia"/>
          <w:sz w:val="24"/>
          <w:szCs w:val="21"/>
        </w:rPr>
      </w:pPr>
      <w:r>
        <w:rPr>
          <w:rFonts w:hint="eastAsia"/>
          <w:sz w:val="24"/>
          <w:szCs w:val="21"/>
        </w:rPr>
        <w:t>14、供应商应具有一定的经验和类似业绩。</w:t>
      </w:r>
    </w:p>
    <w:p>
      <w:pPr>
        <w:spacing w:line="360" w:lineRule="auto"/>
        <w:ind w:firstLine="480" w:firstLineChars="200"/>
        <w:rPr>
          <w:sz w:val="24"/>
          <w:szCs w:val="21"/>
        </w:rPr>
      </w:pPr>
      <w:r>
        <w:rPr>
          <w:rFonts w:hint="eastAsia"/>
          <w:sz w:val="24"/>
          <w:szCs w:val="21"/>
        </w:rPr>
        <w:t>15、投标文件中</w:t>
      </w:r>
      <w:r>
        <w:rPr>
          <w:sz w:val="24"/>
          <w:szCs w:val="21"/>
        </w:rPr>
        <w:t>应针对本次招项目特点编写</w:t>
      </w:r>
      <w:r>
        <w:rPr>
          <w:rFonts w:hint="eastAsia"/>
          <w:sz w:val="24"/>
          <w:szCs w:val="21"/>
        </w:rPr>
        <w:t>服务方案等响应文件，内容要求见本招标文件第三章投标人须知中的“投标文件组成”。</w:t>
      </w:r>
    </w:p>
    <w:p>
      <w:pPr>
        <w:adjustRightInd w:val="0"/>
        <w:snapToGrid w:val="0"/>
        <w:spacing w:line="300" w:lineRule="auto"/>
        <w:ind w:firstLine="540" w:firstLineChars="225"/>
        <w:rPr>
          <w:rFonts w:hAnsi="宋体"/>
          <w:sz w:val="24"/>
        </w:rPr>
      </w:pPr>
    </w:p>
    <w:p>
      <w:pPr>
        <w:rPr>
          <w:rFonts w:hint="eastAsia" w:hAnsi="宋体"/>
          <w:bCs/>
          <w:szCs w:val="21"/>
        </w:rPr>
      </w:pPr>
      <w:r>
        <w:rPr>
          <w:rFonts w:hAnsi="宋体"/>
          <w:bCs/>
          <w:sz w:val="28"/>
          <w:szCs w:val="30"/>
        </w:rPr>
        <w:br w:type="page"/>
      </w:r>
      <w:r>
        <w:rPr>
          <w:rFonts w:hint="eastAsia" w:hAnsi="宋体"/>
          <w:bCs/>
          <w:sz w:val="28"/>
          <w:szCs w:val="30"/>
        </w:rPr>
        <w:t xml:space="preserve">                  </w:t>
      </w:r>
    </w:p>
    <w:p>
      <w:pPr>
        <w:spacing w:before="120" w:beforeLines="50" w:after="120" w:afterLines="50"/>
        <w:ind w:firstLine="2640" w:firstLineChars="880"/>
        <w:rPr>
          <w:rFonts w:hint="eastAsia"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合同主要条款</w:t>
      </w:r>
    </w:p>
    <w:p>
      <w:pPr>
        <w:snapToGrid w:val="0"/>
        <w:spacing w:before="120" w:beforeLines="50" w:after="120" w:afterLines="50" w:line="360" w:lineRule="auto"/>
        <w:jc w:val="center"/>
        <w:outlineLvl w:val="0"/>
        <w:rPr>
          <w:b/>
          <w:bCs/>
          <w:sz w:val="28"/>
          <w:szCs w:val="28"/>
        </w:rPr>
      </w:pPr>
      <w:bookmarkStart w:id="24" w:name="_Toc326765771"/>
      <w:bookmarkStart w:id="25" w:name="_Toc339872468"/>
      <w:bookmarkStart w:id="26" w:name="_Toc328381300"/>
      <w:bookmarkStart w:id="27" w:name="_Toc349721554"/>
      <w:bookmarkStart w:id="28" w:name="_Toc350327365"/>
      <w:r>
        <w:rPr>
          <w:rFonts w:hint="eastAsia" w:hAnsi="宋体"/>
          <w:b/>
          <w:sz w:val="24"/>
        </w:rPr>
        <w:t>（招标文件中仅提供部分合同格式条款，最终合同文本以双方签字盖章为准）</w:t>
      </w:r>
    </w:p>
    <w:p>
      <w:pPr>
        <w:pStyle w:val="21"/>
        <w:wordWrap w:val="0"/>
        <w:snapToGrid w:val="0"/>
        <w:spacing w:before="120" w:after="120" w:line="360" w:lineRule="auto"/>
        <w:ind w:firstLine="480"/>
        <w:jc w:val="right"/>
        <w:rPr>
          <w:rFonts w:ascii="Times New Roman" w:hAnsi="Times New Roman"/>
          <w:b/>
          <w:sz w:val="28"/>
          <w:szCs w:val="28"/>
        </w:rPr>
      </w:pPr>
      <w:r>
        <w:rPr>
          <w:rFonts w:ascii="Times New Roman" w:hAnsi="Times New Roman"/>
        </w:rPr>
        <w:t xml:space="preserve">合同编号：            </w:t>
      </w:r>
    </w:p>
    <w:p>
      <w:pPr>
        <w:pStyle w:val="21"/>
        <w:adjustRightInd w:val="0"/>
        <w:snapToGrid w:val="0"/>
        <w:spacing w:before="120" w:after="120" w:line="360" w:lineRule="auto"/>
        <w:rPr>
          <w:rFonts w:ascii="Times New Roman" w:hAnsi="宋体"/>
        </w:rPr>
      </w:pPr>
      <w:r>
        <w:rPr>
          <w:rFonts w:ascii="Times New Roman" w:hAnsi="宋体"/>
        </w:rPr>
        <w:t>项目名称：</w:t>
      </w:r>
      <w:r>
        <w:rPr>
          <w:rFonts w:ascii="Times New Roman" w:hAnsi="Times New Roman"/>
        </w:rPr>
        <w:t xml:space="preserve">                                  </w:t>
      </w:r>
      <w:r>
        <w:rPr>
          <w:rFonts w:ascii="Times New Roman" w:hAnsi="宋体"/>
        </w:rPr>
        <w:t>项目编号：</w:t>
      </w:r>
    </w:p>
    <w:p>
      <w:pPr>
        <w:pStyle w:val="21"/>
        <w:adjustRightInd w:val="0"/>
        <w:snapToGrid w:val="0"/>
        <w:spacing w:before="120" w:after="120" w:line="360" w:lineRule="auto"/>
        <w:rPr>
          <w:rFonts w:hint="eastAsia" w:ascii="Times New Roman" w:hAnsi="宋体" w:eastAsia="宋体"/>
          <w:lang w:eastAsia="zh-CN"/>
        </w:rPr>
      </w:pPr>
      <w:r>
        <w:rPr>
          <w:rFonts w:hint="eastAsia" w:ascii="Times New Roman" w:hAnsi="宋体"/>
          <w:lang w:eastAsia="zh-CN"/>
        </w:rPr>
        <w:t>标项名称：</w:t>
      </w:r>
    </w:p>
    <w:p>
      <w:pPr>
        <w:pStyle w:val="21"/>
        <w:adjustRightInd w:val="0"/>
        <w:snapToGrid w:val="0"/>
        <w:spacing w:before="120" w:after="120" w:line="360" w:lineRule="auto"/>
        <w:rPr>
          <w:rFonts w:ascii="Times New Roman" w:hAnsi="Times New Roman"/>
        </w:rPr>
      </w:pPr>
      <w:r>
        <w:rPr>
          <w:rFonts w:ascii="Times New Roman" w:hAnsi="宋体"/>
        </w:rPr>
        <w:t>甲方：（买方）</w:t>
      </w:r>
    </w:p>
    <w:p>
      <w:pPr>
        <w:pStyle w:val="21"/>
        <w:adjustRightInd w:val="0"/>
        <w:snapToGrid w:val="0"/>
        <w:spacing w:before="120" w:after="120" w:line="360" w:lineRule="auto"/>
        <w:rPr>
          <w:rFonts w:hint="eastAsia" w:ascii="Times New Roman" w:hAnsi="宋体"/>
        </w:rPr>
      </w:pPr>
      <w:r>
        <w:rPr>
          <w:rFonts w:ascii="Times New Roman" w:hAnsi="宋体"/>
        </w:rPr>
        <w:t>乙方：（卖方）</w:t>
      </w:r>
    </w:p>
    <w:p>
      <w:pPr>
        <w:pStyle w:val="21"/>
        <w:adjustRightInd w:val="0"/>
        <w:snapToGrid w:val="0"/>
        <w:spacing w:before="120" w:after="120" w:line="360" w:lineRule="auto"/>
        <w:rPr>
          <w:rFonts w:hint="eastAsia" w:ascii="Times New Roman" w:hAnsi="Times New Roman"/>
        </w:rPr>
      </w:pPr>
      <w:r>
        <w:t>鉴证方（盖章）：</w:t>
      </w:r>
    </w:p>
    <w:p>
      <w:pPr>
        <w:spacing w:line="360" w:lineRule="auto"/>
        <w:jc w:val="center"/>
        <w:rPr>
          <w:b/>
          <w:sz w:val="24"/>
        </w:rPr>
      </w:pPr>
      <w:r>
        <w:rPr>
          <w:b/>
        </w:rPr>
        <w:t xml:space="preserve">   </w:t>
      </w:r>
      <w:r>
        <w:rPr>
          <w:rFonts w:hint="eastAsia" w:hAnsi="宋体"/>
          <w:b/>
          <w:sz w:val="24"/>
        </w:rPr>
        <w:t>（招标文件中仅提供部分合同格式条款，最终合同文本以双方签字盖章为准）</w:t>
      </w:r>
    </w:p>
    <w:p>
      <w:pPr>
        <w:spacing w:line="360" w:lineRule="auto"/>
        <w:ind w:firstLine="480" w:firstLineChars="200"/>
        <w:rPr>
          <w:rFonts w:hint="eastAsia" w:hAnsi="宋体" w:cs="Courier New"/>
          <w:sz w:val="24"/>
        </w:rPr>
      </w:pPr>
    </w:p>
    <w:p>
      <w:pPr>
        <w:spacing w:line="360" w:lineRule="auto"/>
        <w:ind w:firstLine="480" w:firstLineChars="200"/>
        <w:rPr>
          <w:rFonts w:cs="Courier New"/>
          <w:sz w:val="24"/>
        </w:rPr>
      </w:pPr>
      <w:r>
        <w:rPr>
          <w:rFonts w:hint="eastAsia" w:hAnsi="宋体" w:cs="Courier New"/>
          <w:sz w:val="24"/>
        </w:rPr>
        <w:t>根据有关法律、法规，并依据</w:t>
      </w:r>
      <w:r>
        <w:rPr>
          <w:rFonts w:hint="eastAsia" w:hAnsi="宋体" w:cs="Courier New"/>
          <w:sz w:val="24"/>
          <w:lang w:eastAsia="zh-CN"/>
        </w:rPr>
        <w:t xml:space="preserve"> 杭州市拱墅区人民政府祥符街道办事处</w:t>
      </w:r>
      <w:r>
        <w:rPr>
          <w:rFonts w:hint="eastAsia" w:hAnsi="宋体" w:cs="Courier New"/>
          <w:sz w:val="24"/>
        </w:rPr>
        <w:t>安保服务项目公开招标的评标结果，双方在自愿、平等、协商一致的基础上就安保服务事宜，特订立本合同。</w:t>
      </w:r>
    </w:p>
    <w:p>
      <w:pPr>
        <w:spacing w:line="360" w:lineRule="auto"/>
        <w:ind w:firstLine="482" w:firstLineChars="200"/>
        <w:rPr>
          <w:b/>
          <w:sz w:val="24"/>
        </w:rPr>
      </w:pPr>
      <w:r>
        <w:rPr>
          <w:rFonts w:hint="eastAsia" w:hAnsi="宋体"/>
          <w:b/>
          <w:sz w:val="24"/>
        </w:rPr>
        <w:t>一、</w:t>
      </w:r>
      <w:r>
        <w:rPr>
          <w:rFonts w:hAnsi="宋体"/>
          <w:b/>
          <w:sz w:val="24"/>
        </w:rPr>
        <w:t>合同内容</w:t>
      </w:r>
      <w:r>
        <w:rPr>
          <w:rFonts w:hint="eastAsia" w:hAnsi="宋体"/>
          <w:b/>
          <w:sz w:val="24"/>
        </w:rPr>
        <w:t>概要</w:t>
      </w:r>
      <w:r>
        <w:rPr>
          <w:rFonts w:hAnsi="宋体"/>
          <w:b/>
          <w:sz w:val="24"/>
        </w:rPr>
        <w:t>：</w:t>
      </w:r>
    </w:p>
    <w:p>
      <w:pPr>
        <w:pStyle w:val="21"/>
        <w:spacing w:before="120" w:after="120" w:line="360" w:lineRule="auto"/>
        <w:ind w:firstLine="480" w:firstLineChars="200"/>
        <w:rPr>
          <w:rFonts w:ascii="Times New Roman" w:hAnsi="Times New Roman"/>
        </w:rPr>
      </w:pPr>
      <w:r>
        <w:rPr>
          <w:rFonts w:hint="eastAsia" w:ascii="Times New Roman" w:hAnsi="Times New Roman"/>
        </w:rPr>
        <w:t>1</w:t>
      </w:r>
      <w:r>
        <w:rPr>
          <w:rFonts w:hint="eastAsia" w:ascii="Times New Roman" w:hAnsi="宋体"/>
        </w:rPr>
        <w:t>、</w:t>
      </w:r>
      <w:r>
        <w:rPr>
          <w:rFonts w:ascii="Times New Roman" w:hAnsi="宋体"/>
        </w:rPr>
        <w:t>乙方</w:t>
      </w:r>
      <w:r>
        <w:rPr>
          <w:rFonts w:hint="eastAsia" w:ascii="Times New Roman" w:hAnsi="宋体"/>
        </w:rPr>
        <w:t>承担</w:t>
      </w:r>
      <w:r>
        <w:rPr>
          <w:rFonts w:hint="eastAsia" w:ascii="Times New Roman" w:hAnsi="宋体"/>
          <w:u w:val="single"/>
          <w:lang w:eastAsia="zh-CN"/>
        </w:rPr>
        <w:t xml:space="preserve"> （标项名称）</w:t>
      </w:r>
      <w:r>
        <w:rPr>
          <w:rFonts w:ascii="Times New Roman" w:hAnsi="宋体"/>
        </w:rPr>
        <w:t>。</w:t>
      </w:r>
    </w:p>
    <w:p>
      <w:pPr>
        <w:pStyle w:val="21"/>
        <w:spacing w:before="120" w:after="120" w:line="360" w:lineRule="auto"/>
        <w:ind w:firstLine="480" w:firstLineChars="200"/>
        <w:rPr>
          <w:rFonts w:ascii="Times New Roman" w:hAnsi="Times New Roman"/>
        </w:rPr>
      </w:pPr>
      <w:r>
        <w:rPr>
          <w:rFonts w:hint="eastAsia" w:ascii="Times New Roman" w:hAnsi="Times New Roman"/>
        </w:rPr>
        <w:t>2</w:t>
      </w:r>
      <w:r>
        <w:rPr>
          <w:rFonts w:hint="eastAsia" w:ascii="Times New Roman" w:hAnsi="宋体"/>
        </w:rPr>
        <w:t>、合同总价：</w:t>
      </w:r>
    </w:p>
    <w:p>
      <w:pPr>
        <w:pStyle w:val="21"/>
        <w:spacing w:before="120" w:after="120" w:line="360" w:lineRule="auto"/>
        <w:ind w:firstLine="480" w:firstLineChars="200"/>
        <w:rPr>
          <w:rFonts w:ascii="Times New Roman" w:hAnsi="Times New Roman"/>
        </w:rPr>
      </w:pPr>
      <w:r>
        <w:rPr>
          <w:rFonts w:hint="eastAsia" w:ascii="Times New Roman" w:hAnsi="宋体"/>
        </w:rPr>
        <w:t>合同总价为</w:t>
      </w:r>
      <w:r>
        <w:rPr>
          <w:rFonts w:hint="eastAsia" w:ascii="Times New Roman" w:hAnsi="宋体"/>
          <w:lang w:val="en-US" w:eastAsia="zh-CN"/>
        </w:rPr>
        <w:t>180日历天（</w:t>
      </w:r>
      <w:r>
        <w:rPr>
          <w:rFonts w:hint="eastAsia" w:ascii="Times New Roman" w:hAnsi="宋体"/>
          <w:lang w:eastAsia="zh-CN"/>
        </w:rPr>
        <w:t>半</w:t>
      </w:r>
      <w:r>
        <w:rPr>
          <w:rFonts w:hint="eastAsia" w:ascii="Times New Roman" w:hAnsi="宋体"/>
        </w:rPr>
        <w:t>年度</w:t>
      </w:r>
      <w:r>
        <w:rPr>
          <w:rFonts w:hint="eastAsia" w:ascii="Times New Roman" w:hAnsi="宋体"/>
          <w:lang w:val="en-US" w:eastAsia="zh-CN"/>
        </w:rPr>
        <w:t>）</w:t>
      </w:r>
      <w:r>
        <w:rPr>
          <w:rFonts w:hint="eastAsia" w:ascii="Times New Roman" w:hAnsi="宋体"/>
        </w:rPr>
        <w:t>内的服务费</w:t>
      </w:r>
      <w:r>
        <w:rPr>
          <w:rFonts w:hint="eastAsia" w:ascii="Times New Roman" w:hAnsi="宋体"/>
          <w:lang w:eastAsia="zh-CN"/>
        </w:rPr>
        <w:t>总价</w:t>
      </w:r>
      <w:r>
        <w:rPr>
          <w:rFonts w:hint="eastAsia" w:ascii="Times New Roman" w:hAnsi="宋体"/>
        </w:rPr>
        <w:t>包干报价，为人民币</w:t>
      </w:r>
      <w:r>
        <w:rPr>
          <w:rFonts w:ascii="Times New Roman" w:hAnsi="Times New Roman"/>
          <w:u w:val="single"/>
        </w:rPr>
        <w:t xml:space="preserve">        </w:t>
      </w:r>
      <w:r>
        <w:rPr>
          <w:rFonts w:ascii="Times New Roman" w:hAnsi="宋体"/>
        </w:rPr>
        <w:t>万元</w:t>
      </w:r>
      <w:r>
        <w:rPr>
          <w:rFonts w:ascii="Times New Roman" w:hAnsi="Times New Roman"/>
        </w:rPr>
        <w:t xml:space="preserve"> </w:t>
      </w:r>
      <w:r>
        <w:rPr>
          <w:rFonts w:ascii="Times New Roman" w:hAnsi="宋体"/>
        </w:rPr>
        <w:t>，包括招项目目中的所有服务内容、连带内容、关联内容及合同中明示或暗示的所有一般风险、责任和义务等一切应由</w:t>
      </w:r>
      <w:r>
        <w:rPr>
          <w:rFonts w:hint="eastAsia" w:ascii="Times New Roman" w:hAnsi="宋体"/>
        </w:rPr>
        <w:t>乙方</w:t>
      </w:r>
      <w:r>
        <w:rPr>
          <w:rFonts w:ascii="Times New Roman" w:hAnsi="宋体"/>
        </w:rPr>
        <w:t>支付的费用。</w:t>
      </w:r>
    </w:p>
    <w:p>
      <w:pPr>
        <w:pStyle w:val="21"/>
        <w:spacing w:before="120" w:after="120" w:line="360" w:lineRule="auto"/>
        <w:ind w:firstLine="480" w:firstLineChars="200"/>
        <w:rPr>
          <w:rFonts w:ascii="Times New Roman" w:hAnsi="Times New Roman"/>
        </w:rPr>
      </w:pPr>
      <w:r>
        <w:rPr>
          <w:rFonts w:hint="eastAsia" w:ascii="Times New Roman" w:hAnsi="Times New Roman"/>
        </w:rPr>
        <w:t>3</w:t>
      </w:r>
      <w:r>
        <w:rPr>
          <w:rFonts w:hint="eastAsia" w:ascii="Times New Roman" w:hAnsi="宋体"/>
        </w:rPr>
        <w:t>、服务期：</w:t>
      </w:r>
    </w:p>
    <w:p>
      <w:pPr>
        <w:widowControl/>
        <w:spacing w:line="360" w:lineRule="auto"/>
        <w:ind w:right="54" w:firstLine="480" w:firstLineChars="200"/>
        <w:jc w:val="left"/>
        <w:rPr>
          <w:rFonts w:cs="宋体"/>
          <w:kern w:val="0"/>
          <w:sz w:val="24"/>
        </w:rPr>
      </w:pPr>
      <w:r>
        <w:rPr>
          <w:rFonts w:hint="eastAsia"/>
          <w:sz w:val="24"/>
          <w:u w:val="single"/>
        </w:rPr>
        <w:t>服务期为</w:t>
      </w:r>
      <w:r>
        <w:rPr>
          <w:rFonts w:hint="eastAsia"/>
          <w:sz w:val="24"/>
          <w:u w:val="single"/>
          <w:lang w:val="en-US" w:eastAsia="zh-CN"/>
        </w:rPr>
        <w:t>180</w:t>
      </w:r>
      <w:r>
        <w:rPr>
          <w:rFonts w:hint="eastAsia"/>
          <w:sz w:val="24"/>
          <w:u w:val="single"/>
          <w:lang w:eastAsia="zh-CN"/>
        </w:rPr>
        <w:t>日历天</w:t>
      </w:r>
      <w:r>
        <w:rPr>
          <w:rFonts w:hint="eastAsia" w:hAnsi="宋体" w:cs="宋体"/>
          <w:kern w:val="0"/>
          <w:sz w:val="24"/>
        </w:rPr>
        <w:t>。</w:t>
      </w:r>
    </w:p>
    <w:p>
      <w:pPr>
        <w:pStyle w:val="21"/>
        <w:spacing w:before="120" w:after="120" w:line="360" w:lineRule="auto"/>
        <w:ind w:firstLine="480" w:firstLineChars="200"/>
        <w:rPr>
          <w:rFonts w:ascii="Times New Roman" w:hAnsi="Times New Roman"/>
        </w:rPr>
      </w:pPr>
      <w:r>
        <w:rPr>
          <w:rFonts w:ascii="Times New Roman" w:hAnsi="宋体"/>
          <w:u w:val="single"/>
        </w:rPr>
        <w:t>自</w:t>
      </w:r>
      <w:r>
        <w:rPr>
          <w:rFonts w:hint="eastAsia" w:ascii="Times New Roman" w:hAnsi="Times New Roman"/>
          <w:u w:val="single"/>
        </w:rPr>
        <w:t xml:space="preserve">     </w:t>
      </w:r>
      <w:r>
        <w:rPr>
          <w:rFonts w:ascii="Times New Roman" w:hAnsi="宋体"/>
          <w:u w:val="single"/>
        </w:rPr>
        <w:t>年</w:t>
      </w:r>
      <w:r>
        <w:rPr>
          <w:rFonts w:hint="eastAsia" w:ascii="Times New Roman" w:hAnsi="Times New Roman"/>
          <w:u w:val="single"/>
        </w:rPr>
        <w:t xml:space="preserve">  </w:t>
      </w:r>
      <w:r>
        <w:rPr>
          <w:rFonts w:ascii="Times New Roman" w:hAnsi="宋体"/>
          <w:u w:val="single"/>
        </w:rPr>
        <w:t>月</w:t>
      </w:r>
      <w:r>
        <w:rPr>
          <w:rFonts w:hint="eastAsia" w:ascii="Times New Roman" w:hAnsi="Times New Roman"/>
          <w:u w:val="single"/>
        </w:rPr>
        <w:t xml:space="preserve">  </w:t>
      </w:r>
      <w:r>
        <w:rPr>
          <w:rFonts w:ascii="Times New Roman" w:hAnsi="宋体"/>
          <w:u w:val="single"/>
        </w:rPr>
        <w:t>日至</w:t>
      </w:r>
      <w:r>
        <w:rPr>
          <w:rFonts w:hint="eastAsia" w:ascii="Times New Roman" w:hAnsi="Times New Roman"/>
          <w:u w:val="single"/>
        </w:rPr>
        <w:t xml:space="preserve">     </w:t>
      </w:r>
      <w:r>
        <w:rPr>
          <w:rFonts w:ascii="Times New Roman" w:hAnsi="宋体"/>
          <w:u w:val="single"/>
        </w:rPr>
        <w:t>年</w:t>
      </w:r>
      <w:r>
        <w:rPr>
          <w:rFonts w:hint="eastAsia" w:ascii="Times New Roman" w:hAnsi="Times New Roman"/>
          <w:u w:val="single"/>
        </w:rPr>
        <w:t xml:space="preserve">  </w:t>
      </w:r>
      <w:r>
        <w:rPr>
          <w:rFonts w:ascii="Times New Roman" w:hAnsi="宋体"/>
          <w:u w:val="single"/>
        </w:rPr>
        <w:t>月</w:t>
      </w:r>
      <w:r>
        <w:rPr>
          <w:rFonts w:hint="eastAsia" w:ascii="Times New Roman" w:hAnsi="Times New Roman"/>
          <w:u w:val="single"/>
        </w:rPr>
        <w:t xml:space="preserve">  </w:t>
      </w:r>
      <w:r>
        <w:rPr>
          <w:rFonts w:ascii="Times New Roman" w:hAnsi="宋体"/>
          <w:u w:val="single"/>
        </w:rPr>
        <w:t>日。</w:t>
      </w:r>
    </w:p>
    <w:p>
      <w:pPr>
        <w:pStyle w:val="21"/>
        <w:spacing w:before="120" w:after="120" w:line="360" w:lineRule="auto"/>
        <w:ind w:firstLine="480" w:firstLineChars="200"/>
        <w:rPr>
          <w:rFonts w:ascii="Times New Roman" w:hAnsi="Times New Roman"/>
        </w:rPr>
      </w:pPr>
      <w:r>
        <w:rPr>
          <w:rFonts w:ascii="Times New Roman" w:hAnsi="宋体"/>
        </w:rPr>
        <w:t>在</w:t>
      </w:r>
      <w:r>
        <w:rPr>
          <w:rFonts w:hint="eastAsia" w:ascii="Times New Roman" w:hAnsi="宋体"/>
        </w:rPr>
        <w:t>合同</w:t>
      </w:r>
      <w:r>
        <w:rPr>
          <w:rFonts w:ascii="Times New Roman" w:hAnsi="宋体"/>
        </w:rPr>
        <w:t>有效期内</w:t>
      </w:r>
      <w:r>
        <w:rPr>
          <w:rFonts w:hint="eastAsia" w:ascii="Times New Roman" w:hAnsi="宋体"/>
        </w:rPr>
        <w:t>合同任何一方</w:t>
      </w:r>
      <w:r>
        <w:rPr>
          <w:rFonts w:ascii="Times New Roman" w:hAnsi="宋体"/>
        </w:rPr>
        <w:t>不得擅自变更或中止</w:t>
      </w:r>
      <w:r>
        <w:rPr>
          <w:rFonts w:hint="eastAsia" w:ascii="Times New Roman" w:hAnsi="宋体"/>
        </w:rPr>
        <w:t>合同</w:t>
      </w:r>
      <w:r>
        <w:rPr>
          <w:rFonts w:ascii="Times New Roman" w:hAnsi="宋体"/>
        </w:rPr>
        <w:t>，如未经双方同意，擅自变更或中止</w:t>
      </w:r>
      <w:r>
        <w:rPr>
          <w:rFonts w:hint="eastAsia" w:ascii="Times New Roman" w:hAnsi="宋体"/>
        </w:rPr>
        <w:t>合同义务的</w:t>
      </w:r>
      <w:r>
        <w:rPr>
          <w:rFonts w:ascii="Times New Roman" w:hAnsi="宋体"/>
        </w:rPr>
        <w:t>一方要负违约责任。此项合同需终止或续签，应在合同期内</w:t>
      </w:r>
      <w:r>
        <w:rPr>
          <w:rFonts w:hint="eastAsia" w:ascii="Times New Roman" w:hAnsi="宋体"/>
        </w:rPr>
        <w:t>至少提前</w:t>
      </w:r>
      <w:r>
        <w:rPr>
          <w:rFonts w:hint="eastAsia" w:ascii="Times New Roman" w:hAnsi="Times New Roman"/>
        </w:rPr>
        <w:t>1</w:t>
      </w:r>
      <w:r>
        <w:rPr>
          <w:rFonts w:ascii="Times New Roman" w:hAnsi="宋体"/>
        </w:rPr>
        <w:t>个月通知对方。</w:t>
      </w:r>
    </w:p>
    <w:p>
      <w:pPr>
        <w:pStyle w:val="21"/>
        <w:spacing w:before="120" w:after="120" w:line="360" w:lineRule="auto"/>
        <w:ind w:firstLine="480" w:firstLineChars="200"/>
        <w:rPr>
          <w:rFonts w:ascii="Times New Roman" w:hAnsi="Times New Roman"/>
        </w:rPr>
      </w:pPr>
      <w:r>
        <w:rPr>
          <w:rFonts w:hint="eastAsia" w:ascii="Times New Roman" w:hAnsi="Times New Roman"/>
        </w:rPr>
        <w:t>4</w:t>
      </w:r>
      <w:r>
        <w:rPr>
          <w:rFonts w:hint="eastAsia" w:ascii="Times New Roman" w:hAnsi="宋体"/>
        </w:rPr>
        <w:t>．</w:t>
      </w:r>
      <w:r>
        <w:rPr>
          <w:rFonts w:ascii="Times New Roman" w:hAnsi="宋体"/>
        </w:rPr>
        <w:t>下列文件为本合同</w:t>
      </w:r>
      <w:r>
        <w:rPr>
          <w:rFonts w:hint="eastAsia" w:ascii="Times New Roman" w:hAnsi="宋体"/>
        </w:rPr>
        <w:t>的组成</w:t>
      </w:r>
      <w:r>
        <w:rPr>
          <w:rFonts w:ascii="Times New Roman" w:hAnsi="宋体"/>
        </w:rPr>
        <w:t>部分</w:t>
      </w:r>
      <w:r>
        <w:rPr>
          <w:rFonts w:hint="eastAsia" w:ascii="Times New Roman" w:hAnsi="宋体"/>
        </w:rPr>
        <w:t>，内容和解释优先顺序如下：</w:t>
      </w:r>
    </w:p>
    <w:p>
      <w:pPr>
        <w:pStyle w:val="21"/>
        <w:spacing w:before="120" w:after="120" w:line="360" w:lineRule="auto"/>
        <w:ind w:firstLine="480" w:firstLineChars="200"/>
        <w:rPr>
          <w:rFonts w:ascii="Times New Roman" w:hAnsi="Times New Roman"/>
        </w:rPr>
      </w:pPr>
      <w:r>
        <w:rPr>
          <w:rFonts w:hAnsi="宋体"/>
        </w:rPr>
        <w:t>①</w:t>
      </w:r>
      <w:r>
        <w:rPr>
          <w:rFonts w:ascii="Times New Roman" w:hAnsi="Times New Roman"/>
        </w:rPr>
        <w:t xml:space="preserve"> </w:t>
      </w:r>
      <w:r>
        <w:rPr>
          <w:rFonts w:ascii="Times New Roman" w:hAnsi="宋体"/>
        </w:rPr>
        <w:t>中标通知书；</w:t>
      </w:r>
    </w:p>
    <w:p>
      <w:pPr>
        <w:pStyle w:val="21"/>
        <w:spacing w:before="120" w:after="120" w:line="360" w:lineRule="auto"/>
        <w:ind w:firstLine="480" w:firstLineChars="200"/>
        <w:rPr>
          <w:rFonts w:ascii="Times New Roman" w:hAnsi="Times New Roman"/>
        </w:rPr>
      </w:pPr>
      <w:r>
        <w:rPr>
          <w:rFonts w:hAnsi="宋体"/>
        </w:rPr>
        <w:t>②</w:t>
      </w:r>
      <w:r>
        <w:rPr>
          <w:rFonts w:ascii="Times New Roman" w:hAnsi="Times New Roman"/>
        </w:rPr>
        <w:t xml:space="preserve"> </w:t>
      </w:r>
      <w:r>
        <w:rPr>
          <w:rFonts w:ascii="Times New Roman" w:hAnsi="宋体"/>
        </w:rPr>
        <w:t>乙方的投标文件；</w:t>
      </w:r>
      <w:r>
        <w:rPr>
          <w:rFonts w:hint="eastAsia" w:ascii="Times New Roman" w:hAnsi="宋体"/>
        </w:rPr>
        <w:t>（如有负偏离于招标文件要求的内容，则须按招标文件要求执行）</w:t>
      </w:r>
    </w:p>
    <w:p>
      <w:pPr>
        <w:pStyle w:val="21"/>
        <w:spacing w:before="120" w:after="120" w:line="360" w:lineRule="auto"/>
        <w:ind w:firstLine="480" w:firstLineChars="200"/>
        <w:rPr>
          <w:rFonts w:ascii="Times New Roman" w:hAnsi="Times New Roman"/>
        </w:rPr>
      </w:pPr>
      <w:r>
        <w:rPr>
          <w:rFonts w:hAnsi="宋体"/>
        </w:rPr>
        <w:t>③</w:t>
      </w:r>
      <w:r>
        <w:rPr>
          <w:rFonts w:ascii="Times New Roman" w:hAnsi="Times New Roman"/>
        </w:rPr>
        <w:t xml:space="preserve"> </w:t>
      </w:r>
      <w:r>
        <w:rPr>
          <w:rFonts w:ascii="Times New Roman" w:hAnsi="宋体"/>
        </w:rPr>
        <w:t>乙方在招投标过程中所作的其它承诺、声明、书面澄清等；</w:t>
      </w:r>
    </w:p>
    <w:p>
      <w:pPr>
        <w:pStyle w:val="21"/>
        <w:spacing w:before="120" w:after="120" w:line="360" w:lineRule="auto"/>
        <w:ind w:firstLine="480" w:firstLineChars="200"/>
        <w:rPr>
          <w:rFonts w:ascii="Times New Roman" w:hAnsi="Times New Roman"/>
        </w:rPr>
      </w:pPr>
      <w:r>
        <w:rPr>
          <w:rFonts w:hAnsi="宋体"/>
        </w:rPr>
        <w:t>④</w:t>
      </w:r>
      <w:r>
        <w:rPr>
          <w:rFonts w:ascii="Times New Roman" w:hAnsi="Times New Roman"/>
        </w:rPr>
        <w:t xml:space="preserve"> </w:t>
      </w:r>
      <w:r>
        <w:rPr>
          <w:rFonts w:ascii="Times New Roman" w:hAnsi="宋体"/>
        </w:rPr>
        <w:t>招标文件及其附件；</w:t>
      </w:r>
    </w:p>
    <w:p>
      <w:pPr>
        <w:pStyle w:val="21"/>
        <w:spacing w:before="120" w:after="120" w:line="360" w:lineRule="auto"/>
        <w:ind w:firstLine="480" w:firstLineChars="200"/>
        <w:rPr>
          <w:rFonts w:ascii="Times New Roman" w:hAnsi="Times New Roman"/>
        </w:rPr>
      </w:pPr>
      <w:r>
        <w:rPr>
          <w:rFonts w:hAnsi="宋体"/>
        </w:rPr>
        <w:t>⑤</w:t>
      </w:r>
      <w:r>
        <w:rPr>
          <w:rFonts w:hint="eastAsia" w:ascii="Times New Roman" w:hAnsi="Times New Roman"/>
        </w:rPr>
        <w:t xml:space="preserve"> </w:t>
      </w:r>
      <w:r>
        <w:rPr>
          <w:rFonts w:ascii="Times New Roman" w:hAnsi="宋体"/>
        </w:rPr>
        <w:t>合同附件。</w:t>
      </w:r>
    </w:p>
    <w:p>
      <w:pPr>
        <w:pStyle w:val="21"/>
        <w:spacing w:before="120" w:after="120" w:line="360" w:lineRule="auto"/>
        <w:ind w:firstLine="480" w:firstLineChars="200"/>
        <w:rPr>
          <w:rFonts w:ascii="Times New Roman" w:hAnsi="Times New Roman"/>
        </w:rPr>
      </w:pPr>
      <w:r>
        <w:rPr>
          <w:rFonts w:ascii="Times New Roman" w:hAnsi="宋体"/>
        </w:rPr>
        <w:t>以上与本合同具有同等法律效力</w:t>
      </w:r>
      <w:r>
        <w:rPr>
          <w:rFonts w:hint="eastAsia" w:ascii="Times New Roman" w:hAnsi="宋体"/>
        </w:rPr>
        <w:t>。</w:t>
      </w:r>
    </w:p>
    <w:p>
      <w:pPr>
        <w:spacing w:line="360" w:lineRule="auto"/>
        <w:ind w:firstLine="472" w:firstLineChars="196"/>
        <w:rPr>
          <w:b/>
          <w:bCs/>
          <w:sz w:val="24"/>
        </w:rPr>
      </w:pPr>
      <w:r>
        <w:rPr>
          <w:rFonts w:hAnsi="宋体"/>
          <w:b/>
          <w:bCs/>
          <w:sz w:val="24"/>
        </w:rPr>
        <w:t>二、</w:t>
      </w:r>
      <w:r>
        <w:rPr>
          <w:rFonts w:hint="eastAsia" w:hAnsi="宋体"/>
          <w:b/>
          <w:bCs/>
          <w:sz w:val="24"/>
        </w:rPr>
        <w:t>服务</w:t>
      </w:r>
      <w:r>
        <w:rPr>
          <w:rFonts w:hAnsi="宋体"/>
          <w:b/>
          <w:bCs/>
          <w:sz w:val="24"/>
        </w:rPr>
        <w:t>范围</w:t>
      </w:r>
      <w:r>
        <w:rPr>
          <w:rFonts w:hint="eastAsia" w:hAnsi="宋体"/>
          <w:b/>
          <w:bCs/>
          <w:sz w:val="24"/>
        </w:rPr>
        <w:t>和内容</w:t>
      </w:r>
    </w:p>
    <w:p>
      <w:pPr>
        <w:widowControl/>
        <w:spacing w:line="360" w:lineRule="auto"/>
        <w:ind w:left="54" w:right="54" w:firstLine="480"/>
        <w:jc w:val="left"/>
        <w:rPr>
          <w:rFonts w:cs="宋体"/>
          <w:kern w:val="0"/>
          <w:sz w:val="24"/>
        </w:rPr>
      </w:pPr>
      <w:r>
        <w:rPr>
          <w:rFonts w:hint="eastAsia"/>
          <w:sz w:val="24"/>
        </w:rPr>
        <w:t>1、</w:t>
      </w:r>
      <w:r>
        <w:rPr>
          <w:rFonts w:hint="eastAsia"/>
          <w:sz w:val="24"/>
          <w:lang w:eastAsia="zh-CN"/>
        </w:rPr>
        <w:t xml:space="preserve"> 杭州市拱墅区人民政府祥符街道办事处</w:t>
      </w:r>
      <w:r>
        <w:rPr>
          <w:rFonts w:hint="eastAsia"/>
          <w:sz w:val="24"/>
          <w:lang w:val="en-US" w:eastAsia="zh-CN"/>
        </w:rPr>
        <w:t>180日历天（</w:t>
      </w:r>
      <w:r>
        <w:rPr>
          <w:rFonts w:hint="eastAsia"/>
          <w:sz w:val="24"/>
          <w:lang w:eastAsia="zh-CN"/>
        </w:rPr>
        <w:t>半</w:t>
      </w:r>
      <w:r>
        <w:rPr>
          <w:rFonts w:hint="eastAsia"/>
          <w:sz w:val="24"/>
        </w:rPr>
        <w:t>年内</w:t>
      </w:r>
      <w:r>
        <w:rPr>
          <w:rFonts w:hint="eastAsia"/>
          <w:sz w:val="24"/>
          <w:lang w:val="en-US" w:eastAsia="zh-CN"/>
        </w:rPr>
        <w:t>）</w:t>
      </w:r>
      <w:r>
        <w:rPr>
          <w:rFonts w:hint="eastAsia"/>
          <w:sz w:val="24"/>
        </w:rPr>
        <w:t>的</w:t>
      </w:r>
      <w:r>
        <w:rPr>
          <w:rFonts w:hint="eastAsia"/>
          <w:sz w:val="24"/>
          <w:u w:val="single"/>
        </w:rPr>
        <w:t>安保服务</w:t>
      </w:r>
      <w:r>
        <w:rPr>
          <w:rFonts w:hint="eastAsia"/>
          <w:sz w:val="24"/>
        </w:rPr>
        <w:t>（具体按招标文件要求及投标承诺）</w:t>
      </w:r>
    </w:p>
    <w:p>
      <w:pPr>
        <w:pStyle w:val="21"/>
        <w:spacing w:before="120" w:after="120" w:line="360" w:lineRule="auto"/>
        <w:ind w:firstLine="480" w:firstLineChars="200"/>
        <w:rPr>
          <w:rFonts w:ascii="Times New Roman" w:hAnsi="Times New Roman"/>
        </w:rPr>
      </w:pPr>
      <w:r>
        <w:rPr>
          <w:rFonts w:hint="eastAsia" w:ascii="Times New Roman" w:hAnsi="Times New Roman"/>
        </w:rPr>
        <w:t>2</w:t>
      </w:r>
      <w:r>
        <w:rPr>
          <w:rFonts w:hint="eastAsia" w:ascii="Times New Roman" w:hAnsi="宋体"/>
        </w:rPr>
        <w:t>、具体合同细节内容，甲方认为必要时，可在合同中列明（以下内容不涉及价款的调整）：</w:t>
      </w:r>
      <w:r>
        <w:rPr>
          <w:rFonts w:hint="eastAsia" w:ascii="Times New Roman" w:hAnsi="Times New Roman"/>
        </w:rPr>
        <w:t xml:space="preserve"> </w:t>
      </w:r>
    </w:p>
    <w:p>
      <w:pPr>
        <w:pStyle w:val="21"/>
        <w:spacing w:before="120" w:after="120" w:line="360" w:lineRule="auto"/>
        <w:ind w:firstLine="480" w:firstLineChars="200"/>
        <w:rPr>
          <w:rFonts w:ascii="Times New Roman" w:hAnsi="Times New Roman"/>
          <w:u w:val="single"/>
        </w:rPr>
      </w:pPr>
      <w:r>
        <w:rPr>
          <w:rFonts w:hint="eastAsia" w:ascii="Times New Roman" w:hAnsi="宋体"/>
          <w:u w:val="single"/>
        </w:rPr>
        <w:t>（备注：乙方在接到中标通知书</w:t>
      </w:r>
      <w:r>
        <w:rPr>
          <w:rFonts w:hint="eastAsia" w:ascii="Times New Roman" w:hAnsi="Times New Roman"/>
          <w:u w:val="single"/>
        </w:rPr>
        <w:t>3</w:t>
      </w:r>
      <w:r>
        <w:rPr>
          <w:rFonts w:hint="eastAsia" w:ascii="Times New Roman" w:hAnsi="宋体"/>
          <w:u w:val="single"/>
        </w:rPr>
        <w:t>天内将投标文件及其承诺的详细实施方案交甲方审查直至认可，该认可的详细方案在签订合同时作为本合同的附件，但不因此增加任何款项，如有需要的费用，应由投标人在投标报价时考虑，并包含在投标报价中）。</w:t>
      </w:r>
    </w:p>
    <w:p>
      <w:pPr>
        <w:pStyle w:val="21"/>
        <w:spacing w:before="120" w:after="120" w:line="360" w:lineRule="auto"/>
        <w:ind w:firstLine="480" w:firstLineChars="200"/>
        <w:rPr>
          <w:rFonts w:ascii="Times New Roman" w:hAnsi="Times New Roman"/>
        </w:rPr>
      </w:pPr>
      <w:r>
        <w:rPr>
          <w:rFonts w:hint="eastAsia" w:ascii="Times New Roman" w:hAnsi="Times New Roman"/>
        </w:rPr>
        <w:t>3</w:t>
      </w:r>
      <w:r>
        <w:rPr>
          <w:rFonts w:hint="eastAsia" w:ascii="Times New Roman" w:hAnsi="宋体"/>
        </w:rPr>
        <w:t>、本项目队长姓名：（</w:t>
      </w:r>
      <w:r>
        <w:rPr>
          <w:rFonts w:hint="eastAsia" w:ascii="Times New Roman" w:hAnsi="Times New Roman"/>
        </w:rPr>
        <w:t xml:space="preserve">        </w:t>
      </w:r>
      <w:r>
        <w:rPr>
          <w:rFonts w:hint="eastAsia" w:ascii="Times New Roman" w:hAnsi="宋体"/>
        </w:rPr>
        <w:t>），身份证号：（</w:t>
      </w:r>
      <w:r>
        <w:rPr>
          <w:rFonts w:hint="eastAsia" w:ascii="Times New Roman" w:hAnsi="Times New Roman"/>
        </w:rPr>
        <w:t xml:space="preserve">     </w:t>
      </w:r>
      <w:r>
        <w:rPr>
          <w:rFonts w:hint="eastAsia" w:ascii="Times New Roman" w:hAnsi="宋体"/>
        </w:rPr>
        <w:t>），队长负责中标后项目的具体组织实施，承担与本项目有关的全部管理责任，不得自行更换。</w:t>
      </w:r>
    </w:p>
    <w:p>
      <w:pPr>
        <w:pStyle w:val="21"/>
        <w:spacing w:before="120" w:after="120" w:line="360" w:lineRule="auto"/>
        <w:ind w:firstLine="480" w:firstLineChars="200"/>
        <w:rPr>
          <w:rFonts w:ascii="Times New Roman" w:hAnsi="Times New Roman"/>
        </w:rPr>
      </w:pPr>
      <w:r>
        <w:rPr>
          <w:rFonts w:hint="eastAsia" w:ascii="Times New Roman" w:hAnsi="Times New Roman"/>
        </w:rPr>
        <w:t>4</w:t>
      </w:r>
      <w:r>
        <w:rPr>
          <w:rFonts w:hint="eastAsia" w:ascii="Times New Roman" w:hAnsi="宋体"/>
        </w:rPr>
        <w:t>、</w:t>
      </w:r>
      <w:r>
        <w:rPr>
          <w:rFonts w:hint="eastAsia" w:ascii="Times New Roman" w:hAnsi="宋体"/>
          <w:b/>
        </w:rPr>
        <w:t>乙方人员配备总数：</w:t>
      </w:r>
      <w:r>
        <w:rPr>
          <w:rFonts w:hint="eastAsia" w:ascii="Times New Roman" w:hAnsi="Times New Roman"/>
          <w:u w:val="single"/>
        </w:rPr>
        <w:t xml:space="preserve">    </w:t>
      </w:r>
      <w:r>
        <w:rPr>
          <w:rFonts w:hint="eastAsia" w:ascii="Times New Roman" w:hAnsi="宋体"/>
        </w:rPr>
        <w:t>人，具体人员分配按投标承诺如下：</w:t>
      </w:r>
    </w:p>
    <w:p>
      <w:pPr>
        <w:pStyle w:val="21"/>
        <w:spacing w:before="120" w:after="120" w:line="360" w:lineRule="auto"/>
        <w:ind w:firstLine="480" w:firstLineChars="200"/>
        <w:rPr>
          <w:rFonts w:hint="eastAsia" w:ascii="Times New Roman" w:hAnsi="宋体"/>
          <w:u w:val="single"/>
        </w:rPr>
      </w:pPr>
      <w:r>
        <w:rPr>
          <w:rFonts w:hint="eastAsia" w:ascii="Times New Roman" w:hAnsi="宋体"/>
          <w:u w:val="single"/>
        </w:rPr>
        <w:t>（备注：签订合同时可附具体名单）</w:t>
      </w:r>
    </w:p>
    <w:p>
      <w:pPr>
        <w:pStyle w:val="21"/>
        <w:spacing w:before="120" w:after="120" w:line="360" w:lineRule="auto"/>
        <w:ind w:firstLine="480" w:firstLineChars="200"/>
        <w:rPr>
          <w:rFonts w:ascii="Times New Roman" w:hAnsi="Times New Roman"/>
          <w:u w:val="single"/>
        </w:rPr>
      </w:pPr>
      <w:r>
        <w:rPr>
          <w:rFonts w:hint="eastAsia" w:ascii="Times New Roman" w:hAnsi="宋体"/>
          <w:u w:val="single"/>
        </w:rPr>
        <w:t>如因人员流动，造成项目人数不足的，则按甲方（杭州市拱墅区人民政府祥符街道办事处辖区***）岗位需求，由乙方根据实际情况安排本部其余人员或其他驻点人员</w:t>
      </w:r>
      <w:r>
        <w:rPr>
          <w:rFonts w:hint="eastAsia" w:ascii="Times New Roman" w:hAnsi="宋体"/>
          <w:u w:val="single"/>
          <w:lang w:eastAsia="zh-CN"/>
        </w:rPr>
        <w:t>补岗</w:t>
      </w:r>
      <w:r>
        <w:rPr>
          <w:rFonts w:hint="eastAsia" w:ascii="Times New Roman" w:hAnsi="宋体"/>
          <w:u w:val="single"/>
        </w:rPr>
        <w:t>，总人次满足合同要求。</w:t>
      </w:r>
    </w:p>
    <w:p>
      <w:pPr>
        <w:pStyle w:val="21"/>
        <w:spacing w:before="120" w:after="120" w:line="360" w:lineRule="auto"/>
        <w:ind w:firstLine="482" w:firstLineChars="200"/>
        <w:rPr>
          <w:rFonts w:ascii="Times New Roman" w:hAnsi="Times New Roman"/>
          <w:b/>
        </w:rPr>
      </w:pPr>
      <w:r>
        <w:rPr>
          <w:rFonts w:ascii="Times New Roman" w:hAnsi="宋体"/>
          <w:b/>
        </w:rPr>
        <w:t>三、甲、乙双方的责任</w:t>
      </w:r>
    </w:p>
    <w:p>
      <w:pPr>
        <w:pStyle w:val="21"/>
        <w:spacing w:before="120" w:after="120" w:line="360" w:lineRule="auto"/>
        <w:ind w:firstLine="480" w:firstLineChars="200"/>
        <w:rPr>
          <w:rFonts w:ascii="Times New Roman" w:hAnsi="Times New Roman"/>
        </w:rPr>
      </w:pPr>
      <w:r>
        <w:rPr>
          <w:rFonts w:ascii="Times New Roman" w:hAnsi="宋体"/>
        </w:rPr>
        <w:t>（一）甲方责任：</w:t>
      </w:r>
    </w:p>
    <w:p>
      <w:pPr>
        <w:pStyle w:val="21"/>
        <w:spacing w:before="120" w:after="120" w:line="360" w:lineRule="auto"/>
        <w:ind w:firstLine="480" w:firstLineChars="200"/>
        <w:rPr>
          <w:rFonts w:ascii="Times New Roman" w:hAnsi="Times New Roman"/>
        </w:rPr>
      </w:pPr>
      <w:r>
        <w:rPr>
          <w:rFonts w:ascii="Times New Roman" w:hAnsi="Times New Roman"/>
        </w:rPr>
        <w:t>1</w:t>
      </w:r>
      <w:r>
        <w:rPr>
          <w:rFonts w:hint="eastAsia" w:ascii="Times New Roman" w:hAnsi="宋体"/>
        </w:rPr>
        <w:t>、</w:t>
      </w:r>
      <w:r>
        <w:rPr>
          <w:rFonts w:ascii="Times New Roman" w:hAnsi="宋体"/>
        </w:rPr>
        <w:t>加强与乙方勾通，交流情况，互通信息。</w:t>
      </w:r>
    </w:p>
    <w:p>
      <w:pPr>
        <w:pStyle w:val="21"/>
        <w:spacing w:before="120" w:after="120" w:line="360" w:lineRule="auto"/>
        <w:ind w:firstLine="480" w:firstLineChars="200"/>
        <w:rPr>
          <w:rFonts w:ascii="Times New Roman" w:hAnsi="Times New Roman"/>
        </w:rPr>
      </w:pPr>
      <w:r>
        <w:rPr>
          <w:rFonts w:ascii="Times New Roman" w:hAnsi="Times New Roman"/>
        </w:rPr>
        <w:t>2</w:t>
      </w:r>
      <w:r>
        <w:rPr>
          <w:rFonts w:hint="eastAsia" w:ascii="Times New Roman" w:hAnsi="宋体"/>
        </w:rPr>
        <w:t>、</w:t>
      </w:r>
      <w:r>
        <w:rPr>
          <w:rFonts w:ascii="Times New Roman" w:hAnsi="宋体"/>
        </w:rPr>
        <w:t>甲方</w:t>
      </w:r>
      <w:r>
        <w:rPr>
          <w:rFonts w:hint="eastAsia" w:ascii="Times New Roman" w:hAnsi="宋体"/>
        </w:rPr>
        <w:t>应</w:t>
      </w:r>
      <w:r>
        <w:rPr>
          <w:rFonts w:ascii="Times New Roman" w:hAnsi="宋体"/>
        </w:rPr>
        <w:t>积极配合乙方工作人员履行好合同所规定的职责和义务。</w:t>
      </w:r>
    </w:p>
    <w:p>
      <w:pPr>
        <w:pStyle w:val="21"/>
        <w:spacing w:before="120" w:after="120" w:line="360" w:lineRule="auto"/>
        <w:ind w:firstLine="480" w:firstLineChars="200"/>
        <w:rPr>
          <w:rFonts w:ascii="Times New Roman" w:hAnsi="Times New Roman"/>
        </w:rPr>
      </w:pPr>
      <w:r>
        <w:rPr>
          <w:rFonts w:ascii="Times New Roman" w:hAnsi="宋体"/>
        </w:rPr>
        <w:t>（二）乙方责任：</w:t>
      </w:r>
    </w:p>
    <w:p>
      <w:pPr>
        <w:pStyle w:val="21"/>
        <w:spacing w:before="120" w:after="120" w:line="360" w:lineRule="auto"/>
        <w:ind w:firstLine="480" w:firstLineChars="200"/>
        <w:rPr>
          <w:rFonts w:ascii="Times New Roman" w:hAnsi="Times New Roman"/>
        </w:rPr>
      </w:pPr>
      <w:r>
        <w:rPr>
          <w:rFonts w:ascii="Times New Roman" w:hAnsi="Times New Roman"/>
        </w:rPr>
        <w:t>1</w:t>
      </w:r>
      <w:r>
        <w:rPr>
          <w:rFonts w:hint="eastAsia" w:ascii="Times New Roman" w:hAnsi="宋体"/>
        </w:rPr>
        <w:t>、</w:t>
      </w:r>
      <w:r>
        <w:rPr>
          <w:rFonts w:ascii="Times New Roman" w:hAnsi="宋体"/>
        </w:rPr>
        <w:t>乙方在从事服务工作中应当做到文明工作，采取必要的安全防范措施。</w:t>
      </w:r>
    </w:p>
    <w:p>
      <w:pPr>
        <w:pStyle w:val="21"/>
        <w:spacing w:before="120" w:after="120" w:line="360" w:lineRule="auto"/>
        <w:ind w:firstLine="480" w:firstLineChars="200"/>
        <w:rPr>
          <w:rFonts w:ascii="Times New Roman" w:hAnsi="Times New Roman"/>
        </w:rPr>
      </w:pPr>
      <w:r>
        <w:rPr>
          <w:rFonts w:ascii="Times New Roman" w:hAnsi="Times New Roman"/>
        </w:rPr>
        <w:t>2</w:t>
      </w:r>
      <w:r>
        <w:rPr>
          <w:rFonts w:hint="eastAsia" w:ascii="Times New Roman" w:hAnsi="宋体"/>
        </w:rPr>
        <w:t>、</w:t>
      </w:r>
      <w:r>
        <w:rPr>
          <w:rFonts w:ascii="Times New Roman" w:hAnsi="宋体"/>
        </w:rPr>
        <w:t>乙方应及时调整不适应工作需求的服务人员及其员工。如甲方认为该员工不能胜任本职工作的，必须调整。</w:t>
      </w:r>
    </w:p>
    <w:p>
      <w:pPr>
        <w:pStyle w:val="21"/>
        <w:spacing w:before="120" w:after="120" w:line="360" w:lineRule="auto"/>
        <w:ind w:firstLine="480" w:firstLineChars="200"/>
        <w:rPr>
          <w:rFonts w:ascii="Times New Roman" w:hAnsi="Times New Roman"/>
        </w:rPr>
      </w:pPr>
      <w:r>
        <w:rPr>
          <w:rFonts w:ascii="Times New Roman" w:hAnsi="Times New Roman"/>
        </w:rPr>
        <w:t>3</w:t>
      </w:r>
      <w:r>
        <w:rPr>
          <w:rFonts w:hint="eastAsia" w:ascii="Times New Roman" w:hAnsi="宋体"/>
        </w:rPr>
        <w:t>、</w:t>
      </w:r>
      <w:r>
        <w:rPr>
          <w:rFonts w:ascii="Times New Roman" w:hAnsi="宋体"/>
        </w:rPr>
        <w:t>乙方应经常对员工进行岗位职责和安全教育，加强岗位责任考核。因管理不当、违规操作发生设备损坏、被盗等安全事故对甲方造成损失的，乙方需承担相应的赔偿责任。</w:t>
      </w:r>
    </w:p>
    <w:p>
      <w:pPr>
        <w:pStyle w:val="21"/>
        <w:spacing w:before="120" w:after="120" w:line="360" w:lineRule="auto"/>
        <w:ind w:firstLine="480" w:firstLineChars="200"/>
        <w:rPr>
          <w:rFonts w:ascii="Times New Roman" w:hAnsi="Times New Roman"/>
        </w:rPr>
      </w:pPr>
      <w:r>
        <w:rPr>
          <w:rFonts w:hint="eastAsia" w:ascii="Times New Roman" w:hAnsi="Times New Roman"/>
        </w:rPr>
        <w:t>4</w:t>
      </w:r>
      <w:r>
        <w:rPr>
          <w:rFonts w:hint="eastAsia" w:ascii="Times New Roman" w:hAnsi="宋体"/>
        </w:rPr>
        <w:t>、乙方员工的食宿、交通自理。</w:t>
      </w:r>
    </w:p>
    <w:p>
      <w:pPr>
        <w:pStyle w:val="21"/>
        <w:spacing w:before="120" w:after="120" w:line="360" w:lineRule="auto"/>
        <w:ind w:firstLine="480" w:firstLineChars="200"/>
        <w:rPr>
          <w:rFonts w:ascii="Times New Roman" w:hAnsi="Times New Roman"/>
        </w:rPr>
      </w:pPr>
      <w:r>
        <w:rPr>
          <w:rFonts w:hint="eastAsia" w:ascii="Times New Roman" w:hAnsi="Times New Roman"/>
        </w:rPr>
        <w:t>5</w:t>
      </w:r>
      <w:r>
        <w:rPr>
          <w:rFonts w:hint="eastAsia" w:ascii="Times New Roman" w:hAnsi="宋体"/>
        </w:rPr>
        <w:t>、乙方有责任配合甲方做好节电节水环保工作。</w:t>
      </w:r>
    </w:p>
    <w:p>
      <w:pPr>
        <w:pStyle w:val="21"/>
        <w:spacing w:before="120" w:after="120" w:line="360" w:lineRule="auto"/>
        <w:ind w:firstLine="480" w:firstLineChars="200"/>
        <w:rPr>
          <w:rFonts w:ascii="Times New Roman" w:hAnsi="Times New Roman"/>
        </w:rPr>
      </w:pPr>
      <w:r>
        <w:rPr>
          <w:rFonts w:hint="eastAsia" w:ascii="Times New Roman" w:hAnsi="Times New Roman"/>
        </w:rPr>
        <w:t>6</w:t>
      </w:r>
      <w:r>
        <w:rPr>
          <w:rFonts w:hint="eastAsia" w:ascii="Times New Roman" w:hAnsi="宋体"/>
        </w:rPr>
        <w:t>、乙方有义务配合甲方做好各种突发性工作应急处理。</w:t>
      </w:r>
    </w:p>
    <w:p>
      <w:pPr>
        <w:pStyle w:val="21"/>
        <w:spacing w:before="120" w:after="120" w:line="360" w:lineRule="auto"/>
        <w:ind w:firstLine="480" w:firstLineChars="200"/>
        <w:rPr>
          <w:rFonts w:ascii="Times New Roman" w:hAnsi="Times New Roman"/>
        </w:rPr>
      </w:pPr>
      <w:r>
        <w:rPr>
          <w:rFonts w:hint="eastAsia" w:ascii="Times New Roman" w:hAnsi="Times New Roman"/>
        </w:rPr>
        <w:t>7</w:t>
      </w:r>
      <w:r>
        <w:rPr>
          <w:rFonts w:hint="eastAsia" w:ascii="Times New Roman" w:hAnsi="宋体"/>
        </w:rPr>
        <w:t>、乙方员工须按要求统一着装，并定期清洗、保持整洁。</w:t>
      </w:r>
    </w:p>
    <w:p>
      <w:pPr>
        <w:pStyle w:val="21"/>
        <w:spacing w:before="120" w:after="120" w:line="360" w:lineRule="auto"/>
        <w:ind w:firstLine="480" w:firstLineChars="200"/>
        <w:rPr>
          <w:rFonts w:ascii="Times New Roman" w:hAnsi="Times New Roman"/>
        </w:rPr>
      </w:pPr>
      <w:r>
        <w:rPr>
          <w:rFonts w:hint="eastAsia" w:ascii="Times New Roman" w:hAnsi="Times New Roman"/>
        </w:rPr>
        <w:t>8</w:t>
      </w:r>
      <w:r>
        <w:rPr>
          <w:rFonts w:hint="eastAsia" w:ascii="Times New Roman" w:hAnsi="宋体"/>
        </w:rPr>
        <w:t>、乙方应保证在承包期内其员工最低月工资标准不低于杭州市最低标准。</w:t>
      </w:r>
    </w:p>
    <w:p>
      <w:pPr>
        <w:pStyle w:val="21"/>
        <w:spacing w:before="120" w:after="120" w:line="360" w:lineRule="auto"/>
        <w:ind w:firstLine="480" w:firstLineChars="200"/>
        <w:rPr>
          <w:rFonts w:ascii="Times New Roman" w:hAnsi="Times New Roman"/>
        </w:rPr>
      </w:pPr>
      <w:r>
        <w:rPr>
          <w:rFonts w:hint="eastAsia" w:ascii="Times New Roman" w:hAnsi="Times New Roman"/>
        </w:rPr>
        <w:t>9</w:t>
      </w:r>
      <w:r>
        <w:rPr>
          <w:rFonts w:hint="eastAsia" w:ascii="Times New Roman" w:hAnsi="宋体"/>
        </w:rPr>
        <w:t>、乙方确保部分需要持证上岗的特殊岗位的员工须取得相应的上岗证，并在有效期内，否则由此造成的一切风险和责任由乙方负全责。</w:t>
      </w:r>
    </w:p>
    <w:p>
      <w:pPr>
        <w:pStyle w:val="21"/>
        <w:spacing w:before="120" w:after="120" w:line="360" w:lineRule="auto"/>
        <w:ind w:firstLine="482" w:firstLineChars="200"/>
        <w:rPr>
          <w:rFonts w:ascii="Times New Roman" w:hAnsi="Times New Roman"/>
          <w:b/>
        </w:rPr>
      </w:pPr>
      <w:r>
        <w:rPr>
          <w:rFonts w:ascii="Times New Roman" w:hAnsi="宋体"/>
          <w:b/>
        </w:rPr>
        <w:t>四、</w:t>
      </w:r>
      <w:r>
        <w:rPr>
          <w:rFonts w:hint="eastAsia" w:ascii="Times New Roman" w:hAnsi="宋体"/>
          <w:b/>
        </w:rPr>
        <w:t>合同价款的支付</w:t>
      </w:r>
      <w:r>
        <w:rPr>
          <w:rFonts w:ascii="Times New Roman" w:hAnsi="宋体"/>
          <w:b/>
        </w:rPr>
        <w:t>：</w:t>
      </w:r>
    </w:p>
    <w:p>
      <w:pPr>
        <w:pStyle w:val="21"/>
        <w:shd w:val="clear" w:color="auto" w:fill="FFFFFF"/>
        <w:spacing w:before="120" w:after="120" w:line="360" w:lineRule="auto"/>
        <w:ind w:firstLine="600" w:firstLineChars="250"/>
        <w:rPr>
          <w:rFonts w:ascii="Times New Roman" w:hAnsi="Times New Roman"/>
        </w:rPr>
      </w:pPr>
      <w:r>
        <w:rPr>
          <w:rFonts w:hint="eastAsia" w:ascii="Times New Roman" w:hAnsi="宋体"/>
        </w:rPr>
        <w:t>1、</w:t>
      </w:r>
      <w:r>
        <w:rPr>
          <w:rFonts w:hint="eastAsia" w:ascii="Times New Roman" w:hAnsi="宋体"/>
          <w:lang w:eastAsia="zh-CN"/>
        </w:rPr>
        <w:t>合同签订后，</w:t>
      </w:r>
      <w:r>
        <w:rPr>
          <w:rFonts w:ascii="Times New Roman" w:hAnsi="宋体"/>
        </w:rPr>
        <w:t>由</w:t>
      </w:r>
      <w:r>
        <w:rPr>
          <w:rFonts w:hint="eastAsia" w:ascii="Times New Roman" w:hAnsi="宋体"/>
          <w:lang w:eastAsia="zh-CN"/>
        </w:rPr>
        <w:t>采购</w:t>
      </w:r>
      <w:r>
        <w:rPr>
          <w:rFonts w:ascii="Times New Roman" w:hAnsi="宋体"/>
        </w:rPr>
        <w:t>人按中标总额，</w:t>
      </w:r>
      <w:r>
        <w:rPr>
          <w:rFonts w:hint="eastAsia" w:ascii="Times New Roman" w:hAnsi="宋体"/>
          <w:lang w:eastAsia="zh-CN"/>
        </w:rPr>
        <w:t>支付合同价的</w:t>
      </w:r>
      <w:r>
        <w:rPr>
          <w:rFonts w:hint="eastAsia" w:ascii="Times New Roman" w:hAnsi="宋体"/>
          <w:lang w:val="en-US" w:eastAsia="zh-CN"/>
        </w:rPr>
        <w:t>50%；</w:t>
      </w:r>
      <w:r>
        <w:rPr>
          <w:rFonts w:hint="eastAsia" w:ascii="Times New Roman" w:hAnsi="宋体"/>
          <w:lang w:eastAsia="zh-CN"/>
        </w:rPr>
        <w:t>服务期满</w:t>
      </w:r>
      <w:r>
        <w:rPr>
          <w:rFonts w:hint="eastAsia" w:ascii="Times New Roman" w:hAnsi="宋体"/>
          <w:lang w:val="en-US" w:eastAsia="zh-CN"/>
        </w:rPr>
        <w:t>90日历天后，考核标准达到采购人及辖区***要求后，支付剩余合同价的50%</w:t>
      </w:r>
      <w:r>
        <w:rPr>
          <w:rFonts w:ascii="Times New Roman" w:hAnsi="宋体"/>
        </w:rPr>
        <w:t>。</w:t>
      </w:r>
    </w:p>
    <w:p>
      <w:pPr>
        <w:pStyle w:val="21"/>
        <w:shd w:val="clear" w:color="auto" w:fill="FFFFFF"/>
        <w:spacing w:before="120" w:after="120" w:line="360" w:lineRule="auto"/>
        <w:ind w:firstLine="480" w:firstLineChars="200"/>
        <w:rPr>
          <w:rFonts w:ascii="Times New Roman" w:hAnsi="宋体"/>
          <w:lang w:val="zh-CN"/>
        </w:rPr>
      </w:pPr>
      <w:r>
        <w:rPr>
          <w:rFonts w:ascii="Times New Roman" w:hAnsi="宋体"/>
          <w:lang w:val="zh-CN"/>
        </w:rPr>
        <w:t>甲方提前告知中标人，中标人按被告知的每</w:t>
      </w:r>
      <w:r>
        <w:rPr>
          <w:rFonts w:hint="eastAsia" w:ascii="Times New Roman" w:hAnsi="宋体"/>
        </w:rPr>
        <w:t>季度</w:t>
      </w:r>
      <w:r>
        <w:rPr>
          <w:rFonts w:ascii="Times New Roman" w:hAnsi="宋体"/>
          <w:lang w:val="zh-CN"/>
        </w:rPr>
        <w:t>应得经费向招标人结算，并出具有效收据</w:t>
      </w:r>
      <w:r>
        <w:rPr>
          <w:rFonts w:hint="eastAsia" w:ascii="Times New Roman" w:hAnsi="宋体"/>
          <w:lang w:val="zh-CN"/>
        </w:rPr>
        <w:t>，每季度</w:t>
      </w:r>
      <w:r>
        <w:rPr>
          <w:rFonts w:ascii="Times New Roman" w:hAnsi="宋体"/>
          <w:lang w:val="zh-CN"/>
        </w:rPr>
        <w:t>根据考核结果，扣除相应的</w:t>
      </w:r>
      <w:r>
        <w:rPr>
          <w:rFonts w:hint="eastAsia" w:ascii="Times New Roman" w:hAnsi="宋体"/>
          <w:lang w:val="zh-CN"/>
        </w:rPr>
        <w:t>金额。</w:t>
      </w:r>
    </w:p>
    <w:p>
      <w:pPr>
        <w:pStyle w:val="21"/>
        <w:spacing w:before="120" w:after="120" w:line="360" w:lineRule="auto"/>
        <w:ind w:firstLine="480" w:firstLineChars="200"/>
        <w:rPr>
          <w:rFonts w:ascii="Times New Roman" w:hAnsi="宋体"/>
        </w:rPr>
      </w:pPr>
      <w:r>
        <w:rPr>
          <w:rFonts w:hint="eastAsia" w:ascii="Times New Roman" w:hAnsi="Times New Roman"/>
        </w:rPr>
        <w:t>2</w:t>
      </w:r>
      <w:r>
        <w:rPr>
          <w:rFonts w:hint="eastAsia" w:ascii="Times New Roman" w:hAnsi="宋体"/>
        </w:rPr>
        <w:t>、如乙方发生违约行为致甲方造成经济损失的，则甲方有权从其服务费中扣除相应的款项。</w:t>
      </w:r>
    </w:p>
    <w:p>
      <w:pPr>
        <w:pStyle w:val="21"/>
        <w:spacing w:before="120" w:after="120" w:line="360" w:lineRule="auto"/>
        <w:ind w:firstLine="482" w:firstLineChars="200"/>
        <w:rPr>
          <w:rFonts w:ascii="Times New Roman" w:hAnsi="宋体"/>
          <w:b/>
        </w:rPr>
      </w:pPr>
      <w:r>
        <w:rPr>
          <w:rFonts w:hint="eastAsia" w:ascii="Times New Roman" w:hAnsi="宋体"/>
          <w:b/>
        </w:rPr>
        <w:t>3、乙方严格按照投标报价员工福利执行，若员工福利部分没有按投标报价执行，甲方将对乙方扣回相应款项，并处以合同价月服务费1%的处罚。</w:t>
      </w:r>
    </w:p>
    <w:p>
      <w:pPr>
        <w:pStyle w:val="21"/>
        <w:spacing w:before="120" w:after="120" w:line="360" w:lineRule="auto"/>
        <w:ind w:firstLine="482" w:firstLineChars="200"/>
        <w:rPr>
          <w:rFonts w:ascii="Times New Roman" w:hAnsi="宋体"/>
          <w:b/>
        </w:rPr>
      </w:pPr>
      <w:r>
        <w:rPr>
          <w:rFonts w:hint="eastAsia" w:ascii="Times New Roman" w:hAnsi="宋体"/>
          <w:b/>
        </w:rPr>
        <w:t>4、乙方委派的安保人员要求保证相对稳定，若人员流动率超过20%的，甲方将对乙方以合同价月服务费1%的处罚。</w:t>
      </w:r>
    </w:p>
    <w:p>
      <w:pPr>
        <w:pStyle w:val="21"/>
        <w:spacing w:before="120" w:after="120" w:line="360" w:lineRule="auto"/>
        <w:ind w:firstLine="482" w:firstLineChars="200"/>
        <w:rPr>
          <w:rFonts w:ascii="Times New Roman" w:hAnsi="宋体"/>
          <w:b/>
        </w:rPr>
      </w:pPr>
      <w:r>
        <w:rPr>
          <w:rFonts w:hint="eastAsia" w:ascii="Times New Roman" w:hAnsi="宋体"/>
          <w:b/>
        </w:rPr>
        <w:t>5、岗位考勤：进行岗位考勤时，发现有缺岗现象的，按400元/人次扣除合同金额。一个月内考勤缺岗率达5%，除按400元/人次扣除外，并处以合同价每月服务费1%的处罚。</w:t>
      </w:r>
    </w:p>
    <w:p>
      <w:pPr>
        <w:pStyle w:val="21"/>
        <w:spacing w:before="120" w:after="120" w:line="360" w:lineRule="auto"/>
        <w:ind w:firstLine="482" w:firstLineChars="200"/>
        <w:rPr>
          <w:rFonts w:ascii="Times New Roman" w:hAnsi="宋体"/>
          <w:b/>
        </w:rPr>
      </w:pPr>
      <w:r>
        <w:rPr>
          <w:rFonts w:hint="eastAsia" w:ascii="Times New Roman" w:hAnsi="宋体"/>
          <w:b/>
        </w:rPr>
        <w:t>6、若队员因病假、事假请假，须事先经招标人书面批假，且每月总出勤率不得低于95%，并按180元/人天扣除合同金额。总出勤率低于95%的，按300元/人天扣除合同金额。</w:t>
      </w:r>
    </w:p>
    <w:p>
      <w:pPr>
        <w:pStyle w:val="21"/>
        <w:spacing w:before="120" w:after="120" w:line="360" w:lineRule="auto"/>
        <w:ind w:firstLine="482" w:firstLineChars="200"/>
        <w:rPr>
          <w:rFonts w:ascii="Times New Roman" w:hAnsi="宋体"/>
          <w:b/>
        </w:rPr>
      </w:pPr>
      <w:r>
        <w:rPr>
          <w:rFonts w:hint="eastAsia" w:ascii="Times New Roman" w:hAnsi="宋体"/>
          <w:b/>
        </w:rPr>
        <w:t>7、因乙方过失造成社会重大、恶劣影响的，甲方有权提前合同，</w:t>
      </w:r>
      <w:r>
        <w:rPr>
          <w:rFonts w:ascii="Times New Roman" w:hAnsi="宋体"/>
          <w:b/>
          <w:lang w:val="zh-CN"/>
        </w:rPr>
        <w:t>余款</w:t>
      </w:r>
      <w:r>
        <w:rPr>
          <w:rFonts w:hint="eastAsia" w:ascii="Times New Roman" w:hAnsi="宋体"/>
          <w:b/>
          <w:lang w:val="zh-CN"/>
        </w:rPr>
        <w:t>不予以支付，</w:t>
      </w:r>
      <w:r>
        <w:rPr>
          <w:rFonts w:hint="eastAsia" w:ascii="Times New Roman" w:hAnsi="宋体"/>
          <w:b/>
        </w:rPr>
        <w:t>履约保证金不予</w:t>
      </w:r>
      <w:r>
        <w:rPr>
          <w:rFonts w:hint="eastAsia" w:ascii="Times New Roman" w:hAnsi="宋体"/>
          <w:b/>
          <w:lang w:val="zh-CN"/>
        </w:rPr>
        <w:t>以退回。并由</w:t>
      </w:r>
      <w:r>
        <w:rPr>
          <w:rFonts w:hint="eastAsia" w:ascii="Times New Roman" w:hAnsi="宋体"/>
          <w:b/>
        </w:rPr>
        <w:t>乙方</w:t>
      </w:r>
      <w:r>
        <w:rPr>
          <w:rFonts w:hint="eastAsia" w:ascii="Times New Roman" w:hAnsi="宋体"/>
          <w:b/>
          <w:lang w:val="zh-CN"/>
        </w:rPr>
        <w:t>赔偿</w:t>
      </w:r>
      <w:r>
        <w:rPr>
          <w:rFonts w:hint="eastAsia" w:ascii="Times New Roman" w:hAnsi="宋体"/>
          <w:b/>
        </w:rPr>
        <w:t>甲方的损失</w:t>
      </w:r>
      <w:r>
        <w:rPr>
          <w:rFonts w:hint="eastAsia" w:ascii="Times New Roman" w:hAnsi="宋体"/>
          <w:b/>
          <w:lang w:val="zh-CN"/>
        </w:rPr>
        <w:t>。</w:t>
      </w:r>
    </w:p>
    <w:p>
      <w:pPr>
        <w:pStyle w:val="21"/>
        <w:spacing w:before="120" w:after="120" w:line="360" w:lineRule="auto"/>
        <w:ind w:firstLine="482" w:firstLineChars="200"/>
        <w:rPr>
          <w:rFonts w:ascii="Times New Roman" w:hAnsi="宋体"/>
          <w:b/>
        </w:rPr>
      </w:pPr>
      <w:r>
        <w:rPr>
          <w:rFonts w:hint="eastAsia" w:ascii="Times New Roman" w:hAnsi="宋体"/>
          <w:b/>
        </w:rPr>
        <w:t>五</w:t>
      </w:r>
      <w:r>
        <w:rPr>
          <w:rFonts w:ascii="Times New Roman" w:hAnsi="宋体"/>
          <w:b/>
        </w:rPr>
        <w:t>、</w:t>
      </w:r>
      <w:r>
        <w:rPr>
          <w:rFonts w:hint="eastAsia" w:ascii="Times New Roman" w:hAnsi="宋体"/>
          <w:b/>
        </w:rPr>
        <w:t>履约保证金</w:t>
      </w:r>
      <w:r>
        <w:rPr>
          <w:rFonts w:hint="eastAsia" w:ascii="Times New Roman" w:hAnsi="Times New Roman"/>
          <w:b/>
        </w:rPr>
        <w:t>：</w:t>
      </w:r>
      <w:r>
        <w:rPr>
          <w:rFonts w:hint="eastAsia" w:ascii="Times New Roman" w:hAnsi="宋体"/>
          <w:b/>
        </w:rPr>
        <w:t>中标人在合同签订之日起5天内，须向招标人提交合同总价5%的履约保证金。履约保证金以电汇、汇票、支票或以银行、保险公司出具保函形式支付。合同到期后无违约行为后10个工作日内退还。</w:t>
      </w:r>
    </w:p>
    <w:p>
      <w:pPr>
        <w:pStyle w:val="21"/>
        <w:spacing w:before="120" w:after="120" w:line="360" w:lineRule="auto"/>
        <w:ind w:firstLine="482" w:firstLineChars="200"/>
        <w:rPr>
          <w:rFonts w:ascii="Times New Roman" w:hAnsi="Times New Roman"/>
          <w:b/>
        </w:rPr>
      </w:pPr>
      <w:r>
        <w:rPr>
          <w:rFonts w:hint="eastAsia" w:ascii="Times New Roman" w:hAnsi="宋体"/>
          <w:b/>
        </w:rPr>
        <w:t>六、保险</w:t>
      </w:r>
    </w:p>
    <w:p>
      <w:pPr>
        <w:pStyle w:val="21"/>
        <w:spacing w:before="120" w:after="120" w:line="360" w:lineRule="auto"/>
        <w:ind w:firstLine="480" w:firstLineChars="200"/>
        <w:rPr>
          <w:rFonts w:ascii="Times New Roman" w:hAnsi="Times New Roman"/>
        </w:rPr>
      </w:pPr>
      <w:r>
        <w:rPr>
          <w:rFonts w:hint="eastAsia" w:ascii="Times New Roman" w:hAnsi="Times New Roman"/>
        </w:rPr>
        <w:t>1</w:t>
      </w:r>
      <w:r>
        <w:rPr>
          <w:rFonts w:hint="eastAsia" w:ascii="Times New Roman" w:hAnsi="宋体"/>
        </w:rPr>
        <w:t>、第三者责任保险</w:t>
      </w:r>
    </w:p>
    <w:p>
      <w:pPr>
        <w:pStyle w:val="21"/>
        <w:spacing w:before="120" w:after="120" w:line="360" w:lineRule="auto"/>
        <w:ind w:firstLine="480" w:firstLineChars="200"/>
        <w:rPr>
          <w:rFonts w:ascii="Times New Roman" w:hAnsi="Times New Roman"/>
        </w:rPr>
      </w:pPr>
      <w:r>
        <w:rPr>
          <w:rFonts w:hint="eastAsia" w:ascii="Times New Roman" w:hAnsi="宋体"/>
        </w:rPr>
        <w:t>乙方应对乙方人员以及第三方全权负责</w:t>
      </w:r>
      <w:r>
        <w:rPr>
          <w:rFonts w:hint="eastAsia" w:ascii="Times New Roman" w:hAnsi="Times New Roman"/>
        </w:rPr>
        <w:t>(</w:t>
      </w:r>
      <w:r>
        <w:rPr>
          <w:rFonts w:hint="eastAsia" w:ascii="Times New Roman" w:hAnsi="宋体"/>
        </w:rPr>
        <w:t>如乙方应投保第三责任险</w:t>
      </w:r>
      <w:r>
        <w:rPr>
          <w:rFonts w:hint="eastAsia" w:ascii="Times New Roman" w:hAnsi="Times New Roman"/>
        </w:rPr>
        <w:t>)</w:t>
      </w:r>
      <w:r>
        <w:rPr>
          <w:rFonts w:hint="eastAsia" w:ascii="Times New Roman" w:hAnsi="宋体"/>
        </w:rPr>
        <w:t>，在乙方的责任区内由于乙方原因导致自己员工或第三方的事故由乙方负责，甲方不承担任何责任。</w:t>
      </w:r>
    </w:p>
    <w:p>
      <w:pPr>
        <w:pStyle w:val="21"/>
        <w:spacing w:before="120" w:after="120" w:line="360" w:lineRule="auto"/>
        <w:ind w:firstLine="480" w:firstLineChars="200"/>
        <w:rPr>
          <w:rFonts w:ascii="Times New Roman" w:hAnsi="Times New Roman"/>
        </w:rPr>
      </w:pPr>
      <w:r>
        <w:rPr>
          <w:rFonts w:hint="eastAsia" w:ascii="Times New Roman" w:hAnsi="Times New Roman"/>
        </w:rPr>
        <w:t>2</w:t>
      </w:r>
      <w:r>
        <w:rPr>
          <w:rFonts w:hint="eastAsia" w:ascii="Times New Roman" w:hAnsi="宋体"/>
        </w:rPr>
        <w:t>、员工人身意外</w:t>
      </w:r>
    </w:p>
    <w:p>
      <w:pPr>
        <w:pStyle w:val="21"/>
        <w:spacing w:before="120" w:after="120" w:line="360" w:lineRule="auto"/>
        <w:ind w:firstLine="480" w:firstLineChars="200"/>
        <w:rPr>
          <w:rFonts w:ascii="Times New Roman" w:hAnsi="Times New Roman"/>
        </w:rPr>
      </w:pPr>
      <w:r>
        <w:rPr>
          <w:rFonts w:hint="eastAsia" w:ascii="Times New Roman" w:hAnsi="宋体"/>
        </w:rPr>
        <w:t>在承包期内，乙方所有人员的事故由乙方自行全权负责</w:t>
      </w:r>
      <w:r>
        <w:rPr>
          <w:rFonts w:hint="eastAsia" w:ascii="Times New Roman" w:hAnsi="Times New Roman"/>
        </w:rPr>
        <w:t>(</w:t>
      </w:r>
      <w:r>
        <w:rPr>
          <w:rFonts w:hint="eastAsia" w:ascii="Times New Roman" w:hAnsi="宋体"/>
        </w:rPr>
        <w:t>如乙方应对其员工投保人身意外险</w:t>
      </w:r>
      <w:r>
        <w:rPr>
          <w:rFonts w:hint="eastAsia" w:ascii="Times New Roman" w:hAnsi="Times New Roman"/>
        </w:rPr>
        <w:t>)</w:t>
      </w:r>
      <w:r>
        <w:rPr>
          <w:rFonts w:hint="eastAsia" w:ascii="Times New Roman" w:hAnsi="宋体"/>
        </w:rPr>
        <w:t>，以保证甲方在乙方工作人员索赔时不受任何责任的约束。</w:t>
      </w:r>
    </w:p>
    <w:p>
      <w:pPr>
        <w:pStyle w:val="21"/>
        <w:spacing w:before="120" w:after="120" w:line="360" w:lineRule="auto"/>
        <w:ind w:firstLine="480" w:firstLineChars="200"/>
        <w:rPr>
          <w:rFonts w:ascii="Times New Roman" w:hAnsi="Times New Roman"/>
        </w:rPr>
      </w:pPr>
      <w:r>
        <w:rPr>
          <w:rFonts w:hint="eastAsia" w:ascii="Times New Roman" w:hAnsi="Times New Roman"/>
        </w:rPr>
        <w:t>3</w:t>
      </w:r>
      <w:r>
        <w:rPr>
          <w:rFonts w:hint="eastAsia" w:ascii="Times New Roman" w:hAnsi="宋体"/>
        </w:rPr>
        <w:t>、其他保险及费用</w:t>
      </w:r>
    </w:p>
    <w:p>
      <w:pPr>
        <w:pStyle w:val="21"/>
        <w:spacing w:before="120" w:after="120" w:line="360" w:lineRule="auto"/>
        <w:ind w:firstLine="480" w:firstLineChars="200"/>
        <w:rPr>
          <w:rFonts w:ascii="Times New Roman" w:hAnsi="Times New Roman"/>
        </w:rPr>
      </w:pPr>
      <w:r>
        <w:rPr>
          <w:rFonts w:hint="eastAsia" w:ascii="Times New Roman" w:hAnsi="宋体"/>
        </w:rPr>
        <w:t>乙方须按《劳动合同法》和政府有关各部门规定为全体服务人员交纳所有相关的社会保险及其他相关费用。乙方对此全权负责。</w:t>
      </w:r>
    </w:p>
    <w:p>
      <w:pPr>
        <w:pStyle w:val="21"/>
        <w:spacing w:before="120" w:after="120" w:line="360" w:lineRule="auto"/>
        <w:ind w:firstLine="482" w:firstLineChars="200"/>
        <w:rPr>
          <w:rFonts w:ascii="Times New Roman" w:hAnsi="Times New Roman"/>
          <w:b/>
        </w:rPr>
      </w:pPr>
      <w:r>
        <w:rPr>
          <w:rFonts w:hint="eastAsia" w:ascii="Times New Roman" w:hAnsi="宋体"/>
          <w:b/>
        </w:rPr>
        <w:t>七</w:t>
      </w:r>
      <w:r>
        <w:rPr>
          <w:rFonts w:ascii="Times New Roman" w:hAnsi="宋体"/>
          <w:b/>
        </w:rPr>
        <w:t>、其它</w:t>
      </w:r>
    </w:p>
    <w:p>
      <w:pPr>
        <w:pStyle w:val="21"/>
        <w:spacing w:before="120" w:after="120" w:line="360" w:lineRule="auto"/>
        <w:ind w:firstLine="480" w:firstLineChars="200"/>
        <w:rPr>
          <w:rFonts w:ascii="Times New Roman" w:hAnsi="Times New Roman"/>
        </w:rPr>
      </w:pPr>
      <w:r>
        <w:rPr>
          <w:rFonts w:ascii="Times New Roman" w:hAnsi="Times New Roman"/>
        </w:rPr>
        <w:t>1</w:t>
      </w:r>
      <w:r>
        <w:rPr>
          <w:rFonts w:hint="eastAsia" w:ascii="Times New Roman" w:hAnsi="宋体"/>
        </w:rPr>
        <w:t>、</w:t>
      </w:r>
      <w:r>
        <w:rPr>
          <w:rFonts w:ascii="Times New Roman" w:hAnsi="宋体"/>
        </w:rPr>
        <w:t>乙方应做好职工的安全生产教育，并配备一定的劳动保护必需品以供职工使用。</w:t>
      </w:r>
    </w:p>
    <w:p>
      <w:pPr>
        <w:pStyle w:val="21"/>
        <w:spacing w:before="120" w:after="120" w:line="360" w:lineRule="auto"/>
        <w:ind w:firstLine="480" w:firstLineChars="200"/>
        <w:rPr>
          <w:rFonts w:ascii="Times New Roman" w:hAnsi="Times New Roman"/>
        </w:rPr>
      </w:pPr>
      <w:r>
        <w:rPr>
          <w:rFonts w:hint="eastAsia" w:ascii="Times New Roman" w:hAnsi="Times New Roman"/>
        </w:rPr>
        <w:t>2</w:t>
      </w:r>
      <w:r>
        <w:rPr>
          <w:rFonts w:hint="eastAsia" w:ascii="Times New Roman" w:hAnsi="宋体"/>
        </w:rPr>
        <w:t>、乙方及其员工遵守甲方的一切行政管理、消防安全等规定和制度。</w:t>
      </w:r>
    </w:p>
    <w:p>
      <w:pPr>
        <w:pStyle w:val="21"/>
        <w:spacing w:before="120" w:after="120" w:line="360" w:lineRule="auto"/>
        <w:ind w:firstLine="480" w:firstLineChars="200"/>
        <w:rPr>
          <w:rFonts w:ascii="Times New Roman" w:hAnsi="Times New Roman"/>
        </w:rPr>
      </w:pPr>
      <w:r>
        <w:rPr>
          <w:rFonts w:hint="eastAsia" w:ascii="Times New Roman" w:hAnsi="Times New Roman"/>
        </w:rPr>
        <w:t>3</w:t>
      </w:r>
      <w:r>
        <w:rPr>
          <w:rFonts w:hint="eastAsia" w:ascii="Times New Roman" w:hAnsi="宋体"/>
        </w:rPr>
        <w:t>、遇突发事件或安全检查时，乙方必须配合有关部门执行任务，并指定专职人员协助工作，直至完成。</w:t>
      </w:r>
    </w:p>
    <w:p>
      <w:pPr>
        <w:pStyle w:val="21"/>
        <w:spacing w:before="120" w:after="120" w:line="360" w:lineRule="auto"/>
        <w:ind w:firstLine="482" w:firstLineChars="200"/>
        <w:rPr>
          <w:rFonts w:ascii="Times New Roman" w:hAnsi="Times New Roman" w:cs="Arial"/>
          <w:b/>
          <w:snapToGrid w:val="0"/>
        </w:rPr>
      </w:pPr>
      <w:r>
        <w:rPr>
          <w:rFonts w:hint="eastAsia" w:ascii="Times New Roman" w:hAnsi="宋体"/>
          <w:b/>
        </w:rPr>
        <w:t>八</w:t>
      </w:r>
      <w:r>
        <w:rPr>
          <w:rFonts w:ascii="Times New Roman" w:hAnsi="宋体"/>
          <w:b/>
        </w:rPr>
        <w:t>、合同的生效</w:t>
      </w:r>
      <w:r>
        <w:rPr>
          <w:rFonts w:hint="eastAsia" w:ascii="Times New Roman" w:hAnsi="宋体" w:cs="Arial"/>
          <w:b/>
          <w:snapToGrid w:val="0"/>
        </w:rPr>
        <w:t>和终止</w:t>
      </w:r>
    </w:p>
    <w:p>
      <w:pPr>
        <w:pStyle w:val="21"/>
        <w:spacing w:before="120" w:after="120" w:line="360" w:lineRule="auto"/>
        <w:ind w:firstLine="480" w:firstLineChars="200"/>
        <w:rPr>
          <w:rFonts w:ascii="Times New Roman" w:hAnsi="Times New Roman"/>
        </w:rPr>
      </w:pPr>
      <w:r>
        <w:rPr>
          <w:rFonts w:hint="eastAsia" w:ascii="Times New Roman" w:hAnsi="Times New Roman"/>
        </w:rPr>
        <w:t>1</w:t>
      </w:r>
      <w:r>
        <w:rPr>
          <w:rFonts w:hint="eastAsia" w:ascii="Times New Roman" w:hAnsi="宋体"/>
        </w:rPr>
        <w:t>、</w:t>
      </w:r>
      <w:r>
        <w:rPr>
          <w:rFonts w:ascii="Times New Roman" w:hAnsi="宋体"/>
        </w:rPr>
        <w:t>本合同在双方签字盖章</w:t>
      </w:r>
      <w:r>
        <w:rPr>
          <w:rFonts w:hint="eastAsia" w:ascii="Times New Roman" w:hAnsi="宋体"/>
        </w:rPr>
        <w:t>后</w:t>
      </w:r>
      <w:r>
        <w:rPr>
          <w:rFonts w:ascii="Times New Roman" w:hAnsi="宋体"/>
        </w:rPr>
        <w:t>生效。</w:t>
      </w:r>
    </w:p>
    <w:p>
      <w:pPr>
        <w:pStyle w:val="21"/>
        <w:spacing w:before="120" w:after="120" w:line="360" w:lineRule="auto"/>
        <w:ind w:firstLine="480" w:firstLineChars="200"/>
        <w:rPr>
          <w:rFonts w:ascii="Times New Roman" w:hAnsi="Times New Roman"/>
        </w:rPr>
      </w:pPr>
      <w:r>
        <w:rPr>
          <w:rFonts w:hint="eastAsia" w:ascii="Times New Roman" w:hAnsi="Times New Roman"/>
        </w:rPr>
        <w:t xml:space="preserve">2. </w:t>
      </w:r>
      <w:r>
        <w:rPr>
          <w:rFonts w:hint="eastAsia" w:ascii="Times New Roman" w:hAnsi="宋体"/>
        </w:rPr>
        <w:t>终止</w:t>
      </w:r>
    </w:p>
    <w:p>
      <w:pPr>
        <w:pStyle w:val="21"/>
        <w:spacing w:before="120" w:after="120" w:line="360" w:lineRule="auto"/>
        <w:ind w:firstLine="480" w:firstLineChars="200"/>
        <w:rPr>
          <w:rFonts w:ascii="Times New Roman" w:hAnsi="Times New Roman"/>
        </w:rPr>
      </w:pPr>
      <w:r>
        <w:rPr>
          <w:rFonts w:hint="eastAsia" w:ascii="Times New Roman" w:hAnsi="Times New Roman"/>
        </w:rPr>
        <w:t>2.1</w:t>
      </w:r>
      <w:r>
        <w:rPr>
          <w:rFonts w:hint="eastAsia" w:ascii="Times New Roman" w:hAnsi="宋体"/>
        </w:rPr>
        <w:t>提前终止</w:t>
      </w:r>
    </w:p>
    <w:p>
      <w:pPr>
        <w:pStyle w:val="21"/>
        <w:spacing w:before="120" w:after="120" w:line="360" w:lineRule="auto"/>
        <w:ind w:firstLine="480" w:firstLineChars="200"/>
        <w:rPr>
          <w:rFonts w:ascii="Times New Roman" w:hAnsi="Times New Roman"/>
        </w:rPr>
      </w:pPr>
      <w:r>
        <w:rPr>
          <w:rFonts w:hint="eastAsia" w:ascii="Times New Roman" w:hAnsi="Times New Roman"/>
        </w:rPr>
        <w:t>2.1.1</w:t>
      </w:r>
      <w:r>
        <w:rPr>
          <w:rFonts w:hint="eastAsia" w:ascii="Times New Roman" w:hAnsi="宋体"/>
        </w:rPr>
        <w:t>如果甲方在服务期内无理由终止合同，甲方须提前一个月向乙方发出书面通知终止承包，甲方支付给乙方月度服务费二倍金额的赔偿金。</w:t>
      </w:r>
    </w:p>
    <w:p>
      <w:pPr>
        <w:pStyle w:val="21"/>
        <w:spacing w:before="120" w:after="120" w:line="360" w:lineRule="auto"/>
        <w:ind w:firstLine="480" w:firstLineChars="200"/>
        <w:rPr>
          <w:rFonts w:ascii="Times New Roman" w:hAnsi="Times New Roman"/>
        </w:rPr>
      </w:pPr>
      <w:r>
        <w:rPr>
          <w:rFonts w:hint="eastAsia" w:ascii="Times New Roman" w:hAnsi="Times New Roman"/>
        </w:rPr>
        <w:t>2.1.2</w:t>
      </w:r>
      <w:r>
        <w:rPr>
          <w:rFonts w:hint="eastAsia" w:ascii="Times New Roman" w:hAnsi="宋体"/>
        </w:rPr>
        <w:t>因乙方在服务期内超过两次服务综合考评未达标，甲方可以单方面终止承包，且乙方须支付给甲方月度服务费二倍金额的赔偿金。</w:t>
      </w:r>
    </w:p>
    <w:p>
      <w:pPr>
        <w:pStyle w:val="21"/>
        <w:spacing w:before="120" w:after="120" w:line="360" w:lineRule="auto"/>
        <w:ind w:firstLine="480" w:firstLineChars="200"/>
        <w:rPr>
          <w:rFonts w:ascii="Times New Roman" w:hAnsi="Times New Roman"/>
        </w:rPr>
      </w:pPr>
      <w:r>
        <w:rPr>
          <w:rFonts w:hint="eastAsia" w:ascii="Times New Roman" w:hAnsi="Times New Roman"/>
        </w:rPr>
        <w:t>2.1.3</w:t>
      </w:r>
      <w:r>
        <w:rPr>
          <w:rFonts w:hint="eastAsia" w:ascii="Times New Roman" w:hAnsi="宋体"/>
        </w:rPr>
        <w:t>如甲方发现乙方出现转租、转让、抵押承包等情况，甲方可以单方面终止承包，且乙方须支付给甲方月度服务费二倍金额的赔偿金。</w:t>
      </w:r>
    </w:p>
    <w:p>
      <w:pPr>
        <w:pStyle w:val="21"/>
        <w:spacing w:before="120" w:after="120" w:line="360" w:lineRule="auto"/>
        <w:ind w:firstLine="480" w:firstLineChars="200"/>
        <w:rPr>
          <w:rFonts w:ascii="Times New Roman" w:hAnsi="Times New Roman"/>
        </w:rPr>
      </w:pPr>
      <w:r>
        <w:rPr>
          <w:rFonts w:hint="eastAsia" w:ascii="Times New Roman" w:hAnsi="Times New Roman"/>
        </w:rPr>
        <w:t>2.1.4</w:t>
      </w:r>
      <w:r>
        <w:rPr>
          <w:rFonts w:hint="eastAsia" w:ascii="Times New Roman" w:hAnsi="宋体"/>
        </w:rPr>
        <w:t>如果乙方在服务期内无理由终止合同，乙方须提前三个月向甲方发出书面通知终止承包，乙方须支付给甲方月度服务费二倍金额的赔偿金；如果乙方在服务期内突然无理由终止合同，未提前三个月向甲方发出书面通知终止承包，乙方须支付给甲方月度服务费三倍金额的赔偿金。</w:t>
      </w:r>
    </w:p>
    <w:p>
      <w:pPr>
        <w:pStyle w:val="21"/>
        <w:spacing w:before="120" w:after="120" w:line="360" w:lineRule="auto"/>
        <w:ind w:firstLine="480" w:firstLineChars="200"/>
        <w:rPr>
          <w:rFonts w:ascii="Times New Roman" w:hAnsi="Times New Roman"/>
        </w:rPr>
      </w:pPr>
      <w:r>
        <w:rPr>
          <w:rFonts w:hint="eastAsia" w:ascii="Times New Roman" w:hAnsi="Times New Roman"/>
        </w:rPr>
        <w:t>2.1.5</w:t>
      </w:r>
      <w:r>
        <w:rPr>
          <w:rFonts w:hint="eastAsia" w:ascii="Times New Roman" w:hAnsi="宋体"/>
        </w:rPr>
        <w:t>如果乙方在服务期内由于乙方原因造成重大责任事故或安全事故，甲方可以单方面终止承包，且乙方须赔偿给甲方造成的经济损失，并须支付给甲方月度服务费五倍金额的赔偿金。</w:t>
      </w:r>
    </w:p>
    <w:p>
      <w:pPr>
        <w:pStyle w:val="21"/>
        <w:spacing w:before="120" w:after="120" w:line="360" w:lineRule="auto"/>
        <w:ind w:firstLine="480" w:firstLineChars="200"/>
        <w:rPr>
          <w:rFonts w:ascii="Times New Roman" w:hAnsi="Times New Roman"/>
        </w:rPr>
      </w:pPr>
      <w:r>
        <w:rPr>
          <w:rFonts w:hint="eastAsia" w:ascii="Times New Roman" w:hAnsi="Times New Roman"/>
        </w:rPr>
        <w:t>2.1.6</w:t>
      </w:r>
      <w:r>
        <w:rPr>
          <w:rFonts w:hint="eastAsia" w:ascii="Times New Roman" w:hAnsi="宋体"/>
        </w:rPr>
        <w:t>提前终止承包期早于月底最后一天，应视为月底最后一天期满，此条适用于上述</w:t>
      </w:r>
      <w:r>
        <w:rPr>
          <w:rFonts w:hint="eastAsia" w:ascii="Times New Roman" w:hAnsi="Times New Roman"/>
        </w:rPr>
        <w:t>2.1.1</w:t>
      </w:r>
      <w:r>
        <w:rPr>
          <w:rFonts w:hint="eastAsia" w:ascii="Times New Roman" w:hAnsi="宋体"/>
        </w:rPr>
        <w:t>、</w:t>
      </w:r>
      <w:r>
        <w:rPr>
          <w:rFonts w:hint="eastAsia" w:ascii="Times New Roman" w:hAnsi="Times New Roman"/>
        </w:rPr>
        <w:t>2.1.2</w:t>
      </w:r>
      <w:r>
        <w:rPr>
          <w:rFonts w:hint="eastAsia" w:ascii="Times New Roman" w:hAnsi="宋体"/>
        </w:rPr>
        <w:t>、</w:t>
      </w:r>
      <w:r>
        <w:rPr>
          <w:rFonts w:hint="eastAsia" w:ascii="Times New Roman" w:hAnsi="Times New Roman"/>
        </w:rPr>
        <w:t>2.1.3</w:t>
      </w:r>
      <w:r>
        <w:rPr>
          <w:rFonts w:hint="eastAsia" w:ascii="Times New Roman" w:hAnsi="宋体"/>
        </w:rPr>
        <w:t>、</w:t>
      </w:r>
      <w:r>
        <w:rPr>
          <w:rFonts w:hint="eastAsia" w:ascii="Times New Roman" w:hAnsi="Times New Roman"/>
        </w:rPr>
        <w:t>2.1.4</w:t>
      </w:r>
      <w:r>
        <w:rPr>
          <w:rFonts w:hint="eastAsia" w:ascii="Times New Roman" w:hAnsi="宋体"/>
        </w:rPr>
        <w:t>、</w:t>
      </w:r>
      <w:r>
        <w:rPr>
          <w:rFonts w:hint="eastAsia" w:ascii="Times New Roman" w:hAnsi="Times New Roman"/>
        </w:rPr>
        <w:t>2.1.5</w:t>
      </w:r>
      <w:r>
        <w:rPr>
          <w:rFonts w:hint="eastAsia" w:ascii="Times New Roman" w:hAnsi="宋体"/>
        </w:rPr>
        <w:t>五条。</w:t>
      </w:r>
    </w:p>
    <w:p>
      <w:pPr>
        <w:pStyle w:val="21"/>
        <w:spacing w:before="120" w:after="120" w:line="360" w:lineRule="auto"/>
        <w:ind w:firstLine="480" w:firstLineChars="200"/>
        <w:rPr>
          <w:rFonts w:ascii="Times New Roman" w:hAnsi="Times New Roman"/>
        </w:rPr>
      </w:pPr>
      <w:r>
        <w:rPr>
          <w:rFonts w:hint="eastAsia" w:ascii="Times New Roman" w:hAnsi="Times New Roman"/>
        </w:rPr>
        <w:t>2.1.7</w:t>
      </w:r>
      <w:r>
        <w:rPr>
          <w:rFonts w:hint="eastAsia" w:ascii="Times New Roman" w:hAnsi="宋体"/>
        </w:rPr>
        <w:t>乙方未能履行合同和遵守有关规定，在甲方发出书面警告后一周内乙方仍无采取补救措施，甲方可立即终止承包。</w:t>
      </w:r>
    </w:p>
    <w:p>
      <w:pPr>
        <w:pStyle w:val="21"/>
        <w:spacing w:before="120" w:after="120" w:line="360" w:lineRule="auto"/>
        <w:ind w:firstLine="480" w:firstLineChars="200"/>
        <w:rPr>
          <w:rFonts w:ascii="Times New Roman" w:hAnsi="Times New Roman"/>
        </w:rPr>
      </w:pPr>
      <w:r>
        <w:rPr>
          <w:rFonts w:hint="eastAsia" w:ascii="Times New Roman" w:hAnsi="Times New Roman"/>
        </w:rPr>
        <w:t>2.1.8</w:t>
      </w:r>
      <w:r>
        <w:rPr>
          <w:rFonts w:hint="eastAsia" w:ascii="Times New Roman" w:hAnsi="宋体"/>
        </w:rPr>
        <w:t>乙方破产清处、重组及兼并等事实发生，或被债权人接管经营，甲方不必通知乙方即可终止承包。</w:t>
      </w:r>
    </w:p>
    <w:p>
      <w:pPr>
        <w:pStyle w:val="21"/>
        <w:spacing w:before="120" w:after="120" w:line="360" w:lineRule="auto"/>
        <w:ind w:firstLine="480" w:firstLineChars="200"/>
        <w:rPr>
          <w:rFonts w:ascii="Times New Roman" w:hAnsi="Times New Roman"/>
        </w:rPr>
      </w:pPr>
      <w:r>
        <w:rPr>
          <w:rFonts w:hint="eastAsia" w:ascii="Times New Roman" w:hAnsi="Times New Roman"/>
        </w:rPr>
        <w:t xml:space="preserve">2.2 </w:t>
      </w:r>
      <w:r>
        <w:rPr>
          <w:rFonts w:hint="eastAsia" w:ascii="Times New Roman" w:hAnsi="宋体"/>
        </w:rPr>
        <w:t>合同终止</w:t>
      </w:r>
    </w:p>
    <w:p>
      <w:pPr>
        <w:pStyle w:val="21"/>
        <w:spacing w:before="120" w:after="120" w:line="360" w:lineRule="auto"/>
        <w:ind w:firstLine="480" w:firstLineChars="200"/>
        <w:rPr>
          <w:rFonts w:ascii="Times New Roman" w:hAnsi="Times New Roman"/>
        </w:rPr>
      </w:pPr>
      <w:r>
        <w:rPr>
          <w:rFonts w:hint="eastAsia" w:ascii="Times New Roman" w:hAnsi="宋体"/>
        </w:rPr>
        <w:t>经双方协商同意，可在任何时候终止承包。</w:t>
      </w:r>
    </w:p>
    <w:p>
      <w:pPr>
        <w:pStyle w:val="21"/>
        <w:spacing w:before="120" w:after="120" w:line="360" w:lineRule="auto"/>
        <w:ind w:firstLine="480" w:firstLineChars="200"/>
        <w:rPr>
          <w:rFonts w:ascii="Times New Roman" w:hAnsi="Times New Roman"/>
        </w:rPr>
      </w:pPr>
      <w:r>
        <w:rPr>
          <w:rFonts w:hint="eastAsia" w:ascii="Times New Roman" w:hAnsi="Times New Roman"/>
        </w:rPr>
        <w:t xml:space="preserve">2.3 </w:t>
      </w:r>
      <w:r>
        <w:rPr>
          <w:rFonts w:hint="eastAsia" w:ascii="Times New Roman" w:hAnsi="宋体"/>
        </w:rPr>
        <w:t>自然终止</w:t>
      </w:r>
    </w:p>
    <w:p>
      <w:pPr>
        <w:pStyle w:val="21"/>
        <w:spacing w:before="120" w:after="120" w:line="360" w:lineRule="auto"/>
        <w:ind w:firstLine="480" w:firstLineChars="200"/>
        <w:rPr>
          <w:rFonts w:ascii="Times New Roman" w:hAnsi="Times New Roman"/>
        </w:rPr>
      </w:pPr>
      <w:r>
        <w:rPr>
          <w:rFonts w:hint="eastAsia" w:ascii="Times New Roman" w:hAnsi="宋体"/>
        </w:rPr>
        <w:t>合同规定的承包服务期满，承包自然终止。</w:t>
      </w:r>
    </w:p>
    <w:p>
      <w:pPr>
        <w:pStyle w:val="21"/>
        <w:spacing w:before="120" w:after="120" w:line="360" w:lineRule="auto"/>
        <w:ind w:firstLine="480" w:firstLineChars="200"/>
        <w:rPr>
          <w:rFonts w:ascii="Times New Roman" w:hAnsi="Times New Roman"/>
        </w:rPr>
      </w:pPr>
      <w:r>
        <w:rPr>
          <w:rFonts w:hint="eastAsia" w:ascii="Times New Roman" w:hAnsi="Times New Roman"/>
        </w:rPr>
        <w:t xml:space="preserve">3. </w:t>
      </w:r>
      <w:r>
        <w:rPr>
          <w:rFonts w:hint="eastAsia" w:ascii="Times New Roman" w:hAnsi="宋体"/>
        </w:rPr>
        <w:t>承包终止后果</w:t>
      </w:r>
    </w:p>
    <w:p>
      <w:pPr>
        <w:pStyle w:val="21"/>
        <w:spacing w:before="120" w:after="120" w:line="360" w:lineRule="auto"/>
        <w:ind w:firstLine="480" w:firstLineChars="200"/>
        <w:rPr>
          <w:rFonts w:ascii="Times New Roman" w:hAnsi="Times New Roman"/>
        </w:rPr>
      </w:pPr>
      <w:r>
        <w:rPr>
          <w:rFonts w:hint="eastAsia" w:ascii="Times New Roman" w:hAnsi="Times New Roman"/>
        </w:rPr>
        <w:t>3.1</w:t>
      </w:r>
      <w:r>
        <w:rPr>
          <w:rFonts w:hint="eastAsia" w:ascii="Times New Roman" w:hAnsi="宋体"/>
        </w:rPr>
        <w:t>终止承包，不影响根据合同规定进行的赔偿、补偿，也不影响履约保证金的效力。</w:t>
      </w:r>
    </w:p>
    <w:p>
      <w:pPr>
        <w:pStyle w:val="21"/>
        <w:spacing w:before="120" w:after="120" w:line="360" w:lineRule="auto"/>
        <w:ind w:firstLine="480" w:firstLineChars="200"/>
        <w:rPr>
          <w:rFonts w:ascii="Times New Roman" w:hAnsi="Times New Roman"/>
        </w:rPr>
      </w:pPr>
      <w:r>
        <w:rPr>
          <w:rFonts w:hint="eastAsia" w:ascii="Times New Roman" w:hAnsi="Times New Roman"/>
        </w:rPr>
        <w:t>3.2</w:t>
      </w:r>
      <w:r>
        <w:rPr>
          <w:rFonts w:hint="eastAsia" w:ascii="Times New Roman" w:hAnsi="宋体"/>
        </w:rPr>
        <w:t>上述</w:t>
      </w:r>
      <w:r>
        <w:rPr>
          <w:rFonts w:hint="eastAsia" w:ascii="Times New Roman" w:hAnsi="Times New Roman"/>
        </w:rPr>
        <w:t>2.1.6</w:t>
      </w:r>
      <w:r>
        <w:rPr>
          <w:rFonts w:hint="eastAsia" w:ascii="Times New Roman" w:hAnsi="宋体"/>
        </w:rPr>
        <w:t>、</w:t>
      </w:r>
      <w:r>
        <w:rPr>
          <w:rFonts w:hint="eastAsia" w:ascii="Times New Roman" w:hAnsi="Times New Roman"/>
        </w:rPr>
        <w:t>2.1.7</w:t>
      </w:r>
      <w:r>
        <w:rPr>
          <w:rFonts w:hint="eastAsia" w:ascii="Times New Roman" w:hAnsi="宋体"/>
        </w:rPr>
        <w:t>二条的终止，乙方的履约保证金作为违约金支付给甲方。</w:t>
      </w:r>
    </w:p>
    <w:p>
      <w:pPr>
        <w:pStyle w:val="21"/>
        <w:spacing w:before="120" w:after="120" w:line="360" w:lineRule="auto"/>
        <w:ind w:firstLine="480" w:firstLineChars="200"/>
        <w:rPr>
          <w:rFonts w:ascii="Times New Roman" w:hAnsi="Times New Roman"/>
        </w:rPr>
      </w:pPr>
      <w:r>
        <w:rPr>
          <w:rFonts w:hint="eastAsia" w:ascii="Times New Roman" w:hAnsi="Times New Roman"/>
        </w:rPr>
        <w:t>3.3</w:t>
      </w:r>
      <w:r>
        <w:rPr>
          <w:rFonts w:hint="eastAsia" w:ascii="Times New Roman" w:hAnsi="宋体"/>
        </w:rPr>
        <w:t>承包终止时，双方应进行结算，甲方同时进行乙方承包区域设施、设备状况检查并要求乙方三天内将乙方物品撤离指定区域，否则甲方将代理处理，乙方支付甲方代理费及</w:t>
      </w:r>
      <w:r>
        <w:rPr>
          <w:rFonts w:hint="eastAsia" w:ascii="Times New Roman" w:hAnsi="Times New Roman"/>
        </w:rPr>
        <w:t>10%</w:t>
      </w:r>
      <w:r>
        <w:rPr>
          <w:rFonts w:hint="eastAsia" w:ascii="Times New Roman" w:hAnsi="宋体"/>
        </w:rPr>
        <w:t>的手续费。</w:t>
      </w:r>
    </w:p>
    <w:p>
      <w:pPr>
        <w:pStyle w:val="21"/>
        <w:spacing w:before="120" w:after="120" w:line="360" w:lineRule="auto"/>
        <w:ind w:firstLine="480" w:firstLineChars="200"/>
        <w:rPr>
          <w:rFonts w:ascii="Times New Roman" w:hAnsi="Times New Roman"/>
        </w:rPr>
      </w:pPr>
      <w:r>
        <w:rPr>
          <w:rFonts w:hint="eastAsia" w:ascii="Times New Roman" w:hAnsi="Times New Roman"/>
        </w:rPr>
        <w:t xml:space="preserve">4. </w:t>
      </w:r>
      <w:r>
        <w:rPr>
          <w:rFonts w:hint="eastAsia" w:ascii="Times New Roman" w:hAnsi="宋体"/>
        </w:rPr>
        <w:t>不放弃权利</w:t>
      </w:r>
    </w:p>
    <w:p>
      <w:pPr>
        <w:pStyle w:val="21"/>
        <w:spacing w:before="120" w:after="120" w:line="360" w:lineRule="auto"/>
        <w:ind w:firstLine="480" w:firstLineChars="200"/>
        <w:rPr>
          <w:rFonts w:ascii="Times New Roman" w:hAnsi="Times New Roman"/>
        </w:rPr>
      </w:pPr>
      <w:r>
        <w:rPr>
          <w:rFonts w:hint="eastAsia" w:ascii="Times New Roman" w:hAnsi="宋体"/>
        </w:rPr>
        <w:t>甲方接受乙方的服务，但不放弃对乙方违约行为进行追究的权利；同时，若甲方对乙方某一违约行为放弃进行追究的权利，但不放弃对乙方其他违约行为进行追究的权利。</w:t>
      </w:r>
    </w:p>
    <w:p>
      <w:pPr>
        <w:pStyle w:val="21"/>
        <w:spacing w:before="120" w:after="120" w:line="360" w:lineRule="auto"/>
        <w:ind w:firstLine="482" w:firstLineChars="200"/>
        <w:rPr>
          <w:rFonts w:ascii="Times New Roman" w:hAnsi="Times New Roman"/>
          <w:b/>
        </w:rPr>
      </w:pPr>
      <w:r>
        <w:rPr>
          <w:rFonts w:hint="eastAsia" w:ascii="Times New Roman" w:hAnsi="宋体"/>
          <w:b/>
        </w:rPr>
        <w:t>九、争议处理</w:t>
      </w:r>
    </w:p>
    <w:p>
      <w:pPr>
        <w:pStyle w:val="21"/>
        <w:spacing w:before="120" w:after="120" w:line="360" w:lineRule="auto"/>
        <w:ind w:firstLine="480" w:firstLineChars="200"/>
        <w:rPr>
          <w:rFonts w:ascii="Times New Roman" w:hAnsi="Times New Roman"/>
        </w:rPr>
      </w:pPr>
      <w:r>
        <w:rPr>
          <w:rFonts w:hint="eastAsia" w:ascii="Times New Roman" w:hAnsi="Times New Roman"/>
        </w:rPr>
        <w:t>1</w:t>
      </w:r>
      <w:r>
        <w:rPr>
          <w:rFonts w:hint="eastAsia" w:ascii="Times New Roman" w:hAnsi="宋体"/>
        </w:rPr>
        <w:t>．合同在履行过程中发生争议时，甲方与乙方及时协商解决。协商不成时，提请杭州仲裁委员会根据仲裁规则仲裁。</w:t>
      </w:r>
    </w:p>
    <w:p>
      <w:pPr>
        <w:pStyle w:val="21"/>
        <w:spacing w:before="120" w:after="120" w:line="360" w:lineRule="auto"/>
        <w:ind w:firstLine="480" w:firstLineChars="200"/>
        <w:rPr>
          <w:rFonts w:ascii="Times New Roman" w:hAnsi="宋体"/>
        </w:rPr>
      </w:pPr>
      <w:r>
        <w:rPr>
          <w:rFonts w:hint="eastAsia" w:ascii="Times New Roman" w:hAnsi="宋体"/>
        </w:rPr>
        <w:t>2．对于因违反或终止合同而引起的损失、损害的赔偿，由甲方与乙方友好协商解决，经协商仍未能达成一致的，提交杭州仲裁委员会仲裁。</w:t>
      </w:r>
    </w:p>
    <w:p>
      <w:pPr>
        <w:autoSpaceDE w:val="0"/>
        <w:autoSpaceDN w:val="0"/>
        <w:adjustRightInd w:val="0"/>
        <w:spacing w:line="360" w:lineRule="auto"/>
        <w:ind w:firstLine="482" w:firstLineChars="200"/>
        <w:jc w:val="left"/>
        <w:rPr>
          <w:b/>
          <w:sz w:val="24"/>
        </w:rPr>
      </w:pPr>
      <w:r>
        <w:rPr>
          <w:rFonts w:hint="eastAsia" w:hAnsi="宋体"/>
          <w:b/>
          <w:sz w:val="24"/>
        </w:rPr>
        <w:t>十、其他</w:t>
      </w:r>
    </w:p>
    <w:p>
      <w:pPr>
        <w:autoSpaceDE w:val="0"/>
        <w:autoSpaceDN w:val="0"/>
        <w:adjustRightInd w:val="0"/>
        <w:spacing w:line="360" w:lineRule="auto"/>
        <w:ind w:firstLine="480" w:firstLineChars="200"/>
        <w:jc w:val="left"/>
        <w:rPr>
          <w:sz w:val="24"/>
        </w:rPr>
      </w:pPr>
      <w:r>
        <w:rPr>
          <w:rFonts w:hint="eastAsia"/>
          <w:sz w:val="24"/>
        </w:rPr>
        <w:t>1</w:t>
      </w:r>
      <w:r>
        <w:rPr>
          <w:rFonts w:hint="eastAsia" w:hAnsi="宋体"/>
          <w:sz w:val="24"/>
        </w:rPr>
        <w:t>．未经过甲方的书面同意，乙方不得转让其应履行的合同项下的义务，和将部分合同项下的义务分包给其他单位完成。</w:t>
      </w:r>
    </w:p>
    <w:p>
      <w:pPr>
        <w:autoSpaceDE w:val="0"/>
        <w:autoSpaceDN w:val="0"/>
        <w:adjustRightInd w:val="0"/>
        <w:spacing w:line="360" w:lineRule="auto"/>
        <w:ind w:firstLine="480" w:firstLineChars="200"/>
        <w:jc w:val="left"/>
        <w:rPr>
          <w:sz w:val="24"/>
        </w:rPr>
      </w:pPr>
      <w:r>
        <w:rPr>
          <w:rFonts w:hint="eastAsia"/>
          <w:sz w:val="24"/>
        </w:rPr>
        <w:t>2</w:t>
      </w:r>
      <w:r>
        <w:rPr>
          <w:rFonts w:hint="eastAsia" w:hAnsi="宋体"/>
          <w:sz w:val="24"/>
        </w:rPr>
        <w:t>．乙方不得参与可能与合同规定的与甲方的利益相冲突的任何活动。</w:t>
      </w:r>
    </w:p>
    <w:p>
      <w:pPr>
        <w:autoSpaceDE w:val="0"/>
        <w:autoSpaceDN w:val="0"/>
        <w:adjustRightInd w:val="0"/>
        <w:spacing w:line="360" w:lineRule="auto"/>
        <w:ind w:firstLine="480" w:firstLineChars="200"/>
        <w:jc w:val="left"/>
        <w:rPr>
          <w:sz w:val="24"/>
        </w:rPr>
      </w:pPr>
      <w:r>
        <w:rPr>
          <w:rFonts w:hint="eastAsia"/>
          <w:sz w:val="24"/>
        </w:rPr>
        <w:t>3</w:t>
      </w:r>
      <w:r>
        <w:rPr>
          <w:rFonts w:hint="eastAsia" w:hAnsi="宋体"/>
          <w:sz w:val="24"/>
        </w:rPr>
        <w:t>．乙方人员在甲方场地工作时，应遵守甲方相关规章、制度。</w:t>
      </w:r>
    </w:p>
    <w:p>
      <w:pPr>
        <w:autoSpaceDE w:val="0"/>
        <w:autoSpaceDN w:val="0"/>
        <w:adjustRightInd w:val="0"/>
        <w:spacing w:line="360" w:lineRule="auto"/>
        <w:ind w:firstLine="480" w:firstLineChars="200"/>
        <w:jc w:val="left"/>
        <w:rPr>
          <w:sz w:val="24"/>
        </w:rPr>
      </w:pPr>
      <w:r>
        <w:rPr>
          <w:rFonts w:hint="eastAsia"/>
          <w:sz w:val="24"/>
        </w:rPr>
        <w:t>4</w:t>
      </w:r>
      <w:r>
        <w:rPr>
          <w:rFonts w:hint="eastAsia" w:hAnsi="宋体"/>
          <w:sz w:val="24"/>
        </w:rPr>
        <w:t>．本合同任何一方给另一方的通知，都应以书面或电传</w:t>
      </w:r>
      <w:r>
        <w:rPr>
          <w:rFonts w:hint="eastAsia"/>
          <w:sz w:val="24"/>
        </w:rPr>
        <w:t>/</w:t>
      </w:r>
      <w:r>
        <w:rPr>
          <w:rFonts w:hint="eastAsia" w:hAnsi="宋体"/>
          <w:sz w:val="24"/>
        </w:rPr>
        <w:t>传真</w:t>
      </w:r>
      <w:r>
        <w:rPr>
          <w:rFonts w:hint="eastAsia"/>
          <w:sz w:val="24"/>
        </w:rPr>
        <w:t>/</w:t>
      </w:r>
      <w:r>
        <w:rPr>
          <w:rFonts w:hint="eastAsia" w:hAnsi="宋体"/>
          <w:sz w:val="24"/>
        </w:rPr>
        <w:t>电报的形式发送，而另一方应以书面形式确认并发送到对方明确的地址。</w:t>
      </w:r>
    </w:p>
    <w:p>
      <w:pPr>
        <w:autoSpaceDE w:val="0"/>
        <w:autoSpaceDN w:val="0"/>
        <w:adjustRightInd w:val="0"/>
        <w:spacing w:line="360" w:lineRule="auto"/>
        <w:ind w:firstLine="480" w:firstLineChars="200"/>
        <w:jc w:val="left"/>
        <w:rPr>
          <w:sz w:val="24"/>
        </w:rPr>
      </w:pPr>
      <w:r>
        <w:rPr>
          <w:rFonts w:hint="eastAsia"/>
          <w:sz w:val="24"/>
        </w:rPr>
        <w:t>5</w:t>
      </w:r>
      <w:r>
        <w:rPr>
          <w:rFonts w:hint="eastAsia" w:hAnsi="宋体"/>
          <w:sz w:val="24"/>
        </w:rPr>
        <w:t>．合同履行期内甲乙双方均不得随意变更或解除合同。合同若有未尽事宜，需经双方共同协商，订立补充协议，补充协议与本合同有同等法律效力。</w:t>
      </w:r>
    </w:p>
    <w:p>
      <w:pPr>
        <w:autoSpaceDE w:val="0"/>
        <w:autoSpaceDN w:val="0"/>
        <w:adjustRightInd w:val="0"/>
        <w:spacing w:line="360" w:lineRule="auto"/>
        <w:ind w:firstLine="480" w:firstLineChars="200"/>
        <w:jc w:val="left"/>
        <w:rPr>
          <w:sz w:val="24"/>
        </w:rPr>
      </w:pPr>
      <w:r>
        <w:rPr>
          <w:rFonts w:hint="eastAsia"/>
          <w:sz w:val="24"/>
        </w:rPr>
        <w:t>6</w:t>
      </w:r>
      <w:r>
        <w:rPr>
          <w:rFonts w:hint="eastAsia" w:hAnsi="宋体"/>
          <w:sz w:val="24"/>
        </w:rPr>
        <w:t>．招标文件、投标文件及评标过程中形成的文字资料、询标纪要均作为本合同的组成部分，具有同等效力。</w:t>
      </w:r>
    </w:p>
    <w:p>
      <w:pPr>
        <w:autoSpaceDE w:val="0"/>
        <w:autoSpaceDN w:val="0"/>
        <w:adjustRightInd w:val="0"/>
        <w:spacing w:line="360" w:lineRule="auto"/>
        <w:ind w:firstLine="480" w:firstLineChars="200"/>
        <w:jc w:val="left"/>
        <w:rPr>
          <w:sz w:val="24"/>
        </w:rPr>
      </w:pPr>
      <w:r>
        <w:rPr>
          <w:rFonts w:hint="eastAsia"/>
          <w:sz w:val="24"/>
        </w:rPr>
        <w:t>7</w:t>
      </w:r>
      <w:r>
        <w:rPr>
          <w:rFonts w:hint="eastAsia" w:hAnsi="宋体"/>
          <w:sz w:val="24"/>
        </w:rPr>
        <w:t>．本合同一式陆份，甲方执叁份、乙方执贰份、招标代理机构执壹份。</w:t>
      </w:r>
    </w:p>
    <w:p>
      <w:pPr>
        <w:autoSpaceDE w:val="0"/>
        <w:autoSpaceDN w:val="0"/>
        <w:adjustRightInd w:val="0"/>
        <w:spacing w:line="360" w:lineRule="auto"/>
        <w:ind w:firstLine="480" w:firstLineChars="200"/>
        <w:jc w:val="left"/>
        <w:rPr>
          <w:sz w:val="24"/>
        </w:rPr>
      </w:pPr>
      <w:r>
        <w:rPr>
          <w:rFonts w:hint="eastAsia"/>
          <w:sz w:val="24"/>
        </w:rPr>
        <w:t>8</w:t>
      </w:r>
      <w:r>
        <w:rPr>
          <w:rFonts w:hint="eastAsia" w:hAnsi="宋体"/>
          <w:sz w:val="24"/>
        </w:rPr>
        <w:t>．适用法律：本合同应按照中华人民共和国的法律进行解释。</w:t>
      </w:r>
    </w:p>
    <w:p>
      <w:pPr>
        <w:autoSpaceDE w:val="0"/>
        <w:autoSpaceDN w:val="0"/>
        <w:adjustRightInd w:val="0"/>
        <w:spacing w:line="360" w:lineRule="auto"/>
        <w:ind w:firstLine="480" w:firstLineChars="200"/>
        <w:jc w:val="left"/>
        <w:rPr>
          <w:sz w:val="24"/>
        </w:rPr>
      </w:pPr>
      <w:r>
        <w:rPr>
          <w:rFonts w:hint="eastAsia" w:hAnsi="宋体"/>
          <w:sz w:val="24"/>
        </w:rPr>
        <w:t>附合同附件：考核办法（合同正式签订时提供）。</w:t>
      </w:r>
    </w:p>
    <w:p>
      <w:pPr>
        <w:pStyle w:val="21"/>
        <w:adjustRightInd w:val="0"/>
        <w:snapToGrid w:val="0"/>
        <w:spacing w:before="120" w:after="120" w:line="360" w:lineRule="auto"/>
        <w:rPr>
          <w:rFonts w:hint="eastAsia" w:ascii="Times New Roman" w:hAnsi="Times New Roman"/>
        </w:rPr>
      </w:pPr>
    </w:p>
    <w:p>
      <w:pPr>
        <w:adjustRightInd w:val="0"/>
        <w:snapToGrid w:val="0"/>
        <w:spacing w:line="360" w:lineRule="auto"/>
        <w:ind w:firstLine="360" w:firstLineChars="150"/>
        <w:jc w:val="left"/>
        <w:rPr>
          <w:sz w:val="24"/>
        </w:rPr>
      </w:pPr>
      <w:r>
        <w:rPr>
          <w:sz w:val="24"/>
        </w:rPr>
        <w:t xml:space="preserve">甲方（盖章）：                          乙方（盖章）：                 </w:t>
      </w:r>
    </w:p>
    <w:p>
      <w:pPr>
        <w:adjustRightInd w:val="0"/>
        <w:snapToGrid w:val="0"/>
        <w:spacing w:line="360" w:lineRule="auto"/>
        <w:ind w:firstLine="480" w:firstLineChars="200"/>
        <w:jc w:val="left"/>
        <w:rPr>
          <w:sz w:val="24"/>
        </w:rPr>
      </w:pPr>
      <w:r>
        <w:rPr>
          <w:sz w:val="24"/>
        </w:rPr>
        <w:t xml:space="preserve">法定代表人：                           法定代表人：                </w:t>
      </w:r>
    </w:p>
    <w:p>
      <w:pPr>
        <w:adjustRightInd w:val="0"/>
        <w:snapToGrid w:val="0"/>
        <w:spacing w:line="360" w:lineRule="auto"/>
        <w:ind w:firstLine="480" w:firstLineChars="200"/>
        <w:jc w:val="left"/>
        <w:rPr>
          <w:sz w:val="24"/>
        </w:rPr>
      </w:pPr>
      <w:r>
        <w:rPr>
          <w:sz w:val="24"/>
        </w:rPr>
        <w:t xml:space="preserve">或授权代表（签字）：                    或授权代表（签字）：           </w:t>
      </w:r>
    </w:p>
    <w:p>
      <w:pPr>
        <w:adjustRightInd w:val="0"/>
        <w:snapToGrid w:val="0"/>
        <w:spacing w:line="360" w:lineRule="auto"/>
        <w:ind w:firstLine="480" w:firstLineChars="200"/>
        <w:jc w:val="left"/>
        <w:rPr>
          <w:sz w:val="24"/>
        </w:rPr>
      </w:pPr>
      <w:r>
        <w:rPr>
          <w:sz w:val="24"/>
        </w:rPr>
        <w:t xml:space="preserve">地址：                                 地址：    </w:t>
      </w:r>
    </w:p>
    <w:p>
      <w:pPr>
        <w:adjustRightInd w:val="0"/>
        <w:snapToGrid w:val="0"/>
        <w:spacing w:line="360" w:lineRule="auto"/>
        <w:ind w:firstLine="480" w:firstLineChars="200"/>
        <w:jc w:val="left"/>
        <w:rPr>
          <w:sz w:val="24"/>
        </w:rPr>
      </w:pPr>
      <w:r>
        <w:rPr>
          <w:sz w:val="24"/>
        </w:rPr>
        <w:t xml:space="preserve">邮编：                                 邮编：                     </w:t>
      </w:r>
    </w:p>
    <w:p>
      <w:pPr>
        <w:adjustRightInd w:val="0"/>
        <w:snapToGrid w:val="0"/>
        <w:spacing w:line="360" w:lineRule="auto"/>
        <w:ind w:firstLine="480" w:firstLineChars="200"/>
        <w:jc w:val="left"/>
        <w:rPr>
          <w:sz w:val="24"/>
        </w:rPr>
      </w:pPr>
      <w:r>
        <w:rPr>
          <w:sz w:val="24"/>
        </w:rPr>
        <w:t xml:space="preserve">电话：                                 电话：             </w:t>
      </w:r>
    </w:p>
    <w:p>
      <w:pPr>
        <w:adjustRightInd w:val="0"/>
        <w:snapToGrid w:val="0"/>
        <w:spacing w:line="360" w:lineRule="auto"/>
        <w:ind w:firstLine="480" w:firstLineChars="200"/>
        <w:jc w:val="left"/>
        <w:rPr>
          <w:sz w:val="24"/>
        </w:rPr>
      </w:pPr>
      <w:r>
        <w:rPr>
          <w:sz w:val="24"/>
        </w:rPr>
        <w:t xml:space="preserve">传真：                                 传真：         </w:t>
      </w:r>
    </w:p>
    <w:p>
      <w:pPr>
        <w:adjustRightInd w:val="0"/>
        <w:snapToGrid w:val="0"/>
        <w:spacing w:line="360" w:lineRule="auto"/>
        <w:ind w:firstLine="480" w:firstLineChars="200"/>
        <w:jc w:val="left"/>
        <w:rPr>
          <w:sz w:val="24"/>
        </w:rPr>
      </w:pPr>
      <w:r>
        <w:rPr>
          <w:sz w:val="24"/>
        </w:rPr>
        <w:t xml:space="preserve">开户银行：                             开户银行：    </w:t>
      </w:r>
    </w:p>
    <w:p>
      <w:pPr>
        <w:adjustRightInd w:val="0"/>
        <w:snapToGrid w:val="0"/>
        <w:spacing w:line="360" w:lineRule="auto"/>
        <w:ind w:firstLine="480" w:firstLineChars="200"/>
        <w:jc w:val="left"/>
        <w:rPr>
          <w:sz w:val="24"/>
        </w:rPr>
      </w:pPr>
      <w:r>
        <w:rPr>
          <w:sz w:val="24"/>
        </w:rPr>
        <w:t xml:space="preserve">帐号：                                 帐号：     </w:t>
      </w:r>
    </w:p>
    <w:p>
      <w:pPr>
        <w:adjustRightInd w:val="0"/>
        <w:snapToGrid w:val="0"/>
        <w:spacing w:line="360" w:lineRule="auto"/>
        <w:ind w:firstLine="480" w:firstLineChars="200"/>
        <w:jc w:val="left"/>
        <w:rPr>
          <w:sz w:val="24"/>
        </w:rPr>
      </w:pPr>
    </w:p>
    <w:p>
      <w:pPr>
        <w:adjustRightInd w:val="0"/>
        <w:snapToGrid w:val="0"/>
        <w:spacing w:line="360" w:lineRule="auto"/>
        <w:ind w:firstLine="480" w:firstLineChars="200"/>
        <w:jc w:val="left"/>
        <w:rPr>
          <w:sz w:val="24"/>
        </w:rPr>
      </w:pPr>
      <w:r>
        <w:rPr>
          <w:sz w:val="24"/>
        </w:rPr>
        <w:t xml:space="preserve">鉴证方（盖章）：                                         </w:t>
      </w:r>
    </w:p>
    <w:p>
      <w:pPr>
        <w:adjustRightInd w:val="0"/>
        <w:snapToGrid w:val="0"/>
        <w:spacing w:line="360" w:lineRule="auto"/>
        <w:ind w:firstLine="480" w:firstLineChars="200"/>
        <w:jc w:val="left"/>
        <w:rPr>
          <w:sz w:val="24"/>
        </w:rPr>
      </w:pPr>
      <w:r>
        <w:rPr>
          <w:sz w:val="24"/>
        </w:rPr>
        <w:t>法定代表人：</w:t>
      </w:r>
    </w:p>
    <w:p>
      <w:pPr>
        <w:adjustRightInd w:val="0"/>
        <w:snapToGrid w:val="0"/>
        <w:spacing w:line="360" w:lineRule="auto"/>
        <w:ind w:firstLine="480" w:firstLineChars="200"/>
        <w:jc w:val="left"/>
        <w:rPr>
          <w:sz w:val="24"/>
        </w:rPr>
      </w:pPr>
      <w:r>
        <w:rPr>
          <w:sz w:val="24"/>
        </w:rPr>
        <w:t xml:space="preserve">或授权代表（签字）：  </w:t>
      </w:r>
    </w:p>
    <w:p>
      <w:pPr>
        <w:adjustRightInd w:val="0"/>
        <w:snapToGrid w:val="0"/>
        <w:spacing w:line="360" w:lineRule="auto"/>
        <w:ind w:firstLine="480" w:firstLineChars="200"/>
        <w:jc w:val="left"/>
        <w:rPr>
          <w:sz w:val="24"/>
        </w:rPr>
      </w:pPr>
      <w:r>
        <w:rPr>
          <w:sz w:val="24"/>
        </w:rPr>
        <w:t xml:space="preserve">地址：    </w:t>
      </w:r>
    </w:p>
    <w:p>
      <w:pPr>
        <w:adjustRightInd w:val="0"/>
        <w:snapToGrid w:val="0"/>
        <w:spacing w:line="360" w:lineRule="auto"/>
        <w:ind w:firstLine="480" w:firstLineChars="200"/>
        <w:jc w:val="left"/>
        <w:rPr>
          <w:sz w:val="24"/>
        </w:rPr>
      </w:pPr>
      <w:r>
        <w:rPr>
          <w:sz w:val="24"/>
        </w:rPr>
        <w:t xml:space="preserve">邮编：                                                     </w:t>
      </w:r>
    </w:p>
    <w:p>
      <w:pPr>
        <w:adjustRightInd w:val="0"/>
        <w:snapToGrid w:val="0"/>
        <w:spacing w:line="360" w:lineRule="auto"/>
        <w:ind w:firstLine="480" w:firstLineChars="200"/>
        <w:jc w:val="left"/>
        <w:rPr>
          <w:sz w:val="24"/>
        </w:rPr>
      </w:pPr>
      <w:r>
        <w:rPr>
          <w:sz w:val="24"/>
        </w:rPr>
        <w:t xml:space="preserve">电话：                                              </w:t>
      </w:r>
    </w:p>
    <w:p>
      <w:pPr>
        <w:adjustRightInd w:val="0"/>
        <w:snapToGrid w:val="0"/>
        <w:spacing w:line="360" w:lineRule="auto"/>
        <w:ind w:firstLine="480" w:firstLineChars="200"/>
        <w:jc w:val="left"/>
        <w:rPr>
          <w:sz w:val="24"/>
        </w:rPr>
      </w:pPr>
      <w:r>
        <w:rPr>
          <w:sz w:val="24"/>
        </w:rPr>
        <w:t xml:space="preserve">传真：                                         </w:t>
      </w:r>
    </w:p>
    <w:p>
      <w:pPr>
        <w:adjustRightInd w:val="0"/>
        <w:snapToGrid w:val="0"/>
        <w:spacing w:line="360" w:lineRule="auto"/>
        <w:ind w:firstLine="480" w:firstLineChars="200"/>
        <w:jc w:val="left"/>
        <w:rPr>
          <w:sz w:val="24"/>
        </w:rPr>
      </w:pPr>
      <w:r>
        <w:rPr>
          <w:sz w:val="24"/>
        </w:rPr>
        <w:t xml:space="preserve">                                    </w:t>
      </w:r>
    </w:p>
    <w:p>
      <w:pPr>
        <w:adjustRightInd w:val="0"/>
        <w:snapToGrid w:val="0"/>
        <w:spacing w:line="360" w:lineRule="auto"/>
        <w:jc w:val="left"/>
        <w:rPr>
          <w:sz w:val="24"/>
        </w:rPr>
      </w:pPr>
    </w:p>
    <w:p>
      <w:pPr>
        <w:adjustRightInd w:val="0"/>
        <w:snapToGrid w:val="0"/>
        <w:spacing w:line="360" w:lineRule="auto"/>
        <w:ind w:right="120"/>
        <w:jc w:val="right"/>
        <w:rPr>
          <w:sz w:val="24"/>
        </w:rPr>
      </w:pPr>
      <w:r>
        <w:rPr>
          <w:sz w:val="24"/>
        </w:rPr>
        <w:t>签约时间：      年    月   日</w:t>
      </w:r>
    </w:p>
    <w:p>
      <w:pPr>
        <w:adjustRightInd w:val="0"/>
        <w:snapToGrid w:val="0"/>
        <w:spacing w:line="360" w:lineRule="auto"/>
        <w:jc w:val="right"/>
        <w:rPr>
          <w:sz w:val="24"/>
        </w:rPr>
      </w:pPr>
      <w:r>
        <w:rPr>
          <w:sz w:val="24"/>
        </w:rPr>
        <w:t>签约地点：</w:t>
      </w:r>
    </w:p>
    <w:p>
      <w:pPr>
        <w:adjustRightInd w:val="0"/>
        <w:snapToGrid w:val="0"/>
        <w:spacing w:line="360" w:lineRule="auto"/>
        <w:jc w:val="right"/>
        <w:rPr>
          <w:sz w:val="24"/>
        </w:rPr>
      </w:pPr>
      <w:r>
        <w:rPr>
          <w:sz w:val="24"/>
        </w:rPr>
        <w:t xml:space="preserve">                    </w:t>
      </w:r>
    </w:p>
    <w:p>
      <w:pPr>
        <w:adjustRightInd w:val="0"/>
        <w:snapToGrid w:val="0"/>
        <w:spacing w:line="360" w:lineRule="auto"/>
        <w:rPr>
          <w:rFonts w:hint="eastAsia" w:ascii="宋体" w:hAnsi="宋体"/>
          <w:sz w:val="24"/>
        </w:rPr>
      </w:pPr>
      <w:r>
        <w:rPr>
          <w:rFonts w:hint="eastAsia"/>
          <w:sz w:val="24"/>
          <w:lang w:eastAsia="zh-CN"/>
        </w:rPr>
        <w:t>注：</w:t>
      </w:r>
      <w:r>
        <w:rPr>
          <w:sz w:val="24"/>
        </w:rPr>
        <w:t>此仅为合同书样本，中标单位需根据实际情况和采购人签订相应的合同！</w:t>
      </w:r>
      <w:bookmarkEnd w:id="24"/>
      <w:bookmarkEnd w:id="25"/>
      <w:bookmarkEnd w:id="26"/>
      <w:bookmarkEnd w:id="27"/>
      <w:bookmarkEnd w:id="28"/>
    </w:p>
    <w:p>
      <w:pPr>
        <w:snapToGrid w:val="0"/>
        <w:spacing w:before="120" w:beforeLines="50" w:after="120" w:afterLines="50" w:line="360" w:lineRule="auto"/>
        <w:ind w:firstLine="420" w:firstLineChars="200"/>
        <w:jc w:val="center"/>
        <w:rPr>
          <w:rFonts w:hint="eastAsia" w:ascii="黑体" w:hAnsi="宋体" w:eastAsia="黑体"/>
          <w:sz w:val="30"/>
          <w:szCs w:val="30"/>
        </w:rPr>
      </w:pPr>
      <w:r>
        <w:br w:type="page"/>
      </w:r>
      <w:r>
        <w:rPr>
          <w:rFonts w:hint="eastAsia" w:ascii="黑体" w:hAnsi="宋体" w:eastAsia="黑体"/>
          <w:sz w:val="30"/>
          <w:szCs w:val="30"/>
        </w:rPr>
        <w:t>第六章　投标文件格式</w:t>
      </w: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ascii="宋体" w:hAnsi="宋体"/>
          <w:b/>
          <w:bCs/>
          <w:sz w:val="24"/>
          <w:szCs w:val="20"/>
        </w:rPr>
      </w:pPr>
      <w:r>
        <w:rPr>
          <w:rFonts w:hint="eastAsia" w:ascii="宋体" w:hAnsi="宋体"/>
          <w:b/>
          <w:sz w:val="24"/>
        </w:rPr>
        <w:t>1. 电子</w:t>
      </w:r>
      <w:r>
        <w:rPr>
          <w:rFonts w:hint="eastAsia" w:ascii="宋体" w:hAnsi="宋体" w:cs="宋体"/>
          <w:b/>
          <w:sz w:val="24"/>
          <w:lang w:bidi="ar"/>
        </w:rPr>
        <w:t>备份投标文件</w:t>
      </w:r>
      <w:r>
        <w:rPr>
          <w:rFonts w:hint="eastAsia" w:ascii="宋体" w:hAnsi="宋体"/>
          <w:b/>
          <w:bCs/>
          <w:sz w:val="24"/>
        </w:rPr>
        <w:t>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电子备份投标文件</w:t>
      </w:r>
    </w:p>
    <w:p>
      <w:pPr>
        <w:snapToGrid w:val="0"/>
        <w:spacing w:before="120" w:beforeLines="50" w:after="50" w:line="360" w:lineRule="auto"/>
        <w:rPr>
          <w:rFonts w:ascii="宋体" w:hAnsi="宋体"/>
          <w:bCs/>
          <w:sz w:val="24"/>
          <w:szCs w:val="20"/>
          <w:highlight w:val="none"/>
        </w:rPr>
      </w:pPr>
    </w:p>
    <w:p>
      <w:pPr>
        <w:snapToGrid w:val="0"/>
        <w:spacing w:before="120" w:beforeLines="50" w:after="50" w:line="360" w:lineRule="auto"/>
        <w:ind w:firstLine="1260" w:firstLineChars="450"/>
        <w:rPr>
          <w:rFonts w:ascii="宋体" w:hAnsi="宋体"/>
          <w:bCs/>
          <w:sz w:val="28"/>
          <w:szCs w:val="28"/>
          <w:highlight w:val="none"/>
        </w:rPr>
      </w:pPr>
      <w:r>
        <w:rPr>
          <w:rFonts w:hint="eastAsia" w:ascii="宋体" w:hAnsi="宋体"/>
          <w:bCs/>
          <w:sz w:val="28"/>
          <w:szCs w:val="28"/>
          <w:highlight w:val="none"/>
        </w:rPr>
        <w:t>项目名称：祥符街道2021年综治条线安全服务采购项目</w:t>
      </w:r>
    </w:p>
    <w:p>
      <w:pPr>
        <w:snapToGrid w:val="0"/>
        <w:spacing w:before="120" w:beforeLines="50" w:after="50" w:line="360" w:lineRule="auto"/>
        <w:ind w:firstLine="1134" w:firstLineChars="405"/>
        <w:rPr>
          <w:rFonts w:hint="eastAsia" w:ascii="宋体" w:hAnsi="宋体" w:eastAsia="宋体"/>
          <w:bCs/>
          <w:sz w:val="28"/>
          <w:szCs w:val="28"/>
          <w:highlight w:val="none"/>
          <w:lang w:eastAsia="zh-CN"/>
        </w:rPr>
      </w:pPr>
      <w:r>
        <w:rPr>
          <w:rFonts w:ascii="宋体" w:hAnsi="宋体"/>
          <w:bCs/>
          <w:sz w:val="28"/>
          <w:szCs w:val="28"/>
          <w:highlight w:val="none"/>
        </w:rPr>
        <w:t xml:space="preserve"> </w:t>
      </w:r>
      <w:r>
        <w:rPr>
          <w:rFonts w:hint="eastAsia" w:ascii="宋体" w:hAnsi="宋体"/>
          <w:bCs/>
          <w:sz w:val="28"/>
          <w:szCs w:val="28"/>
          <w:highlight w:val="none"/>
        </w:rPr>
        <w:t>项目编号：HCZB-2021090903001</w:t>
      </w:r>
    </w:p>
    <w:p>
      <w:pPr>
        <w:snapToGrid w:val="0"/>
        <w:spacing w:before="120" w:beforeLines="50" w:after="50" w:line="360" w:lineRule="auto"/>
        <w:ind w:firstLine="1134" w:firstLineChars="405"/>
        <w:rPr>
          <w:rFonts w:hint="eastAsia" w:ascii="宋体" w:hAnsi="宋体"/>
          <w:bCs/>
          <w:sz w:val="28"/>
          <w:szCs w:val="28"/>
          <w:highlight w:val="none"/>
        </w:rPr>
      </w:pPr>
      <w:r>
        <w:rPr>
          <w:rFonts w:ascii="宋体" w:hAnsi="宋体"/>
          <w:bCs/>
          <w:sz w:val="28"/>
          <w:szCs w:val="28"/>
          <w:highlight w:val="none"/>
        </w:rPr>
        <w:t xml:space="preserve"> </w:t>
      </w:r>
      <w:r>
        <w:rPr>
          <w:rFonts w:hint="eastAsia" w:ascii="宋体" w:hAnsi="宋体"/>
          <w:bCs/>
          <w:sz w:val="28"/>
          <w:szCs w:val="28"/>
          <w:highlight w:val="none"/>
        </w:rPr>
        <w:t>标</w:t>
      </w:r>
      <w:r>
        <w:rPr>
          <w:rFonts w:ascii="宋体" w:hAnsi="宋体"/>
          <w:bCs/>
          <w:sz w:val="28"/>
          <w:szCs w:val="28"/>
          <w:highlight w:val="none"/>
        </w:rPr>
        <w:t xml:space="preserve"> </w:t>
      </w:r>
      <w:r>
        <w:rPr>
          <w:rFonts w:hint="eastAsia" w:ascii="宋体" w:hAnsi="宋体"/>
          <w:bCs/>
          <w:sz w:val="28"/>
          <w:szCs w:val="28"/>
          <w:highlight w:val="none"/>
        </w:rPr>
        <w:t>项 号</w:t>
      </w:r>
      <w:r>
        <w:rPr>
          <w:rFonts w:ascii="宋体" w:hAnsi="宋体"/>
          <w:bCs/>
          <w:sz w:val="28"/>
          <w:szCs w:val="28"/>
          <w:highlight w:val="none"/>
        </w:rPr>
        <w:t>:</w:t>
      </w:r>
    </w:p>
    <w:p>
      <w:pPr>
        <w:snapToGrid w:val="0"/>
        <w:spacing w:before="120" w:beforeLines="50" w:after="50" w:line="360" w:lineRule="auto"/>
        <w:ind w:firstLine="1274" w:firstLineChars="455"/>
        <w:rPr>
          <w:rFonts w:hint="eastAsia" w:ascii="宋体" w:hAnsi="宋体"/>
          <w:bCs/>
          <w:sz w:val="28"/>
          <w:szCs w:val="28"/>
          <w:highlight w:val="none"/>
        </w:rPr>
      </w:pPr>
      <w:r>
        <w:rPr>
          <w:rFonts w:hint="eastAsia" w:ascii="宋体" w:hAnsi="宋体"/>
          <w:bCs/>
          <w:sz w:val="28"/>
          <w:szCs w:val="28"/>
          <w:highlight w:val="none"/>
        </w:rPr>
        <w:t>标项</w:t>
      </w:r>
      <w:r>
        <w:rPr>
          <w:rFonts w:hint="eastAsia" w:ascii="宋体" w:hAnsi="宋体"/>
          <w:bCs/>
          <w:sz w:val="28"/>
          <w:szCs w:val="28"/>
          <w:highlight w:val="none"/>
          <w:lang w:eastAsia="zh-CN"/>
        </w:rPr>
        <w:t>名称</w:t>
      </w:r>
      <w:r>
        <w:rPr>
          <w:rFonts w:hint="eastAsia" w:ascii="宋体" w:hAnsi="宋体"/>
          <w:bCs/>
          <w:sz w:val="28"/>
          <w:szCs w:val="28"/>
          <w:highlight w:val="none"/>
        </w:rPr>
        <w:t>：</w:t>
      </w:r>
    </w:p>
    <w:p>
      <w:pPr>
        <w:pStyle w:val="10"/>
        <w:snapToGrid w:val="0"/>
        <w:spacing w:before="50" w:after="50" w:line="360" w:lineRule="auto"/>
        <w:ind w:firstLine="282" w:firstLineChars="101"/>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投标人名称：（盖章）</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10"/>
        <w:snapToGrid w:val="0"/>
        <w:spacing w:before="50" w:after="50" w:line="360" w:lineRule="auto"/>
        <w:ind w:firstLine="1164" w:firstLineChars="416"/>
        <w:rPr>
          <w:rFonts w:hint="eastAsia" w:ascii="宋体" w:hAnsi="宋体"/>
          <w:sz w:val="28"/>
          <w:szCs w:val="28"/>
        </w:rPr>
      </w:pPr>
    </w:p>
    <w:p>
      <w:pPr>
        <w:pStyle w:val="10"/>
        <w:snapToGrid w:val="0"/>
        <w:spacing w:before="50" w:after="50" w:line="360" w:lineRule="auto"/>
        <w:ind w:firstLine="1164" w:firstLineChars="416"/>
        <w:rPr>
          <w:rFonts w:hint="eastAsia"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ascii="宋体" w:hAnsi="宋体"/>
          <w:b/>
          <w:sz w:val="24"/>
          <w:szCs w:val="20"/>
        </w:rPr>
      </w:pPr>
      <w:r>
        <w:rPr>
          <w:rFonts w:hint="eastAsia" w:ascii="宋体" w:hAnsi="宋体"/>
          <w:b/>
          <w:sz w:val="24"/>
        </w:rPr>
        <w:t>2. 资格证明/商务技术/报价</w:t>
      </w:r>
      <w:r>
        <w:rPr>
          <w:rFonts w:hint="eastAsia" w:ascii="宋体" w:hAnsi="宋体"/>
          <w:b/>
          <w:bCs/>
          <w:sz w:val="24"/>
        </w:rPr>
        <w:t>文件</w:t>
      </w:r>
      <w:r>
        <w:rPr>
          <w:rFonts w:hint="eastAsia" w:ascii="宋体" w:hAnsi="宋体"/>
          <w:b/>
          <w:sz w:val="24"/>
        </w:rPr>
        <w:t>封面格式</w:t>
      </w:r>
      <w:r>
        <w:rPr>
          <w:rFonts w:ascii="宋体" w:hAnsi="宋体"/>
          <w:b/>
          <w:sz w:val="24"/>
        </w:rPr>
        <w:t xml:space="preserve"> </w:t>
      </w:r>
    </w:p>
    <w:p>
      <w:pPr>
        <w:snapToGrid w:val="0"/>
        <w:spacing w:before="120" w:beforeLines="50" w:after="50" w:line="360" w:lineRule="auto"/>
        <w:rPr>
          <w:rFonts w:ascii="宋体" w:hAnsi="宋体"/>
          <w:b/>
          <w:bCs/>
          <w:sz w:val="32"/>
          <w:szCs w:val="20"/>
        </w:rPr>
      </w:pPr>
      <w:r>
        <w:rPr>
          <w:rFonts w:ascii="宋体" w:hAnsi="宋体"/>
          <w:sz w:val="24"/>
        </w:rPr>
        <w:t xml:space="preserve">                                                    </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资格证明/商务技术/报价文件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400" w:firstLineChars="500"/>
        <w:rPr>
          <w:rFonts w:ascii="宋体" w:hAnsi="宋体"/>
          <w:bCs/>
          <w:sz w:val="28"/>
          <w:szCs w:val="28"/>
        </w:rPr>
      </w:pPr>
      <w:r>
        <w:rPr>
          <w:rFonts w:hint="eastAsia" w:ascii="宋体" w:hAnsi="宋体"/>
          <w:bCs/>
          <w:sz w:val="28"/>
          <w:szCs w:val="28"/>
        </w:rPr>
        <w:t>项目名称：祥符街道2021年综治条线安全服务采购项目</w:t>
      </w:r>
    </w:p>
    <w:p>
      <w:pPr>
        <w:snapToGrid w:val="0"/>
        <w:spacing w:before="120" w:beforeLines="50" w:after="50" w:line="360" w:lineRule="auto"/>
        <w:ind w:firstLine="1134" w:firstLineChars="405"/>
        <w:rPr>
          <w:rFonts w:hint="eastAsia" w:ascii="宋体" w:hAnsi="宋体" w:eastAsia="宋体"/>
          <w:bCs/>
          <w:sz w:val="28"/>
          <w:szCs w:val="28"/>
          <w:lang w:eastAsia="zh-CN"/>
        </w:rPr>
      </w:pPr>
      <w:r>
        <w:rPr>
          <w:rFonts w:ascii="宋体" w:hAnsi="宋体"/>
          <w:bCs/>
          <w:sz w:val="28"/>
          <w:szCs w:val="28"/>
        </w:rPr>
        <w:t xml:space="preserve"> </w:t>
      </w:r>
      <w:r>
        <w:rPr>
          <w:rFonts w:hint="eastAsia" w:ascii="宋体" w:hAnsi="宋体"/>
          <w:bCs/>
          <w:sz w:val="28"/>
          <w:szCs w:val="28"/>
        </w:rPr>
        <w:t xml:space="preserve"> 项目编号：HCZB-2021090903001</w:t>
      </w:r>
    </w:p>
    <w:p>
      <w:pPr>
        <w:snapToGrid w:val="0"/>
        <w:spacing w:before="120" w:beforeLines="50" w:after="50" w:line="360" w:lineRule="auto"/>
        <w:ind w:firstLine="1134" w:firstLineChars="405"/>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 xml:space="preserve"> 标</w:t>
      </w:r>
      <w:r>
        <w:rPr>
          <w:rFonts w:ascii="宋体" w:hAnsi="宋体"/>
          <w:bCs/>
          <w:sz w:val="28"/>
          <w:szCs w:val="28"/>
        </w:rPr>
        <w:t xml:space="preserve"> </w:t>
      </w:r>
      <w:r>
        <w:rPr>
          <w:rFonts w:hint="eastAsia" w:ascii="宋体" w:hAnsi="宋体"/>
          <w:bCs/>
          <w:sz w:val="28"/>
          <w:szCs w:val="28"/>
        </w:rPr>
        <w:t>项 号</w:t>
      </w:r>
      <w:r>
        <w:rPr>
          <w:rFonts w:ascii="宋体" w:hAnsi="宋体"/>
          <w:bCs/>
          <w:sz w:val="28"/>
          <w:szCs w:val="28"/>
        </w:rPr>
        <w:t>:</w:t>
      </w:r>
    </w:p>
    <w:p>
      <w:pPr>
        <w:snapToGrid w:val="0"/>
        <w:spacing w:before="120" w:beforeLines="50" w:after="50" w:line="360" w:lineRule="auto"/>
        <w:ind w:firstLine="1414" w:firstLineChars="505"/>
        <w:rPr>
          <w:rFonts w:hint="eastAsia" w:ascii="宋体" w:hAnsi="宋体"/>
          <w:bCs/>
          <w:sz w:val="28"/>
          <w:szCs w:val="28"/>
        </w:rPr>
      </w:pPr>
      <w:r>
        <w:rPr>
          <w:rFonts w:hint="eastAsia" w:ascii="宋体" w:hAnsi="宋体"/>
          <w:bCs/>
          <w:sz w:val="28"/>
          <w:szCs w:val="28"/>
        </w:rPr>
        <w:t>标项</w:t>
      </w:r>
      <w:r>
        <w:rPr>
          <w:rFonts w:hint="eastAsia" w:ascii="宋体" w:hAnsi="宋体"/>
          <w:bCs/>
          <w:sz w:val="28"/>
          <w:szCs w:val="28"/>
          <w:lang w:eastAsia="zh-CN"/>
        </w:rPr>
        <w:t>名称</w:t>
      </w:r>
      <w:r>
        <w:rPr>
          <w:rFonts w:hint="eastAsia" w:ascii="宋体" w:hAnsi="宋体"/>
          <w:bCs/>
          <w:sz w:val="28"/>
          <w:szCs w:val="28"/>
        </w:rPr>
        <w:t>：</w:t>
      </w: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hint="eastAsia"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投标人名称：（盖章）</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hint="eastAsia" w:ascii="宋体" w:hAnsi="宋体"/>
          <w:sz w:val="28"/>
          <w:szCs w:val="28"/>
        </w:rPr>
      </w:pP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line="360" w:lineRule="auto"/>
        <w:jc w:val="left"/>
        <w:rPr>
          <w:rFonts w:hint="eastAsia" w:ascii="宋体" w:hAnsi="宋体"/>
          <w:b/>
          <w:sz w:val="24"/>
        </w:rPr>
      </w:pPr>
      <w:r>
        <w:rPr>
          <w:rFonts w:ascii="宋体" w:hAnsi="宋体"/>
        </w:rPr>
        <w:br w:type="page"/>
      </w:r>
      <w:r>
        <w:rPr>
          <w:rFonts w:hint="eastAsia" w:ascii="宋体" w:hAnsi="宋体"/>
          <w:b/>
          <w:sz w:val="24"/>
        </w:rPr>
        <w:t>3.资格证明</w:t>
      </w:r>
      <w:r>
        <w:rPr>
          <w:rFonts w:ascii="宋体" w:hAnsi="宋体"/>
          <w:b/>
          <w:sz w:val="24"/>
        </w:rPr>
        <w:t>文件：</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（1）投标人资格承诺函；</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（2）法人或者其他组织的营业执照等证明文件，自然人的身份证明；</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（3）本项目的特定资格要求：具有公安机关核发的保安服务许可证。</w:t>
      </w:r>
    </w:p>
    <w:p>
      <w:pPr>
        <w:rPr>
          <w:rFonts w:hint="eastAsia"/>
          <w:b/>
          <w:sz w:val="24"/>
        </w:rPr>
      </w:pPr>
      <w:r>
        <w:rPr>
          <w:rFonts w:hAnsi="宋体"/>
          <w:sz w:val="24"/>
        </w:rPr>
        <w:br w:type="page"/>
      </w:r>
      <w:r>
        <w:rPr>
          <w:rFonts w:hint="eastAsia"/>
          <w:b/>
          <w:sz w:val="24"/>
        </w:rPr>
        <w:t>4.投标人资格承诺函</w:t>
      </w:r>
    </w:p>
    <w:p>
      <w:pPr>
        <w:rPr>
          <w:rFonts w:hint="eastAsia" w:ascii="宋体" w:hAnsi="宋体" w:cs="宋体"/>
          <w:kern w:val="0"/>
          <w:sz w:val="24"/>
        </w:rPr>
      </w:pPr>
    </w:p>
    <w:p>
      <w:pPr>
        <w:snapToGrid w:val="0"/>
        <w:spacing w:before="120" w:beforeLines="50" w:after="50" w:line="360" w:lineRule="auto"/>
        <w:jc w:val="center"/>
        <w:rPr>
          <w:rFonts w:hint="eastAsia" w:ascii="宋体" w:hAnsi="宋体"/>
          <w:sz w:val="30"/>
          <w:szCs w:val="30"/>
        </w:rPr>
      </w:pPr>
      <w:r>
        <w:rPr>
          <w:rFonts w:hint="eastAsia"/>
          <w:b/>
          <w:sz w:val="30"/>
          <w:szCs w:val="30"/>
        </w:rPr>
        <w:t>投标人资格承诺函</w:t>
      </w:r>
    </w:p>
    <w:p>
      <w:pPr>
        <w:snapToGrid w:val="0"/>
        <w:spacing w:before="120" w:beforeLines="50" w:after="50" w:line="360" w:lineRule="auto"/>
        <w:rPr>
          <w:rFonts w:ascii="宋体" w:hAnsi="宋体"/>
          <w:sz w:val="24"/>
          <w:szCs w:val="20"/>
        </w:rPr>
      </w:pPr>
      <w:r>
        <w:rPr>
          <w:rFonts w:hint="eastAsia" w:ascii="宋体" w:hAnsi="宋体"/>
          <w:sz w:val="24"/>
        </w:rPr>
        <w:t>致：</w:t>
      </w:r>
      <w:r>
        <w:rPr>
          <w:rFonts w:hint="eastAsia" w:ascii="宋体" w:hAnsi="宋体"/>
          <w:sz w:val="24"/>
          <w:u w:val="single"/>
          <w:lang w:val="en-US" w:eastAsia="zh-CN"/>
        </w:rPr>
        <w:t xml:space="preserve">               </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hint="eastAsia" w:ascii="宋体" w:hAnsi="宋体"/>
          <w:sz w:val="24"/>
          <w:u w:val="single"/>
          <w:lang w:val="en-US" w:eastAsia="zh-CN"/>
        </w:rPr>
        <w:t xml:space="preserve">             </w:t>
      </w:r>
      <w:r>
        <w:rPr>
          <w:rFonts w:hint="eastAsia" w:ascii="宋体" w:hAnsi="宋体"/>
          <w:sz w:val="24"/>
        </w:rPr>
        <w:t>（投标人名称）符合参加本次政府采购活动的资格条件并承诺如下。</w:t>
      </w:r>
    </w:p>
    <w:p>
      <w:pPr>
        <w:snapToGrid w:val="0"/>
        <w:spacing w:before="120" w:beforeLines="50" w:after="50" w:line="360" w:lineRule="auto"/>
        <w:ind w:firstLine="480" w:firstLineChars="200"/>
        <w:rPr>
          <w:rFonts w:hint="eastAsia" w:ascii="宋体" w:hAnsi="宋体"/>
          <w:sz w:val="24"/>
        </w:rPr>
      </w:pPr>
      <w:r>
        <w:rPr>
          <w:rFonts w:hint="eastAsia" w:ascii="宋体" w:hAnsi="宋体"/>
          <w:sz w:val="24"/>
        </w:rPr>
        <w:t>一、满足《中华人民共和国政府采购法》第二十二条规定</w:t>
      </w:r>
    </w:p>
    <w:p>
      <w:pPr>
        <w:snapToGrid w:val="0"/>
        <w:spacing w:before="120" w:beforeLines="50" w:after="50" w:line="360" w:lineRule="auto"/>
        <w:ind w:firstLine="480" w:firstLineChars="200"/>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具有独立承担民事责任的能力；</w:t>
      </w: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2、</w:t>
      </w:r>
      <w:r>
        <w:rPr>
          <w:rFonts w:ascii="宋体" w:hAnsi="宋体" w:cs="宋体"/>
          <w:kern w:val="0"/>
          <w:sz w:val="24"/>
        </w:rPr>
        <w:t>具有良好的商业信誉和健全的财务会计制度；</w:t>
      </w: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3、</w:t>
      </w:r>
      <w:r>
        <w:rPr>
          <w:rFonts w:ascii="宋体" w:hAnsi="宋体" w:cs="宋体"/>
          <w:kern w:val="0"/>
          <w:sz w:val="24"/>
        </w:rPr>
        <w:t>具有履行合同所必需的设备和专业技术能力；</w:t>
      </w: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4、</w:t>
      </w:r>
      <w:r>
        <w:rPr>
          <w:rFonts w:ascii="宋体" w:hAnsi="宋体" w:cs="宋体"/>
          <w:kern w:val="0"/>
          <w:sz w:val="24"/>
        </w:rPr>
        <w:t>有依法缴纳税收和社会保障资金的良好记录；</w:t>
      </w: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5、</w:t>
      </w:r>
      <w:r>
        <w:rPr>
          <w:rFonts w:ascii="宋体" w:hAnsi="宋体" w:cs="宋体"/>
          <w:kern w:val="0"/>
          <w:sz w:val="24"/>
        </w:rPr>
        <w:t>参加政府采购活动前三年内，在经营活动中没有重大违法记录；</w:t>
      </w:r>
    </w:p>
    <w:p>
      <w:pPr>
        <w:snapToGrid w:val="0"/>
        <w:spacing w:before="120" w:beforeLines="50" w:after="50" w:line="360" w:lineRule="auto"/>
        <w:ind w:firstLine="480" w:firstLineChars="200"/>
        <w:rPr>
          <w:rFonts w:hint="eastAsia"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i/>
          <w:kern w:val="0"/>
          <w:sz w:val="24"/>
        </w:rPr>
      </w:pPr>
    </w:p>
    <w:p>
      <w:pPr>
        <w:snapToGrid w:val="0"/>
        <w:spacing w:line="360" w:lineRule="auto"/>
        <w:ind w:firstLine="480" w:firstLineChars="200"/>
        <w:rPr>
          <w:rFonts w:hint="eastAsia" w:ascii="宋体" w:hAnsi="宋体" w:cs="宋体"/>
          <w:i/>
          <w:kern w:val="0"/>
          <w:sz w:val="24"/>
        </w:rPr>
      </w:pPr>
    </w:p>
    <w:p>
      <w:pPr>
        <w:snapToGrid w:val="0"/>
        <w:spacing w:line="360" w:lineRule="auto"/>
        <w:ind w:firstLine="480" w:firstLineChars="200"/>
        <w:rPr>
          <w:rFonts w:hint="eastAsia" w:ascii="宋体" w:hAnsi="宋体" w:cs="宋体"/>
          <w:kern w:val="0"/>
          <w:sz w:val="24"/>
        </w:rPr>
      </w:pP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本单位对上述承诺内容的真实性负责。如有虚假，将依法承担相应责任。</w:t>
      </w:r>
    </w:p>
    <w:p>
      <w:pPr>
        <w:spacing w:line="360" w:lineRule="auto"/>
        <w:rPr>
          <w:rFonts w:hint="eastAsia" w:ascii="宋体" w:hAnsi="宋体"/>
          <w:sz w:val="24"/>
        </w:rPr>
      </w:pPr>
    </w:p>
    <w:p>
      <w:pPr>
        <w:spacing w:line="360" w:lineRule="auto"/>
        <w:rPr>
          <w:rFonts w:hint="eastAsia" w:ascii="宋体" w:hAnsi="宋体"/>
          <w:sz w:val="24"/>
        </w:rPr>
      </w:pPr>
    </w:p>
    <w:p>
      <w:pPr>
        <w:widowControl/>
        <w:spacing w:line="360" w:lineRule="auto"/>
        <w:jc w:val="left"/>
        <w:rPr>
          <w:rFonts w:hint="eastAsia" w:ascii="宋体" w:hAnsi="宋体"/>
          <w:sz w:val="24"/>
        </w:rPr>
      </w:pPr>
      <w:r>
        <w:rPr>
          <w:rFonts w:hint="eastAsia" w:ascii="宋体" w:hAnsi="宋体"/>
          <w:sz w:val="24"/>
        </w:rPr>
        <w:t>投标人：</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w:t>
      </w:r>
    </w:p>
    <w:p>
      <w:pPr>
        <w:widowControl/>
        <w:spacing w:line="360" w:lineRule="auto"/>
        <w:jc w:val="left"/>
        <w:rPr>
          <w:rFonts w:hint="eastAsia" w:ascii="宋体" w:hAnsi="宋体"/>
          <w:sz w:val="24"/>
        </w:rPr>
      </w:pPr>
    </w:p>
    <w:p>
      <w:pPr>
        <w:widowControl/>
        <w:spacing w:line="360" w:lineRule="auto"/>
        <w:jc w:val="left"/>
        <w:rPr>
          <w:rFonts w:hint="eastAsia" w:ascii="宋体" w:hAnsi="宋体"/>
          <w:sz w:val="24"/>
        </w:rPr>
      </w:pPr>
    </w:p>
    <w:p>
      <w:pPr>
        <w:widowControl/>
        <w:spacing w:line="360" w:lineRule="auto"/>
        <w:jc w:val="left"/>
        <w:rPr>
          <w:rFonts w:hint="eastAsia" w:ascii="宋体" w:hAnsi="宋体" w:cs="Arial"/>
          <w:kern w:val="0"/>
          <w:sz w:val="24"/>
        </w:rPr>
      </w:pPr>
      <w:r>
        <w:rPr>
          <w:rFonts w:ascii="宋体" w:hAnsi="宋体"/>
          <w:sz w:val="24"/>
        </w:rPr>
        <w:t>年    月    日</w:t>
      </w:r>
    </w:p>
    <w:p>
      <w:pPr>
        <w:snapToGrid w:val="0"/>
        <w:spacing w:before="50" w:after="50" w:line="360" w:lineRule="auto"/>
        <w:ind w:firstLine="240" w:firstLineChars="100"/>
        <w:rPr>
          <w:rFonts w:hAnsi="宋体"/>
          <w:sz w:val="24"/>
        </w:rPr>
      </w:pPr>
    </w:p>
    <w:p>
      <w:pPr>
        <w:snapToGrid w:val="0"/>
        <w:spacing w:before="50" w:after="50" w:line="360" w:lineRule="auto"/>
        <w:rPr>
          <w:rFonts w:hint="eastAsia" w:ascii="宋体" w:hAnsi="宋体"/>
          <w:b/>
          <w:bCs/>
          <w:sz w:val="24"/>
        </w:rPr>
      </w:pPr>
      <w:r>
        <w:rPr>
          <w:rFonts w:hAnsi="宋体"/>
          <w:sz w:val="24"/>
        </w:rPr>
        <w:br w:type="page"/>
      </w:r>
      <w:r>
        <w:rPr>
          <w:rFonts w:hint="eastAsia" w:ascii="宋体" w:hAnsi="宋体"/>
          <w:b/>
          <w:sz w:val="24"/>
        </w:rPr>
        <w:t>5.</w:t>
      </w:r>
      <w:r>
        <w:rPr>
          <w:rFonts w:hint="eastAsia" w:ascii="宋体" w:hAnsi="宋体"/>
          <w:b/>
          <w:bCs/>
          <w:sz w:val="24"/>
        </w:rPr>
        <w:t>商务技术文件目录</w:t>
      </w:r>
    </w:p>
    <w:p>
      <w:pPr>
        <w:snapToGrid w:val="0"/>
        <w:spacing w:line="360" w:lineRule="auto"/>
        <w:ind w:firstLine="470" w:firstLineChars="196"/>
        <w:jc w:val="left"/>
        <w:rPr>
          <w:rFonts w:hint="eastAsia" w:ascii="宋体" w:hAnsi="宋体"/>
          <w:bCs/>
          <w:sz w:val="24"/>
          <w:szCs w:val="20"/>
        </w:rPr>
      </w:pPr>
      <w:r>
        <w:rPr>
          <w:rFonts w:hint="eastAsia" w:ascii="宋体" w:hAnsi="宋体"/>
          <w:sz w:val="24"/>
        </w:rPr>
        <w:t>前附：评分索引表</w:t>
      </w:r>
    </w:p>
    <w:p>
      <w:pPr>
        <w:snapToGrid w:val="0"/>
        <w:spacing w:line="360" w:lineRule="auto"/>
        <w:ind w:firstLine="470" w:firstLineChars="196"/>
        <w:jc w:val="left"/>
        <w:rPr>
          <w:rFonts w:hint="eastAsia" w:ascii="宋体" w:hAnsi="宋体"/>
          <w:sz w:val="24"/>
        </w:rPr>
      </w:pPr>
      <w:r>
        <w:rPr>
          <w:rFonts w:hint="eastAsia" w:ascii="宋体" w:hAnsi="宋体"/>
          <w:sz w:val="24"/>
        </w:rPr>
        <w:t>（</w:t>
      </w:r>
      <w:r>
        <w:rPr>
          <w:rFonts w:ascii="宋体" w:hAnsi="宋体"/>
          <w:sz w:val="24"/>
        </w:rPr>
        <w:t>1）法定代表人授权委托书(格式见</w:t>
      </w:r>
      <w:r>
        <w:rPr>
          <w:rFonts w:hint="eastAsia" w:ascii="宋体" w:hAnsi="宋体"/>
          <w:sz w:val="24"/>
        </w:rPr>
        <w:t>第六章</w:t>
      </w:r>
      <w:r>
        <w:rPr>
          <w:rFonts w:ascii="宋体" w:hAnsi="宋体"/>
          <w:sz w:val="24"/>
        </w:rPr>
        <w:t>)；</w:t>
      </w:r>
      <w:r>
        <w:rPr>
          <w:rFonts w:hint="eastAsia" w:ascii="宋体" w:hAnsi="宋体"/>
          <w:sz w:val="24"/>
        </w:rPr>
        <w:t xml:space="preserve"> </w:t>
      </w:r>
    </w:p>
    <w:p>
      <w:pPr>
        <w:snapToGrid w:val="0"/>
        <w:spacing w:line="360" w:lineRule="auto"/>
        <w:ind w:left="1066" w:leftChars="222" w:hanging="600" w:hangingChars="25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中小企业的相关证明材料</w:t>
      </w:r>
      <w:r>
        <w:rPr>
          <w:rFonts w:hint="eastAsia" w:ascii="Arial" w:hAnsi="Arial" w:cs="Arial"/>
          <w:kern w:val="0"/>
          <w:sz w:val="24"/>
        </w:rPr>
        <w:t>（如</w:t>
      </w:r>
      <w:r>
        <w:rPr>
          <w:rFonts w:hint="eastAsia" w:ascii="宋体" w:hAnsi="宋体"/>
          <w:sz w:val="24"/>
        </w:rPr>
        <w:t>投标人</w:t>
      </w:r>
      <w:r>
        <w:rPr>
          <w:rFonts w:hint="eastAsia" w:ascii="宋体" w:hAnsi="宋体" w:cs="宋体"/>
          <w:kern w:val="0"/>
          <w:sz w:val="24"/>
        </w:rPr>
        <w:t>（服务承接商）</w:t>
      </w:r>
      <w:r>
        <w:rPr>
          <w:rFonts w:hint="eastAsia" w:ascii="Arial" w:hAnsi="Arial" w:cs="Arial"/>
          <w:kern w:val="0"/>
          <w:sz w:val="24"/>
        </w:rPr>
        <w:t>为</w:t>
      </w:r>
      <w:r>
        <w:rPr>
          <w:rFonts w:ascii="Arial" w:hAnsi="Arial" w:cs="Arial"/>
          <w:kern w:val="0"/>
          <w:sz w:val="24"/>
        </w:rPr>
        <w:t>小型</w:t>
      </w:r>
      <w:r>
        <w:rPr>
          <w:rFonts w:hint="eastAsia" w:ascii="Arial" w:hAnsi="Arial" w:cs="Arial"/>
          <w:kern w:val="0"/>
          <w:sz w:val="24"/>
        </w:rPr>
        <w:t>或</w:t>
      </w:r>
      <w:r>
        <w:rPr>
          <w:rFonts w:ascii="Arial" w:hAnsi="Arial" w:cs="Arial"/>
          <w:kern w:val="0"/>
          <w:sz w:val="24"/>
        </w:rPr>
        <w:t>微型企业</w:t>
      </w:r>
      <w:r>
        <w:rPr>
          <w:rFonts w:hint="eastAsia" w:ascii="Arial" w:hAnsi="Arial" w:cs="Arial"/>
          <w:kern w:val="0"/>
          <w:sz w:val="24"/>
        </w:rPr>
        <w:t>）：</w:t>
      </w:r>
      <w:r>
        <w:rPr>
          <w:rFonts w:ascii="Arial" w:hAnsi="Arial" w:cs="Arial"/>
          <w:kern w:val="0"/>
          <w:sz w:val="24"/>
        </w:rPr>
        <w:t>中小企业声明函</w:t>
      </w:r>
      <w:r>
        <w:rPr>
          <w:rFonts w:ascii="宋体" w:hAnsi="宋体"/>
          <w:sz w:val="24"/>
        </w:rPr>
        <w:t>(格式见</w:t>
      </w:r>
      <w:r>
        <w:rPr>
          <w:rFonts w:hint="eastAsia" w:ascii="宋体" w:hAnsi="宋体"/>
          <w:sz w:val="24"/>
        </w:rPr>
        <w:t>第六章</w:t>
      </w:r>
      <w:r>
        <w:rPr>
          <w:rFonts w:ascii="宋体" w:hAnsi="宋体"/>
          <w:sz w:val="24"/>
        </w:rPr>
        <w:t>)</w:t>
      </w:r>
      <w:r>
        <w:rPr>
          <w:rFonts w:hint="eastAsia" w:ascii="Arial" w:hAnsi="Arial" w:cs="Arial"/>
          <w:kern w:val="0"/>
          <w:sz w:val="24"/>
        </w:rPr>
        <w:t>；</w:t>
      </w:r>
      <w:r>
        <w:rPr>
          <w:rFonts w:hint="eastAsia" w:ascii="宋体" w:hAnsi="宋体"/>
          <w:sz w:val="24"/>
        </w:rPr>
        <w:t>（如适用）</w:t>
      </w:r>
    </w:p>
    <w:p>
      <w:pPr>
        <w:snapToGrid w:val="0"/>
        <w:spacing w:line="360" w:lineRule="auto"/>
        <w:ind w:firstLine="470" w:firstLineChars="196"/>
        <w:jc w:val="left"/>
        <w:rPr>
          <w:rFonts w:hint="eastAsia" w:ascii="宋体" w:hAnsi="宋体"/>
          <w:sz w:val="24"/>
        </w:rPr>
      </w:pPr>
      <w:r>
        <w:rPr>
          <w:rFonts w:hint="eastAsia" w:ascii="宋体" w:hAnsi="宋体"/>
          <w:sz w:val="24"/>
        </w:rPr>
        <w:t>（3）节能产品的相关证明材料（如适用）：</w:t>
      </w:r>
    </w:p>
    <w:p>
      <w:pPr>
        <w:snapToGrid w:val="0"/>
        <w:spacing w:line="360" w:lineRule="auto"/>
        <w:ind w:firstLine="470" w:firstLineChars="196"/>
        <w:jc w:val="left"/>
        <w:rPr>
          <w:rFonts w:hint="eastAsia" w:ascii="宋体" w:hAnsi="宋体"/>
          <w:sz w:val="24"/>
        </w:rPr>
      </w:pPr>
      <w:r>
        <w:rPr>
          <w:rFonts w:hint="eastAsia" w:ascii="宋体" w:hAnsi="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360" w:lineRule="auto"/>
        <w:ind w:firstLine="470" w:firstLineChars="196"/>
        <w:jc w:val="left"/>
        <w:rPr>
          <w:rFonts w:hint="eastAsia" w:ascii="宋体" w:hAnsi="宋体"/>
          <w:sz w:val="24"/>
        </w:rPr>
      </w:pPr>
      <w:r>
        <w:rPr>
          <w:rFonts w:hint="eastAsia" w:ascii="宋体" w:hAnsi="宋体"/>
          <w:sz w:val="24"/>
        </w:rPr>
        <w:t>（4）环境标志产品的相关证明材料（如适用）：</w:t>
      </w:r>
    </w:p>
    <w:p>
      <w:pPr>
        <w:snapToGrid w:val="0"/>
        <w:spacing w:line="360" w:lineRule="auto"/>
        <w:ind w:firstLine="470" w:firstLineChars="196"/>
        <w:jc w:val="left"/>
        <w:rPr>
          <w:rFonts w:hint="eastAsia" w:ascii="宋体" w:hAnsi="宋体"/>
          <w:sz w:val="24"/>
        </w:rPr>
      </w:pPr>
      <w:r>
        <w:rPr>
          <w:rFonts w:hint="eastAsia" w:ascii="宋体" w:hAnsi="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pacing w:line="360" w:lineRule="auto"/>
        <w:ind w:firstLine="360" w:firstLineChars="150"/>
        <w:rPr>
          <w:sz w:val="24"/>
        </w:rPr>
      </w:pPr>
      <w:r>
        <w:rPr>
          <w:rFonts w:hint="eastAsia"/>
          <w:sz w:val="24"/>
        </w:rPr>
        <w:t>（5）投标人单位情况介绍</w:t>
      </w:r>
    </w:p>
    <w:p>
      <w:pPr>
        <w:spacing w:line="360" w:lineRule="auto"/>
        <w:ind w:firstLine="360" w:firstLineChars="150"/>
        <w:rPr>
          <w:sz w:val="24"/>
        </w:rPr>
      </w:pPr>
      <w:r>
        <w:rPr>
          <w:rFonts w:hint="eastAsia"/>
          <w:sz w:val="24"/>
        </w:rPr>
        <w:t>（6）技术商务条款偏离表</w:t>
      </w:r>
    </w:p>
    <w:p>
      <w:pPr>
        <w:spacing w:line="360" w:lineRule="auto"/>
        <w:ind w:firstLine="360" w:firstLineChars="150"/>
        <w:rPr>
          <w:sz w:val="24"/>
        </w:rPr>
      </w:pPr>
      <w:r>
        <w:rPr>
          <w:rFonts w:hint="eastAsia"/>
          <w:sz w:val="24"/>
        </w:rPr>
        <w:t>（7）主要的类似项目业绩清单和类似项目业绩证明材料（合同的复印件）</w:t>
      </w:r>
    </w:p>
    <w:p>
      <w:pPr>
        <w:spacing w:line="360" w:lineRule="auto"/>
        <w:ind w:firstLine="482" w:firstLineChars="200"/>
        <w:rPr>
          <w:b/>
          <w:sz w:val="24"/>
        </w:rPr>
      </w:pPr>
      <w:r>
        <w:rPr>
          <w:rFonts w:hint="eastAsia"/>
          <w:b/>
          <w:sz w:val="24"/>
        </w:rPr>
        <w:t>（8）服务方案</w:t>
      </w:r>
    </w:p>
    <w:p>
      <w:pPr>
        <w:snapToGrid w:val="0"/>
        <w:spacing w:line="360" w:lineRule="auto"/>
        <w:ind w:firstLine="470" w:firstLineChars="196"/>
        <w:rPr>
          <w:sz w:val="24"/>
        </w:rPr>
      </w:pPr>
      <w:r>
        <w:rPr>
          <w:rFonts w:hint="eastAsia" w:hAnsi="宋体"/>
          <w:sz w:val="24"/>
        </w:rPr>
        <w:t>投标人的技术文件应包括但不限于以下所列的各项内容，针对本项目的技术和服务响应方案，投标响应的偏离说明表，招标文件要求提供的其他资料等：</w:t>
      </w:r>
    </w:p>
    <w:p>
      <w:pPr>
        <w:snapToGrid w:val="0"/>
        <w:spacing w:line="360" w:lineRule="auto"/>
        <w:ind w:firstLine="470" w:firstLineChars="196"/>
        <w:rPr>
          <w:sz w:val="24"/>
        </w:rPr>
      </w:pPr>
      <w:r>
        <w:rPr>
          <w:rFonts w:hint="eastAsia" w:hAnsi="宋体"/>
          <w:sz w:val="24"/>
        </w:rPr>
        <w:t>（8.</w:t>
      </w:r>
      <w:r>
        <w:rPr>
          <w:rFonts w:hint="eastAsia"/>
          <w:sz w:val="24"/>
        </w:rPr>
        <w:t>1</w:t>
      </w:r>
      <w:r>
        <w:rPr>
          <w:rFonts w:hint="eastAsia" w:hAnsi="宋体"/>
          <w:sz w:val="24"/>
        </w:rPr>
        <w:t>）针对本项目年度安保服务的管理定位和服务目标</w:t>
      </w:r>
    </w:p>
    <w:p>
      <w:pPr>
        <w:snapToGrid w:val="0"/>
        <w:spacing w:line="360" w:lineRule="auto"/>
        <w:ind w:firstLine="470" w:firstLineChars="196"/>
        <w:rPr>
          <w:sz w:val="24"/>
        </w:rPr>
      </w:pPr>
      <w:r>
        <w:rPr>
          <w:rFonts w:hint="eastAsia" w:hAnsi="宋体"/>
          <w:sz w:val="24"/>
        </w:rPr>
        <w:t>服务运作流程规划、</w:t>
      </w:r>
      <w:r>
        <w:rPr>
          <w:rFonts w:hAnsi="宋体"/>
          <w:sz w:val="24"/>
        </w:rPr>
        <w:t>服务</w:t>
      </w:r>
      <w:r>
        <w:rPr>
          <w:rFonts w:hint="eastAsia" w:hAnsi="宋体"/>
          <w:sz w:val="24"/>
        </w:rPr>
        <w:t>理念、服务工作的组织、服务</w:t>
      </w:r>
      <w:r>
        <w:rPr>
          <w:rFonts w:hAnsi="宋体"/>
          <w:sz w:val="24"/>
        </w:rPr>
        <w:t>质量</w:t>
      </w:r>
      <w:r>
        <w:rPr>
          <w:rFonts w:hint="eastAsia" w:hAnsi="宋体"/>
          <w:sz w:val="24"/>
        </w:rPr>
        <w:t>目标和质量控制措施、</w:t>
      </w:r>
      <w:r>
        <w:rPr>
          <w:rFonts w:hAnsi="宋体"/>
          <w:sz w:val="24"/>
        </w:rPr>
        <w:t>各</w:t>
      </w:r>
      <w:r>
        <w:rPr>
          <w:rFonts w:hint="eastAsia" w:hAnsi="宋体"/>
          <w:sz w:val="24"/>
        </w:rPr>
        <w:t>项管理制度和规章</w:t>
      </w:r>
      <w:r>
        <w:rPr>
          <w:rFonts w:hAnsi="宋体"/>
          <w:sz w:val="24"/>
        </w:rPr>
        <w:t>制度</w:t>
      </w:r>
      <w:r>
        <w:rPr>
          <w:rFonts w:hint="eastAsia" w:hAnsi="宋体"/>
          <w:sz w:val="24"/>
        </w:rPr>
        <w:t>体系、自查和考核办法</w:t>
      </w:r>
      <w:r>
        <w:rPr>
          <w:rFonts w:hAnsi="宋体"/>
          <w:sz w:val="24"/>
        </w:rPr>
        <w:t>等</w:t>
      </w:r>
      <w:r>
        <w:rPr>
          <w:rFonts w:hint="eastAsia" w:hAnsi="宋体"/>
          <w:sz w:val="24"/>
        </w:rPr>
        <w:t>。</w:t>
      </w:r>
    </w:p>
    <w:p>
      <w:pPr>
        <w:snapToGrid w:val="0"/>
        <w:spacing w:line="360" w:lineRule="auto"/>
        <w:ind w:firstLine="470" w:firstLineChars="196"/>
        <w:rPr>
          <w:sz w:val="24"/>
        </w:rPr>
      </w:pPr>
      <w:r>
        <w:rPr>
          <w:rFonts w:hint="eastAsia" w:hAnsi="宋体"/>
          <w:sz w:val="24"/>
        </w:rPr>
        <w:t>（8.</w:t>
      </w:r>
      <w:r>
        <w:rPr>
          <w:rFonts w:hint="eastAsia"/>
          <w:sz w:val="24"/>
        </w:rPr>
        <w:t>2</w:t>
      </w:r>
      <w:r>
        <w:rPr>
          <w:rFonts w:hint="eastAsia" w:hAnsi="宋体"/>
          <w:sz w:val="24"/>
        </w:rPr>
        <w:t>）本项目年度安保服务投标方案</w:t>
      </w:r>
    </w:p>
    <w:p>
      <w:pPr>
        <w:tabs>
          <w:tab w:val="left" w:pos="900"/>
        </w:tabs>
        <w:adjustRightInd w:val="0"/>
        <w:spacing w:line="360" w:lineRule="auto"/>
        <w:ind w:firstLine="480" w:firstLineChars="200"/>
        <w:rPr>
          <w:sz w:val="24"/>
        </w:rPr>
      </w:pPr>
      <w:r>
        <w:rPr>
          <w:rFonts w:hint="eastAsia" w:hAnsi="宋体"/>
          <w:sz w:val="24"/>
        </w:rPr>
        <w:t>结合本项目服务区域和服务对象的特点的具体情况等，提出投标的服务方案、安保人员定编定岗计划、各种服务岗位的内容、职责及服务标准、各种工作交接记录和</w:t>
      </w:r>
      <w:r>
        <w:rPr>
          <w:rFonts w:hAnsi="宋体"/>
          <w:sz w:val="24"/>
        </w:rPr>
        <w:t>档案资料管理方</w:t>
      </w:r>
      <w:r>
        <w:rPr>
          <w:rFonts w:hint="eastAsia" w:hAnsi="宋体"/>
          <w:sz w:val="24"/>
        </w:rPr>
        <w:t>式等，针对本项目重点、特点和难点分析及提出解决措施等。</w:t>
      </w:r>
    </w:p>
    <w:p>
      <w:pPr>
        <w:tabs>
          <w:tab w:val="left" w:pos="900"/>
        </w:tabs>
        <w:adjustRightInd w:val="0"/>
        <w:spacing w:line="360" w:lineRule="auto"/>
        <w:ind w:firstLine="480" w:firstLineChars="200"/>
        <w:rPr>
          <w:sz w:val="24"/>
        </w:rPr>
      </w:pPr>
      <w:r>
        <w:rPr>
          <w:rFonts w:hint="eastAsia"/>
          <w:sz w:val="24"/>
        </w:rPr>
        <w:t>A.</w:t>
      </w:r>
      <w:r>
        <w:rPr>
          <w:rFonts w:hint="eastAsia" w:hAnsi="宋体"/>
          <w:sz w:val="24"/>
        </w:rPr>
        <w:t>日常安保服务方法、工作内容、标准等。</w:t>
      </w:r>
    </w:p>
    <w:p>
      <w:pPr>
        <w:tabs>
          <w:tab w:val="left" w:pos="900"/>
        </w:tabs>
        <w:adjustRightInd w:val="0"/>
        <w:spacing w:line="360" w:lineRule="auto"/>
        <w:ind w:firstLine="480" w:firstLineChars="200"/>
        <w:rPr>
          <w:sz w:val="24"/>
        </w:rPr>
      </w:pPr>
      <w:r>
        <w:rPr>
          <w:rFonts w:hint="eastAsia"/>
          <w:sz w:val="24"/>
        </w:rPr>
        <w:t>B.</w:t>
      </w:r>
      <w:r>
        <w:rPr>
          <w:rFonts w:hint="eastAsia" w:hAnsi="宋体"/>
          <w:sz w:val="24"/>
        </w:rPr>
        <w:t>重大节日、活动的配合工作方案。</w:t>
      </w:r>
    </w:p>
    <w:p>
      <w:pPr>
        <w:tabs>
          <w:tab w:val="left" w:pos="900"/>
        </w:tabs>
        <w:adjustRightInd w:val="0"/>
        <w:spacing w:line="360" w:lineRule="auto"/>
        <w:ind w:firstLine="480" w:firstLineChars="200"/>
        <w:rPr>
          <w:sz w:val="24"/>
        </w:rPr>
      </w:pPr>
      <w:r>
        <w:rPr>
          <w:rFonts w:hint="eastAsia"/>
          <w:sz w:val="24"/>
        </w:rPr>
        <w:t>C.</w:t>
      </w:r>
      <w:r>
        <w:rPr>
          <w:rFonts w:hint="eastAsia" w:hAnsi="宋体"/>
          <w:sz w:val="24"/>
        </w:rPr>
        <w:t>各项应急任务等管理方案。</w:t>
      </w:r>
    </w:p>
    <w:p>
      <w:pPr>
        <w:tabs>
          <w:tab w:val="left" w:pos="900"/>
        </w:tabs>
        <w:adjustRightInd w:val="0"/>
        <w:spacing w:line="360" w:lineRule="auto"/>
        <w:ind w:firstLine="480" w:firstLineChars="200"/>
        <w:rPr>
          <w:sz w:val="24"/>
        </w:rPr>
      </w:pPr>
      <w:r>
        <w:rPr>
          <w:rFonts w:hint="eastAsia"/>
          <w:sz w:val="24"/>
        </w:rPr>
        <w:t>D.</w:t>
      </w:r>
      <w:r>
        <w:rPr>
          <w:rFonts w:hint="eastAsia" w:hAnsi="宋体"/>
          <w:sz w:val="24"/>
        </w:rPr>
        <w:t>对各种特殊情况的应急方案：按照要求制订发生突发事件时的应急预案及相应的措施；投标人认为需要提供的其他应急预案及实施措施。</w:t>
      </w:r>
    </w:p>
    <w:p>
      <w:pPr>
        <w:tabs>
          <w:tab w:val="left" w:pos="900"/>
        </w:tabs>
        <w:adjustRightInd w:val="0"/>
        <w:spacing w:line="360" w:lineRule="auto"/>
        <w:ind w:firstLine="480" w:firstLineChars="200"/>
        <w:rPr>
          <w:sz w:val="24"/>
        </w:rPr>
      </w:pPr>
      <w:r>
        <w:rPr>
          <w:rFonts w:hint="eastAsia"/>
          <w:sz w:val="24"/>
        </w:rPr>
        <w:t>E.</w:t>
      </w:r>
      <w:r>
        <w:rPr>
          <w:rFonts w:hint="eastAsia" w:hAnsi="宋体"/>
          <w:sz w:val="24"/>
        </w:rPr>
        <w:t>投标人认为需要提供的其它服务管理方案。</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3</w:t>
      </w:r>
      <w:r>
        <w:rPr>
          <w:rFonts w:hint="eastAsia" w:hAnsi="宋体"/>
          <w:sz w:val="24"/>
        </w:rPr>
        <w:t>）投入本项目的设备、工器具、设施配置、选用的各种材料情况</w:t>
      </w:r>
    </w:p>
    <w:p>
      <w:pPr>
        <w:tabs>
          <w:tab w:val="left" w:pos="900"/>
        </w:tabs>
        <w:adjustRightInd w:val="0"/>
        <w:spacing w:line="360" w:lineRule="auto"/>
        <w:ind w:firstLine="480" w:firstLineChars="200"/>
        <w:rPr>
          <w:sz w:val="24"/>
        </w:rPr>
      </w:pPr>
      <w:r>
        <w:rPr>
          <w:rFonts w:hint="eastAsia" w:hAnsi="宋体"/>
          <w:sz w:val="24"/>
        </w:rPr>
        <w:t>服务人员住宿休息场所的安排计划、工器具库房安排计划。</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4</w:t>
      </w:r>
      <w:r>
        <w:rPr>
          <w:rFonts w:hint="eastAsia" w:hAnsi="宋体"/>
          <w:sz w:val="24"/>
        </w:rPr>
        <w:t>）拟派本项目的服务团队的详细情况</w:t>
      </w:r>
    </w:p>
    <w:p>
      <w:pPr>
        <w:tabs>
          <w:tab w:val="left" w:pos="900"/>
        </w:tabs>
        <w:adjustRightInd w:val="0"/>
        <w:spacing w:line="360" w:lineRule="auto"/>
        <w:ind w:firstLine="480" w:firstLineChars="200"/>
        <w:rPr>
          <w:sz w:val="24"/>
        </w:rPr>
      </w:pPr>
      <w:r>
        <w:rPr>
          <w:rFonts w:hint="eastAsia" w:hAnsi="宋体"/>
          <w:sz w:val="24"/>
        </w:rPr>
        <w:t>主要指本项目管理和服务团队人员定员定岗的明细计划：为完成本项目组建的工作小组以及中标后的管理团队的人员姓名、学历、年龄、资格证书持有情况、工作经验或业绩、联系方式等详细情况；各服务岗位人员数量配置、人员的有关资格证书持有情况、工作经验或业绩。</w:t>
      </w:r>
    </w:p>
    <w:p>
      <w:pPr>
        <w:tabs>
          <w:tab w:val="left" w:pos="900"/>
        </w:tabs>
        <w:adjustRightInd w:val="0"/>
        <w:spacing w:line="360" w:lineRule="auto"/>
        <w:ind w:firstLine="480" w:firstLineChars="200"/>
        <w:rPr>
          <w:sz w:val="24"/>
        </w:rPr>
      </w:pPr>
      <w:r>
        <w:rPr>
          <w:rFonts w:hint="eastAsia" w:hAnsi="宋体"/>
          <w:sz w:val="24"/>
        </w:rPr>
        <w:t>在提交的投标文件中安排的人员，均应为投标人公司的固定员工，投标人必须按劳动合同法和政府有关部门规定为全体服务人员交纳所有相关的社会保险及其他相关费用，并在投标文件中做出明确承诺。</w:t>
      </w:r>
    </w:p>
    <w:p>
      <w:pPr>
        <w:snapToGrid w:val="0"/>
        <w:spacing w:line="360" w:lineRule="auto"/>
        <w:ind w:firstLine="470" w:firstLineChars="196"/>
        <w:rPr>
          <w:sz w:val="24"/>
        </w:rPr>
      </w:pPr>
      <w:r>
        <w:rPr>
          <w:rFonts w:hint="eastAsia" w:hAnsi="宋体"/>
          <w:sz w:val="24"/>
        </w:rPr>
        <w:t>（8.</w:t>
      </w:r>
      <w:r>
        <w:rPr>
          <w:rFonts w:hint="eastAsia"/>
          <w:sz w:val="24"/>
        </w:rPr>
        <w:t>5</w:t>
      </w:r>
      <w:r>
        <w:rPr>
          <w:rFonts w:hint="eastAsia" w:hAnsi="宋体"/>
          <w:sz w:val="24"/>
        </w:rPr>
        <w:t>）服务团队从业能力的培训教育方案</w:t>
      </w:r>
      <w:r>
        <w:rPr>
          <w:rFonts w:hAnsi="宋体"/>
          <w:sz w:val="24"/>
        </w:rPr>
        <w:t>及</w:t>
      </w:r>
      <w:r>
        <w:rPr>
          <w:rFonts w:hint="eastAsia" w:hAnsi="宋体"/>
          <w:sz w:val="24"/>
        </w:rPr>
        <w:t>培训组织</w:t>
      </w:r>
      <w:r>
        <w:rPr>
          <w:rFonts w:hAnsi="宋体"/>
          <w:sz w:val="24"/>
        </w:rPr>
        <w:t>管理方案</w:t>
      </w:r>
    </w:p>
    <w:p>
      <w:pPr>
        <w:tabs>
          <w:tab w:val="left" w:pos="900"/>
        </w:tabs>
        <w:adjustRightInd w:val="0"/>
        <w:spacing w:line="360" w:lineRule="auto"/>
        <w:ind w:firstLine="480" w:firstLineChars="200"/>
        <w:rPr>
          <w:rFonts w:hAnsi="宋体"/>
          <w:sz w:val="24"/>
        </w:rPr>
      </w:pPr>
      <w:r>
        <w:rPr>
          <w:rFonts w:hint="eastAsia" w:hAnsi="宋体"/>
          <w:sz w:val="24"/>
        </w:rPr>
        <w:t>（8.</w:t>
      </w:r>
      <w:r>
        <w:rPr>
          <w:rFonts w:hint="eastAsia"/>
          <w:sz w:val="24"/>
        </w:rPr>
        <w:t>6</w:t>
      </w:r>
      <w:r>
        <w:rPr>
          <w:rFonts w:hint="eastAsia" w:hAnsi="宋体"/>
          <w:sz w:val="24"/>
        </w:rPr>
        <w:t>）配合</w:t>
      </w:r>
      <w:r>
        <w:rPr>
          <w:rFonts w:hint="eastAsia" w:hAnsi="宋体"/>
          <w:sz w:val="24"/>
          <w:lang w:eastAsia="zh-CN"/>
        </w:rPr>
        <w:t>辖区***</w:t>
      </w:r>
      <w:r>
        <w:rPr>
          <w:rFonts w:hint="eastAsia" w:hAnsi="宋体"/>
          <w:sz w:val="24"/>
        </w:rPr>
        <w:t>提升服务的投标人的各项服务承诺</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7</w:t>
      </w:r>
      <w:r>
        <w:rPr>
          <w:rFonts w:hint="eastAsia" w:hAnsi="宋体"/>
          <w:sz w:val="24"/>
        </w:rPr>
        <w:t>）对本项目的其他合理化建议、要求（如有）</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8</w:t>
      </w:r>
      <w:r>
        <w:rPr>
          <w:rFonts w:hint="eastAsia" w:hAnsi="宋体"/>
          <w:sz w:val="24"/>
        </w:rPr>
        <w:t>）招标文件已提供表样需要填报的资料</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9</w:t>
      </w:r>
      <w:r>
        <w:rPr>
          <w:rFonts w:hint="eastAsia" w:hAnsi="宋体"/>
          <w:sz w:val="24"/>
        </w:rPr>
        <w:t>）投标响应的偏离说明表以及对招标文件中有关条款的拒绝声明（如果有）</w:t>
      </w:r>
    </w:p>
    <w:p>
      <w:pPr>
        <w:tabs>
          <w:tab w:val="left" w:pos="900"/>
        </w:tabs>
        <w:adjustRightInd w:val="0"/>
        <w:spacing w:line="360" w:lineRule="auto"/>
        <w:ind w:firstLine="480" w:firstLineChars="200"/>
        <w:rPr>
          <w:rFonts w:hAnsi="宋体"/>
          <w:sz w:val="24"/>
        </w:rPr>
      </w:pPr>
      <w:r>
        <w:rPr>
          <w:rFonts w:hint="eastAsia" w:hAnsi="宋体"/>
          <w:sz w:val="24"/>
        </w:rPr>
        <w:t>（8.10）投标人认为可以提供或应该提供的其他技术资料</w:t>
      </w:r>
    </w:p>
    <w:p>
      <w:pPr>
        <w:snapToGrid w:val="0"/>
        <w:spacing w:line="360" w:lineRule="auto"/>
        <w:ind w:firstLine="480" w:firstLineChars="200"/>
        <w:jc w:val="left"/>
        <w:rPr>
          <w:rFonts w:hint="eastAsia" w:hAnsi="宋体"/>
          <w:sz w:val="24"/>
        </w:rPr>
      </w:pPr>
      <w:r>
        <w:rPr>
          <w:rFonts w:hint="eastAsia" w:hAnsi="宋体"/>
          <w:sz w:val="24"/>
        </w:rPr>
        <w:t>（8.11）投标人认为需要提供的其他文件和资料（包括评标细则涉及的相关资料）</w:t>
      </w:r>
    </w:p>
    <w:p>
      <w:pPr>
        <w:spacing w:line="360" w:lineRule="auto"/>
        <w:ind w:firstLine="482" w:firstLineChars="200"/>
        <w:rPr>
          <w:rFonts w:hint="eastAsia" w:eastAsia="宋体"/>
          <w:b/>
          <w:bCs w:val="0"/>
          <w:sz w:val="24"/>
          <w:lang w:eastAsia="zh-CN"/>
        </w:rPr>
      </w:pPr>
      <w:r>
        <w:rPr>
          <w:rFonts w:hint="eastAsia"/>
          <w:b/>
          <w:bCs w:val="0"/>
          <w:sz w:val="24"/>
        </w:rPr>
        <w:t>（</w:t>
      </w:r>
      <w:r>
        <w:rPr>
          <w:rFonts w:hint="eastAsia"/>
          <w:b/>
          <w:bCs w:val="0"/>
          <w:sz w:val="24"/>
          <w:lang w:val="en-US" w:eastAsia="zh-CN"/>
        </w:rPr>
        <w:t>9</w:t>
      </w:r>
      <w:r>
        <w:rPr>
          <w:rFonts w:hint="eastAsia"/>
          <w:b/>
          <w:bCs w:val="0"/>
          <w:sz w:val="24"/>
        </w:rPr>
        <w:t>）</w:t>
      </w:r>
      <w:r>
        <w:rPr>
          <w:rFonts w:hint="eastAsia"/>
          <w:b/>
          <w:bCs w:val="0"/>
          <w:sz w:val="24"/>
          <w:lang w:eastAsia="zh-CN"/>
        </w:rPr>
        <w:t>商务响应表</w:t>
      </w:r>
    </w:p>
    <w:p>
      <w:pPr>
        <w:snapToGrid w:val="0"/>
        <w:spacing w:line="360" w:lineRule="auto"/>
        <w:ind w:firstLine="480" w:firstLineChars="200"/>
        <w:jc w:val="left"/>
        <w:rPr>
          <w:rFonts w:hint="eastAsia" w:ascii="宋体" w:hAnsi="宋体"/>
          <w:sz w:val="24"/>
        </w:rPr>
      </w:pPr>
    </w:p>
    <w:p>
      <w:pPr>
        <w:snapToGrid w:val="0"/>
        <w:spacing w:before="50" w:after="50" w:line="360" w:lineRule="auto"/>
        <w:ind w:right="-817" w:rightChars="-389"/>
        <w:rPr>
          <w:rFonts w:hint="eastAsia" w:ascii="宋体" w:hAnsi="宋体"/>
          <w:b/>
          <w:sz w:val="24"/>
        </w:rPr>
      </w:pPr>
      <w:r>
        <w:rPr>
          <w:rFonts w:ascii="宋体" w:hAnsi="宋体"/>
        </w:rPr>
        <w:br w:type="page"/>
      </w:r>
      <w:r>
        <w:rPr>
          <w:rFonts w:hint="eastAsia" w:ascii="宋体" w:hAnsi="宋体"/>
          <w:b/>
          <w:sz w:val="24"/>
        </w:rPr>
        <w:t>6、前附：评分索引表</w:t>
      </w:r>
    </w:p>
    <w:p>
      <w:pPr>
        <w:adjustRightInd w:val="0"/>
        <w:snapToGrid w:val="0"/>
        <w:spacing w:line="360" w:lineRule="auto"/>
        <w:jc w:val="center"/>
        <w:rPr>
          <w:b/>
          <w:sz w:val="28"/>
          <w:szCs w:val="28"/>
        </w:rPr>
      </w:pPr>
      <w:r>
        <w:rPr>
          <w:rFonts w:hint="eastAsia" w:ascii="宋体" w:hAnsi="宋体"/>
          <w:b/>
          <w:sz w:val="24"/>
        </w:rPr>
        <w:t>评分索引表</w:t>
      </w:r>
    </w:p>
    <w:p>
      <w:pPr>
        <w:spacing w:line="480" w:lineRule="auto"/>
        <w:ind w:firstLine="157" w:firstLineChars="75"/>
        <w:rPr>
          <w:szCs w:val="21"/>
        </w:rPr>
      </w:pPr>
      <w:r>
        <w:rPr>
          <w:rFonts w:hAnsi="宋体"/>
          <w:szCs w:val="21"/>
        </w:rPr>
        <w:t>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Ansi="宋体"/>
          <w:szCs w:val="21"/>
        </w:rPr>
        <w:t>项目名称：</w:t>
      </w:r>
      <w:r>
        <w:rPr>
          <w:szCs w:val="21"/>
          <w:u w:val="single"/>
        </w:rPr>
        <w:t xml:space="preserve">                      </w:t>
      </w:r>
      <w:r>
        <w:rPr>
          <w:szCs w:val="21"/>
        </w:rPr>
        <w:t xml:space="preserve">     </w:t>
      </w:r>
      <w:r>
        <w:rPr>
          <w:b/>
          <w:szCs w:val="21"/>
        </w:rPr>
        <w:t xml:space="preserve">      </w:t>
      </w:r>
    </w:p>
    <w:tbl>
      <w:tblPr>
        <w:tblStyle w:val="40"/>
        <w:tblW w:w="0" w:type="auto"/>
        <w:tblInd w:w="93" w:type="dxa"/>
        <w:tblLayout w:type="fixed"/>
        <w:tblCellMar>
          <w:top w:w="0" w:type="dxa"/>
          <w:left w:w="108" w:type="dxa"/>
          <w:bottom w:w="0" w:type="dxa"/>
          <w:right w:w="108" w:type="dxa"/>
        </w:tblCellMar>
      </w:tblPr>
      <w:tblGrid>
        <w:gridCol w:w="5050"/>
        <w:gridCol w:w="1700"/>
        <w:gridCol w:w="1685"/>
      </w:tblGrid>
      <w:tr>
        <w:tblPrEx>
          <w:tblCellMar>
            <w:top w:w="0" w:type="dxa"/>
            <w:left w:w="108" w:type="dxa"/>
            <w:bottom w:w="0" w:type="dxa"/>
            <w:right w:w="108" w:type="dxa"/>
          </w:tblCellMar>
        </w:tblPrEx>
        <w:trPr>
          <w:wBefore w:w="0" w:type="dxa"/>
          <w:wAfter w:w="0" w:type="dxa"/>
          <w:trHeight w:val="596"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r>
              <w:rPr>
                <w:rFonts w:hint="eastAsia" w:hAnsi="宋体"/>
                <w:b/>
              </w:rPr>
              <w:t>评审内容及标准</w:t>
            </w:r>
          </w:p>
        </w:tc>
        <w:tc>
          <w:tcPr>
            <w:tcW w:w="17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b/>
                <w:kern w:val="0"/>
                <w:szCs w:val="21"/>
              </w:rPr>
            </w:pPr>
            <w:r>
              <w:rPr>
                <w:rFonts w:hAnsi="宋体"/>
                <w:b/>
                <w:kern w:val="0"/>
                <w:szCs w:val="21"/>
              </w:rPr>
              <w:t>响应内容所在文件页码</w:t>
            </w:r>
          </w:p>
        </w:tc>
        <w:tc>
          <w:tcPr>
            <w:tcW w:w="168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b/>
                <w:kern w:val="0"/>
                <w:szCs w:val="21"/>
              </w:rPr>
            </w:pPr>
            <w:r>
              <w:rPr>
                <w:rFonts w:hAnsi="宋体"/>
                <w:b/>
                <w:kern w:val="0"/>
                <w:szCs w:val="21"/>
              </w:rPr>
              <w:t>响应程度</w:t>
            </w:r>
          </w:p>
        </w:tc>
      </w:tr>
      <w:tr>
        <w:tblPrEx>
          <w:tblCellMar>
            <w:top w:w="0" w:type="dxa"/>
            <w:left w:w="108" w:type="dxa"/>
            <w:bottom w:w="0" w:type="dxa"/>
            <w:right w:w="108" w:type="dxa"/>
          </w:tblCellMar>
        </w:tblPrEx>
        <w:trPr>
          <w:wBefore w:w="0" w:type="dxa"/>
          <w:wAfter w:w="0" w:type="dxa"/>
          <w:trHeight w:val="593" w:hRule="atLeast"/>
        </w:trPr>
        <w:tc>
          <w:tcPr>
            <w:tcW w:w="5050"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left"/>
              <w:rPr>
                <w:kern w:val="0"/>
                <w:szCs w:val="21"/>
              </w:rPr>
            </w:pPr>
          </w:p>
        </w:tc>
        <w:tc>
          <w:tcPr>
            <w:tcW w:w="1685" w:type="dxa"/>
            <w:tcBorders>
              <w:top w:val="nil"/>
              <w:left w:val="nil"/>
              <w:bottom w:val="single" w:color="auto" w:sz="4" w:space="0"/>
              <w:right w:val="single" w:color="auto" w:sz="4" w:space="0"/>
            </w:tcBorders>
            <w:noWrap w:val="0"/>
            <w:vAlign w:val="top"/>
          </w:tcPr>
          <w:p>
            <w:pPr>
              <w:widowControl/>
              <w:adjustRightInd w:val="0"/>
              <w:snapToGrid w:val="0"/>
              <w:spacing w:line="360" w:lineRule="auto"/>
              <w:jc w:val="left"/>
              <w:rPr>
                <w:kern w:val="0"/>
                <w:szCs w:val="21"/>
              </w:rPr>
            </w:pPr>
          </w:p>
        </w:tc>
      </w:tr>
      <w:tr>
        <w:tblPrEx>
          <w:tblCellMar>
            <w:top w:w="0" w:type="dxa"/>
            <w:left w:w="108" w:type="dxa"/>
            <w:bottom w:w="0" w:type="dxa"/>
            <w:right w:w="108" w:type="dxa"/>
          </w:tblCellMar>
        </w:tblPrEx>
        <w:trPr>
          <w:wBefore w:w="0" w:type="dxa"/>
          <w:wAfter w:w="0" w:type="dxa"/>
          <w:trHeight w:val="593" w:hRule="atLeast"/>
        </w:trPr>
        <w:tc>
          <w:tcPr>
            <w:tcW w:w="5050"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left"/>
              <w:rPr>
                <w:kern w:val="0"/>
                <w:szCs w:val="21"/>
              </w:rPr>
            </w:pPr>
          </w:p>
        </w:tc>
        <w:tc>
          <w:tcPr>
            <w:tcW w:w="1685" w:type="dxa"/>
            <w:tcBorders>
              <w:top w:val="nil"/>
              <w:left w:val="nil"/>
              <w:bottom w:val="single" w:color="auto" w:sz="4" w:space="0"/>
              <w:right w:val="single" w:color="auto" w:sz="4" w:space="0"/>
            </w:tcBorders>
            <w:noWrap w:val="0"/>
            <w:vAlign w:val="top"/>
          </w:tcPr>
          <w:p>
            <w:pPr>
              <w:widowControl/>
              <w:adjustRightInd w:val="0"/>
              <w:snapToGrid w:val="0"/>
              <w:spacing w:line="360" w:lineRule="auto"/>
              <w:jc w:val="left"/>
              <w:rPr>
                <w:kern w:val="0"/>
                <w:szCs w:val="21"/>
              </w:rPr>
            </w:pPr>
          </w:p>
        </w:tc>
      </w:tr>
      <w:tr>
        <w:tblPrEx>
          <w:tblCellMar>
            <w:top w:w="0" w:type="dxa"/>
            <w:left w:w="108" w:type="dxa"/>
            <w:bottom w:w="0" w:type="dxa"/>
            <w:right w:w="108" w:type="dxa"/>
          </w:tblCellMar>
        </w:tblPrEx>
        <w:trPr>
          <w:wBefore w:w="0" w:type="dxa"/>
          <w:wAfter w:w="0" w:type="dxa"/>
          <w:trHeight w:val="613" w:hRule="atLeast"/>
        </w:trPr>
        <w:tc>
          <w:tcPr>
            <w:tcW w:w="5050"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kern w:val="0"/>
                <w:szCs w:val="21"/>
              </w:rPr>
            </w:pPr>
          </w:p>
          <w:p>
            <w:pPr>
              <w:widowControl/>
              <w:adjustRightInd w:val="0"/>
              <w:snapToGrid w:val="0"/>
              <w:spacing w:line="360" w:lineRule="auto"/>
              <w:jc w:val="left"/>
              <w:rPr>
                <w:kern w:val="0"/>
                <w:szCs w:val="21"/>
              </w:rPr>
            </w:pPr>
          </w:p>
        </w:tc>
        <w:tc>
          <w:tcPr>
            <w:tcW w:w="1685" w:type="dxa"/>
            <w:tcBorders>
              <w:top w:val="nil"/>
              <w:left w:val="nil"/>
              <w:bottom w:val="single" w:color="auto" w:sz="4" w:space="0"/>
              <w:right w:val="single" w:color="auto" w:sz="4" w:space="0"/>
            </w:tcBorders>
            <w:noWrap w:val="0"/>
            <w:vAlign w:val="top"/>
          </w:tcPr>
          <w:p>
            <w:pPr>
              <w:widowControl/>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520" w:hRule="atLeast"/>
        </w:trPr>
        <w:tc>
          <w:tcPr>
            <w:tcW w:w="5050"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left"/>
              <w:rPr>
                <w:kern w:val="0"/>
                <w:szCs w:val="21"/>
              </w:rPr>
            </w:pPr>
          </w:p>
        </w:tc>
        <w:tc>
          <w:tcPr>
            <w:tcW w:w="1685" w:type="dxa"/>
            <w:tcBorders>
              <w:top w:val="nil"/>
              <w:left w:val="nil"/>
              <w:bottom w:val="single" w:color="auto" w:sz="4" w:space="0"/>
              <w:right w:val="single" w:color="auto" w:sz="4" w:space="0"/>
            </w:tcBorders>
            <w:noWrap w:val="0"/>
            <w:vAlign w:val="top"/>
          </w:tcPr>
          <w:p>
            <w:pPr>
              <w:widowControl/>
              <w:adjustRightInd w:val="0"/>
              <w:snapToGrid w:val="0"/>
              <w:spacing w:line="360" w:lineRule="auto"/>
              <w:jc w:val="left"/>
              <w:rPr>
                <w:kern w:val="0"/>
                <w:szCs w:val="21"/>
              </w:rPr>
            </w:pPr>
          </w:p>
        </w:tc>
      </w:tr>
      <w:tr>
        <w:tblPrEx>
          <w:tblCellMar>
            <w:top w:w="0" w:type="dxa"/>
            <w:left w:w="108" w:type="dxa"/>
            <w:bottom w:w="0" w:type="dxa"/>
            <w:right w:w="108" w:type="dxa"/>
          </w:tblCellMar>
        </w:tblPrEx>
        <w:trPr>
          <w:wBefore w:w="0" w:type="dxa"/>
          <w:wAfter w:w="0" w:type="dxa"/>
          <w:trHeight w:val="531" w:hRule="atLeast"/>
        </w:trPr>
        <w:tc>
          <w:tcPr>
            <w:tcW w:w="5050"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left"/>
              <w:rPr>
                <w:szCs w:val="21"/>
              </w:rPr>
            </w:pPr>
          </w:p>
        </w:tc>
        <w:tc>
          <w:tcPr>
            <w:tcW w:w="1685" w:type="dxa"/>
            <w:tcBorders>
              <w:top w:val="nil"/>
              <w:left w:val="nil"/>
              <w:bottom w:val="single" w:color="auto" w:sz="4" w:space="0"/>
              <w:right w:val="single" w:color="auto" w:sz="4" w:space="0"/>
            </w:tcBorders>
            <w:noWrap w:val="0"/>
            <w:vAlign w:val="top"/>
          </w:tcPr>
          <w:p>
            <w:pPr>
              <w:widowControl/>
              <w:adjustRightInd w:val="0"/>
              <w:snapToGrid w:val="0"/>
              <w:spacing w:line="360" w:lineRule="auto"/>
              <w:jc w:val="left"/>
              <w:rPr>
                <w:szCs w:val="21"/>
              </w:rPr>
            </w:pPr>
          </w:p>
        </w:tc>
      </w:tr>
      <w:tr>
        <w:tblPrEx>
          <w:tblCellMar>
            <w:top w:w="0" w:type="dxa"/>
            <w:left w:w="108" w:type="dxa"/>
            <w:bottom w:w="0" w:type="dxa"/>
            <w:right w:w="108" w:type="dxa"/>
          </w:tblCellMar>
        </w:tblPrEx>
        <w:trPr>
          <w:wBefore w:w="0" w:type="dxa"/>
          <w:wAfter w:w="0" w:type="dxa"/>
          <w:trHeight w:val="607"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kern w:val="0"/>
                <w:szCs w:val="21"/>
              </w:rPr>
            </w:pPr>
          </w:p>
        </w:tc>
        <w:tc>
          <w:tcPr>
            <w:tcW w:w="168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kern w:val="0"/>
                <w:szCs w:val="21"/>
              </w:rPr>
            </w:pPr>
          </w:p>
        </w:tc>
        <w:tc>
          <w:tcPr>
            <w:tcW w:w="168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kern w:val="0"/>
                <w:szCs w:val="21"/>
              </w:rPr>
            </w:pPr>
          </w:p>
        </w:tc>
        <w:tc>
          <w:tcPr>
            <w:tcW w:w="168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kern w:val="0"/>
                <w:szCs w:val="21"/>
              </w:rPr>
            </w:pPr>
          </w:p>
        </w:tc>
        <w:tc>
          <w:tcPr>
            <w:tcW w:w="168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kern w:val="0"/>
                <w:szCs w:val="21"/>
              </w:rPr>
            </w:pPr>
          </w:p>
        </w:tc>
        <w:tc>
          <w:tcPr>
            <w:tcW w:w="168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kern w:val="0"/>
                <w:szCs w:val="21"/>
              </w:rPr>
            </w:pPr>
          </w:p>
        </w:tc>
        <w:tc>
          <w:tcPr>
            <w:tcW w:w="168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08"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kern w:val="0"/>
                <w:szCs w:val="21"/>
                <w:lang/>
              </w:rPr>
            </w:pP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kern w:val="0"/>
                <w:szCs w:val="21"/>
              </w:rPr>
            </w:pPr>
          </w:p>
        </w:tc>
        <w:tc>
          <w:tcPr>
            <w:tcW w:w="168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750"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kern w:val="0"/>
                <w:szCs w:val="21"/>
              </w:rPr>
            </w:pPr>
          </w:p>
        </w:tc>
        <w:tc>
          <w:tcPr>
            <w:tcW w:w="168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750" w:hRule="atLeast"/>
        </w:trPr>
        <w:tc>
          <w:tcPr>
            <w:tcW w:w="5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rPr>
            </w:pPr>
            <w:r>
              <w:rPr>
                <w:rFonts w:hint="eastAsia" w:ascii="宋体" w:hAnsi="宋体"/>
                <w:sz w:val="24"/>
              </w:rPr>
              <w:t>投标人是否为</w:t>
            </w:r>
            <w:r>
              <w:rPr>
                <w:rFonts w:hint="eastAsia" w:ascii="宋体" w:hAnsi="宋体" w:cs="宋体"/>
                <w:kern w:val="0"/>
                <w:sz w:val="24"/>
              </w:rPr>
              <w:t>小型、微型企业</w:t>
            </w:r>
            <w:r>
              <w:rPr>
                <w:rFonts w:hint="eastAsia" w:ascii="宋体" w:hAnsi="宋体"/>
                <w:sz w:val="24"/>
              </w:rPr>
              <w:t>或</w:t>
            </w:r>
            <w:r>
              <w:rPr>
                <w:rFonts w:hint="eastAsia" w:ascii="宋体" w:hAnsi="宋体" w:cs="宋体"/>
                <w:kern w:val="0"/>
                <w:sz w:val="24"/>
              </w:rPr>
              <w:t>监狱企业</w:t>
            </w:r>
            <w:r>
              <w:rPr>
                <w:rFonts w:hint="eastAsia" w:ascii="宋体" w:hAnsi="宋体"/>
                <w:sz w:val="24"/>
              </w:rPr>
              <w:t>或</w:t>
            </w:r>
            <w:r>
              <w:rPr>
                <w:rFonts w:ascii="宋体" w:hAnsi="宋体"/>
                <w:sz w:val="24"/>
              </w:rPr>
              <w:t>残疾人福利性单位</w:t>
            </w:r>
            <w:r>
              <w:rPr>
                <w:rFonts w:hint="eastAsia" w:ascii="宋体" w:hAnsi="宋体"/>
                <w:sz w:val="24"/>
              </w:rPr>
              <w:t>。</w:t>
            </w:r>
          </w:p>
        </w:tc>
        <w:tc>
          <w:tcPr>
            <w:tcW w:w="17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kern w:val="0"/>
                <w:szCs w:val="21"/>
              </w:rPr>
            </w:pPr>
          </w:p>
        </w:tc>
        <w:tc>
          <w:tcPr>
            <w:tcW w:w="168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bl>
    <w:p>
      <w:pPr>
        <w:pStyle w:val="21"/>
        <w:adjustRightInd w:val="0"/>
        <w:snapToGrid w:val="0"/>
        <w:spacing w:before="120" w:after="120" w:line="240" w:lineRule="auto"/>
        <w:rPr>
          <w:rFonts w:ascii="Times New Roman" w:hAnsi="Times New Roman"/>
        </w:rPr>
      </w:pPr>
      <w:r>
        <w:rPr>
          <w:rFonts w:ascii="Times New Roman" w:hAnsi="宋体"/>
        </w:rPr>
        <w:t>注：</w:t>
      </w:r>
      <w:r>
        <w:rPr>
          <w:rFonts w:hint="eastAsia" w:ascii="Times New Roman" w:hAnsi="宋体"/>
        </w:rPr>
        <w:t>请</w:t>
      </w:r>
      <w:r>
        <w:rPr>
          <w:rFonts w:ascii="Times New Roman" w:hAnsi="宋体"/>
        </w:rPr>
        <w:t>根据</w:t>
      </w:r>
      <w:r>
        <w:rPr>
          <w:rFonts w:hint="eastAsia" w:ascii="Times New Roman" w:hAnsi="宋体"/>
        </w:rPr>
        <w:t>“</w:t>
      </w:r>
      <w:r>
        <w:rPr>
          <w:rFonts w:hint="eastAsia" w:ascii="Times New Roman" w:hAnsi="宋体"/>
          <w:b/>
        </w:rPr>
        <w:t>评审内容及标准”</w:t>
      </w:r>
      <w:r>
        <w:rPr>
          <w:rFonts w:ascii="Times New Roman" w:hAnsi="宋体"/>
        </w:rPr>
        <w:t>的内容逐项填写。</w:t>
      </w:r>
    </w:p>
    <w:p>
      <w:pPr>
        <w:pStyle w:val="21"/>
        <w:spacing w:before="120" w:after="120" w:line="240" w:lineRule="auto"/>
        <w:rPr>
          <w:rFonts w:ascii="Times New Roman" w:hAnsi="Times New Roman"/>
        </w:rPr>
      </w:pPr>
      <w:r>
        <w:rPr>
          <w:rFonts w:ascii="Times New Roman" w:hAnsi="宋体"/>
        </w:rPr>
        <w:t>投标人：（盖章）</w:t>
      </w:r>
      <w:r>
        <w:rPr>
          <w:rFonts w:ascii="Times New Roman" w:hAnsi="Times New Roman"/>
        </w:rPr>
        <w:t xml:space="preserve">            </w:t>
      </w:r>
    </w:p>
    <w:p>
      <w:pPr>
        <w:pStyle w:val="21"/>
        <w:spacing w:before="120" w:after="120" w:line="240" w:lineRule="auto"/>
        <w:rPr>
          <w:rFonts w:ascii="Times New Roman" w:hAnsi="Times New Roman"/>
        </w:rPr>
      </w:pPr>
      <w:r>
        <w:rPr>
          <w:rFonts w:ascii="Times New Roman" w:hAnsi="宋体"/>
        </w:rPr>
        <w:t>法定代表人（或委托代理人）：（签字或盖章）</w:t>
      </w:r>
      <w:r>
        <w:rPr>
          <w:rFonts w:ascii="Times New Roman" w:hAnsi="Times New Roman"/>
        </w:rPr>
        <w:t xml:space="preserve">                          </w:t>
      </w:r>
    </w:p>
    <w:p>
      <w:pPr>
        <w:pStyle w:val="21"/>
        <w:spacing w:before="120" w:after="120" w:line="240" w:lineRule="auto"/>
        <w:rPr>
          <w:rFonts w:ascii="Times New Roman" w:hAnsi="Times New Roman"/>
        </w:rPr>
      </w:pPr>
      <w:r>
        <w:rPr>
          <w:rFonts w:ascii="Times New Roman" w:hAnsi="宋体"/>
        </w:rPr>
        <w:t>日期：</w:t>
      </w:r>
    </w:p>
    <w:p>
      <w:pPr>
        <w:snapToGrid w:val="0"/>
        <w:spacing w:before="50" w:after="120" w:afterLines="50" w:line="360" w:lineRule="auto"/>
        <w:jc w:val="left"/>
        <w:rPr>
          <w:rFonts w:ascii="宋体" w:hAnsi="宋体"/>
          <w:b/>
          <w:bCs/>
          <w:sz w:val="24"/>
        </w:rPr>
      </w:pPr>
      <w:r>
        <w:rPr>
          <w:rFonts w:ascii="宋体" w:hAnsi="宋体"/>
        </w:rPr>
        <w:br w:type="page"/>
      </w:r>
      <w:r>
        <w:rPr>
          <w:rFonts w:hint="eastAsia" w:ascii="宋体" w:hAnsi="宋体"/>
          <w:b/>
          <w:bCs/>
          <w:sz w:val="24"/>
        </w:rPr>
        <w:t>7.法定代表人授权委托书格式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0"/>
          <w:szCs w:val="30"/>
        </w:rPr>
      </w:pPr>
      <w:r>
        <w:rPr>
          <w:rFonts w:hint="eastAsia" w:ascii="宋体" w:hAnsi="宋体"/>
          <w:b/>
          <w:sz w:val="30"/>
          <w:szCs w:val="30"/>
        </w:rPr>
        <w:t>法定代表人授权委托书</w:t>
      </w:r>
    </w:p>
    <w:p>
      <w:pPr>
        <w:snapToGrid w:val="0"/>
        <w:spacing w:before="120" w:beforeLines="50" w:after="50" w:line="360" w:lineRule="auto"/>
        <w:rPr>
          <w:rFonts w:ascii="宋体" w:hAnsi="宋体"/>
          <w:b/>
          <w:bCs/>
          <w:sz w:val="24"/>
          <w:szCs w:val="20"/>
        </w:rPr>
      </w:pPr>
      <w:r>
        <w:rPr>
          <w:rFonts w:hint="eastAsia" w:ascii="宋体" w:hAnsi="宋体"/>
          <w:bCs/>
          <w:sz w:val="24"/>
        </w:rPr>
        <w:t>致：</w:t>
      </w:r>
      <w:r>
        <w:rPr>
          <w:rFonts w:hint="eastAsia" w:ascii="宋体" w:hAnsi="宋体"/>
          <w:sz w:val="24"/>
          <w:u w:val="single"/>
          <w:lang w:val="en-US" w:eastAsia="zh-CN"/>
        </w:rPr>
        <w:t xml:space="preserve">               </w:t>
      </w:r>
      <w:r>
        <w:rPr>
          <w:rFonts w:ascii="宋体" w:hAnsi="宋体"/>
          <w:b/>
          <w:bCs/>
          <w:sz w:val="24"/>
        </w:rPr>
        <w:t xml:space="preserve"> </w:t>
      </w:r>
      <w:r>
        <w:rPr>
          <w:rFonts w:hint="eastAsia" w:ascii="宋体" w:hAnsi="宋体"/>
          <w:sz w:val="24"/>
        </w:rPr>
        <w:t>：</w:t>
      </w:r>
    </w:p>
    <w:p>
      <w:pPr>
        <w:snapToGrid w:val="0"/>
        <w:spacing w:before="120" w:beforeLines="50" w:after="50" w:line="360" w:lineRule="auto"/>
        <w:ind w:firstLine="720" w:firstLineChars="300"/>
        <w:rPr>
          <w:rFonts w:ascii="宋体" w:hAnsi="宋体"/>
          <w:sz w:val="24"/>
          <w:u w:val="single"/>
        </w:rPr>
      </w:pPr>
      <w:r>
        <w:rPr>
          <w:rFonts w:hint="eastAsia" w:ascii="宋体" w:hAnsi="宋体"/>
          <w:sz w:val="24"/>
        </w:rPr>
        <w:t>我</w:t>
      </w:r>
      <w:r>
        <w:rPr>
          <w:rFonts w:hint="eastAsia" w:ascii="宋体" w:hAnsi="宋体"/>
          <w:sz w:val="24"/>
          <w:u w:val="single"/>
          <w:lang w:val="en-US" w:eastAsia="zh-CN"/>
        </w:rPr>
        <w:t xml:space="preserve">      </w:t>
      </w:r>
      <w:r>
        <w:rPr>
          <w:rFonts w:hint="eastAsia" w:ascii="宋体" w:hAnsi="宋体"/>
          <w:sz w:val="24"/>
        </w:rPr>
        <w:t>（姓名）系</w:t>
      </w:r>
      <w:r>
        <w:rPr>
          <w:rFonts w:hint="eastAsia" w:ascii="宋体" w:hAnsi="宋体"/>
          <w:sz w:val="24"/>
          <w:u w:val="single"/>
          <w:lang w:val="en-US" w:eastAsia="zh-CN"/>
        </w:rPr>
        <w:t xml:space="preserve">            </w:t>
      </w:r>
      <w:r>
        <w:rPr>
          <w:rFonts w:hint="eastAsia" w:ascii="宋体" w:hAnsi="宋体"/>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被授权人签名</w:t>
      </w:r>
      <w:r>
        <w:rPr>
          <w:rFonts w:hint="eastAsia" w:ascii="宋体" w:hAnsi="宋体"/>
          <w:sz w:val="24"/>
          <w:lang w:eastAsia="zh-CN"/>
        </w:rPr>
        <w:t>或盖章</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hint="eastAsia" w:ascii="宋体" w:hAnsi="宋体"/>
          <w:sz w:val="24"/>
          <w:lang w:eastAsia="zh-CN"/>
        </w:rPr>
        <w:t>或盖章</w:t>
      </w:r>
      <w:r>
        <w:rPr>
          <w:rFonts w:hint="eastAsia" w:ascii="宋体" w:hAnsi="宋体"/>
          <w:sz w:val="24"/>
        </w:rPr>
        <w:t>：</w:t>
      </w:r>
      <w:r>
        <w:rPr>
          <w:rFonts w:ascii="宋体" w:hAnsi="宋体"/>
          <w:sz w:val="24"/>
          <w:u w:val="single"/>
        </w:rPr>
        <w:t xml:space="preserve">          </w:t>
      </w:r>
    </w:p>
    <w:p>
      <w:pPr>
        <w:snapToGrid w:val="0"/>
        <w:spacing w:before="120" w:beforeLines="50" w:after="50" w:line="360" w:lineRule="auto"/>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20" w:beforeLines="50" w:after="50" w:line="360" w:lineRule="auto"/>
        <w:rPr>
          <w:rFonts w:hint="eastAsia"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hint="eastAsia" w:ascii="宋体" w:hAnsi="宋体"/>
          <w:sz w:val="24"/>
          <w:szCs w:val="20"/>
        </w:rPr>
      </w:pPr>
      <w:r>
        <w:rPr>
          <w:rFonts w:hint="eastAsia" w:ascii="宋体" w:hAnsi="宋体"/>
          <w:sz w:val="24"/>
        </w:rPr>
        <w:t>（附被授权人身份证正反双面复印件）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投标人公章：</w:t>
      </w:r>
    </w:p>
    <w:p>
      <w:pPr>
        <w:snapToGrid w:val="0"/>
        <w:spacing w:before="120" w:beforeLines="50" w:after="50" w:line="360" w:lineRule="auto"/>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before="50" w:line="360" w:lineRule="auto"/>
        <w:jc w:val="left"/>
        <w:rPr>
          <w:rFonts w:ascii="宋体" w:hAnsi="宋体"/>
          <w:b/>
          <w:sz w:val="24"/>
          <w:szCs w:val="20"/>
        </w:rPr>
      </w:pPr>
      <w:r>
        <w:rPr>
          <w:rFonts w:ascii="宋体" w:hAnsi="宋体"/>
          <w:sz w:val="24"/>
        </w:rPr>
        <w:br w:type="page"/>
      </w:r>
      <w:r>
        <w:rPr>
          <w:rFonts w:hint="eastAsia" w:ascii="宋体" w:hAnsi="宋体"/>
          <w:b/>
          <w:sz w:val="24"/>
          <w:lang w:val="en-US" w:eastAsia="zh-CN"/>
        </w:rPr>
        <w:t>8</w:t>
      </w:r>
      <w:r>
        <w:rPr>
          <w:rFonts w:hint="eastAsia" w:ascii="宋体" w:hAnsi="宋体"/>
          <w:b/>
          <w:sz w:val="24"/>
        </w:rPr>
        <w:t>.</w:t>
      </w:r>
      <w:r>
        <w:rPr>
          <w:rFonts w:hint="eastAsia"/>
        </w:rPr>
        <w:t xml:space="preserve"> </w:t>
      </w:r>
      <w:r>
        <w:rPr>
          <w:rFonts w:hint="eastAsia" w:ascii="宋体" w:hAnsi="宋体"/>
          <w:b/>
          <w:sz w:val="24"/>
        </w:rPr>
        <w:t>采购需求响应表（包含技术需求及商务、其他要求）</w:t>
      </w:r>
    </w:p>
    <w:p>
      <w:pPr>
        <w:snapToGrid w:val="0"/>
        <w:spacing w:before="50" w:line="360" w:lineRule="auto"/>
        <w:jc w:val="left"/>
        <w:rPr>
          <w:rFonts w:hint="eastAsia" w:ascii="宋体" w:hAnsi="宋体"/>
          <w:sz w:val="24"/>
        </w:rPr>
      </w:pPr>
    </w:p>
    <w:p>
      <w:pPr>
        <w:snapToGrid w:val="0"/>
        <w:spacing w:before="50" w:line="360" w:lineRule="auto"/>
        <w:jc w:val="center"/>
        <w:rPr>
          <w:rFonts w:hint="eastAsia" w:ascii="宋体" w:hAnsi="宋体"/>
          <w:b/>
          <w:sz w:val="30"/>
          <w:szCs w:val="30"/>
        </w:rPr>
      </w:pPr>
      <w:bookmarkStart w:id="29" w:name="OLE_LINK10"/>
      <w:bookmarkStart w:id="30" w:name="OLE_LINK11"/>
      <w:r>
        <w:rPr>
          <w:rFonts w:hint="eastAsia" w:ascii="宋体" w:hAnsi="宋体"/>
          <w:b/>
          <w:sz w:val="30"/>
          <w:szCs w:val="30"/>
        </w:rPr>
        <w:t>采购需求响应表</w:t>
      </w:r>
    </w:p>
    <w:bookmarkEnd w:id="29"/>
    <w:bookmarkEnd w:id="30"/>
    <w:p>
      <w:pPr>
        <w:snapToGrid w:val="0"/>
        <w:spacing w:before="50" w:line="360" w:lineRule="auto"/>
        <w:jc w:val="left"/>
        <w:rPr>
          <w:rFonts w:ascii="宋体" w:hAnsi="宋体"/>
          <w:sz w:val="24"/>
          <w:szCs w:val="20"/>
          <w:u w:val="single"/>
        </w:rPr>
      </w:pPr>
      <w:r>
        <w:rPr>
          <w:rFonts w:hint="eastAsia" w:ascii="宋体" w:hAnsi="宋体"/>
          <w:sz w:val="24"/>
        </w:rPr>
        <w:t>招标编号：</w:t>
      </w:r>
      <w:r>
        <w:rPr>
          <w:rFonts w:ascii="宋体" w:hAnsi="宋体"/>
          <w:sz w:val="24"/>
          <w:u w:val="single"/>
        </w:rPr>
        <w:t xml:space="preserve">       </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项：</w:t>
      </w:r>
      <w:r>
        <w:rPr>
          <w:rFonts w:ascii="宋体" w:hAnsi="宋体"/>
          <w:sz w:val="24"/>
          <w:u w:val="single"/>
        </w:rPr>
        <w:t xml:space="preserve">         </w:t>
      </w:r>
      <w:r>
        <w:rPr>
          <w:rFonts w:hint="eastAsia" w:ascii="宋体" w:hAnsi="宋体"/>
          <w:sz w:val="24"/>
        </w:rPr>
        <w:t>投标人名称：</w:t>
      </w:r>
      <w:r>
        <w:rPr>
          <w:rFonts w:ascii="宋体" w:hAnsi="宋体"/>
          <w:sz w:val="24"/>
          <w:u w:val="singl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 w:val="24"/>
              </w:rPr>
            </w:pPr>
            <w:r>
              <w:rPr>
                <w:rFonts w:hint="eastAsia"/>
                <w:sz w:val="24"/>
              </w:rPr>
              <w:t>序号</w:t>
            </w:r>
          </w:p>
        </w:tc>
        <w:tc>
          <w:tcPr>
            <w:tcW w:w="2528"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招标文件要求</w:t>
            </w:r>
          </w:p>
        </w:tc>
        <w:tc>
          <w:tcPr>
            <w:tcW w:w="3960"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tc>
        <w:tc>
          <w:tcPr>
            <w:tcW w:w="2528" w:type="dxa"/>
            <w:tcBorders>
              <w:top w:val="single" w:color="auto" w:sz="4" w:space="0"/>
              <w:left w:val="single" w:color="auto" w:sz="4" w:space="0"/>
              <w:bottom w:val="single" w:color="auto" w:sz="4" w:space="0"/>
              <w:right w:val="single" w:color="auto" w:sz="4" w:space="0"/>
            </w:tcBorders>
            <w:noWrap w:val="0"/>
            <w:vAlign w:val="center"/>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tc>
        <w:tc>
          <w:tcPr>
            <w:tcW w:w="2528" w:type="dxa"/>
            <w:tcBorders>
              <w:top w:val="single" w:color="auto" w:sz="4" w:space="0"/>
              <w:left w:val="single" w:color="auto" w:sz="4" w:space="0"/>
              <w:bottom w:val="single" w:color="auto" w:sz="4" w:space="0"/>
              <w:right w:val="single" w:color="auto" w:sz="4" w:space="0"/>
            </w:tcBorders>
            <w:noWrap w:val="0"/>
            <w:vAlign w:val="center"/>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1"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snapToGrid w:val="0"/>
              <w:spacing w:before="295" w:after="295"/>
              <w:outlineLvl w:val="0"/>
              <w:rPr>
                <w:rFonts w:ascii="宋体" w:hAnsi="宋体"/>
                <w:sz w:val="24"/>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snapToGrid w:val="0"/>
              <w:spacing w:before="295" w:after="295"/>
              <w:outlineLvl w:val="0"/>
              <w:rPr>
                <w:rFonts w:ascii="宋体" w:hAnsi="宋体"/>
                <w:sz w:val="24"/>
              </w:rPr>
            </w:pPr>
            <w:r>
              <w:rPr>
                <w:rFonts w:ascii="宋体" w:hAnsi="宋体"/>
                <w:sz w:val="24"/>
                <w:szCs w:val="21"/>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pPr>
              <w:snapToGrid w:val="0"/>
              <w:spacing w:before="295" w:after="295"/>
              <w:outlineLvl w:val="0"/>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snapToGrid w:val="0"/>
              <w:spacing w:before="295" w:after="295"/>
              <w:outlineLvl w:val="0"/>
              <w:rPr>
                <w:rFonts w:ascii="宋体" w:hAnsi="宋体"/>
                <w:sz w:val="24"/>
              </w:rPr>
            </w:pPr>
          </w:p>
        </w:tc>
      </w:tr>
    </w:tbl>
    <w:p>
      <w:pPr>
        <w:snapToGrid w:val="0"/>
        <w:ind w:left="360" w:hanging="360" w:hangingChars="150"/>
        <w:outlineLvl w:val="0"/>
        <w:rPr>
          <w:rFonts w:hint="eastAsia" w:ascii="宋体" w:hAnsi="宋体"/>
          <w:sz w:val="24"/>
          <w:szCs w:val="21"/>
        </w:rPr>
      </w:pPr>
      <w:r>
        <w:rPr>
          <w:rFonts w:hint="eastAsia" w:ascii="宋体" w:hAnsi="宋体"/>
          <w:sz w:val="24"/>
          <w:szCs w:val="21"/>
        </w:rPr>
        <w:t>1、投标人必须按采购需求</w:t>
      </w:r>
      <w:r>
        <w:rPr>
          <w:rFonts w:hint="eastAsia" w:ascii="宋体" w:hAnsi="宋体"/>
          <w:b/>
          <w:sz w:val="24"/>
        </w:rPr>
        <w:t>（包含技术需求及商务、其他要求）</w:t>
      </w:r>
      <w:r>
        <w:rPr>
          <w:rFonts w:hint="eastAsia" w:ascii="宋体" w:hAnsi="宋体"/>
          <w:sz w:val="24"/>
          <w:szCs w:val="21"/>
        </w:rPr>
        <w:t>一一对应,如实填写《采购需求响应表》，未按要求填写的，有可能作负偏离处理</w:t>
      </w:r>
    </w:p>
    <w:p>
      <w:pPr>
        <w:numPr>
          <w:ilvl w:val="0"/>
          <w:numId w:val="5"/>
        </w:numPr>
        <w:snapToGrid w:val="0"/>
        <w:outlineLvl w:val="0"/>
        <w:rPr>
          <w:rFonts w:hint="eastAsia" w:ascii="宋体" w:hAnsi="宋体"/>
          <w:sz w:val="24"/>
          <w:szCs w:val="21"/>
        </w:rPr>
      </w:pPr>
      <w:r>
        <w:rPr>
          <w:rFonts w:hint="eastAsia" w:ascii="宋体" w:hAnsi="宋体"/>
          <w:sz w:val="24"/>
          <w:szCs w:val="21"/>
        </w:rPr>
        <w:t>对招标文件技术需求中打“</w:t>
      </w:r>
      <w:r>
        <w:rPr>
          <w:rFonts w:hint="eastAsia" w:ascii="宋体" w:hAnsi="宋体"/>
          <w:sz w:val="24"/>
        </w:rPr>
        <w:t xml:space="preserve"> ▲</w:t>
      </w:r>
      <w:r>
        <w:rPr>
          <w:rFonts w:hint="eastAsia" w:ascii="宋体" w:hAnsi="宋体"/>
          <w:sz w:val="24"/>
          <w:szCs w:val="21"/>
        </w:rPr>
        <w:t>”的关键技术指标需提供技术支持资料以便评审委员会核实，否则有可能作负偏离处理</w:t>
      </w:r>
      <w:r>
        <w:rPr>
          <w:rFonts w:ascii="宋体" w:hAnsi="宋体"/>
          <w:sz w:val="24"/>
          <w:szCs w:val="21"/>
        </w:rPr>
        <w:t>，其投标文件将被视为无效</w:t>
      </w:r>
      <w:r>
        <w:rPr>
          <w:rFonts w:hint="eastAsia" w:ascii="宋体" w:hAnsi="宋体"/>
          <w:sz w:val="24"/>
          <w:szCs w:val="21"/>
        </w:rPr>
        <w:t>。</w:t>
      </w:r>
    </w:p>
    <w:p>
      <w:pPr>
        <w:snapToGrid w:val="0"/>
        <w:spacing w:before="50" w:after="50" w:line="360" w:lineRule="auto"/>
        <w:rPr>
          <w:rFonts w:hint="eastAsia"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hint="eastAsia" w:ascii="宋体" w:hAnsi="宋体"/>
          <w:spacing w:val="20"/>
          <w:sz w:val="24"/>
          <w:lang w:eastAsia="zh-CN"/>
        </w:rPr>
        <w:t>或盖章</w:t>
      </w:r>
      <w:r>
        <w:rPr>
          <w:rFonts w:hint="eastAsia" w:ascii="宋体" w:hAnsi="宋体"/>
          <w:spacing w:val="20"/>
          <w:sz w:val="24"/>
        </w:rPr>
        <w:t>：</w:t>
      </w:r>
      <w:r>
        <w:rPr>
          <w:rFonts w:ascii="宋体" w:hAnsi="宋体"/>
          <w:spacing w:val="20"/>
          <w:sz w:val="24"/>
          <w:u w:val="single"/>
        </w:rPr>
        <w:t xml:space="preserve">            </w:t>
      </w:r>
    </w:p>
    <w:p>
      <w:pPr>
        <w:snapToGrid w:val="0"/>
        <w:outlineLvl w:val="0"/>
        <w:rPr>
          <w:rFonts w:hint="eastAsia" w:ascii="宋体" w:hAnsi="宋体"/>
          <w:spacing w:val="20"/>
          <w:sz w:val="24"/>
          <w:u w:val="single"/>
        </w:rPr>
      </w:pPr>
      <w:r>
        <w:rPr>
          <w:rFonts w:hint="eastAsia" w:ascii="宋体" w:hAnsi="宋体"/>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outlineLvl w:val="0"/>
        <w:rPr>
          <w:rFonts w:hint="eastAsia" w:ascii="宋体" w:hAnsi="宋体"/>
          <w:spacing w:val="20"/>
          <w:sz w:val="24"/>
          <w:u w:val="single"/>
        </w:rPr>
      </w:pPr>
    </w:p>
    <w:p>
      <w:pPr>
        <w:snapToGrid w:val="0"/>
        <w:spacing w:before="50" w:after="120" w:afterLines="50" w:line="360" w:lineRule="auto"/>
        <w:jc w:val="left"/>
        <w:rPr>
          <w:rFonts w:ascii="宋体" w:hAnsi="宋体"/>
          <w:b/>
          <w:sz w:val="24"/>
          <w:szCs w:val="20"/>
        </w:rPr>
      </w:pPr>
      <w:r>
        <w:rPr>
          <w:rFonts w:ascii="宋体" w:hAnsi="宋体"/>
          <w:sz w:val="30"/>
        </w:rPr>
        <w:br w:type="page"/>
      </w:r>
      <w:r>
        <w:rPr>
          <w:rFonts w:hint="eastAsia" w:ascii="宋体" w:hAnsi="宋体"/>
          <w:b/>
          <w:sz w:val="24"/>
          <w:lang w:val="en-US" w:eastAsia="zh-CN"/>
        </w:rPr>
        <w:t>9</w:t>
      </w:r>
      <w:r>
        <w:rPr>
          <w:rFonts w:hint="eastAsia" w:ascii="宋体" w:hAnsi="宋体"/>
          <w:b/>
          <w:sz w:val="24"/>
        </w:rPr>
        <w:t>.实施人员一览表格式</w:t>
      </w:r>
    </w:p>
    <w:p>
      <w:pPr>
        <w:snapToGrid w:val="0"/>
        <w:spacing w:before="120" w:beforeLines="50" w:after="50" w:line="360" w:lineRule="auto"/>
        <w:jc w:val="center"/>
        <w:rPr>
          <w:rFonts w:ascii="宋体" w:hAnsi="宋体"/>
          <w:b/>
          <w:sz w:val="30"/>
          <w:szCs w:val="30"/>
        </w:rPr>
      </w:pPr>
      <w:r>
        <w:rPr>
          <w:rFonts w:hint="eastAsia" w:ascii="宋体" w:hAnsi="宋体"/>
          <w:b/>
          <w:sz w:val="30"/>
          <w:szCs w:val="30"/>
        </w:rPr>
        <w:t>实施人员一览表</w:t>
      </w:r>
    </w:p>
    <w:p>
      <w:pPr>
        <w:snapToGrid w:val="0"/>
        <w:spacing w:before="120" w:beforeLines="50" w:after="50" w:line="360" w:lineRule="auto"/>
        <w:rPr>
          <w:rFonts w:ascii="宋体" w:hAnsi="宋体"/>
          <w:sz w:val="24"/>
          <w:szCs w:val="20"/>
        </w:rPr>
      </w:pPr>
      <w:r>
        <w:rPr>
          <w:rFonts w:hint="eastAsia" w:ascii="宋体" w:hAnsi="宋体"/>
          <w:sz w:val="24"/>
        </w:rPr>
        <w:t>招标编号：</w:t>
      </w:r>
      <w:r>
        <w:rPr>
          <w:rFonts w:ascii="宋体" w:hAnsi="宋体"/>
          <w:sz w:val="24"/>
          <w:u w:val="single"/>
        </w:rPr>
        <w:t xml:space="preserve">       </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项：</w:t>
      </w:r>
      <w:r>
        <w:rPr>
          <w:rFonts w:ascii="宋体" w:hAnsi="宋体"/>
          <w:sz w:val="24"/>
          <w:u w:val="single"/>
        </w:rPr>
        <w:t xml:space="preserve">         </w:t>
      </w:r>
      <w:r>
        <w:rPr>
          <w:rFonts w:hint="eastAsia" w:ascii="宋体" w:hAnsi="宋体"/>
          <w:sz w:val="24"/>
        </w:rPr>
        <w:t>投标人名称：</w:t>
      </w:r>
      <w:r>
        <w:rPr>
          <w:rFonts w:ascii="宋体" w:hAnsi="宋体"/>
          <w:sz w:val="24"/>
          <w:u w:val="single"/>
        </w:rPr>
        <w:t xml:space="preserve">                     </w:t>
      </w:r>
    </w:p>
    <w:tbl>
      <w:tblPr>
        <w:tblStyle w:val="40"/>
        <w:tblW w:w="8795"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252"/>
        <w:gridCol w:w="2040"/>
        <w:gridCol w:w="1680"/>
        <w:gridCol w:w="1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ascii="宋体" w:hAnsi="宋体"/>
                <w:sz w:val="24"/>
                <w:szCs w:val="20"/>
              </w:rPr>
            </w:pPr>
            <w:r>
              <w:rPr>
                <w:rFonts w:hint="eastAsia" w:ascii="宋体" w:hAnsi="宋体"/>
                <w:sz w:val="24"/>
              </w:rPr>
              <w:t>性别</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sz w:val="24"/>
                <w:szCs w:val="20"/>
              </w:rPr>
            </w:pPr>
            <w:r>
              <w:rPr>
                <w:rFonts w:hint="eastAsia" w:ascii="宋体" w:hAnsi="宋体"/>
                <w:sz w:val="24"/>
              </w:rPr>
              <w:t>年龄</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hint="eastAsia" w:ascii="宋体" w:hAnsi="宋体" w:eastAsia="宋体"/>
                <w:sz w:val="24"/>
                <w:szCs w:val="20"/>
                <w:lang w:eastAsia="zh-CN"/>
              </w:rPr>
            </w:pPr>
            <w:r>
              <w:rPr>
                <w:rFonts w:hint="eastAsia" w:ascii="宋体" w:hAnsi="宋体"/>
                <w:bCs/>
                <w:sz w:val="24"/>
                <w:lang w:eastAsia="zh-CN"/>
              </w:rPr>
              <w:t>是否具备高级保安员证</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hint="eastAsia" w:ascii="宋体" w:hAnsi="宋体" w:eastAsia="宋体"/>
                <w:sz w:val="24"/>
                <w:lang w:eastAsia="zh-CN"/>
              </w:rPr>
            </w:pPr>
            <w:r>
              <w:rPr>
                <w:rFonts w:hint="eastAsia"/>
                <w:lang w:eastAsia="zh-CN"/>
              </w:rPr>
              <w:t>是否为退伍军人</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eastAsia="宋体"/>
                <w:bCs/>
                <w:sz w:val="24"/>
                <w:szCs w:val="20"/>
                <w:lang w:eastAsia="zh-CN"/>
              </w:rPr>
            </w:pPr>
            <w:r>
              <w:rPr>
                <w:rFonts w:hint="eastAsia"/>
                <w:lang w:eastAsia="zh-CN"/>
              </w:rPr>
              <w:t>拟派标项岗位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hint="eastAsia" w:ascii="宋体" w:hAnsi="宋体"/>
                <w:sz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hint="eastAsia" w:ascii="宋体" w:hAnsi="宋体"/>
                <w:bCs/>
                <w:sz w:val="24"/>
                <w:lang w:eastAsia="zh-C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rPr>
                <w:rFonts w:hint="eastAsia"/>
                <w:lang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pStyle w:val="22"/>
              <w:snapToGrid w:val="0"/>
              <w:spacing w:before="120" w:beforeLines="50" w:after="50" w:line="360" w:lineRule="auto"/>
              <w:ind w:left="5250"/>
              <w:rPr>
                <w:rFonts w:ascii="宋体" w:hAnsi="宋体" w:eastAsia="宋体"/>
                <w:sz w:val="24"/>
                <w:szCs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8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95"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r>
              <w:rPr>
                <w:rFonts w:hint="eastAsia" w:ascii="宋体" w:hAnsi="宋体"/>
                <w:sz w:val="24"/>
                <w:szCs w:val="20"/>
                <w:lang w:eastAsia="zh-CN"/>
              </w:rPr>
              <w:t>总人数：</w:t>
            </w:r>
          </w:p>
        </w:tc>
      </w:tr>
    </w:tbl>
    <w:p>
      <w:pPr>
        <w:snapToGrid w:val="0"/>
        <w:spacing w:before="50" w:after="120" w:afterLines="50"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line="360" w:lineRule="auto"/>
        <w:jc w:val="left"/>
        <w:rPr>
          <w:rFonts w:ascii="宋体" w:hAnsi="宋体"/>
          <w:spacing w:val="20"/>
          <w:sz w:val="24"/>
          <w:u w:val="single"/>
        </w:rPr>
      </w:pPr>
      <w:r>
        <w:rPr>
          <w:rFonts w:hint="eastAsia" w:ascii="宋体" w:hAnsi="宋体"/>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line="360" w:lineRule="auto"/>
        <w:jc w:val="left"/>
        <w:rPr>
          <w:rFonts w:ascii="宋体" w:hAnsi="宋体"/>
          <w:spacing w:val="20"/>
          <w:sz w:val="24"/>
          <w:u w:val="single"/>
        </w:rPr>
      </w:pPr>
    </w:p>
    <w:p>
      <w:pPr>
        <w:snapToGrid w:val="0"/>
        <w:spacing w:before="50" w:line="360" w:lineRule="auto"/>
        <w:ind w:firstLine="280" w:firstLineChars="100"/>
        <w:jc w:val="left"/>
        <w:rPr>
          <w:rFonts w:ascii="宋体" w:hAnsi="宋体"/>
          <w:spacing w:val="20"/>
          <w:sz w:val="24"/>
          <w:u w:val="single"/>
        </w:rPr>
      </w:pPr>
    </w:p>
    <w:p>
      <w:pPr>
        <w:snapToGrid w:val="0"/>
        <w:spacing w:before="50" w:after="50"/>
        <w:jc w:val="left"/>
        <w:rPr>
          <w:rFonts w:hint="eastAsia" w:ascii="宋体" w:hAnsi="宋体"/>
          <w:b/>
          <w:sz w:val="24"/>
        </w:rPr>
      </w:pPr>
      <w:r>
        <w:rPr>
          <w:rFonts w:ascii="宋体" w:hAnsi="宋体"/>
          <w:b/>
          <w:sz w:val="24"/>
        </w:rPr>
        <w:br w:type="page"/>
      </w:r>
      <w:r>
        <w:rPr>
          <w:rFonts w:hint="eastAsia" w:ascii="宋体" w:hAnsi="宋体"/>
          <w:b/>
          <w:sz w:val="24"/>
          <w:lang w:val="en-US" w:eastAsia="zh-CN"/>
        </w:rPr>
        <w:t>10</w:t>
      </w:r>
      <w:r>
        <w:rPr>
          <w:rFonts w:hint="eastAsia" w:ascii="宋体" w:hAnsi="宋体"/>
          <w:b/>
          <w:sz w:val="24"/>
        </w:rPr>
        <w:t>.商务响应表</w:t>
      </w:r>
    </w:p>
    <w:p>
      <w:pPr>
        <w:snapToGrid w:val="0"/>
        <w:spacing w:before="120" w:beforeLines="50" w:after="50" w:line="360" w:lineRule="auto"/>
        <w:jc w:val="center"/>
        <w:rPr>
          <w:rFonts w:hint="eastAsia" w:ascii="宋体" w:hAnsi="宋体"/>
          <w:b/>
          <w:sz w:val="30"/>
          <w:szCs w:val="30"/>
        </w:rPr>
      </w:pPr>
      <w:r>
        <w:rPr>
          <w:rFonts w:hint="eastAsia" w:ascii="宋体" w:hAnsi="宋体"/>
          <w:b/>
          <w:sz w:val="30"/>
          <w:szCs w:val="30"/>
        </w:rPr>
        <w:t>商务响应表</w:t>
      </w:r>
    </w:p>
    <w:p>
      <w:pPr>
        <w:pStyle w:val="11"/>
        <w:snapToGrid w:val="0"/>
        <w:rPr>
          <w:rFonts w:hint="eastAsia" w:ascii="宋体" w:hAnsi="宋体" w:eastAsia="宋体" w:cs="宋体"/>
          <w:sz w:val="24"/>
          <w:szCs w:val="24"/>
          <w:u w:val="single"/>
        </w:rPr>
      </w:pPr>
      <w:r>
        <w:rPr>
          <w:rFonts w:hint="eastAsia" w:ascii="宋体" w:hAnsi="宋体" w:eastAsia="宋体" w:cs="宋体"/>
          <w:sz w:val="24"/>
          <w:szCs w:val="24"/>
          <w:lang w:eastAsia="zh-CN"/>
        </w:rPr>
        <w:t>标项</w:t>
      </w:r>
      <w:r>
        <w:rPr>
          <w:rFonts w:hint="eastAsia" w:ascii="宋体" w:hAnsi="宋体" w:eastAsia="宋体" w:cs="宋体"/>
          <w:sz w:val="24"/>
          <w:szCs w:val="24"/>
        </w:rPr>
        <w:t>名称：</w:t>
      </w:r>
    </w:p>
    <w:tbl>
      <w:tblPr>
        <w:tblStyle w:val="40"/>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eastAsia="宋体" w:cs="宋体"/>
                <w:sz w:val="24"/>
                <w:szCs w:val="24"/>
              </w:rPr>
            </w:pPr>
            <w:r>
              <w:rPr>
                <w:rFonts w:hint="eastAsia" w:ascii="宋体" w:hAnsi="宋体" w:eastAsia="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eastAsia="宋体" w:cs="宋体"/>
                <w:sz w:val="24"/>
                <w:szCs w:val="24"/>
              </w:rPr>
            </w:pPr>
            <w:r>
              <w:rPr>
                <w:rFonts w:hint="eastAsia" w:ascii="宋体" w:hAnsi="宋体" w:eastAsia="宋体" w:cs="宋体"/>
                <w:sz w:val="24"/>
                <w:szCs w:val="24"/>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eastAsia="宋体" w:cs="宋体"/>
                <w:sz w:val="24"/>
                <w:szCs w:val="24"/>
              </w:rPr>
            </w:pPr>
            <w:r>
              <w:rPr>
                <w:rFonts w:hint="eastAsia" w:ascii="宋体" w:hAnsi="宋体" w:eastAsia="宋体" w:cs="宋体"/>
                <w:sz w:val="24"/>
                <w:szCs w:val="24"/>
              </w:rPr>
              <w:t>是否</w:t>
            </w:r>
          </w:p>
          <w:p>
            <w:pPr>
              <w:snapToGrid w:val="0"/>
              <w:spacing w:before="120" w:beforeLines="50"/>
              <w:jc w:val="center"/>
              <w:rPr>
                <w:rFonts w:hint="eastAsia" w:ascii="宋体" w:hAnsi="宋体" w:eastAsia="宋体" w:cs="宋体"/>
                <w:sz w:val="24"/>
                <w:szCs w:val="24"/>
              </w:rPr>
            </w:pPr>
            <w:r>
              <w:rPr>
                <w:rFonts w:hint="eastAsia" w:ascii="宋体" w:hAnsi="宋体" w:eastAsia="宋体" w:cs="宋体"/>
                <w:sz w:val="24"/>
                <w:szCs w:val="24"/>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eastAsia="宋体" w:cs="宋体"/>
                <w:sz w:val="24"/>
                <w:szCs w:val="24"/>
              </w:rPr>
            </w:pPr>
            <w:r>
              <w:rPr>
                <w:rFonts w:hint="eastAsia" w:ascii="宋体" w:hAnsi="宋体" w:eastAsia="宋体" w:cs="宋体"/>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sz w:val="24"/>
                <w:szCs w:val="24"/>
              </w:rPr>
            </w:pP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期</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eastAsia="宋体" w:cs="宋体"/>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eastAsia="宋体" w:cs="宋体"/>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eastAsia="宋体" w:cs="宋体"/>
                <w:sz w:val="24"/>
                <w:szCs w:val="24"/>
              </w:rPr>
            </w:pPr>
            <w:r>
              <w:rPr>
                <w:rFonts w:hint="eastAsia" w:ascii="宋体" w:hAnsi="宋体" w:eastAsia="宋体" w:cs="宋体"/>
                <w:sz w:val="24"/>
                <w:szCs w:val="24"/>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sz w:val="24"/>
                <w:szCs w:val="24"/>
              </w:rPr>
            </w:pPr>
          </w:p>
        </w:tc>
      </w:tr>
    </w:tbl>
    <w:p>
      <w:pPr>
        <w:snapToGrid w:val="0"/>
        <w:spacing w:before="120" w:beforeLines="50"/>
        <w:rPr>
          <w:rFonts w:hint="eastAsia" w:ascii="宋体" w:hAnsi="宋体" w:eastAsia="宋体" w:cs="宋体"/>
          <w:sz w:val="24"/>
          <w:szCs w:val="24"/>
        </w:rPr>
      </w:pPr>
    </w:p>
    <w:p>
      <w:pPr>
        <w:snapToGrid w:val="0"/>
        <w:spacing w:before="120" w:beforeLines="50"/>
        <w:rPr>
          <w:rFonts w:hint="eastAsia" w:ascii="宋体" w:hAnsi="宋体" w:eastAsia="宋体" w:cs="宋体"/>
          <w:sz w:val="24"/>
          <w:szCs w:val="24"/>
        </w:rPr>
      </w:pPr>
    </w:p>
    <w:p>
      <w:pPr>
        <w:snapToGrid w:val="0"/>
        <w:spacing w:before="120" w:beforeLines="50"/>
        <w:rPr>
          <w:rFonts w:hint="eastAsia" w:ascii="宋体" w:hAnsi="宋体" w:eastAsia="宋体" w:cs="宋体"/>
          <w:sz w:val="24"/>
          <w:szCs w:val="24"/>
        </w:rPr>
      </w:pPr>
    </w:p>
    <w:p>
      <w:pPr>
        <w:snapToGrid w:val="0"/>
        <w:spacing w:before="120" w:beforeLines="50"/>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lang w:eastAsia="zh-CN"/>
        </w:rPr>
        <w:t>公章</w:t>
      </w:r>
      <w:r>
        <w:rPr>
          <w:rFonts w:hint="eastAsia" w:ascii="宋体" w:hAnsi="宋体" w:eastAsia="宋体" w:cs="宋体"/>
          <w:sz w:val="24"/>
          <w:szCs w:val="24"/>
        </w:rPr>
        <w:t>）：               日期：</w:t>
      </w:r>
    </w:p>
    <w:p>
      <w:pPr>
        <w:snapToGrid w:val="0"/>
        <w:spacing w:before="50" w:after="120" w:afterLines="50"/>
        <w:jc w:val="left"/>
        <w:rPr>
          <w:rFonts w:ascii="仿宋" w:hAnsi="仿宋" w:eastAsia="仿宋"/>
          <w:sz w:val="30"/>
          <w:szCs w:val="30"/>
        </w:rPr>
      </w:pPr>
    </w:p>
    <w:p>
      <w:pPr>
        <w:snapToGrid w:val="0"/>
        <w:spacing w:before="50" w:line="360" w:lineRule="auto"/>
        <w:ind w:firstLine="482" w:firstLineChars="200"/>
        <w:jc w:val="left"/>
        <w:rPr>
          <w:rFonts w:hint="eastAsia" w:ascii="宋体" w:hAnsi="宋体"/>
          <w:b/>
          <w:sz w:val="24"/>
          <w:szCs w:val="20"/>
        </w:rPr>
      </w:pPr>
      <w:r>
        <w:rPr>
          <w:rFonts w:ascii="宋体" w:hAnsi="宋体"/>
          <w:b/>
          <w:sz w:val="24"/>
        </w:rPr>
        <w:br w:type="page"/>
      </w:r>
      <w:r>
        <w:rPr>
          <w:rFonts w:hint="eastAsia" w:ascii="宋体" w:hAnsi="宋体"/>
          <w:b/>
          <w:sz w:val="24"/>
        </w:rPr>
        <w:t>1</w:t>
      </w:r>
      <w:r>
        <w:rPr>
          <w:rFonts w:hint="eastAsia" w:ascii="宋体" w:hAnsi="宋体"/>
          <w:b/>
          <w:sz w:val="24"/>
          <w:lang w:val="en-US" w:eastAsia="zh-CN"/>
        </w:rPr>
        <w:t>1</w:t>
      </w:r>
      <w:r>
        <w:rPr>
          <w:rFonts w:hint="eastAsia" w:ascii="宋体" w:hAnsi="宋体"/>
          <w:b/>
          <w:sz w:val="24"/>
        </w:rPr>
        <w:t>.</w:t>
      </w:r>
      <w:r>
        <w:rPr>
          <w:rFonts w:ascii="宋体" w:hAnsi="宋体"/>
          <w:b/>
          <w:sz w:val="24"/>
        </w:rPr>
        <w:t>报价文件</w:t>
      </w:r>
      <w:r>
        <w:rPr>
          <w:rFonts w:hint="eastAsia" w:ascii="宋体" w:hAnsi="宋体"/>
          <w:b/>
          <w:sz w:val="24"/>
        </w:rPr>
        <w:t>目录</w:t>
      </w:r>
    </w:p>
    <w:p>
      <w:pPr>
        <w:tabs>
          <w:tab w:val="left" w:pos="3870"/>
          <w:tab w:val="left" w:pos="4085"/>
        </w:tabs>
        <w:snapToGrid w:val="0"/>
        <w:spacing w:line="360" w:lineRule="auto"/>
        <w:jc w:val="left"/>
        <w:rPr>
          <w:rFonts w:hint="eastAsia" w:ascii="宋体" w:hAnsi="宋体"/>
          <w:sz w:val="24"/>
          <w:szCs w:val="20"/>
        </w:rPr>
      </w:pPr>
      <w:r>
        <w:rPr>
          <w:rFonts w:hint="eastAsia" w:ascii="宋体" w:hAnsi="宋体"/>
          <w:sz w:val="24"/>
        </w:rPr>
        <w:t>（1）投标函（格式见第六章）</w:t>
      </w:r>
    </w:p>
    <w:p>
      <w:pPr>
        <w:pStyle w:val="22"/>
        <w:snapToGrid w:val="0"/>
        <w:spacing w:line="360" w:lineRule="auto"/>
        <w:ind w:leftChars="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）开标一览表（格式见</w:t>
      </w:r>
      <w:r>
        <w:rPr>
          <w:rFonts w:hint="eastAsia" w:ascii="宋体" w:hAnsi="宋体" w:eastAsia="宋体"/>
          <w:sz w:val="24"/>
          <w:szCs w:val="24"/>
        </w:rPr>
        <w:t>第六章</w:t>
      </w:r>
      <w:r>
        <w:rPr>
          <w:rFonts w:ascii="宋体" w:hAnsi="宋体" w:eastAsia="宋体"/>
          <w:sz w:val="24"/>
          <w:szCs w:val="24"/>
        </w:rPr>
        <w:t>）</w:t>
      </w:r>
    </w:p>
    <w:p>
      <w:pPr>
        <w:tabs>
          <w:tab w:val="left" w:pos="3870"/>
          <w:tab w:val="left" w:pos="4085"/>
        </w:tabs>
        <w:snapToGrid w:val="0"/>
        <w:spacing w:line="360" w:lineRule="auto"/>
        <w:jc w:val="left"/>
        <w:rPr>
          <w:rFonts w:ascii="宋体" w:hAnsi="宋体"/>
          <w:sz w:val="24"/>
        </w:rPr>
      </w:pPr>
      <w:r>
        <w:rPr>
          <w:rFonts w:hint="eastAsia" w:ascii="宋体" w:hAnsi="宋体"/>
          <w:sz w:val="24"/>
        </w:rPr>
        <w:t>（3</w:t>
      </w:r>
      <w:r>
        <w:rPr>
          <w:rFonts w:ascii="宋体" w:hAnsi="宋体"/>
          <w:sz w:val="24"/>
        </w:rPr>
        <w:t>）投标报价明细表（格式见</w:t>
      </w:r>
      <w:r>
        <w:rPr>
          <w:rFonts w:hint="eastAsia" w:ascii="宋体" w:hAnsi="宋体"/>
          <w:sz w:val="24"/>
        </w:rPr>
        <w:t>第六章</w:t>
      </w:r>
      <w:r>
        <w:rPr>
          <w:rFonts w:ascii="宋体" w:hAnsi="宋体"/>
          <w:sz w:val="24"/>
        </w:rPr>
        <w:t>）</w:t>
      </w:r>
    </w:p>
    <w:p>
      <w:pPr>
        <w:pStyle w:val="22"/>
        <w:snapToGrid w:val="0"/>
        <w:spacing w:line="360" w:lineRule="auto"/>
        <w:ind w:leftChars="0"/>
        <w:rPr>
          <w:rFonts w:ascii="宋体" w:hAnsi="宋体" w:eastAsia="宋体"/>
          <w:sz w:val="24"/>
          <w:szCs w:val="24"/>
        </w:rPr>
      </w:pPr>
      <w:r>
        <w:rPr>
          <w:rFonts w:hint="eastAsia" w:ascii="宋体" w:hAnsi="宋体" w:eastAsia="宋体"/>
          <w:sz w:val="24"/>
          <w:szCs w:val="24"/>
        </w:rPr>
        <w:t>（4）中小企业声明函（若有，格</w:t>
      </w:r>
      <w:r>
        <w:rPr>
          <w:rFonts w:ascii="宋体" w:hAnsi="宋体" w:eastAsia="宋体"/>
          <w:sz w:val="24"/>
          <w:szCs w:val="24"/>
        </w:rPr>
        <w:t>式见</w:t>
      </w:r>
      <w:r>
        <w:rPr>
          <w:rFonts w:hint="eastAsia" w:ascii="宋体" w:hAnsi="宋体" w:eastAsia="宋体"/>
          <w:sz w:val="24"/>
          <w:szCs w:val="24"/>
        </w:rPr>
        <w:t>第六章）；</w:t>
      </w:r>
    </w:p>
    <w:p>
      <w:pPr>
        <w:pStyle w:val="22"/>
        <w:snapToGrid w:val="0"/>
        <w:spacing w:line="360" w:lineRule="auto"/>
        <w:ind w:leftChars="0"/>
        <w:rPr>
          <w:rFonts w:ascii="宋体" w:hAnsi="宋体" w:eastAsia="宋体"/>
          <w:sz w:val="24"/>
          <w:szCs w:val="24"/>
        </w:rPr>
      </w:pPr>
      <w:r>
        <w:rPr>
          <w:rFonts w:hint="eastAsia" w:ascii="宋体" w:hAnsi="宋体" w:eastAsia="宋体"/>
          <w:sz w:val="24"/>
          <w:szCs w:val="24"/>
        </w:rPr>
        <w:t>（5）监狱企业资格证明材料（若有，</w:t>
      </w:r>
      <w:r>
        <w:rPr>
          <w:rFonts w:hint="eastAsia" w:ascii="宋体" w:hAnsi="宋体" w:eastAsia="宋体"/>
          <w:sz w:val="24"/>
          <w:szCs w:val="24"/>
          <w:lang w:eastAsia="zh-CN"/>
        </w:rPr>
        <w:t>提供</w:t>
      </w:r>
      <w:r>
        <w:rPr>
          <w:rFonts w:hint="eastAsia" w:ascii="宋体" w:hAnsi="宋体" w:eastAsia="宋体"/>
          <w:sz w:val="24"/>
          <w:szCs w:val="24"/>
        </w:rPr>
        <w:t>省级以上监狱管理局、戒毒管理局（含新疆生产建设兵团）出具的属于监狱企业的证明文件）；</w:t>
      </w:r>
    </w:p>
    <w:p>
      <w:pPr>
        <w:pStyle w:val="22"/>
        <w:snapToGrid w:val="0"/>
        <w:spacing w:line="360" w:lineRule="auto"/>
        <w:ind w:leftChars="0"/>
        <w:rPr>
          <w:rFonts w:ascii="宋体" w:hAnsi="宋体" w:eastAsia="宋体"/>
          <w:sz w:val="24"/>
          <w:szCs w:val="24"/>
        </w:rPr>
      </w:pPr>
      <w:r>
        <w:rPr>
          <w:rFonts w:hint="eastAsia" w:ascii="宋体" w:hAnsi="宋体" w:eastAsia="宋体"/>
          <w:sz w:val="24"/>
          <w:szCs w:val="24"/>
        </w:rPr>
        <w:t>（6）残疾人福利企业声明函（若有，格</w:t>
      </w:r>
      <w:r>
        <w:rPr>
          <w:rFonts w:ascii="宋体" w:hAnsi="宋体" w:eastAsia="宋体"/>
          <w:sz w:val="24"/>
          <w:szCs w:val="24"/>
        </w:rPr>
        <w:t>式见</w:t>
      </w:r>
      <w:r>
        <w:rPr>
          <w:rFonts w:hint="eastAsia" w:ascii="宋体" w:hAnsi="宋体" w:eastAsia="宋体"/>
          <w:sz w:val="24"/>
          <w:szCs w:val="24"/>
        </w:rPr>
        <w:t>第六章）。</w:t>
      </w:r>
    </w:p>
    <w:p>
      <w:pPr>
        <w:snapToGrid w:val="0"/>
        <w:spacing w:before="120" w:beforeLines="50" w:after="50" w:line="360" w:lineRule="auto"/>
        <w:rPr>
          <w:rFonts w:ascii="宋体" w:hAnsi="宋体"/>
          <w:b/>
          <w:sz w:val="24"/>
          <w:szCs w:val="20"/>
        </w:rPr>
      </w:pPr>
      <w:r>
        <w:rPr>
          <w:rFonts w:ascii="宋体" w:hAnsi="宋体"/>
          <w:sz w:val="24"/>
        </w:rPr>
        <w:br w:type="page"/>
      </w:r>
      <w:r>
        <w:rPr>
          <w:rFonts w:hint="eastAsia" w:ascii="宋体" w:hAnsi="宋体"/>
          <w:b/>
          <w:sz w:val="24"/>
        </w:rPr>
        <w:t>1</w:t>
      </w:r>
      <w:r>
        <w:rPr>
          <w:rFonts w:hint="eastAsia" w:ascii="宋体" w:hAnsi="宋体"/>
          <w:b/>
          <w:sz w:val="24"/>
          <w:lang w:val="en-US" w:eastAsia="zh-CN"/>
        </w:rPr>
        <w:t>2</w:t>
      </w:r>
      <w:r>
        <w:rPr>
          <w:rFonts w:hint="eastAsia" w:ascii="宋体" w:hAnsi="宋体"/>
          <w:b/>
          <w:sz w:val="24"/>
        </w:rPr>
        <w:t>.投标函格式</w:t>
      </w:r>
    </w:p>
    <w:p>
      <w:pPr>
        <w:snapToGrid w:val="0"/>
        <w:spacing w:before="120" w:beforeLines="50" w:after="50" w:line="360" w:lineRule="auto"/>
        <w:jc w:val="center"/>
        <w:rPr>
          <w:rFonts w:ascii="宋体" w:hAnsi="宋体"/>
          <w:b/>
          <w:sz w:val="30"/>
          <w:szCs w:val="30"/>
        </w:rPr>
      </w:pPr>
      <w:r>
        <w:rPr>
          <w:rFonts w:hint="eastAsia" w:ascii="宋体" w:hAnsi="宋体"/>
          <w:b/>
          <w:sz w:val="30"/>
          <w:szCs w:val="30"/>
        </w:rPr>
        <w:t>投</w:t>
      </w:r>
      <w:r>
        <w:rPr>
          <w:rFonts w:ascii="宋体" w:hAnsi="宋体"/>
          <w:b/>
          <w:sz w:val="30"/>
          <w:szCs w:val="30"/>
        </w:rPr>
        <w:t xml:space="preserve"> </w:t>
      </w:r>
      <w:r>
        <w:rPr>
          <w:rFonts w:hint="eastAsia" w:ascii="宋体" w:hAnsi="宋体"/>
          <w:b/>
          <w:sz w:val="30"/>
          <w:szCs w:val="30"/>
        </w:rPr>
        <w:t>标</w:t>
      </w:r>
      <w:r>
        <w:rPr>
          <w:rFonts w:ascii="宋体" w:hAnsi="宋体"/>
          <w:b/>
          <w:sz w:val="30"/>
          <w:szCs w:val="30"/>
        </w:rPr>
        <w:t xml:space="preserve"> </w:t>
      </w:r>
      <w:r>
        <w:rPr>
          <w:rFonts w:hint="eastAsia" w:ascii="宋体" w:hAnsi="宋体"/>
          <w:b/>
          <w:sz w:val="30"/>
          <w:szCs w:val="30"/>
        </w:rPr>
        <w:t>函</w:t>
      </w:r>
    </w:p>
    <w:p>
      <w:pPr>
        <w:snapToGrid w:val="0"/>
        <w:spacing w:line="360" w:lineRule="auto"/>
        <w:rPr>
          <w:rFonts w:ascii="宋体" w:hAnsi="宋体"/>
          <w:sz w:val="24"/>
          <w:szCs w:val="20"/>
        </w:rPr>
      </w:pPr>
      <w:r>
        <w:rPr>
          <w:rFonts w:hint="eastAsia" w:ascii="宋体" w:hAnsi="宋体"/>
          <w:sz w:val="24"/>
        </w:rPr>
        <w:t>致：</w:t>
      </w:r>
      <w:r>
        <w:rPr>
          <w:rFonts w:hint="eastAsia" w:ascii="宋体" w:hAnsi="宋体"/>
          <w:sz w:val="24"/>
          <w:u w:val="single"/>
          <w:lang w:val="en-US" w:eastAsia="zh-CN"/>
        </w:rPr>
        <w:t xml:space="preserve">                 </w:t>
      </w:r>
      <w:r>
        <w:rPr>
          <w:rFonts w:hint="eastAsia" w:ascii="宋体" w:hAnsi="宋体"/>
          <w:sz w:val="24"/>
        </w:rPr>
        <w:t>：</w:t>
      </w: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项目的招标公告</w:t>
      </w:r>
      <w:r>
        <w:rPr>
          <w:rFonts w:ascii="宋体" w:hAnsi="宋体"/>
          <w:sz w:val="24"/>
        </w:rPr>
        <w:t>/</w:t>
      </w:r>
      <w:r>
        <w:rPr>
          <w:rFonts w:hint="eastAsia" w:ascii="宋体" w:hAnsi="宋体"/>
          <w:sz w:val="24"/>
        </w:rPr>
        <w:t>投标邀请书</w:t>
      </w:r>
    </w:p>
    <w:p>
      <w:pPr>
        <w:snapToGrid w:val="0"/>
        <w:spacing w:line="360" w:lineRule="auto"/>
        <w:rPr>
          <w:rFonts w:hint="eastAsia" w:ascii="宋体" w:hAnsi="宋体"/>
          <w:sz w:val="24"/>
          <w:szCs w:val="20"/>
        </w:rPr>
      </w:pPr>
      <w:r>
        <w:rPr>
          <w:rFonts w:hint="eastAsia" w:ascii="宋体" w:hAnsi="宋体"/>
          <w:sz w:val="24"/>
        </w:rPr>
        <w:t>（项目编号：</w:t>
      </w:r>
      <w:r>
        <w:rPr>
          <w:rFonts w:hint="eastAsia" w:ascii="宋体" w:hAnsi="宋体"/>
          <w:sz w:val="24"/>
          <w:u w:val="single"/>
          <w:lang w:val="en-US" w:eastAsia="zh-CN"/>
        </w:rPr>
        <w:t xml:space="preserve">            </w:t>
      </w:r>
      <w:r>
        <w:rPr>
          <w:rFonts w:hint="eastAsia" w:ascii="宋体" w:hAnsi="宋体"/>
          <w:sz w:val="24"/>
        </w:rPr>
        <w:t>），签字代表</w:t>
      </w:r>
      <w:r>
        <w:rPr>
          <w:rFonts w:hint="eastAsia" w:ascii="宋体" w:hAnsi="宋体"/>
          <w:sz w:val="24"/>
          <w:u w:val="single"/>
          <w:lang w:val="en-US" w:eastAsia="zh-CN"/>
        </w:rPr>
        <w:t xml:space="preserve">          </w:t>
      </w:r>
      <w:r>
        <w:rPr>
          <w:rFonts w:hint="eastAsia" w:ascii="宋体" w:hAnsi="宋体"/>
          <w:sz w:val="24"/>
        </w:rPr>
        <w:t>（全名）经正式授权并代表投标人</w:t>
      </w:r>
      <w:r>
        <w:rPr>
          <w:rFonts w:hint="eastAsia" w:ascii="宋体" w:hAnsi="宋体"/>
          <w:sz w:val="24"/>
          <w:u w:val="single"/>
          <w:lang w:val="en-US" w:eastAsia="zh-CN"/>
        </w:rPr>
        <w:t xml:space="preserve">                 </w:t>
      </w:r>
      <w:r>
        <w:rPr>
          <w:rFonts w:hint="eastAsia" w:ascii="宋体" w:hAnsi="宋体"/>
          <w:sz w:val="24"/>
        </w:rPr>
        <w:t>（投标人名称）在线提交资格证明文件、商务技术文件、报价文件各一份。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.投标人已详细审查全部“招标文件”，包括修改、澄清文件（如有）以及全部参考资料和有关附件，已经了解我方对于招标文件、采购过程、采购结果有依法进行询问、质疑、投诉的权利及相关渠道和要求。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ascii="宋体" w:hAnsi="宋体"/>
          <w:sz w:val="24"/>
        </w:rPr>
        <w:t xml:space="preserve"> </w:t>
      </w:r>
      <w:r>
        <w:rPr>
          <w:rFonts w:hint="eastAsia" w:ascii="宋体" w:hAnsi="宋体"/>
          <w:sz w:val="24"/>
          <w:u w:val="single"/>
        </w:rPr>
        <w:t>90</w:t>
      </w:r>
      <w:r>
        <w:rPr>
          <w:rFonts w:hint="eastAsia" w:ascii="宋体" w:hAnsi="宋体"/>
          <w:sz w:val="24"/>
        </w:rPr>
        <w:t>日。</w:t>
      </w:r>
    </w:p>
    <w:p>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hint="eastAsia" w:ascii="宋体" w:hAnsi="宋体"/>
          <w:sz w:val="24"/>
          <w:lang w:val="en-US" w:eastAsia="zh-CN"/>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.与本投标有关的一切正式往来信函请寄：</w:t>
      </w:r>
    </w:p>
    <w:p>
      <w:pPr>
        <w:snapToGrid w:val="0"/>
        <w:spacing w:line="360" w:lineRule="auto"/>
        <w:ind w:firstLine="480" w:firstLineChars="200"/>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:__________</w:t>
      </w:r>
      <w:r>
        <w:rPr>
          <w:rFonts w:hint="eastAsia" w:ascii="宋体" w:hAnsi="宋体"/>
          <w:sz w:val="24"/>
          <w:u w:val="single"/>
        </w:rPr>
        <w:t>（盖章）</w:t>
      </w:r>
      <w:r>
        <w:rPr>
          <w:rFonts w:ascii="宋体" w:hAnsi="宋体"/>
          <w:sz w:val="24"/>
        </w:rPr>
        <w:t>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rPr>
          <w:rFonts w:hint="eastAsia" w:ascii="宋体" w:hAnsi="宋体"/>
          <w:sz w:val="24"/>
        </w:rPr>
      </w:pPr>
      <w:r>
        <w:rPr>
          <w:rFonts w:ascii="宋体" w:hAnsi="宋体"/>
          <w:sz w:val="24"/>
        </w:rPr>
        <w:t xml:space="preserve">                    </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snapToGrid w:val="0"/>
        <w:spacing w:before="50" w:after="50" w:line="360" w:lineRule="auto"/>
        <w:rPr>
          <w:rFonts w:hint="eastAsia" w:ascii="宋体" w:hAnsi="宋体"/>
          <w:sz w:val="24"/>
        </w:rPr>
        <w:sectPr>
          <w:headerReference r:id="rId8" w:type="first"/>
          <w:footerReference r:id="rId11" w:type="first"/>
          <w:footerReference r:id="rId9" w:type="default"/>
          <w:footerReference r:id="rId10" w:type="even"/>
          <w:pgSz w:w="11906" w:h="16838"/>
          <w:pgMar w:top="1474" w:right="1797" w:bottom="1247" w:left="1797" w:header="851" w:footer="851" w:gutter="0"/>
          <w:cols w:space="720" w:num="1"/>
          <w:docGrid w:linePitch="312" w:charSpace="0"/>
        </w:sectPr>
      </w:pPr>
    </w:p>
    <w:p>
      <w:pPr>
        <w:snapToGrid w:val="0"/>
        <w:spacing w:before="50" w:after="50" w:line="360" w:lineRule="auto"/>
        <w:rPr>
          <w:rFonts w:ascii="宋体" w:hAnsi="宋体"/>
          <w:b/>
          <w:sz w:val="30"/>
          <w:szCs w:val="20"/>
        </w:rPr>
      </w:pPr>
      <w:r>
        <w:rPr>
          <w:rFonts w:hint="eastAsia" w:ascii="宋体" w:hAnsi="宋体"/>
          <w:b/>
          <w:sz w:val="24"/>
        </w:rPr>
        <w:t>1</w:t>
      </w:r>
      <w:r>
        <w:rPr>
          <w:rFonts w:hint="eastAsia" w:ascii="宋体" w:hAnsi="宋体"/>
          <w:b/>
          <w:sz w:val="24"/>
          <w:lang w:val="en-US" w:eastAsia="zh-CN"/>
        </w:rPr>
        <w:t>3</w:t>
      </w:r>
      <w:r>
        <w:rPr>
          <w:rFonts w:hint="eastAsia" w:ascii="宋体" w:hAnsi="宋体"/>
          <w:b/>
          <w:sz w:val="24"/>
        </w:rPr>
        <w:t>.</w:t>
      </w:r>
      <w:r>
        <w:rPr>
          <w:rFonts w:hint="eastAsia" w:ascii="宋体" w:hAnsi="宋体"/>
          <w:b/>
          <w:sz w:val="30"/>
        </w:rPr>
        <w:t xml:space="preserve"> 开标一览表</w:t>
      </w:r>
    </w:p>
    <w:p>
      <w:pPr>
        <w:snapToGrid w:val="0"/>
        <w:spacing w:before="50" w:after="50" w:line="360" w:lineRule="auto"/>
        <w:jc w:val="center"/>
        <w:rPr>
          <w:rFonts w:ascii="宋体" w:hAnsi="宋体"/>
          <w:b/>
          <w:sz w:val="30"/>
          <w:szCs w:val="20"/>
        </w:rPr>
      </w:pPr>
      <w:r>
        <w:rPr>
          <w:rFonts w:hint="eastAsia" w:ascii="宋体" w:hAnsi="宋体"/>
          <w:b/>
          <w:sz w:val="30"/>
        </w:rPr>
        <w:t>开标一览表</w:t>
      </w:r>
    </w:p>
    <w:p>
      <w:pPr>
        <w:snapToGrid w:val="0"/>
        <w:spacing w:before="50" w:after="50" w:line="360" w:lineRule="auto"/>
        <w:ind w:firstLine="360" w:firstLineChars="150"/>
        <w:rPr>
          <w:rFonts w:hint="eastAsia" w:ascii="宋体" w:hAnsi="宋体"/>
          <w:sz w:val="24"/>
          <w:szCs w:val="20"/>
        </w:rPr>
      </w:pPr>
      <w:r>
        <w:rPr>
          <w:rFonts w:hint="eastAsia" w:ascii="宋体" w:hAnsi="宋体"/>
          <w:sz w:val="24"/>
        </w:rPr>
        <w:t>项目编号：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标项号：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40"/>
        <w:tblpPr w:leftFromText="180" w:rightFromText="180" w:vertAnchor="text" w:horzAnchor="margin" w:tblpY="296"/>
        <w:tblW w:w="132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3061"/>
        <w:gridCol w:w="5355"/>
        <w:gridCol w:w="4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061" w:hRule="atLeast"/>
        </w:trPr>
        <w:tc>
          <w:tcPr>
            <w:tcW w:w="706" w:type="dxa"/>
            <w:noWrap w:val="0"/>
            <w:vAlign w:val="center"/>
          </w:tcPr>
          <w:p>
            <w:pPr>
              <w:ind w:right="-21" w:rightChars="-10"/>
              <w:jc w:val="center"/>
              <w:rPr>
                <w:b/>
                <w:sz w:val="24"/>
              </w:rPr>
            </w:pPr>
            <w:r>
              <w:rPr>
                <w:rFonts w:hint="eastAsia" w:hAnsi="宋体"/>
                <w:b/>
                <w:sz w:val="24"/>
              </w:rPr>
              <w:t>序号</w:t>
            </w:r>
          </w:p>
        </w:tc>
        <w:tc>
          <w:tcPr>
            <w:tcW w:w="3061" w:type="dxa"/>
            <w:noWrap w:val="0"/>
            <w:vAlign w:val="center"/>
          </w:tcPr>
          <w:p>
            <w:pPr>
              <w:ind w:right="-21" w:rightChars="-10"/>
              <w:jc w:val="center"/>
              <w:rPr>
                <w:b/>
                <w:sz w:val="24"/>
              </w:rPr>
            </w:pPr>
            <w:r>
              <w:rPr>
                <w:rFonts w:hint="eastAsia" w:hAnsi="宋体"/>
                <w:b/>
                <w:sz w:val="24"/>
                <w:lang w:eastAsia="zh-CN"/>
              </w:rPr>
              <w:t>标项</w:t>
            </w:r>
            <w:r>
              <w:rPr>
                <w:rFonts w:hint="eastAsia" w:hAnsi="宋体"/>
                <w:b/>
                <w:sz w:val="24"/>
              </w:rPr>
              <w:t>名称</w:t>
            </w:r>
          </w:p>
        </w:tc>
        <w:tc>
          <w:tcPr>
            <w:tcW w:w="5355" w:type="dxa"/>
            <w:tcBorders>
              <w:right w:val="single" w:color="auto" w:sz="4" w:space="0"/>
            </w:tcBorders>
            <w:noWrap w:val="0"/>
            <w:vAlign w:val="center"/>
          </w:tcPr>
          <w:p>
            <w:pPr>
              <w:ind w:right="-21" w:rightChars="-10"/>
              <w:jc w:val="center"/>
              <w:rPr>
                <w:b/>
                <w:sz w:val="24"/>
              </w:rPr>
            </w:pPr>
            <w:r>
              <w:rPr>
                <w:rFonts w:hint="eastAsia" w:hAnsi="宋体"/>
                <w:b/>
                <w:sz w:val="24"/>
              </w:rPr>
              <w:t>投标总报价</w:t>
            </w:r>
          </w:p>
        </w:tc>
        <w:tc>
          <w:tcPr>
            <w:tcW w:w="4155" w:type="dxa"/>
            <w:tcBorders>
              <w:left w:val="single" w:color="auto" w:sz="4" w:space="0"/>
            </w:tcBorders>
            <w:noWrap w:val="0"/>
            <w:vAlign w:val="center"/>
          </w:tcPr>
          <w:p>
            <w:pPr>
              <w:jc w:val="center"/>
              <w:rPr>
                <w:b/>
                <w:sz w:val="24"/>
              </w:rPr>
            </w:pPr>
            <w:r>
              <w:rPr>
                <w:rFonts w:hint="eastAsia" w:hAnsi="宋体"/>
                <w:b/>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63" w:hRule="atLeast"/>
        </w:trPr>
        <w:tc>
          <w:tcPr>
            <w:tcW w:w="706" w:type="dxa"/>
            <w:noWrap w:val="0"/>
            <w:vAlign w:val="center"/>
          </w:tcPr>
          <w:p>
            <w:pPr>
              <w:spacing w:line="360" w:lineRule="auto"/>
              <w:ind w:right="-21" w:rightChars="-10"/>
              <w:jc w:val="center"/>
              <w:rPr>
                <w:rFonts w:hAnsi="宋体"/>
                <w:sz w:val="24"/>
              </w:rPr>
            </w:pPr>
            <w:r>
              <w:rPr>
                <w:rFonts w:hint="eastAsia" w:hAnsi="宋体"/>
                <w:sz w:val="24"/>
              </w:rPr>
              <w:t>1</w:t>
            </w:r>
          </w:p>
        </w:tc>
        <w:tc>
          <w:tcPr>
            <w:tcW w:w="3061" w:type="dxa"/>
            <w:noWrap w:val="0"/>
            <w:vAlign w:val="center"/>
          </w:tcPr>
          <w:p>
            <w:pPr>
              <w:spacing w:line="360" w:lineRule="auto"/>
              <w:ind w:right="-21" w:rightChars="-10"/>
              <w:jc w:val="center"/>
              <w:rPr>
                <w:rFonts w:hint="eastAsia" w:hAnsi="宋体" w:eastAsia="宋体"/>
                <w:sz w:val="24"/>
                <w:lang w:eastAsia="zh-CN"/>
              </w:rPr>
            </w:pPr>
            <w:r>
              <w:rPr>
                <w:rFonts w:hint="eastAsia" w:hAnsi="宋体"/>
                <w:sz w:val="24"/>
                <w:lang w:val="en-US" w:eastAsia="zh-CN"/>
              </w:rPr>
              <w:t xml:space="preserve"> </w:t>
            </w:r>
          </w:p>
        </w:tc>
        <w:tc>
          <w:tcPr>
            <w:tcW w:w="5355" w:type="dxa"/>
            <w:tcBorders>
              <w:right w:val="single" w:color="auto" w:sz="4" w:space="0"/>
            </w:tcBorders>
            <w:noWrap w:val="0"/>
            <w:vAlign w:val="center"/>
          </w:tcPr>
          <w:p>
            <w:pPr>
              <w:spacing w:line="360" w:lineRule="auto"/>
              <w:ind w:right="-21" w:rightChars="-10"/>
              <w:rPr>
                <w:sz w:val="24"/>
              </w:rPr>
            </w:pPr>
          </w:p>
          <w:p>
            <w:pPr>
              <w:spacing w:line="360" w:lineRule="auto"/>
              <w:ind w:right="-21" w:rightChars="-10"/>
              <w:rPr>
                <w:sz w:val="24"/>
              </w:rPr>
            </w:pPr>
            <w:r>
              <w:rPr>
                <w:rFonts w:hint="eastAsia" w:hAnsi="宋体"/>
                <w:sz w:val="24"/>
              </w:rPr>
              <w:t>大写：</w:t>
            </w:r>
          </w:p>
          <w:p>
            <w:pPr>
              <w:spacing w:line="360" w:lineRule="auto"/>
              <w:ind w:right="-21" w:rightChars="-10"/>
              <w:jc w:val="center"/>
              <w:rPr>
                <w:sz w:val="24"/>
              </w:rPr>
            </w:pPr>
          </w:p>
          <w:p>
            <w:pPr>
              <w:spacing w:line="360" w:lineRule="auto"/>
              <w:ind w:right="-21" w:rightChars="-10"/>
              <w:rPr>
                <w:sz w:val="24"/>
              </w:rPr>
            </w:pPr>
            <w:r>
              <w:rPr>
                <w:rFonts w:hint="eastAsia" w:hAnsi="宋体"/>
                <w:sz w:val="24"/>
              </w:rPr>
              <w:t>小写：</w:t>
            </w:r>
          </w:p>
          <w:p>
            <w:pPr>
              <w:spacing w:line="360" w:lineRule="auto"/>
              <w:ind w:right="-21" w:rightChars="-10"/>
              <w:jc w:val="center"/>
              <w:rPr>
                <w:sz w:val="24"/>
              </w:rPr>
            </w:pPr>
          </w:p>
        </w:tc>
        <w:tc>
          <w:tcPr>
            <w:tcW w:w="4155" w:type="dxa"/>
            <w:tcBorders>
              <w:left w:val="single" w:color="auto" w:sz="4" w:space="0"/>
            </w:tcBorders>
            <w:noWrap w:val="0"/>
            <w:vAlign w:val="center"/>
          </w:tcPr>
          <w:p>
            <w:pPr>
              <w:spacing w:line="360" w:lineRule="auto"/>
              <w:ind w:right="-21" w:rightChars="-10"/>
              <w:jc w:val="center"/>
              <w:rPr>
                <w:sz w:val="24"/>
              </w:rPr>
            </w:pPr>
          </w:p>
        </w:tc>
      </w:tr>
    </w:tbl>
    <w:p>
      <w:pPr>
        <w:snapToGrid w:val="0"/>
        <w:spacing w:before="50" w:after="50" w:line="360" w:lineRule="auto"/>
        <w:jc w:val="left"/>
        <w:rPr>
          <w:rFonts w:hint="eastAsia" w:ascii="宋体" w:hAnsi="宋体"/>
          <w:sz w:val="24"/>
        </w:rPr>
      </w:pPr>
    </w:p>
    <w:p>
      <w:pPr>
        <w:snapToGrid w:val="0"/>
        <w:spacing w:before="50" w:after="50" w:line="360" w:lineRule="auto"/>
        <w:jc w:val="left"/>
        <w:rPr>
          <w:rFonts w:hint="eastAsia" w:ascii="宋体" w:hAnsi="宋体"/>
          <w:b/>
          <w:sz w:val="24"/>
        </w:rPr>
      </w:pPr>
      <w:r>
        <w:rPr>
          <w:rFonts w:hint="eastAsia" w:ascii="宋体" w:hAnsi="宋体"/>
          <w:sz w:val="24"/>
        </w:rPr>
        <w:t>注</w:t>
      </w:r>
      <w:r>
        <w:rPr>
          <w:rFonts w:ascii="宋体" w:hAnsi="宋体"/>
          <w:sz w:val="24"/>
        </w:rPr>
        <w:t xml:space="preserve">: </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line="360" w:lineRule="auto"/>
        <w:rPr>
          <w:rFonts w:hint="eastAsia" w:ascii="宋体" w:hAnsi="宋体"/>
          <w:sz w:val="24"/>
        </w:rPr>
      </w:pPr>
    </w:p>
    <w:p>
      <w:pPr>
        <w:snapToGrid w:val="0"/>
        <w:spacing w:before="50" w:after="50" w:line="360" w:lineRule="auto"/>
        <w:ind w:left="22" w:leftChars="-72" w:right="-817" w:rightChars="-389" w:hanging="173" w:hangingChars="62"/>
        <w:rPr>
          <w:rFonts w:ascii="宋体" w:hAnsi="宋体"/>
          <w:sz w:val="24"/>
        </w:rPr>
        <w:sectPr>
          <w:footerReference r:id="rId12" w:type="default"/>
          <w:footerReference r:id="rId13" w:type="even"/>
          <w:pgSz w:w="16838" w:h="11906" w:orient="landscape"/>
          <w:pgMar w:top="1246" w:right="1985" w:bottom="1246" w:left="1588" w:header="851" w:footer="992" w:gutter="0"/>
          <w:cols w:space="720" w:num="1"/>
          <w:docGrid w:linePitch="602" w:charSpace="-1675"/>
        </w:sectPr>
      </w:pPr>
      <w:r>
        <w:rPr>
          <w:rFonts w:hint="eastAsia" w:ascii="宋体" w:hAnsi="宋体"/>
          <w:spacing w:val="20"/>
          <w:sz w:val="24"/>
        </w:rPr>
        <w:t>供应商：</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pStyle w:val="21"/>
        <w:snapToGrid w:val="0"/>
        <w:spacing w:before="295" w:beforeLines="0" w:after="295" w:afterLines="0" w:line="360" w:lineRule="auto"/>
        <w:rPr>
          <w:rFonts w:hAnsi="宋体"/>
        </w:rPr>
      </w:pPr>
      <w:r>
        <w:rPr>
          <w:rFonts w:hint="eastAsia" w:hAnsi="宋体"/>
          <w:b/>
        </w:rPr>
        <w:t>1</w:t>
      </w:r>
      <w:r>
        <w:rPr>
          <w:rFonts w:hint="eastAsia" w:hAnsi="宋体"/>
          <w:b/>
          <w:lang w:val="en-US" w:eastAsia="zh-CN"/>
        </w:rPr>
        <w:t>4</w:t>
      </w:r>
      <w:r>
        <w:rPr>
          <w:rFonts w:hint="eastAsia" w:hAnsi="宋体"/>
          <w:b/>
        </w:rPr>
        <w:t>.</w:t>
      </w:r>
      <w:r>
        <w:rPr>
          <w:rFonts w:hAnsi="宋体"/>
          <w:b/>
        </w:rPr>
        <w:t>投标报价明细表格式</w:t>
      </w:r>
      <w:r>
        <w:rPr>
          <w:rFonts w:hAnsi="宋体"/>
        </w:rPr>
        <w:t xml:space="preserve">      </w:t>
      </w:r>
    </w:p>
    <w:p>
      <w:pPr>
        <w:spacing w:line="360" w:lineRule="auto"/>
        <w:jc w:val="center"/>
        <w:rPr>
          <w:rFonts w:hAnsi="宋体"/>
          <w:b/>
          <w:bCs/>
          <w:sz w:val="30"/>
          <w:szCs w:val="30"/>
        </w:rPr>
      </w:pPr>
      <w:r>
        <w:rPr>
          <w:rFonts w:hAnsi="宋体"/>
          <w:b/>
          <w:bCs/>
          <w:sz w:val="30"/>
          <w:szCs w:val="30"/>
        </w:rPr>
        <w:t>投标报价</w:t>
      </w:r>
      <w:r>
        <w:rPr>
          <w:rFonts w:hint="eastAsia" w:hAnsi="宋体"/>
          <w:b/>
          <w:bCs/>
          <w:sz w:val="30"/>
          <w:szCs w:val="30"/>
        </w:rPr>
        <w:t>汇总</w:t>
      </w:r>
      <w:r>
        <w:rPr>
          <w:rFonts w:hAnsi="宋体"/>
          <w:b/>
          <w:bCs/>
          <w:sz w:val="30"/>
          <w:szCs w:val="30"/>
        </w:rPr>
        <w:t>表</w:t>
      </w:r>
    </w:p>
    <w:p>
      <w:pPr>
        <w:spacing w:line="360" w:lineRule="auto"/>
        <w:rPr>
          <w:kern w:val="0"/>
          <w:sz w:val="24"/>
          <w:lang w:val="zh-CN"/>
        </w:rPr>
      </w:pPr>
      <w:r>
        <w:rPr>
          <w:rFonts w:hint="eastAsia" w:hAnsi="宋体" w:cs="宋体"/>
          <w:kern w:val="0"/>
          <w:sz w:val="24"/>
        </w:rPr>
        <w:t>招标编号</w:t>
      </w:r>
      <w:r>
        <w:rPr>
          <w:rFonts w:hint="eastAsia" w:cs="宋体"/>
          <w:kern w:val="0"/>
          <w:sz w:val="24"/>
        </w:rPr>
        <w:t>：</w:t>
      </w:r>
    </w:p>
    <w:p>
      <w:pPr>
        <w:spacing w:line="360" w:lineRule="auto"/>
        <w:rPr>
          <w:rFonts w:cs="宋体"/>
          <w:kern w:val="0"/>
          <w:sz w:val="24"/>
        </w:rPr>
      </w:pPr>
      <w:r>
        <w:rPr>
          <w:rFonts w:hint="eastAsia" w:hAnsi="宋体"/>
          <w:kern w:val="0"/>
          <w:sz w:val="24"/>
          <w:lang w:val="zh-CN"/>
        </w:rPr>
        <w:t>项目名称：</w:t>
      </w:r>
      <w:r>
        <w:rPr>
          <w:rFonts w:hint="eastAsia" w:cs="宋体"/>
          <w:kern w:val="0"/>
          <w:sz w:val="24"/>
        </w:rPr>
        <w:t xml:space="preserve"> </w:t>
      </w:r>
    </w:p>
    <w:p>
      <w:pPr>
        <w:spacing w:line="360" w:lineRule="auto"/>
        <w:ind w:firstLine="480" w:firstLineChars="200"/>
        <w:rPr>
          <w:sz w:val="24"/>
        </w:rPr>
      </w:pPr>
      <w:r>
        <w:rPr>
          <w:rFonts w:hint="eastAsia" w:hAnsi="宋体"/>
          <w:kern w:val="0"/>
          <w:sz w:val="24"/>
          <w:lang w:val="zh-CN"/>
        </w:rPr>
        <w:t>按</w:t>
      </w:r>
      <w:r>
        <w:rPr>
          <w:rFonts w:hint="eastAsia" w:hAnsi="宋体" w:cs="宋体"/>
          <w:kern w:val="0"/>
          <w:sz w:val="24"/>
          <w:lang w:eastAsia="zh-CN"/>
        </w:rPr>
        <w:t xml:space="preserve"> 杭州市拱墅区人民政府祥符街道办事处</w:t>
      </w:r>
      <w:r>
        <w:rPr>
          <w:rFonts w:hint="eastAsia" w:hAnsi="宋体" w:cs="宋体"/>
          <w:kern w:val="0"/>
          <w:sz w:val="24"/>
        </w:rPr>
        <w:t>安保服务项目</w:t>
      </w:r>
      <w:r>
        <w:rPr>
          <w:rFonts w:hint="eastAsia" w:hAnsi="宋体"/>
          <w:kern w:val="0"/>
          <w:sz w:val="24"/>
          <w:lang w:val="zh-CN"/>
        </w:rPr>
        <w:t>招标文件</w:t>
      </w:r>
      <w:r>
        <w:rPr>
          <w:rFonts w:hint="eastAsia" w:hAnsi="宋体" w:cs="宋体"/>
          <w:kern w:val="0"/>
          <w:sz w:val="24"/>
        </w:rPr>
        <w:t>的</w:t>
      </w:r>
      <w:r>
        <w:rPr>
          <w:rFonts w:hint="eastAsia" w:hAnsi="宋体"/>
          <w:kern w:val="0"/>
          <w:sz w:val="24"/>
          <w:lang w:val="zh-CN"/>
        </w:rPr>
        <w:t>要求，本投标文件签字方承诺按照如下投标报价完成招标文件要求的全部内容：</w:t>
      </w:r>
    </w:p>
    <w:tbl>
      <w:tblPr>
        <w:tblStyle w:val="40"/>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41"/>
        <w:gridCol w:w="540"/>
        <w:gridCol w:w="1980"/>
        <w:gridCol w:w="1260"/>
        <w:gridCol w:w="126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799" w:type="dxa"/>
            <w:noWrap w:val="0"/>
            <w:vAlign w:val="center"/>
          </w:tcPr>
          <w:p>
            <w:pPr>
              <w:jc w:val="center"/>
              <w:rPr>
                <w:sz w:val="24"/>
              </w:rPr>
            </w:pPr>
            <w:r>
              <w:rPr>
                <w:rFonts w:hint="eastAsia" w:hAnsi="宋体"/>
                <w:sz w:val="24"/>
              </w:rPr>
              <w:t>序号</w:t>
            </w:r>
          </w:p>
        </w:tc>
        <w:tc>
          <w:tcPr>
            <w:tcW w:w="4061" w:type="dxa"/>
            <w:gridSpan w:val="3"/>
            <w:noWrap w:val="0"/>
            <w:vAlign w:val="center"/>
          </w:tcPr>
          <w:p>
            <w:pPr>
              <w:adjustRightInd w:val="0"/>
              <w:snapToGrid w:val="0"/>
              <w:jc w:val="center"/>
              <w:rPr>
                <w:sz w:val="24"/>
              </w:rPr>
            </w:pPr>
            <w:r>
              <w:rPr>
                <w:rFonts w:hint="eastAsia" w:hAnsi="宋体"/>
                <w:sz w:val="24"/>
              </w:rPr>
              <w:t>组成投标总报价的各项费用</w:t>
            </w:r>
          </w:p>
        </w:tc>
        <w:tc>
          <w:tcPr>
            <w:tcW w:w="1260" w:type="dxa"/>
            <w:noWrap w:val="0"/>
            <w:vAlign w:val="center"/>
          </w:tcPr>
          <w:p>
            <w:pPr>
              <w:adjustRightInd w:val="0"/>
              <w:snapToGrid w:val="0"/>
              <w:jc w:val="center"/>
              <w:rPr>
                <w:sz w:val="24"/>
              </w:rPr>
            </w:pPr>
            <w:r>
              <w:rPr>
                <w:rFonts w:hint="eastAsia" w:hAnsi="宋体"/>
                <w:sz w:val="24"/>
              </w:rPr>
              <w:t>单价</w:t>
            </w:r>
          </w:p>
          <w:p>
            <w:pPr>
              <w:adjustRightInd w:val="0"/>
              <w:snapToGrid w:val="0"/>
              <w:jc w:val="center"/>
              <w:rPr>
                <w:sz w:val="24"/>
              </w:rPr>
            </w:pPr>
            <w:r>
              <w:rPr>
                <w:rFonts w:hint="eastAsia" w:hAnsi="宋体"/>
                <w:sz w:val="24"/>
              </w:rPr>
              <w:t>（元）</w:t>
            </w:r>
          </w:p>
        </w:tc>
        <w:tc>
          <w:tcPr>
            <w:tcW w:w="1260" w:type="dxa"/>
            <w:noWrap w:val="0"/>
            <w:vAlign w:val="center"/>
          </w:tcPr>
          <w:p>
            <w:pPr>
              <w:adjustRightInd w:val="0"/>
              <w:snapToGrid w:val="0"/>
              <w:jc w:val="center"/>
              <w:rPr>
                <w:sz w:val="24"/>
              </w:rPr>
            </w:pPr>
            <w:r>
              <w:rPr>
                <w:rFonts w:hint="eastAsia" w:hAnsi="宋体"/>
                <w:sz w:val="24"/>
              </w:rPr>
              <w:t>数量</w:t>
            </w:r>
          </w:p>
        </w:tc>
        <w:tc>
          <w:tcPr>
            <w:tcW w:w="900" w:type="dxa"/>
            <w:noWrap w:val="0"/>
            <w:vAlign w:val="center"/>
          </w:tcPr>
          <w:p>
            <w:pPr>
              <w:adjustRightInd w:val="0"/>
              <w:snapToGrid w:val="0"/>
              <w:jc w:val="center"/>
              <w:rPr>
                <w:sz w:val="24"/>
              </w:rPr>
            </w:pPr>
            <w:r>
              <w:rPr>
                <w:rFonts w:hint="eastAsia" w:hAnsi="宋体"/>
                <w:sz w:val="24"/>
              </w:rPr>
              <w:t>合价</w:t>
            </w:r>
          </w:p>
          <w:p>
            <w:pPr>
              <w:adjustRightInd w:val="0"/>
              <w:snapToGrid w:val="0"/>
              <w:jc w:val="center"/>
              <w:rPr>
                <w:sz w:val="24"/>
              </w:rPr>
            </w:pPr>
            <w:r>
              <w:rPr>
                <w:rFonts w:hint="eastAsia" w:hAnsi="宋体"/>
                <w:sz w:val="24"/>
              </w:rPr>
              <w:t>（元）</w:t>
            </w:r>
          </w:p>
        </w:tc>
        <w:tc>
          <w:tcPr>
            <w:tcW w:w="1080" w:type="dxa"/>
            <w:noWrap w:val="0"/>
            <w:vAlign w:val="center"/>
          </w:tcPr>
          <w:p>
            <w:pPr>
              <w:adjustRightInd w:val="0"/>
              <w:snapToGrid w:val="0"/>
              <w:jc w:val="center"/>
              <w:rPr>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799" w:type="dxa"/>
            <w:noWrap w:val="0"/>
            <w:vAlign w:val="center"/>
          </w:tcPr>
          <w:p>
            <w:pPr>
              <w:pStyle w:val="13"/>
              <w:adjustRightInd w:val="0"/>
              <w:snapToGrid w:val="0"/>
              <w:spacing w:before="0"/>
              <w:jc w:val="center"/>
              <w:rPr>
                <w:rFonts w:ascii="Times New Roman" w:hAnsi="Times New Roman" w:cs="Times New Roman"/>
              </w:rPr>
            </w:pPr>
            <w:r>
              <w:rPr>
                <w:rFonts w:hint="eastAsia" w:ascii="Times New Roman" w:hAnsi="Times New Roman" w:cs="Times New Roman"/>
              </w:rPr>
              <w:t>1</w:t>
            </w:r>
          </w:p>
        </w:tc>
        <w:tc>
          <w:tcPr>
            <w:tcW w:w="4061" w:type="dxa"/>
            <w:gridSpan w:val="3"/>
            <w:noWrap w:val="0"/>
            <w:vAlign w:val="center"/>
          </w:tcPr>
          <w:p>
            <w:pPr>
              <w:adjustRightInd w:val="0"/>
              <w:snapToGrid w:val="0"/>
              <w:rPr>
                <w:sz w:val="24"/>
              </w:rPr>
            </w:pPr>
            <w:r>
              <w:rPr>
                <w:rFonts w:hint="eastAsia" w:hAnsi="宋体"/>
                <w:sz w:val="24"/>
              </w:rPr>
              <w:t>队长</w:t>
            </w:r>
            <w:r>
              <w:rPr>
                <w:rFonts w:hint="eastAsia" w:hAnsi="宋体" w:cs="宋体"/>
                <w:kern w:val="0"/>
                <w:sz w:val="24"/>
                <w:lang w:eastAsia="zh-CN"/>
              </w:rPr>
              <w:t>（项目负责人）</w:t>
            </w:r>
            <w:r>
              <w:rPr>
                <w:rFonts w:hint="eastAsia" w:hAnsi="宋体"/>
                <w:sz w:val="24"/>
              </w:rPr>
              <w:t>平均工资</w:t>
            </w:r>
          </w:p>
        </w:tc>
        <w:tc>
          <w:tcPr>
            <w:tcW w:w="1260" w:type="dxa"/>
            <w:noWrap w:val="0"/>
            <w:vAlign w:val="center"/>
          </w:tcPr>
          <w:p>
            <w:pPr>
              <w:jc w:val="center"/>
              <w:rPr>
                <w:sz w:val="24"/>
              </w:rPr>
            </w:pPr>
            <w:r>
              <w:rPr>
                <w:rFonts w:hint="eastAsia" w:hAnsi="宋体"/>
                <w:sz w:val="24"/>
              </w:rPr>
              <w:t>元</w:t>
            </w:r>
            <w:r>
              <w:rPr>
                <w:rFonts w:hint="eastAsia"/>
                <w:sz w:val="24"/>
              </w:rPr>
              <w:t>/</w:t>
            </w:r>
            <w:r>
              <w:rPr>
                <w:rFonts w:hint="eastAsia" w:hAnsi="宋体"/>
                <w:sz w:val="24"/>
              </w:rPr>
              <w:t>人</w:t>
            </w:r>
            <w:r>
              <w:rPr>
                <w:rFonts w:hint="eastAsia"/>
                <w:sz w:val="24"/>
              </w:rPr>
              <w:t>.</w:t>
            </w:r>
            <w:r>
              <w:rPr>
                <w:rFonts w:hint="eastAsia" w:hAnsi="宋体"/>
                <w:sz w:val="24"/>
              </w:rPr>
              <w:t>月</w:t>
            </w:r>
          </w:p>
        </w:tc>
        <w:tc>
          <w:tcPr>
            <w:tcW w:w="1260" w:type="dxa"/>
            <w:noWrap w:val="0"/>
            <w:vAlign w:val="center"/>
          </w:tcPr>
          <w:p>
            <w:pPr>
              <w:jc w:val="center"/>
              <w:rPr>
                <w:sz w:val="24"/>
              </w:rPr>
            </w:pPr>
            <w:r>
              <w:rPr>
                <w:rFonts w:hint="eastAsia" w:hAnsi="宋体"/>
                <w:sz w:val="24"/>
              </w:rPr>
              <w:t>人数</w:t>
            </w:r>
            <w:r>
              <w:rPr>
                <w:rFonts w:hint="eastAsia"/>
                <w:sz w:val="24"/>
              </w:rPr>
              <w:t>*</w:t>
            </w:r>
            <w:r>
              <w:rPr>
                <w:rFonts w:hint="eastAsia"/>
                <w:sz w:val="24"/>
                <w:lang w:val="en-US" w:eastAsia="zh-CN"/>
              </w:rPr>
              <w:t>6</w:t>
            </w:r>
            <w:r>
              <w:rPr>
                <w:rFonts w:hint="eastAsia" w:hAnsi="宋体"/>
                <w:sz w:val="24"/>
              </w:rPr>
              <w:t>个月</w:t>
            </w:r>
          </w:p>
        </w:tc>
        <w:tc>
          <w:tcPr>
            <w:tcW w:w="900" w:type="dxa"/>
            <w:noWrap w:val="0"/>
            <w:vAlign w:val="center"/>
          </w:tcPr>
          <w:p>
            <w:pPr>
              <w:jc w:val="center"/>
              <w:rPr>
                <w:sz w:val="24"/>
              </w:rPr>
            </w:pPr>
          </w:p>
        </w:tc>
        <w:tc>
          <w:tcPr>
            <w:tcW w:w="1080" w:type="dxa"/>
            <w:noWrap w:val="0"/>
            <w:vAlign w:val="center"/>
          </w:tcPr>
          <w:p>
            <w:pPr>
              <w:jc w:val="center"/>
              <w:rPr>
                <w:rFonts w:hint="eastAsia" w:eastAsia="宋体"/>
                <w:sz w:val="24"/>
                <w:lang w:eastAsia="zh-CN"/>
              </w:rPr>
            </w:pPr>
            <w:r>
              <w:rPr>
                <w:rFonts w:hint="eastAsia"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799" w:type="dxa"/>
            <w:noWrap w:val="0"/>
            <w:vAlign w:val="center"/>
          </w:tcPr>
          <w:p>
            <w:pPr>
              <w:adjustRightInd w:val="0"/>
              <w:snapToGrid w:val="0"/>
              <w:jc w:val="center"/>
              <w:rPr>
                <w:sz w:val="24"/>
              </w:rPr>
            </w:pPr>
            <w:r>
              <w:rPr>
                <w:rFonts w:hint="eastAsia"/>
                <w:sz w:val="24"/>
              </w:rPr>
              <w:t>2</w:t>
            </w:r>
          </w:p>
        </w:tc>
        <w:tc>
          <w:tcPr>
            <w:tcW w:w="4061" w:type="dxa"/>
            <w:gridSpan w:val="3"/>
            <w:noWrap w:val="0"/>
            <w:vAlign w:val="center"/>
          </w:tcPr>
          <w:p>
            <w:pPr>
              <w:adjustRightInd w:val="0"/>
              <w:snapToGrid w:val="0"/>
              <w:rPr>
                <w:sz w:val="24"/>
              </w:rPr>
            </w:pPr>
            <w:r>
              <w:rPr>
                <w:rFonts w:hint="eastAsia" w:hAnsi="宋体" w:cs="宋体"/>
                <w:kern w:val="0"/>
                <w:sz w:val="24"/>
                <w:lang w:eastAsia="zh-CN"/>
              </w:rPr>
              <w:t>人</w:t>
            </w:r>
            <w:r>
              <w:rPr>
                <w:rFonts w:hint="eastAsia" w:hAnsi="宋体" w:cs="宋体"/>
                <w:kern w:val="0"/>
                <w:sz w:val="24"/>
              </w:rPr>
              <w:t>员</w:t>
            </w:r>
            <w:r>
              <w:rPr>
                <w:rFonts w:hint="eastAsia" w:hAnsi="宋体"/>
                <w:sz w:val="24"/>
              </w:rPr>
              <w:t>平均工资</w:t>
            </w:r>
          </w:p>
        </w:tc>
        <w:tc>
          <w:tcPr>
            <w:tcW w:w="1260" w:type="dxa"/>
            <w:noWrap w:val="0"/>
            <w:vAlign w:val="center"/>
          </w:tcPr>
          <w:p>
            <w:pPr>
              <w:jc w:val="center"/>
              <w:rPr>
                <w:sz w:val="24"/>
              </w:rPr>
            </w:pPr>
            <w:r>
              <w:rPr>
                <w:rFonts w:hint="eastAsia" w:hAnsi="宋体"/>
                <w:sz w:val="24"/>
              </w:rPr>
              <w:t>元</w:t>
            </w:r>
            <w:r>
              <w:rPr>
                <w:rFonts w:hint="eastAsia"/>
                <w:sz w:val="24"/>
              </w:rPr>
              <w:t>/</w:t>
            </w:r>
            <w:r>
              <w:rPr>
                <w:rFonts w:hint="eastAsia" w:hAnsi="宋体"/>
                <w:sz w:val="24"/>
              </w:rPr>
              <w:t>人</w:t>
            </w:r>
            <w:r>
              <w:rPr>
                <w:rFonts w:hint="eastAsia"/>
                <w:sz w:val="24"/>
              </w:rPr>
              <w:t>.</w:t>
            </w:r>
            <w:r>
              <w:rPr>
                <w:rFonts w:hint="eastAsia" w:hAnsi="宋体"/>
                <w:sz w:val="24"/>
              </w:rPr>
              <w:t>月</w:t>
            </w:r>
          </w:p>
        </w:tc>
        <w:tc>
          <w:tcPr>
            <w:tcW w:w="1260" w:type="dxa"/>
            <w:noWrap w:val="0"/>
            <w:vAlign w:val="center"/>
          </w:tcPr>
          <w:p>
            <w:pPr>
              <w:jc w:val="center"/>
              <w:rPr>
                <w:sz w:val="24"/>
              </w:rPr>
            </w:pPr>
            <w:r>
              <w:rPr>
                <w:rFonts w:hint="eastAsia" w:hAnsi="宋体"/>
                <w:sz w:val="24"/>
              </w:rPr>
              <w:t>人数</w:t>
            </w:r>
            <w:r>
              <w:rPr>
                <w:rFonts w:hint="eastAsia"/>
                <w:sz w:val="24"/>
              </w:rPr>
              <w:t>*</w:t>
            </w:r>
            <w:r>
              <w:rPr>
                <w:rFonts w:hint="eastAsia"/>
                <w:sz w:val="24"/>
                <w:lang w:val="en-US" w:eastAsia="zh-CN"/>
              </w:rPr>
              <w:t>6</w:t>
            </w:r>
            <w:r>
              <w:rPr>
                <w:rFonts w:hint="eastAsia" w:hAnsi="宋体"/>
                <w:sz w:val="24"/>
              </w:rPr>
              <w:t>个月</w:t>
            </w: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799" w:type="dxa"/>
            <w:noWrap w:val="0"/>
            <w:vAlign w:val="center"/>
          </w:tcPr>
          <w:p>
            <w:pPr>
              <w:adjustRightInd w:val="0"/>
              <w:snapToGrid w:val="0"/>
              <w:jc w:val="center"/>
              <w:rPr>
                <w:sz w:val="24"/>
              </w:rPr>
            </w:pPr>
            <w:r>
              <w:rPr>
                <w:rFonts w:hint="eastAsia"/>
                <w:sz w:val="24"/>
              </w:rPr>
              <w:t>3</w:t>
            </w:r>
          </w:p>
        </w:tc>
        <w:tc>
          <w:tcPr>
            <w:tcW w:w="4061" w:type="dxa"/>
            <w:gridSpan w:val="3"/>
            <w:noWrap w:val="0"/>
            <w:vAlign w:val="center"/>
          </w:tcPr>
          <w:p>
            <w:pPr>
              <w:adjustRightInd w:val="0"/>
              <w:snapToGrid w:val="0"/>
              <w:rPr>
                <w:sz w:val="24"/>
              </w:rPr>
            </w:pPr>
            <w:r>
              <w:rPr>
                <w:rFonts w:hint="eastAsia" w:hAnsi="宋体"/>
                <w:sz w:val="24"/>
              </w:rPr>
              <w:t>安保装备费（含维修费）</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799" w:type="dxa"/>
            <w:noWrap w:val="0"/>
            <w:vAlign w:val="center"/>
          </w:tcPr>
          <w:p>
            <w:pPr>
              <w:adjustRightInd w:val="0"/>
              <w:snapToGrid w:val="0"/>
              <w:jc w:val="center"/>
              <w:rPr>
                <w:sz w:val="24"/>
              </w:rPr>
            </w:pPr>
            <w:r>
              <w:rPr>
                <w:rFonts w:hint="eastAsia"/>
                <w:sz w:val="24"/>
              </w:rPr>
              <w:t>4</w:t>
            </w:r>
          </w:p>
        </w:tc>
        <w:tc>
          <w:tcPr>
            <w:tcW w:w="4061" w:type="dxa"/>
            <w:gridSpan w:val="3"/>
            <w:noWrap w:val="0"/>
            <w:vAlign w:val="center"/>
          </w:tcPr>
          <w:p>
            <w:pPr>
              <w:adjustRightInd w:val="0"/>
              <w:snapToGrid w:val="0"/>
              <w:rPr>
                <w:sz w:val="24"/>
              </w:rPr>
            </w:pPr>
            <w:r>
              <w:rPr>
                <w:rFonts w:hint="eastAsia" w:hAnsi="宋体"/>
                <w:sz w:val="24"/>
              </w:rPr>
              <w:t>服装费</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99" w:type="dxa"/>
            <w:vMerge w:val="restart"/>
            <w:noWrap w:val="0"/>
            <w:vAlign w:val="center"/>
          </w:tcPr>
          <w:p>
            <w:pPr>
              <w:adjustRightInd w:val="0"/>
              <w:snapToGrid w:val="0"/>
              <w:jc w:val="center"/>
              <w:rPr>
                <w:sz w:val="24"/>
              </w:rPr>
            </w:pPr>
            <w:r>
              <w:rPr>
                <w:rFonts w:hint="eastAsia"/>
                <w:sz w:val="24"/>
              </w:rPr>
              <w:t>5</w:t>
            </w:r>
          </w:p>
        </w:tc>
        <w:tc>
          <w:tcPr>
            <w:tcW w:w="1541" w:type="dxa"/>
            <w:vMerge w:val="restart"/>
            <w:noWrap w:val="0"/>
            <w:vAlign w:val="center"/>
          </w:tcPr>
          <w:p>
            <w:pPr>
              <w:adjustRightInd w:val="0"/>
              <w:snapToGrid w:val="0"/>
              <w:rPr>
                <w:sz w:val="24"/>
              </w:rPr>
            </w:pPr>
            <w:r>
              <w:rPr>
                <w:rFonts w:hint="eastAsia" w:hAnsi="宋体"/>
                <w:sz w:val="24"/>
              </w:rPr>
              <w:t>项目开办费</w:t>
            </w:r>
          </w:p>
        </w:tc>
        <w:tc>
          <w:tcPr>
            <w:tcW w:w="2520" w:type="dxa"/>
            <w:gridSpan w:val="2"/>
            <w:noWrap w:val="0"/>
            <w:vAlign w:val="center"/>
          </w:tcPr>
          <w:p>
            <w:pPr>
              <w:adjustRightInd w:val="0"/>
              <w:snapToGrid w:val="0"/>
              <w:rPr>
                <w:sz w:val="24"/>
              </w:rPr>
            </w:pPr>
            <w:r>
              <w:rPr>
                <w:rFonts w:hint="eastAsia" w:hAnsi="宋体"/>
                <w:sz w:val="24"/>
              </w:rPr>
              <w:t>材料费</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799" w:type="dxa"/>
            <w:vMerge w:val="continue"/>
            <w:noWrap w:val="0"/>
            <w:vAlign w:val="center"/>
          </w:tcPr>
          <w:p>
            <w:pPr>
              <w:adjustRightInd w:val="0"/>
              <w:snapToGrid w:val="0"/>
              <w:jc w:val="center"/>
              <w:rPr>
                <w:sz w:val="24"/>
              </w:rPr>
            </w:pPr>
          </w:p>
        </w:tc>
        <w:tc>
          <w:tcPr>
            <w:tcW w:w="1541" w:type="dxa"/>
            <w:vMerge w:val="continue"/>
            <w:noWrap w:val="0"/>
            <w:vAlign w:val="center"/>
          </w:tcPr>
          <w:p>
            <w:pPr>
              <w:adjustRightInd w:val="0"/>
              <w:snapToGrid w:val="0"/>
              <w:rPr>
                <w:sz w:val="24"/>
              </w:rPr>
            </w:pPr>
          </w:p>
        </w:tc>
        <w:tc>
          <w:tcPr>
            <w:tcW w:w="2520" w:type="dxa"/>
            <w:gridSpan w:val="2"/>
            <w:noWrap w:val="0"/>
            <w:vAlign w:val="center"/>
          </w:tcPr>
          <w:p>
            <w:pPr>
              <w:adjustRightInd w:val="0"/>
              <w:snapToGrid w:val="0"/>
              <w:rPr>
                <w:sz w:val="24"/>
              </w:rPr>
            </w:pPr>
            <w:r>
              <w:rPr>
                <w:rFonts w:hint="eastAsia" w:hAnsi="宋体"/>
                <w:sz w:val="24"/>
              </w:rPr>
              <w:t>办公设备和设施费</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99" w:type="dxa"/>
            <w:vMerge w:val="continue"/>
            <w:noWrap w:val="0"/>
            <w:vAlign w:val="center"/>
          </w:tcPr>
          <w:p>
            <w:pPr>
              <w:adjustRightInd w:val="0"/>
              <w:snapToGrid w:val="0"/>
              <w:jc w:val="center"/>
              <w:rPr>
                <w:sz w:val="24"/>
              </w:rPr>
            </w:pPr>
          </w:p>
        </w:tc>
        <w:tc>
          <w:tcPr>
            <w:tcW w:w="1541" w:type="dxa"/>
            <w:vMerge w:val="continue"/>
            <w:noWrap w:val="0"/>
            <w:vAlign w:val="center"/>
          </w:tcPr>
          <w:p>
            <w:pPr>
              <w:adjustRightInd w:val="0"/>
              <w:snapToGrid w:val="0"/>
              <w:rPr>
                <w:sz w:val="24"/>
              </w:rPr>
            </w:pPr>
          </w:p>
        </w:tc>
        <w:tc>
          <w:tcPr>
            <w:tcW w:w="2520" w:type="dxa"/>
            <w:gridSpan w:val="2"/>
            <w:noWrap w:val="0"/>
            <w:vAlign w:val="center"/>
          </w:tcPr>
          <w:p>
            <w:pPr>
              <w:adjustRightInd w:val="0"/>
              <w:snapToGrid w:val="0"/>
              <w:rPr>
                <w:sz w:val="24"/>
              </w:rPr>
            </w:pPr>
            <w:r>
              <w:rPr>
                <w:rFonts w:hint="eastAsia" w:hAnsi="宋体"/>
                <w:sz w:val="24"/>
              </w:rPr>
              <w:t>员工住宿费</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99" w:type="dxa"/>
            <w:vMerge w:val="continue"/>
            <w:noWrap w:val="0"/>
            <w:vAlign w:val="center"/>
          </w:tcPr>
          <w:p>
            <w:pPr>
              <w:adjustRightInd w:val="0"/>
              <w:snapToGrid w:val="0"/>
              <w:jc w:val="center"/>
              <w:rPr>
                <w:sz w:val="24"/>
              </w:rPr>
            </w:pPr>
          </w:p>
        </w:tc>
        <w:tc>
          <w:tcPr>
            <w:tcW w:w="1541" w:type="dxa"/>
            <w:vMerge w:val="continue"/>
            <w:noWrap w:val="0"/>
            <w:vAlign w:val="center"/>
          </w:tcPr>
          <w:p>
            <w:pPr>
              <w:adjustRightInd w:val="0"/>
              <w:snapToGrid w:val="0"/>
              <w:rPr>
                <w:sz w:val="24"/>
              </w:rPr>
            </w:pPr>
          </w:p>
        </w:tc>
        <w:tc>
          <w:tcPr>
            <w:tcW w:w="2520" w:type="dxa"/>
            <w:gridSpan w:val="2"/>
            <w:noWrap w:val="0"/>
            <w:vAlign w:val="center"/>
          </w:tcPr>
          <w:p>
            <w:pPr>
              <w:adjustRightInd w:val="0"/>
              <w:snapToGrid w:val="0"/>
              <w:rPr>
                <w:sz w:val="24"/>
              </w:rPr>
            </w:pPr>
            <w:r>
              <w:rPr>
                <w:rFonts w:hint="eastAsia" w:hAnsi="宋体"/>
                <w:sz w:val="24"/>
              </w:rPr>
              <w:t>设备工器具库房费</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99" w:type="dxa"/>
            <w:vMerge w:val="continue"/>
            <w:noWrap w:val="0"/>
            <w:vAlign w:val="center"/>
          </w:tcPr>
          <w:p>
            <w:pPr>
              <w:adjustRightInd w:val="0"/>
              <w:snapToGrid w:val="0"/>
              <w:jc w:val="center"/>
              <w:rPr>
                <w:sz w:val="24"/>
              </w:rPr>
            </w:pPr>
          </w:p>
        </w:tc>
        <w:tc>
          <w:tcPr>
            <w:tcW w:w="1541" w:type="dxa"/>
            <w:vMerge w:val="continue"/>
            <w:noWrap w:val="0"/>
            <w:vAlign w:val="center"/>
          </w:tcPr>
          <w:p>
            <w:pPr>
              <w:adjustRightInd w:val="0"/>
              <w:snapToGrid w:val="0"/>
              <w:rPr>
                <w:sz w:val="24"/>
              </w:rPr>
            </w:pPr>
          </w:p>
        </w:tc>
        <w:tc>
          <w:tcPr>
            <w:tcW w:w="2520" w:type="dxa"/>
            <w:gridSpan w:val="2"/>
            <w:noWrap w:val="0"/>
            <w:vAlign w:val="center"/>
          </w:tcPr>
          <w:p>
            <w:pPr>
              <w:adjustRightInd w:val="0"/>
              <w:snapToGrid w:val="0"/>
              <w:rPr>
                <w:sz w:val="24"/>
              </w:rPr>
            </w:pPr>
            <w:r>
              <w:rPr>
                <w:rFonts w:hint="eastAsia" w:hAnsi="宋体"/>
                <w:sz w:val="24"/>
              </w:rPr>
              <w:t>（其他如有可补充列明）</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99" w:type="dxa"/>
            <w:noWrap w:val="0"/>
            <w:vAlign w:val="center"/>
          </w:tcPr>
          <w:p>
            <w:pPr>
              <w:adjustRightInd w:val="0"/>
              <w:snapToGrid w:val="0"/>
              <w:jc w:val="center"/>
              <w:rPr>
                <w:sz w:val="24"/>
              </w:rPr>
            </w:pPr>
            <w:r>
              <w:rPr>
                <w:rFonts w:hint="eastAsia"/>
                <w:sz w:val="24"/>
              </w:rPr>
              <w:t>6</w:t>
            </w:r>
          </w:p>
        </w:tc>
        <w:tc>
          <w:tcPr>
            <w:tcW w:w="4061" w:type="dxa"/>
            <w:gridSpan w:val="3"/>
            <w:noWrap w:val="0"/>
            <w:vAlign w:val="center"/>
          </w:tcPr>
          <w:p>
            <w:pPr>
              <w:adjustRightInd w:val="0"/>
              <w:snapToGrid w:val="0"/>
              <w:rPr>
                <w:sz w:val="24"/>
              </w:rPr>
            </w:pPr>
            <w:r>
              <w:rPr>
                <w:rFonts w:hint="eastAsia" w:hAnsi="宋体"/>
                <w:sz w:val="24"/>
              </w:rPr>
              <w:t>安全措施、劳动保护费</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799" w:type="dxa"/>
            <w:noWrap w:val="0"/>
            <w:vAlign w:val="center"/>
          </w:tcPr>
          <w:p>
            <w:pPr>
              <w:adjustRightInd w:val="0"/>
              <w:snapToGrid w:val="0"/>
              <w:jc w:val="center"/>
              <w:rPr>
                <w:sz w:val="24"/>
              </w:rPr>
            </w:pPr>
            <w:r>
              <w:rPr>
                <w:rFonts w:hint="eastAsia"/>
                <w:sz w:val="24"/>
              </w:rPr>
              <w:t>7</w:t>
            </w:r>
          </w:p>
        </w:tc>
        <w:tc>
          <w:tcPr>
            <w:tcW w:w="4061" w:type="dxa"/>
            <w:gridSpan w:val="3"/>
            <w:noWrap w:val="0"/>
            <w:vAlign w:val="center"/>
          </w:tcPr>
          <w:p>
            <w:pPr>
              <w:adjustRightInd w:val="0"/>
              <w:snapToGrid w:val="0"/>
              <w:rPr>
                <w:sz w:val="24"/>
              </w:rPr>
            </w:pPr>
            <w:r>
              <w:rPr>
                <w:rFonts w:hint="eastAsia" w:hAnsi="宋体"/>
                <w:sz w:val="24"/>
              </w:rPr>
              <w:t>考虑物价指数上涨、政策性规定引起的成本上涨等风险因素的准备金</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9" w:type="dxa"/>
            <w:noWrap w:val="0"/>
            <w:vAlign w:val="center"/>
          </w:tcPr>
          <w:p>
            <w:pPr>
              <w:adjustRightInd w:val="0"/>
              <w:snapToGrid w:val="0"/>
              <w:jc w:val="center"/>
              <w:rPr>
                <w:sz w:val="24"/>
              </w:rPr>
            </w:pPr>
            <w:r>
              <w:rPr>
                <w:rFonts w:hint="eastAsia"/>
                <w:sz w:val="24"/>
              </w:rPr>
              <w:t>8</w:t>
            </w:r>
          </w:p>
        </w:tc>
        <w:tc>
          <w:tcPr>
            <w:tcW w:w="4061" w:type="dxa"/>
            <w:gridSpan w:val="3"/>
            <w:noWrap w:val="0"/>
            <w:vAlign w:val="center"/>
          </w:tcPr>
          <w:p>
            <w:pPr>
              <w:adjustRightInd w:val="0"/>
              <w:snapToGrid w:val="0"/>
              <w:rPr>
                <w:sz w:val="24"/>
              </w:rPr>
            </w:pPr>
            <w:r>
              <w:rPr>
                <w:rFonts w:hint="eastAsia" w:hAnsi="宋体"/>
                <w:sz w:val="24"/>
              </w:rPr>
              <w:t>其他（其他如有可补充列明）</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9" w:type="dxa"/>
            <w:noWrap w:val="0"/>
            <w:vAlign w:val="center"/>
          </w:tcPr>
          <w:p>
            <w:pPr>
              <w:adjustRightInd w:val="0"/>
              <w:snapToGrid w:val="0"/>
              <w:jc w:val="center"/>
              <w:rPr>
                <w:sz w:val="24"/>
              </w:rPr>
            </w:pPr>
            <w:r>
              <w:rPr>
                <w:rFonts w:hint="eastAsia"/>
                <w:sz w:val="24"/>
              </w:rPr>
              <w:t>9</w:t>
            </w:r>
          </w:p>
        </w:tc>
        <w:tc>
          <w:tcPr>
            <w:tcW w:w="4061" w:type="dxa"/>
            <w:gridSpan w:val="3"/>
            <w:noWrap w:val="0"/>
            <w:vAlign w:val="center"/>
          </w:tcPr>
          <w:p>
            <w:pPr>
              <w:adjustRightInd w:val="0"/>
              <w:snapToGrid w:val="0"/>
              <w:rPr>
                <w:sz w:val="24"/>
              </w:rPr>
            </w:pPr>
            <w:r>
              <w:rPr>
                <w:rFonts w:hint="eastAsia" w:hAnsi="宋体"/>
                <w:sz w:val="24"/>
              </w:rPr>
              <w:t>利润</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9" w:type="dxa"/>
            <w:noWrap w:val="0"/>
            <w:vAlign w:val="center"/>
          </w:tcPr>
          <w:p>
            <w:pPr>
              <w:adjustRightInd w:val="0"/>
              <w:snapToGrid w:val="0"/>
              <w:jc w:val="center"/>
              <w:rPr>
                <w:sz w:val="24"/>
              </w:rPr>
            </w:pPr>
            <w:r>
              <w:rPr>
                <w:rFonts w:hint="eastAsia"/>
                <w:sz w:val="24"/>
              </w:rPr>
              <w:t>10</w:t>
            </w:r>
          </w:p>
        </w:tc>
        <w:tc>
          <w:tcPr>
            <w:tcW w:w="4061" w:type="dxa"/>
            <w:gridSpan w:val="3"/>
            <w:noWrap w:val="0"/>
            <w:vAlign w:val="center"/>
          </w:tcPr>
          <w:p>
            <w:pPr>
              <w:adjustRightInd w:val="0"/>
              <w:snapToGrid w:val="0"/>
              <w:rPr>
                <w:sz w:val="24"/>
              </w:rPr>
            </w:pPr>
            <w:r>
              <w:rPr>
                <w:rFonts w:hint="eastAsia" w:hAnsi="宋体"/>
                <w:sz w:val="24"/>
              </w:rPr>
              <w:t>税费</w:t>
            </w:r>
          </w:p>
        </w:tc>
        <w:tc>
          <w:tcPr>
            <w:tcW w:w="1260" w:type="dxa"/>
            <w:noWrap w:val="0"/>
            <w:vAlign w:val="center"/>
          </w:tcPr>
          <w:p>
            <w:pPr>
              <w:jc w:val="center"/>
              <w:rPr>
                <w:sz w:val="24"/>
              </w:rPr>
            </w:pPr>
          </w:p>
        </w:tc>
        <w:tc>
          <w:tcPr>
            <w:tcW w:w="1260" w:type="dxa"/>
            <w:noWrap w:val="0"/>
            <w:vAlign w:val="center"/>
          </w:tcPr>
          <w:p>
            <w:pPr>
              <w:jc w:val="center"/>
              <w:rPr>
                <w:sz w:val="24"/>
              </w:rPr>
            </w:pPr>
          </w:p>
        </w:tc>
        <w:tc>
          <w:tcPr>
            <w:tcW w:w="900" w:type="dxa"/>
            <w:noWrap w:val="0"/>
            <w:vAlign w:val="center"/>
          </w:tcPr>
          <w:p>
            <w:pPr>
              <w:jc w:val="center"/>
              <w:rPr>
                <w:sz w:val="24"/>
              </w:rPr>
            </w:pPr>
          </w:p>
        </w:tc>
        <w:tc>
          <w:tcPr>
            <w:tcW w:w="108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0" w:type="dxa"/>
            <w:gridSpan w:val="6"/>
            <w:noWrap w:val="0"/>
            <w:vAlign w:val="center"/>
          </w:tcPr>
          <w:p>
            <w:pPr>
              <w:jc w:val="center"/>
              <w:rPr>
                <w:sz w:val="24"/>
              </w:rPr>
            </w:pPr>
            <w:r>
              <w:rPr>
                <w:rFonts w:hint="eastAsia" w:hAnsi="宋体"/>
                <w:sz w:val="24"/>
              </w:rPr>
              <w:t>合计</w:t>
            </w:r>
          </w:p>
        </w:tc>
        <w:tc>
          <w:tcPr>
            <w:tcW w:w="1980" w:type="dxa"/>
            <w:gridSpan w:val="2"/>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880" w:type="dxa"/>
            <w:gridSpan w:val="3"/>
            <w:noWrap w:val="0"/>
            <w:vAlign w:val="center"/>
          </w:tcPr>
          <w:p>
            <w:pPr>
              <w:rPr>
                <w:sz w:val="24"/>
              </w:rPr>
            </w:pPr>
            <w:r>
              <w:rPr>
                <w:rFonts w:hint="eastAsia" w:hAnsi="宋体"/>
                <w:sz w:val="24"/>
              </w:rPr>
              <w:t>本项目投标总报价</w:t>
            </w:r>
          </w:p>
        </w:tc>
        <w:tc>
          <w:tcPr>
            <w:tcW w:w="6480" w:type="dxa"/>
            <w:gridSpan w:val="5"/>
            <w:noWrap w:val="0"/>
            <w:vAlign w:val="center"/>
          </w:tcPr>
          <w:p>
            <w:pPr>
              <w:rPr>
                <w:sz w:val="24"/>
              </w:rPr>
            </w:pPr>
            <w:r>
              <w:rPr>
                <w:rFonts w:hint="eastAsia" w:hAnsi="宋体"/>
                <w:sz w:val="24"/>
              </w:rPr>
              <w:t>大写人民币</w:t>
            </w:r>
            <w:r>
              <w:rPr>
                <w:rFonts w:hint="eastAsia"/>
                <w:sz w:val="24"/>
              </w:rPr>
              <w:t xml:space="preserve">          </w:t>
            </w:r>
            <w:r>
              <w:rPr>
                <w:rFonts w:hint="eastAsia"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880" w:type="dxa"/>
            <w:gridSpan w:val="3"/>
            <w:noWrap w:val="0"/>
            <w:vAlign w:val="center"/>
          </w:tcPr>
          <w:p>
            <w:pPr>
              <w:rPr>
                <w:rFonts w:hAnsi="宋体"/>
                <w:sz w:val="24"/>
              </w:rPr>
            </w:pPr>
            <w:r>
              <w:rPr>
                <w:rFonts w:hint="eastAsia" w:hAnsi="宋体"/>
                <w:sz w:val="24"/>
              </w:rPr>
              <w:t>服务期</w:t>
            </w:r>
          </w:p>
        </w:tc>
        <w:tc>
          <w:tcPr>
            <w:tcW w:w="6480" w:type="dxa"/>
            <w:gridSpan w:val="5"/>
            <w:noWrap w:val="0"/>
            <w:vAlign w:val="center"/>
          </w:tcPr>
          <w:p>
            <w:pPr>
              <w:rPr>
                <w:rFonts w:hAnsi="宋体"/>
                <w:sz w:val="24"/>
              </w:rPr>
            </w:pPr>
            <w:r>
              <w:rPr>
                <w:rFonts w:hint="eastAsia" w:hAnsi="宋体"/>
                <w:sz w:val="24"/>
                <w:lang w:val="en-US" w:eastAsia="zh-CN"/>
              </w:rPr>
              <w:t>180日历天</w:t>
            </w:r>
            <w:r>
              <w:rPr>
                <w:rFonts w:hint="eastAsia" w:hAnsi="宋体"/>
                <w:sz w:val="24"/>
              </w:rPr>
              <w:t>（具体起止时间由招标人确定）。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80" w:type="dxa"/>
            <w:gridSpan w:val="3"/>
            <w:noWrap w:val="0"/>
            <w:vAlign w:val="center"/>
          </w:tcPr>
          <w:p>
            <w:pPr>
              <w:rPr>
                <w:sz w:val="24"/>
              </w:rPr>
            </w:pPr>
            <w:r>
              <w:rPr>
                <w:rFonts w:hint="eastAsia" w:hAnsi="宋体"/>
                <w:sz w:val="24"/>
              </w:rPr>
              <w:t>对所附合同格式的条款是否有异议</w:t>
            </w:r>
          </w:p>
        </w:tc>
        <w:tc>
          <w:tcPr>
            <w:tcW w:w="6480" w:type="dxa"/>
            <w:gridSpan w:val="5"/>
            <w:noWrap w:val="0"/>
            <w:vAlign w:val="center"/>
          </w:tcPr>
          <w:p>
            <w:pPr>
              <w:rPr>
                <w:sz w:val="24"/>
              </w:rPr>
            </w:pPr>
          </w:p>
        </w:tc>
      </w:tr>
    </w:tbl>
    <w:p>
      <w:pPr>
        <w:tabs>
          <w:tab w:val="left" w:pos="2055"/>
        </w:tabs>
        <w:spacing w:line="360" w:lineRule="auto"/>
        <w:ind w:firstLine="480" w:firstLineChars="200"/>
        <w:rPr>
          <w:sz w:val="24"/>
        </w:rPr>
      </w:pPr>
      <w:r>
        <w:rPr>
          <w:rFonts w:hint="eastAsia" w:hAnsi="宋体"/>
          <w:sz w:val="24"/>
        </w:rPr>
        <w:t>备</w:t>
      </w:r>
      <w:r>
        <w:rPr>
          <w:rFonts w:hAnsi="宋体"/>
          <w:sz w:val="24"/>
        </w:rPr>
        <w:t>注：</w:t>
      </w:r>
    </w:p>
    <w:p>
      <w:pPr>
        <w:spacing w:line="360" w:lineRule="auto"/>
        <w:ind w:firstLine="480" w:firstLineChars="200"/>
        <w:rPr>
          <w:kern w:val="0"/>
          <w:sz w:val="24"/>
        </w:rPr>
      </w:pPr>
      <w:r>
        <w:rPr>
          <w:rFonts w:hint="eastAsia"/>
          <w:sz w:val="24"/>
        </w:rPr>
        <w:t>1</w:t>
      </w:r>
      <w:r>
        <w:rPr>
          <w:rFonts w:hint="eastAsia" w:hAnsi="宋体"/>
          <w:sz w:val="24"/>
        </w:rPr>
        <w:t>、本表中内容允许投标人按其报价组成进行调整和补充，未在</w:t>
      </w:r>
      <w:r>
        <w:rPr>
          <w:rFonts w:hint="eastAsia"/>
          <w:sz w:val="24"/>
        </w:rPr>
        <w:t>“</w:t>
      </w:r>
      <w:r>
        <w:rPr>
          <w:rFonts w:hAnsi="宋体"/>
          <w:sz w:val="24"/>
        </w:rPr>
        <w:t>投标报价</w:t>
      </w:r>
      <w:r>
        <w:rPr>
          <w:rFonts w:hint="eastAsia" w:hAnsi="宋体"/>
          <w:sz w:val="24"/>
        </w:rPr>
        <w:t>汇总</w:t>
      </w:r>
      <w:r>
        <w:rPr>
          <w:rFonts w:hAnsi="宋体"/>
          <w:sz w:val="24"/>
        </w:rPr>
        <w:t>表</w:t>
      </w:r>
      <w:r>
        <w:rPr>
          <w:rFonts w:hint="eastAsia"/>
          <w:sz w:val="24"/>
        </w:rPr>
        <w:t>”</w:t>
      </w:r>
      <w:r>
        <w:rPr>
          <w:rFonts w:hint="eastAsia" w:hAnsi="宋体"/>
          <w:sz w:val="24"/>
        </w:rPr>
        <w:t>中列出的报价项目或未填报的单价合价将被视作</w:t>
      </w:r>
      <w:r>
        <w:rPr>
          <w:rFonts w:hint="eastAsia" w:hAnsi="宋体"/>
          <w:kern w:val="0"/>
          <w:sz w:val="24"/>
        </w:rPr>
        <w:t>已包含在其他分项报价和投标总报价中，评标和结算过程将按不利于投标人的方式进行。不方便计算的栏目可填“已含”。</w:t>
      </w:r>
    </w:p>
    <w:p>
      <w:pPr>
        <w:spacing w:line="360" w:lineRule="auto"/>
        <w:ind w:firstLine="480" w:firstLineChars="200"/>
        <w:rPr>
          <w:sz w:val="24"/>
        </w:rPr>
      </w:pPr>
      <w:r>
        <w:rPr>
          <w:rFonts w:hint="eastAsia"/>
          <w:sz w:val="24"/>
        </w:rPr>
        <w:t>2</w:t>
      </w:r>
      <w:r>
        <w:rPr>
          <w:rFonts w:hint="eastAsia" w:hAnsi="宋体"/>
          <w:sz w:val="24"/>
        </w:rPr>
        <w:t>、表中未注明计量单位的项目，投标人须按服务方案自行列明。</w:t>
      </w:r>
    </w:p>
    <w:p>
      <w:pPr>
        <w:spacing w:line="360" w:lineRule="auto"/>
        <w:ind w:firstLine="480" w:firstLineChars="200"/>
        <w:rPr>
          <w:sz w:val="24"/>
        </w:rPr>
      </w:pPr>
      <w:r>
        <w:rPr>
          <w:rFonts w:hint="eastAsia"/>
          <w:sz w:val="24"/>
        </w:rPr>
        <w:t>3</w:t>
      </w:r>
      <w:r>
        <w:rPr>
          <w:rFonts w:hint="eastAsia" w:hAnsi="宋体"/>
          <w:sz w:val="24"/>
        </w:rPr>
        <w:t>、表中</w:t>
      </w:r>
      <w:r>
        <w:rPr>
          <w:rFonts w:hint="eastAsia"/>
          <w:sz w:val="24"/>
        </w:rPr>
        <w:t>“</w:t>
      </w:r>
      <w:r>
        <w:rPr>
          <w:rFonts w:hint="eastAsia" w:hAnsi="宋体"/>
          <w:sz w:val="24"/>
        </w:rPr>
        <w:t>工资</w:t>
      </w:r>
      <w:r>
        <w:rPr>
          <w:rFonts w:hint="eastAsia"/>
          <w:sz w:val="24"/>
        </w:rPr>
        <w:t>”</w:t>
      </w:r>
      <w:r>
        <w:rPr>
          <w:rFonts w:hint="eastAsia" w:hAnsi="宋体"/>
          <w:sz w:val="24"/>
        </w:rPr>
        <w:t>指按国家及项目所在地相关规定需要支付给员工的各种工资、加班费、特殊岗位津贴、奖金、</w:t>
      </w:r>
      <w:r>
        <w:fldChar w:fldCharType="begin"/>
      </w:r>
      <w:r>
        <w:instrText xml:space="preserve">HYPERLINK "http://baike.baidu.com/view/46715.htm" \t "_blank"</w:instrText>
      </w:r>
      <w:r>
        <w:fldChar w:fldCharType="separate"/>
      </w:r>
      <w:r>
        <w:rPr>
          <w:rFonts w:hAnsi="宋体"/>
          <w:sz w:val="24"/>
        </w:rPr>
        <w:t>养老保险</w:t>
      </w:r>
      <w:r>
        <w:fldChar w:fldCharType="end"/>
      </w:r>
      <w:r>
        <w:rPr>
          <w:rFonts w:hAnsi="宋体"/>
          <w:sz w:val="24"/>
        </w:rPr>
        <w:t>、</w:t>
      </w:r>
      <w:r>
        <w:fldChar w:fldCharType="begin"/>
      </w:r>
      <w:r>
        <w:instrText xml:space="preserve">HYPERLINK "http://baike.baidu.com/view/34297.htm" \t "_blank"</w:instrText>
      </w:r>
      <w:r>
        <w:fldChar w:fldCharType="separate"/>
      </w:r>
      <w:r>
        <w:rPr>
          <w:rFonts w:hAnsi="宋体"/>
          <w:sz w:val="24"/>
        </w:rPr>
        <w:t>医疗保险</w:t>
      </w:r>
      <w:r>
        <w:fldChar w:fldCharType="end"/>
      </w:r>
      <w:r>
        <w:rPr>
          <w:rFonts w:hAnsi="宋体"/>
          <w:sz w:val="24"/>
        </w:rPr>
        <w:t>、</w:t>
      </w:r>
      <w:r>
        <w:fldChar w:fldCharType="begin"/>
      </w:r>
      <w:r>
        <w:instrText xml:space="preserve">HYPERLINK "http://baike.baidu.com/view/316.htm" \t "_blank"</w:instrText>
      </w:r>
      <w:r>
        <w:fldChar w:fldCharType="separate"/>
      </w:r>
      <w:r>
        <w:rPr>
          <w:rFonts w:hAnsi="宋体"/>
          <w:sz w:val="24"/>
        </w:rPr>
        <w:t>失业保险</w:t>
      </w:r>
      <w:r>
        <w:fldChar w:fldCharType="end"/>
      </w:r>
      <w:r>
        <w:rPr>
          <w:rFonts w:hAnsi="宋体"/>
          <w:sz w:val="24"/>
        </w:rPr>
        <w:t>、</w:t>
      </w:r>
      <w:r>
        <w:fldChar w:fldCharType="begin"/>
      </w:r>
      <w:r>
        <w:instrText xml:space="preserve">HYPERLINK "http://baike.baidu.com/view/101706.htm" \t "_blank"</w:instrText>
      </w:r>
      <w:r>
        <w:fldChar w:fldCharType="separate"/>
      </w:r>
      <w:r>
        <w:rPr>
          <w:rFonts w:hAnsi="宋体"/>
          <w:sz w:val="24"/>
        </w:rPr>
        <w:t>工伤保险</w:t>
      </w:r>
      <w:r>
        <w:fldChar w:fldCharType="end"/>
      </w:r>
      <w:r>
        <w:rPr>
          <w:rFonts w:hint="eastAsia" w:hAnsi="宋体"/>
          <w:sz w:val="24"/>
        </w:rPr>
        <w:t>、</w:t>
      </w:r>
      <w:r>
        <w:fldChar w:fldCharType="begin"/>
      </w:r>
      <w:r>
        <w:instrText xml:space="preserve">HYPERLINK "http://baike.baidu.com/view/101839.htm" \t "_blank"</w:instrText>
      </w:r>
      <w:r>
        <w:fldChar w:fldCharType="separate"/>
      </w:r>
      <w:r>
        <w:rPr>
          <w:rFonts w:hAnsi="宋体"/>
          <w:sz w:val="24"/>
        </w:rPr>
        <w:t>生育保险</w:t>
      </w:r>
      <w:r>
        <w:fldChar w:fldCharType="end"/>
      </w:r>
      <w:r>
        <w:rPr>
          <w:rFonts w:hint="eastAsia" w:hAnsi="宋体"/>
          <w:sz w:val="24"/>
        </w:rPr>
        <w:t>等。</w:t>
      </w:r>
    </w:p>
    <w:p>
      <w:pPr>
        <w:tabs>
          <w:tab w:val="left" w:pos="1320"/>
        </w:tabs>
        <w:spacing w:line="360" w:lineRule="auto"/>
        <w:ind w:firstLine="480" w:firstLineChars="200"/>
        <w:rPr>
          <w:sz w:val="24"/>
        </w:rPr>
      </w:pPr>
      <w:r>
        <w:rPr>
          <w:rFonts w:hint="eastAsia"/>
          <w:sz w:val="24"/>
        </w:rPr>
        <w:t>4</w:t>
      </w:r>
      <w:r>
        <w:rPr>
          <w:rFonts w:hint="eastAsia" w:hAnsi="宋体"/>
          <w:sz w:val="24"/>
        </w:rPr>
        <w:t>、如中标，投标人须承诺按以上填报内容履行合同。</w:t>
      </w:r>
    </w:p>
    <w:p>
      <w:pPr>
        <w:tabs>
          <w:tab w:val="left" w:pos="1320"/>
        </w:tabs>
        <w:spacing w:line="360" w:lineRule="auto"/>
        <w:rPr>
          <w:rFonts w:hAnsi="宋体"/>
          <w:sz w:val="24"/>
        </w:rPr>
      </w:pPr>
    </w:p>
    <w:p>
      <w:pPr>
        <w:snapToGrid w:val="0"/>
        <w:spacing w:before="50" w:after="50" w:line="360" w:lineRule="auto"/>
        <w:rPr>
          <w:rFonts w:ascii="宋体" w:hAnsi="宋体"/>
          <w:spacing w:val="20"/>
          <w:sz w:val="24"/>
          <w:u w:val="single"/>
        </w:rPr>
      </w:pPr>
      <w:r>
        <w:rPr>
          <w:rFonts w:hint="eastAsia" w:ascii="宋体" w:hAnsi="宋体"/>
          <w:spacing w:val="20"/>
          <w:sz w:val="24"/>
        </w:rPr>
        <w:t>供应商：</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rPr>
          <w:rFonts w:ascii="宋体" w:hAnsi="宋体"/>
          <w:b/>
          <w:sz w:val="24"/>
        </w:rPr>
      </w:pPr>
      <w:r>
        <w:rPr>
          <w:rFonts w:hint="eastAsia" w:ascii="宋体" w:hAnsi="宋体"/>
          <w:b/>
          <w:spacing w:val="20"/>
          <w:sz w:val="24"/>
        </w:rPr>
        <w:br w:type="page"/>
      </w:r>
      <w:r>
        <w:rPr>
          <w:rFonts w:hint="eastAsia" w:ascii="宋体" w:hAnsi="宋体"/>
          <w:b/>
          <w:spacing w:val="20"/>
          <w:sz w:val="24"/>
          <w:lang w:val="en-US" w:eastAsia="zh-CN"/>
        </w:rPr>
        <w:t>15</w:t>
      </w:r>
      <w:r>
        <w:rPr>
          <w:rFonts w:hint="eastAsia" w:ascii="宋体" w:hAnsi="宋体"/>
          <w:b/>
          <w:spacing w:val="20"/>
          <w:sz w:val="24"/>
        </w:rPr>
        <w:t>.</w:t>
      </w:r>
      <w:r>
        <w:rPr>
          <w:rFonts w:ascii="宋体" w:hAnsi="宋体"/>
          <w:b/>
          <w:sz w:val="24"/>
        </w:rPr>
        <w:t>中小企业声明函</w:t>
      </w:r>
      <w:r>
        <w:rPr>
          <w:rFonts w:hint="eastAsia" w:ascii="宋体" w:hAnsi="宋体"/>
          <w:b/>
          <w:sz w:val="24"/>
        </w:rPr>
        <w:t>（如适用）</w:t>
      </w:r>
    </w:p>
    <w:p>
      <w:pPr>
        <w:snapToGrid w:val="0"/>
        <w:spacing w:before="50" w:after="50" w:line="360" w:lineRule="auto"/>
        <w:rPr>
          <w:rFonts w:ascii="宋体" w:hAnsi="宋体"/>
          <w:b/>
          <w:sz w:val="24"/>
        </w:rPr>
      </w:pPr>
      <w:r>
        <w:rPr>
          <w:rFonts w:hint="eastAsia" w:ascii="宋体" w:hAnsi="宋体"/>
          <w:b/>
          <w:sz w:val="24"/>
        </w:rPr>
        <w:t>（如服务商为</w:t>
      </w:r>
      <w:r>
        <w:rPr>
          <w:rFonts w:ascii="宋体" w:hAnsi="宋体"/>
          <w:b/>
          <w:sz w:val="24"/>
        </w:rPr>
        <w:t>中小企业</w:t>
      </w:r>
      <w:r>
        <w:rPr>
          <w:rFonts w:hint="eastAsia" w:ascii="宋体" w:hAnsi="宋体"/>
          <w:b/>
          <w:sz w:val="24"/>
        </w:rPr>
        <w:t>，请填写下述声明函）</w:t>
      </w:r>
    </w:p>
    <w:p>
      <w:pPr>
        <w:adjustRightInd w:val="0"/>
        <w:snapToGrid w:val="0"/>
        <w:spacing w:line="360" w:lineRule="auto"/>
        <w:jc w:val="center"/>
        <w:rPr>
          <w:rFonts w:hint="eastAsia" w:ascii="宋体" w:hAnsi="宋体"/>
          <w:b/>
          <w:sz w:val="30"/>
          <w:szCs w:val="30"/>
        </w:rPr>
      </w:pPr>
      <w:r>
        <w:rPr>
          <w:rFonts w:ascii="宋体" w:hAnsi="宋体"/>
          <w:b/>
          <w:sz w:val="30"/>
          <w:szCs w:val="30"/>
        </w:rPr>
        <w:t>中小企业声明函</w:t>
      </w:r>
      <w:r>
        <w:rPr>
          <w:rFonts w:hint="eastAsia" w:ascii="宋体" w:hAnsi="宋体"/>
          <w:b/>
          <w:sz w:val="30"/>
          <w:szCs w:val="30"/>
        </w:rPr>
        <w:t>（工程、服务）</w:t>
      </w:r>
    </w:p>
    <w:p>
      <w:pPr>
        <w:adjustRightInd w:val="0"/>
        <w:snapToGrid w:val="0"/>
        <w:spacing w:line="360" w:lineRule="auto"/>
        <w:rPr>
          <w:rFonts w:hint="eastAsia" w:ascii="宋体" w:hAnsi="宋体"/>
          <w:sz w:val="24"/>
        </w:rPr>
      </w:pPr>
    </w:p>
    <w:p>
      <w:pPr>
        <w:pStyle w:val="192"/>
        <w:spacing w:line="360" w:lineRule="auto"/>
        <w:ind w:right="157" w:firstLine="642"/>
        <w:rPr>
          <w:rFonts w:ascii="宋体" w:hAnsi="宋体" w:eastAsia="宋体" w:cs="仿宋"/>
        </w:rPr>
      </w:pPr>
      <w:r>
        <w:rPr>
          <w:rFonts w:hint="eastAsia" w:ascii="宋体" w:hAnsi="宋体" w:eastAsia="宋体" w:cs="仿宋"/>
        </w:rPr>
        <w:t>本公司郑重声明，根据《政府采购促进中小企业发展管理办法》（财库</w:t>
      </w:r>
      <w:r>
        <w:rPr>
          <w:rFonts w:ascii="宋体" w:hAnsi="宋体" w:eastAsia="宋体" w:cs="仿宋"/>
        </w:rPr>
        <w:t xml:space="preserve"> </w:t>
      </w:r>
      <w:r>
        <w:rPr>
          <w:rFonts w:hint="eastAsia" w:ascii="宋体" w:hAnsi="宋体" w:eastAsia="宋体" w:cs="宋体"/>
        </w:rPr>
        <w:t>﹝</w:t>
      </w:r>
      <w:r>
        <w:rPr>
          <w:rFonts w:ascii="宋体" w:hAnsi="宋体" w:eastAsia="宋体" w:cs="仿宋"/>
        </w:rPr>
        <w:t>2020</w:t>
      </w:r>
      <w:r>
        <w:rPr>
          <w:rFonts w:hint="eastAsia" w:ascii="宋体" w:hAnsi="宋体" w:eastAsia="宋体" w:cs="宋体"/>
        </w:rPr>
        <w:t>﹞</w:t>
      </w:r>
      <w:r>
        <w:rPr>
          <w:rFonts w:ascii="宋体" w:hAnsi="宋体" w:eastAsia="宋体" w:cs="仿宋"/>
        </w:rPr>
        <w:t>46</w:t>
      </w:r>
      <w:r>
        <w:rPr>
          <w:rFonts w:hint="eastAsia" w:ascii="宋体" w:hAnsi="宋体" w:eastAsia="宋体" w:cs="仿宋"/>
        </w:rPr>
        <w:t>号）的规定，本公司参加</w:t>
      </w:r>
      <w:r>
        <w:rPr>
          <w:rFonts w:hint="eastAsia" w:ascii="宋体" w:hAnsi="宋体" w:eastAsia="宋体" w:cs="仿宋"/>
          <w:u w:val="single"/>
        </w:rPr>
        <w:t>（单位名称）</w:t>
      </w:r>
      <w:r>
        <w:rPr>
          <w:rFonts w:hint="eastAsia" w:ascii="宋体" w:hAnsi="宋体" w:eastAsia="宋体" w:cs="仿宋"/>
        </w:rPr>
        <w:t>的</w:t>
      </w:r>
      <w:r>
        <w:rPr>
          <w:rFonts w:hint="eastAsia" w:ascii="宋体" w:hAnsi="宋体" w:eastAsia="宋体" w:cs="仿宋"/>
          <w:u w:val="single"/>
        </w:rPr>
        <w:t>（项目名称）</w:t>
      </w:r>
      <w:r>
        <w:rPr>
          <w:rFonts w:hint="eastAsia" w:ascii="宋体" w:hAnsi="宋体" w:eastAsia="宋体" w:cs="仿宋"/>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eastAsia="宋体" w:cs="仿宋"/>
        </w:rPr>
        <w:t xml:space="preserve"> </w:t>
      </w:r>
    </w:p>
    <w:p>
      <w:pPr>
        <w:pStyle w:val="193"/>
        <w:spacing w:line="360" w:lineRule="auto"/>
        <w:ind w:firstLine="480" w:firstLineChars="200"/>
        <w:rPr>
          <w:rFonts w:ascii="宋体" w:hAnsi="宋体" w:eastAsia="宋体"/>
          <w:color w:val="auto"/>
        </w:rPr>
      </w:pPr>
      <w:r>
        <w:rPr>
          <w:rFonts w:ascii="宋体" w:hAnsi="宋体" w:eastAsia="宋体"/>
          <w:color w:val="auto"/>
        </w:rPr>
        <w:t>1.</w:t>
      </w:r>
      <w:r>
        <w:rPr>
          <w:rFonts w:hint="eastAsia" w:ascii="宋体" w:hAnsi="宋体" w:eastAsia="宋体"/>
          <w:color w:val="auto"/>
          <w:u w:val="single"/>
        </w:rPr>
        <w:t>（标的名称）</w:t>
      </w:r>
      <w:r>
        <w:rPr>
          <w:rFonts w:hint="eastAsia" w:ascii="宋体" w:hAnsi="宋体" w:eastAsia="宋体"/>
          <w:color w:val="auto"/>
        </w:rPr>
        <w:t>，属于</w:t>
      </w:r>
      <w:r>
        <w:rPr>
          <w:rFonts w:hint="eastAsia" w:ascii="宋体" w:hAnsi="宋体" w:eastAsia="宋体"/>
          <w:color w:val="auto"/>
          <w:u w:val="single"/>
        </w:rPr>
        <w:t>（采购文件中明确的所属行业）</w:t>
      </w:r>
      <w:r>
        <w:rPr>
          <w:rFonts w:hint="eastAsia" w:ascii="宋体" w:hAnsi="宋体" w:eastAsia="宋体"/>
          <w:color w:val="auto"/>
        </w:rPr>
        <w:t>；承建（承接）企业为</w:t>
      </w:r>
      <w:r>
        <w:rPr>
          <w:rFonts w:hint="eastAsia" w:ascii="宋体" w:hAnsi="宋体" w:eastAsia="宋体"/>
          <w:color w:val="auto"/>
          <w:u w:val="single"/>
        </w:rPr>
        <w:t>（企业名称）</w:t>
      </w:r>
      <w:r>
        <w:rPr>
          <w:rFonts w:hint="eastAsia" w:ascii="宋体" w:hAnsi="宋体" w:eastAsia="宋体"/>
          <w:color w:val="auto"/>
        </w:rPr>
        <w:t>，从业人员</w:t>
      </w:r>
      <w:r>
        <w:rPr>
          <w:rFonts w:ascii="宋体" w:hAnsi="宋体" w:eastAsia="宋体"/>
          <w:color w:val="auto"/>
          <w:u w:val="single"/>
        </w:rPr>
        <w:t xml:space="preserve">      </w:t>
      </w:r>
      <w:r>
        <w:rPr>
          <w:rFonts w:hint="eastAsia" w:ascii="宋体" w:hAnsi="宋体" w:eastAsia="宋体"/>
          <w:color w:val="auto"/>
        </w:rPr>
        <w:t>人，营业收入为</w:t>
      </w:r>
      <w:r>
        <w:rPr>
          <w:rFonts w:ascii="宋体" w:hAnsi="宋体" w:eastAsia="宋体"/>
          <w:color w:val="auto"/>
          <w:u w:val="single"/>
        </w:rPr>
        <w:t xml:space="preserve">       </w:t>
      </w:r>
      <w:r>
        <w:rPr>
          <w:rFonts w:hint="eastAsia" w:ascii="宋体" w:hAnsi="宋体" w:eastAsia="宋体"/>
          <w:color w:val="auto"/>
        </w:rPr>
        <w:t>万元，资产总额为</w:t>
      </w:r>
      <w:r>
        <w:rPr>
          <w:rFonts w:ascii="宋体" w:hAnsi="宋体" w:eastAsia="宋体"/>
          <w:color w:val="auto"/>
          <w:u w:val="single"/>
        </w:rPr>
        <w:t xml:space="preserve">      </w:t>
      </w:r>
      <w:r>
        <w:rPr>
          <w:rFonts w:hint="eastAsia" w:ascii="宋体" w:hAnsi="宋体" w:eastAsia="宋体"/>
          <w:color w:val="auto"/>
        </w:rPr>
        <w:t>万元</w:t>
      </w:r>
      <w:r>
        <w:rPr>
          <w:rStyle w:val="52"/>
          <w:rFonts w:ascii="宋体" w:hAnsi="宋体" w:eastAsia="宋体" w:cs="仿宋"/>
          <w:color w:val="auto"/>
        </w:rPr>
        <w:footnoteReference w:id="0"/>
      </w:r>
      <w:r>
        <w:rPr>
          <w:rFonts w:hint="eastAsia" w:ascii="宋体" w:hAnsi="宋体" w:eastAsia="宋体"/>
          <w:color w:val="auto"/>
        </w:rPr>
        <w:t>，属于</w:t>
      </w:r>
      <w:r>
        <w:rPr>
          <w:rFonts w:hint="eastAsia" w:ascii="宋体" w:hAnsi="宋体" w:eastAsia="宋体"/>
          <w:color w:val="auto"/>
          <w:u w:val="single"/>
        </w:rPr>
        <w:t>（中型企业、小型企业、微型企业）</w:t>
      </w:r>
      <w:r>
        <w:rPr>
          <w:rFonts w:hint="eastAsia" w:ascii="宋体" w:hAnsi="宋体" w:eastAsia="宋体"/>
          <w:color w:val="auto"/>
        </w:rPr>
        <w:t>；</w:t>
      </w:r>
      <w:r>
        <w:rPr>
          <w:rFonts w:ascii="宋体" w:hAnsi="宋体" w:eastAsia="宋体"/>
          <w:color w:val="auto"/>
        </w:rPr>
        <w:t xml:space="preserve"> </w:t>
      </w:r>
    </w:p>
    <w:p>
      <w:pPr>
        <w:pStyle w:val="207"/>
        <w:spacing w:line="360" w:lineRule="auto"/>
        <w:ind w:left="642"/>
        <w:rPr>
          <w:rFonts w:ascii="宋体" w:hAnsi="宋体" w:eastAsia="宋体" w:cs="仿宋"/>
        </w:rPr>
      </w:pPr>
      <w:r>
        <w:rPr>
          <w:rFonts w:hint="eastAsia" w:ascii="宋体" w:hAnsi="宋体" w:eastAsia="宋体" w:cs="仿宋"/>
        </w:rPr>
        <w:t>……</w:t>
      </w:r>
    </w:p>
    <w:p>
      <w:pPr>
        <w:pStyle w:val="192"/>
        <w:spacing w:line="360" w:lineRule="auto"/>
        <w:ind w:right="157" w:firstLine="642"/>
        <w:rPr>
          <w:rFonts w:ascii="宋体" w:hAnsi="宋体" w:eastAsia="宋体" w:cs="仿宋"/>
        </w:rPr>
      </w:pPr>
      <w:r>
        <w:rPr>
          <w:rFonts w:hint="eastAsia" w:ascii="宋体" w:hAnsi="宋体" w:eastAsia="宋体" w:cs="仿宋"/>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ascii="宋体" w:hAnsi="宋体"/>
          <w:spacing w:val="20"/>
          <w:sz w:val="24"/>
          <w:u w:val="single"/>
        </w:rPr>
      </w:pPr>
    </w:p>
    <w:p>
      <w:pPr>
        <w:pStyle w:val="21"/>
        <w:spacing w:before="120" w:after="120" w:line="360" w:lineRule="auto"/>
        <w:rPr>
          <w:rFonts w:ascii="Times New Roman" w:hAnsi="Times New Roman"/>
          <w:spacing w:val="20"/>
          <w:u w:val="single"/>
        </w:rPr>
      </w:pPr>
      <w:r>
        <w:rPr>
          <w:rFonts w:hint="eastAsia" w:hAnsi="宋体"/>
          <w:spacing w:val="20"/>
        </w:rPr>
        <w:t>供应商名称：</w:t>
      </w:r>
      <w:r>
        <w:rPr>
          <w:rFonts w:hAnsi="宋体"/>
          <w:spacing w:val="20"/>
          <w:u w:val="single"/>
        </w:rPr>
        <w:t xml:space="preserve">       </w:t>
      </w:r>
      <w:r>
        <w:rPr>
          <w:rFonts w:hint="eastAsia" w:hAnsi="宋体"/>
          <w:spacing w:val="20"/>
          <w:u w:val="single"/>
        </w:rPr>
        <w:t>（盖章）</w:t>
      </w:r>
      <w:r>
        <w:rPr>
          <w:rFonts w:hAnsi="宋体"/>
          <w:spacing w:val="20"/>
          <w:u w:val="single"/>
        </w:rPr>
        <w:t xml:space="preserve">   </w:t>
      </w:r>
      <w:r>
        <w:rPr>
          <w:rFonts w:hAnsi="宋体"/>
          <w:spacing w:val="20"/>
        </w:rPr>
        <w:t xml:space="preserve">          </w:t>
      </w:r>
      <w:r>
        <w:rPr>
          <w:rFonts w:hint="eastAsia" w:hAnsi="宋体"/>
          <w:spacing w:val="20"/>
        </w:rPr>
        <w:t>日</w:t>
      </w:r>
      <w:r>
        <w:rPr>
          <w:rFonts w:hAnsi="宋体"/>
          <w:spacing w:val="20"/>
        </w:rPr>
        <w:t xml:space="preserve">  </w:t>
      </w:r>
      <w:r>
        <w:rPr>
          <w:rFonts w:hint="eastAsia" w:hAnsi="宋体"/>
          <w:spacing w:val="20"/>
        </w:rPr>
        <w:t>期：</w:t>
      </w:r>
      <w:r>
        <w:rPr>
          <w:rFonts w:hAnsi="宋体"/>
          <w:spacing w:val="20"/>
          <w:u w:val="single"/>
        </w:rPr>
        <w:t xml:space="preserve">      </w:t>
      </w:r>
    </w:p>
    <w:p>
      <w:pPr>
        <w:snapToGrid w:val="0"/>
        <w:spacing w:before="50" w:after="50" w:line="360" w:lineRule="auto"/>
        <w:rPr>
          <w:rFonts w:hint="eastAsia" w:ascii="宋体" w:hAnsi="宋体"/>
          <w:b/>
          <w:spacing w:val="20"/>
          <w:sz w:val="24"/>
        </w:rPr>
      </w:pPr>
      <w:r>
        <w:rPr>
          <w:rFonts w:ascii="宋体" w:hAnsi="宋体"/>
          <w:spacing w:val="20"/>
          <w:sz w:val="24"/>
          <w:u w:val="single"/>
        </w:rPr>
        <w:br w:type="page"/>
      </w:r>
      <w:r>
        <w:rPr>
          <w:rFonts w:hint="eastAsia" w:ascii="宋体" w:hAnsi="宋体"/>
          <w:b/>
          <w:spacing w:val="20"/>
          <w:sz w:val="24"/>
          <w:lang w:val="en-US" w:eastAsia="zh-CN"/>
        </w:rPr>
        <w:t>16</w:t>
      </w:r>
      <w:r>
        <w:rPr>
          <w:rFonts w:hint="eastAsia" w:ascii="宋体" w:hAnsi="宋体"/>
          <w:b/>
          <w:spacing w:val="20"/>
          <w:sz w:val="24"/>
        </w:rPr>
        <w:t>.</w:t>
      </w:r>
      <w:r>
        <w:rPr>
          <w:rFonts w:hint="eastAsia" w:ascii="宋体" w:hAnsi="宋体"/>
          <w:b/>
          <w:spacing w:val="6"/>
          <w:sz w:val="30"/>
          <w:szCs w:val="30"/>
        </w:rPr>
        <w:t xml:space="preserve"> </w:t>
      </w:r>
      <w:r>
        <w:rPr>
          <w:rFonts w:hint="eastAsia" w:ascii="宋体" w:hAnsi="宋体"/>
          <w:b/>
          <w:spacing w:val="20"/>
          <w:sz w:val="24"/>
        </w:rPr>
        <w:t>残疾人福利性单位声明函</w:t>
      </w:r>
      <w:r>
        <w:rPr>
          <w:rFonts w:hint="eastAsia" w:ascii="宋体" w:hAnsi="宋体"/>
          <w:b/>
          <w:sz w:val="24"/>
        </w:rPr>
        <w:t>（如适用）</w:t>
      </w:r>
    </w:p>
    <w:p>
      <w:pPr>
        <w:snapToGrid w:val="0"/>
        <w:spacing w:before="50" w:after="50" w:line="360" w:lineRule="auto"/>
        <w:rPr>
          <w:rFonts w:hint="eastAsia" w:ascii="宋体" w:hAnsi="宋体"/>
          <w:b/>
          <w:sz w:val="24"/>
        </w:rPr>
      </w:pPr>
      <w:r>
        <w:rPr>
          <w:rFonts w:hint="eastAsia" w:ascii="宋体" w:hAnsi="宋体"/>
          <w:b/>
          <w:sz w:val="24"/>
        </w:rPr>
        <w:t>（如服务商为残疾人福利性单位，请填写下述声明函）</w:t>
      </w:r>
    </w:p>
    <w:p>
      <w:pPr>
        <w:snapToGrid w:val="0"/>
        <w:spacing w:before="50" w:after="50" w:line="360" w:lineRule="auto"/>
        <w:rPr>
          <w:rFonts w:hint="eastAsia" w:ascii="宋体" w:hAnsi="宋体"/>
          <w:b/>
          <w:sz w:val="24"/>
        </w:rPr>
      </w:pPr>
    </w:p>
    <w:p>
      <w:pPr>
        <w:spacing w:line="588" w:lineRule="exact"/>
        <w:jc w:val="center"/>
        <w:rPr>
          <w:rFonts w:ascii="宋体" w:hAnsi="宋体"/>
          <w:b/>
          <w:spacing w:val="6"/>
          <w:sz w:val="30"/>
          <w:szCs w:val="30"/>
        </w:rPr>
      </w:pPr>
      <w:r>
        <w:rPr>
          <w:rFonts w:hint="eastAsia" w:ascii="宋体" w:hAnsi="宋体"/>
          <w:b/>
          <w:spacing w:val="6"/>
          <w:sz w:val="30"/>
          <w:szCs w:val="30"/>
        </w:rPr>
        <w:t>残疾人福利性单位声明函</w:t>
      </w:r>
    </w:p>
    <w:p>
      <w:pPr>
        <w:spacing w:line="588" w:lineRule="exact"/>
        <w:rPr>
          <w:rFonts w:ascii="仿宋_GB2312" w:eastAsia="仿宋_GB2312"/>
          <w:b/>
          <w:spacing w:val="6"/>
          <w:sz w:val="30"/>
          <w:szCs w:val="30"/>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napToGrid w:val="0"/>
        <w:spacing w:before="50" w:after="50" w:line="360" w:lineRule="auto"/>
        <w:rPr>
          <w:rFonts w:hint="eastAsia" w:ascii="宋体" w:hAnsi="宋体"/>
          <w:spacing w:val="20"/>
          <w:sz w:val="24"/>
        </w:rPr>
      </w:pPr>
    </w:p>
    <w:p>
      <w:pPr>
        <w:snapToGrid w:val="0"/>
        <w:spacing w:before="50" w:after="50" w:line="360" w:lineRule="auto"/>
        <w:rPr>
          <w:rFonts w:hint="eastAsia" w:ascii="宋体" w:hAnsi="宋体"/>
          <w:spacing w:val="20"/>
          <w:sz w:val="24"/>
        </w:rPr>
      </w:pPr>
      <w:r>
        <w:rPr>
          <w:rFonts w:hint="eastAsia" w:ascii="宋体" w:hAnsi="宋体"/>
          <w:spacing w:val="20"/>
          <w:sz w:val="24"/>
        </w:rPr>
        <w:t>投标人</w:t>
      </w:r>
      <w:r>
        <w:rPr>
          <w:rFonts w:hint="eastAsia" w:ascii="宋体" w:hAnsi="宋体"/>
          <w:spacing w:val="20"/>
          <w:sz w:val="24"/>
          <w:u w:val="single"/>
        </w:rPr>
        <w:t xml:space="preserve">（ 盖章）            </w:t>
      </w:r>
      <w:r>
        <w:rPr>
          <w:rFonts w:hint="eastAsia" w:ascii="宋体" w:hAnsi="宋体"/>
          <w:b/>
          <w:spacing w:val="20"/>
          <w:sz w:val="24"/>
        </w:rPr>
        <w:t>（如服务商是残疾人福利性单位）</w:t>
      </w:r>
      <w:r>
        <w:rPr>
          <w:rFonts w:hint="eastAsia" w:ascii="宋体" w:hAnsi="宋体"/>
          <w:spacing w:val="20"/>
          <w:sz w:val="24"/>
        </w:rPr>
        <w:t>：</w:t>
      </w:r>
      <w:r>
        <w:rPr>
          <w:rFonts w:ascii="宋体" w:hAnsi="宋体"/>
          <w:spacing w:val="20"/>
          <w:sz w:val="24"/>
        </w:rPr>
        <w:t xml:space="preserve">     </w:t>
      </w:r>
    </w:p>
    <w:p>
      <w:pPr>
        <w:snapToGrid w:val="0"/>
        <w:spacing w:before="50" w:after="50" w:line="360" w:lineRule="auto"/>
        <w:rPr>
          <w:rFonts w:hint="eastAsia" w:ascii="宋体" w:hAnsi="宋体"/>
          <w:spacing w:val="20"/>
          <w:sz w:val="24"/>
        </w:rPr>
      </w:pPr>
    </w:p>
    <w:p>
      <w:pPr>
        <w:snapToGrid w:val="0"/>
        <w:spacing w:before="50" w:after="50" w:line="360" w:lineRule="auto"/>
        <w:rPr>
          <w:rFonts w:hint="eastAsia" w:ascii="宋体" w:hAnsi="宋体"/>
          <w:spacing w:val="20"/>
          <w:sz w:val="24"/>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rPr>
          <w:rFonts w:hint="eastAsia" w:ascii="宋体" w:hAnsi="宋体"/>
          <w:spacing w:val="20"/>
          <w:sz w:val="24"/>
        </w:rPr>
      </w:pPr>
    </w:p>
    <w:p>
      <w:pPr>
        <w:snapToGrid w:val="0"/>
        <w:spacing w:before="50" w:after="50" w:line="360" w:lineRule="auto"/>
        <w:rPr>
          <w:rFonts w:ascii="宋体" w:hAnsi="宋体"/>
          <w:sz w:val="24"/>
        </w:rPr>
      </w:pPr>
    </w:p>
    <w:p>
      <w:pPr>
        <w:snapToGrid w:val="0"/>
        <w:spacing w:before="50" w:after="50" w:line="360" w:lineRule="auto"/>
        <w:rPr>
          <w:rFonts w:hint="eastAsia" w:ascii="宋体" w:hAnsi="宋体"/>
          <w:spacing w:val="20"/>
          <w:sz w:val="24"/>
        </w:rPr>
      </w:pPr>
    </w:p>
    <w:sectPr>
      <w:footerReference r:id="rId14" w:type="even"/>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aco">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Arial"/>
    <w:panose1 w:val="00000000000000000000"/>
    <w:charset w:val="00"/>
    <w:family w:val="modern"/>
    <w:pitch w:val="default"/>
    <w:sig w:usb0="00000003" w:usb1="00000000" w:usb2="00000000" w:usb3="00000000" w:csb0="00000001" w:csb1="00000000"/>
  </w:font>
  <w:font w:name="Arial Unicode MS">
    <w:altName w:val="宋体"/>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ì.">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创艺简标宋">
    <w:altName w:val="黑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4"/>
      </w:rPr>
    </w:pPr>
    <w:r>
      <w:fldChar w:fldCharType="begin"/>
    </w:r>
    <w:r>
      <w:rPr>
        <w:rStyle w:val="44"/>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8998" w:y="51"/>
      <w:rPr>
        <w:rStyle w:val="44"/>
        <w:rFonts w:hint="eastAsia" w:ascii="宋体" w:hAnsi="宋体" w:eastAsia="宋体"/>
        <w:sz w:val="28"/>
        <w:szCs w:val="28"/>
      </w:rPr>
    </w:pPr>
    <w:r>
      <w:rPr>
        <w:rStyle w:val="44"/>
        <w:rFonts w:hint="eastAsia" w:ascii="宋体" w:hAnsi="宋体" w:eastAsia="宋体"/>
        <w:sz w:val="28"/>
        <w:szCs w:val="28"/>
      </w:rPr>
      <w:t xml:space="preserve">— </w:t>
    </w:r>
    <w:r>
      <w:rPr>
        <w:sz w:val="21"/>
        <w:szCs w:val="21"/>
      </w:rPr>
      <w:fldChar w:fldCharType="begin"/>
    </w:r>
    <w:r>
      <w:rPr>
        <w:rStyle w:val="44"/>
        <w:sz w:val="21"/>
        <w:szCs w:val="21"/>
      </w:rPr>
      <w:instrText xml:space="preserve"> PAGE </w:instrText>
    </w:r>
    <w:r>
      <w:rPr>
        <w:sz w:val="21"/>
        <w:szCs w:val="21"/>
      </w:rPr>
      <w:fldChar w:fldCharType="separate"/>
    </w:r>
    <w:r>
      <w:rPr>
        <w:rStyle w:val="44"/>
        <w:sz w:val="21"/>
        <w:szCs w:val="21"/>
        <w:lang/>
      </w:rPr>
      <w:t>25</w:t>
    </w:r>
    <w:r>
      <w:rPr>
        <w:sz w:val="21"/>
        <w:szCs w:val="21"/>
      </w:rPr>
      <w:fldChar w:fldCharType="end"/>
    </w:r>
    <w:r>
      <w:rPr>
        <w:rStyle w:val="44"/>
        <w:rFonts w:hint="eastAsia" w:ascii="宋体" w:hAnsi="宋体" w:eastAsia="宋体"/>
        <w:sz w:val="28"/>
        <w:szCs w:val="28"/>
      </w:rPr>
      <w:t xml:space="preserve"> —</w:t>
    </w:r>
  </w:p>
  <w:p>
    <w:pPr>
      <w:pStyle w:val="25"/>
      <w:ind w:right="720" w:rightChars="343" w:firstLine="210" w:firstLineChars="100"/>
      <w:jc w:val="both"/>
      <w:rPr>
        <w:rFonts w:hint="eastAsia" w:ascii="宋体" w:eastAsia="仿宋_GB2312" w:cs="宋体"/>
        <w:snapToGrid/>
        <w:sz w:val="21"/>
        <w:szCs w:val="21"/>
      </w:rP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4"/>
      </w:rPr>
    </w:pPr>
    <w:r>
      <w:fldChar w:fldCharType="begin"/>
    </w:r>
    <w:r>
      <w:rPr>
        <w:rStyle w:val="44"/>
      </w:rPr>
      <w:instrText xml:space="preserve">PAGE  </w:instrText>
    </w:r>
    <w:r>
      <w:fldChar w:fldCharType="separate"/>
    </w:r>
    <w:r>
      <w:rPr>
        <w:rStyle w:val="44"/>
      </w:rPr>
      <w:t>25</w:t>
    </w:r>
    <w:r>
      <w:fldChar w:fldCharType="end"/>
    </w:r>
  </w:p>
  <w:p>
    <w:pPr>
      <w:pStyle w:val="2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4"/>
        <w:rFonts w:hint="eastAsia"/>
        <w:sz w:val="28"/>
      </w:rPr>
    </w:pPr>
    <w:r>
      <w:rPr>
        <w:rStyle w:val="44"/>
        <w:rFonts w:hint="eastAsia"/>
        <w:sz w:val="28"/>
      </w:rPr>
      <w:t xml:space="preserve">— </w:t>
    </w:r>
    <w:r>
      <w:rPr>
        <w:sz w:val="21"/>
        <w:szCs w:val="21"/>
      </w:rPr>
      <w:fldChar w:fldCharType="begin"/>
    </w:r>
    <w:r>
      <w:rPr>
        <w:rStyle w:val="44"/>
        <w:sz w:val="21"/>
        <w:szCs w:val="21"/>
      </w:rPr>
      <w:instrText xml:space="preserve"> PAGE </w:instrText>
    </w:r>
    <w:r>
      <w:rPr>
        <w:sz w:val="21"/>
        <w:szCs w:val="21"/>
      </w:rPr>
      <w:fldChar w:fldCharType="separate"/>
    </w:r>
    <w:r>
      <w:rPr>
        <w:rStyle w:val="44"/>
        <w:sz w:val="21"/>
        <w:szCs w:val="21"/>
        <w:lang/>
      </w:rPr>
      <w:t>59</w:t>
    </w:r>
    <w:r>
      <w:rPr>
        <w:sz w:val="21"/>
        <w:szCs w:val="21"/>
      </w:rPr>
      <w:fldChar w:fldCharType="end"/>
    </w:r>
    <w:r>
      <w:rPr>
        <w:rStyle w:val="44"/>
        <w:rFonts w:hint="eastAsia"/>
        <w:sz w:val="28"/>
      </w:rPr>
      <w:t xml:space="preserve"> —</w:t>
    </w:r>
  </w:p>
  <w:p>
    <w:pPr>
      <w:pStyle w:val="2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4"/>
      </w:rPr>
    </w:pPr>
    <w:r>
      <w:fldChar w:fldCharType="begin"/>
    </w:r>
    <w:r>
      <w:rPr>
        <w:rStyle w:val="44"/>
      </w:rPr>
      <w:instrText xml:space="preserve">PAGE  </w:instrText>
    </w:r>
    <w:r>
      <w:fldChar w:fldCharType="separate"/>
    </w:r>
    <w:r>
      <w:rPr>
        <w:rStyle w:val="44"/>
      </w:rPr>
      <w:t>25</w:t>
    </w:r>
    <w:r>
      <w:fldChar w:fldCharType="end"/>
    </w:r>
  </w:p>
  <w:p>
    <w:pPr>
      <w:pStyle w:val="25"/>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4"/>
      </w:rPr>
    </w:pPr>
    <w:r>
      <w:fldChar w:fldCharType="begin"/>
    </w:r>
    <w:r>
      <w:rPr>
        <w:rStyle w:val="44"/>
      </w:rPr>
      <w:instrText xml:space="preserve">PAGE  </w:instrText>
    </w:r>
    <w:r>
      <w:fldChar w:fldCharType="separate"/>
    </w:r>
    <w:r>
      <w:rPr>
        <w:rStyle w:val="44"/>
      </w:rPr>
      <w:t>25</w:t>
    </w:r>
    <w:r>
      <w:fldChar w:fldCharType="end"/>
    </w:r>
  </w:p>
  <w:p>
    <w:pPr>
      <w:pStyle w:val="2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9"/>
      </w:pPr>
      <w:r>
        <w:rPr>
          <w:rFonts w:hint="eastAsia" w:ascii="宋体" w:hAnsi="宋体" w:cs="宋体"/>
          <w:sz w:val="21"/>
          <w:szCs w:val="21"/>
          <w:lang w:eastAsia="zh-CN"/>
        </w:rPr>
        <w:t>注：</w:t>
      </w:r>
      <w:r>
        <w:rPr>
          <w:rFonts w:hint="eastAsia" w:ascii="宋体"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ascii="宋体" w:cs="宋体"/>
        <w:sz w:val="21"/>
        <w:szCs w:val="21"/>
        <w:u w:val="single"/>
      </w:rPr>
    </w:pPr>
    <w:r>
      <w:rPr>
        <w:rFonts w:hint="eastAsia" w:ascii="宋体" w:cs="宋体"/>
        <w:sz w:val="21"/>
        <w:szCs w:val="21"/>
        <w:u w:val="single"/>
        <w:lang w:val="en-US" w:eastAsia="zh-CN"/>
      </w:rPr>
      <w:t xml:space="preserve">              </w:t>
    </w:r>
    <w:r>
      <w:rPr>
        <w:rFonts w:hint="eastAsia" w:ascii="宋体" w:cs="宋体"/>
        <w:sz w:val="21"/>
        <w:szCs w:val="21"/>
        <w:u w:val="single"/>
      </w:rPr>
      <w:t xml:space="preserve">                                            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3011481C"/>
    <w:multiLevelType w:val="multilevel"/>
    <w:tmpl w:val="3011481C"/>
    <w:lvl w:ilvl="0" w:tentative="0">
      <w:start w:val="2"/>
      <w:numFmt w:val="decimal"/>
      <w:lvlText w:val="%1、"/>
      <w:lvlJc w:val="left"/>
      <w:pPr>
        <w:tabs>
          <w:tab w:val="left" w:pos="360"/>
        </w:tabs>
        <w:ind w:left="360" w:hanging="360"/>
      </w:pPr>
      <w:rPr>
        <w:rFonts w:hint="default" w:ascii="Times New Roman" w:hAnsi="Times New Roman"/>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F2B0CA5"/>
    <w:multiLevelType w:val="multilevel"/>
    <w:tmpl w:val="3F2B0CA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C4"/>
    <w:rsid w:val="00000037"/>
    <w:rsid w:val="00000CC2"/>
    <w:rsid w:val="00002463"/>
    <w:rsid w:val="000026F4"/>
    <w:rsid w:val="00005DF3"/>
    <w:rsid w:val="0000629C"/>
    <w:rsid w:val="00010AE6"/>
    <w:rsid w:val="000127FD"/>
    <w:rsid w:val="000140E8"/>
    <w:rsid w:val="00015190"/>
    <w:rsid w:val="0001564F"/>
    <w:rsid w:val="00015EC1"/>
    <w:rsid w:val="00016596"/>
    <w:rsid w:val="00021B04"/>
    <w:rsid w:val="0002231F"/>
    <w:rsid w:val="00024082"/>
    <w:rsid w:val="000271A3"/>
    <w:rsid w:val="00027D2E"/>
    <w:rsid w:val="000311A4"/>
    <w:rsid w:val="000344DA"/>
    <w:rsid w:val="00035A3F"/>
    <w:rsid w:val="00037A8E"/>
    <w:rsid w:val="00041CDE"/>
    <w:rsid w:val="00045985"/>
    <w:rsid w:val="000466F7"/>
    <w:rsid w:val="00053F3D"/>
    <w:rsid w:val="0005453A"/>
    <w:rsid w:val="000554A3"/>
    <w:rsid w:val="00056A81"/>
    <w:rsid w:val="0006402C"/>
    <w:rsid w:val="00064D68"/>
    <w:rsid w:val="000676F1"/>
    <w:rsid w:val="00067F2C"/>
    <w:rsid w:val="00070051"/>
    <w:rsid w:val="000700B6"/>
    <w:rsid w:val="00070194"/>
    <w:rsid w:val="0007111C"/>
    <w:rsid w:val="000713F9"/>
    <w:rsid w:val="00071567"/>
    <w:rsid w:val="00071EA7"/>
    <w:rsid w:val="000743E6"/>
    <w:rsid w:val="00076C31"/>
    <w:rsid w:val="0008122F"/>
    <w:rsid w:val="00081EA6"/>
    <w:rsid w:val="000831DD"/>
    <w:rsid w:val="0008359C"/>
    <w:rsid w:val="000837B6"/>
    <w:rsid w:val="00085D3B"/>
    <w:rsid w:val="00087229"/>
    <w:rsid w:val="000879E7"/>
    <w:rsid w:val="00090817"/>
    <w:rsid w:val="000920CE"/>
    <w:rsid w:val="0009438A"/>
    <w:rsid w:val="00096C8C"/>
    <w:rsid w:val="000A069F"/>
    <w:rsid w:val="000A15AE"/>
    <w:rsid w:val="000A37B9"/>
    <w:rsid w:val="000A449F"/>
    <w:rsid w:val="000A4BB6"/>
    <w:rsid w:val="000A7C98"/>
    <w:rsid w:val="000B6424"/>
    <w:rsid w:val="000C058F"/>
    <w:rsid w:val="000C18E6"/>
    <w:rsid w:val="000C323F"/>
    <w:rsid w:val="000C3B62"/>
    <w:rsid w:val="000C643A"/>
    <w:rsid w:val="000C6D2C"/>
    <w:rsid w:val="000D41E1"/>
    <w:rsid w:val="000D648C"/>
    <w:rsid w:val="000D7864"/>
    <w:rsid w:val="000E26E1"/>
    <w:rsid w:val="000E2F8A"/>
    <w:rsid w:val="000E3386"/>
    <w:rsid w:val="000E4F7E"/>
    <w:rsid w:val="000E5AD7"/>
    <w:rsid w:val="000F2EC3"/>
    <w:rsid w:val="000F536B"/>
    <w:rsid w:val="000F752C"/>
    <w:rsid w:val="001026FC"/>
    <w:rsid w:val="00102B33"/>
    <w:rsid w:val="0010490E"/>
    <w:rsid w:val="00105905"/>
    <w:rsid w:val="0010631E"/>
    <w:rsid w:val="0010700D"/>
    <w:rsid w:val="001144AE"/>
    <w:rsid w:val="00114F6E"/>
    <w:rsid w:val="00115EC1"/>
    <w:rsid w:val="00116675"/>
    <w:rsid w:val="00120AC2"/>
    <w:rsid w:val="00124A29"/>
    <w:rsid w:val="0012731F"/>
    <w:rsid w:val="0012736D"/>
    <w:rsid w:val="00132067"/>
    <w:rsid w:val="001326F1"/>
    <w:rsid w:val="00135CF9"/>
    <w:rsid w:val="001364F0"/>
    <w:rsid w:val="00140177"/>
    <w:rsid w:val="00140427"/>
    <w:rsid w:val="00140741"/>
    <w:rsid w:val="00144EB7"/>
    <w:rsid w:val="00145A22"/>
    <w:rsid w:val="00151C42"/>
    <w:rsid w:val="0015226C"/>
    <w:rsid w:val="0015390D"/>
    <w:rsid w:val="001550AE"/>
    <w:rsid w:val="0015572C"/>
    <w:rsid w:val="00162857"/>
    <w:rsid w:val="00167372"/>
    <w:rsid w:val="0017060A"/>
    <w:rsid w:val="00172357"/>
    <w:rsid w:val="00175052"/>
    <w:rsid w:val="00175CF4"/>
    <w:rsid w:val="001773A9"/>
    <w:rsid w:val="00177DA0"/>
    <w:rsid w:val="001822BB"/>
    <w:rsid w:val="001826A6"/>
    <w:rsid w:val="00190F22"/>
    <w:rsid w:val="0019109A"/>
    <w:rsid w:val="00194585"/>
    <w:rsid w:val="00196431"/>
    <w:rsid w:val="001A1749"/>
    <w:rsid w:val="001A5B50"/>
    <w:rsid w:val="001A67E7"/>
    <w:rsid w:val="001B19F1"/>
    <w:rsid w:val="001B326F"/>
    <w:rsid w:val="001B6ACF"/>
    <w:rsid w:val="001B74F4"/>
    <w:rsid w:val="001B76DF"/>
    <w:rsid w:val="001B7D14"/>
    <w:rsid w:val="001B7E48"/>
    <w:rsid w:val="001C1C05"/>
    <w:rsid w:val="001C2537"/>
    <w:rsid w:val="001C64F4"/>
    <w:rsid w:val="001D109D"/>
    <w:rsid w:val="001D23C2"/>
    <w:rsid w:val="001D259F"/>
    <w:rsid w:val="001D4051"/>
    <w:rsid w:val="001D4261"/>
    <w:rsid w:val="001D5F5A"/>
    <w:rsid w:val="001D7560"/>
    <w:rsid w:val="001E07B2"/>
    <w:rsid w:val="001E254B"/>
    <w:rsid w:val="001E5104"/>
    <w:rsid w:val="001E5441"/>
    <w:rsid w:val="001F1C7D"/>
    <w:rsid w:val="001F1DBD"/>
    <w:rsid w:val="001F2DB4"/>
    <w:rsid w:val="001F39D9"/>
    <w:rsid w:val="001F5BD7"/>
    <w:rsid w:val="001F774F"/>
    <w:rsid w:val="00200C8B"/>
    <w:rsid w:val="002010E2"/>
    <w:rsid w:val="00201F71"/>
    <w:rsid w:val="00202C65"/>
    <w:rsid w:val="0020532B"/>
    <w:rsid w:val="002071AC"/>
    <w:rsid w:val="00207B1A"/>
    <w:rsid w:val="00213B90"/>
    <w:rsid w:val="002144F0"/>
    <w:rsid w:val="0021696B"/>
    <w:rsid w:val="00220034"/>
    <w:rsid w:val="002239A1"/>
    <w:rsid w:val="00230124"/>
    <w:rsid w:val="0023260E"/>
    <w:rsid w:val="00236F8A"/>
    <w:rsid w:val="0023715A"/>
    <w:rsid w:val="0023755A"/>
    <w:rsid w:val="002375FF"/>
    <w:rsid w:val="0023767D"/>
    <w:rsid w:val="002418DA"/>
    <w:rsid w:val="0024378A"/>
    <w:rsid w:val="00247C64"/>
    <w:rsid w:val="00250A78"/>
    <w:rsid w:val="00252E23"/>
    <w:rsid w:val="00253763"/>
    <w:rsid w:val="00254F87"/>
    <w:rsid w:val="00261A9A"/>
    <w:rsid w:val="002629CC"/>
    <w:rsid w:val="00264D37"/>
    <w:rsid w:val="0026506E"/>
    <w:rsid w:val="002705BE"/>
    <w:rsid w:val="00270A7A"/>
    <w:rsid w:val="0027260E"/>
    <w:rsid w:val="00273023"/>
    <w:rsid w:val="00276697"/>
    <w:rsid w:val="00277D37"/>
    <w:rsid w:val="00280097"/>
    <w:rsid w:val="0028140B"/>
    <w:rsid w:val="00281A02"/>
    <w:rsid w:val="00281BB9"/>
    <w:rsid w:val="00281CC2"/>
    <w:rsid w:val="00282AEE"/>
    <w:rsid w:val="00282E32"/>
    <w:rsid w:val="00283BE4"/>
    <w:rsid w:val="00286315"/>
    <w:rsid w:val="00290802"/>
    <w:rsid w:val="00295643"/>
    <w:rsid w:val="00295AA0"/>
    <w:rsid w:val="002969FC"/>
    <w:rsid w:val="002A1951"/>
    <w:rsid w:val="002A1FC9"/>
    <w:rsid w:val="002A3783"/>
    <w:rsid w:val="002A3CB4"/>
    <w:rsid w:val="002A3FF0"/>
    <w:rsid w:val="002A5685"/>
    <w:rsid w:val="002A5B7C"/>
    <w:rsid w:val="002A5FD9"/>
    <w:rsid w:val="002B020E"/>
    <w:rsid w:val="002B1E90"/>
    <w:rsid w:val="002B30EA"/>
    <w:rsid w:val="002B4132"/>
    <w:rsid w:val="002C2966"/>
    <w:rsid w:val="002D4834"/>
    <w:rsid w:val="002D5B7E"/>
    <w:rsid w:val="002D661A"/>
    <w:rsid w:val="002E1B49"/>
    <w:rsid w:val="002E309B"/>
    <w:rsid w:val="002E639E"/>
    <w:rsid w:val="002E65C0"/>
    <w:rsid w:val="002F195A"/>
    <w:rsid w:val="002F63F4"/>
    <w:rsid w:val="0030009F"/>
    <w:rsid w:val="003013D9"/>
    <w:rsid w:val="00302CC0"/>
    <w:rsid w:val="00302F75"/>
    <w:rsid w:val="00303015"/>
    <w:rsid w:val="003051BC"/>
    <w:rsid w:val="00306A55"/>
    <w:rsid w:val="00306D07"/>
    <w:rsid w:val="0030733D"/>
    <w:rsid w:val="003077B0"/>
    <w:rsid w:val="00315EFB"/>
    <w:rsid w:val="00317721"/>
    <w:rsid w:val="00320174"/>
    <w:rsid w:val="00320BBB"/>
    <w:rsid w:val="00322EB6"/>
    <w:rsid w:val="0032463F"/>
    <w:rsid w:val="00324FE6"/>
    <w:rsid w:val="00335228"/>
    <w:rsid w:val="00336D43"/>
    <w:rsid w:val="00340EAB"/>
    <w:rsid w:val="00341BC6"/>
    <w:rsid w:val="00342359"/>
    <w:rsid w:val="00343607"/>
    <w:rsid w:val="00344667"/>
    <w:rsid w:val="003479A3"/>
    <w:rsid w:val="00350069"/>
    <w:rsid w:val="00351442"/>
    <w:rsid w:val="0035190C"/>
    <w:rsid w:val="00370942"/>
    <w:rsid w:val="00372777"/>
    <w:rsid w:val="003737C6"/>
    <w:rsid w:val="00375C75"/>
    <w:rsid w:val="003803A5"/>
    <w:rsid w:val="00386622"/>
    <w:rsid w:val="00386959"/>
    <w:rsid w:val="003913DB"/>
    <w:rsid w:val="0039257B"/>
    <w:rsid w:val="00392958"/>
    <w:rsid w:val="003933D6"/>
    <w:rsid w:val="003960F1"/>
    <w:rsid w:val="003A196E"/>
    <w:rsid w:val="003A19F9"/>
    <w:rsid w:val="003A2623"/>
    <w:rsid w:val="003A6F2F"/>
    <w:rsid w:val="003A7158"/>
    <w:rsid w:val="003B0104"/>
    <w:rsid w:val="003B082F"/>
    <w:rsid w:val="003B1697"/>
    <w:rsid w:val="003B33E8"/>
    <w:rsid w:val="003B40C5"/>
    <w:rsid w:val="003B4BD9"/>
    <w:rsid w:val="003B7D76"/>
    <w:rsid w:val="003C1C5B"/>
    <w:rsid w:val="003C54CE"/>
    <w:rsid w:val="003D3872"/>
    <w:rsid w:val="003D38AE"/>
    <w:rsid w:val="003D3C0C"/>
    <w:rsid w:val="003D69F3"/>
    <w:rsid w:val="003D7A69"/>
    <w:rsid w:val="003F162B"/>
    <w:rsid w:val="003F25D1"/>
    <w:rsid w:val="003F3295"/>
    <w:rsid w:val="003F6127"/>
    <w:rsid w:val="003F6A97"/>
    <w:rsid w:val="003F6EE3"/>
    <w:rsid w:val="003F74A1"/>
    <w:rsid w:val="003F7E24"/>
    <w:rsid w:val="00400527"/>
    <w:rsid w:val="00400E8D"/>
    <w:rsid w:val="00400F7A"/>
    <w:rsid w:val="00402F50"/>
    <w:rsid w:val="004038BE"/>
    <w:rsid w:val="0040434A"/>
    <w:rsid w:val="004120DE"/>
    <w:rsid w:val="00414442"/>
    <w:rsid w:val="00415FAB"/>
    <w:rsid w:val="004209A2"/>
    <w:rsid w:val="00422C07"/>
    <w:rsid w:val="00431135"/>
    <w:rsid w:val="004350C1"/>
    <w:rsid w:val="00435B7F"/>
    <w:rsid w:val="00436C1B"/>
    <w:rsid w:val="00440ACE"/>
    <w:rsid w:val="00441D38"/>
    <w:rsid w:val="00442447"/>
    <w:rsid w:val="0044409F"/>
    <w:rsid w:val="00445B65"/>
    <w:rsid w:val="00446212"/>
    <w:rsid w:val="00446244"/>
    <w:rsid w:val="00446F9B"/>
    <w:rsid w:val="004509AF"/>
    <w:rsid w:val="00454A8C"/>
    <w:rsid w:val="0045661F"/>
    <w:rsid w:val="00465165"/>
    <w:rsid w:val="00466526"/>
    <w:rsid w:val="00470752"/>
    <w:rsid w:val="00470EE5"/>
    <w:rsid w:val="00471FEB"/>
    <w:rsid w:val="00472020"/>
    <w:rsid w:val="004731EC"/>
    <w:rsid w:val="0047372C"/>
    <w:rsid w:val="004740A9"/>
    <w:rsid w:val="00474FA2"/>
    <w:rsid w:val="00475117"/>
    <w:rsid w:val="0047513A"/>
    <w:rsid w:val="00475153"/>
    <w:rsid w:val="0047613F"/>
    <w:rsid w:val="00481F88"/>
    <w:rsid w:val="00482944"/>
    <w:rsid w:val="0048329D"/>
    <w:rsid w:val="0048350E"/>
    <w:rsid w:val="0048459A"/>
    <w:rsid w:val="00485A12"/>
    <w:rsid w:val="004903C2"/>
    <w:rsid w:val="00490657"/>
    <w:rsid w:val="00492279"/>
    <w:rsid w:val="00492B07"/>
    <w:rsid w:val="004A5123"/>
    <w:rsid w:val="004B01BE"/>
    <w:rsid w:val="004B02A5"/>
    <w:rsid w:val="004B3959"/>
    <w:rsid w:val="004B57FC"/>
    <w:rsid w:val="004B66F8"/>
    <w:rsid w:val="004B6CED"/>
    <w:rsid w:val="004C021E"/>
    <w:rsid w:val="004C1C8F"/>
    <w:rsid w:val="004C4332"/>
    <w:rsid w:val="004D010E"/>
    <w:rsid w:val="004D0E83"/>
    <w:rsid w:val="004D2672"/>
    <w:rsid w:val="004D2971"/>
    <w:rsid w:val="004D639D"/>
    <w:rsid w:val="004D7E24"/>
    <w:rsid w:val="004E1CEB"/>
    <w:rsid w:val="004E6BF4"/>
    <w:rsid w:val="004F24B8"/>
    <w:rsid w:val="004F3426"/>
    <w:rsid w:val="004F3C53"/>
    <w:rsid w:val="004F4569"/>
    <w:rsid w:val="005029C8"/>
    <w:rsid w:val="005029FB"/>
    <w:rsid w:val="005041B6"/>
    <w:rsid w:val="005041F9"/>
    <w:rsid w:val="0050770A"/>
    <w:rsid w:val="00510553"/>
    <w:rsid w:val="005105FB"/>
    <w:rsid w:val="00510D12"/>
    <w:rsid w:val="0051494D"/>
    <w:rsid w:val="0051611E"/>
    <w:rsid w:val="005208FF"/>
    <w:rsid w:val="00522428"/>
    <w:rsid w:val="00523735"/>
    <w:rsid w:val="005251EC"/>
    <w:rsid w:val="00527D1B"/>
    <w:rsid w:val="00530EBF"/>
    <w:rsid w:val="005313B2"/>
    <w:rsid w:val="005347A0"/>
    <w:rsid w:val="00534B4E"/>
    <w:rsid w:val="00535D01"/>
    <w:rsid w:val="00537048"/>
    <w:rsid w:val="00540ECC"/>
    <w:rsid w:val="00544415"/>
    <w:rsid w:val="005453BF"/>
    <w:rsid w:val="005457C8"/>
    <w:rsid w:val="0054620E"/>
    <w:rsid w:val="0054783E"/>
    <w:rsid w:val="00551727"/>
    <w:rsid w:val="00551FC2"/>
    <w:rsid w:val="005524F4"/>
    <w:rsid w:val="005537D1"/>
    <w:rsid w:val="0055470E"/>
    <w:rsid w:val="00556ADF"/>
    <w:rsid w:val="00557286"/>
    <w:rsid w:val="00557300"/>
    <w:rsid w:val="005577F2"/>
    <w:rsid w:val="00565E89"/>
    <w:rsid w:val="005739CE"/>
    <w:rsid w:val="00574EB9"/>
    <w:rsid w:val="00576FE4"/>
    <w:rsid w:val="0057748C"/>
    <w:rsid w:val="00581DE5"/>
    <w:rsid w:val="0058248A"/>
    <w:rsid w:val="00584886"/>
    <w:rsid w:val="00585734"/>
    <w:rsid w:val="005903C1"/>
    <w:rsid w:val="00591FF5"/>
    <w:rsid w:val="00592158"/>
    <w:rsid w:val="00592A5F"/>
    <w:rsid w:val="00592FC3"/>
    <w:rsid w:val="0059392A"/>
    <w:rsid w:val="0059547F"/>
    <w:rsid w:val="005A40AF"/>
    <w:rsid w:val="005A53AA"/>
    <w:rsid w:val="005A7EAF"/>
    <w:rsid w:val="005B0703"/>
    <w:rsid w:val="005B2256"/>
    <w:rsid w:val="005B2442"/>
    <w:rsid w:val="005C1E71"/>
    <w:rsid w:val="005C28F6"/>
    <w:rsid w:val="005C2A8C"/>
    <w:rsid w:val="005C3E1F"/>
    <w:rsid w:val="005C68DE"/>
    <w:rsid w:val="005D0012"/>
    <w:rsid w:val="005D1BC3"/>
    <w:rsid w:val="005D30BD"/>
    <w:rsid w:val="005D3A01"/>
    <w:rsid w:val="005D45F3"/>
    <w:rsid w:val="005E3A47"/>
    <w:rsid w:val="005E51AE"/>
    <w:rsid w:val="005E7115"/>
    <w:rsid w:val="005F01CE"/>
    <w:rsid w:val="005F2B05"/>
    <w:rsid w:val="005F2BFC"/>
    <w:rsid w:val="005F3A5A"/>
    <w:rsid w:val="00602694"/>
    <w:rsid w:val="00607597"/>
    <w:rsid w:val="00607FF8"/>
    <w:rsid w:val="006108E0"/>
    <w:rsid w:val="006113C2"/>
    <w:rsid w:val="0061238C"/>
    <w:rsid w:val="00612FF6"/>
    <w:rsid w:val="006138B3"/>
    <w:rsid w:val="00616544"/>
    <w:rsid w:val="00617907"/>
    <w:rsid w:val="00620E86"/>
    <w:rsid w:val="00622A4C"/>
    <w:rsid w:val="00622B3D"/>
    <w:rsid w:val="00622CCE"/>
    <w:rsid w:val="006239D6"/>
    <w:rsid w:val="00623EE3"/>
    <w:rsid w:val="00623FD6"/>
    <w:rsid w:val="00625904"/>
    <w:rsid w:val="00626C96"/>
    <w:rsid w:val="00630178"/>
    <w:rsid w:val="00630CDE"/>
    <w:rsid w:val="0063180B"/>
    <w:rsid w:val="006328E6"/>
    <w:rsid w:val="006336A7"/>
    <w:rsid w:val="006359A3"/>
    <w:rsid w:val="00635E8A"/>
    <w:rsid w:val="0063793A"/>
    <w:rsid w:val="006446A1"/>
    <w:rsid w:val="00650493"/>
    <w:rsid w:val="0065094D"/>
    <w:rsid w:val="006530CC"/>
    <w:rsid w:val="00654297"/>
    <w:rsid w:val="00660860"/>
    <w:rsid w:val="006616D5"/>
    <w:rsid w:val="006625F3"/>
    <w:rsid w:val="006661AD"/>
    <w:rsid w:val="00666F22"/>
    <w:rsid w:val="0067739A"/>
    <w:rsid w:val="00680CFC"/>
    <w:rsid w:val="00681FE9"/>
    <w:rsid w:val="00683E9B"/>
    <w:rsid w:val="0068650C"/>
    <w:rsid w:val="0069105D"/>
    <w:rsid w:val="00691587"/>
    <w:rsid w:val="00693948"/>
    <w:rsid w:val="006979C7"/>
    <w:rsid w:val="00697BE3"/>
    <w:rsid w:val="006A1381"/>
    <w:rsid w:val="006A208C"/>
    <w:rsid w:val="006A3C2A"/>
    <w:rsid w:val="006A7671"/>
    <w:rsid w:val="006B0A52"/>
    <w:rsid w:val="006B16EB"/>
    <w:rsid w:val="006B2C44"/>
    <w:rsid w:val="006B54C6"/>
    <w:rsid w:val="006B7B59"/>
    <w:rsid w:val="006B7FB6"/>
    <w:rsid w:val="006C1C9F"/>
    <w:rsid w:val="006C39FE"/>
    <w:rsid w:val="006C4AB3"/>
    <w:rsid w:val="006C5403"/>
    <w:rsid w:val="006C745D"/>
    <w:rsid w:val="006C76F2"/>
    <w:rsid w:val="006D00E0"/>
    <w:rsid w:val="006D1C66"/>
    <w:rsid w:val="006D3E25"/>
    <w:rsid w:val="006D4D9C"/>
    <w:rsid w:val="006D58A4"/>
    <w:rsid w:val="006D5B76"/>
    <w:rsid w:val="006D6E28"/>
    <w:rsid w:val="006D6EF8"/>
    <w:rsid w:val="006D7918"/>
    <w:rsid w:val="006D7A46"/>
    <w:rsid w:val="006E50C7"/>
    <w:rsid w:val="006E5A34"/>
    <w:rsid w:val="006E5E6B"/>
    <w:rsid w:val="006E642D"/>
    <w:rsid w:val="006F05AD"/>
    <w:rsid w:val="006F235F"/>
    <w:rsid w:val="006F26C4"/>
    <w:rsid w:val="006F3535"/>
    <w:rsid w:val="006F4446"/>
    <w:rsid w:val="00700292"/>
    <w:rsid w:val="00700440"/>
    <w:rsid w:val="00702E95"/>
    <w:rsid w:val="00704080"/>
    <w:rsid w:val="00704CEB"/>
    <w:rsid w:val="007072A2"/>
    <w:rsid w:val="00714963"/>
    <w:rsid w:val="00715693"/>
    <w:rsid w:val="00717A61"/>
    <w:rsid w:val="00717C07"/>
    <w:rsid w:val="00723238"/>
    <w:rsid w:val="0072459C"/>
    <w:rsid w:val="00725644"/>
    <w:rsid w:val="00725CC1"/>
    <w:rsid w:val="00727BAC"/>
    <w:rsid w:val="0073247B"/>
    <w:rsid w:val="00734355"/>
    <w:rsid w:val="00734409"/>
    <w:rsid w:val="00735117"/>
    <w:rsid w:val="007370F5"/>
    <w:rsid w:val="0074221E"/>
    <w:rsid w:val="00742298"/>
    <w:rsid w:val="00744142"/>
    <w:rsid w:val="007465A2"/>
    <w:rsid w:val="00747B37"/>
    <w:rsid w:val="00751F16"/>
    <w:rsid w:val="00752E05"/>
    <w:rsid w:val="007547D5"/>
    <w:rsid w:val="00754E12"/>
    <w:rsid w:val="007550D3"/>
    <w:rsid w:val="00756EEF"/>
    <w:rsid w:val="00761711"/>
    <w:rsid w:val="00761978"/>
    <w:rsid w:val="0076234A"/>
    <w:rsid w:val="00766C60"/>
    <w:rsid w:val="007671D1"/>
    <w:rsid w:val="0077079A"/>
    <w:rsid w:val="00775D4D"/>
    <w:rsid w:val="00780504"/>
    <w:rsid w:val="00781446"/>
    <w:rsid w:val="0078314A"/>
    <w:rsid w:val="007860D0"/>
    <w:rsid w:val="007869C4"/>
    <w:rsid w:val="00790789"/>
    <w:rsid w:val="007913C4"/>
    <w:rsid w:val="00793186"/>
    <w:rsid w:val="00793D35"/>
    <w:rsid w:val="00796348"/>
    <w:rsid w:val="00797528"/>
    <w:rsid w:val="007975DB"/>
    <w:rsid w:val="007A0A40"/>
    <w:rsid w:val="007A30E2"/>
    <w:rsid w:val="007A4A53"/>
    <w:rsid w:val="007A51A1"/>
    <w:rsid w:val="007A63C9"/>
    <w:rsid w:val="007B02EC"/>
    <w:rsid w:val="007B1475"/>
    <w:rsid w:val="007B39C9"/>
    <w:rsid w:val="007B426C"/>
    <w:rsid w:val="007B4D8E"/>
    <w:rsid w:val="007B58FD"/>
    <w:rsid w:val="007C0E46"/>
    <w:rsid w:val="007C2A39"/>
    <w:rsid w:val="007C6CB3"/>
    <w:rsid w:val="007C6E09"/>
    <w:rsid w:val="007D13C2"/>
    <w:rsid w:val="007D7285"/>
    <w:rsid w:val="007E1C8C"/>
    <w:rsid w:val="007E262E"/>
    <w:rsid w:val="007E50B8"/>
    <w:rsid w:val="007E673B"/>
    <w:rsid w:val="007E7045"/>
    <w:rsid w:val="007F0F39"/>
    <w:rsid w:val="007F1C15"/>
    <w:rsid w:val="007F3EF8"/>
    <w:rsid w:val="007F6B00"/>
    <w:rsid w:val="00801299"/>
    <w:rsid w:val="00801562"/>
    <w:rsid w:val="00802F80"/>
    <w:rsid w:val="0080459C"/>
    <w:rsid w:val="00804B54"/>
    <w:rsid w:val="008056BC"/>
    <w:rsid w:val="008115A6"/>
    <w:rsid w:val="008138AC"/>
    <w:rsid w:val="00814B92"/>
    <w:rsid w:val="00816DF3"/>
    <w:rsid w:val="00817100"/>
    <w:rsid w:val="00821099"/>
    <w:rsid w:val="00821659"/>
    <w:rsid w:val="008225FB"/>
    <w:rsid w:val="0082262A"/>
    <w:rsid w:val="0082466C"/>
    <w:rsid w:val="00827914"/>
    <w:rsid w:val="00830616"/>
    <w:rsid w:val="00830FF3"/>
    <w:rsid w:val="00832AD4"/>
    <w:rsid w:val="008342E9"/>
    <w:rsid w:val="0083707B"/>
    <w:rsid w:val="00840635"/>
    <w:rsid w:val="008422C9"/>
    <w:rsid w:val="00843E12"/>
    <w:rsid w:val="008440F8"/>
    <w:rsid w:val="00846B36"/>
    <w:rsid w:val="00847974"/>
    <w:rsid w:val="00850187"/>
    <w:rsid w:val="008557E9"/>
    <w:rsid w:val="008601BF"/>
    <w:rsid w:val="0086020C"/>
    <w:rsid w:val="008632F3"/>
    <w:rsid w:val="008638CB"/>
    <w:rsid w:val="008652EE"/>
    <w:rsid w:val="008673A6"/>
    <w:rsid w:val="00867BF7"/>
    <w:rsid w:val="00872D3C"/>
    <w:rsid w:val="00873446"/>
    <w:rsid w:val="00874267"/>
    <w:rsid w:val="008764B4"/>
    <w:rsid w:val="0088216A"/>
    <w:rsid w:val="00883ADA"/>
    <w:rsid w:val="0088424B"/>
    <w:rsid w:val="00897230"/>
    <w:rsid w:val="0089726D"/>
    <w:rsid w:val="008A4355"/>
    <w:rsid w:val="008A4ECA"/>
    <w:rsid w:val="008A5ADD"/>
    <w:rsid w:val="008A6C12"/>
    <w:rsid w:val="008A7291"/>
    <w:rsid w:val="008B1462"/>
    <w:rsid w:val="008B1ADF"/>
    <w:rsid w:val="008B65B6"/>
    <w:rsid w:val="008C4E8D"/>
    <w:rsid w:val="008C5DDF"/>
    <w:rsid w:val="008C5FEF"/>
    <w:rsid w:val="008C6358"/>
    <w:rsid w:val="008C6761"/>
    <w:rsid w:val="008C6E99"/>
    <w:rsid w:val="008C79F1"/>
    <w:rsid w:val="008D18FE"/>
    <w:rsid w:val="008D1D59"/>
    <w:rsid w:val="008D4B61"/>
    <w:rsid w:val="008D6119"/>
    <w:rsid w:val="008D6136"/>
    <w:rsid w:val="008E0116"/>
    <w:rsid w:val="008E31EE"/>
    <w:rsid w:val="008E3E7B"/>
    <w:rsid w:val="008E4BC0"/>
    <w:rsid w:val="008E528C"/>
    <w:rsid w:val="008E7686"/>
    <w:rsid w:val="008F0CDE"/>
    <w:rsid w:val="008F196A"/>
    <w:rsid w:val="008F2274"/>
    <w:rsid w:val="008F2341"/>
    <w:rsid w:val="008F2C51"/>
    <w:rsid w:val="008F2F7B"/>
    <w:rsid w:val="008F32FD"/>
    <w:rsid w:val="008F3C2E"/>
    <w:rsid w:val="008F725F"/>
    <w:rsid w:val="00900FCC"/>
    <w:rsid w:val="00901460"/>
    <w:rsid w:val="00902EAA"/>
    <w:rsid w:val="00905FEA"/>
    <w:rsid w:val="009069A6"/>
    <w:rsid w:val="009104A6"/>
    <w:rsid w:val="009145DB"/>
    <w:rsid w:val="009153EE"/>
    <w:rsid w:val="009213E4"/>
    <w:rsid w:val="00921911"/>
    <w:rsid w:val="00923ECC"/>
    <w:rsid w:val="00923F4C"/>
    <w:rsid w:val="009240A3"/>
    <w:rsid w:val="00924B4E"/>
    <w:rsid w:val="00925EDF"/>
    <w:rsid w:val="009278F9"/>
    <w:rsid w:val="0093319A"/>
    <w:rsid w:val="0093423A"/>
    <w:rsid w:val="00935AAA"/>
    <w:rsid w:val="00936586"/>
    <w:rsid w:val="00936785"/>
    <w:rsid w:val="00941016"/>
    <w:rsid w:val="00942248"/>
    <w:rsid w:val="0094237D"/>
    <w:rsid w:val="00943094"/>
    <w:rsid w:val="00943EBF"/>
    <w:rsid w:val="00945D92"/>
    <w:rsid w:val="009470F9"/>
    <w:rsid w:val="009503B4"/>
    <w:rsid w:val="009514A7"/>
    <w:rsid w:val="0095272A"/>
    <w:rsid w:val="00953A3C"/>
    <w:rsid w:val="009544D4"/>
    <w:rsid w:val="0095549E"/>
    <w:rsid w:val="00957A2E"/>
    <w:rsid w:val="00962F3C"/>
    <w:rsid w:val="00966F86"/>
    <w:rsid w:val="00967520"/>
    <w:rsid w:val="0096758E"/>
    <w:rsid w:val="009722EB"/>
    <w:rsid w:val="00973188"/>
    <w:rsid w:val="009742F8"/>
    <w:rsid w:val="009773BB"/>
    <w:rsid w:val="00977677"/>
    <w:rsid w:val="0098196C"/>
    <w:rsid w:val="0098378E"/>
    <w:rsid w:val="00986935"/>
    <w:rsid w:val="00987436"/>
    <w:rsid w:val="0099106B"/>
    <w:rsid w:val="009915ED"/>
    <w:rsid w:val="00991601"/>
    <w:rsid w:val="00994268"/>
    <w:rsid w:val="00996274"/>
    <w:rsid w:val="00996DA1"/>
    <w:rsid w:val="009A0C41"/>
    <w:rsid w:val="009A1532"/>
    <w:rsid w:val="009A228B"/>
    <w:rsid w:val="009A2AF9"/>
    <w:rsid w:val="009A5508"/>
    <w:rsid w:val="009B0261"/>
    <w:rsid w:val="009B053D"/>
    <w:rsid w:val="009B10C6"/>
    <w:rsid w:val="009B4100"/>
    <w:rsid w:val="009B4A2A"/>
    <w:rsid w:val="009B5534"/>
    <w:rsid w:val="009B63BF"/>
    <w:rsid w:val="009C1EAE"/>
    <w:rsid w:val="009C322E"/>
    <w:rsid w:val="009C5CA1"/>
    <w:rsid w:val="009C68E3"/>
    <w:rsid w:val="009C7480"/>
    <w:rsid w:val="009C783F"/>
    <w:rsid w:val="009D0F67"/>
    <w:rsid w:val="009D6D14"/>
    <w:rsid w:val="009E15F1"/>
    <w:rsid w:val="009E2A82"/>
    <w:rsid w:val="009E3510"/>
    <w:rsid w:val="009E3707"/>
    <w:rsid w:val="009E3A79"/>
    <w:rsid w:val="009E45DB"/>
    <w:rsid w:val="009E6298"/>
    <w:rsid w:val="009E6AD5"/>
    <w:rsid w:val="009E7326"/>
    <w:rsid w:val="009F6BE7"/>
    <w:rsid w:val="009F6C28"/>
    <w:rsid w:val="009F7264"/>
    <w:rsid w:val="00A00728"/>
    <w:rsid w:val="00A0491C"/>
    <w:rsid w:val="00A04E33"/>
    <w:rsid w:val="00A05053"/>
    <w:rsid w:val="00A074DA"/>
    <w:rsid w:val="00A10FBC"/>
    <w:rsid w:val="00A14B91"/>
    <w:rsid w:val="00A178E1"/>
    <w:rsid w:val="00A17FAD"/>
    <w:rsid w:val="00A20504"/>
    <w:rsid w:val="00A236BF"/>
    <w:rsid w:val="00A2532A"/>
    <w:rsid w:val="00A25727"/>
    <w:rsid w:val="00A347EC"/>
    <w:rsid w:val="00A363D2"/>
    <w:rsid w:val="00A37209"/>
    <w:rsid w:val="00A42729"/>
    <w:rsid w:val="00A43747"/>
    <w:rsid w:val="00A4715B"/>
    <w:rsid w:val="00A47234"/>
    <w:rsid w:val="00A50CCF"/>
    <w:rsid w:val="00A5473D"/>
    <w:rsid w:val="00A552EA"/>
    <w:rsid w:val="00A56769"/>
    <w:rsid w:val="00A62148"/>
    <w:rsid w:val="00A62474"/>
    <w:rsid w:val="00A62FA8"/>
    <w:rsid w:val="00A6563B"/>
    <w:rsid w:val="00A70F19"/>
    <w:rsid w:val="00A726D6"/>
    <w:rsid w:val="00A72EE8"/>
    <w:rsid w:val="00A7467B"/>
    <w:rsid w:val="00A81623"/>
    <w:rsid w:val="00A82019"/>
    <w:rsid w:val="00A84A73"/>
    <w:rsid w:val="00A85EF0"/>
    <w:rsid w:val="00A86A1C"/>
    <w:rsid w:val="00A872C9"/>
    <w:rsid w:val="00A87507"/>
    <w:rsid w:val="00A93DC1"/>
    <w:rsid w:val="00AA1066"/>
    <w:rsid w:val="00AA75EF"/>
    <w:rsid w:val="00AB0A51"/>
    <w:rsid w:val="00AB2F0B"/>
    <w:rsid w:val="00AB6E5A"/>
    <w:rsid w:val="00AB7C41"/>
    <w:rsid w:val="00AC37C5"/>
    <w:rsid w:val="00AC3CEF"/>
    <w:rsid w:val="00AC4F7B"/>
    <w:rsid w:val="00AC72D1"/>
    <w:rsid w:val="00AD40D6"/>
    <w:rsid w:val="00AD4A94"/>
    <w:rsid w:val="00AD540E"/>
    <w:rsid w:val="00AD56C5"/>
    <w:rsid w:val="00AE601F"/>
    <w:rsid w:val="00AE7535"/>
    <w:rsid w:val="00AF1E19"/>
    <w:rsid w:val="00B02D6A"/>
    <w:rsid w:val="00B1153A"/>
    <w:rsid w:val="00B119AD"/>
    <w:rsid w:val="00B1545C"/>
    <w:rsid w:val="00B15753"/>
    <w:rsid w:val="00B16153"/>
    <w:rsid w:val="00B16E43"/>
    <w:rsid w:val="00B2239C"/>
    <w:rsid w:val="00B25BC9"/>
    <w:rsid w:val="00B31237"/>
    <w:rsid w:val="00B35AC1"/>
    <w:rsid w:val="00B36F27"/>
    <w:rsid w:val="00B40FA8"/>
    <w:rsid w:val="00B4108E"/>
    <w:rsid w:val="00B4140E"/>
    <w:rsid w:val="00B41683"/>
    <w:rsid w:val="00B43DA2"/>
    <w:rsid w:val="00B44FB9"/>
    <w:rsid w:val="00B519EC"/>
    <w:rsid w:val="00B5510E"/>
    <w:rsid w:val="00B566E5"/>
    <w:rsid w:val="00B57043"/>
    <w:rsid w:val="00B62109"/>
    <w:rsid w:val="00B63BDB"/>
    <w:rsid w:val="00B64727"/>
    <w:rsid w:val="00B650A4"/>
    <w:rsid w:val="00B665DD"/>
    <w:rsid w:val="00B7039B"/>
    <w:rsid w:val="00B71DCE"/>
    <w:rsid w:val="00B727E6"/>
    <w:rsid w:val="00B8043D"/>
    <w:rsid w:val="00B80446"/>
    <w:rsid w:val="00B80DBB"/>
    <w:rsid w:val="00B81BFE"/>
    <w:rsid w:val="00B81FA5"/>
    <w:rsid w:val="00B820CD"/>
    <w:rsid w:val="00B830D7"/>
    <w:rsid w:val="00B84B4C"/>
    <w:rsid w:val="00B85CB2"/>
    <w:rsid w:val="00B86F76"/>
    <w:rsid w:val="00B8765A"/>
    <w:rsid w:val="00B87ADF"/>
    <w:rsid w:val="00B90C81"/>
    <w:rsid w:val="00B95C6C"/>
    <w:rsid w:val="00BA0AD0"/>
    <w:rsid w:val="00BA381A"/>
    <w:rsid w:val="00BA40C1"/>
    <w:rsid w:val="00BA4EC6"/>
    <w:rsid w:val="00BA68BB"/>
    <w:rsid w:val="00BB1BF1"/>
    <w:rsid w:val="00BB2ECE"/>
    <w:rsid w:val="00BB4D63"/>
    <w:rsid w:val="00BB6338"/>
    <w:rsid w:val="00BC1ED3"/>
    <w:rsid w:val="00BC2F66"/>
    <w:rsid w:val="00BC3B90"/>
    <w:rsid w:val="00BC3CBF"/>
    <w:rsid w:val="00BD0B4C"/>
    <w:rsid w:val="00BD180D"/>
    <w:rsid w:val="00BD2352"/>
    <w:rsid w:val="00BD32F0"/>
    <w:rsid w:val="00BD44FB"/>
    <w:rsid w:val="00BE11BF"/>
    <w:rsid w:val="00BE2F5A"/>
    <w:rsid w:val="00BE3854"/>
    <w:rsid w:val="00BE5E0C"/>
    <w:rsid w:val="00BE727B"/>
    <w:rsid w:val="00BF0AFD"/>
    <w:rsid w:val="00BF16FA"/>
    <w:rsid w:val="00BF3537"/>
    <w:rsid w:val="00BF356C"/>
    <w:rsid w:val="00BF3BC3"/>
    <w:rsid w:val="00C05034"/>
    <w:rsid w:val="00C05395"/>
    <w:rsid w:val="00C0642A"/>
    <w:rsid w:val="00C070F7"/>
    <w:rsid w:val="00C07AB8"/>
    <w:rsid w:val="00C121B3"/>
    <w:rsid w:val="00C175C6"/>
    <w:rsid w:val="00C2218E"/>
    <w:rsid w:val="00C23167"/>
    <w:rsid w:val="00C23942"/>
    <w:rsid w:val="00C26A96"/>
    <w:rsid w:val="00C302AA"/>
    <w:rsid w:val="00C31496"/>
    <w:rsid w:val="00C314BF"/>
    <w:rsid w:val="00C3186F"/>
    <w:rsid w:val="00C31DCA"/>
    <w:rsid w:val="00C33B6F"/>
    <w:rsid w:val="00C437E3"/>
    <w:rsid w:val="00C43D85"/>
    <w:rsid w:val="00C51C30"/>
    <w:rsid w:val="00C52D0D"/>
    <w:rsid w:val="00C558B1"/>
    <w:rsid w:val="00C63473"/>
    <w:rsid w:val="00C6375C"/>
    <w:rsid w:val="00C648A2"/>
    <w:rsid w:val="00C64FC3"/>
    <w:rsid w:val="00C70220"/>
    <w:rsid w:val="00C71FDF"/>
    <w:rsid w:val="00C72A70"/>
    <w:rsid w:val="00C75CDB"/>
    <w:rsid w:val="00C77858"/>
    <w:rsid w:val="00C77BFA"/>
    <w:rsid w:val="00C8278C"/>
    <w:rsid w:val="00C84A99"/>
    <w:rsid w:val="00C86A85"/>
    <w:rsid w:val="00C877C9"/>
    <w:rsid w:val="00C8795B"/>
    <w:rsid w:val="00C921EB"/>
    <w:rsid w:val="00C93D07"/>
    <w:rsid w:val="00C93D9C"/>
    <w:rsid w:val="00C957A7"/>
    <w:rsid w:val="00CA240C"/>
    <w:rsid w:val="00CA4AA6"/>
    <w:rsid w:val="00CA5953"/>
    <w:rsid w:val="00CB070F"/>
    <w:rsid w:val="00CB5627"/>
    <w:rsid w:val="00CC13DE"/>
    <w:rsid w:val="00CC2ACE"/>
    <w:rsid w:val="00CC363C"/>
    <w:rsid w:val="00CC5CBB"/>
    <w:rsid w:val="00CC5DA2"/>
    <w:rsid w:val="00CC6BEF"/>
    <w:rsid w:val="00CD2A61"/>
    <w:rsid w:val="00CD401E"/>
    <w:rsid w:val="00CD7397"/>
    <w:rsid w:val="00CD7C7E"/>
    <w:rsid w:val="00CD7DB3"/>
    <w:rsid w:val="00CE1036"/>
    <w:rsid w:val="00CE412B"/>
    <w:rsid w:val="00CE578F"/>
    <w:rsid w:val="00CF1E94"/>
    <w:rsid w:val="00CF2B1D"/>
    <w:rsid w:val="00CF5532"/>
    <w:rsid w:val="00CF57A2"/>
    <w:rsid w:val="00CF6049"/>
    <w:rsid w:val="00CF63C3"/>
    <w:rsid w:val="00D027D9"/>
    <w:rsid w:val="00D049EB"/>
    <w:rsid w:val="00D05B8E"/>
    <w:rsid w:val="00D07270"/>
    <w:rsid w:val="00D11379"/>
    <w:rsid w:val="00D11C92"/>
    <w:rsid w:val="00D12FB7"/>
    <w:rsid w:val="00D14A9D"/>
    <w:rsid w:val="00D156C4"/>
    <w:rsid w:val="00D1773C"/>
    <w:rsid w:val="00D22A17"/>
    <w:rsid w:val="00D239C8"/>
    <w:rsid w:val="00D23D7C"/>
    <w:rsid w:val="00D23ECA"/>
    <w:rsid w:val="00D24537"/>
    <w:rsid w:val="00D26EA9"/>
    <w:rsid w:val="00D27779"/>
    <w:rsid w:val="00D30F6F"/>
    <w:rsid w:val="00D356D4"/>
    <w:rsid w:val="00D3620C"/>
    <w:rsid w:val="00D366B2"/>
    <w:rsid w:val="00D447B0"/>
    <w:rsid w:val="00D47F61"/>
    <w:rsid w:val="00D540E4"/>
    <w:rsid w:val="00D563A7"/>
    <w:rsid w:val="00D565A5"/>
    <w:rsid w:val="00D57DF8"/>
    <w:rsid w:val="00D6091F"/>
    <w:rsid w:val="00D63F63"/>
    <w:rsid w:val="00D6541C"/>
    <w:rsid w:val="00D701FF"/>
    <w:rsid w:val="00D7159A"/>
    <w:rsid w:val="00D74135"/>
    <w:rsid w:val="00D74A48"/>
    <w:rsid w:val="00D76C3F"/>
    <w:rsid w:val="00D77357"/>
    <w:rsid w:val="00D824DC"/>
    <w:rsid w:val="00D82595"/>
    <w:rsid w:val="00D8262E"/>
    <w:rsid w:val="00D83B81"/>
    <w:rsid w:val="00D83F7B"/>
    <w:rsid w:val="00D84278"/>
    <w:rsid w:val="00D844D9"/>
    <w:rsid w:val="00D854DA"/>
    <w:rsid w:val="00D9329B"/>
    <w:rsid w:val="00D9781F"/>
    <w:rsid w:val="00DA0707"/>
    <w:rsid w:val="00DA2DBA"/>
    <w:rsid w:val="00DA3329"/>
    <w:rsid w:val="00DA53DA"/>
    <w:rsid w:val="00DA5BD3"/>
    <w:rsid w:val="00DA6369"/>
    <w:rsid w:val="00DA73E9"/>
    <w:rsid w:val="00DB0628"/>
    <w:rsid w:val="00DB24DF"/>
    <w:rsid w:val="00DB2F02"/>
    <w:rsid w:val="00DB417A"/>
    <w:rsid w:val="00DB49AF"/>
    <w:rsid w:val="00DB5027"/>
    <w:rsid w:val="00DB754D"/>
    <w:rsid w:val="00DC0279"/>
    <w:rsid w:val="00DC053A"/>
    <w:rsid w:val="00DC05C9"/>
    <w:rsid w:val="00DC4687"/>
    <w:rsid w:val="00DC4788"/>
    <w:rsid w:val="00DC7EC3"/>
    <w:rsid w:val="00DD42B6"/>
    <w:rsid w:val="00DE3B45"/>
    <w:rsid w:val="00DE4F9E"/>
    <w:rsid w:val="00DE5068"/>
    <w:rsid w:val="00DE7327"/>
    <w:rsid w:val="00DF20AD"/>
    <w:rsid w:val="00DF41B9"/>
    <w:rsid w:val="00DF442F"/>
    <w:rsid w:val="00DF4725"/>
    <w:rsid w:val="00DF57AB"/>
    <w:rsid w:val="00DF5A53"/>
    <w:rsid w:val="00DF7BB5"/>
    <w:rsid w:val="00E000D6"/>
    <w:rsid w:val="00E0163A"/>
    <w:rsid w:val="00E02B7F"/>
    <w:rsid w:val="00E06428"/>
    <w:rsid w:val="00E0661F"/>
    <w:rsid w:val="00E07D82"/>
    <w:rsid w:val="00E2036A"/>
    <w:rsid w:val="00E2099C"/>
    <w:rsid w:val="00E21D16"/>
    <w:rsid w:val="00E23AE1"/>
    <w:rsid w:val="00E242B4"/>
    <w:rsid w:val="00E24408"/>
    <w:rsid w:val="00E2462C"/>
    <w:rsid w:val="00E248EF"/>
    <w:rsid w:val="00E260F6"/>
    <w:rsid w:val="00E27032"/>
    <w:rsid w:val="00E27DDC"/>
    <w:rsid w:val="00E3238D"/>
    <w:rsid w:val="00E338B5"/>
    <w:rsid w:val="00E340E7"/>
    <w:rsid w:val="00E343EA"/>
    <w:rsid w:val="00E34BFF"/>
    <w:rsid w:val="00E354BB"/>
    <w:rsid w:val="00E36BB8"/>
    <w:rsid w:val="00E37515"/>
    <w:rsid w:val="00E37C21"/>
    <w:rsid w:val="00E41F48"/>
    <w:rsid w:val="00E466C7"/>
    <w:rsid w:val="00E53728"/>
    <w:rsid w:val="00E54F67"/>
    <w:rsid w:val="00E56728"/>
    <w:rsid w:val="00E5735B"/>
    <w:rsid w:val="00E60D3A"/>
    <w:rsid w:val="00E62ECD"/>
    <w:rsid w:val="00E63775"/>
    <w:rsid w:val="00E63B14"/>
    <w:rsid w:val="00E64D0A"/>
    <w:rsid w:val="00E7106F"/>
    <w:rsid w:val="00E7168C"/>
    <w:rsid w:val="00E73056"/>
    <w:rsid w:val="00E73147"/>
    <w:rsid w:val="00E74904"/>
    <w:rsid w:val="00E77B90"/>
    <w:rsid w:val="00E8018A"/>
    <w:rsid w:val="00E84364"/>
    <w:rsid w:val="00E84415"/>
    <w:rsid w:val="00E863F8"/>
    <w:rsid w:val="00E867DD"/>
    <w:rsid w:val="00E86ED3"/>
    <w:rsid w:val="00E878E8"/>
    <w:rsid w:val="00E91770"/>
    <w:rsid w:val="00E9597D"/>
    <w:rsid w:val="00E9778D"/>
    <w:rsid w:val="00EA0089"/>
    <w:rsid w:val="00EA16B0"/>
    <w:rsid w:val="00EA31CB"/>
    <w:rsid w:val="00EA370A"/>
    <w:rsid w:val="00EA3A5B"/>
    <w:rsid w:val="00EA5CC9"/>
    <w:rsid w:val="00EA76CA"/>
    <w:rsid w:val="00EB02F7"/>
    <w:rsid w:val="00EB09A9"/>
    <w:rsid w:val="00EB0A26"/>
    <w:rsid w:val="00EB2EA9"/>
    <w:rsid w:val="00EB5617"/>
    <w:rsid w:val="00EB5992"/>
    <w:rsid w:val="00EB5E0E"/>
    <w:rsid w:val="00EB64EB"/>
    <w:rsid w:val="00EC27C4"/>
    <w:rsid w:val="00EC28D0"/>
    <w:rsid w:val="00ED1861"/>
    <w:rsid w:val="00EE019B"/>
    <w:rsid w:val="00EE20E6"/>
    <w:rsid w:val="00EE2ED3"/>
    <w:rsid w:val="00EE5D7D"/>
    <w:rsid w:val="00EE6BD6"/>
    <w:rsid w:val="00EE6EE1"/>
    <w:rsid w:val="00EF046E"/>
    <w:rsid w:val="00EF1DC0"/>
    <w:rsid w:val="00EF2145"/>
    <w:rsid w:val="00F0144F"/>
    <w:rsid w:val="00F0222E"/>
    <w:rsid w:val="00F02B53"/>
    <w:rsid w:val="00F03233"/>
    <w:rsid w:val="00F060FA"/>
    <w:rsid w:val="00F12F4A"/>
    <w:rsid w:val="00F14BF6"/>
    <w:rsid w:val="00F17A12"/>
    <w:rsid w:val="00F20922"/>
    <w:rsid w:val="00F267CD"/>
    <w:rsid w:val="00F26A6B"/>
    <w:rsid w:val="00F278F2"/>
    <w:rsid w:val="00F30192"/>
    <w:rsid w:val="00F3419B"/>
    <w:rsid w:val="00F346E7"/>
    <w:rsid w:val="00F3639C"/>
    <w:rsid w:val="00F3681F"/>
    <w:rsid w:val="00F373F5"/>
    <w:rsid w:val="00F40CA7"/>
    <w:rsid w:val="00F41A21"/>
    <w:rsid w:val="00F4247C"/>
    <w:rsid w:val="00F42A50"/>
    <w:rsid w:val="00F437B0"/>
    <w:rsid w:val="00F441BC"/>
    <w:rsid w:val="00F4547D"/>
    <w:rsid w:val="00F47161"/>
    <w:rsid w:val="00F51024"/>
    <w:rsid w:val="00F5151E"/>
    <w:rsid w:val="00F52716"/>
    <w:rsid w:val="00F5517C"/>
    <w:rsid w:val="00F56037"/>
    <w:rsid w:val="00F57ED5"/>
    <w:rsid w:val="00F60FFC"/>
    <w:rsid w:val="00F6124B"/>
    <w:rsid w:val="00F619B4"/>
    <w:rsid w:val="00F62646"/>
    <w:rsid w:val="00F6358B"/>
    <w:rsid w:val="00F64ECA"/>
    <w:rsid w:val="00F64F3C"/>
    <w:rsid w:val="00F66679"/>
    <w:rsid w:val="00F70ED8"/>
    <w:rsid w:val="00F72699"/>
    <w:rsid w:val="00F73514"/>
    <w:rsid w:val="00F74339"/>
    <w:rsid w:val="00F7638E"/>
    <w:rsid w:val="00F80A31"/>
    <w:rsid w:val="00F8160F"/>
    <w:rsid w:val="00F8410D"/>
    <w:rsid w:val="00F8429E"/>
    <w:rsid w:val="00F9026F"/>
    <w:rsid w:val="00F90F12"/>
    <w:rsid w:val="00F93200"/>
    <w:rsid w:val="00F9407A"/>
    <w:rsid w:val="00F9787C"/>
    <w:rsid w:val="00FA1498"/>
    <w:rsid w:val="00FA1607"/>
    <w:rsid w:val="00FA3863"/>
    <w:rsid w:val="00FA475B"/>
    <w:rsid w:val="00FA54FA"/>
    <w:rsid w:val="00FA75B8"/>
    <w:rsid w:val="00FB0146"/>
    <w:rsid w:val="00FB15FF"/>
    <w:rsid w:val="00FB2B6B"/>
    <w:rsid w:val="00FB2C40"/>
    <w:rsid w:val="00FB3AE8"/>
    <w:rsid w:val="00FB56C9"/>
    <w:rsid w:val="00FB6316"/>
    <w:rsid w:val="00FB6A6D"/>
    <w:rsid w:val="00FC15F4"/>
    <w:rsid w:val="00FC2509"/>
    <w:rsid w:val="00FC466B"/>
    <w:rsid w:val="00FC7A85"/>
    <w:rsid w:val="00FD00D1"/>
    <w:rsid w:val="00FD07A7"/>
    <w:rsid w:val="00FD109B"/>
    <w:rsid w:val="00FD125A"/>
    <w:rsid w:val="00FD188C"/>
    <w:rsid w:val="00FD1B23"/>
    <w:rsid w:val="00FD23BC"/>
    <w:rsid w:val="00FD6836"/>
    <w:rsid w:val="00FE0E09"/>
    <w:rsid w:val="00FE0E63"/>
    <w:rsid w:val="00FE0EFA"/>
    <w:rsid w:val="00FE10A1"/>
    <w:rsid w:val="00FE1A3F"/>
    <w:rsid w:val="00FE256F"/>
    <w:rsid w:val="00FE2FEC"/>
    <w:rsid w:val="00FE4C15"/>
    <w:rsid w:val="00FE5659"/>
    <w:rsid w:val="00FE6369"/>
    <w:rsid w:val="00FE7DEF"/>
    <w:rsid w:val="00FF38B1"/>
    <w:rsid w:val="00FF5B3F"/>
    <w:rsid w:val="03B0219A"/>
    <w:rsid w:val="0782764A"/>
    <w:rsid w:val="09B53795"/>
    <w:rsid w:val="0A055E3E"/>
    <w:rsid w:val="0AAD030F"/>
    <w:rsid w:val="0B480621"/>
    <w:rsid w:val="0BC20FF3"/>
    <w:rsid w:val="0FAB2BEB"/>
    <w:rsid w:val="12346FFE"/>
    <w:rsid w:val="126D14A9"/>
    <w:rsid w:val="144B5D75"/>
    <w:rsid w:val="14C11816"/>
    <w:rsid w:val="14FC7ABC"/>
    <w:rsid w:val="17FF3C88"/>
    <w:rsid w:val="188B229B"/>
    <w:rsid w:val="18E03285"/>
    <w:rsid w:val="19DD54DB"/>
    <w:rsid w:val="1B036420"/>
    <w:rsid w:val="1B6722AD"/>
    <w:rsid w:val="1BB757CC"/>
    <w:rsid w:val="20C53C85"/>
    <w:rsid w:val="215A7CDD"/>
    <w:rsid w:val="23A753D1"/>
    <w:rsid w:val="28F74C05"/>
    <w:rsid w:val="2BDC0927"/>
    <w:rsid w:val="2C3B5384"/>
    <w:rsid w:val="2EE03D4D"/>
    <w:rsid w:val="314E205B"/>
    <w:rsid w:val="31944239"/>
    <w:rsid w:val="330730AA"/>
    <w:rsid w:val="3623468C"/>
    <w:rsid w:val="387C68DB"/>
    <w:rsid w:val="3A960FE4"/>
    <w:rsid w:val="3AB24D82"/>
    <w:rsid w:val="3B2905FF"/>
    <w:rsid w:val="3FA0024F"/>
    <w:rsid w:val="3FDD7A9A"/>
    <w:rsid w:val="40716FEC"/>
    <w:rsid w:val="41C6421E"/>
    <w:rsid w:val="43FC73D1"/>
    <w:rsid w:val="44EE4FA9"/>
    <w:rsid w:val="48963EC6"/>
    <w:rsid w:val="48D61DA3"/>
    <w:rsid w:val="49E85F1B"/>
    <w:rsid w:val="4E006725"/>
    <w:rsid w:val="4E365919"/>
    <w:rsid w:val="51756BB3"/>
    <w:rsid w:val="55B655A5"/>
    <w:rsid w:val="58CE3242"/>
    <w:rsid w:val="59774F29"/>
    <w:rsid w:val="59E32736"/>
    <w:rsid w:val="5C3E490B"/>
    <w:rsid w:val="5EBB1EF3"/>
    <w:rsid w:val="62B73D7F"/>
    <w:rsid w:val="65333E96"/>
    <w:rsid w:val="685A6368"/>
    <w:rsid w:val="6A98099F"/>
    <w:rsid w:val="6BD83807"/>
    <w:rsid w:val="6C240316"/>
    <w:rsid w:val="6FE54354"/>
    <w:rsid w:val="728659A2"/>
    <w:rsid w:val="789C0563"/>
    <w:rsid w:val="79CB533E"/>
    <w:rsid w:val="7A8F0E7E"/>
    <w:rsid w:val="7C5F7E25"/>
    <w:rsid w:val="7DAB1F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paragraph" w:styleId="3">
    <w:name w:val="heading 1"/>
    <w:basedOn w:val="1"/>
    <w:next w:val="1"/>
    <w:link w:val="56"/>
    <w:qFormat/>
    <w:uiPriority w:val="0"/>
    <w:pPr>
      <w:keepNext/>
      <w:jc w:val="center"/>
      <w:outlineLvl w:val="0"/>
    </w:pPr>
    <w:rPr>
      <w:b/>
      <w:bCs/>
      <w:kern w:val="0"/>
      <w:sz w:val="24"/>
    </w:rPr>
  </w:style>
  <w:style w:type="paragraph" w:styleId="4">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59"/>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60"/>
    <w:qFormat/>
    <w:uiPriority w:val="0"/>
    <w:pPr>
      <w:keepNext/>
      <w:keepLines/>
      <w:spacing w:before="280" w:after="290" w:line="376" w:lineRule="auto"/>
      <w:outlineLvl w:val="4"/>
    </w:pPr>
    <w:rPr>
      <w:b/>
      <w:bCs/>
      <w:kern w:val="0"/>
      <w:sz w:val="28"/>
      <w:szCs w:val="28"/>
    </w:rPr>
  </w:style>
  <w:style w:type="paragraph" w:styleId="8">
    <w:name w:val="heading 9"/>
    <w:basedOn w:val="1"/>
    <w:next w:val="1"/>
    <w:link w:val="61"/>
    <w:qFormat/>
    <w:uiPriority w:val="0"/>
    <w:pPr>
      <w:keepNext/>
      <w:keepLines/>
      <w:spacing w:before="240" w:after="64" w:line="317" w:lineRule="auto"/>
      <w:outlineLvl w:val="8"/>
    </w:pPr>
    <w:rPr>
      <w:rFonts w:ascii="Arial" w:hAnsi="Arial" w:eastAsia="黑体"/>
      <w:kern w:val="0"/>
      <w:sz w:val="20"/>
      <w:szCs w:val="20"/>
    </w:rPr>
  </w:style>
  <w:style w:type="character" w:default="1" w:styleId="42">
    <w:name w:val="Default Paragraph Font"/>
    <w:unhideWhenUsed/>
    <w:uiPriority w:val="1"/>
  </w:style>
  <w:style w:type="table" w:default="1" w:styleId="40">
    <w:name w:val="Normal Table"/>
    <w:unhideWhenUsed/>
    <w:qFormat/>
    <w:uiPriority w:val="99"/>
    <w:tblPr>
      <w:tblStyle w:val="40"/>
      <w:tblCellMar>
        <w:top w:w="0" w:type="dxa"/>
        <w:left w:w="108" w:type="dxa"/>
        <w:bottom w:w="0" w:type="dxa"/>
        <w:right w:w="108" w:type="dxa"/>
      </w:tblCellMar>
    </w:tblPr>
  </w:style>
  <w:style w:type="paragraph" w:styleId="2">
    <w:name w:val="Body Text"/>
    <w:basedOn w:val="1"/>
    <w:link w:val="55"/>
    <w:uiPriority w:val="0"/>
    <w:pPr>
      <w:spacing w:after="120"/>
    </w:pPr>
    <w:rPr>
      <w:kern w:val="0"/>
      <w:sz w:val="28"/>
    </w:rPr>
  </w:style>
  <w:style w:type="paragraph" w:styleId="9">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0">
    <w:name w:val="Normal Indent"/>
    <w:basedOn w:val="1"/>
    <w:link w:val="62"/>
    <w:uiPriority w:val="0"/>
    <w:pPr>
      <w:ind w:firstLine="420"/>
    </w:pPr>
    <w:rPr>
      <w:kern w:val="0"/>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uiPriority w:val="0"/>
    <w:rPr>
      <w:rFonts w:ascii="宋体"/>
      <w:sz w:val="24"/>
    </w:rPr>
  </w:style>
  <w:style w:type="paragraph" w:styleId="13">
    <w:name w:val="toa heading"/>
    <w:basedOn w:val="1"/>
    <w:next w:val="1"/>
    <w:qFormat/>
    <w:uiPriority w:val="0"/>
    <w:pPr>
      <w:spacing w:before="120"/>
    </w:pPr>
    <w:rPr>
      <w:rFonts w:ascii="Arial" w:hAnsi="Arial" w:cs="Arial"/>
      <w:sz w:val="24"/>
      <w:szCs w:val="22"/>
    </w:rPr>
  </w:style>
  <w:style w:type="paragraph" w:styleId="14">
    <w:name w:val="annotation text"/>
    <w:basedOn w:val="1"/>
    <w:link w:val="63"/>
    <w:semiHidden/>
    <w:uiPriority w:val="0"/>
    <w:pPr>
      <w:jc w:val="left"/>
    </w:pPr>
    <w:rPr>
      <w:kern w:val="0"/>
      <w:sz w:val="20"/>
    </w:rPr>
  </w:style>
  <w:style w:type="paragraph" w:styleId="15">
    <w:name w:val="Body Text 3"/>
    <w:basedOn w:val="1"/>
    <w:link w:val="64"/>
    <w:uiPriority w:val="0"/>
    <w:pPr>
      <w:snapToGrid w:val="0"/>
      <w:spacing w:before="50" w:after="50"/>
    </w:pPr>
    <w:rPr>
      <w:rFonts w:hAnsi="宋体" w:eastAsia="仿宋_GB2312"/>
      <w:b/>
      <w:bCs/>
      <w:kern w:val="0"/>
      <w:sz w:val="24"/>
      <w:szCs w:val="20"/>
    </w:rPr>
  </w:style>
  <w:style w:type="paragraph" w:styleId="16">
    <w:name w:val="Body Text Indent"/>
    <w:basedOn w:val="1"/>
    <w:link w:val="65"/>
    <w:uiPriority w:val="0"/>
    <w:pPr>
      <w:spacing w:line="200" w:lineRule="exact"/>
      <w:ind w:firstLine="301"/>
    </w:pPr>
    <w:rPr>
      <w:rFonts w:ascii="宋体" w:hAnsi="Courier New"/>
      <w:spacing w:val="-4"/>
      <w:kern w:val="0"/>
      <w:sz w:val="18"/>
      <w:szCs w:val="20"/>
    </w:rPr>
  </w:style>
  <w:style w:type="paragraph" w:styleId="17">
    <w:name w:val="List Number 3"/>
    <w:basedOn w:val="1"/>
    <w:uiPriority w:val="0"/>
    <w:pPr>
      <w:numPr>
        <w:ilvl w:val="0"/>
        <w:numId w:val="2"/>
      </w:numPr>
    </w:pPr>
  </w:style>
  <w:style w:type="paragraph" w:styleId="18">
    <w:name w:val="List 2"/>
    <w:basedOn w:val="1"/>
    <w:uiPriority w:val="0"/>
    <w:pPr>
      <w:ind w:left="100" w:leftChars="200" w:hanging="200" w:hangingChars="200"/>
    </w:pPr>
    <w:rPr>
      <w:sz w:val="28"/>
    </w:rPr>
  </w:style>
  <w:style w:type="paragraph" w:styleId="19">
    <w:name w:val="Block Text"/>
    <w:basedOn w:val="1"/>
    <w:uiPriority w:val="0"/>
    <w:pPr>
      <w:widowControl/>
      <w:spacing w:line="360" w:lineRule="auto"/>
      <w:ind w:left="720" w:right="-240"/>
      <w:jc w:val="left"/>
    </w:pPr>
    <w:rPr>
      <w:rFonts w:ascii="等线" w:hAnsi="等线" w:eastAsia="楷体_GB2312"/>
      <w:kern w:val="0"/>
      <w:sz w:val="24"/>
      <w:szCs w:val="20"/>
      <w:lang w:bidi="he-IL"/>
    </w:rPr>
  </w:style>
  <w:style w:type="paragraph" w:styleId="20">
    <w:name w:val="toc 3"/>
    <w:basedOn w:val="1"/>
    <w:next w:val="1"/>
    <w:uiPriority w:val="0"/>
    <w:pPr>
      <w:ind w:left="840" w:leftChars="400"/>
    </w:pPr>
    <w:rPr>
      <w:rFonts w:ascii="Calibri" w:hAnsi="Calibri"/>
      <w:szCs w:val="22"/>
    </w:rPr>
  </w:style>
  <w:style w:type="paragraph" w:styleId="21">
    <w:name w:val="Plain Text"/>
    <w:basedOn w:val="1"/>
    <w:link w:val="66"/>
    <w:qFormat/>
    <w:uiPriority w:val="0"/>
    <w:pPr>
      <w:spacing w:before="156" w:beforeLines="50" w:after="156" w:afterLines="50" w:line="400" w:lineRule="exact"/>
    </w:pPr>
    <w:rPr>
      <w:rFonts w:ascii="宋体" w:hAnsi="Courier New"/>
      <w:kern w:val="0"/>
      <w:sz w:val="24"/>
    </w:rPr>
  </w:style>
  <w:style w:type="paragraph" w:styleId="22">
    <w:name w:val="Date"/>
    <w:basedOn w:val="1"/>
    <w:next w:val="1"/>
    <w:link w:val="67"/>
    <w:uiPriority w:val="0"/>
    <w:pPr>
      <w:ind w:leftChars="2500"/>
    </w:pPr>
    <w:rPr>
      <w:rFonts w:eastAsia="楷体_GB2312"/>
      <w:kern w:val="0"/>
      <w:sz w:val="32"/>
      <w:szCs w:val="20"/>
    </w:rPr>
  </w:style>
  <w:style w:type="paragraph" w:styleId="23">
    <w:name w:val="Body Text Indent 2"/>
    <w:basedOn w:val="1"/>
    <w:link w:val="68"/>
    <w:uiPriority w:val="0"/>
    <w:pPr>
      <w:snapToGrid w:val="0"/>
      <w:ind w:firstLine="542" w:firstLineChars="225"/>
    </w:pPr>
    <w:rPr>
      <w:rFonts w:ascii="仿宋_GB2312" w:hAnsi="宋体"/>
      <w:b/>
      <w:bCs/>
      <w:color w:val="000000"/>
      <w:kern w:val="0"/>
      <w:sz w:val="24"/>
    </w:rPr>
  </w:style>
  <w:style w:type="paragraph" w:styleId="24">
    <w:name w:val="Balloon Text"/>
    <w:basedOn w:val="1"/>
    <w:link w:val="69"/>
    <w:semiHidden/>
    <w:uiPriority w:val="0"/>
    <w:rPr>
      <w:kern w:val="0"/>
      <w:sz w:val="18"/>
      <w:szCs w:val="18"/>
    </w:rPr>
  </w:style>
  <w:style w:type="paragraph" w:styleId="25">
    <w:name w:val="footer"/>
    <w:basedOn w:val="1"/>
    <w:link w:val="70"/>
    <w:uiPriority w:val="99"/>
    <w:pPr>
      <w:tabs>
        <w:tab w:val="center" w:pos="4153"/>
        <w:tab w:val="right" w:pos="8306"/>
      </w:tabs>
      <w:snapToGrid w:val="0"/>
      <w:jc w:val="left"/>
    </w:pPr>
    <w:rPr>
      <w:rFonts w:eastAsia="黑体"/>
      <w:snapToGrid w:val="0"/>
      <w:kern w:val="0"/>
      <w:sz w:val="18"/>
      <w:szCs w:val="18"/>
    </w:rPr>
  </w:style>
  <w:style w:type="paragraph" w:styleId="26">
    <w:name w:val="header"/>
    <w:basedOn w:val="1"/>
    <w:link w:val="71"/>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27">
    <w:name w:val="toc 1"/>
    <w:basedOn w:val="1"/>
    <w:next w:val="1"/>
    <w:semiHidden/>
    <w:uiPriority w:val="0"/>
  </w:style>
  <w:style w:type="paragraph" w:styleId="28">
    <w:name w:val="List"/>
    <w:basedOn w:val="1"/>
    <w:uiPriority w:val="0"/>
    <w:pPr>
      <w:ind w:left="200" w:hanging="200" w:hangingChars="200"/>
    </w:pPr>
    <w:rPr>
      <w:sz w:val="28"/>
    </w:rPr>
  </w:style>
  <w:style w:type="paragraph" w:styleId="29">
    <w:name w:val="footnote text"/>
    <w:basedOn w:val="1"/>
    <w:link w:val="72"/>
    <w:uiPriority w:val="0"/>
    <w:rPr>
      <w:kern w:val="0"/>
      <w:sz w:val="20"/>
      <w:szCs w:val="20"/>
      <w:lang w:val="zh-CN"/>
    </w:rPr>
  </w:style>
  <w:style w:type="paragraph" w:styleId="30">
    <w:name w:val="List 5"/>
    <w:basedOn w:val="1"/>
    <w:uiPriority w:val="0"/>
    <w:pPr>
      <w:ind w:left="2100" w:hanging="420"/>
    </w:pPr>
    <w:rPr>
      <w:rFonts w:ascii="Calibri" w:hAnsi="Calibri" w:eastAsia="楷体_GB2312"/>
      <w:sz w:val="32"/>
      <w:szCs w:val="22"/>
    </w:rPr>
  </w:style>
  <w:style w:type="paragraph" w:styleId="31">
    <w:name w:val="Body Text Indent 3"/>
    <w:basedOn w:val="1"/>
    <w:link w:val="73"/>
    <w:uiPriority w:val="0"/>
    <w:pPr>
      <w:snapToGrid w:val="0"/>
      <w:ind w:firstLine="480" w:firstLineChars="200"/>
      <w:jc w:val="left"/>
    </w:pPr>
    <w:rPr>
      <w:rFonts w:ascii="仿宋_GB2312" w:hAnsi="宋体" w:eastAsia="仿宋_GB2312"/>
      <w:color w:val="000000"/>
      <w:kern w:val="0"/>
      <w:sz w:val="24"/>
    </w:rPr>
  </w:style>
  <w:style w:type="paragraph" w:styleId="32">
    <w:name w:val="toc 2"/>
    <w:basedOn w:val="1"/>
    <w:next w:val="1"/>
    <w:uiPriority w:val="0"/>
    <w:pPr>
      <w:ind w:left="420" w:leftChars="200"/>
    </w:pPr>
    <w:rPr>
      <w:rFonts w:ascii="Calibri" w:hAnsi="Calibri"/>
      <w:szCs w:val="22"/>
    </w:rPr>
  </w:style>
  <w:style w:type="paragraph" w:styleId="33">
    <w:name w:val="Body Text 2"/>
    <w:basedOn w:val="1"/>
    <w:link w:val="74"/>
    <w:uiPriority w:val="0"/>
    <w:pPr>
      <w:widowControl/>
      <w:snapToGrid w:val="0"/>
      <w:spacing w:before="50" w:after="156" w:afterLines="50" w:line="400" w:lineRule="exact"/>
      <w:jc w:val="left"/>
    </w:pPr>
    <w:rPr>
      <w:rFonts w:ascii="宋体" w:hAnsi="宋体"/>
      <w:color w:val="000000"/>
      <w:kern w:val="0"/>
      <w:sz w:val="24"/>
    </w:rPr>
  </w:style>
  <w:style w:type="paragraph" w:styleId="34">
    <w:name w:val="List 4"/>
    <w:basedOn w:val="1"/>
    <w:uiPriority w:val="0"/>
    <w:pPr>
      <w:ind w:left="1680" w:hanging="420"/>
    </w:pPr>
    <w:rPr>
      <w:rFonts w:ascii="Calibri" w:hAnsi="Calibri" w:eastAsia="楷体_GB2312"/>
      <w:sz w:val="32"/>
      <w:szCs w:val="22"/>
    </w:rPr>
  </w:style>
  <w:style w:type="paragraph" w:styleId="35">
    <w:name w:val="HTML Preformatted"/>
    <w:basedOn w:val="1"/>
    <w:link w:val="7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6">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37">
    <w:name w:val="Title"/>
    <w:basedOn w:val="1"/>
    <w:next w:val="1"/>
    <w:link w:val="76"/>
    <w:qFormat/>
    <w:uiPriority w:val="0"/>
    <w:pPr>
      <w:spacing w:line="520" w:lineRule="exact"/>
      <w:jc w:val="center"/>
      <w:outlineLvl w:val="3"/>
    </w:pPr>
    <w:rPr>
      <w:rFonts w:ascii="Cambria" w:hAnsi="Cambria"/>
      <w:b/>
      <w:bCs/>
      <w:kern w:val="0"/>
      <w:sz w:val="28"/>
      <w:szCs w:val="32"/>
    </w:rPr>
  </w:style>
  <w:style w:type="paragraph" w:styleId="38">
    <w:name w:val="annotation subject"/>
    <w:basedOn w:val="14"/>
    <w:next w:val="14"/>
    <w:link w:val="77"/>
    <w:uiPriority w:val="0"/>
    <w:rPr>
      <w:b/>
      <w:bCs/>
      <w:szCs w:val="20"/>
    </w:rPr>
  </w:style>
  <w:style w:type="paragraph" w:styleId="39">
    <w:name w:val="Body Text First Indent 2"/>
    <w:basedOn w:val="16"/>
    <w:qFormat/>
    <w:uiPriority w:val="0"/>
    <w:pPr>
      <w:tabs>
        <w:tab w:val="left" w:pos="720"/>
      </w:tabs>
      <w:ind w:firstLine="420"/>
    </w:pPr>
  </w:style>
  <w:style w:type="table" w:styleId="41">
    <w:name w:val="Table Grid"/>
    <w:basedOn w:val="40"/>
    <w:uiPriority w:val="0"/>
    <w:pPr>
      <w:widowControl w:val="0"/>
      <w:jc w:val="both"/>
    </w:pPr>
    <w:rPr>
      <w:rFonts w:ascii="Times New Roman" w:hAnsi="Times New Roman" w:eastAsia="宋体" w:cs="Times New Roman"/>
      <w:kern w:val="0"/>
      <w:sz w:val="20"/>
      <w:szCs w:val="20"/>
    </w:r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rFonts w:eastAsia="宋体"/>
      <w:b/>
      <w:bCs/>
      <w:kern w:val="2"/>
      <w:sz w:val="24"/>
      <w:szCs w:val="24"/>
      <w:lang w:val="en-US" w:eastAsia="zh-CN" w:bidi="ar-SA"/>
    </w:rPr>
  </w:style>
  <w:style w:type="character" w:styleId="44">
    <w:name w:val="page number"/>
    <w:basedOn w:val="42"/>
    <w:uiPriority w:val="0"/>
  </w:style>
  <w:style w:type="character" w:styleId="45">
    <w:name w:val="FollowedHyperlink"/>
    <w:uiPriority w:val="0"/>
    <w:rPr>
      <w:rFonts w:eastAsia="宋体"/>
      <w:color w:val="800080"/>
      <w:kern w:val="2"/>
      <w:sz w:val="24"/>
      <w:szCs w:val="24"/>
      <w:u w:val="single"/>
      <w:lang w:val="en-US" w:eastAsia="zh-CN" w:bidi="ar-SA"/>
    </w:rPr>
  </w:style>
  <w:style w:type="character" w:styleId="46">
    <w:name w:val="Emphasis"/>
    <w:qFormat/>
    <w:uiPriority w:val="0"/>
    <w:rPr>
      <w:rFonts w:cs="Times New Roman"/>
      <w:i/>
    </w:rPr>
  </w:style>
  <w:style w:type="character" w:styleId="47">
    <w:name w:val="HTML Definition"/>
    <w:qFormat/>
    <w:uiPriority w:val="0"/>
    <w:rPr>
      <w:i/>
    </w:rPr>
  </w:style>
  <w:style w:type="character" w:styleId="48">
    <w:name w:val="Hyperlink"/>
    <w:uiPriority w:val="0"/>
    <w:rPr>
      <w:color w:val="0000FF"/>
      <w:u w:val="single"/>
    </w:rPr>
  </w:style>
  <w:style w:type="character" w:styleId="49">
    <w:name w:val="HTML Code"/>
    <w:qFormat/>
    <w:uiPriority w:val="0"/>
    <w:rPr>
      <w:rFonts w:hint="default" w:ascii="Monaco" w:hAnsi="Monaco" w:eastAsia="Monaco" w:cs="Monaco"/>
      <w:sz w:val="21"/>
      <w:szCs w:val="21"/>
    </w:rPr>
  </w:style>
  <w:style w:type="character" w:styleId="50">
    <w:name w:val="annotation reference"/>
    <w:uiPriority w:val="0"/>
    <w:rPr>
      <w:rFonts w:eastAsia="宋体"/>
      <w:kern w:val="2"/>
      <w:sz w:val="21"/>
      <w:szCs w:val="21"/>
      <w:lang w:val="en-US" w:eastAsia="zh-CN" w:bidi="ar-SA"/>
    </w:rPr>
  </w:style>
  <w:style w:type="character" w:styleId="51">
    <w:name w:val="HTML Cite"/>
    <w:qFormat/>
    <w:uiPriority w:val="0"/>
    <w:rPr>
      <w:color w:val="008000"/>
    </w:rPr>
  </w:style>
  <w:style w:type="character" w:styleId="52">
    <w:name w:val="footnote reference"/>
    <w:basedOn w:val="42"/>
    <w:unhideWhenUsed/>
    <w:uiPriority w:val="0"/>
    <w:rPr>
      <w:rFonts w:cs="Times New Roman"/>
      <w:vertAlign w:val="superscript"/>
    </w:rPr>
  </w:style>
  <w:style w:type="character" w:styleId="53">
    <w:name w:val="HTML Keyboard"/>
    <w:qFormat/>
    <w:uiPriority w:val="0"/>
    <w:rPr>
      <w:rFonts w:hint="default" w:ascii="Monaco" w:hAnsi="Monaco" w:eastAsia="Monaco" w:cs="Monaco"/>
      <w:sz w:val="21"/>
      <w:szCs w:val="21"/>
    </w:rPr>
  </w:style>
  <w:style w:type="character" w:styleId="54">
    <w:name w:val="HTML Sample"/>
    <w:qFormat/>
    <w:uiPriority w:val="0"/>
    <w:rPr>
      <w:rFonts w:ascii="Monaco" w:hAnsi="Monaco" w:eastAsia="Monaco" w:cs="Monaco"/>
      <w:sz w:val="21"/>
      <w:szCs w:val="21"/>
    </w:rPr>
  </w:style>
  <w:style w:type="character" w:customStyle="1" w:styleId="55">
    <w:name w:val=" Char Char5"/>
    <w:link w:val="2"/>
    <w:uiPriority w:val="0"/>
    <w:rPr>
      <w:rFonts w:ascii="Times New Roman" w:hAnsi="Times New Roman" w:eastAsia="宋体" w:cs="Times New Roman"/>
      <w:sz w:val="28"/>
      <w:szCs w:val="24"/>
    </w:rPr>
  </w:style>
  <w:style w:type="character" w:customStyle="1" w:styleId="56">
    <w:name w:val=" Char Char20"/>
    <w:link w:val="3"/>
    <w:uiPriority w:val="0"/>
    <w:rPr>
      <w:rFonts w:ascii="Times New Roman" w:hAnsi="Times New Roman" w:eastAsia="宋体" w:cs="Times New Roman"/>
      <w:b/>
      <w:bCs/>
      <w:sz w:val="24"/>
      <w:szCs w:val="24"/>
    </w:rPr>
  </w:style>
  <w:style w:type="character" w:customStyle="1" w:styleId="57">
    <w:name w:val=" Char Char19"/>
    <w:link w:val="4"/>
    <w:uiPriority w:val="0"/>
    <w:rPr>
      <w:rFonts w:ascii="Arial" w:hAnsi="Arial" w:eastAsia="黑体" w:cs="Times New Roman"/>
      <w:b/>
      <w:bCs/>
      <w:sz w:val="32"/>
      <w:szCs w:val="32"/>
    </w:rPr>
  </w:style>
  <w:style w:type="character" w:customStyle="1" w:styleId="58">
    <w:name w:val=" Char Char18"/>
    <w:link w:val="5"/>
    <w:uiPriority w:val="0"/>
    <w:rPr>
      <w:rFonts w:ascii="Times New Roman" w:hAnsi="Times New Roman" w:eastAsia="宋体" w:cs="Times New Roman"/>
      <w:b/>
      <w:bCs/>
      <w:sz w:val="32"/>
      <w:szCs w:val="32"/>
    </w:rPr>
  </w:style>
  <w:style w:type="character" w:customStyle="1" w:styleId="59">
    <w:name w:val=" Char Char17"/>
    <w:link w:val="6"/>
    <w:uiPriority w:val="0"/>
    <w:rPr>
      <w:rFonts w:ascii="Arial" w:hAnsi="Arial" w:eastAsia="黑体" w:cs="Times New Roman"/>
      <w:b/>
      <w:bCs/>
      <w:sz w:val="28"/>
      <w:szCs w:val="28"/>
    </w:rPr>
  </w:style>
  <w:style w:type="character" w:customStyle="1" w:styleId="60">
    <w:name w:val=" Char Char16"/>
    <w:link w:val="7"/>
    <w:uiPriority w:val="0"/>
    <w:rPr>
      <w:rFonts w:ascii="Times New Roman" w:hAnsi="Times New Roman" w:eastAsia="宋体" w:cs="Times New Roman"/>
      <w:b/>
      <w:bCs/>
      <w:sz w:val="28"/>
      <w:szCs w:val="28"/>
    </w:rPr>
  </w:style>
  <w:style w:type="character" w:customStyle="1" w:styleId="61">
    <w:name w:val=" Char Char15"/>
    <w:link w:val="8"/>
    <w:uiPriority w:val="0"/>
    <w:rPr>
      <w:rFonts w:ascii="Arial" w:hAnsi="Arial" w:eastAsia="黑体" w:cs="Times New Roman"/>
    </w:rPr>
  </w:style>
  <w:style w:type="character" w:customStyle="1" w:styleId="62">
    <w:name w:val=" Char Char14"/>
    <w:link w:val="10"/>
    <w:uiPriority w:val="0"/>
    <w:rPr>
      <w:rFonts w:ascii="Times New Roman" w:hAnsi="Times New Roman" w:eastAsia="宋体" w:cs="Times New Roman"/>
      <w:szCs w:val="20"/>
    </w:rPr>
  </w:style>
  <w:style w:type="character" w:customStyle="1" w:styleId="63">
    <w:name w:val=" Char Char8"/>
    <w:link w:val="14"/>
    <w:semiHidden/>
    <w:uiPriority w:val="0"/>
    <w:rPr>
      <w:rFonts w:ascii="Times New Roman" w:hAnsi="Times New Roman" w:eastAsia="宋体" w:cs="Times New Roman"/>
      <w:szCs w:val="24"/>
    </w:rPr>
  </w:style>
  <w:style w:type="character" w:customStyle="1" w:styleId="64">
    <w:name w:val=" Char Char"/>
    <w:link w:val="15"/>
    <w:uiPriority w:val="0"/>
    <w:rPr>
      <w:rFonts w:ascii="Times New Roman" w:hAnsi="宋体" w:eastAsia="仿宋_GB2312" w:cs="Times New Roman"/>
      <w:b/>
      <w:bCs/>
      <w:sz w:val="24"/>
      <w:szCs w:val="20"/>
    </w:rPr>
  </w:style>
  <w:style w:type="character" w:customStyle="1" w:styleId="65">
    <w:name w:val=" Char Char9"/>
    <w:link w:val="16"/>
    <w:uiPriority w:val="0"/>
    <w:rPr>
      <w:rFonts w:ascii="宋体" w:hAnsi="Courier New" w:eastAsia="宋体" w:cs="Times New Roman"/>
      <w:spacing w:val="-4"/>
      <w:sz w:val="18"/>
      <w:szCs w:val="20"/>
    </w:rPr>
  </w:style>
  <w:style w:type="character" w:customStyle="1" w:styleId="66">
    <w:name w:val="普通文字 Char Char3"/>
    <w:aliases w:val="纯文本 Char Char Char2,普通文字 Char Char Char3,普通文字 Char Char Char Char2,普通文字 Char3,小 Char2,Texte Char2,正 文 1 Char2,0921 Char2,普通文字1 Char2,普通文字2 Char2,普通文字3 Char2,普通文字4 Char2,普通文字5 Char2,普通文字6 Char2,普通文字11 Char2,普通文字21 Char2,普通文字31 Char1"/>
    <w:link w:val="21"/>
    <w:uiPriority w:val="0"/>
    <w:rPr>
      <w:rFonts w:ascii="宋体" w:hAnsi="Courier New" w:eastAsia="宋体" w:cs="Times New Roman"/>
      <w:sz w:val="24"/>
      <w:szCs w:val="24"/>
    </w:rPr>
  </w:style>
  <w:style w:type="character" w:customStyle="1" w:styleId="67">
    <w:name w:val=" Char Char6"/>
    <w:link w:val="22"/>
    <w:uiPriority w:val="0"/>
    <w:rPr>
      <w:rFonts w:ascii="Times New Roman" w:hAnsi="Times New Roman" w:eastAsia="楷体_GB2312" w:cs="Times New Roman"/>
      <w:sz w:val="32"/>
      <w:szCs w:val="20"/>
    </w:rPr>
  </w:style>
  <w:style w:type="character" w:customStyle="1" w:styleId="68">
    <w:name w:val=" Char Char4"/>
    <w:link w:val="23"/>
    <w:uiPriority w:val="0"/>
    <w:rPr>
      <w:rFonts w:ascii="仿宋_GB2312" w:hAnsi="宋体" w:eastAsia="宋体" w:cs="Arial"/>
      <w:b/>
      <w:bCs/>
      <w:color w:val="000000"/>
      <w:sz w:val="24"/>
      <w:szCs w:val="24"/>
    </w:rPr>
  </w:style>
  <w:style w:type="character" w:customStyle="1" w:styleId="69">
    <w:name w:val=" Char Char1"/>
    <w:link w:val="24"/>
    <w:semiHidden/>
    <w:uiPriority w:val="0"/>
    <w:rPr>
      <w:rFonts w:ascii="Times New Roman" w:hAnsi="Times New Roman" w:eastAsia="宋体" w:cs="Times New Roman"/>
      <w:sz w:val="18"/>
      <w:szCs w:val="18"/>
    </w:rPr>
  </w:style>
  <w:style w:type="character" w:customStyle="1" w:styleId="70">
    <w:name w:val=" Char Char11"/>
    <w:link w:val="25"/>
    <w:uiPriority w:val="99"/>
    <w:rPr>
      <w:rFonts w:ascii="Times New Roman" w:hAnsi="Times New Roman" w:eastAsia="黑体" w:cs="Times New Roman"/>
      <w:snapToGrid w:val="0"/>
      <w:kern w:val="0"/>
      <w:sz w:val="18"/>
      <w:szCs w:val="18"/>
    </w:rPr>
  </w:style>
  <w:style w:type="character" w:customStyle="1" w:styleId="71">
    <w:name w:val=" Char Char12"/>
    <w:link w:val="26"/>
    <w:uiPriority w:val="0"/>
    <w:rPr>
      <w:rFonts w:ascii="Times New Roman" w:hAnsi="Times New Roman" w:eastAsia="仿宋_GB2312" w:cs="Times New Roman"/>
      <w:sz w:val="18"/>
      <w:szCs w:val="20"/>
    </w:rPr>
  </w:style>
  <w:style w:type="character" w:customStyle="1" w:styleId="72">
    <w:name w:val="Footnote Text Char"/>
    <w:link w:val="29"/>
    <w:locked/>
    <w:uiPriority w:val="0"/>
    <w:rPr>
      <w:rFonts w:eastAsia="宋体"/>
      <w:lang w:val="zh-CN" w:eastAsia="zh-CN" w:bidi="ar-SA"/>
    </w:rPr>
  </w:style>
  <w:style w:type="character" w:customStyle="1" w:styleId="73">
    <w:name w:val=" Char Char2"/>
    <w:link w:val="31"/>
    <w:uiPriority w:val="0"/>
    <w:rPr>
      <w:rFonts w:ascii="仿宋_GB2312" w:hAnsi="宋体" w:eastAsia="仿宋_GB2312" w:cs="Times New Roman"/>
      <w:color w:val="000000"/>
      <w:sz w:val="24"/>
      <w:szCs w:val="24"/>
    </w:rPr>
  </w:style>
  <w:style w:type="character" w:customStyle="1" w:styleId="74">
    <w:name w:val=" Char Char3"/>
    <w:link w:val="33"/>
    <w:uiPriority w:val="0"/>
    <w:rPr>
      <w:rFonts w:ascii="宋体" w:hAnsi="宋体" w:eastAsia="宋体" w:cs="Times New Roman"/>
      <w:color w:val="000000"/>
      <w:sz w:val="24"/>
      <w:szCs w:val="24"/>
    </w:rPr>
  </w:style>
  <w:style w:type="character" w:customStyle="1" w:styleId="75">
    <w:name w:val=" Char Char10"/>
    <w:link w:val="35"/>
    <w:uiPriority w:val="0"/>
    <w:rPr>
      <w:rFonts w:ascii="宋体" w:hAnsi="宋体" w:eastAsia="宋体" w:cs="宋体"/>
      <w:kern w:val="0"/>
      <w:sz w:val="24"/>
      <w:szCs w:val="24"/>
    </w:rPr>
  </w:style>
  <w:style w:type="character" w:customStyle="1" w:styleId="76">
    <w:name w:val=" Char Char7"/>
    <w:link w:val="37"/>
    <w:uiPriority w:val="0"/>
    <w:rPr>
      <w:rFonts w:ascii="Cambria" w:hAnsi="Cambria" w:eastAsia="宋体" w:cs="Times New Roman"/>
      <w:b/>
      <w:bCs/>
      <w:sz w:val="28"/>
      <w:szCs w:val="32"/>
    </w:rPr>
  </w:style>
  <w:style w:type="character" w:customStyle="1" w:styleId="77">
    <w:name w:val=" Char Char13"/>
    <w:link w:val="38"/>
    <w:uiPriority w:val="0"/>
    <w:rPr>
      <w:rFonts w:ascii="Times New Roman" w:hAnsi="Times New Roman" w:eastAsia="宋体" w:cs="Times New Roman"/>
      <w:b/>
      <w:bCs/>
      <w:szCs w:val="20"/>
    </w:rPr>
  </w:style>
  <w:style w:type="character" w:customStyle="1" w:styleId="78">
    <w:name w:val="cm-attribute"/>
    <w:uiPriority w:val="0"/>
    <w:rPr>
      <w:color w:val="0000CC"/>
    </w:rPr>
  </w:style>
  <w:style w:type="character" w:customStyle="1" w:styleId="79">
    <w:name w:val="title_l"/>
    <w:uiPriority w:val="0"/>
  </w:style>
  <w:style w:type="character" w:customStyle="1" w:styleId="80">
    <w:name w:val="cm-bracket"/>
    <w:qFormat/>
    <w:uiPriority w:val="0"/>
    <w:rPr>
      <w:color w:val="CCCC77"/>
    </w:rPr>
  </w:style>
  <w:style w:type="character" w:customStyle="1" w:styleId="81">
    <w:name w:val="纯文本 Char"/>
    <w:semiHidden/>
    <w:uiPriority w:val="99"/>
    <w:rPr>
      <w:rFonts w:ascii="宋体" w:hAnsi="Courier New" w:eastAsia="宋体" w:cs="Courier New"/>
      <w:szCs w:val="21"/>
    </w:rPr>
  </w:style>
  <w:style w:type="character" w:customStyle="1" w:styleId="82">
    <w:name w:val="font01"/>
    <w:uiPriority w:val="0"/>
    <w:rPr>
      <w:rFonts w:hint="eastAsia" w:ascii="宋体" w:hAnsi="宋体" w:eastAsia="宋体" w:cs="宋体"/>
      <w:color w:val="000000"/>
      <w:sz w:val="24"/>
      <w:szCs w:val="24"/>
      <w:u w:val="none"/>
    </w:rPr>
  </w:style>
  <w:style w:type="character" w:customStyle="1" w:styleId="83">
    <w:name w:val="font51"/>
    <w:qFormat/>
    <w:uiPriority w:val="0"/>
    <w:rPr>
      <w:rFonts w:hint="eastAsia" w:ascii="宋体" w:hAnsi="宋体" w:eastAsia="宋体" w:cs="宋体"/>
      <w:b/>
      <w:color w:val="000000"/>
      <w:sz w:val="20"/>
      <w:szCs w:val="20"/>
      <w:u w:val="none"/>
    </w:rPr>
  </w:style>
  <w:style w:type="character" w:customStyle="1" w:styleId="84">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uiPriority w:val="0"/>
    <w:rPr>
      <w:rFonts w:ascii="宋体" w:hAnsi="Courier New"/>
      <w:kern w:val="2"/>
      <w:sz w:val="24"/>
      <w:szCs w:val="24"/>
    </w:rPr>
  </w:style>
  <w:style w:type="character" w:customStyle="1" w:styleId="85">
    <w:name w:val="codemirror-matchingbracket"/>
    <w:qFormat/>
    <w:uiPriority w:val="0"/>
    <w:rPr>
      <w:color w:val="00FF00"/>
    </w:rPr>
  </w:style>
  <w:style w:type="character" w:customStyle="1" w:styleId="86">
    <w:name w:val="cm-property"/>
    <w:qFormat/>
    <w:uiPriority w:val="0"/>
    <w:rPr>
      <w:color w:val="000000"/>
    </w:rPr>
  </w:style>
  <w:style w:type="character" w:customStyle="1" w:styleId="87">
    <w:name w:val="cm-header1"/>
    <w:qFormat/>
    <w:uiPriority w:val="0"/>
    <w:rPr>
      <w:color w:val="AA00AA"/>
    </w:rPr>
  </w:style>
  <w:style w:type="character" w:customStyle="1" w:styleId="88">
    <w:name w:val="px14"/>
    <w:basedOn w:val="42"/>
    <w:qFormat/>
    <w:uiPriority w:val="0"/>
  </w:style>
  <w:style w:type="character" w:customStyle="1" w:styleId="89">
    <w:name w:val="font31"/>
    <w:uiPriority w:val="0"/>
    <w:rPr>
      <w:rFonts w:hint="eastAsia" w:ascii="宋体" w:hAnsi="宋体" w:eastAsia="宋体" w:cs="宋体"/>
      <w:color w:val="000000"/>
      <w:sz w:val="19"/>
      <w:szCs w:val="19"/>
      <w:u w:val="none"/>
    </w:rPr>
  </w:style>
  <w:style w:type="character" w:customStyle="1" w:styleId="90">
    <w:name w:val="hui121"/>
    <w:uiPriority w:val="0"/>
    <w:rPr>
      <w:rFonts w:eastAsia="宋体"/>
      <w:color w:val="333333"/>
      <w:kern w:val="2"/>
      <w:sz w:val="18"/>
      <w:szCs w:val="18"/>
      <w:lang w:val="en-US" w:eastAsia="zh-CN" w:bidi="ar-SA"/>
    </w:rPr>
  </w:style>
  <w:style w:type="character" w:customStyle="1" w:styleId="91">
    <w:name w:val="cm-tag"/>
    <w:qFormat/>
    <w:uiPriority w:val="0"/>
    <w:rPr>
      <w:color w:val="117700"/>
    </w:rPr>
  </w:style>
  <w:style w:type="character" w:customStyle="1" w:styleId="92">
    <w:name w:val="modal-title36"/>
    <w:qFormat/>
    <w:uiPriority w:val="0"/>
    <w:rPr>
      <w:b/>
      <w:sz w:val="20"/>
      <w:szCs w:val="20"/>
    </w:rPr>
  </w:style>
  <w:style w:type="character" w:customStyle="1" w:styleId="93">
    <w:name w:val="正文对齐 Char"/>
    <w:aliases w:val="正文不缩进 Char,四号 Char,标题4 Char,样式3 Char,段1 Char,表正文 Char,正文非缩进 Char,特点 Char Char"/>
    <w:uiPriority w:val="0"/>
    <w:rPr>
      <w:rFonts w:eastAsia="宋体"/>
      <w:kern w:val="2"/>
      <w:sz w:val="21"/>
      <w:lang w:val="en-US" w:eastAsia="zh-CN" w:bidi="ar-SA"/>
    </w:rPr>
  </w:style>
  <w:style w:type="character" w:customStyle="1" w:styleId="94">
    <w:name w:val="parallel4"/>
    <w:basedOn w:val="42"/>
    <w:qFormat/>
    <w:uiPriority w:val="0"/>
  </w:style>
  <w:style w:type="character" w:customStyle="1" w:styleId="95">
    <w:name w:val="无间隔 Char"/>
    <w:link w:val="96"/>
    <w:locked/>
    <w:uiPriority w:val="0"/>
    <w:rPr>
      <w:rFonts w:ascii="Times New Roman" w:hAnsi="Times New Roman"/>
      <w:kern w:val="2"/>
      <w:sz w:val="21"/>
      <w:szCs w:val="24"/>
      <w:lang w:val="en-US" w:eastAsia="zh-CN" w:bidi="ar-SA"/>
    </w:rPr>
  </w:style>
  <w:style w:type="paragraph" w:customStyle="1" w:styleId="96">
    <w:name w:val="无间隔"/>
    <w:link w:val="95"/>
    <w:qFormat/>
    <w:uiPriority w:val="0"/>
    <w:pPr>
      <w:widowControl w:val="0"/>
      <w:jc w:val="both"/>
    </w:pPr>
    <w:rPr>
      <w:rFonts w:ascii="Times New Roman" w:hAnsi="Times New Roman"/>
      <w:kern w:val="2"/>
      <w:sz w:val="21"/>
      <w:szCs w:val="24"/>
      <w:lang w:val="en-US" w:eastAsia="zh-CN" w:bidi="ar-SA"/>
    </w:rPr>
  </w:style>
  <w:style w:type="character" w:customStyle="1" w:styleId="97">
    <w:name w:val="cm-string"/>
    <w:qFormat/>
    <w:uiPriority w:val="0"/>
    <w:rPr>
      <w:color w:val="AA1111"/>
    </w:rPr>
  </w:style>
  <w:style w:type="character" w:customStyle="1" w:styleId="98">
    <w:name w:val="cm-hr"/>
    <w:qFormat/>
    <w:uiPriority w:val="0"/>
    <w:rPr>
      <w:color w:val="999999"/>
    </w:rPr>
  </w:style>
  <w:style w:type="character" w:customStyle="1" w:styleId="99">
    <w:name w:val="cm-strong"/>
    <w:qFormat/>
    <w:uiPriority w:val="0"/>
    <w:rPr>
      <w:b/>
    </w:rPr>
  </w:style>
  <w:style w:type="character" w:customStyle="1" w:styleId="100">
    <w:name w:val="textcolor1"/>
    <w:qFormat/>
    <w:uiPriority w:val="0"/>
    <w:rPr>
      <w:color w:val="FF6600"/>
    </w:rPr>
  </w:style>
  <w:style w:type="character" w:customStyle="1" w:styleId="101">
    <w:name w:val="success6"/>
    <w:qFormat/>
    <w:uiPriority w:val="0"/>
    <w:rPr>
      <w:color w:val="2DC12D"/>
    </w:rPr>
  </w:style>
  <w:style w:type="character" w:customStyle="1" w:styleId="102">
    <w:name w:val="error"/>
    <w:qFormat/>
    <w:uiPriority w:val="0"/>
    <w:rPr>
      <w:color w:val="FF625C"/>
    </w:rPr>
  </w:style>
  <w:style w:type="character" w:customStyle="1" w:styleId="103">
    <w:name w:val="cm-builtin"/>
    <w:qFormat/>
    <w:uiPriority w:val="0"/>
    <w:rPr>
      <w:color w:val="3300AA"/>
    </w:rPr>
  </w:style>
  <w:style w:type="character" w:customStyle="1" w:styleId="104">
    <w:name w:val="codemirror-selected"/>
    <w:qFormat/>
    <w:uiPriority w:val="0"/>
    <w:rPr>
      <w:shd w:val="clear" w:color="auto" w:fill="D2DCF8"/>
    </w:rPr>
  </w:style>
  <w:style w:type="character" w:customStyle="1" w:styleId="105">
    <w:name w:val="cm-keyword"/>
    <w:qFormat/>
    <w:uiPriority w:val="0"/>
    <w:rPr>
      <w:color w:val="770088"/>
    </w:rPr>
  </w:style>
  <w:style w:type="character" w:customStyle="1" w:styleId="106">
    <w:name w:val="cm-string-2"/>
    <w:qFormat/>
    <w:uiPriority w:val="0"/>
    <w:rPr>
      <w:color w:val="FF5500"/>
    </w:rPr>
  </w:style>
  <w:style w:type="character" w:customStyle="1" w:styleId="107">
    <w:name w:val="cm-em"/>
    <w:qFormat/>
    <w:uiPriority w:val="0"/>
    <w:rPr>
      <w:i/>
    </w:rPr>
  </w:style>
  <w:style w:type="character" w:customStyle="1" w:styleId="108">
    <w:name w:val="普通文字 Char Char2"/>
    <w:aliases w:val="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普通文字21 Char1"/>
    <w:uiPriority w:val="0"/>
    <w:rPr>
      <w:rFonts w:ascii="宋体" w:hAnsi="Courier New" w:eastAsia="宋体"/>
      <w:kern w:val="2"/>
      <w:sz w:val="24"/>
      <w:szCs w:val="24"/>
      <w:lang w:val="en-US" w:eastAsia="zh-CN" w:bidi="ar-SA"/>
    </w:rPr>
  </w:style>
  <w:style w:type="character" w:customStyle="1" w:styleId="109">
    <w:name w:val="cm-variable-2"/>
    <w:qFormat/>
    <w:uiPriority w:val="0"/>
    <w:rPr>
      <w:color w:val="0055AA"/>
    </w:rPr>
  </w:style>
  <w:style w:type="character" w:customStyle="1" w:styleId="110">
    <w:name w:val="Header Char"/>
    <w:locked/>
    <w:uiPriority w:val="0"/>
    <w:rPr>
      <w:rFonts w:cs="Times New Roman"/>
      <w:sz w:val="18"/>
      <w:szCs w:val="18"/>
    </w:rPr>
  </w:style>
  <w:style w:type="character" w:customStyle="1" w:styleId="111">
    <w:name w:val="批注框文本 Char"/>
    <w:qFormat/>
    <w:uiPriority w:val="0"/>
    <w:rPr>
      <w:rFonts w:ascii="Calibri" w:hAnsi="Calibri" w:eastAsia="宋体" w:cs="Times New Roman"/>
      <w:kern w:val="2"/>
      <w:sz w:val="18"/>
      <w:szCs w:val="18"/>
    </w:rPr>
  </w:style>
  <w:style w:type="character" w:customStyle="1" w:styleId="112">
    <w:name w:val="Footer Char"/>
    <w:locked/>
    <w:uiPriority w:val="0"/>
    <w:rPr>
      <w:rFonts w:cs="Times New Roman"/>
      <w:sz w:val="18"/>
      <w:szCs w:val="18"/>
    </w:rPr>
  </w:style>
  <w:style w:type="character" w:customStyle="1" w:styleId="113">
    <w:name w:val="font21"/>
    <w:uiPriority w:val="0"/>
    <w:rPr>
      <w:rFonts w:ascii="宋体" w:hAnsi="宋体" w:eastAsia="宋体" w:cs="宋体"/>
      <w:color w:val="000000"/>
      <w:sz w:val="26"/>
      <w:szCs w:val="26"/>
      <w:u w:val="none"/>
    </w:rPr>
  </w:style>
  <w:style w:type="character" w:customStyle="1" w:styleId="114">
    <w:name w:val="success7"/>
    <w:qFormat/>
    <w:uiPriority w:val="0"/>
    <w:rPr>
      <w:color w:val="2DC12D"/>
    </w:rPr>
  </w:style>
  <w:style w:type="character" w:customStyle="1" w:styleId="115">
    <w:name w:val="class3"/>
    <w:basedOn w:val="42"/>
    <w:uiPriority w:val="0"/>
  </w:style>
  <w:style w:type="character" w:customStyle="1" w:styleId="116">
    <w:name w:val="font212"/>
    <w:qFormat/>
    <w:uiPriority w:val="0"/>
    <w:rPr>
      <w:rFonts w:hint="eastAsia" w:ascii="宋体" w:hAnsi="宋体" w:eastAsia="宋体" w:cs="宋体"/>
      <w:color w:val="000000"/>
      <w:sz w:val="20"/>
      <w:szCs w:val="20"/>
      <w:u w:val="none"/>
    </w:rPr>
  </w:style>
  <w:style w:type="character" w:customStyle="1" w:styleId="117">
    <w:name w:val="Plain Text Char"/>
    <w:locked/>
    <w:uiPriority w:val="0"/>
    <w:rPr>
      <w:rFonts w:ascii="宋体" w:hAnsi="Courier New" w:eastAsia="等线" w:cs="Times New Roman"/>
      <w:sz w:val="24"/>
      <w:szCs w:val="24"/>
    </w:rPr>
  </w:style>
  <w:style w:type="character" w:customStyle="1" w:styleId="118">
    <w:name w:val="标题 1 Char Char"/>
    <w:uiPriority w:val="0"/>
    <w:rPr>
      <w:rFonts w:eastAsia="宋体"/>
      <w:b/>
      <w:spacing w:val="-2"/>
      <w:sz w:val="24"/>
      <w:lang w:val="en-US" w:eastAsia="zh-CN" w:bidi="ar-SA"/>
    </w:rPr>
  </w:style>
  <w:style w:type="character" w:customStyle="1" w:styleId="119">
    <w:name w:val="正文2 Char"/>
    <w:link w:val="120"/>
    <w:uiPriority w:val="0"/>
    <w:rPr>
      <w:rFonts w:ascii="Calibri" w:hAnsi="Calibri"/>
      <w:kern w:val="2"/>
      <w:sz w:val="24"/>
      <w:lang w:bidi="ar-SA"/>
    </w:rPr>
  </w:style>
  <w:style w:type="paragraph" w:customStyle="1" w:styleId="120">
    <w:name w:val="正文2"/>
    <w:basedOn w:val="1"/>
    <w:link w:val="119"/>
    <w:uiPriority w:val="0"/>
    <w:pPr>
      <w:spacing w:before="156" w:line="360" w:lineRule="auto"/>
      <w:ind w:firstLine="510" w:firstLineChars="200"/>
    </w:pPr>
    <w:rPr>
      <w:rFonts w:ascii="Calibri" w:hAnsi="Calibri"/>
      <w:sz w:val="24"/>
      <w:szCs w:val="20"/>
    </w:rPr>
  </w:style>
  <w:style w:type="character" w:customStyle="1" w:styleId="121">
    <w:name w:val="cm-variable-3"/>
    <w:qFormat/>
    <w:uiPriority w:val="0"/>
    <w:rPr>
      <w:color w:val="008855"/>
    </w:rPr>
  </w:style>
  <w:style w:type="character" w:customStyle="1" w:styleId="122">
    <w:name w:val="font11"/>
    <w:qFormat/>
    <w:uiPriority w:val="0"/>
    <w:rPr>
      <w:rFonts w:hint="eastAsia" w:ascii="宋体" w:hAnsi="宋体" w:eastAsia="宋体" w:cs="宋体"/>
      <w:color w:val="000000"/>
      <w:sz w:val="24"/>
      <w:szCs w:val="24"/>
      <w:u w:val="none"/>
    </w:rPr>
  </w:style>
  <w:style w:type="character" w:customStyle="1" w:styleId="123">
    <w:name w:val="cm-number"/>
    <w:qFormat/>
    <w:uiPriority w:val="0"/>
    <w:rPr>
      <w:color w:val="116644"/>
    </w:rPr>
  </w:style>
  <w:style w:type="character" w:customStyle="1" w:styleId="124">
    <w:name w:val="正文 首行缩进:  2 字符 Char Char Char"/>
    <w:uiPriority w:val="0"/>
    <w:rPr>
      <w:rFonts w:eastAsia="宋体" w:cs="宋体"/>
      <w:kern w:val="2"/>
      <w:sz w:val="24"/>
      <w:lang w:val="en-US" w:eastAsia="zh-CN" w:bidi="ar-SA"/>
    </w:rPr>
  </w:style>
  <w:style w:type="character" w:customStyle="1" w:styleId="125">
    <w:name w:val="large1"/>
    <w:uiPriority w:val="0"/>
    <w:rPr>
      <w:rFonts w:hint="eastAsia" w:ascii="宋体" w:hAnsi="宋体" w:eastAsia="宋体"/>
      <w:sz w:val="21"/>
      <w:szCs w:val="21"/>
    </w:rPr>
  </w:style>
  <w:style w:type="character" w:customStyle="1" w:styleId="126">
    <w:name w:val="class4"/>
    <w:basedOn w:val="42"/>
    <w:uiPriority w:val="0"/>
  </w:style>
  <w:style w:type="character" w:customStyle="1" w:styleId="127">
    <w:name w:val="cm-meta"/>
    <w:qFormat/>
    <w:uiPriority w:val="0"/>
    <w:rPr>
      <w:color w:val="555555"/>
    </w:rPr>
  </w:style>
  <w:style w:type="character" w:customStyle="1" w:styleId="128">
    <w:name w:val="font81"/>
    <w:qFormat/>
    <w:uiPriority w:val="0"/>
    <w:rPr>
      <w:rFonts w:hint="eastAsia" w:ascii="宋体" w:hAnsi="宋体" w:eastAsia="宋体" w:cs="宋体"/>
      <w:color w:val="000000"/>
      <w:sz w:val="22"/>
      <w:szCs w:val="22"/>
      <w:u w:val="none"/>
      <w:vertAlign w:val="superscript"/>
    </w:rPr>
  </w:style>
  <w:style w:type="character" w:customStyle="1" w:styleId="129">
    <w:name w:val="current2"/>
    <w:qFormat/>
    <w:uiPriority w:val="0"/>
    <w:rPr>
      <w:color w:val="FFFFFF"/>
      <w:bdr w:val="single" w:color="197AFF" w:sz="4" w:space="0"/>
      <w:shd w:val="clear" w:color="auto" w:fill="197AFF"/>
    </w:rPr>
  </w:style>
  <w:style w:type="character" w:customStyle="1" w:styleId="130">
    <w:name w:val="mark"/>
    <w:qFormat/>
    <w:uiPriority w:val="0"/>
    <w:rPr>
      <w:bdr w:val="single" w:color="CCD0D6" w:sz="4" w:space="0"/>
      <w:shd w:val="clear" w:color="auto" w:fill="FFFFFF"/>
    </w:rPr>
  </w:style>
  <w:style w:type="character" w:customStyle="1" w:styleId="131">
    <w:name w:val="danger13"/>
    <w:qFormat/>
    <w:uiPriority w:val="0"/>
    <w:rPr>
      <w:color w:val="FF2200"/>
    </w:rPr>
  </w:style>
  <w:style w:type="character" w:customStyle="1" w:styleId="132">
    <w:name w:val="search"/>
    <w:basedOn w:val="42"/>
    <w:qFormat/>
    <w:uiPriority w:val="0"/>
  </w:style>
  <w:style w:type="character" w:customStyle="1" w:styleId="133">
    <w:name w:val="codemirror-nonmatchingbracket"/>
    <w:qFormat/>
    <w:uiPriority w:val="0"/>
    <w:rPr>
      <w:color w:val="FF2222"/>
    </w:rPr>
  </w:style>
  <w:style w:type="character" w:customStyle="1" w:styleId="134">
    <w:name w:val="current"/>
    <w:qFormat/>
    <w:uiPriority w:val="0"/>
    <w:rPr>
      <w:color w:val="197AFF"/>
      <w:shd w:val="clear" w:color="auto" w:fill="EBECF0"/>
    </w:rPr>
  </w:style>
  <w:style w:type="character" w:customStyle="1" w:styleId="135">
    <w:name w:val="cm-qualifier"/>
    <w:qFormat/>
    <w:uiPriority w:val="0"/>
    <w:rPr>
      <w:color w:val="555555"/>
    </w:rPr>
  </w:style>
  <w:style w:type="character" w:customStyle="1" w:styleId="136">
    <w:name w:val="next-item"/>
    <w:qFormat/>
    <w:uiPriority w:val="0"/>
    <w:rPr>
      <w:color w:val="333333"/>
      <w:bdr w:val="single" w:color="CCD0D6" w:sz="4" w:space="0"/>
    </w:rPr>
  </w:style>
  <w:style w:type="character" w:customStyle="1" w:styleId="137">
    <w:name w:val="List Paragraph Char"/>
    <w:link w:val="138"/>
    <w:locked/>
    <w:uiPriority w:val="0"/>
    <w:rPr>
      <w:rFonts w:ascii="Times New Roman" w:hAnsi="Times New Roman" w:eastAsia="宋体" w:cs="Times New Roman"/>
      <w:szCs w:val="24"/>
    </w:rPr>
  </w:style>
  <w:style w:type="paragraph" w:customStyle="1" w:styleId="138">
    <w:name w:val="List Paragraph"/>
    <w:basedOn w:val="1"/>
    <w:link w:val="137"/>
    <w:uiPriority w:val="0"/>
    <w:pPr>
      <w:ind w:firstLine="420" w:firstLineChars="200"/>
    </w:pPr>
    <w:rPr>
      <w:kern w:val="0"/>
      <w:sz w:val="20"/>
    </w:rPr>
  </w:style>
  <w:style w:type="character" w:customStyle="1" w:styleId="139">
    <w:name w:val="danger12"/>
    <w:qFormat/>
    <w:uiPriority w:val="0"/>
    <w:rPr>
      <w:color w:val="FF2200"/>
    </w:rPr>
  </w:style>
  <w:style w:type="character" w:customStyle="1" w:styleId="140">
    <w:name w:val="icon-zcy86"/>
    <w:qFormat/>
    <w:uiPriority w:val="0"/>
    <w:rPr>
      <w:color w:val="EEEEEE"/>
    </w:rPr>
  </w:style>
  <w:style w:type="character" w:customStyle="1" w:styleId="141">
    <w:name w:val="font41"/>
    <w:qFormat/>
    <w:uiPriority w:val="0"/>
    <w:rPr>
      <w:rFonts w:hint="eastAsia" w:ascii="宋体" w:hAnsi="宋体" w:eastAsia="宋体" w:cs="宋体"/>
      <w:color w:val="000000"/>
      <w:sz w:val="20"/>
      <w:szCs w:val="20"/>
      <w:u w:val="none"/>
    </w:rPr>
  </w:style>
  <w:style w:type="character" w:customStyle="1" w:styleId="142">
    <w:name w:val="name2"/>
    <w:qFormat/>
    <w:uiPriority w:val="0"/>
    <w:rPr>
      <w:color w:val="32465A"/>
    </w:rPr>
  </w:style>
  <w:style w:type="character" w:customStyle="1" w:styleId="143">
    <w:name w:val="font61"/>
    <w:uiPriority w:val="0"/>
    <w:rPr>
      <w:rFonts w:hint="eastAsia" w:ascii="宋体" w:hAnsi="宋体" w:eastAsia="宋体" w:cs="宋体"/>
      <w:color w:val="0D0D0D"/>
      <w:sz w:val="20"/>
      <w:szCs w:val="20"/>
      <w:u w:val="none"/>
    </w:rPr>
  </w:style>
  <w:style w:type="character" w:customStyle="1" w:styleId="144">
    <w:name w:val="caret4"/>
    <w:basedOn w:val="42"/>
    <w:qFormat/>
    <w:uiPriority w:val="0"/>
  </w:style>
  <w:style w:type="character" w:customStyle="1" w:styleId="145">
    <w:name w:val="cm-atom"/>
    <w:qFormat/>
    <w:uiPriority w:val="0"/>
    <w:rPr>
      <w:color w:val="221199"/>
    </w:rPr>
  </w:style>
  <w:style w:type="character" w:customStyle="1" w:styleId="146">
    <w:name w:val="title_emph1"/>
    <w:qFormat/>
    <w:uiPriority w:val="0"/>
    <w:rPr>
      <w:rFonts w:hint="default" w:ascii="Arial" w:hAnsi="Arial" w:cs="Arial"/>
      <w:b/>
      <w:bCs/>
      <w:sz w:val="18"/>
      <w:szCs w:val="18"/>
    </w:rPr>
  </w:style>
  <w:style w:type="character" w:customStyle="1" w:styleId="147">
    <w:name w:val="cm-quote"/>
    <w:qFormat/>
    <w:uiPriority w:val="0"/>
    <w:rPr>
      <w:color w:val="009900"/>
    </w:rPr>
  </w:style>
  <w:style w:type="character" w:customStyle="1" w:styleId="148">
    <w:name w:val="cm-variable"/>
    <w:qFormat/>
    <w:uiPriority w:val="0"/>
    <w:rPr>
      <w:color w:val="000000"/>
    </w:rPr>
  </w:style>
  <w:style w:type="character" w:customStyle="1" w:styleId="149">
    <w:name w:val="current1"/>
    <w:qFormat/>
    <w:uiPriority w:val="0"/>
    <w:rPr>
      <w:color w:val="FFFFFF"/>
      <w:bdr w:val="single" w:color="197AFF" w:sz="4" w:space="0"/>
      <w:shd w:val="clear" w:color="auto" w:fill="197AFF"/>
    </w:rPr>
  </w:style>
  <w:style w:type="character" w:customStyle="1" w:styleId="150">
    <w:name w:val="style41"/>
    <w:uiPriority w:val="0"/>
    <w:rPr>
      <w:sz w:val="18"/>
      <w:szCs w:val="18"/>
    </w:rPr>
  </w:style>
  <w:style w:type="character" w:customStyle="1" w:styleId="151">
    <w:name w:val="codemirror-selected1"/>
    <w:qFormat/>
    <w:uiPriority w:val="0"/>
    <w:rPr>
      <w:shd w:val="clear" w:color="auto" w:fill="D9D9D9"/>
    </w:rPr>
  </w:style>
  <w:style w:type="character" w:customStyle="1" w:styleId="152">
    <w:name w:val="cm-error"/>
    <w:qFormat/>
    <w:uiPriority w:val="0"/>
    <w:rPr>
      <w:color w:val="FF0000"/>
    </w:rPr>
  </w:style>
  <w:style w:type="character" w:customStyle="1" w:styleId="153">
    <w:name w:val="cm-header"/>
    <w:qFormat/>
    <w:uiPriority w:val="0"/>
    <w:rPr>
      <w:b/>
    </w:rPr>
  </w:style>
  <w:style w:type="character" w:customStyle="1" w:styleId="154">
    <w:name w:val="mark1"/>
    <w:qFormat/>
    <w:uiPriority w:val="0"/>
    <w:rPr>
      <w:bdr w:val="single" w:color="2D88CD" w:sz="4" w:space="0"/>
      <w:shd w:val="clear" w:color="auto" w:fill="2D88CD"/>
    </w:rPr>
  </w:style>
  <w:style w:type="character" w:customStyle="1" w:styleId="155">
    <w:name w:val="search1"/>
    <w:basedOn w:val="42"/>
    <w:qFormat/>
    <w:uiPriority w:val="0"/>
  </w:style>
  <w:style w:type="character" w:customStyle="1" w:styleId="156">
    <w:name w:val="cm-operator"/>
    <w:qFormat/>
    <w:uiPriority w:val="0"/>
    <w:rPr>
      <w:color w:val="000000"/>
    </w:rPr>
  </w:style>
  <w:style w:type="character" w:customStyle="1" w:styleId="157">
    <w:name w:val="cm-emstrong"/>
    <w:qFormat/>
    <w:uiPriority w:val="0"/>
    <w:rPr>
      <w:b/>
      <w:i/>
    </w:rPr>
  </w:style>
  <w:style w:type="character" w:customStyle="1" w:styleId="158">
    <w:name w:val="h Char Char"/>
    <w:uiPriority w:val="0"/>
    <w:rPr>
      <w:rFonts w:eastAsia="仿宋_GB2312"/>
      <w:kern w:val="2"/>
      <w:sz w:val="18"/>
      <w:lang w:val="en-US" w:eastAsia="zh-CN" w:bidi="ar-SA"/>
    </w:rPr>
  </w:style>
  <w:style w:type="character" w:customStyle="1" w:styleId="159">
    <w:name w:val="error1"/>
    <w:qFormat/>
    <w:uiPriority w:val="0"/>
    <w:rPr>
      <w:color w:val="FF625C"/>
    </w:rPr>
  </w:style>
  <w:style w:type="character" w:customStyle="1" w:styleId="160">
    <w:name w:val="font71"/>
    <w:uiPriority w:val="0"/>
    <w:rPr>
      <w:rFonts w:hint="eastAsia" w:ascii="宋体" w:hAnsi="宋体" w:eastAsia="宋体" w:cs="宋体"/>
      <w:color w:val="000000"/>
      <w:sz w:val="20"/>
      <w:szCs w:val="20"/>
      <w:u w:val="none"/>
    </w:rPr>
  </w:style>
  <w:style w:type="character" w:customStyle="1" w:styleId="161">
    <w:name w:val="ca-3"/>
    <w:uiPriority w:val="0"/>
    <w:rPr>
      <w:rFonts w:eastAsia="宋体"/>
      <w:kern w:val="2"/>
      <w:sz w:val="24"/>
      <w:szCs w:val="24"/>
      <w:lang w:val="en-US" w:eastAsia="zh-CN" w:bidi="ar-SA"/>
    </w:rPr>
  </w:style>
  <w:style w:type="character" w:customStyle="1" w:styleId="162">
    <w:name w:val="cm-link"/>
    <w:qFormat/>
    <w:uiPriority w:val="0"/>
    <w:rPr>
      <w:color w:val="0000CC"/>
    </w:rPr>
  </w:style>
  <w:style w:type="character" w:customStyle="1" w:styleId="163">
    <w:name w:val="label_list1"/>
    <w:basedOn w:val="42"/>
    <w:uiPriority w:val="0"/>
  </w:style>
  <w:style w:type="character" w:customStyle="1" w:styleId="164">
    <w:name w:val="cm-def"/>
    <w:qFormat/>
    <w:uiPriority w:val="0"/>
    <w:rPr>
      <w:color w:val="0000FF"/>
    </w:rPr>
  </w:style>
  <w:style w:type="character" w:customStyle="1" w:styleId="165">
    <w:name w:val="font171"/>
    <w:qFormat/>
    <w:uiPriority w:val="0"/>
    <w:rPr>
      <w:rFonts w:hint="eastAsia" w:ascii="宋体" w:hAnsi="宋体" w:eastAsia="宋体" w:cs="宋体"/>
      <w:b/>
      <w:color w:val="0D0D0D"/>
      <w:sz w:val="20"/>
      <w:szCs w:val="20"/>
      <w:u w:val="none"/>
    </w:rPr>
  </w:style>
  <w:style w:type="character" w:customStyle="1" w:styleId="166">
    <w:name w:val="cm-comment"/>
    <w:qFormat/>
    <w:uiPriority w:val="0"/>
    <w:rPr>
      <w:color w:val="AA5500"/>
    </w:rPr>
  </w:style>
  <w:style w:type="paragraph" w:customStyle="1" w:styleId="167">
    <w:name w:val="Char"/>
    <w:basedOn w:val="1"/>
    <w:uiPriority w:val="0"/>
    <w:pPr>
      <w:numPr>
        <w:ilvl w:val="0"/>
        <w:numId w:val="2"/>
      </w:numPr>
    </w:pPr>
    <w:rPr>
      <w:sz w:val="24"/>
    </w:rPr>
  </w:style>
  <w:style w:type="paragraph" w:customStyle="1" w:styleId="168">
    <w:name w:val="Normal"/>
    <w:uiPriority w:val="0"/>
    <w:pPr>
      <w:widowControl w:val="0"/>
      <w:jc w:val="both"/>
    </w:pPr>
    <w:rPr>
      <w:rFonts w:hint="eastAsia" w:ascii="Times New Roman" w:hAnsi="Times New Roman"/>
      <w:kern w:val="2"/>
      <w:sz w:val="21"/>
      <w:lang w:val="en-US" w:eastAsia="zh-CN" w:bidi="ar-SA"/>
    </w:rPr>
  </w:style>
  <w:style w:type="paragraph" w:customStyle="1" w:styleId="169">
    <w:name w:val=" Char1"/>
    <w:basedOn w:val="1"/>
    <w:uiPriority w:val="0"/>
    <w:rPr>
      <w:rFonts w:ascii="Tahoma" w:hAnsi="Tahoma"/>
      <w:sz w:val="24"/>
      <w:szCs w:val="20"/>
    </w:rPr>
  </w:style>
  <w:style w:type="paragraph" w:customStyle="1" w:styleId="170">
    <w:name w:val="_Style 1"/>
    <w:basedOn w:val="1"/>
    <w:qFormat/>
    <w:uiPriority w:val="0"/>
    <w:pPr>
      <w:ind w:firstLine="420" w:firstLineChars="200"/>
    </w:pPr>
    <w:rPr>
      <w:rFonts w:ascii="Calibri" w:hAnsi="Calibri"/>
      <w:szCs w:val="22"/>
    </w:rPr>
  </w:style>
  <w:style w:type="paragraph" w:customStyle="1" w:styleId="171">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eastAsia="仿宋_GB2312"/>
      <w:b/>
      <w:sz w:val="32"/>
    </w:rPr>
  </w:style>
  <w:style w:type="paragraph" w:customStyle="1" w:styleId="172">
    <w:name w:val="Char Char Char Char Char Char Char"/>
    <w:basedOn w:val="1"/>
    <w:uiPriority w:val="0"/>
    <w:rPr>
      <w:kern w:val="0"/>
    </w:rPr>
  </w:style>
  <w:style w:type="paragraph" w:customStyle="1" w:styleId="173">
    <w:name w:val="Plain Text"/>
    <w:basedOn w:val="168"/>
    <w:uiPriority w:val="0"/>
    <w:pPr>
      <w:widowControl/>
      <w:jc w:val="left"/>
    </w:pPr>
    <w:rPr>
      <w:rFonts w:ascii="宋体" w:hAnsi="Courier New"/>
    </w:rPr>
  </w:style>
  <w:style w:type="paragraph" w:customStyle="1" w:styleId="174">
    <w:name w:val="简单回函地址"/>
    <w:basedOn w:val="1"/>
    <w:uiPriority w:val="0"/>
    <w:pPr>
      <w:adjustRightInd w:val="0"/>
      <w:spacing w:line="312" w:lineRule="atLeast"/>
      <w:textAlignment w:val="baseline"/>
    </w:pPr>
    <w:rPr>
      <w:kern w:val="0"/>
      <w:szCs w:val="20"/>
    </w:rPr>
  </w:style>
  <w:style w:type="paragraph" w:customStyle="1" w:styleId="175">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76">
    <w:name w:val="Char Char Char"/>
    <w:basedOn w:val="1"/>
    <w:uiPriority w:val="0"/>
    <w:rPr>
      <w:rFonts w:ascii="Calibri" w:hAnsi="Calibri"/>
      <w:szCs w:val="22"/>
    </w:rPr>
  </w:style>
  <w:style w:type="paragraph" w:customStyle="1" w:styleId="177">
    <w:name w:val="cjk"/>
    <w:basedOn w:val="1"/>
    <w:uiPriority w:val="0"/>
    <w:pPr>
      <w:widowControl/>
      <w:spacing w:line="480" w:lineRule="auto"/>
      <w:jc w:val="left"/>
    </w:pPr>
    <w:rPr>
      <w:rFonts w:ascii="宋体" w:hAnsi="宋体" w:cs="宋体"/>
      <w:kern w:val="0"/>
      <w:sz w:val="24"/>
      <w:szCs w:val="22"/>
    </w:rPr>
  </w:style>
  <w:style w:type="paragraph" w:customStyle="1" w:styleId="178">
    <w:name w:val="H-TextFormat"/>
    <w:uiPriority w:val="0"/>
    <w:pPr>
      <w:autoSpaceDE w:val="0"/>
      <w:autoSpaceDN w:val="0"/>
      <w:adjustRightInd w:val="0"/>
    </w:pPr>
    <w:rPr>
      <w:rFonts w:ascii="Arial" w:hAnsi="Arial" w:cs="Arial"/>
      <w:sz w:val="22"/>
      <w:szCs w:val="22"/>
      <w:lang w:val="en-US" w:eastAsia="en-US" w:bidi="ar-SA"/>
    </w:rPr>
  </w:style>
  <w:style w:type="paragraph" w:customStyle="1" w:styleId="179">
    <w:name w:val="_Style 2"/>
    <w:basedOn w:val="1"/>
    <w:qFormat/>
    <w:uiPriority w:val="0"/>
    <w:pPr>
      <w:ind w:firstLine="420" w:firstLineChars="200"/>
    </w:pPr>
    <w:rPr>
      <w:rFonts w:ascii="Calibri" w:hAnsi="Calibri"/>
    </w:rPr>
  </w:style>
  <w:style w:type="paragraph" w:customStyle="1" w:styleId="180">
    <w:name w:val="_正文段落"/>
    <w:basedOn w:val="1"/>
    <w:qFormat/>
    <w:uiPriority w:val="0"/>
    <w:pPr>
      <w:spacing w:beforeLines="15" w:afterLines="15" w:line="360" w:lineRule="auto"/>
      <w:ind w:firstLine="200" w:firstLineChars="200"/>
    </w:pPr>
    <w:rPr>
      <w:rFonts w:ascii="等线" w:hAnsi="等线" w:eastAsia="等线"/>
      <w:color w:val="000000"/>
      <w:sz w:val="24"/>
      <w:szCs w:val="22"/>
    </w:rPr>
  </w:style>
  <w:style w:type="paragraph" w:customStyle="1" w:styleId="181">
    <w:name w:val="默认段落字体 Para Char Char Char Char Char Char Char Char Char1 Char Char Char Char"/>
    <w:basedOn w:val="1"/>
    <w:uiPriority w:val="0"/>
    <w:rPr>
      <w:rFonts w:ascii="Tahoma" w:hAnsi="Tahoma"/>
      <w:sz w:val="24"/>
      <w:szCs w:val="20"/>
    </w:rPr>
  </w:style>
  <w:style w:type="paragraph" w:customStyle="1" w:styleId="182">
    <w:name w:val="Table Paragraph"/>
    <w:basedOn w:val="1"/>
    <w:qFormat/>
    <w:uiPriority w:val="0"/>
    <w:pPr>
      <w:autoSpaceDE w:val="0"/>
      <w:autoSpaceDN w:val="0"/>
      <w:jc w:val="left"/>
    </w:pPr>
    <w:rPr>
      <w:rFonts w:ascii="宋体" w:hAnsi="宋体" w:cs="宋体"/>
      <w:kern w:val="0"/>
      <w:sz w:val="22"/>
      <w:lang w:val="zh-CN" w:bidi="zh-CN"/>
    </w:rPr>
  </w:style>
  <w:style w:type="paragraph" w:customStyle="1" w:styleId="183">
    <w:name w:val="标题C"/>
    <w:basedOn w:val="5"/>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84">
    <w:name w:val=".sa_tech data"/>
    <w:basedOn w:val="1"/>
    <w:uiPriority w:val="0"/>
    <w:pPr>
      <w:widowControl/>
      <w:tabs>
        <w:tab w:val="left" w:pos="3168"/>
      </w:tabs>
      <w:spacing w:after="120"/>
      <w:ind w:left="3168" w:hanging="2448"/>
    </w:pPr>
    <w:rPr>
      <w:rFonts w:ascii="Arial" w:hAnsi="Arial" w:cs="Arial"/>
      <w:kern w:val="0"/>
      <w:sz w:val="22"/>
      <w:szCs w:val="20"/>
      <w:lang w:eastAsia="en-US"/>
    </w:rPr>
  </w:style>
  <w:style w:type="paragraph" w:customStyle="1" w:styleId="185">
    <w:name w:val="默认段落字体 Para Char Char Char Char"/>
    <w:basedOn w:val="1"/>
    <w:uiPriority w:val="0"/>
    <w:rPr>
      <w:spacing w:val="20"/>
      <w:sz w:val="28"/>
      <w:szCs w:val="21"/>
    </w:rPr>
  </w:style>
  <w:style w:type="paragraph" w:customStyle="1" w:styleId="186">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Char1"/>
    <w:basedOn w:val="1"/>
    <w:uiPriority w:val="0"/>
    <w:rPr>
      <w:rFonts w:ascii="??_GB2312" w:hAnsi="??_GB2312" w:eastAsia="??_GB2312" w:cs="宋体"/>
      <w:b/>
      <w:sz w:val="32"/>
      <w:szCs w:val="32"/>
    </w:rPr>
  </w:style>
  <w:style w:type="paragraph" w:customStyle="1" w:styleId="188">
    <w:name w:val="op_mapdots_left"/>
    <w:basedOn w:val="1"/>
    <w:qFormat/>
    <w:uiPriority w:val="0"/>
    <w:pPr>
      <w:jc w:val="left"/>
    </w:pPr>
    <w:rPr>
      <w:rFonts w:ascii="Calibri" w:hAnsi="Calibri"/>
      <w:kern w:val="0"/>
      <w:szCs w:val="22"/>
    </w:rPr>
  </w:style>
  <w:style w:type="paragraph" w:customStyle="1" w:styleId="189">
    <w:name w:val="_Style 3"/>
    <w:basedOn w:val="1"/>
    <w:next w:val="1"/>
    <w:qFormat/>
    <w:uiPriority w:val="0"/>
    <w:pPr>
      <w:pBdr>
        <w:bottom w:val="single" w:color="auto" w:sz="6" w:space="1"/>
      </w:pBdr>
      <w:jc w:val="center"/>
    </w:pPr>
    <w:rPr>
      <w:rFonts w:ascii="Arial" w:hAnsi="Calibri"/>
      <w:vanish/>
      <w:sz w:val="16"/>
      <w:szCs w:val="22"/>
    </w:rPr>
  </w:style>
  <w:style w:type="paragraph" w:customStyle="1" w:styleId="190">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191">
    <w:name w:val="列出段落3"/>
    <w:basedOn w:val="1"/>
    <w:qFormat/>
    <w:uiPriority w:val="0"/>
    <w:pPr>
      <w:spacing w:line="360" w:lineRule="auto"/>
      <w:ind w:firstLine="420" w:firstLineChars="200"/>
    </w:pPr>
    <w:rPr>
      <w:rFonts w:ascii="Calibri" w:hAnsi="Calibri" w:eastAsia="仿宋"/>
      <w:sz w:val="24"/>
      <w:szCs w:val="22"/>
    </w:rPr>
  </w:style>
  <w:style w:type="paragraph" w:customStyle="1" w:styleId="192">
    <w:name w:val="CM11"/>
    <w:basedOn w:val="193"/>
    <w:next w:val="193"/>
    <w:uiPriority w:val="0"/>
    <w:pPr>
      <w:spacing w:line="520" w:lineRule="atLeast"/>
    </w:pPr>
    <w:rPr>
      <w:rFonts w:ascii="仿宋" w:eastAsia="仿宋" w:cs="Times New Roman"/>
      <w:color w:val="auto"/>
    </w:rPr>
  </w:style>
  <w:style w:type="paragraph" w:customStyle="1" w:styleId="193">
    <w:name w:val="Defaul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94">
    <w:name w:val="正文 New New New New"/>
    <w:qFormat/>
    <w:uiPriority w:val="0"/>
    <w:pPr>
      <w:widowControl w:val="0"/>
      <w:jc w:val="both"/>
    </w:pPr>
    <w:rPr>
      <w:rFonts w:ascii="Times New Roman" w:hAnsi="Times New Roman"/>
      <w:sz w:val="21"/>
      <w:szCs w:val="24"/>
      <w:lang w:val="en-US" w:eastAsia="zh-CN" w:bidi="ar-SA"/>
    </w:rPr>
  </w:style>
  <w:style w:type="paragraph" w:customStyle="1" w:styleId="195">
    <w:name w:val="列出段落"/>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196">
    <w:name w:val="Plain Text1"/>
    <w:basedOn w:val="1"/>
    <w:uiPriority w:val="0"/>
    <w:pPr>
      <w:widowControl/>
      <w:jc w:val="left"/>
    </w:pPr>
    <w:rPr>
      <w:rFonts w:hint="eastAsia" w:ascii="宋体" w:hAnsi="Courier New"/>
      <w:szCs w:val="20"/>
    </w:rPr>
  </w:style>
  <w:style w:type="paragraph" w:customStyle="1" w:styleId="197">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98">
    <w:name w:val="标题A"/>
    <w:basedOn w:val="3"/>
    <w:uiPriority w:val="0"/>
    <w:pPr>
      <w:keepLines/>
      <w:adjustRightInd w:val="0"/>
      <w:spacing w:before="100" w:beforeAutospacing="1" w:after="60"/>
      <w:textAlignment w:val="baseline"/>
    </w:pPr>
    <w:rPr>
      <w:rFonts w:ascii="Arial" w:hAnsi="Arial"/>
      <w:kern w:val="44"/>
      <w:sz w:val="28"/>
      <w:szCs w:val="44"/>
    </w:rPr>
  </w:style>
  <w:style w:type="paragraph" w:customStyle="1" w:styleId="199">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201">
    <w:name w:val="纯文本1"/>
    <w:basedOn w:val="1"/>
    <w:uiPriority w:val="0"/>
    <w:pPr>
      <w:widowControl/>
      <w:jc w:val="left"/>
    </w:pPr>
    <w:rPr>
      <w:rFonts w:ascii="宋体" w:hAnsi="Courier New" w:eastAsia="等线"/>
      <w:szCs w:val="20"/>
    </w:rPr>
  </w:style>
  <w:style w:type="paragraph" w:customStyle="1" w:styleId="20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8"/>
      <w:szCs w:val="28"/>
    </w:rPr>
  </w:style>
  <w:style w:type="paragraph" w:customStyle="1" w:styleId="203">
    <w:name w:val="列出段落1"/>
    <w:basedOn w:val="1"/>
    <w:uiPriority w:val="0"/>
    <w:pPr>
      <w:ind w:firstLine="420" w:firstLineChars="200"/>
    </w:pPr>
    <w:rPr>
      <w:rFonts w:ascii="Calibri" w:hAnsi="Calibri"/>
      <w:szCs w:val="22"/>
    </w:rPr>
  </w:style>
  <w:style w:type="paragraph" w:customStyle="1" w:styleId="204">
    <w:name w:val="Char Char Char Char Char Char Char Char Char Char"/>
    <w:basedOn w:val="1"/>
    <w:next w:val="1"/>
    <w:uiPriority w:val="0"/>
    <w:pPr>
      <w:adjustRightInd w:val="0"/>
      <w:snapToGrid w:val="0"/>
      <w:spacing w:line="360" w:lineRule="auto"/>
    </w:pPr>
  </w:style>
  <w:style w:type="paragraph" w:customStyle="1" w:styleId="205">
    <w:name w:val="[Normal]"/>
    <w:qFormat/>
    <w:uiPriority w:val="0"/>
    <w:rPr>
      <w:rFonts w:ascii="宋体" w:hAnsi="宋体"/>
      <w:sz w:val="24"/>
      <w:szCs w:val="22"/>
      <w:lang w:val="zh-CN" w:eastAsia="zh-CN" w:bidi="ar-SA"/>
    </w:rPr>
  </w:style>
  <w:style w:type="paragraph" w:customStyle="1" w:styleId="206">
    <w:name w:val="正文段"/>
    <w:basedOn w:val="1"/>
    <w:uiPriority w:val="0"/>
    <w:pPr>
      <w:widowControl/>
      <w:snapToGrid w:val="0"/>
      <w:spacing w:after="50" w:afterLines="50"/>
      <w:ind w:firstLine="200" w:firstLineChars="200"/>
    </w:pPr>
    <w:rPr>
      <w:kern w:val="0"/>
      <w:sz w:val="24"/>
      <w:szCs w:val="20"/>
    </w:rPr>
  </w:style>
  <w:style w:type="paragraph" w:customStyle="1" w:styleId="207">
    <w:name w:val="CM13"/>
    <w:basedOn w:val="193"/>
    <w:next w:val="193"/>
    <w:uiPriority w:val="0"/>
    <w:pPr>
      <w:spacing w:line="520" w:lineRule="atLeast"/>
    </w:pPr>
    <w:rPr>
      <w:rFonts w:ascii="仿宋" w:eastAsia="仿宋" w:cs="Times New Roman"/>
      <w:color w:val="auto"/>
    </w:rPr>
  </w:style>
  <w:style w:type="paragraph" w:customStyle="1" w:styleId="208">
    <w:name w:val="标题B"/>
    <w:basedOn w:val="4"/>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209">
    <w:name w:val="_Style 4"/>
    <w:basedOn w:val="1"/>
    <w:uiPriority w:val="0"/>
    <w:rPr>
      <w:rFonts w:ascii="仿宋_GB2312" w:eastAsia="仿宋_GB2312"/>
      <w:b/>
      <w:sz w:val="32"/>
      <w:szCs w:val="32"/>
    </w:rPr>
  </w:style>
  <w:style w:type="paragraph" w:customStyle="1" w:styleId="210">
    <w:name w:val=" Char Char Char Char Char Char"/>
    <w:basedOn w:val="1"/>
    <w:uiPriority w:val="0"/>
    <w:rPr>
      <w:rFonts w:ascii="仿宋_GB2312" w:eastAsia="仿宋_GB2312"/>
      <w:b/>
      <w:sz w:val="32"/>
      <w:szCs w:val="32"/>
    </w:rPr>
  </w:style>
  <w:style w:type="paragraph" w:customStyle="1" w:styleId="211">
    <w:name w:val="列出段落2"/>
    <w:basedOn w:val="1"/>
    <w:unhideWhenUsed/>
    <w:qFormat/>
    <w:uiPriority w:val="0"/>
    <w:pPr>
      <w:ind w:firstLine="420" w:firstLineChars="200"/>
    </w:pPr>
    <w:rPr>
      <w:rFonts w:ascii="Calibri" w:hAnsi="Calibri"/>
      <w:szCs w:val="22"/>
    </w:rPr>
  </w:style>
  <w:style w:type="paragraph" w:customStyle="1" w:styleId="212">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213">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214">
    <w:name w:val=" Char Char Char Char Char Char Char"/>
    <w:basedOn w:val="1"/>
    <w:uiPriority w:val="0"/>
    <w:rPr>
      <w:rFonts w:ascii="Calibri" w:hAnsi="Calibri"/>
      <w:kern w:val="0"/>
    </w:rPr>
  </w:style>
  <w:style w:type="paragraph" w:customStyle="1" w:styleId="21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6">
    <w:name w:val="Char Char Char Char Char Char"/>
    <w:basedOn w:val="1"/>
    <w:uiPriority w:val="0"/>
    <w:rPr>
      <w:rFonts w:ascii="仿宋_GB2312" w:eastAsia="仿宋_GB2312"/>
      <w:b/>
      <w:sz w:val="32"/>
      <w:szCs w:val="32"/>
    </w:rPr>
  </w:style>
  <w:style w:type="paragraph" w:customStyle="1" w:styleId="217">
    <w:name w:val="p0"/>
    <w:basedOn w:val="1"/>
    <w:uiPriority w:val="0"/>
    <w:pPr>
      <w:widowControl/>
    </w:pPr>
    <w:rPr>
      <w:kern w:val="0"/>
      <w:szCs w:val="21"/>
    </w:rPr>
  </w:style>
  <w:style w:type="paragraph" w:customStyle="1" w:styleId="218">
    <w:name w:val="彩色列表 - 强调文字颜色 11"/>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219">
    <w:name w:val="正文_13"/>
    <w:qFormat/>
    <w:uiPriority w:val="0"/>
    <w:pPr>
      <w:widowControl w:val="0"/>
      <w:jc w:val="both"/>
    </w:pPr>
    <w:rPr>
      <w:rFonts w:ascii="Times New Roman" w:hAnsi="Times New Roman"/>
      <w:kern w:val="2"/>
      <w:sz w:val="21"/>
      <w:szCs w:val="24"/>
      <w:lang w:val="en-US" w:eastAsia="zh-CN" w:bidi="ar-SA"/>
    </w:rPr>
  </w:style>
  <w:style w:type="paragraph" w:customStyle="1" w:styleId="220">
    <w:name w:val="纯文本11"/>
    <w:basedOn w:val="1"/>
    <w:uiPriority w:val="0"/>
    <w:pPr>
      <w:widowControl/>
      <w:jc w:val="left"/>
    </w:pPr>
    <w:rPr>
      <w:rFonts w:ascii="宋体" w:hAnsi="Courier New" w:eastAsia="等线"/>
      <w:szCs w:val="20"/>
    </w:rPr>
  </w:style>
  <w:style w:type="paragraph" w:customStyle="1" w:styleId="221">
    <w:name w:val="彩色底纹 - 强调文字颜色 11"/>
    <w:uiPriority w:val="0"/>
    <w:rPr>
      <w:rFonts w:ascii="Times New Roman" w:hAnsi="Times New Roman"/>
      <w:kern w:val="2"/>
      <w:sz w:val="21"/>
      <w:szCs w:val="24"/>
      <w:lang w:val="en-US" w:eastAsia="zh-CN" w:bidi="ar-SA"/>
    </w:rPr>
  </w:style>
  <w:style w:type="paragraph" w:customStyle="1" w:styleId="222">
    <w:name w:val="aa.正文"/>
    <w:basedOn w:val="1"/>
    <w:qFormat/>
    <w:uiPriority w:val="0"/>
    <w:pPr>
      <w:spacing w:line="360" w:lineRule="auto"/>
      <w:ind w:firstLine="560" w:firstLineChars="200"/>
    </w:pPr>
    <w:rPr>
      <w:rFonts w:ascii="仿宋_GB2312" w:hAnsi="仿宋" w:eastAsia="仿宋_GB2312" w:cs="宋体"/>
      <w:sz w:val="28"/>
      <w:szCs w:val="28"/>
    </w:rPr>
  </w:style>
  <w:style w:type="paragraph" w:customStyle="1" w:styleId="223">
    <w:name w:val="Proposals body"/>
    <w:basedOn w:val="1"/>
    <w:next w:val="1"/>
    <w:uiPriority w:val="0"/>
    <w:pPr>
      <w:widowControl/>
      <w:spacing w:line="460" w:lineRule="exact"/>
      <w:jc w:val="left"/>
    </w:pPr>
    <w:rPr>
      <w:rFonts w:ascii="仿宋_GB2312" w:eastAsia="仿宋_GB2312"/>
      <w:snapToGrid w:val="0"/>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theme/theme1.xml" Type="http://schemas.openxmlformats.org/officeDocument/2006/relationships/theme"/><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footer1.xml" Type="http://schemas.openxmlformats.org/officeDocument/2006/relationships/footer"/><Relationship Id="rId5" Target="footer2.xml" Type="http://schemas.openxmlformats.org/officeDocument/2006/relationships/footer"/><Relationship Id="rId6" Target="header1.xml" Type="http://schemas.openxmlformats.org/officeDocument/2006/relationships/header"/><Relationship Id="rId7" Target="footer3.xml" Type="http://schemas.openxmlformats.org/officeDocument/2006/relationships/footer"/><Relationship Id="rId8" Target="header2.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4990</Words>
  <Characters>28445</Characters>
  <Lines>237</Lines>
  <Paragraphs>66</Paragraphs>
  <TotalTime>0</TotalTime>
  <ScaleCrop>false</ScaleCrop>
  <LinksUpToDate>false</LinksUpToDate>
  <CharactersWithSpaces>33369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2021-07-16T07:10:00Z</dcterms:created>
  <dc:creator>user1</dc:creator>
  <cp:lastModifiedBy>WPS_1701756769</cp:lastModifiedBy>
  <cp:lastPrinted>2021-08-24T07:19:00Z</cp:lastPrinted>
  <dcterms:modified xsi:type="dcterms:W3CDTF">2024-02-23T03:56:00Z</dcterms:modified>
  <cp:revision>55</cp:revision>
  <dc:title>（采购单位）  +  （项目名称）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F75E32AB507B43EC9563A56BF557AB7B_13</vt:lpwstr>
  </property>
</Properties>
</file>