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spacing w:line="500" w:lineRule="atLeast"/>
        <w:jc w:val="center"/>
        <w:textAlignment w:val="bottom"/>
        <w:rPr>
          <w:rFonts w:hint="eastAsia" w:ascii="新宋体" w:hAnsi="新宋体" w:eastAsia="新宋体" w:cs="新宋体"/>
          <w:bCs/>
          <w:color w:val="auto"/>
          <w:sz w:val="72"/>
          <w:szCs w:val="72"/>
          <w:highlight w:val="none"/>
        </w:rPr>
      </w:pPr>
      <w:bookmarkStart w:id="113" w:name="_GoBack"/>
      <w:bookmarkEnd w:id="113"/>
      <w:r>
        <w:rPr>
          <w:rFonts w:hint="eastAsia" w:ascii="新宋体" w:hAnsi="新宋体" w:eastAsia="新宋体" w:cs="新宋体"/>
          <w:b/>
          <w:bCs/>
          <w:color w:val="auto"/>
          <w:spacing w:val="120"/>
          <w:sz w:val="72"/>
          <w:szCs w:val="72"/>
          <w:highlight w:val="none"/>
        </w:rPr>
        <w:t>温州市政府分散采购</w:t>
      </w:r>
    </w:p>
    <w:p>
      <w:pPr>
        <w:spacing w:line="400" w:lineRule="atLeast"/>
        <w:jc w:val="center"/>
        <w:rPr>
          <w:rFonts w:hint="eastAsia" w:ascii="新宋体" w:hAnsi="新宋体" w:eastAsia="新宋体" w:cs="新宋体"/>
          <w:b/>
          <w:color w:val="auto"/>
          <w:sz w:val="52"/>
          <w:highlight w:val="none"/>
        </w:rPr>
      </w:pPr>
    </w:p>
    <w:p>
      <w:pPr>
        <w:ind w:firstLine="1227" w:firstLineChars="235"/>
        <w:rPr>
          <w:rFonts w:hint="eastAsia" w:ascii="新宋体" w:hAnsi="新宋体" w:eastAsia="新宋体" w:cs="新宋体"/>
          <w:b/>
          <w:bCs/>
          <w:color w:val="auto"/>
          <w:spacing w:val="140"/>
          <w:sz w:val="72"/>
          <w:highlight w:val="none"/>
        </w:rPr>
      </w:pPr>
      <w:r>
        <w:rPr>
          <w:rFonts w:hint="eastAsia" w:ascii="新宋体" w:hAnsi="新宋体" w:eastAsia="新宋体" w:cs="新宋体"/>
          <w:b/>
          <w:color w:val="auto"/>
          <w:sz w:val="52"/>
          <w:highlight w:val="none"/>
        </w:rPr>
        <w:t xml:space="preserve">         </w:t>
      </w:r>
      <w:r>
        <w:rPr>
          <w:rFonts w:hint="eastAsia" w:ascii="新宋体" w:hAnsi="新宋体" w:eastAsia="新宋体" w:cs="新宋体"/>
          <w:b/>
          <w:color w:val="auto"/>
          <w:kern w:val="2"/>
          <w:sz w:val="52"/>
          <w:szCs w:val="24"/>
          <w:highlight w:val="none"/>
          <w:lang w:val="en-US" w:eastAsia="zh-CN" w:bidi="ar-SA"/>
        </w:rPr>
        <w:pict>
          <v:shape id="Picture 1" o:spid="_x0000_s1029" type="#_x0000_t75" style="height:137.3pt;width:138.1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widowControl/>
        <w:spacing w:line="360" w:lineRule="auto"/>
        <w:ind w:right="-2"/>
        <w:jc w:val="center"/>
        <w:rPr>
          <w:rFonts w:hint="eastAsia" w:ascii="新宋体" w:hAnsi="新宋体" w:eastAsia="新宋体" w:cs="新宋体"/>
          <w:b/>
          <w:color w:val="auto"/>
          <w:sz w:val="36"/>
          <w:highlight w:val="none"/>
        </w:rPr>
      </w:pPr>
      <w:r>
        <w:rPr>
          <w:rFonts w:hint="eastAsia" w:ascii="新宋体" w:hAnsi="新宋体" w:eastAsia="新宋体" w:cs="新宋体"/>
          <w:b/>
          <w:color w:val="auto"/>
          <w:sz w:val="36"/>
          <w:highlight w:val="none"/>
        </w:rPr>
        <w:t>（线上电子招投标）</w:t>
      </w:r>
    </w:p>
    <w:p>
      <w:pPr>
        <w:spacing w:line="400" w:lineRule="atLeast"/>
        <w:jc w:val="center"/>
        <w:rPr>
          <w:rFonts w:hint="eastAsia" w:ascii="新宋体" w:hAnsi="新宋体" w:eastAsia="新宋体" w:cs="新宋体"/>
          <w:b/>
          <w:color w:val="auto"/>
          <w:sz w:val="52"/>
          <w:highlight w:val="none"/>
        </w:rPr>
      </w:pPr>
    </w:p>
    <w:p>
      <w:pPr>
        <w:autoSpaceDE w:val="0"/>
        <w:autoSpaceDN w:val="0"/>
        <w:spacing w:line="500" w:lineRule="atLeast"/>
        <w:jc w:val="center"/>
        <w:textAlignment w:val="bottom"/>
        <w:rPr>
          <w:rFonts w:hint="eastAsia" w:ascii="新宋体" w:hAnsi="新宋体" w:eastAsia="新宋体" w:cs="新宋体"/>
          <w:b/>
          <w:color w:val="auto"/>
          <w:sz w:val="72"/>
          <w:szCs w:val="72"/>
          <w:highlight w:val="none"/>
        </w:rPr>
      </w:pPr>
      <w:r>
        <w:rPr>
          <w:rFonts w:hint="eastAsia" w:ascii="新宋体" w:hAnsi="新宋体" w:eastAsia="新宋体" w:cs="新宋体"/>
          <w:b/>
          <w:bCs/>
          <w:color w:val="auto"/>
          <w:sz w:val="72"/>
          <w:szCs w:val="72"/>
          <w:highlight w:val="none"/>
        </w:rPr>
        <w:t>招 标 文 件</w:t>
      </w:r>
    </w:p>
    <w:p>
      <w:pPr>
        <w:spacing w:line="400" w:lineRule="atLeast"/>
        <w:jc w:val="center"/>
        <w:rPr>
          <w:rFonts w:hint="eastAsia" w:ascii="新宋体" w:hAnsi="新宋体" w:eastAsia="新宋体" w:cs="新宋体"/>
          <w:b/>
          <w:color w:val="auto"/>
          <w:sz w:val="52"/>
          <w:highlight w:val="none"/>
        </w:rPr>
      </w:pPr>
    </w:p>
    <w:p>
      <w:pPr>
        <w:spacing w:line="400" w:lineRule="atLeast"/>
        <w:jc w:val="center"/>
        <w:rPr>
          <w:rFonts w:hint="eastAsia" w:ascii="新宋体" w:hAnsi="新宋体" w:eastAsia="新宋体" w:cs="新宋体"/>
          <w:b/>
          <w:color w:val="auto"/>
          <w:sz w:val="52"/>
          <w:highlight w:val="none"/>
        </w:rPr>
      </w:pPr>
    </w:p>
    <w:tbl>
      <w:tblPr>
        <w:tblStyle w:val="65"/>
        <w:tblW w:w="58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1"/>
        <w:gridCol w:w="3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1851" w:type="dxa"/>
            <w:vAlign w:val="center"/>
          </w:tcPr>
          <w:p>
            <w:pP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项目编号：</w:t>
            </w:r>
          </w:p>
        </w:tc>
        <w:tc>
          <w:tcPr>
            <w:tcW w:w="3965" w:type="dxa"/>
            <w:vAlign w:val="center"/>
          </w:tcPr>
          <w:p>
            <w:pPr>
              <w:rPr>
                <w:rFonts w:hint="eastAsia" w:ascii="新宋体" w:hAnsi="新宋体" w:eastAsia="新宋体" w:cs="新宋体"/>
                <w:b/>
                <w:color w:val="auto"/>
                <w:sz w:val="28"/>
                <w:szCs w:val="28"/>
                <w:highlight w:val="none"/>
                <w:lang w:eastAsia="zh-CN"/>
              </w:rPr>
            </w:pPr>
            <w:r>
              <w:rPr>
                <w:rFonts w:hint="eastAsia" w:ascii="新宋体" w:hAnsi="新宋体" w:eastAsia="新宋体" w:cs="新宋体"/>
                <w:b/>
                <w:color w:val="auto"/>
                <w:sz w:val="28"/>
                <w:szCs w:val="28"/>
                <w:highlight w:val="none"/>
                <w:lang w:eastAsia="zh-CN"/>
              </w:rPr>
              <w:t>CTZB-2023060097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2" w:hRule="atLeast"/>
          <w:jc w:val="center"/>
        </w:trPr>
        <w:tc>
          <w:tcPr>
            <w:tcW w:w="1851" w:type="dxa"/>
            <w:vAlign w:val="center"/>
          </w:tcPr>
          <w:p>
            <w:pP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项目名称：</w:t>
            </w:r>
          </w:p>
        </w:tc>
        <w:tc>
          <w:tcPr>
            <w:tcW w:w="3965" w:type="dxa"/>
            <w:vAlign w:val="center"/>
          </w:tcPr>
          <w:p>
            <w:pPr>
              <w:rPr>
                <w:rFonts w:hint="eastAsia" w:ascii="新宋体" w:hAnsi="新宋体" w:eastAsia="新宋体" w:cs="新宋体"/>
                <w:b/>
                <w:color w:val="auto"/>
                <w:sz w:val="28"/>
                <w:szCs w:val="28"/>
                <w:highlight w:val="none"/>
                <w:lang w:eastAsia="zh-CN"/>
              </w:rPr>
            </w:pPr>
            <w:r>
              <w:rPr>
                <w:rFonts w:hint="eastAsia" w:ascii="新宋体" w:hAnsi="新宋体" w:eastAsia="新宋体" w:cs="新宋体"/>
                <w:b/>
                <w:color w:val="auto"/>
                <w:sz w:val="28"/>
                <w:szCs w:val="28"/>
                <w:highlight w:val="none"/>
                <w:lang w:eastAsia="zh-CN"/>
              </w:rPr>
              <w:t>温州市鹿城区民政局路名牌、数字门牌采购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1851" w:type="dxa"/>
            <w:vAlign w:val="center"/>
          </w:tcPr>
          <w:p>
            <w:pP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采购方式：</w:t>
            </w:r>
          </w:p>
        </w:tc>
        <w:tc>
          <w:tcPr>
            <w:tcW w:w="3965" w:type="dxa"/>
            <w:vAlign w:val="center"/>
          </w:tcPr>
          <w:p>
            <w:pP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公开招标</w:t>
            </w:r>
          </w:p>
        </w:tc>
      </w:tr>
    </w:tbl>
    <w:p>
      <w:pPr>
        <w:spacing w:line="400" w:lineRule="atLeast"/>
        <w:jc w:val="center"/>
        <w:rPr>
          <w:rFonts w:hint="eastAsia" w:ascii="新宋体" w:hAnsi="新宋体" w:eastAsia="新宋体" w:cs="新宋体"/>
          <w:b/>
          <w:color w:val="auto"/>
          <w:sz w:val="52"/>
          <w:highlight w:val="none"/>
        </w:rPr>
      </w:pPr>
    </w:p>
    <w:p>
      <w:pPr>
        <w:spacing w:line="400" w:lineRule="atLeast"/>
        <w:jc w:val="center"/>
        <w:rPr>
          <w:rFonts w:hint="eastAsia" w:ascii="新宋体" w:hAnsi="新宋体" w:eastAsia="新宋体" w:cs="新宋体"/>
          <w:b/>
          <w:color w:val="auto"/>
          <w:spacing w:val="40"/>
          <w:sz w:val="30"/>
          <w:szCs w:val="30"/>
          <w:highlight w:val="none"/>
        </w:rPr>
      </w:pPr>
    </w:p>
    <w:p>
      <w:pPr>
        <w:spacing w:line="400" w:lineRule="atLeast"/>
        <w:jc w:val="center"/>
        <w:rPr>
          <w:rFonts w:hint="eastAsia" w:ascii="新宋体" w:hAnsi="新宋体" w:eastAsia="新宋体" w:cs="新宋体"/>
          <w:b/>
          <w:color w:val="auto"/>
          <w:sz w:val="52"/>
          <w:highlight w:val="none"/>
        </w:rPr>
      </w:pPr>
    </w:p>
    <w:tbl>
      <w:tblPr>
        <w:tblStyle w:val="65"/>
        <w:tblW w:w="59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2"/>
        <w:gridCol w:w="236"/>
        <w:gridCol w:w="4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1342" w:type="dxa"/>
            <w:vAlign w:val="center"/>
          </w:tcPr>
          <w:p>
            <w:pPr>
              <w:jc w:val="distribute"/>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采购人</w:t>
            </w:r>
          </w:p>
        </w:tc>
        <w:tc>
          <w:tcPr>
            <w:tcW w:w="236" w:type="dxa"/>
            <w:vAlign w:val="center"/>
          </w:tcPr>
          <w:p>
            <w:pPr>
              <w:jc w:val="distribute"/>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w:t>
            </w:r>
          </w:p>
        </w:tc>
        <w:tc>
          <w:tcPr>
            <w:tcW w:w="4329" w:type="dxa"/>
            <w:vAlign w:val="center"/>
          </w:tcPr>
          <w:p>
            <w:pPr>
              <w:jc w:val="distribute"/>
              <w:rPr>
                <w:rFonts w:hint="eastAsia" w:ascii="新宋体" w:hAnsi="新宋体" w:eastAsia="新宋体" w:cs="新宋体"/>
                <w:b/>
                <w:color w:val="auto"/>
                <w:sz w:val="28"/>
                <w:szCs w:val="28"/>
                <w:highlight w:val="none"/>
                <w:lang w:eastAsia="zh-CN"/>
              </w:rPr>
            </w:pPr>
            <w:r>
              <w:rPr>
                <w:rFonts w:hint="eastAsia" w:ascii="新宋体" w:hAnsi="新宋体" w:eastAsia="新宋体" w:cs="新宋体"/>
                <w:b/>
                <w:color w:val="auto"/>
                <w:sz w:val="28"/>
                <w:szCs w:val="28"/>
                <w:highlight w:val="none"/>
                <w:lang w:eastAsia="zh-CN"/>
              </w:rPr>
              <w:t>温州市鹿城区民政局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1342" w:type="dxa"/>
            <w:vAlign w:val="center"/>
          </w:tcPr>
          <w:p>
            <w:pPr>
              <w:jc w:val="distribute"/>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采购代理机构</w:t>
            </w:r>
          </w:p>
        </w:tc>
        <w:tc>
          <w:tcPr>
            <w:tcW w:w="236" w:type="dxa"/>
            <w:vAlign w:val="center"/>
          </w:tcPr>
          <w:p>
            <w:pPr>
              <w:jc w:val="distribute"/>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w:t>
            </w:r>
          </w:p>
        </w:tc>
        <w:tc>
          <w:tcPr>
            <w:tcW w:w="4329" w:type="dxa"/>
            <w:vAlign w:val="center"/>
          </w:tcPr>
          <w:p>
            <w:pPr>
              <w:jc w:val="distribute"/>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浙江省成套招标代理有限公司</w:t>
            </w:r>
          </w:p>
        </w:tc>
      </w:tr>
    </w:tbl>
    <w:p>
      <w:pPr>
        <w:spacing w:line="600" w:lineRule="exact"/>
        <w:jc w:val="center"/>
        <w:rPr>
          <w:rFonts w:hint="eastAsia" w:ascii="新宋体" w:hAnsi="新宋体" w:eastAsia="新宋体" w:cs="新宋体"/>
          <w:b/>
          <w:color w:val="auto"/>
          <w:spacing w:val="40"/>
          <w:sz w:val="30"/>
          <w:szCs w:val="30"/>
          <w:highlight w:val="none"/>
        </w:rPr>
      </w:pPr>
      <w:r>
        <w:rPr>
          <w:rFonts w:hint="eastAsia" w:ascii="新宋体" w:hAnsi="新宋体" w:eastAsia="新宋体" w:cs="新宋体"/>
          <w:b/>
          <w:color w:val="auto"/>
          <w:spacing w:val="40"/>
          <w:sz w:val="30"/>
          <w:szCs w:val="30"/>
          <w:highlight w:val="none"/>
        </w:rPr>
        <w:t>二〇二</w:t>
      </w:r>
      <w:r>
        <w:rPr>
          <w:rFonts w:hint="eastAsia" w:ascii="新宋体" w:hAnsi="新宋体" w:eastAsia="新宋体" w:cs="新宋体"/>
          <w:b/>
          <w:color w:val="auto"/>
          <w:spacing w:val="40"/>
          <w:sz w:val="30"/>
          <w:szCs w:val="30"/>
          <w:highlight w:val="none"/>
          <w:lang w:val="en-US" w:eastAsia="zh-CN"/>
        </w:rPr>
        <w:t>三</w:t>
      </w:r>
      <w:r>
        <w:rPr>
          <w:rFonts w:hint="eastAsia" w:ascii="新宋体" w:hAnsi="新宋体" w:eastAsia="新宋体" w:cs="新宋体"/>
          <w:b/>
          <w:color w:val="auto"/>
          <w:spacing w:val="40"/>
          <w:sz w:val="30"/>
          <w:szCs w:val="30"/>
          <w:highlight w:val="none"/>
        </w:rPr>
        <w:t>年</w:t>
      </w:r>
      <w:r>
        <w:rPr>
          <w:rFonts w:hint="eastAsia" w:ascii="新宋体" w:hAnsi="新宋体" w:eastAsia="新宋体" w:cs="新宋体"/>
          <w:b/>
          <w:color w:val="auto"/>
          <w:spacing w:val="40"/>
          <w:sz w:val="30"/>
          <w:szCs w:val="30"/>
          <w:highlight w:val="none"/>
          <w:lang w:val="en-US" w:eastAsia="zh-CN"/>
        </w:rPr>
        <w:t>六</w:t>
      </w:r>
      <w:r>
        <w:rPr>
          <w:rFonts w:hint="eastAsia" w:ascii="新宋体" w:hAnsi="新宋体" w:eastAsia="新宋体" w:cs="新宋体"/>
          <w:b/>
          <w:color w:val="auto"/>
          <w:spacing w:val="40"/>
          <w:sz w:val="30"/>
          <w:szCs w:val="30"/>
          <w:highlight w:val="none"/>
        </w:rPr>
        <w:t>月</w:t>
      </w:r>
    </w:p>
    <w:p>
      <w:pPr>
        <w:spacing w:line="600" w:lineRule="exact"/>
        <w:jc w:val="center"/>
        <w:rPr>
          <w:rFonts w:hint="eastAsia" w:ascii="新宋体" w:hAnsi="新宋体" w:eastAsia="新宋体" w:cs="新宋体"/>
          <w:b/>
          <w:bCs/>
          <w:color w:val="auto"/>
          <w:sz w:val="32"/>
          <w:szCs w:val="32"/>
          <w:highlight w:val="none"/>
        </w:rPr>
        <w:sectPr>
          <w:headerReference r:id="rId6" w:type="first"/>
          <w:footerReference r:id="rId9" w:type="first"/>
          <w:headerReference r:id="rId4" w:type="default"/>
          <w:footerReference r:id="rId7" w:type="default"/>
          <w:headerReference r:id="rId5" w:type="even"/>
          <w:footerReference r:id="rId8" w:type="even"/>
          <w:pgSz w:w="11900" w:h="16840"/>
          <w:pgMar w:top="1134" w:right="1134" w:bottom="1134" w:left="1134" w:header="850" w:footer="850" w:gutter="0"/>
          <w:pgNumType w:fmt="decimal"/>
          <w:cols w:space="720" w:num="1"/>
          <w:titlePg/>
          <w:docGrid w:linePitch="360" w:charSpace="0"/>
        </w:sectPr>
      </w:pPr>
    </w:p>
    <w:p>
      <w:pPr>
        <w:spacing w:line="600" w:lineRule="exact"/>
        <w:jc w:val="center"/>
        <w:rPr>
          <w:rFonts w:hint="eastAsia" w:ascii="新宋体" w:hAnsi="新宋体" w:eastAsia="新宋体" w:cs="新宋体"/>
          <w:b/>
          <w:bCs/>
          <w:color w:val="auto"/>
          <w:sz w:val="32"/>
          <w:szCs w:val="32"/>
          <w:highlight w:val="none"/>
        </w:rPr>
      </w:pPr>
      <w:r>
        <w:rPr>
          <w:rFonts w:hint="eastAsia" w:ascii="新宋体" w:hAnsi="新宋体" w:eastAsia="新宋体" w:cs="新宋体"/>
          <w:b/>
          <w:bCs/>
          <w:color w:val="auto"/>
          <w:sz w:val="32"/>
          <w:szCs w:val="32"/>
          <w:highlight w:val="none"/>
        </w:rPr>
        <w:t>目    录</w:t>
      </w:r>
    </w:p>
    <w:p>
      <w:pPr>
        <w:spacing w:line="600" w:lineRule="exact"/>
        <w:jc w:val="center"/>
        <w:rPr>
          <w:rFonts w:hint="eastAsia" w:ascii="新宋体" w:hAnsi="新宋体" w:eastAsia="新宋体" w:cs="新宋体"/>
          <w:b/>
          <w:bCs/>
          <w:color w:val="auto"/>
          <w:sz w:val="32"/>
          <w:szCs w:val="32"/>
          <w:highlight w:val="none"/>
        </w:rPr>
      </w:pPr>
    </w:p>
    <w:p>
      <w:pPr>
        <w:pStyle w:val="40"/>
        <w:rPr>
          <w:rFonts w:hint="eastAsia" w:ascii="新宋体" w:hAnsi="新宋体" w:eastAsia="新宋体" w:cs="新宋体"/>
          <w:bCs w:val="0"/>
          <w:color w:val="auto"/>
          <w:highlight w:val="none"/>
        </w:rPr>
      </w:pPr>
      <w:r>
        <w:rPr>
          <w:rFonts w:hint="eastAsia" w:ascii="新宋体" w:hAnsi="新宋体" w:eastAsia="新宋体" w:cs="新宋体"/>
          <w:b/>
          <w:bCs w:val="0"/>
          <w:color w:val="auto"/>
          <w:sz w:val="22"/>
          <w:szCs w:val="22"/>
          <w:highlight w:val="none"/>
        </w:rPr>
        <w:fldChar w:fldCharType="begin"/>
      </w:r>
      <w:r>
        <w:rPr>
          <w:rFonts w:hint="eastAsia" w:ascii="新宋体" w:hAnsi="新宋体" w:eastAsia="新宋体" w:cs="新宋体"/>
          <w:b/>
          <w:bCs w:val="0"/>
          <w:color w:val="auto"/>
          <w:sz w:val="22"/>
          <w:szCs w:val="22"/>
          <w:highlight w:val="none"/>
        </w:rPr>
        <w:instrText xml:space="preserve"> TOC \o "1-3" \h \z \u </w:instrText>
      </w:r>
      <w:r>
        <w:rPr>
          <w:rFonts w:hint="eastAsia" w:ascii="新宋体" w:hAnsi="新宋体" w:eastAsia="新宋体" w:cs="新宋体"/>
          <w:b/>
          <w:bCs w:val="0"/>
          <w:color w:val="auto"/>
          <w:sz w:val="22"/>
          <w:szCs w:val="22"/>
          <w:highlight w:val="none"/>
        </w:rPr>
        <w:fldChar w:fldCharType="separate"/>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HYPERLINK  \l "_Toc34508127" </w:instrText>
      </w:r>
      <w:r>
        <w:rPr>
          <w:rFonts w:hint="eastAsia" w:ascii="新宋体" w:hAnsi="新宋体" w:eastAsia="新宋体" w:cs="新宋体"/>
          <w:color w:val="auto"/>
          <w:highlight w:val="none"/>
        </w:rPr>
        <w:fldChar w:fldCharType="separate"/>
      </w:r>
      <w:r>
        <w:rPr>
          <w:rStyle w:val="59"/>
          <w:rFonts w:hint="eastAsia" w:ascii="新宋体" w:hAnsi="新宋体" w:eastAsia="新宋体" w:cs="新宋体"/>
          <w:color w:val="auto"/>
          <w:sz w:val="24"/>
          <w:szCs w:val="24"/>
          <w:highlight w:val="none"/>
        </w:rPr>
        <w:t>浙江省成套招标代理有限公司关于</w:t>
      </w:r>
      <w:r>
        <w:rPr>
          <w:rStyle w:val="59"/>
          <w:rFonts w:hint="eastAsia" w:ascii="新宋体" w:hAnsi="新宋体" w:eastAsia="新宋体" w:cs="新宋体"/>
          <w:color w:val="auto"/>
          <w:sz w:val="24"/>
          <w:szCs w:val="24"/>
          <w:highlight w:val="none"/>
          <w:lang w:eastAsia="zh-CN"/>
        </w:rPr>
        <w:t>温州市鹿城区民政局路名牌、数字门牌采购</w:t>
      </w:r>
      <w:r>
        <w:rPr>
          <w:rStyle w:val="59"/>
          <w:rFonts w:hint="eastAsia" w:ascii="新宋体" w:hAnsi="新宋体" w:eastAsia="新宋体" w:cs="新宋体"/>
          <w:color w:val="auto"/>
          <w:sz w:val="24"/>
          <w:szCs w:val="24"/>
          <w:highlight w:val="none"/>
        </w:rPr>
        <w:t>项目的公开招标公告</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_Toc34508127 \h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3</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40"/>
        <w:rPr>
          <w:rFonts w:hint="eastAsia" w:ascii="新宋体" w:hAnsi="新宋体" w:eastAsia="新宋体" w:cs="新宋体"/>
          <w:bCs w:val="0"/>
          <w:color w:val="auto"/>
          <w:highlight w:val="none"/>
        </w:rPr>
      </w:pP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HYPERLINK  \l "_Toc34508128" </w:instrText>
      </w:r>
      <w:r>
        <w:rPr>
          <w:rFonts w:hint="eastAsia" w:ascii="新宋体" w:hAnsi="新宋体" w:eastAsia="新宋体" w:cs="新宋体"/>
          <w:color w:val="auto"/>
          <w:highlight w:val="none"/>
        </w:rPr>
        <w:fldChar w:fldCharType="separate"/>
      </w:r>
      <w:r>
        <w:rPr>
          <w:rStyle w:val="59"/>
          <w:rFonts w:hint="eastAsia" w:ascii="新宋体" w:hAnsi="新宋体" w:eastAsia="新宋体" w:cs="新宋体"/>
          <w:color w:val="auto"/>
          <w:sz w:val="24"/>
          <w:szCs w:val="24"/>
          <w:highlight w:val="none"/>
        </w:rPr>
        <w:t>投标人须知前附表</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_Toc34508128 \h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7</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40"/>
        <w:rPr>
          <w:rFonts w:hint="eastAsia" w:ascii="新宋体" w:hAnsi="新宋体" w:eastAsia="新宋体" w:cs="新宋体"/>
          <w:bCs w:val="0"/>
          <w:color w:val="auto"/>
          <w:highlight w:val="none"/>
        </w:rPr>
      </w:pP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HYPERLINK  \l "_Toc34508129" </w:instrText>
      </w:r>
      <w:r>
        <w:rPr>
          <w:rFonts w:hint="eastAsia" w:ascii="新宋体" w:hAnsi="新宋体" w:eastAsia="新宋体" w:cs="新宋体"/>
          <w:color w:val="auto"/>
          <w:highlight w:val="none"/>
        </w:rPr>
        <w:fldChar w:fldCharType="separate"/>
      </w:r>
      <w:r>
        <w:rPr>
          <w:rStyle w:val="59"/>
          <w:rFonts w:hint="eastAsia" w:ascii="新宋体" w:hAnsi="新宋体" w:eastAsia="新宋体" w:cs="新宋体"/>
          <w:color w:val="auto"/>
          <w:sz w:val="24"/>
          <w:szCs w:val="24"/>
          <w:highlight w:val="none"/>
        </w:rPr>
        <w:t>第一部分    投标人须知</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_Toc34508129 \h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12</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47"/>
        <w:tabs>
          <w:tab w:val="right" w:leader="dot" w:pos="9628"/>
        </w:tabs>
        <w:spacing w:line="480" w:lineRule="auto"/>
        <w:rPr>
          <w:rFonts w:hint="eastAsia" w:ascii="新宋体" w:hAnsi="新宋体" w:eastAsia="新宋体" w:cs="新宋体"/>
          <w:color w:val="auto"/>
          <w:sz w:val="24"/>
          <w:highlight w:val="none"/>
        </w:rPr>
      </w:pP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HYPERLINK  \l "_Toc34508130" </w:instrText>
      </w:r>
      <w:r>
        <w:rPr>
          <w:rFonts w:hint="eastAsia" w:ascii="新宋体" w:hAnsi="新宋体" w:eastAsia="新宋体" w:cs="新宋体"/>
          <w:color w:val="auto"/>
          <w:highlight w:val="none"/>
        </w:rPr>
        <w:fldChar w:fldCharType="separate"/>
      </w:r>
      <w:r>
        <w:rPr>
          <w:rStyle w:val="59"/>
          <w:rFonts w:hint="eastAsia" w:ascii="新宋体" w:hAnsi="新宋体" w:eastAsia="新宋体" w:cs="新宋体"/>
          <w:color w:val="auto"/>
          <w:sz w:val="24"/>
          <w:szCs w:val="24"/>
          <w:highlight w:val="none"/>
        </w:rPr>
        <w:t>一、  说明</w:t>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fldChar w:fldCharType="begin"/>
      </w:r>
      <w:r>
        <w:rPr>
          <w:rFonts w:hint="eastAsia" w:ascii="新宋体" w:hAnsi="新宋体" w:eastAsia="新宋体" w:cs="新宋体"/>
          <w:color w:val="auto"/>
          <w:sz w:val="24"/>
          <w:highlight w:val="none"/>
        </w:rPr>
        <w:instrText xml:space="preserve"> PAGEREF _Toc34508130 \h </w:instrText>
      </w:r>
      <w:r>
        <w:rPr>
          <w:rFonts w:hint="eastAsia" w:ascii="新宋体" w:hAnsi="新宋体" w:eastAsia="新宋体" w:cs="新宋体"/>
          <w:color w:val="auto"/>
          <w:sz w:val="24"/>
          <w:highlight w:val="none"/>
        </w:rPr>
        <w:fldChar w:fldCharType="separate"/>
      </w:r>
      <w:r>
        <w:rPr>
          <w:rFonts w:hint="eastAsia" w:ascii="新宋体" w:hAnsi="新宋体" w:eastAsia="新宋体" w:cs="新宋体"/>
          <w:color w:val="auto"/>
          <w:sz w:val="24"/>
          <w:highlight w:val="none"/>
        </w:rPr>
        <w:t>12</w:t>
      </w:r>
      <w:r>
        <w:rPr>
          <w:rFonts w:hint="eastAsia" w:ascii="新宋体" w:hAnsi="新宋体" w:eastAsia="新宋体" w:cs="新宋体"/>
          <w:color w:val="auto"/>
          <w:sz w:val="24"/>
          <w:highlight w:val="none"/>
        </w:rPr>
        <w:fldChar w:fldCharType="end"/>
      </w:r>
      <w:r>
        <w:rPr>
          <w:rFonts w:hint="eastAsia" w:ascii="新宋体" w:hAnsi="新宋体" w:eastAsia="新宋体" w:cs="新宋体"/>
          <w:color w:val="auto"/>
          <w:highlight w:val="none"/>
        </w:rPr>
        <w:fldChar w:fldCharType="end"/>
      </w:r>
    </w:p>
    <w:p>
      <w:pPr>
        <w:pStyle w:val="47"/>
        <w:tabs>
          <w:tab w:val="right" w:leader="dot" w:pos="9628"/>
        </w:tabs>
        <w:spacing w:line="480" w:lineRule="auto"/>
        <w:rPr>
          <w:rFonts w:hint="eastAsia" w:ascii="新宋体" w:hAnsi="新宋体" w:eastAsia="新宋体" w:cs="新宋体"/>
          <w:color w:val="auto"/>
          <w:sz w:val="24"/>
          <w:highlight w:val="none"/>
        </w:rPr>
      </w:pP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HYPERLINK  \l "_Toc34508131" </w:instrText>
      </w:r>
      <w:r>
        <w:rPr>
          <w:rFonts w:hint="eastAsia" w:ascii="新宋体" w:hAnsi="新宋体" w:eastAsia="新宋体" w:cs="新宋体"/>
          <w:color w:val="auto"/>
          <w:highlight w:val="none"/>
        </w:rPr>
        <w:fldChar w:fldCharType="separate"/>
      </w:r>
      <w:r>
        <w:rPr>
          <w:rStyle w:val="59"/>
          <w:rFonts w:hint="eastAsia" w:ascii="新宋体" w:hAnsi="新宋体" w:eastAsia="新宋体" w:cs="新宋体"/>
          <w:color w:val="auto"/>
          <w:sz w:val="24"/>
          <w:szCs w:val="24"/>
          <w:highlight w:val="none"/>
        </w:rPr>
        <w:t>二、 采购文件</w:t>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fldChar w:fldCharType="begin"/>
      </w:r>
      <w:r>
        <w:rPr>
          <w:rFonts w:hint="eastAsia" w:ascii="新宋体" w:hAnsi="新宋体" w:eastAsia="新宋体" w:cs="新宋体"/>
          <w:color w:val="auto"/>
          <w:sz w:val="24"/>
          <w:highlight w:val="none"/>
        </w:rPr>
        <w:instrText xml:space="preserve"> PAGEREF _Toc34508131 \h </w:instrText>
      </w:r>
      <w:r>
        <w:rPr>
          <w:rFonts w:hint="eastAsia" w:ascii="新宋体" w:hAnsi="新宋体" w:eastAsia="新宋体" w:cs="新宋体"/>
          <w:color w:val="auto"/>
          <w:sz w:val="24"/>
          <w:highlight w:val="none"/>
        </w:rPr>
        <w:fldChar w:fldCharType="separate"/>
      </w:r>
      <w:r>
        <w:rPr>
          <w:rFonts w:hint="eastAsia" w:ascii="新宋体" w:hAnsi="新宋体" w:eastAsia="新宋体" w:cs="新宋体"/>
          <w:color w:val="auto"/>
          <w:sz w:val="24"/>
          <w:highlight w:val="none"/>
        </w:rPr>
        <w:t>13</w:t>
      </w:r>
      <w:r>
        <w:rPr>
          <w:rFonts w:hint="eastAsia" w:ascii="新宋体" w:hAnsi="新宋体" w:eastAsia="新宋体" w:cs="新宋体"/>
          <w:color w:val="auto"/>
          <w:sz w:val="24"/>
          <w:highlight w:val="none"/>
        </w:rPr>
        <w:fldChar w:fldCharType="end"/>
      </w:r>
      <w:r>
        <w:rPr>
          <w:rFonts w:hint="eastAsia" w:ascii="新宋体" w:hAnsi="新宋体" w:eastAsia="新宋体" w:cs="新宋体"/>
          <w:color w:val="auto"/>
          <w:highlight w:val="none"/>
        </w:rPr>
        <w:fldChar w:fldCharType="end"/>
      </w:r>
    </w:p>
    <w:p>
      <w:pPr>
        <w:pStyle w:val="47"/>
        <w:tabs>
          <w:tab w:val="right" w:leader="dot" w:pos="9628"/>
        </w:tabs>
        <w:spacing w:line="480" w:lineRule="auto"/>
        <w:rPr>
          <w:rFonts w:hint="eastAsia" w:ascii="新宋体" w:hAnsi="新宋体" w:eastAsia="新宋体" w:cs="新宋体"/>
          <w:color w:val="auto"/>
          <w:sz w:val="24"/>
          <w:highlight w:val="none"/>
        </w:rPr>
      </w:pP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HYPERLINK  \l "_Toc34508132" </w:instrText>
      </w:r>
      <w:r>
        <w:rPr>
          <w:rFonts w:hint="eastAsia" w:ascii="新宋体" w:hAnsi="新宋体" w:eastAsia="新宋体" w:cs="新宋体"/>
          <w:color w:val="auto"/>
          <w:highlight w:val="none"/>
        </w:rPr>
        <w:fldChar w:fldCharType="separate"/>
      </w:r>
      <w:r>
        <w:rPr>
          <w:rStyle w:val="59"/>
          <w:rFonts w:hint="eastAsia" w:ascii="新宋体" w:hAnsi="新宋体" w:eastAsia="新宋体" w:cs="新宋体"/>
          <w:color w:val="auto"/>
          <w:sz w:val="24"/>
          <w:szCs w:val="24"/>
          <w:highlight w:val="none"/>
        </w:rPr>
        <w:t>三、 投标文件的编制</w:t>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fldChar w:fldCharType="begin"/>
      </w:r>
      <w:r>
        <w:rPr>
          <w:rFonts w:hint="eastAsia" w:ascii="新宋体" w:hAnsi="新宋体" w:eastAsia="新宋体" w:cs="新宋体"/>
          <w:color w:val="auto"/>
          <w:sz w:val="24"/>
          <w:highlight w:val="none"/>
        </w:rPr>
        <w:instrText xml:space="preserve"> PAGEREF _Toc34508132 \h </w:instrText>
      </w:r>
      <w:r>
        <w:rPr>
          <w:rFonts w:hint="eastAsia" w:ascii="新宋体" w:hAnsi="新宋体" w:eastAsia="新宋体" w:cs="新宋体"/>
          <w:color w:val="auto"/>
          <w:sz w:val="24"/>
          <w:highlight w:val="none"/>
        </w:rPr>
        <w:fldChar w:fldCharType="separate"/>
      </w:r>
      <w:r>
        <w:rPr>
          <w:rFonts w:hint="eastAsia" w:ascii="新宋体" w:hAnsi="新宋体" w:eastAsia="新宋体" w:cs="新宋体"/>
          <w:color w:val="auto"/>
          <w:sz w:val="24"/>
          <w:highlight w:val="none"/>
        </w:rPr>
        <w:t>14</w:t>
      </w:r>
      <w:r>
        <w:rPr>
          <w:rFonts w:hint="eastAsia" w:ascii="新宋体" w:hAnsi="新宋体" w:eastAsia="新宋体" w:cs="新宋体"/>
          <w:color w:val="auto"/>
          <w:sz w:val="24"/>
          <w:highlight w:val="none"/>
        </w:rPr>
        <w:fldChar w:fldCharType="end"/>
      </w:r>
      <w:r>
        <w:rPr>
          <w:rFonts w:hint="eastAsia" w:ascii="新宋体" w:hAnsi="新宋体" w:eastAsia="新宋体" w:cs="新宋体"/>
          <w:color w:val="auto"/>
          <w:highlight w:val="none"/>
        </w:rPr>
        <w:fldChar w:fldCharType="end"/>
      </w:r>
    </w:p>
    <w:p>
      <w:pPr>
        <w:pStyle w:val="47"/>
        <w:tabs>
          <w:tab w:val="right" w:leader="dot" w:pos="9628"/>
        </w:tabs>
        <w:spacing w:line="480" w:lineRule="auto"/>
        <w:rPr>
          <w:rFonts w:hint="eastAsia" w:ascii="新宋体" w:hAnsi="新宋体" w:eastAsia="新宋体" w:cs="新宋体"/>
          <w:color w:val="auto"/>
          <w:sz w:val="24"/>
          <w:highlight w:val="none"/>
        </w:rPr>
      </w:pP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HYPERLINK  \l "_Toc34508133" </w:instrText>
      </w:r>
      <w:r>
        <w:rPr>
          <w:rFonts w:hint="eastAsia" w:ascii="新宋体" w:hAnsi="新宋体" w:eastAsia="新宋体" w:cs="新宋体"/>
          <w:color w:val="auto"/>
          <w:highlight w:val="none"/>
        </w:rPr>
        <w:fldChar w:fldCharType="separate"/>
      </w:r>
      <w:r>
        <w:rPr>
          <w:rStyle w:val="59"/>
          <w:rFonts w:hint="eastAsia" w:ascii="新宋体" w:hAnsi="新宋体" w:eastAsia="新宋体" w:cs="新宋体"/>
          <w:color w:val="auto"/>
          <w:sz w:val="24"/>
          <w:szCs w:val="24"/>
          <w:highlight w:val="none"/>
        </w:rPr>
        <w:t>四、 投标文件的递交</w:t>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fldChar w:fldCharType="begin"/>
      </w:r>
      <w:r>
        <w:rPr>
          <w:rFonts w:hint="eastAsia" w:ascii="新宋体" w:hAnsi="新宋体" w:eastAsia="新宋体" w:cs="新宋体"/>
          <w:color w:val="auto"/>
          <w:sz w:val="24"/>
          <w:highlight w:val="none"/>
        </w:rPr>
        <w:instrText xml:space="preserve"> PAGEREF _Toc34508133 \h </w:instrText>
      </w:r>
      <w:r>
        <w:rPr>
          <w:rFonts w:hint="eastAsia" w:ascii="新宋体" w:hAnsi="新宋体" w:eastAsia="新宋体" w:cs="新宋体"/>
          <w:color w:val="auto"/>
          <w:sz w:val="24"/>
          <w:highlight w:val="none"/>
        </w:rPr>
        <w:fldChar w:fldCharType="separate"/>
      </w:r>
      <w:r>
        <w:rPr>
          <w:rFonts w:hint="eastAsia" w:ascii="新宋体" w:hAnsi="新宋体" w:eastAsia="新宋体" w:cs="新宋体"/>
          <w:color w:val="auto"/>
          <w:sz w:val="24"/>
          <w:highlight w:val="none"/>
        </w:rPr>
        <w:t>18</w:t>
      </w:r>
      <w:r>
        <w:rPr>
          <w:rFonts w:hint="eastAsia" w:ascii="新宋体" w:hAnsi="新宋体" w:eastAsia="新宋体" w:cs="新宋体"/>
          <w:color w:val="auto"/>
          <w:sz w:val="24"/>
          <w:highlight w:val="none"/>
        </w:rPr>
        <w:fldChar w:fldCharType="end"/>
      </w:r>
      <w:r>
        <w:rPr>
          <w:rFonts w:hint="eastAsia" w:ascii="新宋体" w:hAnsi="新宋体" w:eastAsia="新宋体" w:cs="新宋体"/>
          <w:color w:val="auto"/>
          <w:highlight w:val="none"/>
        </w:rPr>
        <w:fldChar w:fldCharType="end"/>
      </w:r>
    </w:p>
    <w:p>
      <w:pPr>
        <w:pStyle w:val="47"/>
        <w:tabs>
          <w:tab w:val="right" w:leader="dot" w:pos="9628"/>
        </w:tabs>
        <w:spacing w:line="480" w:lineRule="auto"/>
        <w:rPr>
          <w:rFonts w:hint="eastAsia" w:ascii="新宋体" w:hAnsi="新宋体" w:eastAsia="新宋体" w:cs="新宋体"/>
          <w:color w:val="auto"/>
          <w:sz w:val="24"/>
          <w:highlight w:val="none"/>
        </w:rPr>
      </w:pP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HYPERLINK  \l "_Toc34508134" </w:instrText>
      </w:r>
      <w:r>
        <w:rPr>
          <w:rFonts w:hint="eastAsia" w:ascii="新宋体" w:hAnsi="新宋体" w:eastAsia="新宋体" w:cs="新宋体"/>
          <w:color w:val="auto"/>
          <w:highlight w:val="none"/>
        </w:rPr>
        <w:fldChar w:fldCharType="separate"/>
      </w:r>
      <w:r>
        <w:rPr>
          <w:rStyle w:val="59"/>
          <w:rFonts w:hint="eastAsia" w:ascii="新宋体" w:hAnsi="新宋体" w:eastAsia="新宋体" w:cs="新宋体"/>
          <w:color w:val="auto"/>
          <w:sz w:val="24"/>
          <w:szCs w:val="24"/>
          <w:highlight w:val="none"/>
        </w:rPr>
        <w:t>五、 开标</w:t>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fldChar w:fldCharType="begin"/>
      </w:r>
      <w:r>
        <w:rPr>
          <w:rFonts w:hint="eastAsia" w:ascii="新宋体" w:hAnsi="新宋体" w:eastAsia="新宋体" w:cs="新宋体"/>
          <w:color w:val="auto"/>
          <w:sz w:val="24"/>
          <w:highlight w:val="none"/>
        </w:rPr>
        <w:instrText xml:space="preserve"> PAGEREF _Toc34508134 \h </w:instrText>
      </w:r>
      <w:r>
        <w:rPr>
          <w:rFonts w:hint="eastAsia" w:ascii="新宋体" w:hAnsi="新宋体" w:eastAsia="新宋体" w:cs="新宋体"/>
          <w:color w:val="auto"/>
          <w:sz w:val="24"/>
          <w:highlight w:val="none"/>
        </w:rPr>
        <w:fldChar w:fldCharType="separate"/>
      </w:r>
      <w:r>
        <w:rPr>
          <w:rFonts w:hint="eastAsia" w:ascii="新宋体" w:hAnsi="新宋体" w:eastAsia="新宋体" w:cs="新宋体"/>
          <w:color w:val="auto"/>
          <w:sz w:val="24"/>
          <w:highlight w:val="none"/>
        </w:rPr>
        <w:t>18</w:t>
      </w:r>
      <w:r>
        <w:rPr>
          <w:rFonts w:hint="eastAsia" w:ascii="新宋体" w:hAnsi="新宋体" w:eastAsia="新宋体" w:cs="新宋体"/>
          <w:color w:val="auto"/>
          <w:sz w:val="24"/>
          <w:highlight w:val="none"/>
        </w:rPr>
        <w:fldChar w:fldCharType="end"/>
      </w:r>
      <w:r>
        <w:rPr>
          <w:rFonts w:hint="eastAsia" w:ascii="新宋体" w:hAnsi="新宋体" w:eastAsia="新宋体" w:cs="新宋体"/>
          <w:color w:val="auto"/>
          <w:highlight w:val="none"/>
        </w:rPr>
        <w:fldChar w:fldCharType="end"/>
      </w:r>
    </w:p>
    <w:p>
      <w:pPr>
        <w:pStyle w:val="47"/>
        <w:tabs>
          <w:tab w:val="right" w:leader="dot" w:pos="9628"/>
        </w:tabs>
        <w:spacing w:line="480" w:lineRule="auto"/>
        <w:rPr>
          <w:rFonts w:hint="eastAsia" w:ascii="新宋体" w:hAnsi="新宋体" w:eastAsia="新宋体" w:cs="新宋体"/>
          <w:color w:val="auto"/>
          <w:sz w:val="24"/>
          <w:highlight w:val="none"/>
        </w:rPr>
      </w:pP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HYPERLINK  \l "_Toc34508135" </w:instrText>
      </w:r>
      <w:r>
        <w:rPr>
          <w:rFonts w:hint="eastAsia" w:ascii="新宋体" w:hAnsi="新宋体" w:eastAsia="新宋体" w:cs="新宋体"/>
          <w:color w:val="auto"/>
          <w:highlight w:val="none"/>
        </w:rPr>
        <w:fldChar w:fldCharType="separate"/>
      </w:r>
      <w:r>
        <w:rPr>
          <w:rStyle w:val="59"/>
          <w:rFonts w:hint="eastAsia" w:ascii="新宋体" w:hAnsi="新宋体" w:eastAsia="新宋体" w:cs="新宋体"/>
          <w:color w:val="auto"/>
          <w:sz w:val="24"/>
          <w:szCs w:val="24"/>
          <w:highlight w:val="none"/>
        </w:rPr>
        <w:t>六、 评  标</w:t>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fldChar w:fldCharType="begin"/>
      </w:r>
      <w:r>
        <w:rPr>
          <w:rFonts w:hint="eastAsia" w:ascii="新宋体" w:hAnsi="新宋体" w:eastAsia="新宋体" w:cs="新宋体"/>
          <w:color w:val="auto"/>
          <w:sz w:val="24"/>
          <w:highlight w:val="none"/>
        </w:rPr>
        <w:instrText xml:space="preserve"> PAGEREF _Toc34508135 \h </w:instrText>
      </w:r>
      <w:r>
        <w:rPr>
          <w:rFonts w:hint="eastAsia" w:ascii="新宋体" w:hAnsi="新宋体" w:eastAsia="新宋体" w:cs="新宋体"/>
          <w:color w:val="auto"/>
          <w:sz w:val="24"/>
          <w:highlight w:val="none"/>
        </w:rPr>
        <w:fldChar w:fldCharType="separate"/>
      </w:r>
      <w:r>
        <w:rPr>
          <w:rFonts w:hint="eastAsia" w:ascii="新宋体" w:hAnsi="新宋体" w:eastAsia="新宋体" w:cs="新宋体"/>
          <w:color w:val="auto"/>
          <w:sz w:val="24"/>
          <w:highlight w:val="none"/>
        </w:rPr>
        <w:t>20</w:t>
      </w:r>
      <w:r>
        <w:rPr>
          <w:rFonts w:hint="eastAsia" w:ascii="新宋体" w:hAnsi="新宋体" w:eastAsia="新宋体" w:cs="新宋体"/>
          <w:color w:val="auto"/>
          <w:sz w:val="24"/>
          <w:highlight w:val="none"/>
        </w:rPr>
        <w:fldChar w:fldCharType="end"/>
      </w:r>
      <w:r>
        <w:rPr>
          <w:rFonts w:hint="eastAsia" w:ascii="新宋体" w:hAnsi="新宋体" w:eastAsia="新宋体" w:cs="新宋体"/>
          <w:color w:val="auto"/>
          <w:highlight w:val="none"/>
        </w:rPr>
        <w:fldChar w:fldCharType="end"/>
      </w:r>
    </w:p>
    <w:p>
      <w:pPr>
        <w:pStyle w:val="47"/>
        <w:tabs>
          <w:tab w:val="right" w:leader="dot" w:pos="9628"/>
        </w:tabs>
        <w:spacing w:line="480" w:lineRule="auto"/>
        <w:rPr>
          <w:rFonts w:hint="eastAsia" w:ascii="新宋体" w:hAnsi="新宋体" w:eastAsia="新宋体" w:cs="新宋体"/>
          <w:color w:val="auto"/>
          <w:sz w:val="24"/>
          <w:highlight w:val="none"/>
        </w:rPr>
      </w:pP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HYPERLINK  \l "_Toc34508136" </w:instrText>
      </w:r>
      <w:r>
        <w:rPr>
          <w:rFonts w:hint="eastAsia" w:ascii="新宋体" w:hAnsi="新宋体" w:eastAsia="新宋体" w:cs="新宋体"/>
          <w:color w:val="auto"/>
          <w:highlight w:val="none"/>
        </w:rPr>
        <w:fldChar w:fldCharType="separate"/>
      </w:r>
      <w:r>
        <w:rPr>
          <w:rStyle w:val="59"/>
          <w:rFonts w:hint="eastAsia" w:ascii="新宋体" w:hAnsi="新宋体" w:eastAsia="新宋体" w:cs="新宋体"/>
          <w:color w:val="auto"/>
          <w:sz w:val="24"/>
          <w:szCs w:val="24"/>
          <w:highlight w:val="none"/>
        </w:rPr>
        <w:t>七、 授予合同</w:t>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fldChar w:fldCharType="begin"/>
      </w:r>
      <w:r>
        <w:rPr>
          <w:rFonts w:hint="eastAsia" w:ascii="新宋体" w:hAnsi="新宋体" w:eastAsia="新宋体" w:cs="新宋体"/>
          <w:color w:val="auto"/>
          <w:sz w:val="24"/>
          <w:highlight w:val="none"/>
        </w:rPr>
        <w:instrText xml:space="preserve"> PAGEREF _Toc34508136 \h </w:instrText>
      </w:r>
      <w:r>
        <w:rPr>
          <w:rFonts w:hint="eastAsia" w:ascii="新宋体" w:hAnsi="新宋体" w:eastAsia="新宋体" w:cs="新宋体"/>
          <w:color w:val="auto"/>
          <w:sz w:val="24"/>
          <w:highlight w:val="none"/>
        </w:rPr>
        <w:fldChar w:fldCharType="separate"/>
      </w:r>
      <w:r>
        <w:rPr>
          <w:rFonts w:hint="eastAsia" w:ascii="新宋体" w:hAnsi="新宋体" w:eastAsia="新宋体" w:cs="新宋体"/>
          <w:color w:val="auto"/>
          <w:sz w:val="24"/>
          <w:highlight w:val="none"/>
        </w:rPr>
        <w:t>24</w:t>
      </w:r>
      <w:r>
        <w:rPr>
          <w:rFonts w:hint="eastAsia" w:ascii="新宋体" w:hAnsi="新宋体" w:eastAsia="新宋体" w:cs="新宋体"/>
          <w:color w:val="auto"/>
          <w:sz w:val="24"/>
          <w:highlight w:val="none"/>
        </w:rPr>
        <w:fldChar w:fldCharType="end"/>
      </w:r>
      <w:r>
        <w:rPr>
          <w:rFonts w:hint="eastAsia" w:ascii="新宋体" w:hAnsi="新宋体" w:eastAsia="新宋体" w:cs="新宋体"/>
          <w:color w:val="auto"/>
          <w:highlight w:val="none"/>
        </w:rPr>
        <w:fldChar w:fldCharType="end"/>
      </w:r>
    </w:p>
    <w:p>
      <w:pPr>
        <w:pStyle w:val="40"/>
        <w:rPr>
          <w:rFonts w:hint="eastAsia" w:ascii="新宋体" w:hAnsi="新宋体" w:eastAsia="新宋体" w:cs="新宋体"/>
          <w:bCs w:val="0"/>
          <w:color w:val="auto"/>
          <w:highlight w:val="none"/>
        </w:rPr>
      </w:pP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HYPERLINK  \l "_Toc34508138" </w:instrText>
      </w:r>
      <w:r>
        <w:rPr>
          <w:rFonts w:hint="eastAsia" w:ascii="新宋体" w:hAnsi="新宋体" w:eastAsia="新宋体" w:cs="新宋体"/>
          <w:color w:val="auto"/>
          <w:highlight w:val="none"/>
        </w:rPr>
        <w:fldChar w:fldCharType="separate"/>
      </w:r>
      <w:r>
        <w:rPr>
          <w:rStyle w:val="59"/>
          <w:rFonts w:hint="eastAsia" w:ascii="新宋体" w:hAnsi="新宋体" w:eastAsia="新宋体" w:cs="新宋体"/>
          <w:color w:val="auto"/>
          <w:sz w:val="24"/>
          <w:szCs w:val="24"/>
          <w:highlight w:val="none"/>
        </w:rPr>
        <w:t>第二部分   政府采购合同</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t>2</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lang w:val="en-US" w:eastAsia="zh-CN"/>
        </w:rPr>
        <w:t>5</w:t>
      </w:r>
    </w:p>
    <w:p>
      <w:pPr>
        <w:pStyle w:val="40"/>
        <w:rPr>
          <w:rFonts w:hint="eastAsia" w:ascii="新宋体" w:hAnsi="新宋体" w:eastAsia="新宋体" w:cs="新宋体"/>
          <w:bCs w:val="0"/>
          <w:color w:val="auto"/>
          <w:highlight w:val="none"/>
        </w:rPr>
      </w:pP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HYPERLINK  \l "_Toc34508138" </w:instrText>
      </w:r>
      <w:r>
        <w:rPr>
          <w:rFonts w:hint="eastAsia" w:ascii="新宋体" w:hAnsi="新宋体" w:eastAsia="新宋体" w:cs="新宋体"/>
          <w:color w:val="auto"/>
          <w:highlight w:val="none"/>
        </w:rPr>
        <w:fldChar w:fldCharType="separate"/>
      </w:r>
      <w:r>
        <w:rPr>
          <w:rStyle w:val="59"/>
          <w:rFonts w:hint="eastAsia" w:ascii="新宋体" w:hAnsi="新宋体" w:eastAsia="新宋体" w:cs="新宋体"/>
          <w:color w:val="auto"/>
          <w:sz w:val="24"/>
          <w:szCs w:val="24"/>
          <w:highlight w:val="none"/>
        </w:rPr>
        <w:t>第三部分   投标文件格式</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t>3</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lang w:val="en-US" w:eastAsia="zh-CN"/>
        </w:rPr>
        <w:t>0</w:t>
      </w:r>
    </w:p>
    <w:p>
      <w:pPr>
        <w:pStyle w:val="40"/>
        <w:rPr>
          <w:rFonts w:hint="eastAsia" w:ascii="新宋体" w:hAnsi="新宋体" w:eastAsia="新宋体" w:cs="新宋体"/>
          <w:bCs w:val="0"/>
          <w:color w:val="auto"/>
          <w:highlight w:val="none"/>
        </w:rPr>
      </w:pP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HYPERLINK  \l "_Toc34508139" </w:instrText>
      </w:r>
      <w:r>
        <w:rPr>
          <w:rFonts w:hint="eastAsia" w:ascii="新宋体" w:hAnsi="新宋体" w:eastAsia="新宋体" w:cs="新宋体"/>
          <w:color w:val="auto"/>
          <w:highlight w:val="none"/>
        </w:rPr>
        <w:fldChar w:fldCharType="separate"/>
      </w:r>
      <w:r>
        <w:rPr>
          <w:rStyle w:val="59"/>
          <w:rFonts w:hint="eastAsia" w:ascii="新宋体" w:hAnsi="新宋体" w:eastAsia="新宋体" w:cs="新宋体"/>
          <w:color w:val="auto"/>
          <w:sz w:val="24"/>
          <w:szCs w:val="24"/>
          <w:highlight w:val="none"/>
        </w:rPr>
        <w:t>第四部分   采购内容及要求</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lang w:val="en-US" w:eastAsia="zh-CN"/>
        </w:rPr>
        <w:t>57</w:t>
      </w:r>
      <w:r>
        <w:rPr>
          <w:rFonts w:hint="eastAsia" w:ascii="新宋体" w:hAnsi="新宋体" w:eastAsia="新宋体" w:cs="新宋体"/>
          <w:color w:val="auto"/>
          <w:highlight w:val="none"/>
        </w:rPr>
        <w:fldChar w:fldCharType="end"/>
      </w:r>
    </w:p>
    <w:p>
      <w:pPr>
        <w:pStyle w:val="40"/>
        <w:rPr>
          <w:rFonts w:hint="eastAsia" w:ascii="新宋体" w:hAnsi="新宋体" w:eastAsia="新宋体" w:cs="新宋体"/>
          <w:bCs w:val="0"/>
          <w:color w:val="auto"/>
          <w:highlight w:val="none"/>
        </w:rPr>
      </w:pP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HYPERLINK  \l "_Toc34508140" </w:instrText>
      </w:r>
      <w:r>
        <w:rPr>
          <w:rFonts w:hint="eastAsia" w:ascii="新宋体" w:hAnsi="新宋体" w:eastAsia="新宋体" w:cs="新宋体"/>
          <w:color w:val="auto"/>
          <w:highlight w:val="none"/>
        </w:rPr>
        <w:fldChar w:fldCharType="separate"/>
      </w:r>
      <w:r>
        <w:rPr>
          <w:rStyle w:val="59"/>
          <w:rFonts w:hint="eastAsia" w:ascii="新宋体" w:hAnsi="新宋体" w:eastAsia="新宋体" w:cs="新宋体"/>
          <w:color w:val="auto"/>
          <w:sz w:val="24"/>
          <w:szCs w:val="24"/>
          <w:highlight w:val="none"/>
        </w:rPr>
        <w:t>第五部分   评标原则及方法</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lang w:val="en-US" w:eastAsia="zh-CN"/>
        </w:rPr>
        <w:t>66</w:t>
      </w:r>
      <w:r>
        <w:rPr>
          <w:rFonts w:hint="eastAsia" w:ascii="新宋体" w:hAnsi="新宋体" w:eastAsia="新宋体" w:cs="新宋体"/>
          <w:color w:val="auto"/>
          <w:highlight w:val="none"/>
        </w:rPr>
        <w:fldChar w:fldCharType="end"/>
      </w:r>
    </w:p>
    <w:p>
      <w:pPr>
        <w:spacing w:line="48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fldChar w:fldCharType="end"/>
      </w:r>
    </w:p>
    <w:p>
      <w:pPr>
        <w:spacing w:line="48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注：采购文件中加“▲”且加下划线的条款，为招标的实质性要求和条件，着重提醒各投标人注意，并认真查看采购文件中的每一个条款及要求，因误读采购文件而造成的后果，采购人概不负责。</w:t>
      </w:r>
    </w:p>
    <w:p>
      <w:pPr>
        <w:spacing w:line="560" w:lineRule="exact"/>
        <w:rPr>
          <w:rFonts w:hint="eastAsia" w:ascii="新宋体" w:hAnsi="新宋体" w:eastAsia="新宋体" w:cs="新宋体"/>
          <w:b/>
          <w:bCs/>
          <w:color w:val="auto"/>
          <w:sz w:val="22"/>
          <w:szCs w:val="22"/>
          <w:highlight w:val="none"/>
        </w:rPr>
      </w:pPr>
    </w:p>
    <w:p>
      <w:pPr>
        <w:pStyle w:val="2"/>
        <w:spacing w:line="420" w:lineRule="exact"/>
        <w:rPr>
          <w:rFonts w:hint="eastAsia" w:ascii="新宋体" w:hAnsi="新宋体" w:eastAsia="新宋体" w:cs="新宋体"/>
          <w:color w:val="auto"/>
          <w:sz w:val="36"/>
          <w:szCs w:val="36"/>
          <w:highlight w:val="none"/>
        </w:rPr>
      </w:pPr>
      <w:r>
        <w:rPr>
          <w:rFonts w:hint="eastAsia" w:ascii="新宋体" w:hAnsi="新宋体" w:eastAsia="新宋体" w:cs="新宋体"/>
          <w:color w:val="auto"/>
          <w:sz w:val="22"/>
          <w:szCs w:val="22"/>
          <w:highlight w:val="none"/>
        </w:rPr>
        <w:br w:type="page"/>
      </w:r>
      <w:bookmarkStart w:id="0" w:name="_Toc34508127"/>
      <w:bookmarkStart w:id="1" w:name="_Toc15028"/>
      <w:bookmarkStart w:id="2" w:name="_Toc434310670"/>
      <w:bookmarkStart w:id="3" w:name="_Toc462130148"/>
      <w:r>
        <w:rPr>
          <w:rFonts w:hint="eastAsia" w:ascii="新宋体" w:hAnsi="新宋体" w:eastAsia="新宋体" w:cs="新宋体"/>
          <w:color w:val="auto"/>
          <w:sz w:val="36"/>
          <w:szCs w:val="36"/>
          <w:highlight w:val="none"/>
        </w:rPr>
        <w:t>浙江省成套招标代理有限公司关于</w:t>
      </w:r>
      <w:r>
        <w:rPr>
          <w:rFonts w:hint="eastAsia" w:ascii="新宋体" w:hAnsi="新宋体" w:eastAsia="新宋体" w:cs="新宋体"/>
          <w:color w:val="auto"/>
          <w:sz w:val="36"/>
          <w:szCs w:val="36"/>
          <w:highlight w:val="none"/>
          <w:lang w:eastAsia="zh-CN"/>
        </w:rPr>
        <w:t>温州市鹿城区民政局路名牌、数字门牌采购</w:t>
      </w:r>
      <w:r>
        <w:rPr>
          <w:rFonts w:hint="eastAsia" w:ascii="新宋体" w:hAnsi="新宋体" w:eastAsia="新宋体" w:cs="新宋体"/>
          <w:color w:val="auto"/>
          <w:sz w:val="36"/>
          <w:szCs w:val="36"/>
          <w:highlight w:val="none"/>
        </w:rPr>
        <w:t>项目的公开招标公告</w:t>
      </w:r>
    </w:p>
    <w:p>
      <w:pPr>
        <w:rPr>
          <w:rFonts w:hint="eastAsia" w:ascii="新宋体" w:hAnsi="新宋体" w:eastAsia="新宋体" w:cs="新宋体"/>
          <w:color w:val="auto"/>
          <w:highlight w:val="none"/>
        </w:rPr>
      </w:pPr>
    </w:p>
    <w:tbl>
      <w:tblPr>
        <w:tblStyle w:val="65"/>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vAlign w:val="top"/>
          </w:tcPr>
          <w:p>
            <w:pPr>
              <w:pStyle w:val="50"/>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项目概况</w:t>
            </w:r>
          </w:p>
          <w:p>
            <w:pPr>
              <w:pStyle w:val="50"/>
              <w:spacing w:line="360" w:lineRule="auto"/>
              <w:ind w:firstLine="440" w:firstLineChars="200"/>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u w:val="single"/>
                <w:lang w:eastAsia="zh-CN"/>
              </w:rPr>
              <w:t>温州市鹿城区民政局路名牌、数字门牌采购</w:t>
            </w:r>
            <w:r>
              <w:rPr>
                <w:rFonts w:hint="eastAsia" w:ascii="新宋体" w:hAnsi="新宋体" w:eastAsia="新宋体" w:cs="新宋体"/>
                <w:color w:val="auto"/>
                <w:sz w:val="22"/>
                <w:szCs w:val="22"/>
                <w:highlight w:val="none"/>
              </w:rPr>
              <w:t>招标项目的潜在投标人应在</w:t>
            </w:r>
            <w:r>
              <w:rPr>
                <w:rFonts w:hint="eastAsia" w:ascii="新宋体" w:hAnsi="新宋体" w:eastAsia="新宋体" w:cs="新宋体"/>
                <w:color w:val="auto"/>
                <w:sz w:val="22"/>
                <w:szCs w:val="22"/>
                <w:highlight w:val="none"/>
                <w:u w:val="single"/>
              </w:rPr>
              <w:t>浙江政府采购网（http://zfcg.czt.zj.gov.cn/）</w:t>
            </w:r>
            <w:r>
              <w:rPr>
                <w:rFonts w:hint="eastAsia" w:ascii="新宋体" w:hAnsi="新宋体" w:eastAsia="新宋体" w:cs="新宋体"/>
                <w:color w:val="auto"/>
                <w:sz w:val="22"/>
                <w:szCs w:val="22"/>
                <w:highlight w:val="none"/>
              </w:rPr>
              <w:t>获取（下载）招标文件，并于</w:t>
            </w:r>
            <w:r>
              <w:rPr>
                <w:rFonts w:hint="eastAsia" w:ascii="新宋体" w:hAnsi="新宋体" w:eastAsia="新宋体" w:cs="新宋体"/>
                <w:color w:val="auto"/>
                <w:sz w:val="22"/>
                <w:szCs w:val="22"/>
                <w:highlight w:val="none"/>
                <w:u w:val="single"/>
                <w:lang w:eastAsia="zh-CN"/>
              </w:rPr>
              <w:t>2023年6月27日09：30</w:t>
            </w:r>
            <w:r>
              <w:rPr>
                <w:rFonts w:hint="eastAsia" w:ascii="新宋体" w:hAnsi="新宋体" w:eastAsia="新宋体" w:cs="新宋体"/>
                <w:color w:val="auto"/>
                <w:sz w:val="22"/>
                <w:szCs w:val="22"/>
                <w:highlight w:val="none"/>
              </w:rPr>
              <w:t>（北京时间）前递交（上传）投标文件。</w:t>
            </w:r>
          </w:p>
        </w:tc>
      </w:tr>
    </w:tbl>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一、项目基本情况</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项目编号：</w:t>
      </w:r>
      <w:r>
        <w:rPr>
          <w:rFonts w:hint="eastAsia" w:ascii="新宋体" w:hAnsi="新宋体" w:eastAsia="新宋体" w:cs="新宋体"/>
          <w:color w:val="auto"/>
          <w:sz w:val="22"/>
          <w:szCs w:val="22"/>
          <w:highlight w:val="none"/>
          <w:lang w:eastAsia="zh-CN"/>
        </w:rPr>
        <w:t>CTZB-2023060097</w:t>
      </w:r>
      <w:r>
        <w:rPr>
          <w:rFonts w:hint="eastAsia" w:ascii="新宋体" w:hAnsi="新宋体" w:eastAsia="新宋体" w:cs="新宋体"/>
          <w:color w:val="auto"/>
          <w:sz w:val="22"/>
          <w:szCs w:val="22"/>
          <w:highlight w:val="none"/>
        </w:rPr>
        <w:t xml:space="preserve">  </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项目名称：</w:t>
      </w:r>
      <w:r>
        <w:rPr>
          <w:rFonts w:hint="eastAsia" w:ascii="新宋体" w:hAnsi="新宋体" w:eastAsia="新宋体" w:cs="新宋体"/>
          <w:bCs/>
          <w:color w:val="auto"/>
          <w:sz w:val="22"/>
          <w:szCs w:val="22"/>
          <w:highlight w:val="none"/>
          <w:lang w:eastAsia="zh-CN"/>
        </w:rPr>
        <w:t>温州市鹿城区民政局路名牌、数字门牌采购</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预算金额(元)：</w:t>
      </w:r>
      <w:r>
        <w:rPr>
          <w:rFonts w:hint="eastAsia" w:ascii="新宋体" w:hAnsi="新宋体" w:eastAsia="新宋体" w:cs="新宋体"/>
          <w:color w:val="auto"/>
          <w:sz w:val="22"/>
          <w:szCs w:val="22"/>
          <w:highlight w:val="none"/>
          <w:lang w:eastAsia="zh-CN"/>
        </w:rPr>
        <w:t>450000</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最高限价(元)：</w:t>
      </w:r>
      <w:r>
        <w:rPr>
          <w:rFonts w:hint="eastAsia" w:ascii="新宋体" w:hAnsi="新宋体" w:eastAsia="新宋体" w:cs="新宋体"/>
          <w:color w:val="auto"/>
          <w:sz w:val="22"/>
          <w:szCs w:val="22"/>
          <w:highlight w:val="none"/>
          <w:lang w:eastAsia="zh-CN"/>
        </w:rPr>
        <w:t>450000</w:t>
      </w:r>
    </w:p>
    <w:p>
      <w:pPr>
        <w:pStyle w:val="24"/>
        <w:spacing w:line="360" w:lineRule="auto"/>
        <w:rPr>
          <w:rFonts w:hint="eastAsia" w:ascii="新宋体" w:hAnsi="新宋体" w:eastAsia="新宋体" w:cs="新宋体"/>
          <w:color w:val="auto"/>
          <w:highlight w:val="none"/>
        </w:rPr>
      </w:pPr>
      <w:r>
        <w:rPr>
          <w:rFonts w:hint="eastAsia" w:ascii="新宋体" w:hAnsi="新宋体" w:eastAsia="新宋体" w:cs="新宋体"/>
          <w:color w:val="auto"/>
          <w:highlight w:val="none"/>
        </w:rPr>
        <w:t>采购需求：</w:t>
      </w:r>
    </w:p>
    <w:p>
      <w:pPr>
        <w:pStyle w:val="24"/>
        <w:spacing w:line="360" w:lineRule="auto"/>
        <w:rPr>
          <w:rFonts w:hint="eastAsia" w:ascii="新宋体" w:hAnsi="新宋体" w:eastAsia="新宋体" w:cs="新宋体"/>
          <w:bCs/>
          <w:color w:val="auto"/>
          <w:sz w:val="22"/>
          <w:szCs w:val="22"/>
          <w:highlight w:val="none"/>
        </w:rPr>
      </w:pPr>
      <w:r>
        <w:rPr>
          <w:rFonts w:hint="eastAsia" w:ascii="新宋体" w:hAnsi="新宋体" w:eastAsia="新宋体" w:cs="新宋体"/>
          <w:color w:val="auto"/>
          <w:highlight w:val="none"/>
        </w:rPr>
        <w:t>标项名称：</w:t>
      </w:r>
      <w:r>
        <w:rPr>
          <w:rFonts w:hint="eastAsia" w:ascii="新宋体" w:hAnsi="新宋体" w:eastAsia="新宋体" w:cs="新宋体"/>
          <w:bCs/>
          <w:color w:val="auto"/>
          <w:sz w:val="22"/>
          <w:szCs w:val="22"/>
          <w:highlight w:val="none"/>
          <w:lang w:eastAsia="zh-CN"/>
        </w:rPr>
        <w:t>温州市鹿城区民政局路名牌、数字门牌采购</w:t>
      </w:r>
    </w:p>
    <w:p>
      <w:pPr>
        <w:pStyle w:val="24"/>
        <w:spacing w:line="360" w:lineRule="auto"/>
        <w:ind w:left="440" w:hanging="4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数量：1</w:t>
      </w:r>
      <w:r>
        <w:rPr>
          <w:rFonts w:hint="eastAsia" w:ascii="新宋体" w:hAnsi="新宋体" w:eastAsia="新宋体" w:cs="新宋体"/>
          <w:bCs/>
          <w:color w:val="auto"/>
          <w:sz w:val="22"/>
          <w:szCs w:val="22"/>
          <w:highlight w:val="none"/>
          <w:lang w:val="en-US" w:eastAsia="zh-CN"/>
        </w:rPr>
        <w:t xml:space="preserve">批 </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预算金额(元)：</w:t>
      </w:r>
      <w:r>
        <w:rPr>
          <w:rFonts w:hint="eastAsia" w:ascii="新宋体" w:hAnsi="新宋体" w:eastAsia="新宋体" w:cs="新宋体"/>
          <w:color w:val="auto"/>
          <w:sz w:val="22"/>
          <w:szCs w:val="22"/>
          <w:highlight w:val="none"/>
          <w:lang w:eastAsia="zh-CN"/>
        </w:rPr>
        <w:t>450000</w:t>
      </w:r>
    </w:p>
    <w:p>
      <w:pPr>
        <w:pStyle w:val="24"/>
        <w:spacing w:line="360" w:lineRule="auto"/>
        <w:ind w:left="440" w:hanging="4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简要规格描述或项目基本概况介绍、用途：详见招标文件第四部分“采购内容及要求”。</w:t>
      </w:r>
    </w:p>
    <w:p>
      <w:pPr>
        <w:pStyle w:val="24"/>
        <w:spacing w:line="360" w:lineRule="auto"/>
        <w:ind w:left="440" w:hanging="4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备注：</w:t>
      </w:r>
      <w:r>
        <w:rPr>
          <w:rFonts w:hint="eastAsia" w:ascii="新宋体" w:hAnsi="新宋体" w:eastAsia="新宋体" w:cs="新宋体"/>
          <w:bCs/>
          <w:color w:val="auto"/>
          <w:sz w:val="22"/>
          <w:szCs w:val="22"/>
          <w:highlight w:val="none"/>
          <w:lang w:val="en-US" w:eastAsia="zh-CN"/>
        </w:rPr>
        <w:t>无。</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合同履约期限</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rPr>
        <w:t>接到清理通知后2天内完成</w:t>
      </w:r>
      <w:r>
        <w:rPr>
          <w:rFonts w:hint="eastAsia" w:ascii="新宋体" w:hAnsi="新宋体" w:eastAsia="新宋体" w:cs="新宋体"/>
          <w:color w:val="auto"/>
          <w:sz w:val="22"/>
          <w:szCs w:val="22"/>
          <w:lang w:val="en-US" w:eastAsia="zh-CN"/>
        </w:rPr>
        <w:t>该批次</w:t>
      </w:r>
      <w:r>
        <w:rPr>
          <w:rFonts w:hint="eastAsia" w:ascii="新宋体" w:hAnsi="新宋体" w:eastAsia="新宋体" w:cs="新宋体"/>
          <w:color w:val="auto"/>
          <w:sz w:val="22"/>
          <w:szCs w:val="22"/>
        </w:rPr>
        <w:t>报废（T形路牌、巷牌、楼栋牌、弄牌</w:t>
      </w:r>
      <w:r>
        <w:rPr>
          <w:rFonts w:hint="eastAsia" w:ascii="新宋体" w:hAnsi="新宋体" w:eastAsia="新宋体" w:cs="新宋体"/>
          <w:color w:val="auto"/>
          <w:sz w:val="22"/>
          <w:szCs w:val="22"/>
          <w:lang w:eastAsia="zh-CN"/>
        </w:rPr>
        <w:t>、门牌</w:t>
      </w:r>
      <w:r>
        <w:rPr>
          <w:rFonts w:hint="eastAsia" w:ascii="新宋体" w:hAnsi="新宋体" w:eastAsia="新宋体" w:cs="新宋体"/>
          <w:color w:val="auto"/>
          <w:sz w:val="22"/>
          <w:szCs w:val="22"/>
        </w:rPr>
        <w:t>）的清理</w:t>
      </w: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lang w:val="en-US" w:eastAsia="zh-CN"/>
        </w:rPr>
        <w:t>10</w:t>
      </w:r>
      <w:r>
        <w:rPr>
          <w:rFonts w:hint="eastAsia" w:ascii="新宋体" w:hAnsi="新宋体" w:eastAsia="新宋体" w:cs="新宋体"/>
          <w:color w:val="auto"/>
          <w:sz w:val="22"/>
          <w:szCs w:val="22"/>
        </w:rPr>
        <w:t>个工作日内完成</w:t>
      </w:r>
      <w:r>
        <w:rPr>
          <w:rFonts w:hint="eastAsia" w:ascii="新宋体" w:hAnsi="新宋体" w:eastAsia="新宋体" w:cs="新宋体"/>
          <w:color w:val="auto"/>
          <w:sz w:val="22"/>
          <w:szCs w:val="22"/>
          <w:lang w:val="en-US" w:eastAsia="zh-CN"/>
        </w:rPr>
        <w:t>该批次</w:t>
      </w:r>
      <w:r>
        <w:rPr>
          <w:rFonts w:hint="eastAsia" w:ascii="新宋体" w:hAnsi="新宋体" w:eastAsia="新宋体" w:cs="新宋体"/>
          <w:color w:val="auto"/>
          <w:sz w:val="22"/>
          <w:szCs w:val="22"/>
        </w:rPr>
        <w:t>T形路牌、巷牌、楼栋牌、弄牌</w:t>
      </w:r>
      <w:r>
        <w:rPr>
          <w:rFonts w:hint="eastAsia" w:ascii="新宋体" w:hAnsi="新宋体" w:eastAsia="新宋体" w:cs="新宋体"/>
          <w:color w:val="auto"/>
          <w:sz w:val="22"/>
          <w:szCs w:val="22"/>
          <w:lang w:eastAsia="zh-CN"/>
        </w:rPr>
        <w:t>、门牌</w:t>
      </w:r>
      <w:r>
        <w:rPr>
          <w:rFonts w:hint="eastAsia" w:ascii="新宋体" w:hAnsi="新宋体" w:eastAsia="新宋体" w:cs="新宋体"/>
          <w:color w:val="auto"/>
          <w:sz w:val="22"/>
          <w:szCs w:val="22"/>
        </w:rPr>
        <w:t xml:space="preserve">的制作、安装工作 </w:t>
      </w:r>
      <w:r>
        <w:rPr>
          <w:rFonts w:hint="eastAsia" w:ascii="新宋体" w:hAnsi="新宋体" w:eastAsia="新宋体" w:cs="新宋体"/>
          <w:bCs/>
          <w:color w:val="auto"/>
          <w:sz w:val="22"/>
          <w:szCs w:val="22"/>
          <w:highlight w:val="none"/>
        </w:rPr>
        <w:t>。</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本项目(是)接受联合体投标。</w:t>
      </w:r>
    </w:p>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二、申请人的资格要求：</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2、落实政府采购政策需满足的资格要求：</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①</w:t>
      </w:r>
      <w:r>
        <w:rPr>
          <w:rFonts w:hint="eastAsia" w:ascii="新宋体" w:hAnsi="新宋体" w:eastAsia="新宋体" w:cs="新宋体"/>
          <w:b/>
          <w:bCs/>
          <w:color w:val="auto"/>
          <w:sz w:val="22"/>
          <w:szCs w:val="22"/>
          <w:highlight w:val="none"/>
        </w:rPr>
        <w:t>本项目为货物类项目，属于【工业】行业，要求所有货物由中小企业制造，即货物由中小企业生产且使用该中小企业商号或者注册商标。中小企业是指满足《政府采购促进中小企业发展管理办法》（财库〔2020〕46 号）第二条规定的企业，监狱企业、残疾人福利性单位视为中小企业。</w:t>
      </w:r>
      <w:r>
        <w:rPr>
          <w:rFonts w:hint="eastAsia" w:ascii="新宋体" w:hAnsi="新宋体" w:eastAsia="新宋体" w:cs="新宋体"/>
          <w:color w:val="auto"/>
          <w:sz w:val="22"/>
          <w:szCs w:val="22"/>
          <w:highlight w:val="none"/>
        </w:rPr>
        <w:t xml:space="preserve"> </w:t>
      </w:r>
    </w:p>
    <w:p>
      <w:pPr>
        <w:pStyle w:val="24"/>
        <w:spacing w:line="360" w:lineRule="auto"/>
        <w:ind w:left="0" w:firstLine="0" w:firstLineChars="0"/>
        <w:rPr>
          <w:rFonts w:hint="eastAsia" w:ascii="新宋体" w:hAnsi="新宋体" w:eastAsia="新宋体" w:cs="新宋体"/>
          <w:b/>
          <w:bCs/>
          <w:color w:val="auto"/>
          <w:kern w:val="0"/>
          <w:sz w:val="22"/>
          <w:szCs w:val="22"/>
          <w:highlight w:val="none"/>
          <w:lang w:eastAsia="zh-CN"/>
        </w:rPr>
      </w:pPr>
      <w:r>
        <w:rPr>
          <w:rFonts w:hint="eastAsia" w:ascii="新宋体" w:hAnsi="新宋体" w:eastAsia="新宋体" w:cs="新宋体"/>
          <w:b/>
          <w:bCs/>
          <w:color w:val="auto"/>
          <w:sz w:val="22"/>
          <w:szCs w:val="22"/>
          <w:highlight w:val="none"/>
        </w:rPr>
        <w:t>②供应商采用联合体投标的：仅允许中型企业与小微企业、小微企业与小微企业组成联合体，提供联合体投标协议书和声明函（中小微企业须提供中小企业声明函），联合体投标的联合体各方承担连带责任</w:t>
      </w:r>
      <w:r>
        <w:rPr>
          <w:rFonts w:hint="eastAsia" w:ascii="新宋体" w:hAnsi="新宋体" w:eastAsia="新宋体" w:cs="新宋体"/>
          <w:b/>
          <w:bCs/>
          <w:color w:val="auto"/>
          <w:sz w:val="22"/>
          <w:szCs w:val="22"/>
          <w:highlight w:val="none"/>
          <w:lang w:val="en-US" w:eastAsia="zh-CN"/>
        </w:rPr>
        <w:t>；</w:t>
      </w:r>
      <w:r>
        <w:rPr>
          <w:rFonts w:hint="eastAsia" w:ascii="新宋体" w:hAnsi="新宋体" w:eastAsia="新宋体" w:cs="新宋体"/>
          <w:b/>
          <w:bCs/>
          <w:color w:val="auto"/>
          <w:kern w:val="0"/>
          <w:sz w:val="22"/>
          <w:szCs w:val="22"/>
          <w:highlight w:val="none"/>
        </w:rPr>
        <w:t>联合体内成员均应符合申请人的资格要求第1、3点</w:t>
      </w:r>
      <w:r>
        <w:rPr>
          <w:rFonts w:hint="eastAsia" w:ascii="新宋体" w:hAnsi="新宋体" w:eastAsia="新宋体" w:cs="新宋体"/>
          <w:b/>
          <w:bCs/>
          <w:color w:val="auto"/>
          <w:kern w:val="0"/>
          <w:sz w:val="22"/>
          <w:szCs w:val="22"/>
          <w:highlight w:val="none"/>
          <w:lang w:eastAsia="zh-CN"/>
        </w:rPr>
        <w:t>。</w:t>
      </w:r>
    </w:p>
    <w:p>
      <w:pPr>
        <w:pStyle w:val="24"/>
        <w:spacing w:line="360" w:lineRule="auto"/>
        <w:ind w:left="0" w:firstLine="0" w:firstLineChars="0"/>
        <w:rPr>
          <w:rFonts w:hint="eastAsia" w:ascii="新宋体" w:hAnsi="新宋体" w:eastAsia="新宋体" w:cs="新宋体"/>
          <w:b/>
          <w:bCs/>
          <w:color w:val="auto"/>
          <w:kern w:val="0"/>
          <w:sz w:val="22"/>
          <w:szCs w:val="22"/>
          <w:highlight w:val="none"/>
          <w:lang w:val="en-US" w:eastAsia="zh-CN"/>
        </w:rPr>
      </w:pPr>
      <w:r>
        <w:rPr>
          <w:rFonts w:hint="eastAsia" w:ascii="新宋体" w:hAnsi="新宋体" w:eastAsia="新宋体" w:cs="新宋体"/>
          <w:b/>
          <w:bCs/>
          <w:color w:val="auto"/>
          <w:kern w:val="0"/>
          <w:sz w:val="22"/>
          <w:szCs w:val="22"/>
          <w:highlight w:val="none"/>
          <w:lang w:val="en-US" w:eastAsia="zh-CN"/>
        </w:rPr>
        <w:t>③</w:t>
      </w:r>
      <w:r>
        <w:rPr>
          <w:rFonts w:hint="eastAsia" w:ascii="新宋体" w:hAnsi="新宋体" w:eastAsia="新宋体" w:cs="新宋体"/>
          <w:b/>
          <w:bCs/>
          <w:color w:val="auto"/>
          <w:sz w:val="22"/>
          <w:szCs w:val="22"/>
          <w:highlight w:val="none"/>
        </w:rPr>
        <w:t>供应商采用分包方式投标的：</w:t>
      </w:r>
      <w:r>
        <w:rPr>
          <w:rFonts w:hint="eastAsia" w:ascii="新宋体" w:hAnsi="新宋体" w:eastAsia="新宋体" w:cs="新宋体"/>
          <w:b/>
          <w:bCs/>
          <w:color w:val="auto"/>
          <w:sz w:val="22"/>
          <w:szCs w:val="22"/>
          <w:highlight w:val="none"/>
          <w:lang w:val="en-US" w:eastAsia="zh-CN"/>
        </w:rPr>
        <w:t>仅</w:t>
      </w:r>
      <w:r>
        <w:rPr>
          <w:rFonts w:hint="eastAsia" w:ascii="新宋体" w:hAnsi="新宋体" w:eastAsia="新宋体" w:cs="新宋体"/>
          <w:b/>
          <w:bCs/>
          <w:color w:val="auto"/>
          <w:sz w:val="22"/>
          <w:szCs w:val="22"/>
          <w:highlight w:val="none"/>
        </w:rPr>
        <w:t>允许中型企业向一家或多家小微企业、小微企业向一家或多家小微企业对本项目非主体、非关键性部分进行分包，提供分包意向协议和声明函（中小微企业须提供中小企业声明函），分包供应商应具备承接分包内容所必需的设备和专业技术能力，总包供应商对分包内容承担连带责任</w:t>
      </w:r>
      <w:r>
        <w:rPr>
          <w:rFonts w:hint="eastAsia" w:ascii="新宋体" w:hAnsi="新宋体" w:eastAsia="新宋体" w:cs="新宋体"/>
          <w:b/>
          <w:bCs/>
          <w:color w:val="auto"/>
          <w:sz w:val="22"/>
          <w:szCs w:val="22"/>
          <w:highlight w:val="none"/>
          <w:lang w:eastAsia="zh-CN"/>
        </w:rPr>
        <w:t>。</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3、本项目的特定资格要求：</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b w:val="0"/>
          <w:bCs/>
          <w:color w:val="auto"/>
          <w:sz w:val="22"/>
          <w:szCs w:val="22"/>
          <w:highlight w:val="none"/>
        </w:rPr>
        <w:t>①</w:t>
      </w:r>
      <w:r>
        <w:rPr>
          <w:rFonts w:hint="eastAsia" w:ascii="新宋体" w:hAnsi="新宋体" w:eastAsia="新宋体" w:cs="新宋体"/>
          <w:color w:val="auto"/>
          <w:sz w:val="22"/>
          <w:szCs w:val="22"/>
          <w:highlight w:val="none"/>
        </w:rPr>
        <w:t>单位负责人为同一人或者存在直接控股、管理关系的不同供应商，不得参加同一合同项下的政府采购活动；</w:t>
      </w:r>
    </w:p>
    <w:p>
      <w:pPr>
        <w:widowControl/>
        <w:spacing w:line="360" w:lineRule="auto"/>
        <w:jc w:val="left"/>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b w:val="0"/>
          <w:bCs w:val="0"/>
          <w:color w:val="auto"/>
          <w:sz w:val="22"/>
          <w:szCs w:val="22"/>
          <w:highlight w:val="none"/>
        </w:rPr>
        <w:t>②</w:t>
      </w:r>
      <w:r>
        <w:rPr>
          <w:rFonts w:hint="eastAsia" w:ascii="新宋体" w:hAnsi="新宋体" w:eastAsia="新宋体" w:cs="新宋体"/>
          <w:color w:val="auto"/>
          <w:sz w:val="22"/>
          <w:szCs w:val="22"/>
          <w:highlight w:val="none"/>
        </w:rPr>
        <w:t>为项目提供整体设计、规范编制或者项目管理、监理、检测等服务的供应商，不得参加该项目的投标</w:t>
      </w:r>
      <w:r>
        <w:rPr>
          <w:rFonts w:hint="eastAsia" w:ascii="新宋体" w:hAnsi="新宋体" w:eastAsia="新宋体" w:cs="新宋体"/>
          <w:color w:val="auto"/>
          <w:sz w:val="22"/>
          <w:szCs w:val="22"/>
          <w:highlight w:val="none"/>
          <w:lang w:eastAsia="zh-CN"/>
        </w:rPr>
        <w:t>。</w:t>
      </w:r>
    </w:p>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三、获取招标文件</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1.时间：/至</w:t>
      </w:r>
      <w:r>
        <w:rPr>
          <w:rFonts w:hint="eastAsia" w:ascii="新宋体" w:hAnsi="新宋体" w:eastAsia="新宋体" w:cs="新宋体"/>
          <w:color w:val="auto"/>
          <w:sz w:val="22"/>
          <w:szCs w:val="22"/>
          <w:highlight w:val="none"/>
          <w:lang w:eastAsia="zh-CN"/>
        </w:rPr>
        <w:t>2023年6月27日</w:t>
      </w:r>
      <w:r>
        <w:rPr>
          <w:rFonts w:hint="eastAsia" w:ascii="新宋体" w:hAnsi="新宋体" w:eastAsia="新宋体" w:cs="新宋体"/>
          <w:color w:val="auto"/>
          <w:sz w:val="22"/>
          <w:szCs w:val="22"/>
          <w:highlight w:val="none"/>
        </w:rPr>
        <w:t>，每天上午00:00至12:00 ，下午12:00至23:59（北京时间，线上获取法定节假日均可，线下获取文件法定节假日除外）；</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2.地点（网址）：浙江政府采购网（http://zfcg.czt.zj.gov.cn/）；</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方式：供应商通过“浙江政府采购网”在线获取（招标公告下方选取“潜在供应商”处“获取采购文件”），不提供纸制版招标文件；供应商只有在“浙江政府采购网”完成获取招标文件申请并下载了招标文件后才视作依法获取招标文件。</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4.售价(元)：0；</w:t>
      </w:r>
    </w:p>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四、提交投标文件截止时间、开标时间和地点</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1.投标：</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投标截止时间：</w:t>
      </w:r>
      <w:r>
        <w:rPr>
          <w:rFonts w:hint="eastAsia" w:ascii="新宋体" w:hAnsi="新宋体" w:eastAsia="新宋体" w:cs="新宋体"/>
          <w:color w:val="auto"/>
          <w:sz w:val="22"/>
          <w:szCs w:val="22"/>
          <w:highlight w:val="none"/>
          <w:lang w:eastAsia="zh-CN"/>
        </w:rPr>
        <w:t>2023年6月27日09：30</w:t>
      </w:r>
      <w:r>
        <w:rPr>
          <w:rFonts w:hint="eastAsia" w:ascii="新宋体" w:hAnsi="新宋体" w:eastAsia="新宋体" w:cs="新宋体"/>
          <w:color w:val="auto"/>
          <w:sz w:val="22"/>
          <w:szCs w:val="22"/>
          <w:highlight w:val="none"/>
        </w:rPr>
        <w:t>（北京时间）；</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投标地点(网址)：政府采购云平台（https://www.zcygov.cn）</w:t>
      </w:r>
      <w:r>
        <w:rPr>
          <w:rFonts w:hint="eastAsia" w:ascii="新宋体" w:hAnsi="新宋体" w:eastAsia="新宋体" w:cs="新宋体"/>
          <w:color w:val="auto"/>
          <w:sz w:val="22"/>
          <w:szCs w:val="22"/>
          <w:highlight w:val="none"/>
          <w:lang w:eastAsia="zh-CN"/>
        </w:rPr>
        <w:t>。</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2.开标时间和地点：</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开标时间：</w:t>
      </w:r>
      <w:r>
        <w:rPr>
          <w:rFonts w:hint="eastAsia" w:ascii="新宋体" w:hAnsi="新宋体" w:eastAsia="新宋体" w:cs="新宋体"/>
          <w:color w:val="auto"/>
          <w:sz w:val="22"/>
          <w:szCs w:val="22"/>
          <w:highlight w:val="none"/>
          <w:lang w:eastAsia="zh-CN"/>
        </w:rPr>
        <w:t>2023年6月27日09：30</w:t>
      </w:r>
      <w:r>
        <w:rPr>
          <w:rFonts w:hint="eastAsia" w:ascii="新宋体" w:hAnsi="新宋体" w:eastAsia="新宋体" w:cs="新宋体"/>
          <w:color w:val="auto"/>
          <w:sz w:val="22"/>
          <w:szCs w:val="22"/>
          <w:highlight w:val="none"/>
        </w:rPr>
        <w:t>（北京时间）；</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开标地点：在政府采购云平台（https://www.zcygov.cn）上开启投标文件；</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开标时间后</w:t>
      </w:r>
      <w:r>
        <w:rPr>
          <w:rFonts w:hint="eastAsia" w:ascii="新宋体" w:hAnsi="新宋体" w:eastAsia="新宋体" w:cs="新宋体"/>
          <w:color w:val="auto"/>
          <w:sz w:val="22"/>
          <w:szCs w:val="22"/>
          <w:highlight w:val="none"/>
          <w:lang w:eastAsia="zh-CN"/>
        </w:rPr>
        <w:t>30分钟</w:t>
      </w:r>
      <w:r>
        <w:rPr>
          <w:rFonts w:hint="eastAsia" w:ascii="新宋体" w:hAnsi="新宋体" w:eastAsia="新宋体" w:cs="新宋体"/>
          <w:color w:val="auto"/>
          <w:sz w:val="22"/>
          <w:szCs w:val="22"/>
          <w:highlight w:val="none"/>
        </w:rPr>
        <w:t>内，投标人须登录政府采购云平台，用“项目采购-开标评标”功能解密投标文件（线上）；</w:t>
      </w:r>
    </w:p>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五、公告期限</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自本公告发布之日起5个工作日。</w:t>
      </w:r>
    </w:p>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六、其他补充事宜</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24"/>
        <w:spacing w:line="360" w:lineRule="auto"/>
        <w:rPr>
          <w:rFonts w:hint="eastAsia" w:ascii="新宋体" w:hAnsi="新宋体" w:eastAsia="新宋体" w:cs="新宋体"/>
          <w:color w:val="auto"/>
          <w:highlight w:val="none"/>
        </w:rPr>
      </w:pPr>
      <w:r>
        <w:rPr>
          <w:rFonts w:hint="eastAsia" w:ascii="新宋体" w:hAnsi="新宋体" w:eastAsia="新宋体" w:cs="新宋体"/>
          <w:color w:val="auto"/>
          <w:highlight w:val="none"/>
          <w:lang w:val="en-US" w:eastAsia="zh-CN"/>
        </w:rPr>
        <w:t>2</w:t>
      </w:r>
      <w:r>
        <w:rPr>
          <w:rFonts w:hint="eastAsia" w:ascii="新宋体" w:hAnsi="新宋体" w:eastAsia="新宋体" w:cs="新宋体"/>
          <w:color w:val="auto"/>
          <w:highlight w:val="none"/>
        </w:rPr>
        <w:t>.其他事项</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(1)</w:t>
      </w:r>
      <w:r>
        <w:rPr>
          <w:rFonts w:hint="eastAsia" w:ascii="新宋体" w:hAnsi="新宋体" w:eastAsia="新宋体" w:cs="新宋体"/>
          <w:color w:val="auto"/>
          <w:sz w:val="22"/>
          <w:szCs w:val="22"/>
          <w:highlight w:val="none"/>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新宋体" w:hAnsi="新宋体" w:eastAsia="新宋体" w:cs="新宋体"/>
          <w:color w:val="auto"/>
          <w:sz w:val="22"/>
          <w:szCs w:val="22"/>
          <w:highlight w:val="none"/>
          <w:lang w:eastAsia="zh-CN"/>
        </w:rPr>
        <w:t>。</w:t>
      </w:r>
    </w:p>
    <w:p>
      <w:pPr>
        <w:pStyle w:val="24"/>
        <w:spacing w:line="360" w:lineRule="auto"/>
        <w:ind w:left="0" w:firstLine="0" w:firstLineChars="0"/>
        <w:rPr>
          <w:rFonts w:hint="eastAsia" w:ascii="新宋体" w:hAnsi="新宋体" w:eastAsia="新宋体" w:cs="新宋体"/>
          <w:color w:val="auto"/>
          <w:sz w:val="22"/>
          <w:szCs w:val="22"/>
          <w:highlight w:val="none"/>
        </w:rPr>
      </w:pPr>
      <w:r>
        <w:rPr>
          <w:rFonts w:hint="eastAsia" w:ascii="新宋体" w:hAnsi="新宋体" w:eastAsia="新宋体" w:cs="新宋体"/>
          <w:color w:val="auto"/>
          <w:highlight w:val="none"/>
        </w:rPr>
        <w:t>(</w:t>
      </w:r>
      <w:r>
        <w:rPr>
          <w:rFonts w:hint="eastAsia" w:ascii="新宋体" w:hAnsi="新宋体" w:eastAsia="新宋体" w:cs="新宋体"/>
          <w:color w:val="auto"/>
          <w:highlight w:val="none"/>
          <w:lang w:val="en-US" w:eastAsia="zh-CN"/>
        </w:rPr>
        <w:t>2</w:t>
      </w:r>
      <w:r>
        <w:rPr>
          <w:rFonts w:hint="eastAsia" w:ascii="新宋体" w:hAnsi="新宋体" w:eastAsia="新宋体" w:cs="新宋体"/>
          <w:color w:val="auto"/>
          <w:highlight w:val="none"/>
        </w:rPr>
        <w:t>)</w:t>
      </w:r>
      <w:r>
        <w:rPr>
          <w:rFonts w:hint="eastAsia" w:ascii="新宋体" w:hAnsi="新宋体" w:eastAsia="新宋体" w:cs="新宋体"/>
          <w:color w:val="auto"/>
          <w:sz w:val="22"/>
          <w:szCs w:val="22"/>
          <w:highlight w:val="none"/>
        </w:rPr>
        <w:t>投标保证金：不需交纳投标保证金。</w:t>
      </w:r>
    </w:p>
    <w:p>
      <w:pPr>
        <w:pStyle w:val="24"/>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highlight w:val="none"/>
        </w:rPr>
        <w:t>(</w:t>
      </w:r>
      <w:r>
        <w:rPr>
          <w:rFonts w:hint="eastAsia" w:ascii="新宋体" w:hAnsi="新宋体" w:eastAsia="新宋体" w:cs="新宋体"/>
          <w:color w:val="auto"/>
          <w:highlight w:val="none"/>
          <w:lang w:val="en-US" w:eastAsia="zh-CN"/>
        </w:rPr>
        <w:t>3</w:t>
      </w:r>
      <w:r>
        <w:rPr>
          <w:rFonts w:hint="eastAsia" w:ascii="新宋体" w:hAnsi="新宋体" w:eastAsia="新宋体" w:cs="新宋体"/>
          <w:color w:val="auto"/>
          <w:highlight w:val="none"/>
        </w:rPr>
        <w:t>)</w:t>
      </w:r>
      <w:r>
        <w:rPr>
          <w:rFonts w:hint="eastAsia" w:ascii="新宋体" w:hAnsi="新宋体" w:eastAsia="新宋体" w:cs="新宋体"/>
          <w:color w:val="auto"/>
          <w:sz w:val="22"/>
          <w:szCs w:val="22"/>
          <w:highlight w:val="none"/>
        </w:rPr>
        <w:t>未按招标公告规定获取招标文件的潜在投标人不得对招标文件提出质疑，其投标将被拒绝。</w:t>
      </w:r>
    </w:p>
    <w:p>
      <w:pPr>
        <w:pStyle w:val="24"/>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highlight w:val="none"/>
        </w:rPr>
        <w:t>(</w:t>
      </w:r>
      <w:r>
        <w:rPr>
          <w:rFonts w:hint="eastAsia" w:ascii="新宋体" w:hAnsi="新宋体" w:eastAsia="新宋体" w:cs="新宋体"/>
          <w:color w:val="auto"/>
          <w:highlight w:val="none"/>
          <w:lang w:val="en-US" w:eastAsia="zh-CN"/>
        </w:rPr>
        <w:t>4</w:t>
      </w:r>
      <w:r>
        <w:rPr>
          <w:rFonts w:hint="eastAsia" w:ascii="新宋体" w:hAnsi="新宋体" w:eastAsia="新宋体" w:cs="新宋体"/>
          <w:color w:val="auto"/>
          <w:highlight w:val="none"/>
        </w:rPr>
        <w:t>)</w:t>
      </w:r>
      <w:r>
        <w:rPr>
          <w:rFonts w:hint="eastAsia" w:ascii="新宋体" w:hAnsi="新宋体" w:eastAsia="新宋体" w:cs="新宋体"/>
          <w:color w:val="auto"/>
          <w:sz w:val="22"/>
          <w:szCs w:val="22"/>
          <w:highlight w:val="none"/>
        </w:rPr>
        <w:t>采购项目需要落实的政府采购政策：</w:t>
      </w:r>
    </w:p>
    <w:p>
      <w:pPr>
        <w:pStyle w:val="24"/>
        <w:spacing w:line="360" w:lineRule="auto"/>
        <w:ind w:left="0" w:firstLine="0" w:firstLineChars="0"/>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 xml:space="preserve">4.1 </w:t>
      </w:r>
      <w:r>
        <w:rPr>
          <w:rFonts w:hint="eastAsia" w:ascii="新宋体" w:hAnsi="新宋体" w:eastAsia="新宋体" w:cs="新宋体"/>
          <w:b/>
          <w:bCs/>
          <w:color w:val="auto"/>
          <w:sz w:val="22"/>
          <w:szCs w:val="22"/>
          <w:highlight w:val="none"/>
        </w:rPr>
        <w:t>本项目专门面向中小企业采购，所投产品应为中小微企业或监狱企业或残疾人福利性单位制造，即货物由中小企业生产且使用该中小企业商号或者注册商标；</w:t>
      </w:r>
      <w:r>
        <w:rPr>
          <w:rFonts w:hint="eastAsia" w:ascii="新宋体" w:hAnsi="新宋体" w:eastAsia="新宋体" w:cs="新宋体"/>
          <w:b/>
          <w:bCs/>
          <w:color w:val="auto"/>
          <w:sz w:val="22"/>
          <w:szCs w:val="22"/>
          <w:highlight w:val="none"/>
          <w:lang w:eastAsia="zh-CN"/>
        </w:rPr>
        <w:t>本项目不再执行价格评审优惠的扶持政策</w:t>
      </w:r>
      <w:r>
        <w:rPr>
          <w:rFonts w:hint="eastAsia" w:ascii="新宋体" w:hAnsi="新宋体" w:eastAsia="新宋体" w:cs="新宋体"/>
          <w:b/>
          <w:bCs/>
          <w:color w:val="auto"/>
          <w:sz w:val="22"/>
          <w:szCs w:val="22"/>
          <w:highlight w:val="none"/>
        </w:rPr>
        <w:t>；</w:t>
      </w:r>
    </w:p>
    <w:p>
      <w:pPr>
        <w:pStyle w:val="24"/>
        <w:spacing w:line="360" w:lineRule="auto"/>
        <w:ind w:left="0" w:firstLine="0" w:firstLineChars="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4.2 执行节能产品政府强制采购和优先采购政策，执行环境标志产品政府优先采购政策。</w:t>
      </w:r>
    </w:p>
    <w:p>
      <w:pPr>
        <w:pStyle w:val="24"/>
        <w:spacing w:line="360" w:lineRule="auto"/>
        <w:ind w:left="0" w:firstLine="0" w:firstLineChars="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4.3本项目允许分包，仅允许中型企业向一家或多家小微企业、小微企业向一家或多家小微企业对本项目非主体、非关键性部分进行合理分包；本项目非主体、非关键性部分为：</w:t>
      </w:r>
      <w:r>
        <w:rPr>
          <w:rFonts w:hint="eastAsia" w:ascii="新宋体" w:hAnsi="新宋体" w:eastAsia="新宋体" w:cs="新宋体"/>
          <w:b/>
          <w:bCs/>
          <w:color w:val="auto"/>
          <w:sz w:val="22"/>
          <w:szCs w:val="22"/>
          <w:highlight w:val="none"/>
          <w:u w:val="single" w:color="auto"/>
          <w:lang w:val="en-US" w:eastAsia="zh-CN"/>
        </w:rPr>
        <w:t>货物运输</w:t>
      </w:r>
      <w:r>
        <w:rPr>
          <w:rFonts w:hint="eastAsia" w:ascii="新宋体" w:hAnsi="新宋体" w:eastAsia="新宋体" w:cs="新宋体"/>
          <w:b/>
          <w:bCs/>
          <w:color w:val="auto"/>
          <w:sz w:val="22"/>
          <w:szCs w:val="22"/>
          <w:highlight w:val="none"/>
        </w:rPr>
        <w:t>。</w:t>
      </w:r>
    </w:p>
    <w:p>
      <w:pPr>
        <w:pStyle w:val="24"/>
        <w:spacing w:line="360" w:lineRule="auto"/>
        <w:ind w:left="0" w:firstLine="0" w:firstLineChars="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4.4</w:t>
      </w:r>
      <w:r>
        <w:rPr>
          <w:rFonts w:hint="eastAsia" w:ascii="新宋体" w:hAnsi="新宋体" w:eastAsia="新宋体" w:cs="新宋体"/>
          <w:color w:val="auto"/>
          <w:sz w:val="22"/>
          <w:szCs w:val="22"/>
          <w:highlight w:val="none"/>
          <w:lang w:val="en-US" w:eastAsia="zh-CN"/>
        </w:rPr>
        <w:t xml:space="preserve"> 本项目</w:t>
      </w:r>
      <w:r>
        <w:rPr>
          <w:rFonts w:hint="eastAsia" w:ascii="新宋体" w:hAnsi="新宋体" w:eastAsia="新宋体" w:cs="新宋体"/>
          <w:color w:val="auto"/>
          <w:sz w:val="22"/>
          <w:szCs w:val="22"/>
          <w:highlight w:val="none"/>
        </w:rPr>
        <w:t>支持创新发展</w:t>
      </w:r>
      <w:r>
        <w:rPr>
          <w:rFonts w:hint="eastAsia" w:ascii="新宋体" w:hAnsi="新宋体" w:eastAsia="新宋体" w:cs="新宋体"/>
          <w:color w:val="auto"/>
          <w:sz w:val="22"/>
          <w:szCs w:val="22"/>
          <w:highlight w:val="none"/>
          <w:lang w:val="en-US" w:eastAsia="zh-CN"/>
        </w:rPr>
        <w:t>相关政策：</w:t>
      </w:r>
    </w:p>
    <w:p>
      <w:pPr>
        <w:pStyle w:val="24"/>
        <w:spacing w:line="360" w:lineRule="auto"/>
        <w:ind w:left="0" w:firstLine="0" w:firstLineChars="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 xml:space="preserve">采购人优先采购被认定为首台套产品和“制造精品”的自主创新产品。 </w:t>
      </w:r>
    </w:p>
    <w:p>
      <w:pPr>
        <w:pStyle w:val="24"/>
        <w:spacing w:line="360" w:lineRule="auto"/>
        <w:ind w:left="0" w:firstLine="0" w:firstLineChars="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首台套产品被纳入《</w:t>
      </w:r>
      <w:r>
        <w:rPr>
          <w:rFonts w:hint="eastAsia" w:ascii="新宋体" w:hAnsi="新宋体" w:eastAsia="新宋体" w:cs="新宋体"/>
          <w:color w:val="auto"/>
          <w:sz w:val="22"/>
          <w:szCs w:val="22"/>
          <w:highlight w:val="none"/>
          <w:lang w:eastAsia="zh-CN"/>
        </w:rPr>
        <w:t>省推广应用指导目录</w:t>
      </w:r>
      <w:r>
        <w:rPr>
          <w:rFonts w:hint="eastAsia" w:ascii="新宋体" w:hAnsi="新宋体" w:eastAsia="新宋体" w:cs="新宋体"/>
          <w:color w:val="auto"/>
          <w:sz w:val="22"/>
          <w:szCs w:val="22"/>
          <w:highlight w:val="none"/>
        </w:rPr>
        <w:t>》之日起 3年内，以及产品核心技术高于国内领先水平，并具有明晰自主知识产权的“制造精品”产品，自认定之日起 3年内视同已具备相应销售业绩，参加政府采购活动时业绩分值为满分。</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5</w:t>
      </w:r>
      <w:r>
        <w:rPr>
          <w:rFonts w:hint="eastAsia" w:ascii="新宋体" w:hAnsi="新宋体" w:eastAsia="新宋体" w:cs="新宋体"/>
          <w:b/>
          <w:bCs/>
          <w:color w:val="auto"/>
          <w:sz w:val="22"/>
          <w:szCs w:val="22"/>
          <w:highlight w:val="none"/>
        </w:rPr>
        <w:t>)</w:t>
      </w:r>
      <w:r>
        <w:rPr>
          <w:rFonts w:hint="eastAsia" w:ascii="新宋体" w:hAnsi="新宋体" w:eastAsia="新宋体" w:cs="新宋体"/>
          <w:color w:val="auto"/>
          <w:sz w:val="22"/>
          <w:szCs w:val="22"/>
          <w:highlight w:val="none"/>
        </w:rPr>
        <w:t>在线投标响应（电子投标）说明</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1)本项目采用政府采购电子化交易。</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2)投标人应在投标前完成CA数字证书办理。（办理流程详见http://zfcg.czt.zj.gov.cn/bidClientTemplate/2019-05-27/12945.html）。</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3)投标人应安装“政采云投标客户端”，电子投标工具请投标人自行前往浙江政府采购网下载并安装，（下载网址：http://zfcg.czt.zj.gov.cn/bidClientTemplate/2019-09-24/12975.html）。</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4)电子交易具体流程详见操作指南：登录政府采购云平台（https://www.zcygov.cn/），从首页-服务中心-帮助文档-项目采购-电子招投标，查看文档和视频。</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5)如有疑问，可致电政府采购云平台技术支持热线咨询，联系方式：400-881-7190。</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6)解密用的CA为制作投标文件的CA。</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6</w:t>
      </w:r>
      <w:r>
        <w:rPr>
          <w:rFonts w:hint="eastAsia" w:ascii="新宋体" w:hAnsi="新宋体" w:eastAsia="新宋体" w:cs="新宋体"/>
          <w:b/>
          <w:bCs/>
          <w:color w:val="auto"/>
          <w:sz w:val="22"/>
          <w:szCs w:val="22"/>
          <w:highlight w:val="none"/>
        </w:rPr>
        <w:t>)</w:t>
      </w:r>
      <w:r>
        <w:rPr>
          <w:rFonts w:hint="eastAsia" w:ascii="新宋体" w:hAnsi="新宋体" w:eastAsia="新宋体" w:cs="新宋体"/>
          <w:color w:val="auto"/>
          <w:sz w:val="22"/>
          <w:szCs w:val="22"/>
          <w:highlight w:val="none"/>
        </w:rPr>
        <w:t>中标人应在合同签订前完成政府采购云平台（https://www.zcygov.cn/）全部注册步骤并成为正式注册入库供应商，否则将导致合同款无法正常支付，责任由中标人承担。请投标人尽早完成注册。https://middle.zcygov.cn/settle-front/#/registry。（供应商注册页面）</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7</w:t>
      </w:r>
      <w:r>
        <w:rPr>
          <w:rFonts w:hint="eastAsia" w:ascii="新宋体" w:hAnsi="新宋体" w:eastAsia="新宋体" w:cs="新宋体"/>
          <w:b/>
          <w:bCs/>
          <w:color w:val="auto"/>
          <w:sz w:val="22"/>
          <w:szCs w:val="22"/>
          <w:highlight w:val="none"/>
        </w:rPr>
        <w:t>)</w:t>
      </w:r>
      <w:r>
        <w:rPr>
          <w:rFonts w:hint="eastAsia" w:ascii="新宋体" w:hAnsi="新宋体" w:eastAsia="新宋体" w:cs="新宋体"/>
          <w:color w:val="auto"/>
          <w:sz w:val="22"/>
          <w:szCs w:val="22"/>
          <w:highlight w:val="none"/>
        </w:rPr>
        <w:t>采购信息发布媒介：浙江政府采购网（http://zfcg.czt.zj.gov.cn/</w:t>
      </w:r>
    </w:p>
    <w:p>
      <w:pPr>
        <w:pStyle w:val="24"/>
        <w:spacing w:line="360" w:lineRule="auto"/>
        <w:ind w:left="0" w:firstLine="0" w:firstLineChars="0"/>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8</w:t>
      </w:r>
      <w:r>
        <w:rPr>
          <w:rFonts w:hint="eastAsia" w:ascii="新宋体" w:hAnsi="新宋体" w:eastAsia="新宋体" w:cs="新宋体"/>
          <w:b/>
          <w:bCs/>
          <w:color w:val="auto"/>
          <w:sz w:val="22"/>
          <w:szCs w:val="22"/>
          <w:highlight w:val="none"/>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七、对本次采购提出询问、质疑、投诉，请按以下方式联系。</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1.采购人信息</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名称：</w:t>
      </w:r>
      <w:r>
        <w:rPr>
          <w:rFonts w:hint="eastAsia" w:ascii="新宋体" w:hAnsi="新宋体" w:eastAsia="新宋体" w:cs="新宋体"/>
          <w:color w:val="auto"/>
          <w:sz w:val="22"/>
          <w:szCs w:val="22"/>
          <w:highlight w:val="none"/>
          <w:lang w:eastAsia="zh-CN"/>
        </w:rPr>
        <w:t>温州市鹿城区民政局</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地址：</w:t>
      </w:r>
      <w:r>
        <w:rPr>
          <w:rFonts w:hint="eastAsia" w:ascii="新宋体" w:hAnsi="新宋体" w:eastAsia="新宋体" w:cs="新宋体"/>
          <w:color w:val="auto"/>
          <w:sz w:val="22"/>
          <w:szCs w:val="22"/>
          <w:highlight w:val="none"/>
          <w:lang w:eastAsia="zh-CN"/>
        </w:rPr>
        <w:t>温州市鹿城区广化桥路489号龙瑞大厦B幢626室</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项目联系人（询问）：</w:t>
      </w:r>
      <w:r>
        <w:rPr>
          <w:rFonts w:hint="eastAsia" w:ascii="新宋体" w:hAnsi="新宋体" w:eastAsia="新宋体" w:cs="新宋体"/>
          <w:color w:val="auto"/>
          <w:sz w:val="22"/>
          <w:szCs w:val="22"/>
          <w:highlight w:val="none"/>
          <w:lang w:eastAsia="zh-CN"/>
        </w:rPr>
        <w:t>陈</w:t>
      </w:r>
      <w:r>
        <w:rPr>
          <w:rFonts w:hint="eastAsia" w:ascii="新宋体" w:hAnsi="新宋体" w:eastAsia="新宋体" w:cs="新宋体"/>
          <w:color w:val="auto"/>
          <w:sz w:val="22"/>
          <w:szCs w:val="22"/>
          <w:highlight w:val="none"/>
          <w:lang w:val="en-US" w:eastAsia="zh-CN"/>
        </w:rPr>
        <w:t>女士</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联系电话（询问）：</w:t>
      </w:r>
      <w:r>
        <w:rPr>
          <w:rFonts w:hint="eastAsia" w:ascii="新宋体" w:hAnsi="新宋体" w:eastAsia="新宋体" w:cs="新宋体"/>
          <w:color w:val="auto"/>
          <w:sz w:val="22"/>
          <w:szCs w:val="22"/>
          <w:highlight w:val="none"/>
          <w:lang w:eastAsia="zh-CN"/>
        </w:rPr>
        <w:t>0577-88356067</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质疑联系人：</w:t>
      </w:r>
      <w:r>
        <w:rPr>
          <w:rFonts w:hint="eastAsia" w:ascii="新宋体" w:hAnsi="新宋体" w:eastAsia="新宋体" w:cs="新宋体"/>
          <w:color w:val="auto"/>
          <w:sz w:val="22"/>
          <w:szCs w:val="22"/>
          <w:lang w:eastAsia="zh-CN"/>
        </w:rPr>
        <w:t>夏先生</w:t>
      </w:r>
      <w:r>
        <w:rPr>
          <w:rFonts w:hint="eastAsia" w:ascii="新宋体" w:hAnsi="新宋体" w:eastAsia="新宋体" w:cs="新宋体"/>
          <w:color w:val="auto"/>
          <w:sz w:val="22"/>
          <w:szCs w:val="22"/>
          <w:highlight w:val="none"/>
        </w:rPr>
        <w:t xml:space="preserve"> </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质疑联系方式</w:t>
      </w:r>
      <w:r>
        <w:rPr>
          <w:rFonts w:hint="eastAsia" w:ascii="新宋体" w:hAnsi="新宋体" w:eastAsia="新宋体" w:cs="新宋体"/>
          <w:color w:val="auto"/>
          <w:sz w:val="22"/>
          <w:szCs w:val="22"/>
          <w:highlight w:val="none"/>
          <w:lang w:eastAsia="zh-CN"/>
        </w:rPr>
        <w:t>：0577-55577271</w:t>
      </w:r>
      <w:r>
        <w:rPr>
          <w:rFonts w:hint="eastAsia" w:ascii="新宋体" w:hAnsi="新宋体" w:eastAsia="新宋体" w:cs="新宋体"/>
          <w:color w:val="auto"/>
          <w:sz w:val="22"/>
          <w:szCs w:val="22"/>
          <w:highlight w:val="none"/>
          <w:lang w:val="en-US" w:eastAsia="zh-CN"/>
        </w:rPr>
        <w:t xml:space="preserve"> </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2.采购代理机构信息</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名称：浙江省成套招标代理有限公司</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地址：温州市温州大道展宏大厦2栋702室</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项目联系人（询问）：邵海勇</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联系电话（询问）：18967751006</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质疑联系人：肖慧</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质疑联系方式：13606874516</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3.同级政府采购监督管理部门</w:t>
      </w:r>
    </w:p>
    <w:p>
      <w:pPr>
        <w:widowControl w:val="0"/>
        <w:wordWrap/>
        <w:adjustRightInd/>
        <w:snapToGrid/>
        <w:spacing w:line="360" w:lineRule="auto"/>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名称:</w:t>
      </w:r>
      <w:r>
        <w:rPr>
          <w:rFonts w:hint="eastAsia" w:ascii="新宋体" w:hAnsi="新宋体" w:eastAsia="新宋体" w:cs="新宋体"/>
          <w:color w:val="auto"/>
          <w:sz w:val="22"/>
          <w:szCs w:val="22"/>
          <w:highlight w:val="none"/>
          <w:lang w:eastAsia="zh-CN"/>
        </w:rPr>
        <w:t>温州市鹿城区财政局</w:t>
      </w:r>
    </w:p>
    <w:p>
      <w:pPr>
        <w:widowControl w:val="0"/>
        <w:wordWrap/>
        <w:adjustRightInd/>
        <w:snapToGrid/>
        <w:spacing w:line="360" w:lineRule="auto"/>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地址：</w:t>
      </w:r>
      <w:r>
        <w:rPr>
          <w:rFonts w:hint="eastAsia" w:ascii="新宋体" w:hAnsi="新宋体" w:eastAsia="新宋体" w:cs="新宋体"/>
          <w:color w:val="auto"/>
          <w:sz w:val="22"/>
          <w:szCs w:val="22"/>
          <w:highlight w:val="none"/>
          <w:lang w:eastAsia="zh-CN"/>
        </w:rPr>
        <w:t>温州市鹿城区江滨西路552号博林大厦2楼</w:t>
      </w:r>
    </w:p>
    <w:p>
      <w:pPr>
        <w:widowControl w:val="0"/>
        <w:wordWrap/>
        <w:adjustRightInd/>
        <w:snapToGrid/>
        <w:spacing w:line="360" w:lineRule="auto"/>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联系人：</w:t>
      </w:r>
      <w:r>
        <w:rPr>
          <w:rFonts w:hint="eastAsia" w:ascii="新宋体" w:hAnsi="新宋体" w:eastAsia="新宋体" w:cs="新宋体"/>
          <w:color w:val="auto"/>
          <w:sz w:val="22"/>
          <w:szCs w:val="22"/>
          <w:highlight w:val="none"/>
          <w:lang w:val="en-US" w:eastAsia="zh-CN"/>
        </w:rPr>
        <w:t>朱先生、黄女士</w:t>
      </w:r>
    </w:p>
    <w:p>
      <w:pPr>
        <w:widowControl w:val="0"/>
        <w:wordWrap/>
        <w:adjustRightInd/>
        <w:snapToGrid/>
        <w:spacing w:line="360" w:lineRule="auto"/>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联系号码：</w:t>
      </w:r>
      <w:r>
        <w:rPr>
          <w:rFonts w:hint="eastAsia" w:ascii="新宋体" w:hAnsi="新宋体" w:eastAsia="新宋体" w:cs="新宋体"/>
          <w:color w:val="auto"/>
          <w:sz w:val="22"/>
          <w:szCs w:val="22"/>
          <w:highlight w:val="none"/>
          <w:lang w:eastAsia="zh-CN"/>
        </w:rPr>
        <w:t>0577-88359173</w:t>
      </w:r>
    </w:p>
    <w:p>
      <w:pPr>
        <w:spacing w:line="420" w:lineRule="exact"/>
        <w:ind w:firstLine="442" w:firstLineChars="20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对项目采购电子交易系统操作有疑问，可登录政采云（https://www.zcygov.cn/），点击右侧咨询小采，获取采小蜜智能服务管家帮助，或拨打政采云服务热线400-881-7190获取热线服务帮助。</w:t>
      </w:r>
    </w:p>
    <w:p>
      <w:pPr>
        <w:spacing w:line="42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b/>
          <w:bCs/>
          <w:color w:val="auto"/>
          <w:sz w:val="22"/>
          <w:szCs w:val="22"/>
          <w:highlight w:val="none"/>
        </w:rPr>
        <w:t>CA问题联系电话（人工）：汇信CA 400-888-4636；天谷CA 400-087-8198。</w:t>
      </w:r>
      <w:bookmarkEnd w:id="0"/>
      <w:bookmarkEnd w:id="1"/>
      <w:bookmarkEnd w:id="2"/>
      <w:bookmarkEnd w:id="3"/>
    </w:p>
    <w:p>
      <w:pPr>
        <w:pStyle w:val="2"/>
        <w:rPr>
          <w:rFonts w:hint="eastAsia" w:ascii="新宋体" w:hAnsi="新宋体" w:eastAsia="新宋体" w:cs="新宋体"/>
          <w:color w:val="auto"/>
          <w:sz w:val="36"/>
          <w:szCs w:val="36"/>
          <w:highlight w:val="none"/>
        </w:rPr>
      </w:pPr>
      <w:r>
        <w:rPr>
          <w:rFonts w:hint="eastAsia" w:ascii="新宋体" w:hAnsi="新宋体" w:eastAsia="新宋体" w:cs="新宋体"/>
          <w:b w:val="0"/>
          <w:bCs w:val="0"/>
          <w:color w:val="auto"/>
          <w:sz w:val="22"/>
          <w:szCs w:val="22"/>
          <w:highlight w:val="none"/>
        </w:rPr>
        <w:br w:type="page"/>
      </w:r>
      <w:bookmarkStart w:id="4" w:name="_Toc34508128"/>
      <w:r>
        <w:rPr>
          <w:rFonts w:hint="eastAsia" w:ascii="新宋体" w:hAnsi="新宋体" w:eastAsia="新宋体" w:cs="新宋体"/>
          <w:color w:val="auto"/>
          <w:sz w:val="36"/>
          <w:szCs w:val="36"/>
          <w:highlight w:val="none"/>
        </w:rPr>
        <w:t>投标人须知前附表</w:t>
      </w:r>
      <w:bookmarkEnd w:id="4"/>
    </w:p>
    <w:tbl>
      <w:tblPr>
        <w:tblStyle w:val="65"/>
        <w:tblW w:w="98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8"/>
        <w:gridCol w:w="1598"/>
        <w:gridCol w:w="7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序号</w:t>
            </w:r>
          </w:p>
        </w:tc>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条款名称</w:t>
            </w:r>
          </w:p>
        </w:tc>
        <w:tc>
          <w:tcPr>
            <w:tcW w:w="72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59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采购人</w:t>
            </w:r>
          </w:p>
        </w:tc>
        <w:tc>
          <w:tcPr>
            <w:tcW w:w="720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名称：</w:t>
            </w:r>
            <w:r>
              <w:rPr>
                <w:rFonts w:hint="eastAsia" w:ascii="新宋体" w:hAnsi="新宋体" w:eastAsia="新宋体" w:cs="新宋体"/>
                <w:color w:val="auto"/>
                <w:kern w:val="0"/>
                <w:sz w:val="22"/>
                <w:szCs w:val="22"/>
                <w:highlight w:val="none"/>
                <w:lang w:eastAsia="zh-CN"/>
              </w:rPr>
              <w:t>温州市鹿城区民政局</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地址：</w:t>
            </w:r>
            <w:r>
              <w:rPr>
                <w:rFonts w:hint="eastAsia" w:ascii="新宋体" w:hAnsi="新宋体" w:eastAsia="新宋体" w:cs="新宋体"/>
                <w:color w:val="auto"/>
                <w:kern w:val="0"/>
                <w:sz w:val="22"/>
                <w:szCs w:val="22"/>
                <w:highlight w:val="none"/>
                <w:lang w:eastAsia="zh-CN"/>
              </w:rPr>
              <w:t>温州市鹿城区广化桥路489号龙瑞大厦B幢626室</w:t>
            </w:r>
          </w:p>
          <w:p>
            <w:pPr>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项目联系人（询问）：</w:t>
            </w:r>
            <w:r>
              <w:rPr>
                <w:rFonts w:hint="eastAsia" w:ascii="新宋体" w:hAnsi="新宋体" w:eastAsia="新宋体" w:cs="新宋体"/>
                <w:color w:val="auto"/>
                <w:sz w:val="22"/>
                <w:szCs w:val="22"/>
                <w:highlight w:val="none"/>
                <w:lang w:eastAsia="zh-CN"/>
              </w:rPr>
              <w:t>陈</w:t>
            </w:r>
            <w:r>
              <w:rPr>
                <w:rFonts w:hint="eastAsia" w:ascii="新宋体" w:hAnsi="新宋体" w:eastAsia="新宋体" w:cs="新宋体"/>
                <w:color w:val="auto"/>
                <w:sz w:val="22"/>
                <w:szCs w:val="22"/>
                <w:highlight w:val="none"/>
                <w:lang w:val="en-US" w:eastAsia="zh-CN"/>
              </w:rPr>
              <w:t>女士</w:t>
            </w:r>
          </w:p>
          <w:p>
            <w:pPr>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联系电话（询问）：</w:t>
            </w:r>
            <w:r>
              <w:rPr>
                <w:rFonts w:hint="eastAsia" w:ascii="新宋体" w:hAnsi="新宋体" w:eastAsia="新宋体" w:cs="新宋体"/>
                <w:bCs/>
                <w:color w:val="auto"/>
                <w:kern w:val="0"/>
                <w:sz w:val="22"/>
                <w:szCs w:val="22"/>
                <w:highlight w:val="none"/>
                <w:lang w:eastAsia="zh-CN"/>
              </w:rPr>
              <w:t>0577-88356067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59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采购代理机构</w:t>
            </w:r>
          </w:p>
        </w:tc>
        <w:tc>
          <w:tcPr>
            <w:tcW w:w="720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名称：浙江省成套招标代理有限公司</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地址：温州市温州大道展宏大厦2栋702室</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项目联系人（询问）：邵海勇</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联系电话（询问）：18967751006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59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项目名称</w:t>
            </w:r>
          </w:p>
        </w:tc>
        <w:tc>
          <w:tcPr>
            <w:tcW w:w="720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color w:val="auto"/>
                <w:kern w:val="0"/>
                <w:sz w:val="22"/>
                <w:szCs w:val="22"/>
                <w:highlight w:val="none"/>
                <w:lang w:eastAsia="zh-CN"/>
              </w:rPr>
              <w:t>温州市鹿城区民政局路名牌、数字门牌采购</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项目编号：</w:t>
            </w:r>
            <w:r>
              <w:rPr>
                <w:rFonts w:hint="eastAsia" w:ascii="新宋体" w:hAnsi="新宋体" w:eastAsia="新宋体" w:cs="新宋体"/>
                <w:color w:val="auto"/>
                <w:kern w:val="0"/>
                <w:sz w:val="22"/>
                <w:szCs w:val="22"/>
                <w:highlight w:val="none"/>
                <w:lang w:eastAsia="zh-CN"/>
              </w:rPr>
              <w:t>CTZB-2023060097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59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采购内容</w:t>
            </w:r>
          </w:p>
        </w:tc>
        <w:tc>
          <w:tcPr>
            <w:tcW w:w="720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详见招标文件第</w:t>
            </w:r>
            <w:r>
              <w:rPr>
                <w:rFonts w:hint="eastAsia" w:ascii="新宋体" w:hAnsi="新宋体" w:eastAsia="新宋体" w:cs="新宋体"/>
                <w:color w:val="auto"/>
                <w:kern w:val="0"/>
                <w:sz w:val="22"/>
                <w:szCs w:val="22"/>
                <w:highlight w:val="none"/>
                <w:lang w:val="en-US" w:eastAsia="zh-CN"/>
              </w:rPr>
              <w:t>四</w:t>
            </w:r>
            <w:r>
              <w:rPr>
                <w:rFonts w:hint="eastAsia" w:ascii="新宋体" w:hAnsi="新宋体" w:eastAsia="新宋体" w:cs="新宋体"/>
                <w:color w:val="auto"/>
                <w:kern w:val="0"/>
                <w:sz w:val="22"/>
                <w:szCs w:val="22"/>
                <w:highlight w:val="none"/>
              </w:rPr>
              <w:t>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159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交货时间</w:t>
            </w:r>
          </w:p>
        </w:tc>
        <w:tc>
          <w:tcPr>
            <w:tcW w:w="720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b/>
                <w:color w:val="auto"/>
                <w:sz w:val="22"/>
                <w:szCs w:val="22"/>
                <w:highlight w:val="none"/>
                <w:u w:val="single"/>
              </w:rPr>
            </w:pPr>
            <w:r>
              <w:rPr>
                <w:rFonts w:hint="eastAsia" w:ascii="新宋体" w:hAnsi="新宋体" w:eastAsia="新宋体" w:cs="新宋体"/>
                <w:bCs/>
                <w:color w:val="auto"/>
                <w:sz w:val="22"/>
                <w:szCs w:val="22"/>
                <w:highlight w:val="none"/>
              </w:rPr>
              <w:t>详见招标公告(合同履约期限)。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159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投标人资格要求</w:t>
            </w:r>
          </w:p>
        </w:tc>
        <w:tc>
          <w:tcPr>
            <w:tcW w:w="72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hint="eastAsia"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lang w:val="zh-CN"/>
              </w:rPr>
              <w:t>详见本项目招标公告。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159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b w:val="0"/>
                <w:bCs w:val="0"/>
                <w:color w:val="auto"/>
                <w:kern w:val="0"/>
                <w:sz w:val="22"/>
                <w:szCs w:val="22"/>
                <w:highlight w:val="none"/>
              </w:rPr>
            </w:pPr>
            <w:r>
              <w:rPr>
                <w:rFonts w:hint="eastAsia" w:ascii="新宋体" w:hAnsi="新宋体" w:eastAsia="新宋体" w:cs="新宋体"/>
                <w:b w:val="0"/>
                <w:bCs w:val="0"/>
                <w:color w:val="auto"/>
                <w:kern w:val="0"/>
                <w:sz w:val="22"/>
                <w:szCs w:val="22"/>
                <w:highlight w:val="none"/>
              </w:rPr>
              <w:t>是否接受联合体投标</w:t>
            </w:r>
          </w:p>
        </w:tc>
        <w:tc>
          <w:tcPr>
            <w:tcW w:w="72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（1）本项目接受联合体投标（仅限中型企业与小微企业、小微企业与小微企业组成联合体），联合体投标的联合体各方承担连带责任；</w:t>
            </w:r>
          </w:p>
          <w:p>
            <w:pPr>
              <w:numPr>
                <w:ilvl w:val="0"/>
                <w:numId w:val="2"/>
              </w:numPr>
              <w:spacing w:line="360" w:lineRule="auto"/>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供应商以联合体形式投标的：提供联合体投标协议书和声明函，中小微企业须提供中小企业声明函（附件一），符合《关于促进残疾人就业政府采购政策的通知》（财库〔2017〕141号）规定的条件的残疾人福利性单位视同小型、微型企业, 并提供《残疾人福利性单位声明函》（附件一）, 符合《关于政府采购支持监狱企业发展有关问题的通知》（财库[2014]68号）规定的监狱企业提供《监狱企业声明函》（附件一）及由省级以上监狱管理局、戒毒管理局（含新疆生产建设兵团）出具的属于监狱企业证明文件的，视同为小型、微型企业；</w:t>
            </w:r>
          </w:p>
          <w:p>
            <w:pPr>
              <w:numPr>
                <w:ilvl w:val="0"/>
                <w:numId w:val="2"/>
              </w:numPr>
              <w:spacing w:line="360" w:lineRule="auto"/>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联合体内成员均应符合申请人的资格要求第1、3点。</w:t>
            </w:r>
          </w:p>
          <w:p>
            <w:pPr>
              <w:rPr>
                <w:rFonts w:hint="eastAsia" w:ascii="新宋体" w:hAnsi="新宋体" w:eastAsia="新宋体" w:cs="新宋体"/>
                <w:b w:val="0"/>
                <w:bCs w:val="0"/>
                <w:color w:val="auto"/>
                <w:kern w:val="0"/>
                <w:sz w:val="22"/>
                <w:szCs w:val="22"/>
                <w:highlight w:val="none"/>
              </w:rPr>
            </w:pPr>
            <w:r>
              <w:rPr>
                <w:rFonts w:hint="eastAsia" w:ascii="新宋体" w:hAnsi="新宋体" w:eastAsia="新宋体" w:cs="新宋体"/>
                <w:b w:val="0"/>
                <w:bCs w:val="0"/>
                <w:color w:val="auto"/>
                <w:sz w:val="22"/>
                <w:szCs w:val="22"/>
                <w:highlight w:val="none"/>
              </w:rPr>
              <w:t>（4）联合体中有同类资质的供应商按照联合体分工承担相同工作，按资质等级较低的供应商确定资质等级。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159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踏勘现场</w:t>
            </w:r>
          </w:p>
        </w:tc>
        <w:tc>
          <w:tcPr>
            <w:tcW w:w="720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□组织</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159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投标预备会</w:t>
            </w:r>
          </w:p>
        </w:tc>
        <w:tc>
          <w:tcPr>
            <w:tcW w:w="720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□召开</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w:t>
            </w:r>
          </w:p>
        </w:tc>
        <w:tc>
          <w:tcPr>
            <w:tcW w:w="159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投标文件递交截止时间</w:t>
            </w:r>
          </w:p>
        </w:tc>
        <w:tc>
          <w:tcPr>
            <w:tcW w:w="720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bCs/>
                <w:color w:val="auto"/>
                <w:kern w:val="0"/>
                <w:sz w:val="22"/>
                <w:szCs w:val="22"/>
                <w:highlight w:val="none"/>
                <w:lang w:eastAsia="zh-CN"/>
              </w:rPr>
              <w:t>2023年6月27日09：30</w:t>
            </w:r>
            <w:r>
              <w:rPr>
                <w:rFonts w:hint="eastAsia" w:ascii="新宋体" w:hAnsi="新宋体" w:eastAsia="新宋体" w:cs="新宋体"/>
                <w:bCs/>
                <w:color w:val="auto"/>
                <w:kern w:val="0"/>
                <w:sz w:val="22"/>
                <w:szCs w:val="22"/>
                <w:highlight w:val="none"/>
              </w:rPr>
              <w:t xml:space="preserve"> （北京时间）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w:t>
            </w:r>
          </w:p>
        </w:tc>
        <w:tc>
          <w:tcPr>
            <w:tcW w:w="159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b/>
                <w:bCs/>
                <w:color w:val="auto"/>
                <w:kern w:val="0"/>
                <w:sz w:val="22"/>
                <w:szCs w:val="22"/>
                <w:highlight w:val="none"/>
              </w:rPr>
            </w:pPr>
          </w:p>
          <w:p>
            <w:pPr>
              <w:rPr>
                <w:rFonts w:hint="eastAsia" w:ascii="新宋体" w:hAnsi="新宋体" w:eastAsia="新宋体" w:cs="新宋体"/>
                <w:b/>
                <w:bCs/>
                <w:color w:val="auto"/>
                <w:kern w:val="0"/>
                <w:sz w:val="22"/>
                <w:szCs w:val="22"/>
                <w:highlight w:val="none"/>
              </w:rPr>
            </w:pPr>
          </w:p>
          <w:p>
            <w:pPr>
              <w:rPr>
                <w:rFonts w:hint="eastAsia" w:ascii="新宋体" w:hAnsi="新宋体" w:eastAsia="新宋体" w:cs="新宋体"/>
                <w:b/>
                <w:bCs/>
                <w:color w:val="auto"/>
                <w:kern w:val="0"/>
                <w:sz w:val="22"/>
                <w:szCs w:val="22"/>
                <w:highlight w:val="none"/>
              </w:rPr>
            </w:pPr>
          </w:p>
          <w:p>
            <w:pPr>
              <w:rPr>
                <w:rFonts w:hint="eastAsia" w:ascii="新宋体" w:hAnsi="新宋体" w:eastAsia="新宋体" w:cs="新宋体"/>
                <w:b/>
                <w:bCs/>
                <w:color w:val="auto"/>
                <w:kern w:val="0"/>
                <w:sz w:val="22"/>
                <w:szCs w:val="22"/>
                <w:highlight w:val="none"/>
              </w:rPr>
            </w:pPr>
          </w:p>
          <w:p>
            <w:pPr>
              <w:rPr>
                <w:rFonts w:hint="eastAsia" w:ascii="新宋体" w:hAnsi="新宋体" w:eastAsia="新宋体" w:cs="新宋体"/>
                <w:b/>
                <w:bCs/>
                <w:color w:val="auto"/>
                <w:kern w:val="0"/>
                <w:sz w:val="22"/>
                <w:szCs w:val="22"/>
                <w:highlight w:val="none"/>
              </w:rPr>
            </w:pPr>
          </w:p>
          <w:p>
            <w:pPr>
              <w:rPr>
                <w:rFonts w:hint="eastAsia" w:ascii="新宋体" w:hAnsi="新宋体" w:eastAsia="新宋体" w:cs="新宋体"/>
                <w:b/>
                <w:bCs/>
                <w:color w:val="auto"/>
                <w:kern w:val="0"/>
                <w:sz w:val="22"/>
                <w:szCs w:val="22"/>
                <w:highlight w:val="none"/>
              </w:rPr>
            </w:pPr>
          </w:p>
          <w:p>
            <w:pPr>
              <w:rPr>
                <w:rFonts w:hint="eastAsia" w:ascii="新宋体" w:hAnsi="新宋体" w:eastAsia="新宋体" w:cs="新宋体"/>
                <w:b/>
                <w:bCs/>
                <w:color w:val="auto"/>
                <w:kern w:val="0"/>
                <w:sz w:val="22"/>
                <w:szCs w:val="22"/>
                <w:highlight w:val="none"/>
              </w:rPr>
            </w:pP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分包、转包</w:t>
            </w:r>
          </w:p>
        </w:tc>
        <w:tc>
          <w:tcPr>
            <w:tcW w:w="72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（1）本项目允许分包，仅允许中型企业向一家或多家小微企业、小微企业向一家或多家小微企业对本项目非主体、非关键性部分进行合理分包；</w:t>
            </w:r>
          </w:p>
          <w:p>
            <w:pPr>
              <w:snapToGrid w:val="0"/>
              <w:spacing w:line="360" w:lineRule="auto"/>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rPr>
              <w:t>本项目非主体、非关键性部分为：</w:t>
            </w:r>
            <w:r>
              <w:rPr>
                <w:rFonts w:hint="eastAsia" w:ascii="新宋体" w:hAnsi="新宋体" w:eastAsia="新宋体" w:cs="新宋体"/>
                <w:b/>
                <w:bCs/>
                <w:color w:val="auto"/>
                <w:sz w:val="22"/>
                <w:szCs w:val="22"/>
                <w:highlight w:val="none"/>
                <w:u w:val="single" w:color="auto"/>
              </w:rPr>
              <w:t>货物运输</w:t>
            </w:r>
            <w:r>
              <w:rPr>
                <w:rFonts w:hint="eastAsia" w:ascii="新宋体" w:hAnsi="新宋体" w:eastAsia="新宋体" w:cs="新宋体"/>
                <w:b/>
                <w:bCs/>
                <w:color w:val="auto"/>
                <w:sz w:val="22"/>
                <w:szCs w:val="22"/>
                <w:highlight w:val="none"/>
                <w:u w:val="single"/>
              </w:rPr>
              <w:t>。</w:t>
            </w:r>
            <w:r>
              <w:rPr>
                <w:rFonts w:hint="eastAsia" w:ascii="新宋体" w:hAnsi="新宋体" w:eastAsia="新宋体" w:cs="新宋体"/>
                <w:b/>
                <w:bCs/>
                <w:color w:val="auto"/>
                <w:sz w:val="22"/>
                <w:szCs w:val="22"/>
                <w:highlight w:val="none"/>
                <w:u w:val="none" w:color="auto"/>
              </w:rPr>
              <w:t>招标文件约定允许分包的内容外，供应商不得擅自将其他合同标的分包给其他单位承担</w:t>
            </w:r>
            <w:r>
              <w:rPr>
                <w:rFonts w:hint="eastAsia" w:ascii="新宋体" w:hAnsi="新宋体" w:eastAsia="新宋体" w:cs="新宋体"/>
                <w:b/>
                <w:bCs/>
                <w:color w:val="auto"/>
                <w:sz w:val="22"/>
                <w:szCs w:val="22"/>
                <w:highlight w:val="none"/>
                <w:u w:val="single"/>
              </w:rPr>
              <w:t>；</w:t>
            </w:r>
          </w:p>
          <w:p>
            <w:pPr>
              <w:snapToGrid w:val="0"/>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（2）供应商以分包方式投标的：提供分包意向协议和声明函，中小微企业须提供中小企业声明函（附件</w:t>
            </w:r>
            <w:r>
              <w:rPr>
                <w:rFonts w:hint="eastAsia" w:ascii="新宋体" w:hAnsi="新宋体" w:eastAsia="新宋体" w:cs="新宋体"/>
                <w:b/>
                <w:bCs/>
                <w:color w:val="auto"/>
                <w:sz w:val="22"/>
                <w:szCs w:val="22"/>
                <w:highlight w:val="none"/>
                <w:lang w:val="en-US" w:eastAsia="zh-CN"/>
              </w:rPr>
              <w:t>一</w:t>
            </w:r>
            <w:r>
              <w:rPr>
                <w:rFonts w:hint="eastAsia" w:ascii="新宋体" w:hAnsi="新宋体" w:eastAsia="新宋体" w:cs="新宋体"/>
                <w:b/>
                <w:bCs/>
                <w:color w:val="auto"/>
                <w:sz w:val="22"/>
                <w:szCs w:val="22"/>
                <w:highlight w:val="none"/>
              </w:rPr>
              <w:t>），符合《关于促进残疾人就业政府采购政策的通知》（财库〔2017〕141号）规定的条件的残疾人福利性单位视同小型、微型企业, 并提供《残疾人福利性单位声明函》（附件</w:t>
            </w:r>
            <w:r>
              <w:rPr>
                <w:rFonts w:hint="eastAsia" w:ascii="新宋体" w:hAnsi="新宋体" w:eastAsia="新宋体" w:cs="新宋体"/>
                <w:b/>
                <w:bCs/>
                <w:color w:val="auto"/>
                <w:sz w:val="22"/>
                <w:szCs w:val="22"/>
                <w:highlight w:val="none"/>
                <w:lang w:val="en-US" w:eastAsia="zh-CN"/>
              </w:rPr>
              <w:t>一</w:t>
            </w:r>
            <w:r>
              <w:rPr>
                <w:rFonts w:hint="eastAsia" w:ascii="新宋体" w:hAnsi="新宋体" w:eastAsia="新宋体" w:cs="新宋体"/>
                <w:b/>
                <w:bCs/>
                <w:color w:val="auto"/>
                <w:sz w:val="22"/>
                <w:szCs w:val="22"/>
                <w:highlight w:val="none"/>
              </w:rPr>
              <w:t>）, 符合《关于政府采购支持监狱企业发展有关问题的通知》（财库[2014]68号）规定的监狱企业</w:t>
            </w:r>
            <w:r>
              <w:rPr>
                <w:rFonts w:hint="eastAsia" w:ascii="新宋体" w:hAnsi="新宋体" w:eastAsia="新宋体" w:cs="新宋体"/>
                <w:b/>
                <w:bCs/>
                <w:color w:val="auto"/>
                <w:sz w:val="22"/>
                <w:szCs w:val="22"/>
                <w:highlight w:val="none"/>
                <w:lang w:val="en-US" w:eastAsia="zh-CN"/>
              </w:rPr>
              <w:t>提供《监狱企业声明函》</w:t>
            </w:r>
            <w:r>
              <w:rPr>
                <w:rFonts w:hint="eastAsia" w:ascii="新宋体" w:hAnsi="新宋体" w:eastAsia="新宋体" w:cs="新宋体"/>
                <w:b/>
                <w:bCs/>
                <w:color w:val="auto"/>
                <w:sz w:val="22"/>
                <w:szCs w:val="22"/>
                <w:highlight w:val="none"/>
              </w:rPr>
              <w:t>（附件</w:t>
            </w:r>
            <w:r>
              <w:rPr>
                <w:rFonts w:hint="eastAsia" w:ascii="新宋体" w:hAnsi="新宋体" w:eastAsia="新宋体" w:cs="新宋体"/>
                <w:b/>
                <w:bCs/>
                <w:color w:val="auto"/>
                <w:sz w:val="22"/>
                <w:szCs w:val="22"/>
                <w:highlight w:val="none"/>
                <w:lang w:val="en-US" w:eastAsia="zh-CN"/>
              </w:rPr>
              <w:t>一</w:t>
            </w: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及</w:t>
            </w:r>
            <w:r>
              <w:rPr>
                <w:rFonts w:hint="eastAsia" w:ascii="新宋体" w:hAnsi="新宋体" w:eastAsia="新宋体" w:cs="新宋体"/>
                <w:b/>
                <w:bCs/>
                <w:color w:val="auto"/>
                <w:sz w:val="22"/>
                <w:szCs w:val="22"/>
                <w:highlight w:val="none"/>
              </w:rPr>
              <w:t>由省级以上监狱管理局、戒毒管理局（含新疆生产建设兵团）出具的属于监狱企业证明文件的，视同为小型、微型企业</w:t>
            </w:r>
            <w:r>
              <w:rPr>
                <w:rFonts w:hint="eastAsia" w:ascii="新宋体" w:hAnsi="新宋体" w:eastAsia="新宋体" w:cs="新宋体"/>
                <w:b/>
                <w:bCs/>
                <w:color w:val="auto"/>
                <w:sz w:val="22"/>
                <w:szCs w:val="22"/>
                <w:highlight w:val="none"/>
                <w:lang w:val="en-US" w:eastAsia="zh-CN"/>
              </w:rPr>
              <w:t>；</w:t>
            </w:r>
          </w:p>
          <w:p>
            <w:pPr>
              <w:snapToGrid w:val="0"/>
              <w:spacing w:line="360" w:lineRule="auto"/>
              <w:ind w:firstLine="0" w:firstLineChars="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eastAsia="zh-CN"/>
              </w:rPr>
              <w:t>（</w:t>
            </w:r>
            <w:r>
              <w:rPr>
                <w:rFonts w:hint="eastAsia" w:ascii="新宋体" w:hAnsi="新宋体" w:eastAsia="新宋体" w:cs="新宋体"/>
                <w:b/>
                <w:bCs/>
                <w:color w:val="auto"/>
                <w:sz w:val="22"/>
                <w:szCs w:val="22"/>
                <w:highlight w:val="none"/>
                <w:lang w:val="en-US" w:eastAsia="zh-CN"/>
              </w:rPr>
              <w:t>3</w:t>
            </w:r>
            <w:r>
              <w:rPr>
                <w:rFonts w:hint="eastAsia" w:ascii="新宋体" w:hAnsi="新宋体" w:eastAsia="新宋体" w:cs="新宋体"/>
                <w:b/>
                <w:bCs/>
                <w:color w:val="auto"/>
                <w:sz w:val="22"/>
                <w:szCs w:val="22"/>
                <w:highlight w:val="none"/>
                <w:lang w:eastAsia="zh-CN"/>
              </w:rPr>
              <w:t>）</w:t>
            </w:r>
            <w:r>
              <w:rPr>
                <w:rFonts w:hint="eastAsia" w:ascii="新宋体" w:hAnsi="新宋体" w:eastAsia="新宋体" w:cs="新宋体"/>
                <w:b/>
                <w:bCs/>
                <w:color w:val="auto"/>
                <w:sz w:val="22"/>
                <w:szCs w:val="22"/>
                <w:highlight w:val="none"/>
              </w:rPr>
              <w:t>如分包</w:t>
            </w:r>
            <w:r>
              <w:rPr>
                <w:rFonts w:hint="eastAsia" w:ascii="新宋体" w:hAnsi="新宋体" w:eastAsia="新宋体" w:cs="新宋体"/>
                <w:b/>
                <w:bCs/>
                <w:color w:val="auto"/>
                <w:sz w:val="22"/>
                <w:szCs w:val="22"/>
                <w:highlight w:val="none"/>
                <w:lang w:val="en-US" w:eastAsia="zh-CN"/>
              </w:rPr>
              <w:t>人</w:t>
            </w:r>
            <w:r>
              <w:rPr>
                <w:rFonts w:hint="eastAsia" w:ascii="新宋体" w:hAnsi="新宋体" w:eastAsia="新宋体" w:cs="新宋体"/>
                <w:b/>
                <w:bCs/>
                <w:color w:val="auto"/>
                <w:sz w:val="22"/>
                <w:szCs w:val="22"/>
                <w:highlight w:val="none"/>
              </w:rPr>
              <w:t>不具备承接分包内容所必需的设备和专业技术能力的，采购人有权拒绝分包；</w:t>
            </w:r>
          </w:p>
          <w:p>
            <w:pPr>
              <w:snapToGrid w:val="0"/>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eastAsia="zh-CN"/>
              </w:rPr>
              <w:t>（</w:t>
            </w:r>
            <w:r>
              <w:rPr>
                <w:rFonts w:hint="eastAsia" w:ascii="新宋体" w:hAnsi="新宋体" w:eastAsia="新宋体" w:cs="新宋体"/>
                <w:b/>
                <w:bCs/>
                <w:color w:val="auto"/>
                <w:sz w:val="22"/>
                <w:szCs w:val="22"/>
                <w:highlight w:val="none"/>
                <w:lang w:val="en-US" w:eastAsia="zh-CN"/>
              </w:rPr>
              <w:t>4</w:t>
            </w:r>
            <w:r>
              <w:rPr>
                <w:rFonts w:hint="eastAsia" w:ascii="新宋体" w:hAnsi="新宋体" w:eastAsia="新宋体" w:cs="新宋体"/>
                <w:b/>
                <w:bCs/>
                <w:color w:val="auto"/>
                <w:sz w:val="22"/>
                <w:szCs w:val="22"/>
                <w:highlight w:val="none"/>
                <w:lang w:eastAsia="zh-CN"/>
              </w:rPr>
              <w:t>）</w:t>
            </w:r>
            <w:r>
              <w:rPr>
                <w:rFonts w:hint="eastAsia" w:ascii="新宋体" w:hAnsi="新宋体" w:eastAsia="新宋体" w:cs="新宋体"/>
                <w:b/>
                <w:bCs/>
                <w:color w:val="auto"/>
                <w:sz w:val="22"/>
                <w:szCs w:val="22"/>
                <w:highlight w:val="none"/>
              </w:rPr>
              <w:t>分包单位不得再次分包，总包供应商对分包内容承担连带责任</w:t>
            </w:r>
            <w:r>
              <w:rPr>
                <w:rFonts w:hint="eastAsia" w:ascii="新宋体" w:hAnsi="新宋体" w:eastAsia="新宋体" w:cs="新宋体"/>
                <w:b/>
                <w:bCs/>
                <w:color w:val="auto"/>
                <w:sz w:val="22"/>
                <w:szCs w:val="22"/>
                <w:highlight w:val="none"/>
                <w:lang w:val="en-US" w:eastAsia="zh-CN"/>
              </w:rPr>
              <w:t>；</w:t>
            </w:r>
          </w:p>
          <w:p>
            <w:pPr>
              <w:snapToGrid w:val="0"/>
              <w:spacing w:line="360" w:lineRule="auto"/>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5</w:t>
            </w:r>
            <w:r>
              <w:rPr>
                <w:rFonts w:hint="eastAsia" w:ascii="新宋体" w:hAnsi="新宋体" w:eastAsia="新宋体" w:cs="新宋体"/>
                <w:b/>
                <w:bCs/>
                <w:color w:val="auto"/>
                <w:sz w:val="22"/>
                <w:szCs w:val="22"/>
                <w:highlight w:val="none"/>
              </w:rPr>
              <w:t>）本项目联合体投标的不允许分包</w:t>
            </w:r>
            <w:r>
              <w:rPr>
                <w:rFonts w:hint="eastAsia" w:ascii="新宋体" w:hAnsi="新宋体" w:eastAsia="新宋体" w:cs="新宋体"/>
                <w:b/>
                <w:bCs/>
                <w:color w:val="auto"/>
                <w:sz w:val="22"/>
                <w:szCs w:val="22"/>
                <w:highlight w:val="none"/>
                <w:lang w:val="en-US" w:eastAsia="zh-CN"/>
              </w:rPr>
              <w:t>；</w:t>
            </w:r>
          </w:p>
          <w:p>
            <w:pPr>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6</w:t>
            </w:r>
            <w:r>
              <w:rPr>
                <w:rFonts w:hint="eastAsia" w:ascii="新宋体" w:hAnsi="新宋体" w:eastAsia="新宋体" w:cs="新宋体"/>
                <w:b/>
                <w:bCs/>
                <w:color w:val="auto"/>
                <w:sz w:val="22"/>
                <w:szCs w:val="22"/>
                <w:highlight w:val="none"/>
              </w:rPr>
              <w:t>）本项目不得进行转包</w:t>
            </w:r>
            <w:r>
              <w:rPr>
                <w:rFonts w:hint="eastAsia" w:ascii="新宋体" w:hAnsi="新宋体" w:eastAsia="新宋体" w:cs="新宋体"/>
                <w:b/>
                <w:bCs/>
                <w:color w:val="auto"/>
                <w:sz w:val="22"/>
                <w:szCs w:val="22"/>
                <w:highlight w:val="none"/>
                <w:lang w:val="en-US" w:eastAsia="zh-CN"/>
              </w:rPr>
              <w:t>；</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b/>
                <w:bCs/>
                <w:color w:val="auto"/>
                <w:sz w:val="22"/>
                <w:szCs w:val="22"/>
                <w:highlight w:val="none"/>
                <w:lang w:val="en-US" w:eastAsia="zh-CN"/>
              </w:rPr>
              <w:t>（7）分包人</w:t>
            </w:r>
            <w:r>
              <w:rPr>
                <w:rFonts w:hint="eastAsia" w:ascii="新宋体" w:hAnsi="新宋体" w:eastAsia="新宋体" w:cs="新宋体"/>
                <w:b/>
                <w:bCs/>
                <w:color w:val="auto"/>
                <w:kern w:val="0"/>
                <w:sz w:val="22"/>
                <w:szCs w:val="22"/>
                <w:highlight w:val="none"/>
              </w:rPr>
              <w:t>应符合</w:t>
            </w:r>
            <w:r>
              <w:rPr>
                <w:rFonts w:hint="eastAsia" w:ascii="新宋体" w:hAnsi="新宋体" w:eastAsia="新宋体" w:cs="新宋体"/>
                <w:b/>
                <w:bCs/>
                <w:color w:val="auto"/>
                <w:kern w:val="0"/>
                <w:sz w:val="22"/>
                <w:szCs w:val="22"/>
                <w:highlight w:val="none"/>
                <w:lang w:val="en-US" w:eastAsia="zh-CN"/>
              </w:rPr>
              <w:t>申请人的资格要求第1、3点</w:t>
            </w:r>
            <w:r>
              <w:rPr>
                <w:rFonts w:hint="eastAsia" w:ascii="新宋体" w:hAnsi="新宋体" w:eastAsia="新宋体" w:cs="新宋体"/>
                <w:b/>
                <w:bCs/>
                <w:color w:val="auto"/>
                <w:kern w:val="0"/>
                <w:sz w:val="22"/>
                <w:szCs w:val="22"/>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p>
        </w:tc>
        <w:tc>
          <w:tcPr>
            <w:tcW w:w="159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偏离</w:t>
            </w:r>
          </w:p>
        </w:tc>
        <w:tc>
          <w:tcPr>
            <w:tcW w:w="720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w:t>
            </w:r>
          </w:p>
        </w:tc>
        <w:tc>
          <w:tcPr>
            <w:tcW w:w="159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投标有效期</w:t>
            </w:r>
          </w:p>
        </w:tc>
        <w:tc>
          <w:tcPr>
            <w:tcW w:w="720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投标文件自投标截止时间起生效，有效期90天。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w:t>
            </w:r>
          </w:p>
        </w:tc>
        <w:tc>
          <w:tcPr>
            <w:tcW w:w="159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投标保证金</w:t>
            </w:r>
          </w:p>
        </w:tc>
        <w:tc>
          <w:tcPr>
            <w:tcW w:w="720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b/>
                <w:bCs/>
                <w:color w:val="auto"/>
                <w:kern w:val="0"/>
                <w:sz w:val="22"/>
                <w:szCs w:val="22"/>
                <w:highlight w:val="none"/>
                <w:u w:val="single"/>
              </w:rPr>
            </w:pPr>
            <w:r>
              <w:rPr>
                <w:rFonts w:hint="eastAsia" w:ascii="新宋体" w:hAnsi="新宋体" w:eastAsia="新宋体" w:cs="新宋体"/>
                <w:color w:val="auto"/>
                <w:kern w:val="0"/>
                <w:sz w:val="22"/>
                <w:szCs w:val="22"/>
                <w:highlight w:val="none"/>
              </w:rPr>
              <w:t>本项目无需提交。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15</w:t>
            </w:r>
          </w:p>
        </w:tc>
        <w:tc>
          <w:tcPr>
            <w:tcW w:w="15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投标文件的组成</w:t>
            </w:r>
          </w:p>
        </w:tc>
        <w:tc>
          <w:tcPr>
            <w:tcW w:w="72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完整的投标文件由资格文件、商务技术文件、报价文件三个部分组成。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16</w:t>
            </w:r>
          </w:p>
        </w:tc>
        <w:tc>
          <w:tcPr>
            <w:tcW w:w="15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投标文件的编制</w:t>
            </w:r>
          </w:p>
        </w:tc>
        <w:tc>
          <w:tcPr>
            <w:tcW w:w="72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供应商应先安装“政采云电子交易客户端”，并按照本采购文件和“政采云平台”的要求，通过“政采云电子交易客户端”编制并加密投标文件。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17</w:t>
            </w:r>
          </w:p>
        </w:tc>
        <w:tc>
          <w:tcPr>
            <w:tcW w:w="15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sz w:val="22"/>
                <w:szCs w:val="22"/>
                <w:highlight w:val="none"/>
              </w:rPr>
              <w:t>投标文件的签章</w:t>
            </w:r>
          </w:p>
        </w:tc>
        <w:tc>
          <w:tcPr>
            <w:tcW w:w="720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b/>
                <w:bCs/>
                <w:color w:val="auto"/>
                <w:highlight w:val="none"/>
              </w:rPr>
            </w:pPr>
            <w:r>
              <w:rPr>
                <w:rFonts w:hint="eastAsia" w:ascii="新宋体" w:hAnsi="新宋体" w:eastAsia="新宋体" w:cs="新宋体"/>
                <w:b/>
                <w:bCs/>
                <w:color w:val="auto"/>
                <w:highlight w:val="none"/>
              </w:rPr>
              <w:t>投标文件的相应位置应加盖：电子签章或实体章均可，</w:t>
            </w:r>
            <w:r>
              <w:rPr>
                <w:rFonts w:hint="eastAsia" w:ascii="新宋体" w:hAnsi="新宋体" w:eastAsia="新宋体" w:cs="新宋体"/>
                <w:b/>
                <w:bCs/>
                <w:color w:val="auto"/>
                <w:sz w:val="22"/>
                <w:szCs w:val="22"/>
                <w:highlight w:val="none"/>
              </w:rPr>
              <w:t>政府采购云平台另有规定的，从其规定</w:t>
            </w:r>
            <w:r>
              <w:rPr>
                <w:rFonts w:hint="eastAsia" w:ascii="新宋体" w:hAnsi="新宋体" w:eastAsia="新宋体" w:cs="新宋体"/>
                <w:b/>
                <w:bCs/>
                <w:color w:val="auto"/>
                <w:highlight w:val="none"/>
              </w:rPr>
              <w:t>。</w:t>
            </w:r>
          </w:p>
          <w:p>
            <w:pPr>
              <w:spacing w:line="300" w:lineRule="exact"/>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sz w:val="22"/>
                <w:szCs w:val="22"/>
                <w:highlight w:val="none"/>
              </w:rPr>
              <w:t>注：①投标文件中需要签章或签字的内容（资格文件等其他另有要求的除外）可只需加盖</w:t>
            </w:r>
            <w:r>
              <w:rPr>
                <w:rFonts w:hint="eastAsia" w:ascii="新宋体" w:hAnsi="新宋体" w:eastAsia="新宋体" w:cs="新宋体"/>
                <w:b/>
                <w:bCs/>
                <w:color w:val="auto"/>
                <w:sz w:val="22"/>
                <w:szCs w:val="22"/>
                <w:highlight w:val="none"/>
                <w:lang w:eastAsia="zh-CN"/>
              </w:rPr>
              <w:t>联合体牵头方（总包供应商）</w:t>
            </w:r>
            <w:r>
              <w:rPr>
                <w:rFonts w:hint="eastAsia" w:ascii="新宋体" w:hAnsi="新宋体" w:eastAsia="新宋体" w:cs="新宋体"/>
                <w:b/>
                <w:bCs/>
                <w:color w:val="auto"/>
                <w:sz w:val="22"/>
                <w:szCs w:val="22"/>
                <w:highlight w:val="none"/>
              </w:rPr>
              <w:t>有效公章及</w:t>
            </w:r>
            <w:r>
              <w:rPr>
                <w:rFonts w:hint="eastAsia" w:ascii="新宋体" w:hAnsi="新宋体" w:eastAsia="新宋体" w:cs="新宋体"/>
                <w:b/>
                <w:bCs/>
                <w:color w:val="auto"/>
                <w:sz w:val="22"/>
                <w:szCs w:val="22"/>
                <w:highlight w:val="none"/>
                <w:lang w:eastAsia="zh-CN"/>
              </w:rPr>
              <w:t>联合体牵头方（总包供应商）</w:t>
            </w:r>
            <w:r>
              <w:rPr>
                <w:rFonts w:hint="eastAsia" w:ascii="新宋体" w:hAnsi="新宋体" w:eastAsia="新宋体" w:cs="新宋体"/>
                <w:b/>
                <w:bCs/>
                <w:color w:val="auto"/>
                <w:sz w:val="22"/>
                <w:szCs w:val="22"/>
                <w:highlight w:val="none"/>
              </w:rPr>
              <w:t>授权代表（或其法定代表人）签字或盖章。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18</w:t>
            </w:r>
          </w:p>
        </w:tc>
        <w:tc>
          <w:tcPr>
            <w:tcW w:w="15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投标文件的形式、制作及组成</w:t>
            </w:r>
          </w:p>
        </w:tc>
        <w:tc>
          <w:tcPr>
            <w:tcW w:w="72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本项目实行在线投标响应（电子投标）。</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投标人须准备电子投标文件（包括“电子加密投标文件”和“备份投标文件”两类，在投标文件编制完成后同时生成）。</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（1）“电子加密投标文件”是指通过“政采云电子交易客户端”完成投标文件编制后生成并加密的数据电文形式的投标文件。</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（2）“备份投标文件”是指与“电子加密投标文件”同时生成的数据电文形式的电子文件（备份标书），其他方式编制的备份投标文件视为无效备份投标文件。</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以上两类投标文件均由资格文件、商务技术文件、报价文件三部分组成。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19</w:t>
            </w:r>
          </w:p>
        </w:tc>
        <w:tc>
          <w:tcPr>
            <w:tcW w:w="15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投标文件份数</w:t>
            </w:r>
          </w:p>
        </w:tc>
        <w:tc>
          <w:tcPr>
            <w:tcW w:w="72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（1）“电子加密投标文件”：在线上传递交一份。</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（2）“备份投标文件”： 以U盘存储，密封包装后（</w:t>
            </w:r>
            <w:r>
              <w:rPr>
                <w:rFonts w:hint="eastAsia" w:ascii="新宋体" w:hAnsi="新宋体" w:eastAsia="新宋体" w:cs="新宋体"/>
                <w:color w:val="auto"/>
                <w:kern w:val="0"/>
                <w:sz w:val="22"/>
                <w:szCs w:val="22"/>
                <w:highlight w:val="none"/>
              </w:rPr>
              <w:t>可</w:t>
            </w:r>
            <w:r>
              <w:rPr>
                <w:rFonts w:hint="eastAsia" w:ascii="新宋体" w:hAnsi="新宋体" w:eastAsia="新宋体" w:cs="新宋体"/>
                <w:color w:val="auto"/>
                <w:kern w:val="0"/>
                <w:sz w:val="22"/>
                <w:szCs w:val="22"/>
                <w:highlight w:val="none"/>
                <w:lang w:val="zh-CN"/>
              </w:rPr>
              <w:t>顺丰快递或EMS邮寄形式，</w:t>
            </w:r>
            <w:r>
              <w:rPr>
                <w:rFonts w:hint="eastAsia" w:ascii="新宋体" w:hAnsi="新宋体" w:eastAsia="新宋体" w:cs="新宋体"/>
                <w:color w:val="auto"/>
                <w:kern w:val="0"/>
                <w:sz w:val="22"/>
                <w:szCs w:val="22"/>
                <w:highlight w:val="none"/>
              </w:rPr>
              <w:t>不接受到付</w:t>
            </w:r>
            <w:r>
              <w:rPr>
                <w:rFonts w:hint="eastAsia" w:ascii="新宋体" w:hAnsi="新宋体" w:eastAsia="新宋体" w:cs="新宋体"/>
                <w:color w:val="auto"/>
                <w:kern w:val="0"/>
                <w:sz w:val="22"/>
                <w:szCs w:val="22"/>
                <w:highlight w:val="none"/>
                <w:lang w:val="zh-CN"/>
              </w:rPr>
              <w:t>）在投标文件递交截止时间前递交，一份，邮寄地址：</w:t>
            </w:r>
            <w:r>
              <w:rPr>
                <w:rFonts w:hint="eastAsia" w:ascii="新宋体" w:hAnsi="新宋体" w:eastAsia="新宋体" w:cs="新宋体"/>
                <w:color w:val="auto"/>
                <w:kern w:val="0"/>
                <w:sz w:val="22"/>
                <w:szCs w:val="22"/>
                <w:highlight w:val="none"/>
              </w:rPr>
              <w:t>温州市温州大道展宏大厦2栋702室</w:t>
            </w:r>
            <w:r>
              <w:rPr>
                <w:rFonts w:hint="eastAsia" w:ascii="新宋体" w:hAnsi="新宋体" w:eastAsia="新宋体" w:cs="新宋体"/>
                <w:color w:val="auto"/>
                <w:kern w:val="0"/>
                <w:sz w:val="22"/>
                <w:szCs w:val="22"/>
                <w:highlight w:val="none"/>
                <w:lang w:val="zh-CN"/>
              </w:rPr>
              <w:t>，邵海勇收。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20</w:t>
            </w:r>
          </w:p>
        </w:tc>
        <w:tc>
          <w:tcPr>
            <w:tcW w:w="15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投标文件的上传和递交</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p>
        </w:tc>
        <w:tc>
          <w:tcPr>
            <w:tcW w:w="7208" w:type="dxa"/>
            <w:tcBorders>
              <w:top w:val="single" w:color="auto" w:sz="4" w:space="0"/>
              <w:left w:val="single" w:color="auto" w:sz="4" w:space="0"/>
              <w:bottom w:val="single" w:color="auto" w:sz="4" w:space="0"/>
              <w:right w:val="single" w:color="auto" w:sz="4" w:space="0"/>
            </w:tcBorders>
            <w:vAlign w:val="center"/>
          </w:tcPr>
          <w:p>
            <w:pPr>
              <w:pStyle w:val="100"/>
              <w:autoSpaceDE w:val="0"/>
              <w:autoSpaceDN w:val="0"/>
              <w:adjustRightInd w:val="0"/>
              <w:spacing w:line="300" w:lineRule="atLeast"/>
              <w:jc w:val="both"/>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（1）“电子加密投标文件”的上传、递交：</w:t>
            </w:r>
          </w:p>
          <w:p>
            <w:pPr>
              <w:pStyle w:val="100"/>
              <w:autoSpaceDE w:val="0"/>
              <w:autoSpaceDN w:val="0"/>
              <w:adjustRightInd w:val="0"/>
              <w:spacing w:line="300" w:lineRule="atLeast"/>
              <w:jc w:val="both"/>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a.投标人应在投标文件递交截止时间前将“电子加密投标文件”成功上传递交至“政采云平台”，否则投标无效。</w:t>
            </w:r>
          </w:p>
          <w:p>
            <w:pPr>
              <w:pStyle w:val="100"/>
              <w:autoSpaceDE w:val="0"/>
              <w:autoSpaceDN w:val="0"/>
              <w:adjustRightInd w:val="0"/>
              <w:spacing w:line="300" w:lineRule="atLeast"/>
              <w:jc w:val="both"/>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b.“电子加密投标文件”成功上传递交后，供应商可自行打印投标文件接收回执。</w:t>
            </w:r>
          </w:p>
          <w:p>
            <w:pPr>
              <w:pStyle w:val="100"/>
              <w:autoSpaceDE w:val="0"/>
              <w:autoSpaceDN w:val="0"/>
              <w:adjustRightInd w:val="0"/>
              <w:spacing w:line="300" w:lineRule="atLeast"/>
              <w:jc w:val="both"/>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（2）“备份投标文件”的密封包装、递交：</w:t>
            </w:r>
          </w:p>
          <w:p>
            <w:pPr>
              <w:pStyle w:val="100"/>
              <w:autoSpaceDE w:val="0"/>
              <w:autoSpaceDN w:val="0"/>
              <w:adjustRightInd w:val="0"/>
              <w:spacing w:line="300" w:lineRule="atLeast"/>
              <w:jc w:val="both"/>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a.投标人在“政采云平台”完成“电子加密投标文件”的上传递交后，还可以（建议顺丰快递或EMS邮寄形式）在投标文件递交截止时间前递交以介质（U盘）存储的 “备份投标文件”（一份）；</w:t>
            </w:r>
            <w:r>
              <w:rPr>
                <w:rFonts w:hint="eastAsia" w:ascii="新宋体" w:hAnsi="新宋体" w:eastAsia="新宋体" w:cs="新宋体"/>
                <w:color w:val="auto"/>
                <w:sz w:val="22"/>
                <w:highlight w:val="none"/>
                <w:lang w:val="en-US"/>
              </w:rPr>
              <w:t>可</w:t>
            </w:r>
            <w:r>
              <w:rPr>
                <w:rFonts w:hint="eastAsia" w:ascii="新宋体" w:hAnsi="新宋体" w:eastAsia="新宋体" w:cs="新宋体"/>
                <w:color w:val="auto"/>
                <w:sz w:val="22"/>
                <w:highlight w:val="none"/>
              </w:rPr>
              <w:t>顺丰快递或EMS邮寄形式快递至采购代理机构地址（地址详见招标采购文件）；解密CA必须是上传并制作电子投标文件CA锁。</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b.“备份投标文件”应当密封包装，并在包装上标注投标项目名称、投标单位名称并加盖公章。没有密封包装或者逾期邮寄送达至投标地点的“备份投标文件”将不予接收。</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c.通过“政采云平台”成功上传递交的“电子加密投标文件”已按时解密的，“备份投标文件”自动失效。投标文件递交截止时间前，投标人仅递交了“备份投标文件”而未将“电子加密投标文件”成功上传至“政采云平台”的，投标无效。</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d.投标人应加强U盘的包装与保护，因包装不当而造成“备份投标文件”损坏或不能在开评标现场设备上正确读取的责任由投标人自负。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21</w:t>
            </w:r>
          </w:p>
        </w:tc>
        <w:tc>
          <w:tcPr>
            <w:tcW w:w="15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电子加密投标文件的解密和异常情况处理</w:t>
            </w:r>
          </w:p>
        </w:tc>
        <w:tc>
          <w:tcPr>
            <w:tcW w:w="72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（1）开标后，采购组织机构将向各投标人发出“电子加密投标文件”的解密通知，各投标人代表应当在接到解密通知后</w:t>
            </w:r>
            <w:r>
              <w:rPr>
                <w:rFonts w:hint="eastAsia" w:ascii="新宋体" w:hAnsi="新宋体" w:eastAsia="新宋体" w:cs="新宋体"/>
                <w:color w:val="auto"/>
                <w:kern w:val="0"/>
                <w:sz w:val="22"/>
                <w:szCs w:val="22"/>
                <w:highlight w:val="none"/>
                <w:lang w:eastAsia="zh-CN"/>
              </w:rPr>
              <w:t>30分钟</w:t>
            </w:r>
            <w:r>
              <w:rPr>
                <w:rFonts w:hint="eastAsia" w:ascii="新宋体" w:hAnsi="新宋体" w:eastAsia="新宋体" w:cs="新宋体"/>
                <w:color w:val="auto"/>
                <w:kern w:val="0"/>
                <w:sz w:val="22"/>
                <w:szCs w:val="22"/>
                <w:highlight w:val="none"/>
                <w:lang w:val="zh-CN"/>
              </w:rPr>
              <w:t>内</w:t>
            </w:r>
            <w:r>
              <w:rPr>
                <w:rFonts w:hint="eastAsia" w:ascii="新宋体" w:hAnsi="新宋体" w:eastAsia="新宋体" w:cs="新宋体"/>
                <w:color w:val="auto"/>
                <w:kern w:val="0"/>
                <w:sz w:val="22"/>
                <w:szCs w:val="22"/>
                <w:highlight w:val="none"/>
              </w:rPr>
              <w:t>(具体以政采云系统要求为准)</w:t>
            </w:r>
            <w:r>
              <w:rPr>
                <w:rFonts w:hint="eastAsia" w:ascii="新宋体" w:hAnsi="新宋体" w:eastAsia="新宋体" w:cs="新宋体"/>
                <w:color w:val="auto"/>
                <w:kern w:val="0"/>
                <w:sz w:val="22"/>
                <w:szCs w:val="22"/>
                <w:highlight w:val="none"/>
                <w:lang w:val="zh-CN"/>
              </w:rPr>
              <w:t>自行完成“电子加密投标文件”的在线解密。</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通过“政采云平台”成功上传递交的“电子加密投标文件”无法按时解密，投标人如按规定递交了“备份投标文件”的，以“备份投标文件”为依据（由采购组织机构按“政采云平台”操作规范将“备份投标文件”上传至“政采云平台”，上传成功后，“电子加密投标文件”自动失效），否则视为投标文件撤回。</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（3）投标文件递交截止时间前，投标人仅递交了“备份投标文件”而未将电子加密投标文件上传至“政采云平台”的，投标无效。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22</w:t>
            </w:r>
          </w:p>
        </w:tc>
        <w:tc>
          <w:tcPr>
            <w:tcW w:w="15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递交</w:t>
            </w:r>
            <w:r>
              <w:rPr>
                <w:rFonts w:hint="eastAsia" w:ascii="新宋体" w:hAnsi="新宋体" w:eastAsia="新宋体" w:cs="新宋体"/>
                <w:b/>
                <w:bCs/>
                <w:color w:val="auto"/>
                <w:kern w:val="0"/>
                <w:sz w:val="22"/>
                <w:szCs w:val="22"/>
                <w:highlight w:val="none"/>
                <w:lang w:val="zh-CN"/>
              </w:rPr>
              <w:t>备份</w:t>
            </w:r>
            <w:r>
              <w:rPr>
                <w:rFonts w:hint="eastAsia" w:ascii="新宋体" w:hAnsi="新宋体" w:eastAsia="新宋体" w:cs="新宋体"/>
                <w:color w:val="auto"/>
                <w:kern w:val="0"/>
                <w:sz w:val="22"/>
                <w:szCs w:val="22"/>
                <w:highlight w:val="none"/>
                <w:lang w:val="zh-CN"/>
              </w:rPr>
              <w:t>投标</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文件地点</w:t>
            </w:r>
          </w:p>
        </w:tc>
        <w:tc>
          <w:tcPr>
            <w:tcW w:w="720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温州市温州大道展宏大厦2栋702室。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23</w:t>
            </w:r>
          </w:p>
        </w:tc>
        <w:tc>
          <w:tcPr>
            <w:tcW w:w="15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zh-CN"/>
              </w:rPr>
              <w:t>开标时间、开标地点</w:t>
            </w:r>
            <w:r>
              <w:rPr>
                <w:rFonts w:hint="eastAsia" w:ascii="新宋体" w:hAnsi="新宋体" w:eastAsia="新宋体" w:cs="新宋体"/>
                <w:color w:val="auto"/>
                <w:kern w:val="0"/>
                <w:sz w:val="22"/>
                <w:szCs w:val="22"/>
                <w:highlight w:val="none"/>
              </w:rPr>
              <w:t>和评标地点</w:t>
            </w:r>
          </w:p>
        </w:tc>
        <w:tc>
          <w:tcPr>
            <w:tcW w:w="720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开标时间：</w:t>
            </w:r>
            <w:r>
              <w:rPr>
                <w:rFonts w:hint="eastAsia" w:ascii="新宋体" w:hAnsi="新宋体" w:eastAsia="新宋体" w:cs="新宋体"/>
                <w:color w:val="auto"/>
                <w:sz w:val="22"/>
                <w:szCs w:val="22"/>
                <w:highlight w:val="none"/>
                <w:lang w:eastAsia="zh-CN"/>
              </w:rPr>
              <w:t>2023年6月27日09：30</w:t>
            </w:r>
            <w:r>
              <w:rPr>
                <w:rFonts w:hint="eastAsia" w:ascii="新宋体" w:hAnsi="新宋体" w:eastAsia="新宋体" w:cs="新宋体"/>
                <w:color w:val="auto"/>
                <w:sz w:val="22"/>
                <w:szCs w:val="22"/>
                <w:highlight w:val="none"/>
              </w:rPr>
              <w:t xml:space="preserve"> （北京时间）</w:t>
            </w:r>
          </w:p>
          <w:p>
            <w:pPr>
              <w:spacing w:line="3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zh-CN"/>
              </w:rPr>
              <w:t>开标地点：</w:t>
            </w:r>
            <w:r>
              <w:rPr>
                <w:rFonts w:hint="eastAsia" w:ascii="新宋体" w:hAnsi="新宋体" w:eastAsia="新宋体" w:cs="新宋体"/>
                <w:color w:val="auto"/>
                <w:sz w:val="22"/>
                <w:szCs w:val="22"/>
                <w:highlight w:val="none"/>
              </w:rPr>
              <w:t>政府采购云平台，网址：</w:t>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HYPERLINK "http://www.zcygov.cn。/" </w:instrText>
            </w:r>
            <w:r>
              <w:rPr>
                <w:rFonts w:hint="eastAsia" w:ascii="新宋体" w:hAnsi="新宋体" w:eastAsia="新宋体" w:cs="新宋体"/>
                <w:color w:val="auto"/>
                <w:highlight w:val="none"/>
              </w:rPr>
              <w:fldChar w:fldCharType="separate"/>
            </w:r>
            <w:r>
              <w:rPr>
                <w:rStyle w:val="59"/>
                <w:rFonts w:hint="eastAsia" w:ascii="新宋体" w:hAnsi="新宋体" w:eastAsia="新宋体" w:cs="新宋体"/>
                <w:color w:val="auto"/>
                <w:sz w:val="22"/>
                <w:szCs w:val="22"/>
                <w:highlight w:val="none"/>
              </w:rPr>
              <w:t>www.zcygov.cn。</w:t>
            </w:r>
            <w:r>
              <w:rPr>
                <w:rFonts w:hint="eastAsia" w:ascii="新宋体" w:hAnsi="新宋体" w:eastAsia="新宋体" w:cs="新宋体"/>
                <w:color w:val="auto"/>
                <w:highlight w:val="none"/>
              </w:rPr>
              <w:fldChar w:fldCharType="end"/>
            </w:r>
          </w:p>
          <w:p>
            <w:pPr>
              <w:pStyle w:val="24"/>
              <w:ind w:left="440" w:hanging="440"/>
              <w:rPr>
                <w:rFonts w:hint="eastAsia" w:ascii="新宋体" w:hAnsi="新宋体" w:eastAsia="新宋体" w:cs="新宋体"/>
                <w:color w:val="auto"/>
                <w:highlight w:val="none"/>
              </w:rPr>
            </w:pPr>
            <w:r>
              <w:rPr>
                <w:rFonts w:hint="eastAsia" w:ascii="新宋体" w:hAnsi="新宋体" w:eastAsia="新宋体" w:cs="新宋体"/>
                <w:color w:val="auto"/>
                <w:sz w:val="22"/>
                <w:szCs w:val="22"/>
                <w:highlight w:val="none"/>
              </w:rPr>
              <w:t>评标地点：</w:t>
            </w:r>
            <w:r>
              <w:rPr>
                <w:rFonts w:hint="eastAsia" w:ascii="新宋体" w:hAnsi="新宋体" w:eastAsia="新宋体" w:cs="新宋体"/>
                <w:color w:val="auto"/>
                <w:kern w:val="0"/>
                <w:sz w:val="22"/>
                <w:szCs w:val="22"/>
                <w:highlight w:val="none"/>
              </w:rPr>
              <w:t>温州市温州大道展宏大厦2栋702室。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24</w:t>
            </w:r>
          </w:p>
        </w:tc>
        <w:tc>
          <w:tcPr>
            <w:tcW w:w="159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评标委员会</w:t>
            </w:r>
          </w:p>
          <w:p>
            <w:pP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的组建</w:t>
            </w:r>
          </w:p>
        </w:tc>
        <w:tc>
          <w:tcPr>
            <w:tcW w:w="720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bCs/>
                <w:color w:val="auto"/>
                <w:sz w:val="22"/>
                <w:szCs w:val="22"/>
                <w:highlight w:val="none"/>
              </w:rPr>
              <w:t>采购人按照《中华人民共和国政府采购法》等有关法律、法规的规定组建评标委员会，评标委员会成员由采购人代表和有关技术、经济等方面的专家组成，成员人数为5人（含）以上单数。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25</w:t>
            </w:r>
          </w:p>
        </w:tc>
        <w:tc>
          <w:tcPr>
            <w:tcW w:w="159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履约担保</w:t>
            </w:r>
          </w:p>
        </w:tc>
        <w:tc>
          <w:tcPr>
            <w:tcW w:w="720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sym w:font="Wingdings 2" w:char="0052"/>
            </w:r>
            <w:r>
              <w:rPr>
                <w:rFonts w:hint="eastAsia" w:ascii="新宋体" w:hAnsi="新宋体" w:eastAsia="新宋体" w:cs="新宋体"/>
                <w:color w:val="auto"/>
                <w:sz w:val="22"/>
                <w:szCs w:val="22"/>
                <w:highlight w:val="none"/>
              </w:rPr>
              <w:t>不需要</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snapToGrid w:val="0"/>
                <w:color w:val="auto"/>
                <w:sz w:val="22"/>
                <w:szCs w:val="22"/>
                <w:highlight w:val="none"/>
              </w:rPr>
              <w:sym w:font="Wingdings" w:char="00A8"/>
            </w:r>
            <w:r>
              <w:rPr>
                <w:rFonts w:hint="eastAsia" w:ascii="新宋体" w:hAnsi="新宋体" w:eastAsia="新宋体" w:cs="新宋体"/>
                <w:color w:val="auto"/>
                <w:sz w:val="22"/>
                <w:szCs w:val="22"/>
                <w:highlight w:val="none"/>
              </w:rPr>
              <w:t>需要，</w:t>
            </w:r>
            <w:r>
              <w:rPr>
                <w:rFonts w:hint="eastAsia" w:ascii="新宋体" w:hAnsi="新宋体" w:eastAsia="新宋体" w:cs="新宋体"/>
                <w:bCs/>
                <w:color w:val="auto"/>
                <w:sz w:val="22"/>
                <w:highlight w:val="none"/>
              </w:rPr>
              <w:t>中标人应向采购人提交合同金额1%的履约保证金（履约保证金应当以支票、汇票、本票或者金融机构、担保机构出具的保函等非现金形式）。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26</w:t>
            </w:r>
          </w:p>
        </w:tc>
        <w:tc>
          <w:tcPr>
            <w:tcW w:w="159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政府采购</w:t>
            </w:r>
          </w:p>
          <w:p>
            <w:pPr>
              <w:adjustRightInd w:val="0"/>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rPr>
              <w:t>扶持政策</w:t>
            </w:r>
          </w:p>
        </w:tc>
        <w:tc>
          <w:tcPr>
            <w:tcW w:w="7208" w:type="dxa"/>
            <w:tcBorders>
              <w:top w:val="single" w:color="auto" w:sz="4" w:space="0"/>
              <w:left w:val="single" w:color="auto" w:sz="4" w:space="0"/>
              <w:bottom w:val="single" w:color="auto" w:sz="4" w:space="0"/>
              <w:right w:val="single" w:color="auto" w:sz="4" w:space="0"/>
            </w:tcBorders>
            <w:vAlign w:val="center"/>
          </w:tcPr>
          <w:p>
            <w:pPr>
              <w:pStyle w:val="24"/>
              <w:spacing w:line="360" w:lineRule="auto"/>
              <w:ind w:left="440" w:hanging="4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详见招标公告</w:t>
            </w:r>
            <w:r>
              <w:rPr>
                <w:rFonts w:hint="eastAsia" w:ascii="新宋体" w:hAnsi="新宋体" w:eastAsia="新宋体" w:cs="新宋体"/>
                <w:bCs/>
                <w:color w:val="auto"/>
                <w:sz w:val="22"/>
                <w:szCs w:val="22"/>
                <w:highlight w:val="none"/>
                <w:lang w:val="en-US" w:eastAsia="zh-CN"/>
              </w:rPr>
              <w:t>相关内容。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27</w:t>
            </w:r>
          </w:p>
        </w:tc>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投标人信用</w:t>
            </w:r>
          </w:p>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rPr>
              <w:t>查询</w:t>
            </w:r>
          </w:p>
        </w:tc>
        <w:tc>
          <w:tcPr>
            <w:tcW w:w="72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（1）供应商信用信息查询的查询渠道：“信用中国”(</w:t>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HYPERLINK "http://www.creditchina.gov.cn/" </w:instrText>
            </w:r>
            <w:r>
              <w:rPr>
                <w:rFonts w:hint="eastAsia" w:ascii="新宋体" w:hAnsi="新宋体" w:eastAsia="新宋体" w:cs="新宋体"/>
                <w:color w:val="auto"/>
                <w:highlight w:val="none"/>
              </w:rPr>
              <w:fldChar w:fldCharType="separate"/>
            </w:r>
            <w:r>
              <w:rPr>
                <w:rFonts w:hint="eastAsia" w:ascii="新宋体" w:hAnsi="新宋体" w:eastAsia="新宋体" w:cs="新宋体"/>
                <w:bCs/>
                <w:color w:val="auto"/>
                <w:sz w:val="22"/>
                <w:szCs w:val="22"/>
                <w:highlight w:val="none"/>
              </w:rPr>
              <w:t>www.creditchina.gov.cn</w:t>
            </w:r>
            <w:r>
              <w:rPr>
                <w:rFonts w:hint="eastAsia" w:ascii="新宋体" w:hAnsi="新宋体" w:eastAsia="新宋体" w:cs="新宋体"/>
                <w:color w:val="auto"/>
                <w:highlight w:val="none"/>
              </w:rPr>
              <w:fldChar w:fldCharType="end"/>
            </w:r>
            <w:r>
              <w:rPr>
                <w:rFonts w:hint="eastAsia" w:ascii="新宋体" w:hAnsi="新宋体" w:eastAsia="新宋体" w:cs="新宋体"/>
                <w:bCs/>
                <w:color w:val="auto"/>
                <w:sz w:val="22"/>
                <w:szCs w:val="22"/>
                <w:highlight w:val="none"/>
              </w:rPr>
              <w:t>)；“中国政府采购网”（http://www.ccgp.gov.cn/）；</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（2）供应商信用信息查询截止时点：本项目投标文件递交截止时间。</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（3）供应商信用信息查询记录和证据留存的具体方式：网页截图打印；</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（4）信用信息的使用规则：</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①在“信用中国”具有负面记录：列入失信被执行人、重大税收违法案件当事人名单、政府采购严重违法失信行为名单；</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②被“中国政府采购网”(www.ccgp.gov.cn)列入政府采购严重违法失信行为记录名单。</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（5）具有以上（4）所述信息记录的供应商，其投标做无效投标处理。</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（6）具体结果以开标当日采购人或采购代理机构对投标人信用查询网页的查询结果为准。</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（7）联合体成员存在上述不良信用记录的，视同联合体存在不良信用记录。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28</w:t>
            </w:r>
          </w:p>
        </w:tc>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rPr>
              <w:t>合同签订</w:t>
            </w:r>
          </w:p>
        </w:tc>
        <w:tc>
          <w:tcPr>
            <w:tcW w:w="7208" w:type="dxa"/>
            <w:tcBorders>
              <w:top w:val="single" w:color="auto" w:sz="4" w:space="0"/>
              <w:left w:val="single" w:color="auto" w:sz="4" w:space="0"/>
              <w:bottom w:val="single" w:color="auto" w:sz="4" w:space="0"/>
              <w:right w:val="single" w:color="auto" w:sz="4" w:space="0"/>
            </w:tcBorders>
            <w:vAlign w:val="center"/>
          </w:tcPr>
          <w:p>
            <w:pPr>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中标人须在中标通知书发出之日起30日历天内与采购人签订合同。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16"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29</w:t>
            </w:r>
          </w:p>
        </w:tc>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rPr>
              <w:t>合同履约管理</w:t>
            </w:r>
          </w:p>
        </w:tc>
        <w:tc>
          <w:tcPr>
            <w:tcW w:w="7208" w:type="dxa"/>
            <w:tcBorders>
              <w:top w:val="single" w:color="auto" w:sz="4" w:space="0"/>
              <w:left w:val="single" w:color="auto" w:sz="4" w:space="0"/>
              <w:bottom w:val="single" w:color="auto" w:sz="4" w:space="0"/>
              <w:right w:val="single" w:color="auto" w:sz="4" w:space="0"/>
            </w:tcBorders>
            <w:vAlign w:val="center"/>
          </w:tcPr>
          <w:p>
            <w:pPr>
              <w:jc w:val="lef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rPr>
              <w:t>合同签订后，采购人依法加强对合同履约进行管理，并在中标单位服务、项目验收等重要关节，如实填写《合同验收报告》（或考核资料），并及时向同级财政部门报告验收过程中遇到的问题。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30</w:t>
            </w:r>
          </w:p>
        </w:tc>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rPr>
              <w:t>解释权</w:t>
            </w:r>
          </w:p>
        </w:tc>
        <w:tc>
          <w:tcPr>
            <w:tcW w:w="720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如发现招标文件及其评标办法中存在含糊不清、相互矛盾、多种含义以及歧视性不公正条款或违法违规等内容时，请在规定的质疑截止时间前</w:t>
            </w:r>
          </w:p>
          <w:p>
            <w:pP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向采购代理机构书面反映，逾期不得再对招标文件的条款提出质疑。招标文件解释权归采购代理机构与采购人所有。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31</w:t>
            </w:r>
          </w:p>
        </w:tc>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货币形式</w:t>
            </w:r>
          </w:p>
        </w:tc>
        <w:tc>
          <w:tcPr>
            <w:tcW w:w="720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rPr>
              <w:t>招标文件中所涉及的货币形式均为人民币。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w:t>
            </w:r>
          </w:p>
        </w:tc>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采购代理服务费</w:t>
            </w:r>
          </w:p>
        </w:tc>
        <w:tc>
          <w:tcPr>
            <w:tcW w:w="720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本次招标采购代理费按固定金额人民币捌仟元整收费，由中标人支付给采购代理机构，该服务费需计入投标报价。采购代理服务费可以是现金、支票或汇票。采购代理机构开具增值税普通发票。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33</w:t>
            </w:r>
          </w:p>
        </w:tc>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注意事项</w:t>
            </w:r>
          </w:p>
        </w:tc>
        <w:tc>
          <w:tcPr>
            <w:tcW w:w="7208"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1）本项目中标人均须提供与电子投标文件内容一致的纸质投标文件一</w:t>
            </w:r>
            <w:r>
              <w:rPr>
                <w:rFonts w:hint="eastAsia" w:ascii="新宋体" w:hAnsi="新宋体" w:eastAsia="新宋体" w:cs="新宋体"/>
                <w:b/>
                <w:bCs/>
                <w:color w:val="auto"/>
                <w:sz w:val="22"/>
                <w:szCs w:val="22"/>
                <w:highlight w:val="none"/>
                <w:lang w:val="en-US" w:eastAsia="zh-CN"/>
              </w:rPr>
              <w:t>式三份</w:t>
            </w:r>
            <w:r>
              <w:rPr>
                <w:rFonts w:hint="eastAsia" w:ascii="新宋体" w:hAnsi="新宋体" w:eastAsia="新宋体" w:cs="新宋体"/>
                <w:b/>
                <w:bCs/>
                <w:color w:val="auto"/>
                <w:sz w:val="22"/>
                <w:szCs w:val="22"/>
                <w:highlight w:val="none"/>
              </w:rPr>
              <w:t>，装订成册，采用胶订或线订，不得采用活页夹等可随时拆换的方式装订。（胶订或线订以外装订形式视为活页装订）。</w:t>
            </w:r>
          </w:p>
          <w:p>
            <w:pP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2）中标人在领取中标通知书时提供纸质投标文件。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34</w:t>
            </w:r>
          </w:p>
        </w:tc>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w:t>
            </w:r>
            <w:r>
              <w:rPr>
                <w:rFonts w:hint="eastAsia" w:ascii="新宋体" w:hAnsi="新宋体" w:eastAsia="新宋体" w:cs="新宋体"/>
                <w:bCs/>
                <w:color w:val="auto"/>
                <w:sz w:val="22"/>
                <w:highlight w:val="none"/>
              </w:rPr>
              <w:t>小、微企业（含监狱企业、残疾人福利性单位）扶持政策说明</w:t>
            </w:r>
          </w:p>
        </w:tc>
        <w:tc>
          <w:tcPr>
            <w:tcW w:w="720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1、文件依据</w:t>
            </w:r>
          </w:p>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（1）关于印发《政府采购促进中小企业发展管理办法》的通知（财库〔2020〕46号）</w:t>
            </w:r>
          </w:p>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（2）浙江省省财政厅《关于开展政府采购投标人网上注册登记和诚信管理工作的通知》（浙财采监〔2010〕8号)</w:t>
            </w:r>
          </w:p>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（3）《工业和信息化部、国家统计局、国家发展和改革委员会、财政部关于印发中小企业划型标准规定的通知》（工信部联企业[2011]300号）</w:t>
            </w:r>
          </w:p>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（4）财政部、司法部《关于政府采购支持监狱企业发展有关问题的通知》（财库〔2014〕68号）</w:t>
            </w:r>
          </w:p>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（5）《财政部 民政部 中国残疾人联合会关于促进残疾人就业政府采购政策的通知》（财库〔2017〕 141号）</w:t>
            </w:r>
          </w:p>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（6）《浙江省财政厅  浙江省经济和信息化委员会关于简化中小企业类别确认流程有关事项的通知》（浙财采监〔2018〕2号)</w:t>
            </w:r>
          </w:p>
          <w:p>
            <w:pPr>
              <w:spacing w:line="360" w:lineRule="auto"/>
              <w:ind w:firstLine="442" w:firstLineChars="200"/>
              <w:jc w:val="left"/>
              <w:rPr>
                <w:rFonts w:hint="eastAsia" w:ascii="新宋体" w:hAnsi="新宋体" w:eastAsia="新宋体" w:cs="新宋体"/>
                <w:b/>
                <w:bCs/>
                <w:color w:val="auto"/>
                <w:sz w:val="22"/>
                <w:highlight w:val="none"/>
              </w:rPr>
            </w:pPr>
            <w:r>
              <w:rPr>
                <w:rFonts w:hint="eastAsia" w:ascii="新宋体" w:hAnsi="新宋体" w:eastAsia="新宋体" w:cs="新宋体"/>
                <w:b/>
                <w:bCs/>
                <w:color w:val="auto"/>
                <w:sz w:val="22"/>
                <w:highlight w:val="none"/>
              </w:rPr>
              <w:t>2.</w:t>
            </w:r>
            <w:r>
              <w:rPr>
                <w:rFonts w:hint="eastAsia" w:ascii="新宋体" w:hAnsi="新宋体" w:eastAsia="新宋体" w:cs="新宋体"/>
                <w:color w:val="auto"/>
                <w:highlight w:val="none"/>
              </w:rPr>
              <w:t>在政府采购活动中，供应商提供的货物、工程或者服务符合下列情形的，享受《政府采购促进中小企业发展管理办法》（财库〔2020〕46号）规定的中小企业扶持政策</w:t>
            </w:r>
            <w:r>
              <w:rPr>
                <w:rFonts w:hint="eastAsia" w:ascii="新宋体" w:hAnsi="新宋体" w:eastAsia="新宋体" w:cs="新宋体"/>
                <w:b/>
                <w:bCs/>
                <w:color w:val="auto"/>
                <w:sz w:val="22"/>
                <w:highlight w:val="none"/>
              </w:rPr>
              <w:t>：</w:t>
            </w:r>
          </w:p>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（1）在货物采购项目中，货物由中小企业制造，即货物由中小企业生产且使用该中小企业商号或者注册商标；</w:t>
            </w:r>
          </w:p>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（2）在工程采购项目中，工程由中小企业承建，即工程施工单位为中小企业；</w:t>
            </w:r>
          </w:p>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（3）在服务采购项目中，服务由中小企业承接，即提供服务的人员为中小企业依照《中华人民共和国劳动合同法》订立劳动合同的从业人员。</w:t>
            </w:r>
          </w:p>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（4）在货物采购项目中，供应商提供的货物既有中小企业制造货物，也有大型企业制造货物的，不享受中小企业扶持政策。</w:t>
            </w:r>
          </w:p>
          <w:p>
            <w:pPr>
              <w:spacing w:line="360" w:lineRule="auto"/>
              <w:ind w:firstLine="440" w:firstLineChars="200"/>
              <w:jc w:val="left"/>
              <w:rPr>
                <w:rFonts w:hint="eastAsia" w:ascii="新宋体" w:hAnsi="新宋体" w:eastAsia="新宋体" w:cs="新宋体"/>
                <w:b/>
                <w:bCs/>
                <w:color w:val="auto"/>
                <w:sz w:val="22"/>
                <w:szCs w:val="22"/>
                <w:highlight w:val="none"/>
              </w:rPr>
            </w:pPr>
            <w:r>
              <w:rPr>
                <w:rFonts w:hint="eastAsia" w:ascii="新宋体" w:hAnsi="新宋体" w:eastAsia="新宋体" w:cs="新宋体"/>
                <w:bCs/>
                <w:color w:val="auto"/>
                <w:sz w:val="22"/>
                <w:highlight w:val="none"/>
              </w:rPr>
              <w:t>（5）以联合体形式参加政府采购活动，联合体各方均为中小企业的，联合体视同中小企业。其中，联合体各方均为小微企业的，联合体视同小微企业。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lang w:val="en-US" w:eastAsia="zh-CN"/>
              </w:rPr>
            </w:pPr>
            <w:bookmarkStart w:id="5" w:name="_Toc265529379"/>
            <w:bookmarkStart w:id="6" w:name="_Toc239145350"/>
            <w:bookmarkStart w:id="7" w:name="_Toc223715994"/>
            <w:bookmarkStart w:id="8" w:name="_Toc222114875"/>
            <w:bookmarkStart w:id="9" w:name="_Toc241404198"/>
            <w:bookmarkStart w:id="10" w:name="_Toc221423615"/>
            <w:bookmarkStart w:id="11" w:name="_Toc221356882"/>
            <w:bookmarkStart w:id="12" w:name="_Toc221356947"/>
            <w:bookmarkStart w:id="13" w:name="_Toc221374622"/>
            <w:r>
              <w:rPr>
                <w:rFonts w:hint="eastAsia" w:ascii="新宋体" w:hAnsi="新宋体" w:eastAsia="新宋体" w:cs="新宋体"/>
                <w:b/>
                <w:bCs/>
                <w:color w:val="auto"/>
                <w:sz w:val="22"/>
                <w:szCs w:val="22"/>
                <w:highlight w:val="none"/>
                <w:lang w:val="en-US" w:eastAsia="zh-CN"/>
              </w:rPr>
              <w:t>35</w:t>
            </w:r>
          </w:p>
        </w:tc>
        <w:tc>
          <w:tcPr>
            <w:tcW w:w="15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rPr>
              <w:t>投标样品</w:t>
            </w:r>
          </w:p>
        </w:tc>
        <w:tc>
          <w:tcPr>
            <w:tcW w:w="7208" w:type="dxa"/>
            <w:tcBorders>
              <w:top w:val="single" w:color="auto" w:sz="4" w:space="0"/>
              <w:left w:val="single" w:color="auto" w:sz="4" w:space="0"/>
              <w:bottom w:val="single" w:color="auto" w:sz="4" w:space="0"/>
              <w:right w:val="single" w:color="auto" w:sz="4" w:space="0"/>
            </w:tcBorders>
            <w:vAlign w:val="center"/>
          </w:tcPr>
          <w:p>
            <w:pPr>
              <w:pStyle w:val="14"/>
              <w:ind w:firstLine="0" w:firstLineChars="0"/>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提供投标样品“楼栋牌”一份（规格950mm×550mm，字样“幸福小区”），样品不属于实质性要求，仅在评分中量化。</w:t>
            </w:r>
          </w:p>
          <w:p>
            <w:pPr>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其他相关说明：</w:t>
            </w:r>
          </w:p>
          <w:p>
            <w:pPr>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1）样品递交时间：投标截止时间前递交；</w:t>
            </w:r>
          </w:p>
          <w:p>
            <w:pPr>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2）样品递交地点：温州市温州大道展宏大厦2栋702室，并按采构组织机构现场工作人员要求摆放至指定位置；</w:t>
            </w:r>
          </w:p>
          <w:p>
            <w:pPr>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3）建议投标人对所提供样品做不透明的包装（便于拆封，评审时由采购人或代理机构拆封）。包装上注明投标人名称、项目名称、联系人及联系方式；</w:t>
            </w:r>
          </w:p>
          <w:p>
            <w:pPr>
              <w:spacing w:line="360" w:lineRule="auto"/>
              <w:ind w:firstLine="442"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
                <w:bCs/>
                <w:color w:val="auto"/>
                <w:sz w:val="22"/>
                <w:szCs w:val="22"/>
              </w:rPr>
              <w:t>4）评审程序结束后第一中标侯选人的实物样品由采购人封存，实物样品作为供货验收时的依据，待合同履行完毕后予以退还，运输等费用自理；其他投标人的样品在评审程序结束后由投标人自行处理，未及时处理的，视为遗弃，采购人和采购代理机构不对未处理的样品损失、遗失承担责任。</w:t>
            </w:r>
          </w:p>
        </w:tc>
      </w:tr>
    </w:tbl>
    <w:p>
      <w:pPr>
        <w:pStyle w:val="2"/>
        <w:rPr>
          <w:rFonts w:hint="eastAsia" w:ascii="新宋体" w:hAnsi="新宋体" w:eastAsia="新宋体" w:cs="新宋体"/>
          <w:color w:val="auto"/>
          <w:sz w:val="36"/>
          <w:szCs w:val="36"/>
          <w:highlight w:val="none"/>
        </w:rPr>
      </w:pPr>
      <w:r>
        <w:rPr>
          <w:rFonts w:hint="eastAsia" w:ascii="新宋体" w:hAnsi="新宋体" w:eastAsia="新宋体" w:cs="新宋体"/>
          <w:color w:val="auto"/>
          <w:sz w:val="36"/>
          <w:szCs w:val="36"/>
          <w:highlight w:val="none"/>
        </w:rPr>
        <w:br w:type="page"/>
      </w:r>
      <w:bookmarkStart w:id="14" w:name="_Toc34508129"/>
      <w:r>
        <w:rPr>
          <w:rFonts w:hint="eastAsia" w:ascii="新宋体" w:hAnsi="新宋体" w:eastAsia="新宋体" w:cs="新宋体"/>
          <w:color w:val="auto"/>
          <w:sz w:val="36"/>
          <w:szCs w:val="36"/>
          <w:highlight w:val="none"/>
        </w:rPr>
        <w:t>第一部分    投标人须知</w:t>
      </w:r>
      <w:bookmarkEnd w:id="5"/>
      <w:bookmarkEnd w:id="6"/>
      <w:bookmarkEnd w:id="7"/>
      <w:bookmarkEnd w:id="8"/>
      <w:bookmarkEnd w:id="9"/>
      <w:bookmarkEnd w:id="10"/>
      <w:bookmarkEnd w:id="11"/>
      <w:bookmarkEnd w:id="12"/>
      <w:bookmarkEnd w:id="13"/>
      <w:bookmarkEnd w:id="14"/>
    </w:p>
    <w:p>
      <w:pPr>
        <w:pStyle w:val="3"/>
        <w:spacing w:line="500" w:lineRule="exact"/>
        <w:jc w:val="center"/>
        <w:rPr>
          <w:rFonts w:hint="eastAsia" w:ascii="新宋体" w:hAnsi="新宋体" w:eastAsia="新宋体" w:cs="新宋体"/>
          <w:color w:val="auto"/>
          <w:sz w:val="24"/>
          <w:szCs w:val="24"/>
          <w:highlight w:val="none"/>
        </w:rPr>
      </w:pPr>
      <w:bookmarkStart w:id="15" w:name="_Toc222114876"/>
      <w:bookmarkStart w:id="16" w:name="_Toc221356948"/>
      <w:bookmarkStart w:id="17" w:name="_Toc265529380"/>
      <w:bookmarkStart w:id="18" w:name="_Toc223715995"/>
      <w:bookmarkStart w:id="19" w:name="_Toc34508130"/>
      <w:bookmarkStart w:id="20" w:name="_Toc221423616"/>
      <w:bookmarkStart w:id="21" w:name="_Toc239145351"/>
      <w:bookmarkStart w:id="22" w:name="_Toc221374623"/>
      <w:bookmarkStart w:id="23" w:name="_Toc241404199"/>
      <w:bookmarkStart w:id="24" w:name="_Toc221356883"/>
      <w:r>
        <w:rPr>
          <w:rFonts w:hint="eastAsia" w:ascii="新宋体" w:hAnsi="新宋体" w:eastAsia="新宋体" w:cs="新宋体"/>
          <w:color w:val="auto"/>
          <w:sz w:val="24"/>
          <w:szCs w:val="24"/>
          <w:highlight w:val="none"/>
        </w:rPr>
        <w:t>一、  说明</w:t>
      </w:r>
      <w:bookmarkEnd w:id="15"/>
      <w:bookmarkEnd w:id="16"/>
      <w:bookmarkEnd w:id="17"/>
      <w:bookmarkEnd w:id="18"/>
      <w:bookmarkEnd w:id="19"/>
      <w:bookmarkEnd w:id="20"/>
      <w:bookmarkEnd w:id="21"/>
      <w:bookmarkEnd w:id="22"/>
      <w:bookmarkEnd w:id="23"/>
      <w:bookmarkEnd w:id="24"/>
    </w:p>
    <w:p>
      <w:pPr>
        <w:tabs>
          <w:tab w:val="left" w:pos="540"/>
          <w:tab w:val="left" w:pos="90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本次招标是按照《中华人民共和国政府采购法》、《中华人民共和国政府采购法实施条例》、《政府采购货物和服务招标投标管理办法》和《关于进一步规范政府采购活动的若干意见》等法律及有关法规组织和实施的。</w:t>
      </w:r>
    </w:p>
    <w:p>
      <w:pPr>
        <w:tabs>
          <w:tab w:val="left" w:pos="540"/>
          <w:tab w:val="left" w:pos="900"/>
        </w:tabs>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2.合格投标人要求以招标公告对投标人资格条件要求的表述为准。</w:t>
      </w:r>
    </w:p>
    <w:p>
      <w:pPr>
        <w:tabs>
          <w:tab w:val="left" w:pos="540"/>
          <w:tab w:val="left" w:pos="90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3.投标人代表</w:t>
      </w:r>
    </w:p>
    <w:p>
      <w:pPr>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指全权代表投标人参加投标活动并签署投标文件的人。如果投标人代表不是法定代表人(负责人)，须持有《法定代表人(负责人)授权书》。</w:t>
      </w:r>
    </w:p>
    <w:p>
      <w:pPr>
        <w:tabs>
          <w:tab w:val="left" w:pos="540"/>
          <w:tab w:val="left" w:pos="90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4.投标费用</w:t>
      </w:r>
    </w:p>
    <w:p>
      <w:pPr>
        <w:spacing w:line="44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投标人应承担所有与准备和参加投标有关费用，不论投标的结果如何，采购人和采购代理机构均无义务和责任承担这些费用。</w:t>
      </w:r>
    </w:p>
    <w:p>
      <w:pPr>
        <w:spacing w:line="400" w:lineRule="exact"/>
        <w:rPr>
          <w:rFonts w:hint="eastAsia" w:ascii="新宋体" w:hAnsi="新宋体" w:eastAsia="新宋体" w:cs="新宋体"/>
          <w:bCs/>
          <w:color w:val="auto"/>
          <w:spacing w:val="6"/>
          <w:sz w:val="22"/>
          <w:highlight w:val="none"/>
        </w:rPr>
      </w:pPr>
      <w:r>
        <w:rPr>
          <w:rFonts w:hint="eastAsia" w:ascii="新宋体" w:hAnsi="新宋体" w:eastAsia="新宋体" w:cs="新宋体"/>
          <w:bCs/>
          <w:color w:val="auto"/>
          <w:spacing w:val="6"/>
          <w:sz w:val="22"/>
          <w:szCs w:val="22"/>
          <w:highlight w:val="none"/>
        </w:rPr>
        <w:t>5.优化政府采购金融服务</w:t>
      </w:r>
    </w:p>
    <w:p>
      <w:pPr>
        <w:spacing w:line="400" w:lineRule="exact"/>
        <w:rPr>
          <w:rFonts w:hint="eastAsia" w:ascii="新宋体" w:hAnsi="新宋体" w:eastAsia="新宋体" w:cs="新宋体"/>
          <w:bCs/>
          <w:color w:val="auto"/>
          <w:spacing w:val="6"/>
          <w:sz w:val="22"/>
          <w:highlight w:val="none"/>
        </w:rPr>
      </w:pPr>
      <w:r>
        <w:rPr>
          <w:rFonts w:hint="eastAsia" w:ascii="新宋体" w:hAnsi="新宋体" w:eastAsia="新宋体" w:cs="新宋体"/>
          <w:bCs/>
          <w:color w:val="auto"/>
          <w:spacing w:val="6"/>
          <w:sz w:val="22"/>
          <w:szCs w:val="22"/>
          <w:highlight w:val="none"/>
        </w:rPr>
        <w:t>5.1各级财政部门要深入实施政府采购支持融资畅通工程，积极协同相关部门加快推广政采贷、履约保函等政府采购金融服务，创新优化金融服务模式，引入更多金融机构参与，做到线上与线下并举，实现全省全覆盖；各地搭建的政府采购相关金融服务平台应逐步与政采云金融服务平台进行整合，做到金融机构统一接入，供应商统一入口，数据统一标准，构建政府采购金融服务全省互联互通共享机制，实现全省一盘棋，切实缓解供应商资金难题。</w:t>
      </w:r>
    </w:p>
    <w:p>
      <w:pPr>
        <w:spacing w:line="400" w:lineRule="exact"/>
        <w:rPr>
          <w:rFonts w:hint="eastAsia" w:ascii="新宋体" w:hAnsi="新宋体" w:eastAsia="新宋体" w:cs="新宋体"/>
          <w:bCs/>
          <w:color w:val="auto"/>
          <w:spacing w:val="6"/>
          <w:sz w:val="22"/>
          <w:highlight w:val="none"/>
        </w:rPr>
      </w:pPr>
      <w:r>
        <w:rPr>
          <w:rFonts w:hint="eastAsia" w:ascii="新宋体" w:hAnsi="新宋体" w:eastAsia="新宋体" w:cs="新宋体"/>
          <w:bCs/>
          <w:color w:val="auto"/>
          <w:spacing w:val="6"/>
          <w:sz w:val="22"/>
          <w:szCs w:val="22"/>
          <w:highlight w:val="none"/>
        </w:rPr>
        <w:t>5.2鼓励各金融机构与政采云平台合作，利用平台的业务协同和数据集合优势，积极开展政采贷、履约保函等金融服务。政采云平台应向金融机构提供有效增值服务，赋能金融机构推进线上普惠金融服务工作。鼓励金融机构推出有针对性的政府采购金融服务产品和优惠举措，满足供应商个性化金融服务需求。鼓励财政部门在进行财政专户资金竞争性存放和采购单位在进行公款竞争性存放中，将银行推进政采贷工作成效纳入综合评分指标体系。供应商申请政采贷，需要将采购合同收款变更开户行的，财政部门和采购单位应予以支持。供应商以银行、保险公司出具保函形式提交履约保证金的，采购单位不得拒收。鼓励金融机构按照相关要求，优化政采贷服务条件，有效满足企业流动性需求。</w:t>
      </w:r>
    </w:p>
    <w:p>
      <w:pPr>
        <w:spacing w:line="400" w:lineRule="exact"/>
        <w:rPr>
          <w:rFonts w:hint="eastAsia" w:ascii="新宋体" w:hAnsi="新宋体" w:eastAsia="新宋体" w:cs="新宋体"/>
          <w:bCs/>
          <w:color w:val="auto"/>
          <w:spacing w:val="6"/>
          <w:sz w:val="22"/>
          <w:highlight w:val="none"/>
        </w:rPr>
      </w:pPr>
      <w:r>
        <w:rPr>
          <w:rFonts w:hint="eastAsia" w:ascii="新宋体" w:hAnsi="新宋体" w:eastAsia="新宋体" w:cs="新宋体"/>
          <w:bCs/>
          <w:color w:val="auto"/>
          <w:spacing w:val="6"/>
          <w:sz w:val="22"/>
          <w:szCs w:val="22"/>
          <w:highlight w:val="none"/>
        </w:rPr>
        <w:t>6.特别说明：</w:t>
      </w:r>
    </w:p>
    <w:p>
      <w:pPr>
        <w:spacing w:line="400" w:lineRule="exact"/>
        <w:rPr>
          <w:rFonts w:hint="eastAsia" w:ascii="新宋体" w:hAnsi="新宋体" w:eastAsia="新宋体" w:cs="新宋体"/>
          <w:bCs/>
          <w:color w:val="auto"/>
          <w:spacing w:val="6"/>
          <w:sz w:val="22"/>
          <w:highlight w:val="none"/>
        </w:rPr>
      </w:pPr>
      <w:r>
        <w:rPr>
          <w:rFonts w:hint="eastAsia" w:ascii="新宋体" w:hAnsi="新宋体" w:eastAsia="新宋体" w:cs="新宋体"/>
          <w:bCs/>
          <w:color w:val="auto"/>
          <w:spacing w:val="6"/>
          <w:sz w:val="22"/>
          <w:szCs w:val="22"/>
          <w:highlight w:val="none"/>
        </w:rPr>
        <w:t>6.1投标人应仔细阅读采购文件的所有内容，按照采购文件的要求提交投标文件，并对所提供的全部资料的真实性承担法律责任。</w:t>
      </w:r>
    </w:p>
    <w:p>
      <w:pPr>
        <w:spacing w:line="400" w:lineRule="exact"/>
        <w:rPr>
          <w:rFonts w:hint="eastAsia" w:ascii="新宋体" w:hAnsi="新宋体" w:eastAsia="新宋体" w:cs="新宋体"/>
          <w:b/>
          <w:color w:val="auto"/>
          <w:spacing w:val="6"/>
          <w:sz w:val="22"/>
          <w:highlight w:val="none"/>
        </w:rPr>
      </w:pPr>
      <w:r>
        <w:rPr>
          <w:rFonts w:hint="eastAsia" w:ascii="新宋体" w:hAnsi="新宋体" w:eastAsia="新宋体" w:cs="新宋体"/>
          <w:bCs/>
          <w:color w:val="auto"/>
          <w:spacing w:val="6"/>
          <w:sz w:val="22"/>
          <w:szCs w:val="22"/>
          <w:highlight w:val="none"/>
        </w:rPr>
        <w:t>6.2</w:t>
      </w:r>
      <w:r>
        <w:rPr>
          <w:rFonts w:hint="eastAsia" w:ascii="新宋体" w:hAnsi="新宋体" w:eastAsia="新宋体" w:cs="新宋体"/>
          <w:b/>
          <w:color w:val="auto"/>
          <w:spacing w:val="6"/>
          <w:sz w:val="22"/>
          <w:szCs w:val="22"/>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spacing w:line="400" w:lineRule="exact"/>
        <w:ind w:firstLine="466" w:firstLineChars="200"/>
        <w:rPr>
          <w:rFonts w:hint="eastAsia" w:ascii="新宋体" w:hAnsi="新宋体" w:eastAsia="新宋体" w:cs="新宋体"/>
          <w:b/>
          <w:color w:val="auto"/>
          <w:spacing w:val="6"/>
          <w:sz w:val="22"/>
          <w:highlight w:val="none"/>
        </w:rPr>
      </w:pPr>
      <w:r>
        <w:rPr>
          <w:rFonts w:hint="eastAsia" w:ascii="新宋体" w:hAnsi="新宋体" w:eastAsia="新宋体" w:cs="新宋体"/>
          <w:b/>
          <w:color w:val="auto"/>
          <w:spacing w:val="6"/>
          <w:sz w:val="22"/>
          <w:szCs w:val="22"/>
          <w:highlight w:val="none"/>
        </w:rPr>
        <w:t>非单一产品采购项目，采购人应当根据采购项目技术构成、产品价格比重等合理确定核心产品，并在采购文件中载明。多家投标人提供的核心产品品牌相同的，按前两款规定处理。</w:t>
      </w:r>
    </w:p>
    <w:p>
      <w:pPr>
        <w:spacing w:line="400" w:lineRule="exact"/>
        <w:ind w:firstLine="466" w:firstLineChars="200"/>
        <w:rPr>
          <w:rFonts w:hint="eastAsia" w:ascii="新宋体" w:hAnsi="新宋体" w:eastAsia="新宋体" w:cs="新宋体"/>
          <w:b/>
          <w:color w:val="auto"/>
          <w:spacing w:val="6"/>
          <w:sz w:val="22"/>
          <w:highlight w:val="none"/>
        </w:rPr>
      </w:pPr>
      <w:r>
        <w:rPr>
          <w:rFonts w:hint="eastAsia" w:ascii="新宋体" w:hAnsi="新宋体" w:eastAsia="新宋体" w:cs="新宋体"/>
          <w:b/>
          <w:color w:val="auto"/>
          <w:spacing w:val="6"/>
          <w:sz w:val="22"/>
          <w:szCs w:val="22"/>
          <w:highlight w:val="none"/>
        </w:rPr>
        <w:t>注：所有核心产品品牌均相同按同品牌投标人计算。</w:t>
      </w:r>
    </w:p>
    <w:p>
      <w:pPr>
        <w:spacing w:line="400" w:lineRule="exact"/>
        <w:rPr>
          <w:rFonts w:hint="eastAsia" w:ascii="新宋体" w:hAnsi="新宋体" w:eastAsia="新宋体" w:cs="新宋体"/>
          <w:bCs/>
          <w:color w:val="auto"/>
          <w:spacing w:val="6"/>
          <w:sz w:val="22"/>
          <w:highlight w:val="none"/>
        </w:rPr>
      </w:pPr>
      <w:r>
        <w:rPr>
          <w:rFonts w:hint="eastAsia" w:ascii="新宋体" w:hAnsi="新宋体" w:eastAsia="新宋体" w:cs="新宋体"/>
          <w:bCs/>
          <w:color w:val="auto"/>
          <w:spacing w:val="6"/>
          <w:sz w:val="22"/>
          <w:szCs w:val="22"/>
          <w:highlight w:val="none"/>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400" w:lineRule="exact"/>
        <w:rPr>
          <w:rFonts w:hint="eastAsia" w:ascii="新宋体" w:hAnsi="新宋体" w:eastAsia="新宋体" w:cs="新宋体"/>
          <w:bCs/>
          <w:color w:val="auto"/>
          <w:spacing w:val="6"/>
          <w:sz w:val="22"/>
          <w:highlight w:val="none"/>
        </w:rPr>
      </w:pPr>
      <w:r>
        <w:rPr>
          <w:rFonts w:hint="eastAsia" w:ascii="新宋体" w:hAnsi="新宋体" w:eastAsia="新宋体" w:cs="新宋体"/>
          <w:bCs/>
          <w:color w:val="auto"/>
          <w:spacing w:val="6"/>
          <w:sz w:val="22"/>
          <w:szCs w:val="22"/>
          <w:highlight w:val="none"/>
        </w:rPr>
        <w:t>6.4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Cs/>
          <w:color w:val="auto"/>
          <w:spacing w:val="6"/>
          <w:sz w:val="22"/>
          <w:szCs w:val="22"/>
          <w:highlight w:val="none"/>
        </w:rPr>
        <w:t>6.5</w:t>
      </w:r>
      <w:r>
        <w:rPr>
          <w:rFonts w:hint="eastAsia" w:ascii="新宋体" w:hAnsi="新宋体" w:eastAsia="新宋体" w:cs="新宋体"/>
          <w:bCs/>
          <w:color w:val="auto"/>
          <w:kern w:val="0"/>
          <w:sz w:val="22"/>
          <w:szCs w:val="22"/>
          <w:highlight w:val="none"/>
          <w:lang w:val="zh-CN"/>
        </w:rPr>
        <w:t>非浙江政府采购网注册的供应商或发生变更且未及时更新的供应商，应当在规定时间内按照《浙江省政府采购投标人注册及诚信管理暂行办法》（浙财采监字［2009］28号）的相关规定及时办理更新或供应商注册事项。一旦被确定为中标人的，在合同签订前按本办法的规定完成注册并成为正式注册供应商。</w:t>
      </w:r>
    </w:p>
    <w:p>
      <w:pPr>
        <w:pStyle w:val="3"/>
        <w:spacing w:line="500" w:lineRule="exact"/>
        <w:jc w:val="center"/>
        <w:rPr>
          <w:rFonts w:hint="eastAsia" w:ascii="新宋体" w:hAnsi="新宋体" w:eastAsia="新宋体" w:cs="新宋体"/>
          <w:color w:val="auto"/>
          <w:sz w:val="24"/>
          <w:szCs w:val="24"/>
          <w:highlight w:val="none"/>
        </w:rPr>
      </w:pPr>
      <w:bookmarkStart w:id="25" w:name="_Toc221356884"/>
      <w:bookmarkStart w:id="26" w:name="_Toc221374624"/>
      <w:bookmarkStart w:id="27" w:name="_Toc265529381"/>
      <w:bookmarkStart w:id="28" w:name="_Toc241404200"/>
      <w:bookmarkStart w:id="29" w:name="_Toc239145352"/>
      <w:bookmarkStart w:id="30" w:name="_Toc221423617"/>
      <w:bookmarkStart w:id="31" w:name="_Toc34508131"/>
      <w:bookmarkStart w:id="32" w:name="_Toc221356949"/>
      <w:bookmarkStart w:id="33" w:name="_Toc222114877"/>
      <w:bookmarkStart w:id="34" w:name="_Toc223715996"/>
      <w:r>
        <w:rPr>
          <w:rFonts w:hint="eastAsia" w:ascii="新宋体" w:hAnsi="新宋体" w:eastAsia="新宋体" w:cs="新宋体"/>
          <w:color w:val="auto"/>
          <w:sz w:val="24"/>
          <w:szCs w:val="24"/>
          <w:highlight w:val="none"/>
        </w:rPr>
        <w:t>二、 采购文件</w:t>
      </w:r>
      <w:bookmarkEnd w:id="25"/>
      <w:bookmarkEnd w:id="26"/>
      <w:bookmarkEnd w:id="27"/>
      <w:bookmarkEnd w:id="28"/>
      <w:bookmarkEnd w:id="29"/>
      <w:bookmarkEnd w:id="30"/>
      <w:bookmarkEnd w:id="31"/>
      <w:bookmarkEnd w:id="32"/>
      <w:bookmarkEnd w:id="33"/>
      <w:bookmarkEnd w:id="34"/>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7.采购文件由采购文件目录所列内容及相关资料组成。</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8.质疑</w:t>
      </w:r>
    </w:p>
    <w:p>
      <w:pPr>
        <w:tabs>
          <w:tab w:val="left" w:pos="540"/>
        </w:tabs>
        <w:spacing w:line="460" w:lineRule="exact"/>
        <w:rPr>
          <w:rFonts w:hint="eastAsia" w:ascii="新宋体" w:hAnsi="新宋体" w:eastAsia="新宋体" w:cs="新宋体"/>
          <w:color w:val="auto"/>
          <w:spacing w:val="6"/>
          <w:sz w:val="22"/>
          <w:highlight w:val="none"/>
        </w:rPr>
      </w:pPr>
      <w:r>
        <w:rPr>
          <w:rFonts w:hint="eastAsia" w:ascii="新宋体" w:hAnsi="新宋体" w:eastAsia="新宋体" w:cs="新宋体"/>
          <w:color w:val="auto"/>
          <w:sz w:val="22"/>
          <w:szCs w:val="22"/>
          <w:highlight w:val="none"/>
        </w:rPr>
        <w:t>8.1</w:t>
      </w:r>
      <w:r>
        <w:rPr>
          <w:rFonts w:hint="eastAsia" w:ascii="新宋体" w:hAnsi="新宋体" w:eastAsia="新宋体" w:cs="新宋体"/>
          <w:color w:val="auto"/>
          <w:spacing w:val="6"/>
          <w:sz w:val="22"/>
          <w:highlight w:val="none"/>
        </w:rPr>
        <w:t>投标人认为采购文件、采购过程、中标或者成交结果使自己的权益受到损害的，可以在知道或者应知其权益受到损害之日起7个工作日内，以书面形式向采购人、采购代理机构提出质疑。逾期提出的，采购组织机构将不予受理、答复。</w:t>
      </w:r>
    </w:p>
    <w:p>
      <w:pPr>
        <w:tabs>
          <w:tab w:val="left" w:pos="540"/>
        </w:tabs>
        <w:spacing w:line="460" w:lineRule="exact"/>
        <w:rPr>
          <w:rFonts w:hint="eastAsia" w:ascii="新宋体" w:hAnsi="新宋体" w:eastAsia="新宋体" w:cs="新宋体"/>
          <w:color w:val="auto"/>
          <w:spacing w:val="6"/>
          <w:sz w:val="22"/>
          <w:highlight w:val="none"/>
        </w:rPr>
      </w:pPr>
      <w:r>
        <w:rPr>
          <w:rFonts w:hint="eastAsia" w:ascii="新宋体" w:hAnsi="新宋体" w:eastAsia="新宋体" w:cs="新宋体"/>
          <w:color w:val="auto"/>
          <w:spacing w:val="6"/>
          <w:sz w:val="22"/>
          <w:highlight w:val="none"/>
        </w:rPr>
        <w:t>8.2投标人提出质疑应当提交质疑函和必要的证明材料，质疑函范本请到“浙江政府采购网下载专区”下载，质疑函内容及签署等相关要求请参看《政府采购质疑和投诉办法》相关规定。</w:t>
      </w:r>
    </w:p>
    <w:p>
      <w:pPr>
        <w:tabs>
          <w:tab w:val="left" w:pos="540"/>
        </w:tabs>
        <w:spacing w:line="460" w:lineRule="exact"/>
        <w:rPr>
          <w:rFonts w:hint="eastAsia" w:ascii="新宋体" w:hAnsi="新宋体" w:eastAsia="新宋体" w:cs="新宋体"/>
          <w:color w:val="auto"/>
          <w:spacing w:val="6"/>
          <w:sz w:val="22"/>
          <w:highlight w:val="none"/>
        </w:rPr>
      </w:pPr>
      <w:r>
        <w:rPr>
          <w:rFonts w:hint="eastAsia" w:ascii="新宋体" w:hAnsi="新宋体" w:eastAsia="新宋体" w:cs="新宋体"/>
          <w:color w:val="auto"/>
          <w:spacing w:val="6"/>
          <w:sz w:val="22"/>
          <w:highlight w:val="none"/>
        </w:rPr>
        <w:t>8.3提出质疑的投标人应当是参与本项目招标活动的投标人。投标人在法定质疑期内一次性提出针对同一采购程序环节的质疑。</w:t>
      </w:r>
    </w:p>
    <w:p>
      <w:pPr>
        <w:tabs>
          <w:tab w:val="left" w:pos="540"/>
        </w:tabs>
        <w:spacing w:line="460" w:lineRule="exact"/>
        <w:rPr>
          <w:rFonts w:hint="eastAsia" w:ascii="新宋体" w:hAnsi="新宋体" w:eastAsia="新宋体" w:cs="新宋体"/>
          <w:color w:val="auto"/>
          <w:spacing w:val="6"/>
          <w:sz w:val="22"/>
          <w:highlight w:val="none"/>
        </w:rPr>
      </w:pPr>
      <w:r>
        <w:rPr>
          <w:rFonts w:hint="eastAsia" w:ascii="新宋体" w:hAnsi="新宋体" w:eastAsia="新宋体" w:cs="新宋体"/>
          <w:b/>
          <w:bCs/>
          <w:color w:val="auto"/>
          <w:spacing w:val="6"/>
          <w:sz w:val="22"/>
          <w:highlight w:val="none"/>
        </w:rPr>
        <w:t>8.4</w:t>
      </w:r>
      <w:r>
        <w:rPr>
          <w:rFonts w:hint="eastAsia" w:ascii="新宋体" w:hAnsi="新宋体" w:eastAsia="新宋体" w:cs="新宋体"/>
          <w:color w:val="auto"/>
          <w:spacing w:val="6"/>
          <w:sz w:val="22"/>
          <w:highlight w:val="none"/>
        </w:rPr>
        <w:t>根据《政府采购质疑和投诉办法》第三十七条的规定，投诉人在全国范围12个月内三次以上投诉查无实据的，由财政部门列入不良行为记录名单。</w:t>
      </w:r>
    </w:p>
    <w:p>
      <w:pPr>
        <w:tabs>
          <w:tab w:val="left" w:pos="540"/>
        </w:tabs>
        <w:spacing w:line="460" w:lineRule="exact"/>
        <w:rPr>
          <w:rFonts w:hint="eastAsia" w:ascii="新宋体" w:hAnsi="新宋体" w:eastAsia="新宋体" w:cs="新宋体"/>
          <w:color w:val="auto"/>
          <w:spacing w:val="6"/>
          <w:sz w:val="22"/>
          <w:highlight w:val="none"/>
        </w:rPr>
      </w:pPr>
      <w:r>
        <w:rPr>
          <w:rFonts w:hint="eastAsia" w:ascii="新宋体" w:hAnsi="新宋体" w:eastAsia="新宋体" w:cs="新宋体"/>
          <w:color w:val="auto"/>
          <w:spacing w:val="6"/>
          <w:sz w:val="22"/>
          <w:highlight w:val="none"/>
        </w:rPr>
        <w:t>9.投诉</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pacing w:val="6"/>
          <w:sz w:val="22"/>
          <w:highlight w:val="none"/>
        </w:rPr>
        <w:t>9.1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10.采购文件的澄清或修改</w:t>
      </w:r>
    </w:p>
    <w:p>
      <w:pPr>
        <w:spacing w:line="400" w:lineRule="exact"/>
        <w:rPr>
          <w:rFonts w:hint="eastAsia" w:ascii="新宋体" w:hAnsi="新宋体" w:eastAsia="新宋体" w:cs="新宋体"/>
          <w:color w:val="auto"/>
          <w:spacing w:val="6"/>
          <w:sz w:val="22"/>
          <w:highlight w:val="none"/>
        </w:rPr>
      </w:pPr>
      <w:r>
        <w:rPr>
          <w:rFonts w:hint="eastAsia" w:ascii="新宋体" w:hAnsi="新宋体" w:eastAsia="新宋体" w:cs="新宋体"/>
          <w:color w:val="auto"/>
          <w:spacing w:val="6"/>
          <w:sz w:val="22"/>
          <w:highlight w:val="none"/>
        </w:rPr>
        <w:t>10.1采购人或者采购代理机构可以对已发出的采购文件进行必要的澄清或者修改。澄清或者修改在浙江政府采购网上发布公告，政采云系统将自动发送消息通知所有获取采购文件的潜在投标人。澄清或者修改的内容为采购文件的组成部分。</w:t>
      </w:r>
    </w:p>
    <w:p>
      <w:pPr>
        <w:spacing w:line="400" w:lineRule="exact"/>
        <w:rPr>
          <w:rFonts w:hint="eastAsia" w:ascii="新宋体" w:hAnsi="新宋体" w:eastAsia="新宋体" w:cs="新宋体"/>
          <w:color w:val="auto"/>
          <w:spacing w:val="6"/>
          <w:sz w:val="22"/>
          <w:highlight w:val="none"/>
        </w:rPr>
      </w:pPr>
      <w:r>
        <w:rPr>
          <w:rFonts w:hint="eastAsia" w:ascii="新宋体" w:hAnsi="新宋体" w:eastAsia="新宋体" w:cs="新宋体"/>
          <w:color w:val="auto"/>
          <w:spacing w:val="6"/>
          <w:sz w:val="22"/>
          <w:highlight w:val="none"/>
        </w:rPr>
        <w:t>10.2采购人或者采购代理机构可以对已发出的采购文件进行必要的澄清或者修改。澄清或者修改的内容可能影响投标文件编制的，采购人或者采购代理机构应当在投标截止时间至少15日前，在浙江政府采购网上发布更正公告，政采云系统将自动发送消息通知所有获取采购文件的潜在投标人；不足15日的，采购人或者采购代理机构应当顺延提交投标文件的截止时间。</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pacing w:val="6"/>
          <w:sz w:val="22"/>
          <w:highlight w:val="none"/>
        </w:rPr>
        <w:t>10.3采购文件如有补充更正均见“政采云”（http://www.zjzfcg.gov.cn）。投标人须在开标前一日自行查看是否有补充更正文件，并按补充更正文件要求投标，否则责任自负。</w:t>
      </w:r>
    </w:p>
    <w:p>
      <w:pPr>
        <w:pStyle w:val="3"/>
        <w:spacing w:line="500" w:lineRule="exact"/>
        <w:jc w:val="center"/>
        <w:rPr>
          <w:rFonts w:hint="eastAsia" w:ascii="新宋体" w:hAnsi="新宋体" w:eastAsia="新宋体" w:cs="新宋体"/>
          <w:color w:val="auto"/>
          <w:sz w:val="24"/>
          <w:szCs w:val="24"/>
          <w:highlight w:val="none"/>
        </w:rPr>
      </w:pPr>
      <w:bookmarkStart w:id="35" w:name="_Toc223715997"/>
      <w:bookmarkStart w:id="36" w:name="_Toc221423618"/>
      <w:bookmarkStart w:id="37" w:name="_Toc221356950"/>
      <w:bookmarkStart w:id="38" w:name="_Toc265529382"/>
      <w:bookmarkStart w:id="39" w:name="_Toc221356885"/>
      <w:bookmarkStart w:id="40" w:name="_Toc34508132"/>
      <w:bookmarkStart w:id="41" w:name="_Toc241404201"/>
      <w:bookmarkStart w:id="42" w:name="_Toc239145353"/>
      <w:bookmarkStart w:id="43" w:name="_Toc222114878"/>
      <w:bookmarkStart w:id="44" w:name="_Toc221374625"/>
      <w:r>
        <w:rPr>
          <w:rFonts w:hint="eastAsia" w:ascii="新宋体" w:hAnsi="新宋体" w:eastAsia="新宋体" w:cs="新宋体"/>
          <w:color w:val="auto"/>
          <w:sz w:val="24"/>
          <w:szCs w:val="24"/>
          <w:highlight w:val="none"/>
        </w:rPr>
        <w:t>三、 投标文件的编制</w:t>
      </w:r>
      <w:bookmarkEnd w:id="35"/>
      <w:bookmarkEnd w:id="36"/>
      <w:bookmarkEnd w:id="37"/>
      <w:bookmarkEnd w:id="38"/>
      <w:bookmarkEnd w:id="39"/>
      <w:bookmarkEnd w:id="40"/>
      <w:bookmarkEnd w:id="41"/>
      <w:bookmarkEnd w:id="42"/>
      <w:bookmarkEnd w:id="43"/>
      <w:bookmarkEnd w:id="44"/>
    </w:p>
    <w:p>
      <w:pPr>
        <w:spacing w:line="440" w:lineRule="exact"/>
        <w:rPr>
          <w:rFonts w:hint="eastAsia" w:ascii="新宋体" w:hAnsi="新宋体" w:eastAsia="新宋体" w:cs="新宋体"/>
          <w:snapToGrid w:val="0"/>
          <w:color w:val="auto"/>
          <w:sz w:val="22"/>
          <w:szCs w:val="22"/>
          <w:highlight w:val="none"/>
        </w:rPr>
      </w:pPr>
      <w:bookmarkStart w:id="45" w:name="_Toc221356886"/>
      <w:r>
        <w:rPr>
          <w:rFonts w:hint="eastAsia" w:ascii="新宋体" w:hAnsi="新宋体" w:eastAsia="新宋体" w:cs="新宋体"/>
          <w:snapToGrid w:val="0"/>
          <w:color w:val="auto"/>
          <w:sz w:val="22"/>
          <w:szCs w:val="22"/>
          <w:highlight w:val="none"/>
        </w:rPr>
        <w:t>11. 投标文件的形式和效力</w:t>
      </w:r>
    </w:p>
    <w:p>
      <w:pPr>
        <w:spacing w:line="440" w:lineRule="exact"/>
        <w:rPr>
          <w:rFonts w:hint="eastAsia"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11.1投标文件分为 “电子加密投标文件”和“备份投标文件”两类，在投标文件编制完成后同时生成。</w:t>
      </w:r>
    </w:p>
    <w:p>
      <w:pPr>
        <w:spacing w:line="440" w:lineRule="exact"/>
        <w:rPr>
          <w:rFonts w:hint="eastAsia"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11.2“电子加密投标文件”是指通过“政采云电子交易客户端”完成投标文件编制后生成并加密的数据电文形式的投标文件。</w:t>
      </w:r>
    </w:p>
    <w:p>
      <w:pPr>
        <w:spacing w:line="440" w:lineRule="exact"/>
        <w:rPr>
          <w:rFonts w:hint="eastAsia"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11.3“备份投标文件”是指与“电子加密投标文件”同时生成的数据电文形式的电子文件（备份标书），其他方式编制的备份投标文件视为无效备份投标文件。</w:t>
      </w:r>
    </w:p>
    <w:p>
      <w:pPr>
        <w:spacing w:line="440" w:lineRule="exact"/>
        <w:rPr>
          <w:rFonts w:hint="eastAsia"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11.4投标文件的启用，按先后顺位分别为“电子加密投标文件”、 “备份投标文件”。在下一顺位的投标文件启用时，前一顺位的投标文件自动失效。</w:t>
      </w:r>
    </w:p>
    <w:p>
      <w:pPr>
        <w:spacing w:line="440" w:lineRule="exact"/>
        <w:rPr>
          <w:rFonts w:hint="eastAsia"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12.</w:t>
      </w:r>
      <w:r>
        <w:rPr>
          <w:rFonts w:hint="eastAsia" w:ascii="新宋体" w:hAnsi="新宋体" w:eastAsia="新宋体" w:cs="新宋体"/>
          <w:b/>
          <w:bCs/>
          <w:snapToGrid w:val="0"/>
          <w:color w:val="auto"/>
          <w:sz w:val="22"/>
          <w:szCs w:val="22"/>
          <w:highlight w:val="none"/>
        </w:rPr>
        <w:t xml:space="preserve"> 投标文件的组成：</w:t>
      </w:r>
      <w:r>
        <w:rPr>
          <w:rFonts w:hint="eastAsia" w:ascii="新宋体" w:hAnsi="新宋体" w:eastAsia="新宋体" w:cs="新宋体"/>
          <w:b/>
          <w:bCs/>
          <w:color w:val="auto"/>
          <w:sz w:val="22"/>
          <w:szCs w:val="22"/>
          <w:highlight w:val="none"/>
        </w:rPr>
        <w:t>包括资格文件、商务技术文件、报价文件三部分。</w:t>
      </w:r>
    </w:p>
    <w:p>
      <w:pPr>
        <w:tabs>
          <w:tab w:val="left" w:pos="360"/>
        </w:tabs>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12.1  资格文件须包括下列内容：</w:t>
      </w:r>
    </w:p>
    <w:tbl>
      <w:tblPr>
        <w:tblStyle w:val="65"/>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64"/>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7764"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内容</w:t>
            </w:r>
          </w:p>
        </w:tc>
        <w:tc>
          <w:tcPr>
            <w:tcW w:w="127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w:t>
            </w:r>
          </w:p>
        </w:tc>
        <w:tc>
          <w:tcPr>
            <w:tcW w:w="7764"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u w:val="single"/>
              </w:rPr>
              <w:t>▲</w:t>
            </w:r>
            <w:r>
              <w:rPr>
                <w:rFonts w:hint="eastAsia" w:ascii="新宋体" w:hAnsi="新宋体" w:eastAsia="新宋体" w:cs="新宋体"/>
                <w:b/>
                <w:color w:val="auto"/>
                <w:sz w:val="22"/>
                <w:szCs w:val="22"/>
                <w:highlight w:val="none"/>
                <w:u w:val="single"/>
              </w:rPr>
              <w:t>资格文件</w:t>
            </w:r>
          </w:p>
        </w:tc>
        <w:tc>
          <w:tcPr>
            <w:tcW w:w="127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1）</w:t>
            </w:r>
          </w:p>
        </w:tc>
        <w:tc>
          <w:tcPr>
            <w:tcW w:w="7764" w:type="dxa"/>
            <w:vAlign w:val="center"/>
          </w:tcPr>
          <w:p>
            <w:pPr>
              <w:rPr>
                <w:rFonts w:hint="eastAsia" w:ascii="新宋体" w:hAnsi="新宋体" w:eastAsia="新宋体" w:cs="新宋体"/>
                <w:b/>
                <w:bCs/>
                <w:color w:val="auto"/>
                <w:sz w:val="22"/>
                <w:szCs w:val="22"/>
                <w:highlight w:val="none"/>
                <w:u w:val="single"/>
              </w:rPr>
            </w:pPr>
            <w:r>
              <w:rPr>
                <w:rFonts w:hint="eastAsia" w:ascii="新宋体" w:hAnsi="新宋体" w:eastAsia="新宋体" w:cs="新宋体"/>
                <w:color w:val="auto"/>
                <w:sz w:val="22"/>
                <w:szCs w:val="22"/>
                <w:highlight w:val="none"/>
                <w:u w:val="single"/>
              </w:rPr>
              <w:t>营业执照(或事业法人登记证书或其它工商等登记证明材料；自然人参与政府采购，提供身份证)</w:t>
            </w:r>
            <w:r>
              <w:rPr>
                <w:rFonts w:hint="eastAsia" w:ascii="新宋体" w:hAnsi="新宋体" w:eastAsia="新宋体" w:cs="新宋体"/>
                <w:color w:val="auto"/>
                <w:sz w:val="22"/>
                <w:szCs w:val="22"/>
                <w:highlight w:val="none"/>
              </w:rPr>
              <w:t>复制件；</w:t>
            </w:r>
            <w:r>
              <w:rPr>
                <w:rFonts w:hint="eastAsia" w:ascii="新宋体" w:hAnsi="新宋体" w:eastAsia="新宋体" w:cs="新宋体"/>
                <w:b/>
                <w:bCs/>
                <w:color w:val="auto"/>
                <w:sz w:val="22"/>
                <w:szCs w:val="22"/>
                <w:highlight w:val="none"/>
                <w:u w:val="single"/>
              </w:rPr>
              <w:t>（如为</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投标，则</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各方均须提供,并各自加盖公章）</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金融、保险、通讯等特定行业的全国性企业所设立的区域性分支机构，以及个</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体工商户、个人独资企业、合伙企业，如果已经依法办理了工商、税务和社保</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登记手续，并且获得总公司（总机构）授权或能够提供房产权证或其他有效财</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产证明材料，证明其具备实际承担责任的能力和法定的缔结合同能力，可以允</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许其独立参加政府采购活动，由单位负责人签署相关文件材料（合伙企业由全</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体合伙人签署相关材料，但合伙协议约定或者全体合伙人决定委托一名或数名</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合伙人执行合伙企业事务的，由执行合伙企业事务的全体合伙人签署相关文件</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材料），与其他法人单位法定代表人签署的文件材料具有同等效力。）；</w:t>
            </w:r>
          </w:p>
        </w:tc>
        <w:tc>
          <w:tcPr>
            <w:tcW w:w="127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2）</w:t>
            </w:r>
          </w:p>
        </w:tc>
        <w:tc>
          <w:tcPr>
            <w:tcW w:w="7764" w:type="dxa"/>
            <w:vAlign w:val="center"/>
          </w:tcPr>
          <w:p>
            <w:pPr>
              <w:jc w:val="center"/>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资格条件承诺函</w:t>
            </w:r>
            <w:r>
              <w:rPr>
                <w:rFonts w:hint="eastAsia" w:ascii="新宋体" w:hAnsi="新宋体" w:eastAsia="新宋体" w:cs="新宋体"/>
                <w:color w:val="auto"/>
                <w:sz w:val="22"/>
                <w:szCs w:val="22"/>
                <w:highlight w:val="none"/>
                <w:u w:val="single"/>
              </w:rPr>
              <w:t>；</w:t>
            </w:r>
            <w:r>
              <w:rPr>
                <w:rFonts w:hint="eastAsia" w:ascii="新宋体" w:hAnsi="新宋体" w:eastAsia="新宋体" w:cs="新宋体"/>
                <w:b/>
                <w:bCs/>
                <w:color w:val="auto"/>
                <w:sz w:val="22"/>
                <w:szCs w:val="22"/>
                <w:highlight w:val="none"/>
                <w:u w:val="single"/>
              </w:rPr>
              <w:t>（如为</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投标，则</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各方均须提</w:t>
            </w:r>
          </w:p>
          <w:p>
            <w:pPr>
              <w:jc w:val="both"/>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供,并各自加盖公章）</w:t>
            </w:r>
          </w:p>
        </w:tc>
        <w:tc>
          <w:tcPr>
            <w:tcW w:w="127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w:t>
            </w:r>
          </w:p>
        </w:tc>
        <w:tc>
          <w:tcPr>
            <w:tcW w:w="7764" w:type="dxa"/>
            <w:vAlign w:val="center"/>
          </w:tcPr>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单位负责人为同一人或者存在直接控股、管理关系的不同供应商，不得参加同</w:t>
            </w:r>
          </w:p>
          <w:p>
            <w:pPr>
              <w:pStyle w:val="24"/>
              <w:ind w:left="440" w:hanging="440"/>
              <w:rPr>
                <w:rFonts w:hint="eastAsia" w:ascii="新宋体" w:hAnsi="新宋体" w:eastAsia="新宋体" w:cs="新宋体"/>
                <w:b/>
                <w:bCs/>
                <w:color w:val="auto"/>
                <w:sz w:val="22"/>
                <w:szCs w:val="22"/>
                <w:highlight w:val="none"/>
                <w:u w:val="single"/>
                <w:lang w:eastAsia="zh-CN"/>
              </w:rPr>
            </w:pPr>
            <w:r>
              <w:rPr>
                <w:rFonts w:hint="eastAsia" w:ascii="新宋体" w:hAnsi="新宋体" w:eastAsia="新宋体" w:cs="新宋体"/>
                <w:color w:val="auto"/>
                <w:sz w:val="22"/>
                <w:szCs w:val="22"/>
                <w:highlight w:val="none"/>
                <w:u w:val="single"/>
              </w:rPr>
              <w:t>一合同项下的政府采购活动承诺函；</w:t>
            </w:r>
            <w:r>
              <w:rPr>
                <w:rFonts w:hint="eastAsia" w:ascii="新宋体" w:hAnsi="新宋体" w:eastAsia="新宋体" w:cs="新宋体"/>
                <w:b/>
                <w:bCs/>
                <w:color w:val="auto"/>
                <w:sz w:val="22"/>
                <w:szCs w:val="22"/>
                <w:highlight w:val="none"/>
                <w:u w:val="single"/>
              </w:rPr>
              <w:t>（如为</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投标，则</w:t>
            </w:r>
            <w:r>
              <w:rPr>
                <w:rFonts w:hint="eastAsia" w:ascii="新宋体" w:hAnsi="新宋体" w:eastAsia="新宋体" w:cs="新宋体"/>
                <w:b/>
                <w:bCs/>
                <w:color w:val="auto"/>
                <w:sz w:val="22"/>
                <w:szCs w:val="22"/>
                <w:highlight w:val="none"/>
                <w:u w:val="single"/>
                <w:lang w:eastAsia="zh-CN"/>
              </w:rPr>
              <w:t>联合体（分</w:t>
            </w:r>
          </w:p>
          <w:p>
            <w:pPr>
              <w:pStyle w:val="24"/>
              <w:ind w:left="440" w:hanging="440"/>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lang w:eastAsia="zh-CN"/>
              </w:rPr>
              <w:t>包）</w:t>
            </w:r>
            <w:r>
              <w:rPr>
                <w:rFonts w:hint="eastAsia" w:ascii="新宋体" w:hAnsi="新宋体" w:eastAsia="新宋体" w:cs="新宋体"/>
                <w:b/>
                <w:bCs/>
                <w:color w:val="auto"/>
                <w:sz w:val="22"/>
                <w:szCs w:val="22"/>
                <w:highlight w:val="none"/>
                <w:u w:val="single"/>
              </w:rPr>
              <w:t>各方均须提供,并各自加盖公章）</w:t>
            </w:r>
          </w:p>
        </w:tc>
        <w:tc>
          <w:tcPr>
            <w:tcW w:w="127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3</w:t>
            </w:r>
            <w:r>
              <w:rPr>
                <w:rFonts w:hint="eastAsia" w:ascii="新宋体" w:hAnsi="新宋体" w:eastAsia="新宋体" w:cs="新宋体"/>
                <w:b/>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w:t>
            </w:r>
          </w:p>
        </w:tc>
        <w:tc>
          <w:tcPr>
            <w:tcW w:w="7764" w:type="dxa"/>
            <w:vAlign w:val="center"/>
          </w:tcPr>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为项目提供整体设计、规范编制或者项目管理、监理、检测等服务的供应商，</w:t>
            </w:r>
          </w:p>
          <w:p>
            <w:pPr>
              <w:pStyle w:val="24"/>
              <w:ind w:left="440" w:hanging="440"/>
              <w:rPr>
                <w:rFonts w:hint="eastAsia" w:ascii="新宋体" w:hAnsi="新宋体" w:eastAsia="新宋体" w:cs="新宋体"/>
                <w:b/>
                <w:bCs/>
                <w:color w:val="auto"/>
                <w:sz w:val="22"/>
                <w:szCs w:val="22"/>
                <w:highlight w:val="none"/>
                <w:u w:val="single"/>
                <w:lang w:eastAsia="zh-CN"/>
              </w:rPr>
            </w:pPr>
            <w:r>
              <w:rPr>
                <w:rFonts w:hint="eastAsia" w:ascii="新宋体" w:hAnsi="新宋体" w:eastAsia="新宋体" w:cs="新宋体"/>
                <w:color w:val="auto"/>
                <w:sz w:val="22"/>
                <w:szCs w:val="22"/>
                <w:highlight w:val="none"/>
                <w:u w:val="single"/>
              </w:rPr>
              <w:t>不得参加该项目的投标承诺函；</w:t>
            </w:r>
            <w:r>
              <w:rPr>
                <w:rFonts w:hint="eastAsia" w:ascii="新宋体" w:hAnsi="新宋体" w:eastAsia="新宋体" w:cs="新宋体"/>
                <w:b/>
                <w:bCs/>
                <w:color w:val="auto"/>
                <w:sz w:val="22"/>
                <w:szCs w:val="22"/>
                <w:highlight w:val="none"/>
                <w:u w:val="single"/>
              </w:rPr>
              <w:t>（如为</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投标，则</w:t>
            </w:r>
            <w:r>
              <w:rPr>
                <w:rFonts w:hint="eastAsia" w:ascii="新宋体" w:hAnsi="新宋体" w:eastAsia="新宋体" w:cs="新宋体"/>
                <w:b/>
                <w:bCs/>
                <w:color w:val="auto"/>
                <w:sz w:val="22"/>
                <w:szCs w:val="22"/>
                <w:highlight w:val="none"/>
                <w:u w:val="single"/>
                <w:lang w:eastAsia="zh-CN"/>
              </w:rPr>
              <w:t>联合体（分包）</w:t>
            </w:r>
          </w:p>
          <w:p>
            <w:pPr>
              <w:pStyle w:val="24"/>
              <w:ind w:left="440" w:hanging="440"/>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各方均须提供,并各自加盖公章）</w:t>
            </w:r>
          </w:p>
        </w:tc>
        <w:tc>
          <w:tcPr>
            <w:tcW w:w="127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4</w:t>
            </w:r>
            <w:r>
              <w:rPr>
                <w:rFonts w:hint="eastAsia" w:ascii="新宋体" w:hAnsi="新宋体" w:eastAsia="新宋体" w:cs="新宋体"/>
                <w:b/>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w:t>
            </w:r>
          </w:p>
        </w:tc>
        <w:tc>
          <w:tcPr>
            <w:tcW w:w="7764" w:type="dxa"/>
            <w:vAlign w:val="center"/>
          </w:tcPr>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中小企业声明函或监狱企业声明函及其相关的充分的证明材料或残疾人福利性</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单位声明函</w:t>
            </w:r>
            <w:r>
              <w:rPr>
                <w:rFonts w:hint="eastAsia" w:ascii="新宋体" w:hAnsi="新宋体" w:eastAsia="新宋体" w:cs="新宋体"/>
                <w:b/>
                <w:bCs/>
                <w:color w:val="auto"/>
                <w:sz w:val="22"/>
                <w:szCs w:val="22"/>
                <w:highlight w:val="none"/>
                <w:u w:val="single"/>
                <w:lang w:val="en-US" w:eastAsia="zh-CN"/>
              </w:rPr>
              <w:t>；</w:t>
            </w:r>
          </w:p>
        </w:tc>
        <w:tc>
          <w:tcPr>
            <w:tcW w:w="1273" w:type="dxa"/>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5</w:t>
            </w:r>
            <w:r>
              <w:rPr>
                <w:rFonts w:hint="eastAsia" w:ascii="新宋体" w:hAnsi="新宋体" w:eastAsia="新宋体" w:cs="新宋体"/>
                <w:b/>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w:t>
            </w:r>
          </w:p>
        </w:tc>
        <w:tc>
          <w:tcPr>
            <w:tcW w:w="7764" w:type="dxa"/>
            <w:vAlign w:val="center"/>
          </w:tcPr>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联合体投标协议书(投标人为联合体的须提供，非联合体的无需提供。)；</w:t>
            </w:r>
          </w:p>
        </w:tc>
        <w:tc>
          <w:tcPr>
            <w:tcW w:w="1273" w:type="dxa"/>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6</w:t>
            </w:r>
            <w:r>
              <w:rPr>
                <w:rFonts w:hint="eastAsia" w:ascii="新宋体" w:hAnsi="新宋体" w:eastAsia="新宋体" w:cs="新宋体"/>
                <w:b/>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7）</w:t>
            </w:r>
          </w:p>
        </w:tc>
        <w:tc>
          <w:tcPr>
            <w:tcW w:w="7764" w:type="dxa"/>
            <w:vAlign w:val="center"/>
          </w:tcPr>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color="auto"/>
              </w:rPr>
              <w:t>分包意向协议</w:t>
            </w:r>
            <w:r>
              <w:rPr>
                <w:rFonts w:hint="eastAsia" w:ascii="新宋体" w:hAnsi="新宋体" w:eastAsia="新宋体" w:cs="新宋体"/>
                <w:b/>
                <w:bCs/>
                <w:color w:val="auto"/>
                <w:sz w:val="22"/>
                <w:szCs w:val="22"/>
                <w:highlight w:val="none"/>
                <w:u w:val="single" w:color="auto"/>
                <w:lang w:val="en-US" w:eastAsia="zh-CN"/>
              </w:rPr>
              <w:t>(投标人如有分包的须提供，非分包的无需提供。)。</w:t>
            </w:r>
          </w:p>
        </w:tc>
        <w:tc>
          <w:tcPr>
            <w:tcW w:w="1273" w:type="dxa"/>
            <w:vAlign w:val="center"/>
          </w:tcPr>
          <w:p>
            <w:pPr>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lang w:eastAsia="zh-CN"/>
              </w:rPr>
              <w:t>（</w:t>
            </w:r>
            <w:r>
              <w:rPr>
                <w:rFonts w:hint="eastAsia" w:ascii="新宋体" w:hAnsi="新宋体" w:eastAsia="新宋体" w:cs="新宋体"/>
                <w:b/>
                <w:bCs/>
                <w:color w:val="auto"/>
                <w:sz w:val="22"/>
                <w:szCs w:val="22"/>
                <w:highlight w:val="none"/>
                <w:lang w:val="en-US" w:eastAsia="zh-CN"/>
              </w:rPr>
              <w:t>7</w:t>
            </w:r>
            <w:r>
              <w:rPr>
                <w:rFonts w:hint="eastAsia" w:ascii="新宋体" w:hAnsi="新宋体" w:eastAsia="新宋体" w:cs="新宋体"/>
                <w:b/>
                <w:bCs/>
                <w:color w:val="auto"/>
                <w:sz w:val="22"/>
                <w:szCs w:val="22"/>
                <w:highlight w:val="none"/>
                <w:lang w:eastAsia="zh-CN"/>
              </w:rPr>
              <w:t>）</w:t>
            </w:r>
          </w:p>
        </w:tc>
      </w:tr>
    </w:tbl>
    <w:p>
      <w:pPr>
        <w:spacing w:line="430" w:lineRule="exact"/>
        <w:ind w:left="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p>
      <w:pPr>
        <w:numPr>
          <w:ilvl w:val="0"/>
          <w:numId w:val="3"/>
        </w:numPr>
        <w:spacing w:line="43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以上所需的各种证书、证件、证明等若系复制件，须加盖投标人有效的公章。</w:t>
      </w:r>
    </w:p>
    <w:p>
      <w:pPr>
        <w:numPr>
          <w:ilvl w:val="0"/>
          <w:numId w:val="3"/>
        </w:numPr>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相关证书、报告等如遇年检或换证等特殊情况须按要求提供相应的证明材料。</w:t>
      </w:r>
    </w:p>
    <w:p>
      <w:pPr>
        <w:numPr>
          <w:ilvl w:val="0"/>
          <w:numId w:val="3"/>
        </w:numPr>
        <w:spacing w:line="430" w:lineRule="exact"/>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▲上述资格条件审查材料有一项不提供或不符合要求的，均视为资格审查不通过。</w:t>
      </w:r>
    </w:p>
    <w:p>
      <w:pPr>
        <w:numPr>
          <w:ilvl w:val="0"/>
          <w:numId w:val="3"/>
        </w:numPr>
        <w:spacing w:line="430" w:lineRule="exact"/>
        <w:rPr>
          <w:rFonts w:hint="eastAsia" w:ascii="新宋体" w:hAnsi="新宋体" w:eastAsia="新宋体" w:cs="新宋体"/>
          <w:b/>
          <w:bCs/>
          <w:color w:val="auto"/>
          <w:sz w:val="22"/>
          <w:szCs w:val="22"/>
          <w:highlight w:val="none"/>
          <w:u w:val="single"/>
        </w:rPr>
      </w:pPr>
      <w:r>
        <w:rPr>
          <w:rFonts w:hint="eastAsia" w:ascii="新宋体" w:hAnsi="新宋体" w:eastAsia="新宋体" w:cs="新宋体"/>
          <w:color w:val="auto"/>
          <w:sz w:val="22"/>
          <w:szCs w:val="22"/>
          <w:highlight w:val="none"/>
        </w:rPr>
        <w:t>联合体投标协议书中仅约定由联合体牵头方或成员单位中某一方与采购人签订合同的，或联合体投标协议中仅约定由联合体牵头方或成员单位中某一方就采购合同约定的事项对采购人承担责任的，视为联合体协议不成立，该联合体的投标文件将被作无效处理。</w:t>
      </w:r>
    </w:p>
    <w:p>
      <w:pPr>
        <w:numPr>
          <w:ilvl w:val="0"/>
          <w:numId w:val="3"/>
        </w:numPr>
        <w:spacing w:line="430" w:lineRule="exact"/>
        <w:rPr>
          <w:rFonts w:hint="eastAsia" w:ascii="新宋体" w:hAnsi="新宋体" w:eastAsia="新宋体" w:cs="新宋体"/>
          <w:b/>
          <w:bCs/>
          <w:color w:val="auto"/>
          <w:sz w:val="22"/>
          <w:szCs w:val="22"/>
          <w:highlight w:val="none"/>
          <w:u w:val="single"/>
        </w:rPr>
      </w:pPr>
      <w:r>
        <w:rPr>
          <w:rFonts w:hint="eastAsia" w:ascii="新宋体" w:hAnsi="新宋体" w:eastAsia="新宋体" w:cs="新宋体"/>
          <w:color w:val="auto"/>
          <w:sz w:val="22"/>
          <w:szCs w:val="22"/>
          <w:highlight w:val="none"/>
        </w:rPr>
        <w:t>符合中小企业划分标准的个体工商户，在政府采购活动中视同中小企业。</w:t>
      </w:r>
    </w:p>
    <w:p>
      <w:pPr>
        <w:tabs>
          <w:tab w:val="left" w:pos="360"/>
        </w:tabs>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12.2 商务技术文件应包括下列部分：</w:t>
      </w:r>
    </w:p>
    <w:tbl>
      <w:tblPr>
        <w:tblStyle w:val="65"/>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64"/>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7764"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内容</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▲投标函</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7764" w:type="dxa"/>
            <w:vAlign w:val="center"/>
          </w:tcPr>
          <w:p>
            <w:pP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技术参数应答表、商务条款偏离表</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▲法定代表人（负责人）授权书、</w:t>
            </w:r>
            <w:r>
              <w:rPr>
                <w:rFonts w:hint="eastAsia" w:ascii="新宋体" w:hAnsi="新宋体" w:eastAsia="新宋体" w:cs="新宋体"/>
                <w:color w:val="auto"/>
                <w:kern w:val="0"/>
                <w:sz w:val="22"/>
                <w:szCs w:val="22"/>
                <w:highlight w:val="none"/>
                <w:u w:val="single"/>
              </w:rPr>
              <w:t>授权代表有效身份证明复制件</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▲诚信投标承诺书</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5</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rPr>
              <w:t>所投产品主要制作工艺、所用材质及质量水平等相关内容的详细描述</w:t>
            </w:r>
          </w:p>
        </w:tc>
        <w:tc>
          <w:tcPr>
            <w:tcW w:w="127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6</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免费提供的备品备件和专用工具清单及质保期后主要零配件及易损件价格清单</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如有</w:t>
            </w:r>
            <w:r>
              <w:rPr>
                <w:rFonts w:hint="eastAsia" w:ascii="新宋体" w:hAnsi="新宋体" w:eastAsia="新宋体" w:cs="新宋体"/>
                <w:color w:val="auto"/>
                <w:sz w:val="22"/>
                <w:szCs w:val="22"/>
                <w:highlight w:val="none"/>
                <w:lang w:eastAsia="zh-CN"/>
              </w:rPr>
              <w:t>）</w:t>
            </w:r>
          </w:p>
        </w:tc>
        <w:tc>
          <w:tcPr>
            <w:tcW w:w="127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免费提供的备品备件和专用工具清单</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w:t>
            </w:r>
            <w:r>
              <w:rPr>
                <w:rFonts w:hint="eastAsia" w:ascii="新宋体" w:hAnsi="新宋体" w:eastAsia="新宋体" w:cs="新宋体"/>
                <w:color w:val="auto"/>
                <w:sz w:val="22"/>
                <w:szCs w:val="22"/>
                <w:highlight w:val="none"/>
                <w:lang w:val="en-US"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b)</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rPr>
              <w:t>质保期后主要零配件及易损件价格清单</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w:t>
            </w:r>
            <w:r>
              <w:rPr>
                <w:rFonts w:hint="eastAsia" w:ascii="新宋体" w:hAnsi="新宋体" w:eastAsia="新宋体" w:cs="新宋体"/>
                <w:color w:val="auto"/>
                <w:sz w:val="22"/>
                <w:szCs w:val="22"/>
                <w:highlight w:val="none"/>
                <w:lang w:val="en-US" w:eastAsia="zh-CN"/>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7</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项目业绩一览表及证明材料</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w:t>
            </w:r>
            <w:r>
              <w:rPr>
                <w:rFonts w:hint="eastAsia" w:ascii="新宋体" w:hAnsi="新宋体" w:eastAsia="新宋体" w:cs="新宋体"/>
                <w:color w:val="auto"/>
                <w:sz w:val="22"/>
                <w:szCs w:val="22"/>
                <w:highlight w:val="none"/>
                <w:lang w:val="en-US" w:eastAsia="zh-CN"/>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8</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其它资信证明文件</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9</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拟投入本项目的服务人员</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w:t>
            </w:r>
            <w:r>
              <w:rPr>
                <w:rFonts w:hint="eastAsia" w:ascii="新宋体" w:hAnsi="新宋体" w:eastAsia="新宋体" w:cs="新宋体"/>
                <w:color w:val="auto"/>
                <w:sz w:val="22"/>
                <w:szCs w:val="22"/>
                <w:highlight w:val="none"/>
                <w:lang w:val="en-US" w:eastAsia="zh-CN"/>
              </w:rPr>
              <w:t>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10</w:t>
            </w:r>
          </w:p>
        </w:tc>
        <w:tc>
          <w:tcPr>
            <w:tcW w:w="7764" w:type="dxa"/>
            <w:vAlign w:val="center"/>
          </w:tcPr>
          <w:p>
            <w:pP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eastAsia="zh-CN"/>
              </w:rPr>
              <w:t>拟投入本项目生产设备及施工作业设备情况一览表</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w:t>
            </w:r>
            <w:r>
              <w:rPr>
                <w:rFonts w:hint="eastAsia" w:ascii="新宋体" w:hAnsi="新宋体" w:eastAsia="新宋体" w:cs="新宋体"/>
                <w:color w:val="auto"/>
                <w:sz w:val="22"/>
                <w:szCs w:val="22"/>
                <w:highlight w:val="none"/>
                <w:lang w:val="en-US" w:eastAsia="zh-CN"/>
              </w:rPr>
              <w:t>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11</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项目实施方案（包括但不仅限于</w:t>
            </w:r>
            <w:r>
              <w:rPr>
                <w:rFonts w:hint="eastAsia" w:ascii="新宋体" w:hAnsi="新宋体" w:eastAsia="新宋体" w:cs="新宋体"/>
                <w:color w:val="auto"/>
                <w:sz w:val="22"/>
                <w:szCs w:val="22"/>
                <w:highlight w:val="none"/>
                <w:lang w:val="en-US" w:eastAsia="zh-CN"/>
              </w:rPr>
              <w:t>报废标牌清理、</w:t>
            </w:r>
            <w:r>
              <w:rPr>
                <w:rFonts w:hint="eastAsia" w:ascii="新宋体" w:hAnsi="新宋体" w:eastAsia="新宋体" w:cs="新宋体"/>
                <w:color w:val="auto"/>
                <w:sz w:val="22"/>
                <w:szCs w:val="22"/>
                <w:highlight w:val="none"/>
              </w:rPr>
              <w:t>交货、安装</w:t>
            </w:r>
            <w:r>
              <w:rPr>
                <w:rFonts w:hint="eastAsia" w:ascii="新宋体" w:hAnsi="新宋体" w:eastAsia="新宋体" w:cs="新宋体"/>
                <w:color w:val="auto"/>
                <w:sz w:val="22"/>
                <w:szCs w:val="22"/>
                <w:highlight w:val="none"/>
                <w:lang w:val="en-US" w:eastAsia="zh-CN"/>
              </w:rPr>
              <w:t>等</w:t>
            </w:r>
            <w:r>
              <w:rPr>
                <w:rFonts w:hint="eastAsia" w:ascii="新宋体" w:hAnsi="新宋体" w:eastAsia="新宋体" w:cs="新宋体"/>
                <w:color w:val="auto"/>
                <w:sz w:val="22"/>
                <w:szCs w:val="22"/>
                <w:highlight w:val="none"/>
              </w:rPr>
              <w:t>方案的详细介绍）</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12</w:t>
            </w:r>
          </w:p>
        </w:tc>
        <w:tc>
          <w:tcPr>
            <w:tcW w:w="7764" w:type="dxa"/>
            <w:vAlign w:val="center"/>
          </w:tcPr>
          <w:p>
            <w:pPr>
              <w:tabs>
                <w:tab w:val="left" w:pos="3570"/>
              </w:tabs>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eastAsia="zh-CN"/>
              </w:rPr>
              <w:t>投标产品质量控制、质量保证措施</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en-US" w:eastAsia="zh-CN"/>
              </w:rPr>
              <w:t>3</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施工安全保障措施</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en-US" w:eastAsia="zh-CN"/>
              </w:rPr>
              <w:t>4</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应急预案</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en-US" w:eastAsia="zh-CN"/>
              </w:rPr>
              <w:t>5</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售后服务方案</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en-US" w:eastAsia="zh-CN"/>
              </w:rPr>
              <w:t>6</w:t>
            </w:r>
          </w:p>
        </w:tc>
        <w:tc>
          <w:tcPr>
            <w:tcW w:w="7764" w:type="dxa"/>
            <w:vAlign w:val="center"/>
          </w:tcPr>
          <w:p>
            <w:pPr>
              <w:pStyle w:val="24"/>
              <w:ind w:left="440" w:hanging="4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结合评分细则内容，投标人认为需要提供的其他相关资料</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bl>
    <w:p>
      <w:pPr>
        <w:spacing w:line="430" w:lineRule="exac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w:t>
      </w:r>
    </w:p>
    <w:p>
      <w:pPr>
        <w:numPr>
          <w:ilvl w:val="0"/>
          <w:numId w:val="4"/>
        </w:numPr>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中应承诺：投标人所提供的技术资料的所有权归采购人所有。如若发生第三方侵权事件，其侵权责任与采购人及采购代理机构无关，由投标人承担全部责任。侵权造成的所有相关费用，均由投标人支付，保证不伤害采购人的利益。</w:t>
      </w:r>
    </w:p>
    <w:p>
      <w:pPr>
        <w:numPr>
          <w:ilvl w:val="0"/>
          <w:numId w:val="4"/>
        </w:numPr>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以上所需的各种证书、证件、证明等若系复制件，须加盖投标人有效的公章。</w:t>
      </w:r>
    </w:p>
    <w:p>
      <w:pPr>
        <w:numPr>
          <w:ilvl w:val="0"/>
          <w:numId w:val="4"/>
        </w:numPr>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相关证书、报告等如遇年检或换证等特殊情况须按要求提供相应的证明材料。</w:t>
      </w:r>
    </w:p>
    <w:p>
      <w:pPr>
        <w:tabs>
          <w:tab w:val="left" w:pos="5355"/>
        </w:tabs>
        <w:spacing w:line="43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12.3 报价文件应包括下列部分：</w:t>
      </w:r>
    </w:p>
    <w:tbl>
      <w:tblPr>
        <w:tblStyle w:val="65"/>
        <w:tblW w:w="98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6"/>
        <w:gridCol w:w="7278"/>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序号</w:t>
            </w:r>
          </w:p>
        </w:tc>
        <w:tc>
          <w:tcPr>
            <w:tcW w:w="727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内容</w:t>
            </w:r>
          </w:p>
        </w:tc>
        <w:tc>
          <w:tcPr>
            <w:tcW w:w="16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w:t>
            </w:r>
          </w:p>
        </w:tc>
        <w:tc>
          <w:tcPr>
            <w:tcW w:w="727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开标一览表</w:t>
            </w:r>
          </w:p>
        </w:tc>
        <w:tc>
          <w:tcPr>
            <w:tcW w:w="16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firstLine="220" w:firstLineChars="1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zh-CN"/>
              </w:rPr>
              <w:t>附件十一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27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投标分项报价表</w:t>
            </w:r>
          </w:p>
        </w:tc>
        <w:tc>
          <w:tcPr>
            <w:tcW w:w="16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firstLine="220" w:firstLineChars="100"/>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附件十二</w:t>
            </w:r>
          </w:p>
        </w:tc>
      </w:tr>
      <w:bookmarkEnd w:id="45"/>
    </w:tbl>
    <w:p>
      <w:pPr>
        <w:spacing w:line="440" w:lineRule="exact"/>
        <w:ind w:left="331" w:hanging="331" w:hangingChars="15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13.投标文件编制</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13.1本项目通过“政采云平台（www.zcygov.cn）”实行在线投标响应（电子投标）。供应商应通过“政采云电子交易客户端”，并按照本采购文件和“政采云平台”的要求编制并加密投标文件。</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13.2投标人应当按照本章节 “投标文件组成”规定的内容及顺序在“政采云电子交易客户端”编制投标文件。其中“资格文件”和“商务技术文件”中不得出现本项目投标报价，如因投标人原因提前泄露投标报价，是投标人的责任。</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13.3本采购文件“第三部分 投标文件格式”中有提供格式的，投标人须参照格式进行编制（格式中要求提供相关证明材料的还需后附相关证明材料），并按格式要求在指定位置根据要求进行签章，否则视为未提供；本文件“第三部分 投标文件格式”未提供格式的，请各投标单位自行拟定格式，并加盖单位公章并由法定代表人(负责人)或其授权代表签署（签字或盖章），否则视为未提供。</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13.4投标文件内容不完整、编排混乱导致投标文件被误读、漏读或者查找不到相关内容的，是投标人的责任。</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13.5投标文件因字迹潦草或表达不清所引起的后果由投标人负责。</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13.6 投标人没有按照本章节 “投标文件组成”要求提供全部资料，或者没有仔细阅读采购文件，或者没有对采购文件在各方面的要求作出实质性响应是投标人的风险，由此造成的一切后果由投标人自行承担。</w:t>
      </w:r>
    </w:p>
    <w:p>
      <w:pPr>
        <w:spacing w:line="440" w:lineRule="exact"/>
        <w:ind w:left="331" w:hanging="331" w:hangingChars="15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14.投标文件的签章</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14.1投标文件的签章要求：投标人须知前附表第17款；</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14.2《投标文件》应由投标人法定代表人（负责人）或其授权代表签字（或盖章），并时加盖投标人公章。</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14.3电子签章操作指南详见采购公告附件《供应商项目采购-电子招投标操作指南》。</w:t>
      </w:r>
    </w:p>
    <w:p>
      <w:pPr>
        <w:spacing w:line="440" w:lineRule="exact"/>
        <w:ind w:left="331" w:hanging="331" w:hangingChars="15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15.投标文件的形式</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15.1投标文件的形式：见投标人须知前附表第18款；</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15.2“电子加密投标文件”：“电子加密投标文件”是指通过“政采云电子交易客户端”完成投标文件编制后生成并加密的数据电文形式的投标文件。</w:t>
      </w:r>
    </w:p>
    <w:p>
      <w:pPr>
        <w:tabs>
          <w:tab w:val="left" w:pos="360"/>
        </w:tabs>
        <w:spacing w:line="460" w:lineRule="exact"/>
        <w:rPr>
          <w:rFonts w:hint="eastAsia" w:ascii="新宋体" w:hAnsi="新宋体" w:eastAsia="新宋体" w:cs="新宋体"/>
          <w:b/>
          <w:color w:val="auto"/>
          <w:sz w:val="24"/>
          <w:highlight w:val="none"/>
        </w:rPr>
      </w:pPr>
      <w:r>
        <w:rPr>
          <w:rFonts w:hint="eastAsia" w:ascii="新宋体" w:hAnsi="新宋体" w:eastAsia="新宋体" w:cs="新宋体"/>
          <w:color w:val="auto"/>
          <w:sz w:val="22"/>
          <w:szCs w:val="22"/>
          <w:highlight w:val="none"/>
        </w:rPr>
        <w:t>15.3“备份投标文件”：“备份投标文件”是指与“电子加密投标文件”同时生成的数据电文形式的电子文件（备份标书），其他方式编制的“备份投标文件”视为无效的“备份投标文件”。</w:t>
      </w:r>
    </w:p>
    <w:p>
      <w:pPr>
        <w:spacing w:line="440" w:lineRule="exact"/>
        <w:ind w:left="331" w:hanging="331" w:hangingChars="15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16.投标文件的份数</w:t>
      </w:r>
    </w:p>
    <w:p>
      <w:pPr>
        <w:tabs>
          <w:tab w:val="left" w:pos="5355"/>
        </w:tabs>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16.1投标文件的份数：见投标人须知前附表第19款。</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17.投标报价</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17.1 投标人应报出本项目货物及服务所包含的所有单价和总价，并且报出价格组成表，对于投标人价格组成表中未列出的项目或没有填写单价和总价的项目,在合同执行时采购人将不予支付,并认为这些项目费用已包括在投标报价内。</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17.2 投标总报价是</w:t>
      </w:r>
      <w:r>
        <w:rPr>
          <w:rFonts w:hint="eastAsia" w:ascii="新宋体" w:hAnsi="新宋体" w:eastAsia="新宋体" w:cs="新宋体"/>
          <w:color w:val="auto"/>
          <w:sz w:val="22"/>
          <w:szCs w:val="22"/>
          <w:highlight w:val="none"/>
          <w:lang w:val="en-US" w:eastAsia="zh-CN"/>
        </w:rPr>
        <w:t>指</w:t>
      </w:r>
      <w:r>
        <w:rPr>
          <w:rFonts w:hint="eastAsia" w:ascii="新宋体" w:hAnsi="新宋体" w:eastAsia="新宋体" w:cs="新宋体"/>
          <w:color w:val="auto"/>
          <w:sz w:val="22"/>
          <w:szCs w:val="22"/>
          <w:highlight w:val="none"/>
        </w:rPr>
        <w:t>中标人在正确地完全履行合同义务后采购人应支付给中标人所有的货物及服务价款，</w:t>
      </w:r>
      <w:r>
        <w:rPr>
          <w:rFonts w:hint="eastAsia" w:ascii="新宋体" w:hAnsi="新宋体" w:eastAsia="新宋体" w:cs="新宋体"/>
          <w:color w:val="auto"/>
          <w:kern w:val="0"/>
          <w:sz w:val="22"/>
          <w:szCs w:val="22"/>
          <w:highlight w:val="none"/>
        </w:rPr>
        <w:t>包括但不仅限于</w:t>
      </w:r>
      <w:r>
        <w:rPr>
          <w:rFonts w:hint="eastAsia" w:ascii="新宋体" w:hAnsi="新宋体" w:eastAsia="新宋体" w:cs="新宋体"/>
          <w:color w:val="auto"/>
          <w:sz w:val="22"/>
          <w:szCs w:val="22"/>
          <w:highlight w:val="none"/>
        </w:rPr>
        <w:t>货物费用、人员工资、税金、包装费、运输的损耗、运杂费、装卸费、保险费、</w:t>
      </w:r>
      <w:r>
        <w:rPr>
          <w:rFonts w:hint="eastAsia" w:ascii="新宋体" w:hAnsi="新宋体" w:eastAsia="新宋体" w:cs="新宋体"/>
          <w:color w:val="auto"/>
          <w:sz w:val="22"/>
          <w:szCs w:val="22"/>
        </w:rPr>
        <w:t>施工作业设备费用、</w:t>
      </w:r>
      <w:r>
        <w:rPr>
          <w:rFonts w:hint="eastAsia" w:ascii="新宋体" w:hAnsi="新宋体" w:eastAsia="新宋体" w:cs="新宋体"/>
          <w:color w:val="auto"/>
          <w:sz w:val="22"/>
          <w:szCs w:val="22"/>
          <w:highlight w:val="none"/>
        </w:rPr>
        <w:t>安装及验收及售后服务费用、报废</w:t>
      </w:r>
      <w:r>
        <w:rPr>
          <w:rFonts w:hint="eastAsia" w:ascii="新宋体" w:hAnsi="新宋体" w:eastAsia="新宋体" w:cs="新宋体"/>
          <w:color w:val="auto"/>
          <w:sz w:val="22"/>
          <w:szCs w:val="22"/>
          <w:highlight w:val="none"/>
          <w:lang w:eastAsia="zh-CN"/>
        </w:rPr>
        <w:t>路名牌</w:t>
      </w:r>
      <w:r>
        <w:rPr>
          <w:rFonts w:hint="eastAsia" w:ascii="新宋体" w:hAnsi="新宋体" w:eastAsia="新宋体" w:cs="新宋体"/>
          <w:color w:val="auto"/>
          <w:sz w:val="22"/>
          <w:szCs w:val="22"/>
          <w:highlight w:val="none"/>
        </w:rPr>
        <w:t>门牌的清理费用、</w:t>
      </w:r>
      <w:r>
        <w:rPr>
          <w:rFonts w:hint="eastAsia" w:ascii="新宋体" w:hAnsi="新宋体" w:eastAsia="新宋体" w:cs="新宋体"/>
          <w:color w:val="auto"/>
          <w:sz w:val="22"/>
          <w:szCs w:val="22"/>
          <w:highlight w:val="none"/>
          <w:lang w:eastAsia="zh-CN"/>
        </w:rPr>
        <w:t>拆装路名牌造成的路面破损修复费用、</w:t>
      </w:r>
      <w:r>
        <w:rPr>
          <w:rFonts w:hint="eastAsia" w:ascii="新宋体" w:hAnsi="新宋体" w:eastAsia="新宋体" w:cs="新宋体"/>
          <w:color w:val="auto"/>
          <w:sz w:val="22"/>
          <w:szCs w:val="22"/>
          <w:highlight w:val="none"/>
        </w:rPr>
        <w:t>采购代理服务费等全部费用，投标人应根据上述因素自行考虑投标总价。</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17.3 投标人须认真阅读、充分理解采购文件，如有疑问可在询疑截止时间前送达（或传真）采购代理机构，采购代理机构将会统一解答。任何因对本项目采购文件理解不清、产生歧义等由此产生的费用，视作以含在投标总价中。</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17.4 投标人必须按第三部分附件的开标一览表（统一格式）、投标分项报价表（统一格式）的内容填写单价、合价及其他事项，并由法定代表人（负责人）或授权代表签署。</w:t>
      </w:r>
    </w:p>
    <w:p>
      <w:pPr>
        <w:tabs>
          <w:tab w:val="left" w:pos="540"/>
        </w:tabs>
        <w:spacing w:line="460" w:lineRule="exact"/>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17.5 所有投标报价均以人民币报价。</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17.6 采购人不接受任何选择报价，对每一项货物/服务只允许一个报价。</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17.7 采购人要求分类报价是为了方便评标，但在任何情况下不限制采购人以其认为最合适的条款、条件签订合同的权利。</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17.8 报价是成交的一个重要因素，但最低报价不是成交的唯一依据。</w:t>
      </w:r>
    </w:p>
    <w:p>
      <w:pPr>
        <w:tabs>
          <w:tab w:val="left" w:pos="-180"/>
          <w:tab w:val="left" w:pos="180"/>
          <w:tab w:val="left" w:pos="360"/>
        </w:tabs>
        <w:spacing w:line="440" w:lineRule="exact"/>
        <w:ind w:left="660" w:hanging="660" w:hangingChars="300"/>
        <w:rPr>
          <w:rFonts w:hint="eastAsia"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 xml:space="preserve">12. </w:t>
      </w:r>
      <w:r>
        <w:rPr>
          <w:rFonts w:hint="eastAsia" w:ascii="新宋体" w:hAnsi="新宋体" w:eastAsia="新宋体" w:cs="新宋体"/>
          <w:b/>
          <w:bCs/>
          <w:color w:val="auto"/>
          <w:sz w:val="22"/>
          <w:szCs w:val="22"/>
          <w:highlight w:val="none"/>
        </w:rPr>
        <w:t>投标人如发生下列情况之一，将上报同级政府采购监督管理部门，追究其责任：</w:t>
      </w:r>
    </w:p>
    <w:p>
      <w:pPr>
        <w:numPr>
          <w:ilvl w:val="0"/>
          <w:numId w:val="5"/>
        </w:numPr>
        <w:tabs>
          <w:tab w:val="left" w:pos="360"/>
          <w:tab w:val="clear" w:pos="420"/>
        </w:tabs>
        <w:spacing w:line="440" w:lineRule="exact"/>
        <w:ind w:left="720" w:hanging="72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投标人在采购文件规定的投标有效期内撤回投标；</w:t>
      </w:r>
    </w:p>
    <w:p>
      <w:pPr>
        <w:numPr>
          <w:ilvl w:val="0"/>
          <w:numId w:val="5"/>
        </w:numPr>
        <w:tabs>
          <w:tab w:val="left" w:pos="360"/>
          <w:tab w:val="clear" w:pos="420"/>
        </w:tabs>
        <w:spacing w:line="440" w:lineRule="exact"/>
        <w:ind w:left="720" w:hanging="72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中标人未按中标通知书中规定的时间与采购人签订合同；</w:t>
      </w:r>
    </w:p>
    <w:p>
      <w:pPr>
        <w:numPr>
          <w:ilvl w:val="0"/>
          <w:numId w:val="5"/>
        </w:numPr>
        <w:tabs>
          <w:tab w:val="left" w:pos="360"/>
          <w:tab w:val="clear" w:pos="420"/>
        </w:tabs>
        <w:spacing w:line="440" w:lineRule="exact"/>
        <w:ind w:left="720" w:hanging="72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投标人在采购文件中提供虚假技术指标及参数，经评标委员会确认属实的。</w:t>
      </w:r>
    </w:p>
    <w:p>
      <w:pPr>
        <w:numPr>
          <w:ilvl w:val="0"/>
          <w:numId w:val="5"/>
        </w:numPr>
        <w:tabs>
          <w:tab w:val="left" w:pos="360"/>
          <w:tab w:val="clear" w:pos="420"/>
        </w:tabs>
        <w:spacing w:line="440" w:lineRule="exact"/>
        <w:ind w:left="720" w:hanging="72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经同级政府采购监督管理部门审查认定投标人有违反《中华人民共和国政府采购法》等有关法律法规的行为。</w:t>
      </w:r>
    </w:p>
    <w:p>
      <w:pPr>
        <w:tabs>
          <w:tab w:val="left" w:pos="-180"/>
          <w:tab w:val="left" w:pos="180"/>
          <w:tab w:val="left" w:pos="360"/>
        </w:tabs>
        <w:spacing w:line="440" w:lineRule="exact"/>
        <w:rPr>
          <w:rFonts w:hint="eastAsia" w:ascii="新宋体" w:hAnsi="新宋体" w:eastAsia="新宋体" w:cs="新宋体"/>
          <w:b/>
          <w:bCs/>
          <w:color w:val="auto"/>
          <w:sz w:val="22"/>
          <w:szCs w:val="22"/>
          <w:highlight w:val="none"/>
        </w:rPr>
      </w:pPr>
      <w:bookmarkStart w:id="46" w:name="_Toc221423619"/>
      <w:bookmarkStart w:id="47" w:name="_Toc241404202"/>
      <w:bookmarkStart w:id="48" w:name="_Toc265529383"/>
      <w:bookmarkStart w:id="49" w:name="_Toc239145354"/>
      <w:bookmarkStart w:id="50" w:name="_Toc223715998"/>
      <w:bookmarkStart w:id="51" w:name="_Toc221374626"/>
      <w:bookmarkStart w:id="52" w:name="_Toc221356887"/>
      <w:bookmarkStart w:id="53" w:name="_Toc221356951"/>
      <w:bookmarkStart w:id="54" w:name="_Toc222114879"/>
      <w:r>
        <w:rPr>
          <w:rFonts w:hint="eastAsia" w:ascii="新宋体" w:hAnsi="新宋体" w:eastAsia="新宋体" w:cs="新宋体"/>
          <w:b/>
          <w:bCs/>
          <w:color w:val="auto"/>
          <w:sz w:val="22"/>
          <w:szCs w:val="22"/>
          <w:highlight w:val="none"/>
        </w:rPr>
        <w:t>19. 投标有效期</w:t>
      </w:r>
    </w:p>
    <w:p>
      <w:pPr>
        <w:tabs>
          <w:tab w:val="left" w:pos="540"/>
          <w:tab w:val="left" w:pos="992"/>
        </w:tabs>
        <w:autoSpaceDE w:val="0"/>
        <w:autoSpaceDN w:val="0"/>
        <w:adjustRightInd w:val="0"/>
        <w:spacing w:line="460" w:lineRule="atLeas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19.1 自开标之日起 90天内投标应保持有效。投标有效期短于这个规定期限的投标将视为非响应性投标而予以拒绝。</w:t>
      </w:r>
    </w:p>
    <w:p>
      <w:pPr>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19.2 特殊情况下，在原投标有效期截止前，采购人可与投标人协商延长投标有效期，这种要求和答复均以书面形式进行。投标人可拒绝接受延期要求。同意延长投标有效期的投标人不得修改投标文件。</w:t>
      </w:r>
    </w:p>
    <w:p>
      <w:pPr>
        <w:pStyle w:val="3"/>
        <w:spacing w:line="500" w:lineRule="exact"/>
        <w:jc w:val="center"/>
        <w:rPr>
          <w:rFonts w:hint="eastAsia" w:ascii="新宋体" w:hAnsi="新宋体" w:eastAsia="新宋体" w:cs="新宋体"/>
          <w:color w:val="auto"/>
          <w:sz w:val="24"/>
          <w:szCs w:val="24"/>
          <w:highlight w:val="none"/>
        </w:rPr>
      </w:pPr>
      <w:bookmarkStart w:id="55" w:name="_Toc34508133"/>
      <w:r>
        <w:rPr>
          <w:rFonts w:hint="eastAsia" w:ascii="新宋体" w:hAnsi="新宋体" w:eastAsia="新宋体" w:cs="新宋体"/>
          <w:color w:val="auto"/>
          <w:sz w:val="24"/>
          <w:szCs w:val="24"/>
          <w:highlight w:val="none"/>
        </w:rPr>
        <w:t>四、 投标文件的递交</w:t>
      </w:r>
      <w:bookmarkEnd w:id="46"/>
      <w:bookmarkEnd w:id="47"/>
      <w:bookmarkEnd w:id="48"/>
      <w:bookmarkEnd w:id="49"/>
      <w:bookmarkEnd w:id="50"/>
      <w:bookmarkEnd w:id="51"/>
      <w:bookmarkEnd w:id="52"/>
      <w:bookmarkEnd w:id="53"/>
      <w:bookmarkEnd w:id="54"/>
      <w:bookmarkEnd w:id="55"/>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20. 投标文件的递交</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20.1投标文件的上传、递交：见投标人须知前附表第20款。</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21. “电子加密投标文件”解密和异常情况处理。</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21.1“电子加密投标文件”解密：见投标人须知前附表第21款。</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22. 投标文件的补充、修改或撤回</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22.1供应商应当在投标文件递交截止时间前完成投标文件的上传、递交，并可以补充、修改或者撤回投标文件。补充或者修改投标文件的，应当先行撤回原文件，补充、修改后重新上传、递交。投标文件递交截止时间前未完成上传、递交的，视为撤回投标文件。投标文件递交截止时间后递交的投标文件，“政采云平台”将予以拒收。</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22.2投标文件递交截止时间后，投标人不得撤回、修改投标文件。</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
          <w:bCs/>
          <w:color w:val="auto"/>
          <w:kern w:val="0"/>
          <w:sz w:val="22"/>
          <w:szCs w:val="22"/>
          <w:highlight w:val="none"/>
        </w:rPr>
        <w:t>23. 投标文件的备选方案</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23.1投标人不得递交任何的投标备选（替代）方案，否则其投标文件将作无效标处理。与“电子加密投标文件”同时生成的“备份投标文件”不是投标备选（替代）方案。</w:t>
      </w:r>
    </w:p>
    <w:p>
      <w:pPr>
        <w:pStyle w:val="3"/>
        <w:spacing w:line="500" w:lineRule="exact"/>
        <w:jc w:val="center"/>
        <w:rPr>
          <w:rFonts w:hint="eastAsia" w:ascii="新宋体" w:hAnsi="新宋体" w:eastAsia="新宋体" w:cs="新宋体"/>
          <w:color w:val="auto"/>
          <w:sz w:val="24"/>
          <w:szCs w:val="24"/>
          <w:highlight w:val="none"/>
        </w:rPr>
      </w:pPr>
      <w:bookmarkStart w:id="56" w:name="_Toc221356952"/>
      <w:bookmarkStart w:id="57" w:name="_Toc34508134"/>
      <w:bookmarkStart w:id="58" w:name="_Toc221423620"/>
      <w:bookmarkStart w:id="59" w:name="_Toc221356888"/>
      <w:bookmarkStart w:id="60" w:name="_Toc265529384"/>
      <w:bookmarkStart w:id="61" w:name="_Toc239145355"/>
      <w:bookmarkStart w:id="62" w:name="_Toc223715999"/>
      <w:bookmarkStart w:id="63" w:name="_Toc222114880"/>
      <w:bookmarkStart w:id="64" w:name="_Toc241404203"/>
      <w:bookmarkStart w:id="65" w:name="_Toc221374627"/>
      <w:r>
        <w:rPr>
          <w:rFonts w:hint="eastAsia" w:ascii="新宋体" w:hAnsi="新宋体" w:eastAsia="新宋体" w:cs="新宋体"/>
          <w:color w:val="auto"/>
          <w:sz w:val="24"/>
          <w:szCs w:val="24"/>
          <w:highlight w:val="none"/>
        </w:rPr>
        <w:t>五、 开标</w:t>
      </w:r>
      <w:bookmarkEnd w:id="56"/>
      <w:bookmarkEnd w:id="57"/>
      <w:bookmarkEnd w:id="58"/>
      <w:bookmarkEnd w:id="59"/>
      <w:bookmarkEnd w:id="60"/>
      <w:bookmarkEnd w:id="61"/>
      <w:bookmarkEnd w:id="62"/>
      <w:bookmarkEnd w:id="63"/>
      <w:bookmarkEnd w:id="64"/>
      <w:bookmarkEnd w:id="65"/>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24. 开标形式</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24.1 采购组织机构将按照采购文件规定的时间通过“政采云平台”组织开标、开启投标文件，所有供应商均应当准时在线参加。</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25. 开标准备</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25.1开标的准备工作由采购组织机构负责落实。</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25.2采购组织机构将按照采购文件规定的时间通过“政采云平台”组织开标、开启投标文件，所有供应商均应当准时在线参加。投标人如不参加开标大会的，视同认可开标结果，事后不得对采购相关人员、开标过程和开标结果提出异议，同时投标人因未在线参加开标而导致投标文件无法按时解密等一切后果由供应商自己承担。</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26.开标流程（两阶段）</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26.1开标第一阶段</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（1）向各投标人发出电子加密投标文件【开始解密】通知，由投标人按采购文件规定的时间内自行进行投标文件解密。投标人在规定的时间内（开标时间起</w:t>
      </w:r>
      <w:r>
        <w:rPr>
          <w:rFonts w:hint="eastAsia" w:ascii="新宋体" w:hAnsi="新宋体" w:eastAsia="新宋体" w:cs="新宋体"/>
          <w:b/>
          <w:bCs/>
          <w:color w:val="auto"/>
          <w:kern w:val="0"/>
          <w:sz w:val="22"/>
          <w:szCs w:val="22"/>
          <w:highlight w:val="none"/>
          <w:lang w:eastAsia="zh-CN"/>
        </w:rPr>
        <w:t>30分钟</w:t>
      </w:r>
      <w:r>
        <w:rPr>
          <w:rFonts w:hint="eastAsia" w:ascii="新宋体" w:hAnsi="新宋体" w:eastAsia="新宋体" w:cs="新宋体"/>
          <w:b/>
          <w:bCs/>
          <w:color w:val="auto"/>
          <w:kern w:val="0"/>
          <w:sz w:val="22"/>
          <w:szCs w:val="22"/>
          <w:highlight w:val="none"/>
        </w:rPr>
        <w:t>内,具体以政采云系统要求为准）无法完成已递交的“电子加密投标文件”解密的，如已按规定递交了备份投标文件的，将由采购组织机构按“政采云平台”操作规范将备份投标文件上传至“政采云平台”，上传成功后，“电子加密投标文件”自动失效；</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（2）开标现场组织人员在政府采购云平台在线公布投标文件解密情况并组织签署《政府采购活动现场确认声明书》（投标文件解密结束后，采购代理机构将以 E-mail电子邮件形式统一向所有成功解密投标文件的投标人送达“要求签署和提交《政府采购活动现场确认声明书》的通知”。投标人应当在送达通知后</w:t>
      </w:r>
      <w:r>
        <w:rPr>
          <w:rFonts w:hint="eastAsia" w:ascii="新宋体" w:hAnsi="新宋体" w:eastAsia="新宋体" w:cs="新宋体"/>
          <w:b/>
          <w:bCs/>
          <w:color w:val="auto"/>
          <w:kern w:val="0"/>
          <w:sz w:val="22"/>
          <w:szCs w:val="22"/>
          <w:highlight w:val="none"/>
          <w:lang w:val="en-US" w:eastAsia="zh-CN"/>
        </w:rPr>
        <w:t>及时</w:t>
      </w:r>
      <w:r>
        <w:rPr>
          <w:rFonts w:hint="eastAsia" w:ascii="新宋体" w:hAnsi="新宋体" w:eastAsia="新宋体" w:cs="新宋体"/>
          <w:b/>
          <w:bCs/>
          <w:color w:val="auto"/>
          <w:kern w:val="0"/>
          <w:sz w:val="22"/>
          <w:szCs w:val="22"/>
          <w:highlight w:val="none"/>
        </w:rPr>
        <w:t>完成确认书的提交（</w:t>
      </w:r>
      <w:r>
        <w:rPr>
          <w:rFonts w:hint="eastAsia" w:ascii="新宋体" w:hAnsi="新宋体" w:eastAsia="新宋体" w:cs="新宋体"/>
          <w:b/>
          <w:bCs/>
          <w:color w:val="auto"/>
          <w:kern w:val="0"/>
          <w:sz w:val="22"/>
          <w:szCs w:val="22"/>
          <w:highlight w:val="none"/>
          <w:lang w:val="en-US" w:eastAsia="zh-CN"/>
        </w:rPr>
        <w:t>填写完整</w:t>
      </w:r>
      <w:r>
        <w:rPr>
          <w:rFonts w:hint="eastAsia" w:ascii="新宋体" w:hAnsi="新宋体" w:eastAsia="新宋体" w:cs="新宋体"/>
          <w:b/>
          <w:bCs/>
          <w:color w:val="auto"/>
          <w:kern w:val="0"/>
          <w:sz w:val="22"/>
          <w:szCs w:val="22"/>
          <w:highlight w:val="none"/>
        </w:rPr>
        <w:t>扫描后发送至采购代理机构邮箱：53514766@qq.com）。</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（3）开启投标文件，进入资格审查；</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（4）开启资格审查通过的投标人的商务技术文件进入符合性审查、商务技术评审；</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（5）第一阶段开标结束。</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备注：开标大会的第一阶段结束后，采购人或采购代理机构将对依法对投标人的资格进行审查，资格审查结束后进入符合性审查和商务技术文件的评审工作，具体见本章节“投标人资格审查”相关规定。</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26.2开标大会第二阶段</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1）符合性审查、商务技术文件的评审结束后，举行开标大会第二阶段会议。首先在“政采云平台”系统平台上公布符合性审查、商务技术评审无效投标人名称及理由；公布经商务技术评审后有效投标人的名单，同时公布其商务技术部分得分情况。</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开启通过符合性审查、商务技术文件评审有效投标人的报价文件，在“政采云平台”系统平台上公布开标一览表有关内容，同时当场制作开标记录，投标人在“政采云平台”系统平台上签字确认（不予确认的应说明理由，否则视为无异议，时间为30分钟）。开标结束后，由评标委员会对报价的合理性、准确性等进行审查核实。</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（3）评审结束后，在“政采云平台”系统平台上公布中标（成交）候选人名单，及采购人最终确定中标或成交供应商名单的时间和公告方式等。</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特别说明：</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（1）如遇“政采云平台”电子化开标或评审程序（含相关数据公布）调整的，按调整后程序执行。</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（2）开标过程中需要相关当事人进行签字或盖章确认的材料可通过“政府采购云平台”进行，采购组织机构也可通过邮件、传真等形式组织确认。</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投标人代表应保持“政府采购云平台”在线并准备好投标人公章、笔、纸、打印机等办公用品，随时做好开评标过程所需文件的邮件收发及签字、盖章工作（下同）。由于投标人代表未在线或电话无法联系而导致的相关损失或责任由投标人承担。</w:t>
      </w:r>
    </w:p>
    <w:p>
      <w:pPr>
        <w:tabs>
          <w:tab w:val="left" w:pos="540"/>
        </w:tabs>
        <w:spacing w:line="460" w:lineRule="exact"/>
        <w:rPr>
          <w:rFonts w:hint="eastAsia" w:ascii="新宋体" w:hAnsi="新宋体" w:eastAsia="新宋体" w:cs="新宋体"/>
          <w:b/>
          <w:bCs/>
          <w:color w:val="auto"/>
          <w:kern w:val="0"/>
          <w:sz w:val="22"/>
          <w:szCs w:val="22"/>
          <w:highlight w:val="none"/>
        </w:rPr>
      </w:pPr>
      <w:bookmarkStart w:id="66" w:name="_Toc33194393"/>
      <w:bookmarkStart w:id="67" w:name="_Toc24550037"/>
      <w:r>
        <w:rPr>
          <w:rFonts w:hint="eastAsia" w:ascii="新宋体" w:hAnsi="新宋体" w:eastAsia="新宋体" w:cs="新宋体"/>
          <w:b/>
          <w:bCs/>
          <w:color w:val="auto"/>
          <w:kern w:val="0"/>
          <w:sz w:val="22"/>
          <w:szCs w:val="22"/>
          <w:highlight w:val="none"/>
        </w:rPr>
        <w:t>27. 投标人资格审查</w:t>
      </w:r>
      <w:bookmarkEnd w:id="66"/>
      <w:bookmarkEnd w:id="67"/>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27.1开标大会第一阶段结束后，采购人或采购代理机构首先依法对各投标人的资格进行审查，审查各投标人的资格是否满足采购文件的要求。采购人或采购代理机构对投标人所提交的资格审查材料仅负审核的责任。如发现投标人所提交的资格审查材料不合法或与事实不符，采购人可取消其中标资格并追究投标人的法律责任。</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27.2投标人提交的资格审查材料无法证明其符合采购文件规定的“投标人资格要求”的，采购人或采购代理机构将对其作资格审查不通过处理（无效投标），并不再将其投标提交评标委员会进行后续评审。</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27.3单位负责人为同一人或者存在直接控股、管理关系的不同供应商参加同一合同项下的政府采购活动的，相关投标人均作资格无效处理。</w:t>
      </w:r>
    </w:p>
    <w:p>
      <w:pPr>
        <w:pStyle w:val="3"/>
        <w:spacing w:line="500" w:lineRule="exact"/>
        <w:jc w:val="center"/>
        <w:rPr>
          <w:rFonts w:hint="eastAsia" w:ascii="新宋体" w:hAnsi="新宋体" w:eastAsia="新宋体" w:cs="新宋体"/>
          <w:color w:val="auto"/>
          <w:sz w:val="24"/>
          <w:szCs w:val="24"/>
          <w:highlight w:val="none"/>
        </w:rPr>
      </w:pPr>
      <w:bookmarkStart w:id="68" w:name="_Toc34508135"/>
      <w:bookmarkStart w:id="69" w:name="_Toc34221900"/>
      <w:r>
        <w:rPr>
          <w:rFonts w:hint="eastAsia" w:ascii="新宋体" w:hAnsi="新宋体" w:eastAsia="新宋体" w:cs="新宋体"/>
          <w:color w:val="auto"/>
          <w:sz w:val="24"/>
          <w:szCs w:val="24"/>
          <w:highlight w:val="none"/>
        </w:rPr>
        <w:t>六、 评  标</w:t>
      </w:r>
      <w:bookmarkEnd w:id="68"/>
      <w:bookmarkEnd w:id="69"/>
    </w:p>
    <w:p>
      <w:pPr>
        <w:spacing w:line="460" w:lineRule="exact"/>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28. 评标委员会</w:t>
      </w:r>
    </w:p>
    <w:p>
      <w:pPr>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采购人按照《中华人民共和国政府采购法》等有关法律、法规的规定组建评标委员会，评标委员会成员由采购人代表和有关技术、经济等方面的专家组成，成员人数为5人（含）以上单数。</w:t>
      </w:r>
    </w:p>
    <w:p>
      <w:pPr>
        <w:spacing w:line="460" w:lineRule="exact"/>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29. 评标过程的保密性</w:t>
      </w:r>
    </w:p>
    <w:p>
      <w:pPr>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开标后直至向中标人授予合同时止，凡与评审有关的资料均不得向投标人及与评标无关人员透露。如果投标人在评标过程中试图向采购人和采购代理机构施加影响，其投标将被拒绝。</w:t>
      </w:r>
    </w:p>
    <w:p>
      <w:pPr>
        <w:spacing w:line="460" w:lineRule="exact"/>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30. 投标文件的初审（符合性检查）。</w:t>
      </w:r>
    </w:p>
    <w:p>
      <w:pPr>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评标委员会依据采购文件的规定，从投标文件中的有效性、完整性和对采购文件的响应程度进行审查，以确定是否对采购文件的实质性要求作出响应。</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30.1</w:t>
      </w:r>
      <w:r>
        <w:rPr>
          <w:rFonts w:hint="eastAsia" w:ascii="新宋体" w:hAnsi="新宋体" w:eastAsia="新宋体" w:cs="新宋体"/>
          <w:color w:val="auto"/>
          <w:kern w:val="0"/>
          <w:sz w:val="22"/>
          <w:szCs w:val="22"/>
          <w:highlight w:val="none"/>
          <w:u w:val="single"/>
        </w:rPr>
        <w:t>▲</w:t>
      </w:r>
      <w:r>
        <w:rPr>
          <w:rFonts w:hint="eastAsia" w:ascii="新宋体" w:hAnsi="新宋体" w:eastAsia="新宋体" w:cs="新宋体"/>
          <w:b/>
          <w:bCs/>
          <w:color w:val="auto"/>
          <w:kern w:val="0"/>
          <w:sz w:val="22"/>
          <w:szCs w:val="22"/>
          <w:highlight w:val="none"/>
          <w:u w:val="single"/>
        </w:rPr>
        <w:t>投标人存在下列情况之一的，投标无效</w:t>
      </w:r>
      <w:r>
        <w:rPr>
          <w:rFonts w:hint="eastAsia" w:ascii="新宋体" w:hAnsi="新宋体" w:eastAsia="新宋体" w:cs="新宋体"/>
          <w:color w:val="auto"/>
          <w:kern w:val="0"/>
          <w:sz w:val="22"/>
          <w:szCs w:val="22"/>
          <w:highlight w:val="none"/>
        </w:rPr>
        <w:t>:</w:t>
      </w:r>
    </w:p>
    <w:p>
      <w:pPr>
        <w:spacing w:line="460" w:lineRule="exact"/>
        <w:ind w:firstLine="420" w:firstLineChars="190"/>
        <w:rPr>
          <w:rFonts w:hint="eastAsia" w:ascii="新宋体" w:hAnsi="新宋体" w:eastAsia="新宋体" w:cs="新宋体"/>
          <w:b/>
          <w:bCs/>
          <w:color w:val="auto"/>
          <w:kern w:val="0"/>
          <w:sz w:val="22"/>
          <w:szCs w:val="22"/>
          <w:highlight w:val="none"/>
          <w:u w:val="single"/>
        </w:rPr>
      </w:pPr>
      <w:r>
        <w:rPr>
          <w:rFonts w:hint="eastAsia" w:ascii="新宋体" w:hAnsi="新宋体" w:eastAsia="新宋体" w:cs="新宋体"/>
          <w:b/>
          <w:bCs/>
          <w:color w:val="auto"/>
          <w:kern w:val="0"/>
          <w:sz w:val="22"/>
          <w:szCs w:val="22"/>
          <w:highlight w:val="none"/>
          <w:u w:val="single"/>
        </w:rPr>
        <w:t>1）仅提交“备份投标文件”的；</w:t>
      </w:r>
    </w:p>
    <w:p>
      <w:pPr>
        <w:spacing w:line="460" w:lineRule="exact"/>
        <w:ind w:firstLine="420" w:firstLineChars="190"/>
        <w:rPr>
          <w:rFonts w:hint="eastAsia" w:ascii="新宋体" w:hAnsi="新宋体" w:eastAsia="新宋体" w:cs="新宋体"/>
          <w:b/>
          <w:bCs/>
          <w:color w:val="auto"/>
          <w:kern w:val="0"/>
          <w:sz w:val="22"/>
          <w:szCs w:val="22"/>
          <w:highlight w:val="none"/>
          <w:u w:val="single"/>
        </w:rPr>
      </w:pPr>
      <w:r>
        <w:rPr>
          <w:rFonts w:hint="eastAsia" w:ascii="新宋体" w:hAnsi="新宋体" w:eastAsia="新宋体" w:cs="新宋体"/>
          <w:b/>
          <w:bCs/>
          <w:color w:val="auto"/>
          <w:kern w:val="0"/>
          <w:sz w:val="22"/>
          <w:szCs w:val="22"/>
          <w:highlight w:val="none"/>
          <w:u w:val="single"/>
        </w:rPr>
        <w:t>2）不具备采购文件中规定的资格要求的；</w:t>
      </w:r>
    </w:p>
    <w:p>
      <w:pPr>
        <w:spacing w:line="460" w:lineRule="exact"/>
        <w:ind w:firstLine="420" w:firstLineChars="190"/>
        <w:rPr>
          <w:rFonts w:hint="eastAsia" w:ascii="新宋体" w:hAnsi="新宋体" w:eastAsia="新宋体" w:cs="新宋体"/>
          <w:b/>
          <w:bCs/>
          <w:color w:val="auto"/>
          <w:kern w:val="0"/>
          <w:sz w:val="22"/>
          <w:szCs w:val="22"/>
          <w:highlight w:val="none"/>
          <w:u w:val="single"/>
        </w:rPr>
      </w:pPr>
      <w:r>
        <w:rPr>
          <w:rFonts w:hint="eastAsia" w:ascii="新宋体" w:hAnsi="新宋体" w:eastAsia="新宋体" w:cs="新宋体"/>
          <w:b/>
          <w:bCs/>
          <w:color w:val="auto"/>
          <w:kern w:val="0"/>
          <w:sz w:val="22"/>
          <w:szCs w:val="22"/>
          <w:highlight w:val="none"/>
          <w:u w:val="single"/>
        </w:rPr>
        <w:t>3）投标文件未按要求加盖单位公章、无法定代表人（负责人）或其授权代表签字</w:t>
      </w:r>
      <w:r>
        <w:rPr>
          <w:rFonts w:hint="eastAsia" w:ascii="新宋体" w:hAnsi="新宋体" w:eastAsia="新宋体" w:cs="新宋体"/>
          <w:b/>
          <w:bCs/>
          <w:color w:val="auto"/>
          <w:kern w:val="0"/>
          <w:sz w:val="22"/>
          <w:szCs w:val="22"/>
          <w:highlight w:val="none"/>
          <w:u w:val="single"/>
          <w:lang w:val="en-US" w:eastAsia="zh-CN"/>
        </w:rPr>
        <w:t>或盖章的</w:t>
      </w:r>
      <w:r>
        <w:rPr>
          <w:rFonts w:hint="eastAsia" w:ascii="新宋体" w:hAnsi="新宋体" w:eastAsia="新宋体" w:cs="新宋体"/>
          <w:b/>
          <w:bCs/>
          <w:color w:val="auto"/>
          <w:kern w:val="0"/>
          <w:sz w:val="22"/>
          <w:szCs w:val="22"/>
          <w:highlight w:val="none"/>
          <w:u w:val="single"/>
        </w:rPr>
        <w:t>的</w:t>
      </w:r>
      <w:r>
        <w:rPr>
          <w:rFonts w:hint="eastAsia" w:ascii="新宋体" w:hAnsi="新宋体" w:eastAsia="新宋体" w:cs="新宋体"/>
          <w:b/>
          <w:bCs/>
          <w:color w:val="auto"/>
          <w:kern w:val="0"/>
          <w:sz w:val="22"/>
          <w:szCs w:val="22"/>
          <w:highlight w:val="none"/>
          <w:u w:val="single"/>
          <w:lang w:eastAsia="zh-CN"/>
        </w:rPr>
        <w:t>（</w:t>
      </w:r>
      <w:r>
        <w:rPr>
          <w:rFonts w:hint="eastAsia" w:ascii="新宋体" w:hAnsi="新宋体" w:eastAsia="新宋体" w:cs="新宋体"/>
          <w:b/>
          <w:bCs/>
          <w:color w:val="auto"/>
          <w:kern w:val="0"/>
          <w:sz w:val="22"/>
          <w:szCs w:val="22"/>
          <w:highlight w:val="none"/>
          <w:u w:val="single"/>
          <w:lang w:val="en-US" w:eastAsia="zh-CN"/>
        </w:rPr>
        <w:t>非实质性内容除外</w:t>
      </w:r>
      <w:r>
        <w:rPr>
          <w:rFonts w:hint="eastAsia" w:ascii="新宋体" w:hAnsi="新宋体" w:eastAsia="新宋体" w:cs="新宋体"/>
          <w:b/>
          <w:bCs/>
          <w:color w:val="auto"/>
          <w:kern w:val="0"/>
          <w:sz w:val="22"/>
          <w:szCs w:val="22"/>
          <w:highlight w:val="none"/>
          <w:u w:val="single"/>
          <w:lang w:eastAsia="zh-CN"/>
        </w:rPr>
        <w:t>）</w:t>
      </w:r>
      <w:r>
        <w:rPr>
          <w:rFonts w:hint="eastAsia" w:ascii="新宋体" w:hAnsi="新宋体" w:eastAsia="新宋体" w:cs="新宋体"/>
          <w:b/>
          <w:bCs/>
          <w:color w:val="auto"/>
          <w:kern w:val="0"/>
          <w:sz w:val="22"/>
          <w:szCs w:val="22"/>
          <w:highlight w:val="none"/>
          <w:u w:val="single"/>
        </w:rPr>
        <w:t>；</w:t>
      </w:r>
    </w:p>
    <w:p>
      <w:pPr>
        <w:spacing w:line="460" w:lineRule="exact"/>
        <w:ind w:firstLine="420" w:firstLineChars="190"/>
        <w:rPr>
          <w:rFonts w:hint="eastAsia" w:ascii="新宋体" w:hAnsi="新宋体" w:eastAsia="新宋体" w:cs="新宋体"/>
          <w:b/>
          <w:bCs/>
          <w:color w:val="auto"/>
          <w:kern w:val="0"/>
          <w:sz w:val="22"/>
          <w:szCs w:val="22"/>
          <w:highlight w:val="none"/>
          <w:u w:val="single"/>
        </w:rPr>
      </w:pPr>
      <w:r>
        <w:rPr>
          <w:rFonts w:hint="eastAsia" w:ascii="新宋体" w:hAnsi="新宋体" w:eastAsia="新宋体" w:cs="新宋体"/>
          <w:b/>
          <w:bCs/>
          <w:color w:val="auto"/>
          <w:kern w:val="0"/>
          <w:sz w:val="22"/>
          <w:szCs w:val="22"/>
          <w:highlight w:val="none"/>
          <w:u w:val="single"/>
        </w:rPr>
        <w:t>4）明显不符合招标文件中主要技术规格、商务技术标准或服务要求人或招标文件中标注“▲”且加下划线的实质性要求和条件，存在负偏离的；</w:t>
      </w:r>
    </w:p>
    <w:p>
      <w:pPr>
        <w:spacing w:line="460" w:lineRule="exact"/>
        <w:ind w:firstLine="420" w:firstLineChars="190"/>
        <w:rPr>
          <w:rFonts w:hint="eastAsia" w:ascii="新宋体" w:hAnsi="新宋体" w:eastAsia="新宋体" w:cs="新宋体"/>
          <w:b/>
          <w:bCs/>
          <w:color w:val="auto"/>
          <w:kern w:val="0"/>
          <w:sz w:val="22"/>
          <w:szCs w:val="22"/>
          <w:highlight w:val="none"/>
          <w:u w:val="single"/>
        </w:rPr>
      </w:pPr>
      <w:r>
        <w:rPr>
          <w:rFonts w:hint="eastAsia" w:ascii="新宋体" w:hAnsi="新宋体" w:eastAsia="新宋体" w:cs="新宋体"/>
          <w:b/>
          <w:bCs/>
          <w:color w:val="auto"/>
          <w:kern w:val="0"/>
          <w:sz w:val="22"/>
          <w:szCs w:val="22"/>
          <w:highlight w:val="none"/>
          <w:u w:val="single"/>
        </w:rPr>
        <w:t>5）投标文件实质性内容不全或关键字迹模糊无法辨认的；</w:t>
      </w:r>
    </w:p>
    <w:p>
      <w:pPr>
        <w:spacing w:line="460" w:lineRule="exact"/>
        <w:ind w:firstLine="420" w:firstLineChars="190"/>
        <w:rPr>
          <w:rFonts w:hint="eastAsia" w:ascii="新宋体" w:hAnsi="新宋体" w:eastAsia="新宋体" w:cs="新宋体"/>
          <w:b/>
          <w:bCs/>
          <w:color w:val="auto"/>
          <w:kern w:val="0"/>
          <w:sz w:val="22"/>
          <w:szCs w:val="22"/>
          <w:highlight w:val="none"/>
          <w:u w:val="single"/>
        </w:rPr>
      </w:pPr>
      <w:r>
        <w:rPr>
          <w:rFonts w:hint="eastAsia" w:ascii="新宋体" w:hAnsi="新宋体" w:eastAsia="新宋体" w:cs="新宋体"/>
          <w:b/>
          <w:bCs/>
          <w:color w:val="auto"/>
          <w:kern w:val="0"/>
          <w:sz w:val="22"/>
          <w:szCs w:val="22"/>
          <w:highlight w:val="none"/>
          <w:u w:val="single"/>
        </w:rPr>
        <w:t>6）投标人投标报价超过采购预算（最高限价）或预算单价的；</w:t>
      </w:r>
    </w:p>
    <w:p>
      <w:pPr>
        <w:spacing w:line="460" w:lineRule="exact"/>
        <w:ind w:firstLine="420" w:firstLineChars="190"/>
        <w:rPr>
          <w:rFonts w:hint="eastAsia" w:ascii="新宋体" w:hAnsi="新宋体" w:eastAsia="新宋体" w:cs="新宋体"/>
          <w:b/>
          <w:bCs/>
          <w:color w:val="auto"/>
          <w:kern w:val="0"/>
          <w:sz w:val="22"/>
          <w:szCs w:val="22"/>
          <w:highlight w:val="none"/>
          <w:u w:val="single"/>
        </w:rPr>
      </w:pPr>
      <w:r>
        <w:rPr>
          <w:rFonts w:hint="eastAsia" w:ascii="新宋体" w:hAnsi="新宋体" w:eastAsia="新宋体" w:cs="新宋体"/>
          <w:b/>
          <w:bCs/>
          <w:color w:val="auto"/>
          <w:kern w:val="0"/>
          <w:sz w:val="22"/>
          <w:szCs w:val="22"/>
          <w:highlight w:val="none"/>
          <w:u w:val="single"/>
        </w:rPr>
        <w:t>7）不响应或擅自改变本招标文件要求或投标文件有采购人不能接受的附加条件的；</w:t>
      </w:r>
    </w:p>
    <w:p>
      <w:pPr>
        <w:spacing w:line="460" w:lineRule="exact"/>
        <w:ind w:firstLine="420" w:firstLineChars="190"/>
        <w:rPr>
          <w:rFonts w:hint="eastAsia" w:ascii="新宋体" w:hAnsi="新宋体" w:eastAsia="新宋体" w:cs="新宋体"/>
          <w:b/>
          <w:bCs/>
          <w:color w:val="auto"/>
          <w:kern w:val="0"/>
          <w:sz w:val="22"/>
          <w:szCs w:val="22"/>
          <w:highlight w:val="none"/>
          <w:u w:val="single"/>
        </w:rPr>
      </w:pPr>
      <w:r>
        <w:rPr>
          <w:rFonts w:hint="eastAsia" w:ascii="新宋体" w:hAnsi="新宋体" w:eastAsia="新宋体" w:cs="新宋体"/>
          <w:b/>
          <w:bCs/>
          <w:color w:val="auto"/>
          <w:kern w:val="0"/>
          <w:sz w:val="22"/>
          <w:szCs w:val="22"/>
          <w:highlight w:val="none"/>
          <w:u w:val="single"/>
        </w:rPr>
        <w:t>8）授权代表没有法定代表人（负责人）合法、有效委托的；</w:t>
      </w:r>
    </w:p>
    <w:p>
      <w:pPr>
        <w:spacing w:line="460" w:lineRule="exact"/>
        <w:ind w:firstLine="420" w:firstLineChars="190"/>
        <w:rPr>
          <w:rFonts w:hint="eastAsia" w:ascii="新宋体" w:hAnsi="新宋体" w:eastAsia="新宋体" w:cs="新宋体"/>
          <w:b/>
          <w:bCs/>
          <w:color w:val="auto"/>
          <w:kern w:val="0"/>
          <w:sz w:val="22"/>
          <w:szCs w:val="22"/>
          <w:highlight w:val="none"/>
          <w:u w:val="single"/>
        </w:rPr>
      </w:pPr>
      <w:r>
        <w:rPr>
          <w:rFonts w:hint="eastAsia" w:ascii="新宋体" w:hAnsi="新宋体" w:eastAsia="新宋体" w:cs="新宋体"/>
          <w:b/>
          <w:bCs/>
          <w:color w:val="auto"/>
          <w:kern w:val="0"/>
          <w:sz w:val="22"/>
          <w:szCs w:val="22"/>
          <w:highlight w:val="none"/>
          <w:u w:val="single"/>
        </w:rPr>
        <w:t>9）投标人提交的投标文件相关证书、材料经评标委员会认定有弄虚作假情况的；</w:t>
      </w:r>
    </w:p>
    <w:p>
      <w:pPr>
        <w:spacing w:line="460" w:lineRule="exact"/>
        <w:ind w:firstLine="420" w:firstLineChars="190"/>
        <w:rPr>
          <w:rFonts w:hint="eastAsia" w:ascii="新宋体" w:hAnsi="新宋体" w:eastAsia="新宋体" w:cs="新宋体"/>
          <w:b/>
          <w:bCs/>
          <w:color w:val="auto"/>
          <w:kern w:val="0"/>
          <w:sz w:val="22"/>
          <w:szCs w:val="22"/>
          <w:highlight w:val="none"/>
          <w:u w:val="single"/>
        </w:rPr>
      </w:pPr>
      <w:r>
        <w:rPr>
          <w:rFonts w:hint="eastAsia" w:ascii="新宋体" w:hAnsi="新宋体" w:eastAsia="新宋体" w:cs="新宋体"/>
          <w:b/>
          <w:bCs/>
          <w:color w:val="auto"/>
          <w:kern w:val="0"/>
          <w:sz w:val="22"/>
          <w:szCs w:val="22"/>
          <w:highlight w:val="none"/>
          <w:u w:val="single"/>
        </w:rPr>
        <w:t>10）法律、法规和采购文件规定的其他无效情形（或出现重大偏差）。</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30.2有下列情形之一的，属于恶意串通，对供应商依照政府采购法第七十七条第一款的规定追究法律责任，对采购人、采购代理机构及其工作人员依照政府采购法第七十二条的规定追究法律责任：</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1）供应商直接或者间接从采购人或者采购代理机构处获得其他供应商的相关情况并修改其投标文件或者响应文件；</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2）供应商按照采购人或者采购代理机构的授意撤换、修改投标文件或者响应文件；</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3）供应商之间协商报价、技术方案等投标文件或者响应文件的实质性内容；</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4）属于同一集团、协会、商会等组织成员的供应商按照该组织要求协同参加政府采购活动；</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5）供应商之间事先约定由某一特定供应商中标、成交；</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6）供应商之间商定部分供应商放弃参加政府采购活动或者放弃中标、成交；</w:t>
      </w:r>
    </w:p>
    <w:p>
      <w:pPr>
        <w:spacing w:line="460" w:lineRule="exact"/>
        <w:ind w:firstLine="44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7）供应商与采购人或者采购代理机构之间、供应商相互之间，为谋求特定供应商中标、成交或者排斥其他供应商的其他串通行为。</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w:t>
      </w:r>
      <w:r>
        <w:rPr>
          <w:rFonts w:hint="eastAsia" w:ascii="新宋体" w:hAnsi="新宋体" w:eastAsia="新宋体" w:cs="新宋体"/>
          <w:b/>
          <w:bCs/>
          <w:color w:val="auto"/>
          <w:kern w:val="0"/>
          <w:sz w:val="22"/>
          <w:szCs w:val="22"/>
          <w:highlight w:val="none"/>
        </w:rPr>
        <w:t>有下列情形之一的，视为投标人串通投标，其投标无效</w:t>
      </w:r>
      <w:r>
        <w:rPr>
          <w:rFonts w:hint="eastAsia" w:ascii="新宋体" w:hAnsi="新宋体" w:eastAsia="新宋体" w:cs="新宋体"/>
          <w:color w:val="auto"/>
          <w:kern w:val="0"/>
          <w:sz w:val="22"/>
          <w:szCs w:val="22"/>
          <w:highlight w:val="none"/>
        </w:rPr>
        <w:t>：</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1)不同投标人的投标文件由同一单位或者个人编制；</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2)不同投标人委托同一单位或者个人办理投标事宜；</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3)不同投标人的投标文件载明的项目管理成员或者联系人员为同一人；</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4）不同投标人的投标文件异常一致或者投标报价呈规律性差异；</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5）不同投标人的投标文件相互混装；</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30.4在详细评标之前，评标委员会要审查每份投标文件是否实质上响应了采购文件的要求。实质上响应的投标应该是与采购文件要求的全部条款、条件和规格基本相符。没有重大偏离。</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30.5实质上没有响应采购文件要求的投标将被否决，投标人不得通过修正或撤消不合要求的偏离或保留从而使其投标成为实质上响应的投标。</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31.投标文件的澄清</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kern w:val="0"/>
          <w:sz w:val="22"/>
          <w:szCs w:val="22"/>
          <w:highlight w:val="none"/>
        </w:rPr>
        <w:t>31.1</w:t>
      </w:r>
      <w:r>
        <w:rPr>
          <w:rFonts w:hint="eastAsia" w:ascii="新宋体" w:hAnsi="新宋体" w:eastAsia="新宋体" w:cs="新宋体"/>
          <w:b/>
          <w:bCs/>
          <w:color w:val="auto"/>
          <w:sz w:val="22"/>
          <w:szCs w:val="22"/>
          <w:highlight w:val="none"/>
        </w:rPr>
        <w:t>为有助于投标文件的审查、评价和比较，评标小组可以在“政采云平台”在线询标或其他有效形式要求投标人对同一份投标文件含义不明确或同类问题表述不一致的内容（采购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kern w:val="0"/>
          <w:sz w:val="22"/>
          <w:szCs w:val="22"/>
          <w:highlight w:val="none"/>
        </w:rPr>
        <w:t>31.2若投标文件中所提交的证书、证明等材料若出现已过有效期、时间或其他主要信息不明确，且投标人书面澄清（书面澄清仅限在投标文件递交截止时间前所提交投标文件及相关材料中未被评标委员会审查出的内容）亦不明确的，评审过程中将不予认可，不再寻求外部证据（外部证据包括投标人在澄清过程中申请补交的证明材料或网络查询结果等非投标文件本身内容）。</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31.3</w:t>
      </w:r>
      <w:r>
        <w:rPr>
          <w:rFonts w:hint="eastAsia" w:ascii="新宋体" w:hAnsi="新宋体" w:eastAsia="新宋体" w:cs="新宋体"/>
          <w:color w:val="auto"/>
          <w:sz w:val="22"/>
          <w:highlight w:val="none"/>
        </w:rPr>
        <w:t>投标文件报价出现前后不一致的，除采购文件另有规定外，按照下列规定修正</w:t>
      </w:r>
      <w:r>
        <w:rPr>
          <w:rFonts w:hint="eastAsia" w:ascii="新宋体" w:hAnsi="新宋体" w:eastAsia="新宋体" w:cs="新宋体"/>
          <w:color w:val="auto"/>
          <w:kern w:val="0"/>
          <w:sz w:val="22"/>
          <w:szCs w:val="22"/>
          <w:highlight w:val="none"/>
        </w:rPr>
        <w:t>：</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r>
        <w:rPr>
          <w:rFonts w:hint="eastAsia" w:ascii="新宋体" w:hAnsi="新宋体" w:eastAsia="新宋体" w:cs="新宋体"/>
          <w:color w:val="auto"/>
          <w:sz w:val="22"/>
          <w:highlight w:val="none"/>
        </w:rPr>
        <w:t>投标文件中开标一览表（报价表）内容与投标文件中相应内容不一致的，以开标一览表（报价表）为准</w:t>
      </w:r>
      <w:r>
        <w:rPr>
          <w:rFonts w:hint="eastAsia" w:ascii="新宋体" w:hAnsi="新宋体" w:eastAsia="新宋体" w:cs="新宋体"/>
          <w:color w:val="auto"/>
          <w:kern w:val="0"/>
          <w:sz w:val="22"/>
          <w:szCs w:val="22"/>
          <w:highlight w:val="none"/>
        </w:rPr>
        <w:t>。</w:t>
      </w:r>
    </w:p>
    <w:p>
      <w:pPr>
        <w:spacing w:line="460" w:lineRule="exact"/>
        <w:ind w:firstLine="418" w:firstLineChars="190"/>
        <w:rPr>
          <w:rFonts w:hint="eastAsia" w:ascii="新宋体" w:hAnsi="新宋体" w:eastAsia="新宋体" w:cs="新宋体"/>
          <w:color w:val="auto"/>
          <w:sz w:val="22"/>
          <w:highlight w:val="none"/>
        </w:rPr>
      </w:pPr>
      <w:r>
        <w:rPr>
          <w:rFonts w:hint="eastAsia" w:ascii="新宋体" w:hAnsi="新宋体" w:eastAsia="新宋体" w:cs="新宋体"/>
          <w:color w:val="auto"/>
          <w:kern w:val="0"/>
          <w:sz w:val="22"/>
          <w:szCs w:val="22"/>
          <w:highlight w:val="none"/>
        </w:rPr>
        <w:t>2）</w:t>
      </w:r>
      <w:r>
        <w:rPr>
          <w:rFonts w:hint="eastAsia" w:ascii="新宋体" w:hAnsi="新宋体" w:eastAsia="新宋体" w:cs="新宋体"/>
          <w:color w:val="auto"/>
          <w:sz w:val="22"/>
          <w:highlight w:val="none"/>
        </w:rPr>
        <w:t>大写金额和小写金额不一致的，以大写金额为准。</w:t>
      </w:r>
    </w:p>
    <w:p>
      <w:pPr>
        <w:spacing w:line="460" w:lineRule="exact"/>
        <w:ind w:firstLine="418" w:firstLineChars="19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3）单价金额小数点或者百分比有明显错位的，以开标一览表的总价为准，并修改单价。</w:t>
      </w:r>
    </w:p>
    <w:p>
      <w:pPr>
        <w:spacing w:line="460" w:lineRule="exact"/>
        <w:ind w:firstLine="418" w:firstLineChars="19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4）总价金额与按单价汇总金额不一致的，以单价金额计算结果为准。</w:t>
      </w:r>
    </w:p>
    <w:p>
      <w:pPr>
        <w:spacing w:line="460" w:lineRule="exact"/>
        <w:ind w:firstLine="420" w:firstLineChars="190"/>
        <w:rPr>
          <w:rFonts w:hint="eastAsia" w:ascii="新宋体" w:hAnsi="新宋体" w:eastAsia="新宋体" w:cs="新宋体"/>
          <w:b/>
          <w:bCs/>
          <w:color w:val="auto"/>
          <w:sz w:val="22"/>
          <w:highlight w:val="none"/>
        </w:rPr>
      </w:pPr>
      <w:r>
        <w:rPr>
          <w:rFonts w:hint="eastAsia" w:ascii="新宋体" w:hAnsi="新宋体" w:eastAsia="新宋体" w:cs="新宋体"/>
          <w:b/>
          <w:bCs/>
          <w:color w:val="auto"/>
          <w:sz w:val="22"/>
          <w:highlight w:val="none"/>
        </w:rPr>
        <w:t>同时出现两种以上不一致的，按照前款规定的顺序修正。修正后的报价按照本采购文件规定经投标人确认后产生约束力，投标人不确认的，其投标无效。</w:t>
      </w:r>
    </w:p>
    <w:p>
      <w:pPr>
        <w:spacing w:line="460" w:lineRule="exact"/>
        <w:ind w:firstLine="420" w:firstLineChars="190"/>
        <w:rPr>
          <w:rFonts w:hint="eastAsia" w:ascii="新宋体" w:hAnsi="新宋体" w:eastAsia="新宋体" w:cs="新宋体"/>
          <w:b/>
          <w:bCs/>
          <w:color w:val="auto"/>
          <w:sz w:val="22"/>
          <w:highlight w:val="none"/>
        </w:rPr>
      </w:pPr>
      <w:r>
        <w:rPr>
          <w:rFonts w:hint="eastAsia" w:ascii="新宋体" w:hAnsi="新宋体" w:eastAsia="新宋体" w:cs="新宋体"/>
          <w:b/>
          <w:bCs/>
          <w:color w:val="auto"/>
          <w:sz w:val="22"/>
          <w:highlight w:val="none"/>
        </w:rPr>
        <w:t>投标文件中开标一览表（报价表）内容与政采云系统显示的电子开标一览表（报价表）相应内容不一致的，以扫描上传政采云系统并已签章的开标一览表（报价表）为准。投标人不确认的，其投标无效。</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31.4</w:t>
      </w:r>
      <w:r>
        <w:rPr>
          <w:rFonts w:hint="eastAsia" w:ascii="新宋体" w:hAnsi="新宋体" w:eastAsia="新宋体" w:cs="新宋体"/>
          <w:color w:val="auto"/>
          <w:kern w:val="0"/>
          <w:sz w:val="22"/>
          <w:szCs w:val="22"/>
          <w:highlight w:val="none"/>
        </w:rPr>
        <w:t>▲</w:t>
      </w:r>
      <w:r>
        <w:rPr>
          <w:rFonts w:hint="eastAsia" w:ascii="新宋体" w:hAnsi="新宋体" w:eastAsia="新宋体" w:cs="新宋体"/>
          <w:b/>
          <w:bCs/>
          <w:color w:val="auto"/>
          <w:kern w:val="0"/>
          <w:sz w:val="22"/>
          <w:szCs w:val="22"/>
          <w:highlight w:val="none"/>
          <w:u w:val="single"/>
        </w:rPr>
        <w:t>评标委员会认为投标人的报价明显低于其他通过符合性审查投标人的报价，有可能影响产品质量或者不能诚信履约的，将要求其在合理时间内在“政采云平台”上作出在线澄清并提供书面说明，必要时提交相关证明材料；投标人不能证明其报价合理性的，评标委员会应当将其作为无效投标处理</w:t>
      </w:r>
      <w:r>
        <w:rPr>
          <w:rFonts w:hint="eastAsia" w:ascii="新宋体" w:hAnsi="新宋体" w:eastAsia="新宋体" w:cs="新宋体"/>
          <w:color w:val="auto"/>
          <w:kern w:val="0"/>
          <w:sz w:val="22"/>
          <w:szCs w:val="22"/>
          <w:highlight w:val="none"/>
        </w:rPr>
        <w:t>。</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31.5如果投标人代表拒绝按评标委员会要求在“政采云平台”作出在线回复且无其他有效回复方式的，评标委员会可以对其作投标无效处理。</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32.</w:t>
      </w:r>
      <w:r>
        <w:rPr>
          <w:rFonts w:hint="eastAsia" w:ascii="新宋体" w:hAnsi="新宋体" w:eastAsia="新宋体" w:cs="新宋体"/>
          <w:b/>
          <w:bCs/>
          <w:color w:val="auto"/>
          <w:sz w:val="22"/>
          <w:highlight w:val="none"/>
        </w:rPr>
        <w:t xml:space="preserve"> 评标原则和评标办法</w:t>
      </w:r>
    </w:p>
    <w:p>
      <w:pPr>
        <w:pStyle w:val="30"/>
        <w:adjustRightInd/>
        <w:snapToGrid w:val="0"/>
        <w:spacing w:line="460" w:lineRule="exact"/>
        <w:textAlignment w:val="auto"/>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32.1评标委员会成员应当按照客观、公正、审慎的原则，根据采购文件规定的评标程序、评标方法和评标标准进行独立评审。采购文件内容违反国家有关强制性规定的，评标委员会应当停止评标并向采购人或者采购代理机构说明情况。</w:t>
      </w:r>
    </w:p>
    <w:p>
      <w:pPr>
        <w:pStyle w:val="50"/>
        <w:spacing w:before="0" w:beforeAutospacing="0" w:after="0" w:afterAutospacing="0" w:line="460" w:lineRule="exact"/>
        <w:jc w:val="both"/>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32.2评标中因评标委员会成员缺席、回避或者健康等特殊原因导致评标委员会组成不符合规定的，依法补足后继续评标。被更换的评标委员会成员所作出的评标意见无效。</w:t>
      </w:r>
    </w:p>
    <w:p>
      <w:pPr>
        <w:pStyle w:val="30"/>
        <w:adjustRightInd/>
        <w:snapToGrid w:val="0"/>
        <w:spacing w:line="460" w:lineRule="exact"/>
        <w:textAlignment w:val="auto"/>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32.3评标委员会成员对需要共同认定的事项存在争议的，应当按照少数服从多数的原则作出结论。持不同意见的评标委员会成员应当在评标报告上签署不同意见及理由，否则视为同意评标报告。</w:t>
      </w:r>
    </w:p>
    <w:p>
      <w:pPr>
        <w:pStyle w:val="30"/>
        <w:adjustRightInd/>
        <w:snapToGrid w:val="0"/>
        <w:spacing w:line="460" w:lineRule="exact"/>
        <w:textAlignment w:val="auto"/>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32.4本项目评标办法是综合评分法，具体评标内容及评分标准等详见第五部分“评标原则及方法”。</w:t>
      </w:r>
    </w:p>
    <w:p>
      <w:pPr>
        <w:pStyle w:val="30"/>
        <w:adjustRightInd/>
        <w:snapToGrid w:val="0"/>
        <w:spacing w:line="460" w:lineRule="exact"/>
        <w:textAlignment w:val="auto"/>
        <w:rPr>
          <w:rFonts w:hint="eastAsia" w:ascii="新宋体" w:hAnsi="新宋体" w:eastAsia="新宋体" w:cs="新宋体"/>
          <w:b/>
          <w:bCs/>
          <w:color w:val="auto"/>
          <w:sz w:val="22"/>
          <w:highlight w:val="none"/>
        </w:rPr>
      </w:pPr>
      <w:r>
        <w:rPr>
          <w:rFonts w:hint="eastAsia" w:ascii="新宋体" w:hAnsi="新宋体" w:eastAsia="新宋体" w:cs="新宋体"/>
          <w:b/>
          <w:bCs/>
          <w:color w:val="auto"/>
          <w:sz w:val="22"/>
          <w:highlight w:val="none"/>
        </w:rPr>
        <w:t>32.5</w:t>
      </w:r>
      <w:r>
        <w:rPr>
          <w:rFonts w:hint="eastAsia" w:ascii="新宋体" w:hAnsi="新宋体" w:eastAsia="新宋体" w:cs="新宋体"/>
          <w:b/>
          <w:bCs/>
          <w:color w:val="auto"/>
          <w:sz w:val="22"/>
          <w:highlight w:val="none"/>
          <w:u w:val="single"/>
        </w:rPr>
        <w:t>▲投标截止时间止及评审期间，如出现有效投标人＜3家（包含因评审因素导致实质性响应的有效投标人不足3家）时，本项目废标，并重新组织招标。</w:t>
      </w:r>
    </w:p>
    <w:p>
      <w:pPr>
        <w:spacing w:line="460" w:lineRule="exact"/>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32.6产品型号以制造商出具的产品定型的证明材料为准。</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highlight w:val="none"/>
        </w:rPr>
        <w:t>32.7评标过程中遇到特殊情况，由评标委员会遵循公开、公正原则，采取投票方式按照少数服从多数原则决定。</w:t>
      </w:r>
    </w:p>
    <w:p>
      <w:pPr>
        <w:spacing w:line="460" w:lineRule="exact"/>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33.确定中标候选人</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33.1本次招标由评标委员会推荐中标候选人，采购人根据评标委员会的推荐结果进行最终确认。</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33.2</w:t>
      </w:r>
      <w:r>
        <w:rPr>
          <w:rFonts w:hint="eastAsia" w:ascii="新宋体" w:hAnsi="新宋体" w:eastAsia="新宋体" w:cs="新宋体"/>
          <w:color w:val="auto"/>
          <w:sz w:val="22"/>
          <w:szCs w:val="22"/>
          <w:highlight w:val="none"/>
        </w:rPr>
        <w:t>评标委员会依据法律、法规及采购文件有关规定在有效标中按投标人的综合得分（即商务技术文件得分和投标报价得分的总和）高低进行排序，综合得分前二名的投标人依次推荐为第一中标候选人与第二中标候选人（得分相同，则具有首台套产品和“制造精品”的自主创新产品的排序第一；均不具有或均具有，则投标报价低的排序第一；得分且投标报价相同的，由评标委员会抽签决定。）</w:t>
      </w:r>
      <w:r>
        <w:rPr>
          <w:rFonts w:hint="eastAsia" w:ascii="新宋体" w:hAnsi="新宋体" w:eastAsia="新宋体" w:cs="新宋体"/>
          <w:color w:val="auto"/>
          <w:kern w:val="0"/>
          <w:sz w:val="22"/>
          <w:szCs w:val="22"/>
          <w:highlight w:val="none"/>
        </w:rPr>
        <w:t>。</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33.3若出现以下情形之一，采购人可视具体情况确定是否由第二中标候选人为中标人或重新组织招标：</w:t>
      </w:r>
    </w:p>
    <w:p>
      <w:pPr>
        <w:tabs>
          <w:tab w:val="left" w:pos="540"/>
        </w:tabs>
        <w:autoSpaceDE w:val="0"/>
        <w:autoSpaceDN w:val="0"/>
        <w:adjustRightInd w:val="0"/>
        <w:spacing w:line="440" w:lineRule="atLeast"/>
        <w:ind w:left="567"/>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1）中标人拒绝与采购人签订合同的；</w:t>
      </w:r>
    </w:p>
    <w:p>
      <w:pPr>
        <w:tabs>
          <w:tab w:val="left" w:pos="540"/>
        </w:tabs>
        <w:autoSpaceDE w:val="0"/>
        <w:autoSpaceDN w:val="0"/>
        <w:adjustRightInd w:val="0"/>
        <w:spacing w:line="440" w:lineRule="atLeast"/>
        <w:ind w:left="567"/>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lang w:val="zh-CN"/>
        </w:rPr>
        <w:t>2）经质疑，采购人审查后，中标候选人或中标人确实在本次采购活动中存在违法违规行为或其他原因使质疑成立的。</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33.4采购人、采购代理机构及评标委员会对未中标的供应商不作解释。同时根据政府采购法实施条例第四十条规定，本项目不对供应商公布详细的评审情况，不公布具体评分细则中小项得分。</w:t>
      </w:r>
    </w:p>
    <w:p>
      <w:pPr>
        <w:tabs>
          <w:tab w:val="left" w:pos="1365"/>
        </w:tabs>
        <w:spacing w:line="460" w:lineRule="exact"/>
        <w:ind w:left="550" w:hanging="550" w:hangingChars="250"/>
        <w:rPr>
          <w:rFonts w:hint="eastAsia"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34. 评分细则详见“评标原则及方法”</w:t>
      </w:r>
      <w:r>
        <w:rPr>
          <w:rFonts w:hint="eastAsia" w:ascii="新宋体" w:hAnsi="新宋体" w:eastAsia="新宋体" w:cs="新宋体"/>
          <w:bCs/>
          <w:color w:val="auto"/>
          <w:sz w:val="22"/>
          <w:szCs w:val="22"/>
          <w:highlight w:val="none"/>
        </w:rPr>
        <w:t>。</w:t>
      </w:r>
    </w:p>
    <w:p>
      <w:pPr>
        <w:spacing w:line="460" w:lineRule="exact"/>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35. 可中止电子交易活动的情形</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35.1采购过程中出现以下情形，导致电子交易平台无法正常运行，或者无法保证电子交易的公平、公正和安全时，采购组织机构可中止电子交易活动：</w:t>
      </w:r>
    </w:p>
    <w:p>
      <w:pPr>
        <w:numPr>
          <w:ilvl w:val="2"/>
          <w:numId w:val="6"/>
        </w:numPr>
        <w:tabs>
          <w:tab w:val="left" w:pos="993"/>
        </w:tabs>
        <w:spacing w:line="460" w:lineRule="exact"/>
        <w:ind w:left="993" w:hanging="426"/>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电子交易平台发生故障而无法登录访问的；</w:t>
      </w:r>
    </w:p>
    <w:p>
      <w:pPr>
        <w:numPr>
          <w:ilvl w:val="2"/>
          <w:numId w:val="6"/>
        </w:numPr>
        <w:tabs>
          <w:tab w:val="left" w:pos="993"/>
        </w:tabs>
        <w:spacing w:line="460" w:lineRule="exact"/>
        <w:ind w:left="993" w:hanging="426"/>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电子交易平台应用或数据库出现错误，不能进行正常操作的；</w:t>
      </w:r>
    </w:p>
    <w:p>
      <w:pPr>
        <w:numPr>
          <w:ilvl w:val="2"/>
          <w:numId w:val="6"/>
        </w:numPr>
        <w:tabs>
          <w:tab w:val="left" w:pos="993"/>
        </w:tabs>
        <w:spacing w:line="460" w:lineRule="exact"/>
        <w:ind w:left="993" w:hanging="426"/>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电子交易平台发现严重安全漏洞，有潜在泄密危险的；</w:t>
      </w:r>
    </w:p>
    <w:p>
      <w:pPr>
        <w:numPr>
          <w:ilvl w:val="2"/>
          <w:numId w:val="6"/>
        </w:numPr>
        <w:tabs>
          <w:tab w:val="left" w:pos="993"/>
        </w:tabs>
        <w:spacing w:line="460" w:lineRule="exact"/>
        <w:ind w:left="993" w:hanging="426"/>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病毒发作导致不能进行正常操作的；</w:t>
      </w:r>
    </w:p>
    <w:p>
      <w:pPr>
        <w:numPr>
          <w:ilvl w:val="2"/>
          <w:numId w:val="6"/>
        </w:numPr>
        <w:tabs>
          <w:tab w:val="left" w:pos="993"/>
        </w:tabs>
        <w:spacing w:line="460" w:lineRule="exact"/>
        <w:ind w:left="993" w:hanging="426"/>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其他无法保证电子交易的公平、公正和安全的情况。</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35.2出现前款规定情形，不影响采购公平、公正性的，采购组织机构可以待上述情形消除后继续组织电子交易活动；影响或可能影响采购公平、公正性的，应当重新采购。</w:t>
      </w:r>
    </w:p>
    <w:p>
      <w:pPr>
        <w:pStyle w:val="3"/>
        <w:spacing w:line="500" w:lineRule="exact"/>
        <w:jc w:val="center"/>
        <w:rPr>
          <w:rFonts w:hint="eastAsia" w:ascii="新宋体" w:hAnsi="新宋体" w:eastAsia="新宋体" w:cs="新宋体"/>
          <w:color w:val="auto"/>
          <w:sz w:val="24"/>
          <w:szCs w:val="24"/>
          <w:highlight w:val="none"/>
        </w:rPr>
      </w:pPr>
      <w:bookmarkStart w:id="70" w:name="_Toc306613654"/>
      <w:bookmarkStart w:id="71" w:name="_Toc34221901"/>
      <w:bookmarkStart w:id="72" w:name="_Toc34508136"/>
      <w:r>
        <w:rPr>
          <w:rFonts w:hint="eastAsia" w:ascii="新宋体" w:hAnsi="新宋体" w:eastAsia="新宋体" w:cs="新宋体"/>
          <w:color w:val="auto"/>
          <w:sz w:val="24"/>
          <w:szCs w:val="24"/>
          <w:highlight w:val="none"/>
        </w:rPr>
        <w:t>七、 授予合同</w:t>
      </w:r>
      <w:bookmarkEnd w:id="70"/>
      <w:bookmarkEnd w:id="71"/>
      <w:bookmarkEnd w:id="72"/>
    </w:p>
    <w:p>
      <w:pPr>
        <w:tabs>
          <w:tab w:val="left" w:pos="540"/>
        </w:tabs>
        <w:spacing w:line="440" w:lineRule="exac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36. 确定中标人</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36.1采购人自收到评标报告之日起5个工作日内，在评标报告确定的中标候选人名单中按顺序确定中标人。</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36.2中标人确定之日起2个工作日内，在“政采云”平台上公告中标结果，中标公告期限为1个工作日；</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36.3在公告中标结果的同时，采购人向中标人发出中标通知书。</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36.4中标通知书发出后，采购人不得违法改变中标结果，中标人无正当理由不得放弃中标。</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36.5各投标人对中标结果如有质疑，可在中标结果公告之日起7个工作日内以书面形式向采购人或者采购代理机构提出质疑，但需对投诉或质疑内容的真实性承担法律责任。</w:t>
      </w:r>
    </w:p>
    <w:p>
      <w:pPr>
        <w:tabs>
          <w:tab w:val="left" w:pos="540"/>
        </w:tabs>
        <w:spacing w:line="440" w:lineRule="exac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37. 签订合同</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37.1采购人应当自中标通知书发出之日起30日内，按照招标文件和中标人投标文件的规定，与中标人签订书面合同。所签订的合同不得对招标文件确定的事项和中标人投标文件作实质性修改。</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37.2采购人不得向中标人提出任何不合理的要求作为签订合同的条件。</w:t>
      </w:r>
    </w:p>
    <w:p>
      <w:pPr>
        <w:tabs>
          <w:tab w:val="left" w:pos="0"/>
        </w:tabs>
        <w:spacing w:line="588" w:lineRule="exact"/>
        <w:ind w:right="114"/>
        <w:jc w:val="left"/>
        <w:rPr>
          <w:rFonts w:hint="eastAsia" w:ascii="新宋体" w:hAnsi="新宋体" w:eastAsia="新宋体" w:cs="新宋体"/>
          <w:b/>
          <w:color w:val="auto"/>
          <w:sz w:val="32"/>
          <w:highlight w:val="none"/>
        </w:rPr>
      </w:pPr>
      <w:r>
        <w:rPr>
          <w:rFonts w:hint="eastAsia" w:ascii="新宋体" w:hAnsi="新宋体" w:eastAsia="新宋体" w:cs="新宋体"/>
          <w:color w:val="auto"/>
          <w:sz w:val="22"/>
          <w:szCs w:val="22"/>
          <w:highlight w:val="none"/>
        </w:rPr>
        <w:t>37.3采购文件、中标人的投标文件及投标修改文件、评标过程中有关澄清文件及经双方签字的询标纪要（承诺）和中标通知书均作为合同附件。</w:t>
      </w:r>
      <w:r>
        <w:rPr>
          <w:rFonts w:hint="eastAsia" w:ascii="新宋体" w:hAnsi="新宋体" w:eastAsia="新宋体" w:cs="新宋体"/>
          <w:b/>
          <w:bCs/>
          <w:color w:val="auto"/>
          <w:sz w:val="22"/>
          <w:szCs w:val="22"/>
          <w:highlight w:val="none"/>
        </w:rPr>
        <w:br w:type="page"/>
      </w:r>
      <w:bookmarkStart w:id="73" w:name="_Toc495955195"/>
      <w:bookmarkStart w:id="74" w:name="_Toc34508137"/>
      <w:r>
        <w:rPr>
          <w:rFonts w:hint="eastAsia" w:ascii="新宋体" w:hAnsi="新宋体" w:eastAsia="新宋体" w:cs="新宋体"/>
          <w:b/>
          <w:bCs/>
          <w:color w:val="auto"/>
          <w:sz w:val="22"/>
          <w:szCs w:val="22"/>
          <w:highlight w:val="none"/>
        </w:rPr>
        <w:t xml:space="preserve">             </w:t>
      </w:r>
      <w:bookmarkStart w:id="75" w:name="_Toc221356890"/>
      <w:bookmarkStart w:id="76" w:name="_Toc223716001"/>
      <w:bookmarkStart w:id="77" w:name="_Toc241404205"/>
      <w:bookmarkStart w:id="78" w:name="_Toc221374629"/>
      <w:bookmarkStart w:id="79" w:name="_Toc239145357"/>
      <w:bookmarkStart w:id="80" w:name="_Toc221356954"/>
      <w:bookmarkStart w:id="81" w:name="_Toc222114882"/>
      <w:bookmarkStart w:id="82" w:name="_Toc221423622"/>
      <w:bookmarkStart w:id="83" w:name="_Toc265529386"/>
      <w:bookmarkEnd w:id="73"/>
      <w:bookmarkEnd w:id="74"/>
      <w:r>
        <w:rPr>
          <w:rFonts w:hint="eastAsia" w:ascii="新宋体" w:hAnsi="新宋体" w:eastAsia="新宋体" w:cs="新宋体"/>
          <w:b/>
          <w:bCs/>
          <w:color w:val="auto"/>
          <w:sz w:val="22"/>
          <w:szCs w:val="22"/>
          <w:highlight w:val="none"/>
        </w:rPr>
        <w:t xml:space="preserve">               </w:t>
      </w:r>
      <w:r>
        <w:rPr>
          <w:rFonts w:hint="eastAsia" w:ascii="新宋体" w:hAnsi="新宋体" w:eastAsia="新宋体" w:cs="新宋体"/>
          <w:b/>
          <w:bCs/>
          <w:color w:val="auto"/>
          <w:sz w:val="36"/>
          <w:szCs w:val="36"/>
          <w:highlight w:val="none"/>
        </w:rPr>
        <w:t xml:space="preserve">第二部分  </w:t>
      </w:r>
      <w:r>
        <w:rPr>
          <w:rFonts w:hint="eastAsia" w:ascii="新宋体" w:hAnsi="新宋体" w:eastAsia="新宋体" w:cs="新宋体"/>
          <w:color w:val="auto"/>
          <w:sz w:val="36"/>
          <w:szCs w:val="36"/>
          <w:highlight w:val="none"/>
        </w:rPr>
        <w:t xml:space="preserve"> </w:t>
      </w:r>
      <w:bookmarkEnd w:id="75"/>
      <w:bookmarkEnd w:id="76"/>
      <w:bookmarkEnd w:id="77"/>
      <w:bookmarkEnd w:id="78"/>
      <w:bookmarkEnd w:id="79"/>
      <w:bookmarkEnd w:id="80"/>
      <w:bookmarkEnd w:id="81"/>
      <w:bookmarkEnd w:id="82"/>
      <w:bookmarkEnd w:id="83"/>
      <w:r>
        <w:rPr>
          <w:rFonts w:hint="eastAsia" w:ascii="新宋体" w:hAnsi="新宋体" w:eastAsia="新宋体" w:cs="新宋体"/>
          <w:b/>
          <w:bCs/>
          <w:color w:val="auto"/>
          <w:sz w:val="36"/>
          <w:szCs w:val="36"/>
          <w:highlight w:val="none"/>
        </w:rPr>
        <w:t>政府采购合同</w:t>
      </w:r>
    </w:p>
    <w:p>
      <w:pPr>
        <w:spacing w:line="440" w:lineRule="exact"/>
        <w:ind w:firstLine="440" w:firstLineChars="200"/>
        <w:rPr>
          <w:rFonts w:hint="eastAsia" w:ascii="新宋体" w:hAnsi="新宋体" w:eastAsia="新宋体" w:cs="新宋体"/>
          <w:color w:val="auto"/>
          <w:sz w:val="22"/>
          <w:szCs w:val="22"/>
          <w:highlight w:val="none"/>
        </w:rPr>
      </w:pPr>
    </w:p>
    <w:p>
      <w:pPr>
        <w:autoSpaceDE w:val="0"/>
        <w:autoSpaceDN w:val="0"/>
        <w:spacing w:line="360" w:lineRule="auto"/>
        <w:textAlignment w:val="bottom"/>
        <w:rPr>
          <w:rFonts w:hint="eastAsia" w:ascii="新宋体" w:hAnsi="新宋体" w:eastAsia="新宋体" w:cs="新宋体"/>
          <w:color w:val="auto"/>
          <w:sz w:val="22"/>
          <w:szCs w:val="22"/>
          <w:highlight w:val="none"/>
        </w:rPr>
      </w:pPr>
      <w:bookmarkStart w:id="84" w:name="_Toc3558521"/>
      <w:bookmarkEnd w:id="84"/>
      <w:bookmarkStart w:id="85" w:name="_Toc529381838"/>
      <w:bookmarkEnd w:id="85"/>
      <w:bookmarkStart w:id="86" w:name="_Toc4689139"/>
      <w:bookmarkEnd w:id="86"/>
      <w:bookmarkStart w:id="87" w:name="_Toc34508138"/>
      <w:bookmarkStart w:id="88" w:name="_Toc5314"/>
      <w:r>
        <w:rPr>
          <w:rFonts w:hint="eastAsia" w:ascii="新宋体" w:hAnsi="新宋体" w:eastAsia="新宋体" w:cs="新宋体"/>
          <w:color w:val="auto"/>
          <w:sz w:val="22"/>
          <w:szCs w:val="22"/>
          <w:highlight w:val="none"/>
        </w:rPr>
        <w:t>注：中标后以双方签订的正式合同为准，但正式合同主要条款内容应与合同样本主要条款内容相符</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不得作实质性修改</w:t>
      </w:r>
      <w:r>
        <w:rPr>
          <w:rFonts w:hint="eastAsia" w:ascii="新宋体" w:hAnsi="新宋体" w:eastAsia="新宋体" w:cs="新宋体"/>
          <w:color w:val="auto"/>
          <w:sz w:val="22"/>
          <w:szCs w:val="22"/>
          <w:highlight w:val="none"/>
        </w:rPr>
        <w:t>。</w:t>
      </w:r>
    </w:p>
    <w:p>
      <w:pPr>
        <w:autoSpaceDE w:val="0"/>
        <w:autoSpaceDN w:val="0"/>
        <w:spacing w:line="360" w:lineRule="auto"/>
        <w:textAlignment w:val="bottom"/>
        <w:rPr>
          <w:rFonts w:hint="eastAsia" w:ascii="新宋体" w:hAnsi="新宋体" w:eastAsia="新宋体" w:cs="新宋体"/>
          <w:color w:val="auto"/>
          <w:sz w:val="22"/>
          <w:szCs w:val="22"/>
          <w:highlight w:val="none"/>
        </w:rPr>
      </w:pPr>
    </w:p>
    <w:p>
      <w:pPr>
        <w:autoSpaceDE w:val="0"/>
        <w:autoSpaceDN w:val="0"/>
        <w:spacing w:line="360" w:lineRule="auto"/>
        <w:jc w:val="center"/>
        <w:textAlignment w:val="bottom"/>
        <w:rPr>
          <w:rFonts w:hint="eastAsia" w:ascii="新宋体" w:hAnsi="新宋体" w:eastAsia="新宋体" w:cs="新宋体"/>
          <w:color w:val="auto"/>
          <w:sz w:val="22"/>
          <w:szCs w:val="22"/>
          <w:highlight w:val="none"/>
        </w:rPr>
      </w:pPr>
    </w:p>
    <w:p>
      <w:pPr>
        <w:autoSpaceDE w:val="0"/>
        <w:autoSpaceDN w:val="0"/>
        <w:spacing w:line="360" w:lineRule="auto"/>
        <w:jc w:val="center"/>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中标合同</w:t>
      </w:r>
    </w:p>
    <w:p>
      <w:pPr>
        <w:autoSpaceDE w:val="0"/>
        <w:autoSpaceDN w:val="0"/>
        <w:spacing w:line="360" w:lineRule="auto"/>
        <w:jc w:val="center"/>
        <w:textAlignment w:val="bottom"/>
        <w:rPr>
          <w:rFonts w:hint="eastAsia" w:ascii="新宋体" w:hAnsi="新宋体" w:eastAsia="新宋体" w:cs="新宋体"/>
          <w:color w:val="auto"/>
          <w:sz w:val="22"/>
          <w:szCs w:val="22"/>
          <w:highlight w:val="none"/>
        </w:rPr>
      </w:pPr>
    </w:p>
    <w:p>
      <w:pPr>
        <w:autoSpaceDE w:val="0"/>
        <w:autoSpaceDN w:val="0"/>
        <w:spacing w:line="360" w:lineRule="auto"/>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项目名称：</w:t>
      </w:r>
      <w:r>
        <w:rPr>
          <w:rFonts w:hint="eastAsia" w:ascii="新宋体" w:hAnsi="新宋体" w:eastAsia="新宋体" w:cs="新宋体"/>
          <w:color w:val="auto"/>
          <w:sz w:val="22"/>
          <w:szCs w:val="22"/>
          <w:highlight w:val="none"/>
          <w:u w:val="single"/>
        </w:rPr>
        <w:t xml:space="preserve">                                            </w:t>
      </w:r>
    </w:p>
    <w:p>
      <w:pPr>
        <w:autoSpaceDE w:val="0"/>
        <w:autoSpaceDN w:val="0"/>
        <w:spacing w:line="360" w:lineRule="auto"/>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r>
        <w:rPr>
          <w:rFonts w:hint="eastAsia" w:ascii="新宋体" w:hAnsi="新宋体" w:eastAsia="新宋体" w:cs="新宋体"/>
          <w:color w:val="auto"/>
          <w:sz w:val="22"/>
          <w:szCs w:val="22"/>
          <w:highlight w:val="none"/>
          <w:lang w:val="en-US" w:eastAsia="zh-CN"/>
        </w:rPr>
        <w:t>项目编号</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u w:val="single"/>
        </w:rPr>
        <w:t xml:space="preserve">                      </w:t>
      </w:r>
    </w:p>
    <w:p>
      <w:pPr>
        <w:autoSpaceDE w:val="0"/>
        <w:autoSpaceDN w:val="0"/>
        <w:spacing w:line="360" w:lineRule="auto"/>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合同编号：</w:t>
      </w:r>
      <w:r>
        <w:rPr>
          <w:rFonts w:hint="eastAsia" w:ascii="新宋体" w:hAnsi="新宋体" w:eastAsia="新宋体" w:cs="新宋体"/>
          <w:color w:val="auto"/>
          <w:sz w:val="22"/>
          <w:szCs w:val="22"/>
          <w:highlight w:val="none"/>
          <w:u w:val="single"/>
        </w:rPr>
        <w:t xml:space="preserve">                      </w:t>
      </w:r>
    </w:p>
    <w:p>
      <w:pPr>
        <w:autoSpaceDE w:val="0"/>
        <w:autoSpaceDN w:val="0"/>
        <w:spacing w:line="360" w:lineRule="auto"/>
        <w:textAlignment w:val="bottom"/>
        <w:rPr>
          <w:rFonts w:hint="eastAsia" w:ascii="新宋体" w:hAnsi="新宋体" w:eastAsia="新宋体" w:cs="新宋体"/>
          <w:color w:val="auto"/>
          <w:sz w:val="22"/>
          <w:szCs w:val="22"/>
          <w:highlight w:val="none"/>
        </w:rPr>
      </w:pPr>
    </w:p>
    <w:p>
      <w:pPr>
        <w:autoSpaceDE w:val="0"/>
        <w:autoSpaceDN w:val="0"/>
        <w:spacing w:line="360" w:lineRule="auto"/>
        <w:textAlignment w:val="bottom"/>
        <w:rPr>
          <w:rFonts w:hint="eastAsia" w:ascii="新宋体" w:hAnsi="新宋体" w:eastAsia="新宋体" w:cs="新宋体"/>
          <w:color w:val="auto"/>
          <w:sz w:val="22"/>
          <w:szCs w:val="22"/>
          <w:highlight w:val="none"/>
        </w:rPr>
      </w:pPr>
    </w:p>
    <w:p>
      <w:pPr>
        <w:autoSpaceDE w:val="0"/>
        <w:autoSpaceDN w:val="0"/>
        <w:spacing w:line="360" w:lineRule="auto"/>
        <w:textAlignment w:val="bottom"/>
        <w:rPr>
          <w:rFonts w:hint="eastAsia" w:ascii="新宋体" w:hAnsi="新宋体" w:eastAsia="新宋体" w:cs="新宋体"/>
          <w:color w:val="auto"/>
          <w:sz w:val="22"/>
          <w:szCs w:val="22"/>
          <w:highlight w:val="none"/>
        </w:rPr>
      </w:pPr>
    </w:p>
    <w:p>
      <w:pPr>
        <w:autoSpaceDE w:val="0"/>
        <w:autoSpaceDN w:val="0"/>
        <w:spacing w:line="360" w:lineRule="auto"/>
        <w:textAlignment w:val="bottom"/>
        <w:rPr>
          <w:rFonts w:hint="eastAsia" w:ascii="新宋体" w:hAnsi="新宋体" w:eastAsia="新宋体" w:cs="新宋体"/>
          <w:color w:val="auto"/>
          <w:sz w:val="22"/>
          <w:szCs w:val="22"/>
          <w:highlight w:val="none"/>
        </w:rPr>
      </w:pPr>
    </w:p>
    <w:p>
      <w:pPr>
        <w:autoSpaceDE w:val="0"/>
        <w:autoSpaceDN w:val="0"/>
        <w:spacing w:line="360" w:lineRule="auto"/>
        <w:textAlignment w:val="bottom"/>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甲    方：</w:t>
      </w:r>
      <w:r>
        <w:rPr>
          <w:rFonts w:hint="eastAsia" w:ascii="新宋体" w:hAnsi="新宋体" w:eastAsia="新宋体" w:cs="新宋体"/>
          <w:color w:val="auto"/>
          <w:sz w:val="22"/>
          <w:szCs w:val="22"/>
          <w:highlight w:val="none"/>
          <w:u w:val="single"/>
        </w:rPr>
        <w:t xml:space="preserve">                      </w:t>
      </w:r>
    </w:p>
    <w:p>
      <w:pPr>
        <w:autoSpaceDE w:val="0"/>
        <w:autoSpaceDN w:val="0"/>
        <w:spacing w:line="360" w:lineRule="auto"/>
        <w:textAlignment w:val="bottom"/>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乙    方：</w:t>
      </w:r>
      <w:r>
        <w:rPr>
          <w:rFonts w:hint="eastAsia" w:ascii="新宋体" w:hAnsi="新宋体" w:eastAsia="新宋体" w:cs="新宋体"/>
          <w:color w:val="auto"/>
          <w:sz w:val="22"/>
          <w:szCs w:val="22"/>
          <w:highlight w:val="none"/>
          <w:u w:val="single"/>
        </w:rPr>
        <w:t xml:space="preserve">                      </w:t>
      </w:r>
    </w:p>
    <w:p>
      <w:pPr>
        <w:autoSpaceDE w:val="0"/>
        <w:autoSpaceDN w:val="0"/>
        <w:spacing w:line="360" w:lineRule="auto"/>
        <w:textAlignment w:val="bottom"/>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签署日期：</w:t>
      </w:r>
      <w:r>
        <w:rPr>
          <w:rFonts w:hint="eastAsia" w:ascii="新宋体" w:hAnsi="新宋体" w:eastAsia="新宋体" w:cs="新宋体"/>
          <w:color w:val="auto"/>
          <w:sz w:val="22"/>
          <w:szCs w:val="22"/>
          <w:highlight w:val="none"/>
          <w:u w:val="single"/>
        </w:rPr>
        <w:t xml:space="preserve">                      </w:t>
      </w:r>
    </w:p>
    <w:p>
      <w:pPr>
        <w:spacing w:line="360" w:lineRule="auto"/>
        <w:rPr>
          <w:rFonts w:hint="eastAsia" w:ascii="新宋体" w:hAnsi="新宋体" w:eastAsia="新宋体" w:cs="新宋体"/>
          <w:b/>
          <w:bCs/>
          <w:color w:val="auto"/>
          <w:sz w:val="22"/>
          <w:szCs w:val="22"/>
          <w:highlight w:val="none"/>
        </w:rPr>
      </w:pPr>
    </w:p>
    <w:p>
      <w:pPr>
        <w:jc w:val="center"/>
        <w:rPr>
          <w:rFonts w:hint="eastAsia" w:ascii="新宋体" w:hAnsi="新宋体" w:eastAsia="新宋体" w:cs="新宋体"/>
          <w:b/>
          <w:color w:val="auto"/>
          <w:sz w:val="36"/>
          <w:szCs w:val="36"/>
          <w:highlight w:val="none"/>
        </w:rPr>
      </w:pPr>
      <w:r>
        <w:rPr>
          <w:rFonts w:hint="eastAsia" w:ascii="新宋体" w:hAnsi="新宋体" w:eastAsia="新宋体" w:cs="新宋体"/>
          <w:b/>
          <w:bCs/>
          <w:color w:val="auto"/>
          <w:sz w:val="22"/>
          <w:szCs w:val="22"/>
          <w:highlight w:val="none"/>
        </w:rPr>
        <w:br w:type="page"/>
      </w:r>
      <w:r>
        <w:rPr>
          <w:rFonts w:hint="eastAsia" w:ascii="新宋体" w:hAnsi="新宋体" w:eastAsia="新宋体" w:cs="新宋体"/>
          <w:b/>
          <w:color w:val="auto"/>
          <w:sz w:val="36"/>
          <w:szCs w:val="36"/>
          <w:highlight w:val="none"/>
          <w:lang w:val="en-US" w:eastAsia="zh-CN"/>
        </w:rPr>
        <w:t>合同主要条款</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甲方：（买方）</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乙方：（卖方）</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甲、乙双方根据</w:t>
      </w:r>
      <w:r>
        <w:rPr>
          <w:rFonts w:hint="eastAsia" w:ascii="新宋体" w:hAnsi="新宋体" w:eastAsia="新宋体" w:cs="新宋体"/>
          <w:color w:val="auto"/>
          <w:sz w:val="22"/>
          <w:szCs w:val="22"/>
          <w:u w:val="single"/>
        </w:rPr>
        <w:t>（项目名称，项目编号）</w:t>
      </w:r>
      <w:r>
        <w:rPr>
          <w:rFonts w:hint="eastAsia" w:ascii="新宋体" w:hAnsi="新宋体" w:eastAsia="新宋体" w:cs="新宋体"/>
          <w:color w:val="auto"/>
          <w:sz w:val="22"/>
          <w:szCs w:val="22"/>
        </w:rPr>
        <w:t>的结果，签署本合同。</w:t>
      </w:r>
    </w:p>
    <w:p>
      <w:pPr>
        <w:wordWrap/>
        <w:autoSpaceDE w:val="0"/>
        <w:autoSpaceDN w:val="0"/>
        <w:adjustRightInd w:val="0"/>
        <w:spacing w:line="360" w:lineRule="auto"/>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val="zh-CN"/>
        </w:rPr>
        <w:t>一、货物内容</w:t>
      </w:r>
    </w:p>
    <w:tbl>
      <w:tblPr>
        <w:tblStyle w:val="65"/>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407"/>
        <w:gridCol w:w="1407"/>
        <w:gridCol w:w="1408"/>
        <w:gridCol w:w="1408"/>
        <w:gridCol w:w="1408"/>
        <w:gridCol w:w="1408"/>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407" w:type="dxa"/>
            <w:shd w:val="clear" w:color="auto" w:fill="FFFFFF"/>
            <w:vAlign w:val="center"/>
          </w:tcPr>
          <w:p>
            <w:pPr>
              <w:wordWrap/>
              <w:spacing w:line="360" w:lineRule="auto"/>
              <w:jc w:val="center"/>
              <w:outlineLvl w:val="9"/>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名  称</w:t>
            </w:r>
          </w:p>
        </w:tc>
        <w:tc>
          <w:tcPr>
            <w:tcW w:w="1407" w:type="dxa"/>
            <w:shd w:val="clear" w:color="auto" w:fill="FFFFFF"/>
            <w:vAlign w:val="center"/>
          </w:tcPr>
          <w:p>
            <w:pPr>
              <w:wordWrap/>
              <w:spacing w:line="360" w:lineRule="auto"/>
              <w:jc w:val="center"/>
              <w:outlineLvl w:val="9"/>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规格型号</w:t>
            </w:r>
          </w:p>
        </w:tc>
        <w:tc>
          <w:tcPr>
            <w:tcW w:w="1408" w:type="dxa"/>
            <w:shd w:val="clear" w:color="auto" w:fill="FFFFFF"/>
            <w:vAlign w:val="center"/>
          </w:tcPr>
          <w:p>
            <w:pPr>
              <w:wordWrap/>
              <w:spacing w:line="360" w:lineRule="auto"/>
              <w:jc w:val="center"/>
              <w:outlineLvl w:val="9"/>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单位</w:t>
            </w:r>
          </w:p>
        </w:tc>
        <w:tc>
          <w:tcPr>
            <w:tcW w:w="1408" w:type="dxa"/>
            <w:shd w:val="clear" w:color="auto" w:fill="FFFFFF"/>
            <w:vAlign w:val="center"/>
          </w:tcPr>
          <w:p>
            <w:pPr>
              <w:wordWrap/>
              <w:spacing w:line="360" w:lineRule="auto"/>
              <w:jc w:val="center"/>
              <w:outlineLvl w:val="9"/>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数量</w:t>
            </w:r>
          </w:p>
        </w:tc>
        <w:tc>
          <w:tcPr>
            <w:tcW w:w="1408" w:type="dxa"/>
            <w:shd w:val="clear" w:color="auto" w:fill="FFFFFF"/>
            <w:vAlign w:val="center"/>
          </w:tcPr>
          <w:p>
            <w:pPr>
              <w:wordWrap/>
              <w:spacing w:line="360" w:lineRule="auto"/>
              <w:jc w:val="center"/>
              <w:outlineLvl w:val="9"/>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材料</w:t>
            </w:r>
          </w:p>
        </w:tc>
        <w:tc>
          <w:tcPr>
            <w:tcW w:w="1408" w:type="dxa"/>
            <w:shd w:val="clear" w:color="auto" w:fill="FFFFFF"/>
            <w:vAlign w:val="center"/>
          </w:tcPr>
          <w:p>
            <w:pPr>
              <w:wordWrap/>
              <w:spacing w:line="360" w:lineRule="auto"/>
              <w:jc w:val="center"/>
              <w:outlineLvl w:val="9"/>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单价</w:t>
            </w:r>
          </w:p>
        </w:tc>
        <w:tc>
          <w:tcPr>
            <w:tcW w:w="1408" w:type="dxa"/>
            <w:shd w:val="clear" w:color="auto" w:fill="FFFFFF"/>
            <w:vAlign w:val="top"/>
          </w:tcPr>
          <w:p>
            <w:pPr>
              <w:wordWrap/>
              <w:autoSpaceDE w:val="0"/>
              <w:autoSpaceDN w:val="0"/>
              <w:adjustRightInd w:val="0"/>
              <w:spacing w:line="360" w:lineRule="auto"/>
              <w:outlineLvl w:val="9"/>
              <w:rPr>
                <w:rFonts w:hint="eastAsia" w:ascii="新宋体" w:hAnsi="新宋体" w:eastAsia="新宋体" w:cs="新宋体"/>
                <w:b/>
                <w:color w:val="auto"/>
                <w:sz w:val="22"/>
                <w:szCs w:val="22"/>
                <w:shd w:val="pct10" w:color="auto" w:fill="FFFFFF"/>
                <w:lang w:val="zh-CN"/>
              </w:rPr>
            </w:pPr>
            <w:r>
              <w:rPr>
                <w:rFonts w:hint="eastAsia" w:ascii="新宋体" w:hAnsi="新宋体" w:eastAsia="新宋体" w:cs="新宋体"/>
                <w:b/>
                <w:color w:val="auto"/>
                <w:sz w:val="22"/>
                <w:szCs w:val="22"/>
                <w:shd w:val="pct10" w:color="auto" w:fill="FFFFFF"/>
                <w:lang w:val="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407" w:type="dxa"/>
            <w:shd w:val="clear" w:color="auto" w:fill="FFFFFF"/>
            <w:vAlign w:val="top"/>
          </w:tcPr>
          <w:p>
            <w:pPr>
              <w:wordWrap/>
              <w:autoSpaceDE w:val="0"/>
              <w:autoSpaceDN w:val="0"/>
              <w:adjustRightInd w:val="0"/>
              <w:spacing w:line="360" w:lineRule="auto"/>
              <w:outlineLvl w:val="9"/>
              <w:rPr>
                <w:rFonts w:hint="eastAsia" w:ascii="新宋体" w:hAnsi="新宋体" w:eastAsia="新宋体" w:cs="新宋体"/>
                <w:color w:val="auto"/>
                <w:sz w:val="22"/>
                <w:szCs w:val="22"/>
                <w:shd w:val="pct10" w:color="auto" w:fill="FFFFFF"/>
                <w:lang w:val="zh-CN"/>
              </w:rPr>
            </w:pPr>
          </w:p>
        </w:tc>
        <w:tc>
          <w:tcPr>
            <w:tcW w:w="1407" w:type="dxa"/>
            <w:shd w:val="clear" w:color="auto" w:fill="FFFFFF"/>
            <w:vAlign w:val="top"/>
          </w:tcPr>
          <w:p>
            <w:pPr>
              <w:wordWrap/>
              <w:autoSpaceDE w:val="0"/>
              <w:autoSpaceDN w:val="0"/>
              <w:adjustRightInd w:val="0"/>
              <w:spacing w:line="360" w:lineRule="auto"/>
              <w:outlineLvl w:val="9"/>
              <w:rPr>
                <w:rFonts w:hint="eastAsia" w:ascii="新宋体" w:hAnsi="新宋体" w:eastAsia="新宋体" w:cs="新宋体"/>
                <w:color w:val="auto"/>
                <w:sz w:val="22"/>
                <w:szCs w:val="22"/>
                <w:shd w:val="pct10" w:color="auto" w:fill="FFFFFF"/>
                <w:lang w:val="zh-CN"/>
              </w:rPr>
            </w:pPr>
          </w:p>
        </w:tc>
        <w:tc>
          <w:tcPr>
            <w:tcW w:w="1408" w:type="dxa"/>
            <w:shd w:val="clear" w:color="auto" w:fill="FFFFFF"/>
            <w:vAlign w:val="top"/>
          </w:tcPr>
          <w:p>
            <w:pPr>
              <w:wordWrap/>
              <w:autoSpaceDE w:val="0"/>
              <w:autoSpaceDN w:val="0"/>
              <w:adjustRightInd w:val="0"/>
              <w:spacing w:line="360" w:lineRule="auto"/>
              <w:outlineLvl w:val="9"/>
              <w:rPr>
                <w:rFonts w:hint="eastAsia" w:ascii="新宋体" w:hAnsi="新宋体" w:eastAsia="新宋体" w:cs="新宋体"/>
                <w:color w:val="auto"/>
                <w:sz w:val="22"/>
                <w:szCs w:val="22"/>
                <w:shd w:val="pct10" w:color="auto" w:fill="FFFFFF"/>
                <w:lang w:val="zh-CN"/>
              </w:rPr>
            </w:pPr>
          </w:p>
        </w:tc>
        <w:tc>
          <w:tcPr>
            <w:tcW w:w="1408" w:type="dxa"/>
            <w:shd w:val="clear" w:color="auto" w:fill="FFFFFF"/>
            <w:vAlign w:val="top"/>
          </w:tcPr>
          <w:p>
            <w:pPr>
              <w:wordWrap/>
              <w:autoSpaceDE w:val="0"/>
              <w:autoSpaceDN w:val="0"/>
              <w:adjustRightInd w:val="0"/>
              <w:spacing w:line="360" w:lineRule="auto"/>
              <w:outlineLvl w:val="9"/>
              <w:rPr>
                <w:rFonts w:hint="eastAsia" w:ascii="新宋体" w:hAnsi="新宋体" w:eastAsia="新宋体" w:cs="新宋体"/>
                <w:color w:val="auto"/>
                <w:sz w:val="22"/>
                <w:szCs w:val="22"/>
                <w:shd w:val="pct10" w:color="auto" w:fill="FFFFFF"/>
                <w:lang w:val="zh-CN"/>
              </w:rPr>
            </w:pPr>
          </w:p>
        </w:tc>
        <w:tc>
          <w:tcPr>
            <w:tcW w:w="1408" w:type="dxa"/>
            <w:shd w:val="clear" w:color="auto" w:fill="FFFFFF"/>
            <w:vAlign w:val="top"/>
          </w:tcPr>
          <w:p>
            <w:pPr>
              <w:wordWrap/>
              <w:autoSpaceDE w:val="0"/>
              <w:autoSpaceDN w:val="0"/>
              <w:adjustRightInd w:val="0"/>
              <w:spacing w:line="360" w:lineRule="auto"/>
              <w:outlineLvl w:val="9"/>
              <w:rPr>
                <w:rFonts w:hint="eastAsia" w:ascii="新宋体" w:hAnsi="新宋体" w:eastAsia="新宋体" w:cs="新宋体"/>
                <w:color w:val="auto"/>
                <w:sz w:val="22"/>
                <w:szCs w:val="22"/>
                <w:shd w:val="pct10" w:color="auto" w:fill="FFFFFF"/>
                <w:lang w:val="zh-CN"/>
              </w:rPr>
            </w:pPr>
          </w:p>
        </w:tc>
        <w:tc>
          <w:tcPr>
            <w:tcW w:w="1408" w:type="dxa"/>
            <w:shd w:val="clear" w:color="auto" w:fill="FFFFFF"/>
            <w:vAlign w:val="top"/>
          </w:tcPr>
          <w:p>
            <w:pPr>
              <w:wordWrap/>
              <w:autoSpaceDE w:val="0"/>
              <w:autoSpaceDN w:val="0"/>
              <w:adjustRightInd w:val="0"/>
              <w:spacing w:line="360" w:lineRule="auto"/>
              <w:outlineLvl w:val="9"/>
              <w:rPr>
                <w:rFonts w:hint="eastAsia" w:ascii="新宋体" w:hAnsi="新宋体" w:eastAsia="新宋体" w:cs="新宋体"/>
                <w:color w:val="auto"/>
                <w:sz w:val="22"/>
                <w:szCs w:val="22"/>
                <w:shd w:val="pct10" w:color="auto" w:fill="FFFFFF"/>
                <w:lang w:val="zh-CN"/>
              </w:rPr>
            </w:pPr>
          </w:p>
        </w:tc>
        <w:tc>
          <w:tcPr>
            <w:tcW w:w="1408" w:type="dxa"/>
            <w:shd w:val="clear" w:color="auto" w:fill="FFFFFF"/>
            <w:vAlign w:val="top"/>
          </w:tcPr>
          <w:p>
            <w:pPr>
              <w:wordWrap/>
              <w:autoSpaceDE w:val="0"/>
              <w:autoSpaceDN w:val="0"/>
              <w:adjustRightInd w:val="0"/>
              <w:spacing w:line="360" w:lineRule="auto"/>
              <w:outlineLvl w:val="9"/>
              <w:rPr>
                <w:rFonts w:hint="eastAsia" w:ascii="新宋体" w:hAnsi="新宋体" w:eastAsia="新宋体" w:cs="新宋体"/>
                <w:color w:val="auto"/>
                <w:sz w:val="22"/>
                <w:szCs w:val="22"/>
                <w:shd w:val="pct10" w:color="auto" w:fill="FFFFFF"/>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407" w:type="dxa"/>
            <w:shd w:val="clear" w:color="auto" w:fill="FFFFFF"/>
            <w:vAlign w:val="top"/>
          </w:tcPr>
          <w:p>
            <w:pPr>
              <w:wordWrap/>
              <w:autoSpaceDE w:val="0"/>
              <w:autoSpaceDN w:val="0"/>
              <w:adjustRightInd w:val="0"/>
              <w:spacing w:line="360" w:lineRule="auto"/>
              <w:jc w:val="center"/>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w:t>
            </w:r>
          </w:p>
        </w:tc>
        <w:tc>
          <w:tcPr>
            <w:tcW w:w="1407" w:type="dxa"/>
            <w:shd w:val="clear" w:color="auto" w:fill="FFFFFF"/>
            <w:vAlign w:val="top"/>
          </w:tcPr>
          <w:p>
            <w:pPr>
              <w:wordWrap/>
              <w:autoSpaceDE w:val="0"/>
              <w:autoSpaceDN w:val="0"/>
              <w:adjustRightInd w:val="0"/>
              <w:spacing w:line="360" w:lineRule="auto"/>
              <w:outlineLvl w:val="9"/>
              <w:rPr>
                <w:rFonts w:hint="eastAsia" w:ascii="新宋体" w:hAnsi="新宋体" w:eastAsia="新宋体" w:cs="新宋体"/>
                <w:color w:val="auto"/>
                <w:sz w:val="22"/>
                <w:szCs w:val="22"/>
                <w:lang w:val="zh-CN"/>
              </w:rPr>
            </w:pPr>
          </w:p>
        </w:tc>
        <w:tc>
          <w:tcPr>
            <w:tcW w:w="1408" w:type="dxa"/>
            <w:shd w:val="clear" w:color="auto" w:fill="FFFFFF"/>
            <w:vAlign w:val="top"/>
          </w:tcPr>
          <w:p>
            <w:pPr>
              <w:wordWrap/>
              <w:autoSpaceDE w:val="0"/>
              <w:autoSpaceDN w:val="0"/>
              <w:adjustRightInd w:val="0"/>
              <w:spacing w:line="360" w:lineRule="auto"/>
              <w:outlineLvl w:val="9"/>
              <w:rPr>
                <w:rFonts w:hint="eastAsia" w:ascii="新宋体" w:hAnsi="新宋体" w:eastAsia="新宋体" w:cs="新宋体"/>
                <w:color w:val="auto"/>
                <w:sz w:val="22"/>
                <w:szCs w:val="22"/>
                <w:lang w:val="zh-CN"/>
              </w:rPr>
            </w:pPr>
          </w:p>
        </w:tc>
        <w:tc>
          <w:tcPr>
            <w:tcW w:w="1408" w:type="dxa"/>
            <w:shd w:val="clear" w:color="auto" w:fill="FFFFFF"/>
            <w:vAlign w:val="top"/>
          </w:tcPr>
          <w:p>
            <w:pPr>
              <w:wordWrap/>
              <w:autoSpaceDE w:val="0"/>
              <w:autoSpaceDN w:val="0"/>
              <w:adjustRightInd w:val="0"/>
              <w:spacing w:line="360" w:lineRule="auto"/>
              <w:outlineLvl w:val="9"/>
              <w:rPr>
                <w:rFonts w:hint="eastAsia" w:ascii="新宋体" w:hAnsi="新宋体" w:eastAsia="新宋体" w:cs="新宋体"/>
                <w:color w:val="auto"/>
                <w:sz w:val="22"/>
                <w:szCs w:val="22"/>
                <w:lang w:val="zh-CN"/>
              </w:rPr>
            </w:pPr>
          </w:p>
        </w:tc>
        <w:tc>
          <w:tcPr>
            <w:tcW w:w="1408" w:type="dxa"/>
            <w:shd w:val="clear" w:color="auto" w:fill="FFFFFF"/>
            <w:vAlign w:val="top"/>
          </w:tcPr>
          <w:p>
            <w:pPr>
              <w:wordWrap/>
              <w:autoSpaceDE w:val="0"/>
              <w:autoSpaceDN w:val="0"/>
              <w:adjustRightInd w:val="0"/>
              <w:spacing w:line="360" w:lineRule="auto"/>
              <w:outlineLvl w:val="9"/>
              <w:rPr>
                <w:rFonts w:hint="eastAsia" w:ascii="新宋体" w:hAnsi="新宋体" w:eastAsia="新宋体" w:cs="新宋体"/>
                <w:color w:val="auto"/>
                <w:sz w:val="22"/>
                <w:szCs w:val="22"/>
                <w:lang w:val="zh-CN"/>
              </w:rPr>
            </w:pPr>
          </w:p>
        </w:tc>
        <w:tc>
          <w:tcPr>
            <w:tcW w:w="1408" w:type="dxa"/>
            <w:shd w:val="clear" w:color="auto" w:fill="FFFFFF"/>
            <w:vAlign w:val="top"/>
          </w:tcPr>
          <w:p>
            <w:pPr>
              <w:wordWrap/>
              <w:autoSpaceDE w:val="0"/>
              <w:autoSpaceDN w:val="0"/>
              <w:adjustRightInd w:val="0"/>
              <w:spacing w:line="360" w:lineRule="auto"/>
              <w:outlineLvl w:val="9"/>
              <w:rPr>
                <w:rFonts w:hint="eastAsia" w:ascii="新宋体" w:hAnsi="新宋体" w:eastAsia="新宋体" w:cs="新宋体"/>
                <w:color w:val="auto"/>
                <w:sz w:val="22"/>
                <w:szCs w:val="22"/>
                <w:lang w:val="zh-CN"/>
              </w:rPr>
            </w:pPr>
          </w:p>
        </w:tc>
        <w:tc>
          <w:tcPr>
            <w:tcW w:w="1408" w:type="dxa"/>
            <w:shd w:val="clear" w:color="auto" w:fill="FFFFFF"/>
            <w:vAlign w:val="top"/>
          </w:tcPr>
          <w:p>
            <w:pPr>
              <w:wordWrap/>
              <w:autoSpaceDE w:val="0"/>
              <w:autoSpaceDN w:val="0"/>
              <w:adjustRightInd w:val="0"/>
              <w:spacing w:line="360" w:lineRule="auto"/>
              <w:outlineLvl w:val="9"/>
              <w:rPr>
                <w:rFonts w:hint="eastAsia" w:ascii="新宋体" w:hAnsi="新宋体" w:eastAsia="新宋体" w:cs="新宋体"/>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9854" w:type="dxa"/>
            <w:gridSpan w:val="7"/>
            <w:shd w:val="clear" w:color="auto" w:fill="FFFFFF"/>
            <w:vAlign w:val="top"/>
          </w:tcPr>
          <w:p>
            <w:pPr>
              <w:wordWrap/>
              <w:autoSpaceDE w:val="0"/>
              <w:autoSpaceDN w:val="0"/>
              <w:adjustRightInd w:val="0"/>
              <w:spacing w:line="360" w:lineRule="auto"/>
              <w:outlineLvl w:val="9"/>
              <w:rPr>
                <w:rFonts w:hint="eastAsia" w:ascii="新宋体" w:hAnsi="新宋体" w:eastAsia="新宋体" w:cs="新宋体"/>
                <w:color w:val="auto"/>
                <w:sz w:val="22"/>
                <w:szCs w:val="22"/>
                <w:lang w:val="zh-CN"/>
              </w:rPr>
            </w:pPr>
            <w:r>
              <w:rPr>
                <w:rFonts w:hint="eastAsia" w:ascii="新宋体" w:hAnsi="新宋体" w:eastAsia="新宋体" w:cs="新宋体"/>
                <w:color w:val="auto"/>
                <w:sz w:val="22"/>
                <w:szCs w:val="22"/>
                <w:lang w:val="zh-CN"/>
              </w:rPr>
              <w:t>合计总价：</w:t>
            </w:r>
          </w:p>
        </w:tc>
      </w:tr>
    </w:tbl>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二、合同金额</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本合同金额为（大写）：</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元（￥</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元）人民币。</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三、技术资料</w:t>
      </w:r>
    </w:p>
    <w:p>
      <w:pPr>
        <w:widowControl/>
        <w:wordWrap/>
        <w:overflowPunct w:val="0"/>
        <w:autoSpaceDE w:val="0"/>
        <w:autoSpaceDN w:val="0"/>
        <w:adjustRightInd w:val="0"/>
        <w:snapToGrid w:val="0"/>
        <w:spacing w:line="360" w:lineRule="auto"/>
        <w:ind w:left="376" w:hanging="376" w:hangingChars="171"/>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1.乙方应按招标文件规定的时间向甲方提供使用货物的有关技术资料。</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wordWrap/>
        <w:overflowPunct w:val="0"/>
        <w:autoSpaceDE w:val="0"/>
        <w:autoSpaceDN w:val="0"/>
        <w:adjustRightInd w:val="0"/>
        <w:snapToGrid w:val="0"/>
        <w:spacing w:line="360" w:lineRule="auto"/>
        <w:ind w:left="376" w:hanging="376" w:hangingChars="171"/>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四、知识产权</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bCs/>
          <w:color w:val="auto"/>
          <w:sz w:val="22"/>
          <w:szCs w:val="22"/>
        </w:rPr>
      </w:pPr>
      <w:r>
        <w:rPr>
          <w:rFonts w:hint="eastAsia" w:ascii="新宋体" w:hAnsi="新宋体" w:eastAsia="新宋体" w:cs="新宋体"/>
          <w:color w:val="auto"/>
          <w:sz w:val="22"/>
          <w:szCs w:val="22"/>
        </w:rPr>
        <w:t>乙方应保证所提供的货物或其任何一部分均不会侵犯任何第三方的知识产权</w:t>
      </w:r>
      <w:r>
        <w:rPr>
          <w:rFonts w:hint="eastAsia" w:ascii="新宋体" w:hAnsi="新宋体" w:eastAsia="新宋体" w:cs="新宋体"/>
          <w:bCs/>
          <w:color w:val="auto"/>
          <w:sz w:val="22"/>
          <w:szCs w:val="22"/>
        </w:rPr>
        <w:t>。</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u w:val="single"/>
        </w:rPr>
      </w:pPr>
      <w:r>
        <w:rPr>
          <w:rFonts w:hint="eastAsia" w:ascii="新宋体" w:hAnsi="新宋体" w:eastAsia="新宋体" w:cs="新宋体"/>
          <w:color w:val="auto"/>
          <w:sz w:val="22"/>
          <w:szCs w:val="22"/>
        </w:rPr>
        <w:t>五、产权担保</w:t>
      </w:r>
    </w:p>
    <w:p>
      <w:pPr>
        <w:widowControl/>
        <w:wordWrap/>
        <w:overflowPunct w:val="0"/>
        <w:autoSpaceDE w:val="0"/>
        <w:autoSpaceDN w:val="0"/>
        <w:adjustRightInd w:val="0"/>
        <w:snapToGrid w:val="0"/>
        <w:spacing w:line="360" w:lineRule="auto"/>
        <w:ind w:left="374" w:hanging="374" w:hangingChars="170"/>
        <w:jc w:val="left"/>
        <w:textAlignment w:val="baseline"/>
        <w:outlineLvl w:val="9"/>
        <w:rPr>
          <w:rFonts w:hint="eastAsia" w:ascii="新宋体" w:hAnsi="新宋体" w:eastAsia="新宋体" w:cs="新宋体"/>
          <w:color w:val="auto"/>
          <w:sz w:val="22"/>
          <w:szCs w:val="22"/>
          <w:u w:val="single"/>
        </w:rPr>
      </w:pPr>
      <w:r>
        <w:rPr>
          <w:rFonts w:hint="eastAsia" w:ascii="新宋体" w:hAnsi="新宋体" w:eastAsia="新宋体" w:cs="新宋体"/>
          <w:color w:val="auto"/>
          <w:sz w:val="22"/>
          <w:szCs w:val="22"/>
        </w:rPr>
        <w:t>乙方保证所交付的货物的所有权完全属于乙方且无任何抵押、查封等产权瑕疵。</w:t>
      </w:r>
    </w:p>
    <w:p>
      <w:pPr>
        <w:widowControl/>
        <w:wordWrap/>
        <w:overflowPunct w:val="0"/>
        <w:autoSpaceDE w:val="0"/>
        <w:autoSpaceDN w:val="0"/>
        <w:adjustRightInd w:val="0"/>
        <w:snapToGrid w:val="0"/>
        <w:spacing w:line="360" w:lineRule="auto"/>
        <w:ind w:left="374" w:hanging="374" w:hangingChars="170"/>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六、转包或分包</w:t>
      </w:r>
    </w:p>
    <w:p>
      <w:pPr>
        <w:wordWrap/>
        <w:snapToGrid w:val="0"/>
        <w:spacing w:line="360" w:lineRule="auto"/>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1.本合同范围的货物，应由乙方直接供应，不得转让他人供应；</w:t>
      </w:r>
    </w:p>
    <w:p>
      <w:pPr>
        <w:wordWrap/>
        <w:snapToGrid w:val="0"/>
        <w:spacing w:line="360" w:lineRule="auto"/>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2.除非得到甲方的书面同意，乙方不得将本合同范围的货物全部或部分分包给他人供应；</w:t>
      </w:r>
    </w:p>
    <w:p>
      <w:pPr>
        <w:wordWrap/>
        <w:snapToGrid w:val="0"/>
        <w:spacing w:line="360" w:lineRule="auto"/>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3.如有转让和未经甲方同意的分包行为，甲方有权解除合同，并追究乙方的违约责任。</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七、质保期</w:t>
      </w:r>
    </w:p>
    <w:p>
      <w:pPr>
        <w:widowControl/>
        <w:wordWrap/>
        <w:overflowPunct w:val="0"/>
        <w:autoSpaceDE w:val="0"/>
        <w:autoSpaceDN w:val="0"/>
        <w:adjustRightInd w:val="0"/>
        <w:snapToGrid w:val="0"/>
        <w:spacing w:line="360" w:lineRule="auto"/>
        <w:ind w:left="376" w:hanging="376" w:hangingChars="171"/>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1.质保期</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年。（自交货验收合格之日起计）</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八、完工时间、交货方式及交货地点</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1.</w:t>
      </w:r>
      <w:r>
        <w:rPr>
          <w:rFonts w:hint="eastAsia" w:ascii="新宋体" w:hAnsi="新宋体" w:eastAsia="新宋体" w:cs="新宋体"/>
          <w:color w:val="auto"/>
          <w:sz w:val="22"/>
          <w:szCs w:val="22"/>
        </w:rPr>
        <w:t>完工时间</w:t>
      </w:r>
      <w:r>
        <w:rPr>
          <w:rFonts w:hint="eastAsia" w:ascii="新宋体" w:hAnsi="新宋体" w:eastAsia="新宋体" w:cs="新宋体"/>
          <w:bCs/>
          <w:color w:val="auto"/>
          <w:sz w:val="22"/>
          <w:szCs w:val="22"/>
        </w:rPr>
        <w:t>：</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2.交货方式：</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bCs/>
          <w:color w:val="auto"/>
          <w:sz w:val="22"/>
          <w:szCs w:val="22"/>
        </w:rPr>
        <w:t>3.交货地点：</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九、货款支付</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1.付款方式：</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2.</w:t>
      </w:r>
      <w:r>
        <w:rPr>
          <w:rFonts w:hint="eastAsia" w:ascii="新宋体" w:hAnsi="新宋体" w:eastAsia="新宋体" w:cs="新宋体"/>
          <w:color w:val="auto"/>
          <w:sz w:val="22"/>
          <w:szCs w:val="22"/>
        </w:rPr>
        <w:t>当采购数量与实际使用数量不一致时，乙方应根据实际使用量供货，合同的最终结算金额按实际使用量乘以</w:t>
      </w:r>
      <w:r>
        <w:rPr>
          <w:rFonts w:hint="eastAsia" w:ascii="新宋体" w:hAnsi="新宋体" w:eastAsia="新宋体" w:cs="新宋体"/>
          <w:color w:val="auto"/>
          <w:sz w:val="22"/>
          <w:szCs w:val="22"/>
          <w:lang w:val="en-US" w:eastAsia="zh-CN"/>
        </w:rPr>
        <w:t>所投</w:t>
      </w:r>
      <w:r>
        <w:rPr>
          <w:rFonts w:hint="eastAsia" w:ascii="新宋体" w:hAnsi="新宋体" w:eastAsia="新宋体" w:cs="新宋体"/>
          <w:color w:val="auto"/>
          <w:sz w:val="22"/>
          <w:szCs w:val="22"/>
        </w:rPr>
        <w:t>单价进行计算。</w:t>
      </w:r>
    </w:p>
    <w:p>
      <w:pPr>
        <w:wordWrap/>
        <w:snapToGrid w:val="0"/>
        <w:spacing w:line="360" w:lineRule="auto"/>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十、税费</w:t>
      </w:r>
    </w:p>
    <w:p>
      <w:pPr>
        <w:wordWrap/>
        <w:snapToGrid w:val="0"/>
        <w:spacing w:line="360" w:lineRule="auto"/>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本合同执行中相关的一切税费均由乙方负担。</w:t>
      </w:r>
    </w:p>
    <w:p>
      <w:pPr>
        <w:widowControl/>
        <w:wordWrap/>
        <w:overflowPunct w:val="0"/>
        <w:autoSpaceDE w:val="0"/>
        <w:autoSpaceDN w:val="0"/>
        <w:adjustRightInd w:val="0"/>
        <w:snapToGrid w:val="0"/>
        <w:spacing w:line="360" w:lineRule="auto"/>
        <w:ind w:left="376" w:hanging="376" w:hangingChars="171"/>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十一、质量保证及售后服务</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乙方应按招标文件规定的货物性能、技术要求、质量标准向甲方提供未经使用的全新产品。2.乙方提供的货物在质保期内因货物本身的质量问题发生故障，乙方应负责免费更换。对达不到技术要求者，根据实际情况，经双方协商，可按以下办法处理：</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（1）更换：由乙方承担所发生的全部费用。</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（2）贬值处理：由甲乙双方合议定价。</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（3）退货处理：乙方应退还甲方支付的合同款，同时应承担该货物的直接费用（运输、保险、检验、货款利息及银行手续费等）。</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3.如在使用过程中发生质量问题，乙方在接到甲方通知后在</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小时内到达甲方现场。</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4.在质保期内，乙方应对货物出现的质量及安全问题负责处理解决并承担一切费用。</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5.上述的货物免费质保期为</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年，因人为因素出现的故障不在免费保修范围内。超过质保期的，维修时只收部件成本费。</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十二、调试和验收</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1.甲方对乙方提交的货物依据招标文件上的技术规格要求和国家有关质量标准进行现场初步验收，外观、说明书符合招标文件技术要求的，给予签收，初步验收不合格的不予签收。货到后，甲方需在</w:t>
      </w:r>
      <w:r>
        <w:rPr>
          <w:rFonts w:hint="eastAsia" w:ascii="新宋体" w:hAnsi="新宋体" w:eastAsia="新宋体" w:cs="新宋体"/>
          <w:color w:val="auto"/>
          <w:sz w:val="22"/>
          <w:szCs w:val="22"/>
          <w:u w:val="single"/>
        </w:rPr>
        <w:t xml:space="preserve">     </w:t>
      </w:r>
      <w:r>
        <w:rPr>
          <w:rFonts w:hint="eastAsia" w:ascii="新宋体" w:hAnsi="新宋体" w:eastAsia="新宋体" w:cs="新宋体"/>
          <w:color w:val="auto"/>
          <w:sz w:val="22"/>
          <w:szCs w:val="22"/>
        </w:rPr>
        <w:t>个工作日内验收。</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2.乙方交货前应对产品作出全面检查和对验收文件进行整理，并列出清单，作为甲方收货验收和使用的技术条件依据，检验的结果应随货物交甲方。</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u w:val="single"/>
        </w:rPr>
      </w:pPr>
      <w:r>
        <w:rPr>
          <w:rFonts w:hint="eastAsia" w:ascii="新宋体" w:hAnsi="新宋体" w:eastAsia="新宋体" w:cs="新宋体"/>
          <w:color w:val="auto"/>
          <w:sz w:val="22"/>
          <w:szCs w:val="22"/>
        </w:rPr>
        <w:t>3.甲方对乙方提供的货物在使用前进行调试时，乙方需负责安装并培训甲方的使用操作人员，并协助甲方一起调试，直到符合技术要求，甲方才做最终验收。</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4.对技术复杂的货物，甲方应请国家认可的专业检测机构参与初步验收及最终验收，并由其出具质量检测报告。</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5.验收时乙方必须在现场，验收完毕后作出验收结果报告；验收费用由乙方负责。</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6．安装过程产生的一切费用均由乙方承担。</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十三、货物包装、发运、运输及报废门牌的清理</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1.乙方应在货物发运前对其进行满足运输距离、防潮、防震、防锈和防破损装卸等要求包装，以保证货物安全运达甲方指定地点进行安装。</w:t>
      </w:r>
    </w:p>
    <w:p>
      <w:pPr>
        <w:widowControl/>
        <w:wordWrap/>
        <w:overflowPunct w:val="0"/>
        <w:autoSpaceDE w:val="0"/>
        <w:autoSpaceDN w:val="0"/>
        <w:adjustRightInd w:val="0"/>
        <w:snapToGrid w:val="0"/>
        <w:spacing w:line="360" w:lineRule="auto"/>
        <w:ind w:left="440" w:hanging="440" w:hangingChars="200"/>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2.使用说明书、质量检验证明书、随配附件和工具以及清单一并附于货物内。</w:t>
      </w:r>
    </w:p>
    <w:p>
      <w:pPr>
        <w:widowControl/>
        <w:wordWrap/>
        <w:overflowPunct w:val="0"/>
        <w:autoSpaceDE w:val="0"/>
        <w:autoSpaceDN w:val="0"/>
        <w:adjustRightInd w:val="0"/>
        <w:snapToGrid w:val="0"/>
        <w:spacing w:line="360" w:lineRule="auto"/>
        <w:ind w:left="440" w:hanging="440" w:hangingChars="200"/>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3.货物在安装交付甲方验收前发生的风险均由乙方负责。</w:t>
      </w:r>
    </w:p>
    <w:p>
      <w:pPr>
        <w:widowControl/>
        <w:wordWrap/>
        <w:overflowPunct w:val="0"/>
        <w:autoSpaceDE w:val="0"/>
        <w:autoSpaceDN w:val="0"/>
        <w:adjustRightInd w:val="0"/>
        <w:snapToGrid w:val="0"/>
        <w:spacing w:line="360" w:lineRule="auto"/>
        <w:ind w:right="26"/>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4.货物在规定的交付期限内由乙方送达甲方指定的地点安装并通过验收视为交付，乙方同时需通知甲方货物已送达。</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5.乙方须承担报废门牌的拆除及清理工作，费用由乙方承担。</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十四、违约责任</w:t>
      </w:r>
    </w:p>
    <w:p>
      <w:pPr>
        <w:widowControl/>
        <w:wordWrap/>
        <w:overflowPunct w:val="0"/>
        <w:autoSpaceDE w:val="0"/>
        <w:autoSpaceDN w:val="0"/>
        <w:adjustRightInd w:val="0"/>
        <w:snapToGrid w:val="0"/>
        <w:spacing w:line="360" w:lineRule="auto"/>
        <w:ind w:left="376" w:hanging="376" w:hangingChars="171"/>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1.甲方无正当理由拒收货物的，甲方向乙方偿付拒收货款总值的百 分之五违约金。</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2.甲方无故逾期验收和办理货款支付手续的,甲方应按逾期付款总额每日万分之五向乙方支付违约金。</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tabs>
          <w:tab w:val="left" w:pos="840"/>
        </w:tabs>
        <w:wordWrap/>
        <w:adjustRightInd w:val="0"/>
        <w:snapToGrid w:val="0"/>
        <w:spacing w:line="360" w:lineRule="auto"/>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5</w:t>
      </w:r>
      <w:r>
        <w:rPr>
          <w:rFonts w:hint="eastAsia" w:ascii="新宋体" w:hAnsi="新宋体" w:eastAsia="新宋体" w:cs="新宋体"/>
          <w:b/>
          <w:color w:val="auto"/>
          <w:sz w:val="22"/>
          <w:szCs w:val="22"/>
        </w:rPr>
        <w:t>．服务期间，乙方未达到招标文件要求的，甲方可进行处罚并责令限期整改。</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十五、不可抗力事件处理</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1.在合同有效期内，任何一方因不可抗力事件导致不能履行合同，则合同履行期可延长，其延长期与不可抗力影响期相同。</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2.不可抗力事件发生后，应立即通知对方，并寄送有关权威机构出具的证明。</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3.不可抗力事件延续120天以上，双方应通过友好协商，确定是否继续履行合同。</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十六、诉讼</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双方在执行合同中所发生的一切争议，应通过协商解决。如协商不成，可向甲方所在地法院起诉。</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十七、合同生效及其它</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1.合同经双方法定代表人或授权代表签字并加盖单位公章后生效。</w:t>
      </w:r>
    </w:p>
    <w:p>
      <w:pPr>
        <w:widowControl/>
        <w:wordWrap/>
        <w:overflowPunct w:val="0"/>
        <w:autoSpaceDE w:val="0"/>
        <w:autoSpaceDN w:val="0"/>
        <w:adjustRightInd w:val="0"/>
        <w:snapToGrid w:val="0"/>
        <w:spacing w:line="360" w:lineRule="auto"/>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2.合同执行中涉及采购资金和采购内容修改或补充的，须经财政部门审批，并签书面补充协议报政府采购监督管理部门备案，方可作为主合同不可分割的一部分。</w:t>
      </w:r>
    </w:p>
    <w:p>
      <w:pPr>
        <w:widowControl/>
        <w:wordWrap/>
        <w:overflowPunct w:val="0"/>
        <w:autoSpaceDE w:val="0"/>
        <w:autoSpaceDN w:val="0"/>
        <w:adjustRightInd w:val="0"/>
        <w:snapToGrid w:val="0"/>
        <w:spacing w:line="360" w:lineRule="auto"/>
        <w:ind w:left="440" w:hanging="440" w:hangingChars="200"/>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3.本合同未尽事宜，遵照《中华人民共和国民法典》有关条文执行。</w:t>
      </w:r>
    </w:p>
    <w:p>
      <w:pPr>
        <w:widowControl/>
        <w:wordWrap/>
        <w:overflowPunct w:val="0"/>
        <w:autoSpaceDE w:val="0"/>
        <w:autoSpaceDN w:val="0"/>
        <w:adjustRightInd w:val="0"/>
        <w:snapToGrid w:val="0"/>
        <w:spacing w:line="360" w:lineRule="auto"/>
        <w:ind w:left="440" w:hanging="440" w:hangingChars="200"/>
        <w:jc w:val="left"/>
        <w:textAlignment w:val="baseline"/>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4.本合同正本一式五份，具有同等法律效力，甲乙双方各执两份；浙江省成套招标代理有限公司执一份。</w:t>
      </w:r>
    </w:p>
    <w:p>
      <w:pPr>
        <w:wordWrap/>
        <w:spacing w:line="360" w:lineRule="auto"/>
        <w:ind w:left="552" w:hanging="552" w:hangingChars="250"/>
        <w:outlineLvl w:val="9"/>
        <w:rPr>
          <w:rFonts w:hint="eastAsia" w:ascii="新宋体" w:hAnsi="新宋体" w:eastAsia="新宋体" w:cs="新宋体"/>
          <w:b/>
          <w:bCs/>
          <w:color w:val="auto"/>
          <w:sz w:val="22"/>
          <w:szCs w:val="22"/>
        </w:rPr>
      </w:pPr>
    </w:p>
    <w:p>
      <w:pPr>
        <w:wordWrap/>
        <w:spacing w:line="360" w:lineRule="auto"/>
        <w:ind w:firstLine="1210" w:firstLineChars="550"/>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br w:type="page"/>
      </w:r>
      <w:r>
        <w:rPr>
          <w:rFonts w:hint="eastAsia" w:ascii="新宋体" w:hAnsi="新宋体" w:eastAsia="新宋体" w:cs="新宋体"/>
          <w:color w:val="auto"/>
          <w:sz w:val="22"/>
          <w:szCs w:val="22"/>
        </w:rPr>
        <w:t>甲方：（盖章）                       乙方：（盖章）</w:t>
      </w:r>
    </w:p>
    <w:p>
      <w:pPr>
        <w:wordWrap/>
        <w:spacing w:line="360" w:lineRule="auto"/>
        <w:ind w:firstLine="1210" w:firstLineChars="550"/>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全权代表:（签字或盖章）              全权代表:（签字或盖章）</w:t>
      </w:r>
    </w:p>
    <w:p>
      <w:pPr>
        <w:wordWrap/>
        <w:spacing w:line="360" w:lineRule="auto"/>
        <w:ind w:firstLine="1210" w:firstLineChars="550"/>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地址：                               地址：</w:t>
      </w:r>
    </w:p>
    <w:p>
      <w:pPr>
        <w:wordWrap/>
        <w:spacing w:line="360" w:lineRule="auto"/>
        <w:ind w:firstLine="1210" w:firstLineChars="550"/>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邮政编码：                           邮政编码：</w:t>
      </w:r>
    </w:p>
    <w:p>
      <w:pPr>
        <w:wordWrap/>
        <w:spacing w:line="360" w:lineRule="auto"/>
        <w:ind w:firstLine="1210" w:firstLineChars="550"/>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电话：                               电话：</w:t>
      </w:r>
    </w:p>
    <w:p>
      <w:pPr>
        <w:wordWrap/>
        <w:spacing w:line="360" w:lineRule="auto"/>
        <w:ind w:firstLine="1210" w:firstLineChars="550"/>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传真：                               传真：</w:t>
      </w:r>
    </w:p>
    <w:p>
      <w:pPr>
        <w:wordWrap/>
        <w:spacing w:line="360" w:lineRule="auto"/>
        <w:ind w:firstLine="1210" w:firstLineChars="550"/>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开户银行：                           开户银行：</w:t>
      </w:r>
    </w:p>
    <w:p>
      <w:pPr>
        <w:wordWrap/>
        <w:spacing w:line="360" w:lineRule="auto"/>
        <w:ind w:firstLine="1210" w:firstLineChars="550"/>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帐号：                               帐号：</w:t>
      </w:r>
    </w:p>
    <w:p>
      <w:pPr>
        <w:wordWrap/>
        <w:spacing w:line="360" w:lineRule="auto"/>
        <w:outlineLvl w:val="9"/>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val="en-US" w:eastAsia="zh-CN"/>
        </w:rPr>
        <w:t xml:space="preserve">     </w:t>
      </w:r>
      <w:r>
        <w:rPr>
          <w:rFonts w:hint="eastAsia" w:ascii="新宋体" w:hAnsi="新宋体" w:eastAsia="新宋体" w:cs="新宋体"/>
          <w:color w:val="auto"/>
          <w:sz w:val="22"/>
          <w:szCs w:val="22"/>
        </w:rPr>
        <w:t>签订日期：</w:t>
      </w:r>
    </w:p>
    <w:p>
      <w:pPr>
        <w:spacing w:line="360" w:lineRule="auto"/>
        <w:rPr>
          <w:rFonts w:hint="eastAsia" w:ascii="新宋体" w:hAnsi="新宋体" w:eastAsia="新宋体" w:cs="新宋体"/>
          <w:color w:val="auto"/>
          <w:sz w:val="22"/>
          <w:szCs w:val="22"/>
          <w:highlight w:val="none"/>
        </w:rPr>
      </w:pPr>
    </w:p>
    <w:p>
      <w:pPr>
        <w:spacing w:line="420" w:lineRule="exact"/>
        <w:ind w:firstLine="1210" w:firstLineChars="550"/>
        <w:rPr>
          <w:rFonts w:hint="eastAsia" w:ascii="新宋体" w:hAnsi="新宋体" w:eastAsia="新宋体" w:cs="新宋体"/>
          <w:color w:val="auto"/>
          <w:sz w:val="22"/>
          <w:szCs w:val="22"/>
          <w:highlight w:val="none"/>
        </w:rPr>
      </w:pPr>
    </w:p>
    <w:p>
      <w:pPr>
        <w:pStyle w:val="2"/>
        <w:rPr>
          <w:rFonts w:hint="eastAsia" w:ascii="新宋体" w:hAnsi="新宋体" w:eastAsia="新宋体" w:cs="新宋体"/>
          <w:b w:val="0"/>
          <w:bCs w:val="0"/>
          <w:color w:val="auto"/>
          <w:sz w:val="32"/>
          <w:szCs w:val="32"/>
          <w:highlight w:val="none"/>
        </w:rPr>
      </w:pPr>
    </w:p>
    <w:p>
      <w:pPr>
        <w:pStyle w:val="2"/>
        <w:rPr>
          <w:rFonts w:hint="eastAsia" w:ascii="新宋体" w:hAnsi="新宋体" w:eastAsia="新宋体" w:cs="新宋体"/>
          <w:b w:val="0"/>
          <w:bCs w:val="0"/>
          <w:color w:val="auto"/>
          <w:sz w:val="32"/>
          <w:szCs w:val="32"/>
          <w:highlight w:val="none"/>
        </w:rPr>
      </w:pPr>
    </w:p>
    <w:p>
      <w:pPr>
        <w:pStyle w:val="2"/>
        <w:rPr>
          <w:rFonts w:hint="eastAsia" w:ascii="新宋体" w:hAnsi="新宋体" w:eastAsia="新宋体" w:cs="新宋体"/>
          <w:b w:val="0"/>
          <w:bCs w:val="0"/>
          <w:color w:val="auto"/>
          <w:sz w:val="32"/>
          <w:szCs w:val="32"/>
          <w:highlight w:val="none"/>
        </w:rPr>
      </w:pPr>
    </w:p>
    <w:p>
      <w:pPr>
        <w:pStyle w:val="2"/>
        <w:rPr>
          <w:rFonts w:hint="eastAsia" w:ascii="新宋体" w:hAnsi="新宋体" w:eastAsia="新宋体" w:cs="新宋体"/>
          <w:b w:val="0"/>
          <w:bCs w:val="0"/>
          <w:color w:val="auto"/>
          <w:sz w:val="32"/>
          <w:szCs w:val="32"/>
          <w:highlight w:val="none"/>
        </w:rPr>
      </w:pPr>
    </w:p>
    <w:p>
      <w:pPr>
        <w:pStyle w:val="2"/>
        <w:rPr>
          <w:rFonts w:hint="eastAsia" w:ascii="新宋体" w:hAnsi="新宋体" w:eastAsia="新宋体" w:cs="新宋体"/>
          <w:b w:val="0"/>
          <w:bCs w:val="0"/>
          <w:color w:val="auto"/>
          <w:sz w:val="32"/>
          <w:szCs w:val="32"/>
          <w:highlight w:val="none"/>
        </w:rPr>
      </w:pPr>
    </w:p>
    <w:p>
      <w:pPr>
        <w:pStyle w:val="2"/>
        <w:rPr>
          <w:rFonts w:hint="eastAsia" w:ascii="新宋体" w:hAnsi="新宋体" w:eastAsia="新宋体" w:cs="新宋体"/>
          <w:b w:val="0"/>
          <w:bCs w:val="0"/>
          <w:color w:val="auto"/>
          <w:sz w:val="32"/>
          <w:szCs w:val="32"/>
          <w:highlight w:val="none"/>
        </w:rPr>
      </w:pPr>
    </w:p>
    <w:p>
      <w:pPr>
        <w:pStyle w:val="2"/>
        <w:rPr>
          <w:rFonts w:hint="eastAsia" w:ascii="新宋体" w:hAnsi="新宋体" w:eastAsia="新宋体" w:cs="新宋体"/>
          <w:b w:val="0"/>
          <w:bCs w:val="0"/>
          <w:color w:val="auto"/>
          <w:sz w:val="32"/>
          <w:szCs w:val="32"/>
          <w:highlight w:val="none"/>
        </w:rPr>
      </w:pPr>
    </w:p>
    <w:p>
      <w:pPr>
        <w:pStyle w:val="2"/>
        <w:rPr>
          <w:rFonts w:hint="eastAsia" w:ascii="新宋体" w:hAnsi="新宋体" w:eastAsia="新宋体" w:cs="新宋体"/>
          <w:b w:val="0"/>
          <w:bCs w:val="0"/>
          <w:color w:val="auto"/>
          <w:sz w:val="32"/>
          <w:szCs w:val="32"/>
          <w:highlight w:val="none"/>
        </w:rPr>
      </w:pPr>
    </w:p>
    <w:p>
      <w:pPr>
        <w:pStyle w:val="2"/>
        <w:rPr>
          <w:rFonts w:hint="eastAsia" w:ascii="新宋体" w:hAnsi="新宋体" w:eastAsia="新宋体" w:cs="新宋体"/>
          <w:b w:val="0"/>
          <w:bCs w:val="0"/>
          <w:color w:val="auto"/>
          <w:sz w:val="32"/>
          <w:szCs w:val="32"/>
          <w:highlight w:val="none"/>
        </w:rPr>
      </w:pPr>
    </w:p>
    <w:p>
      <w:pPr>
        <w:autoSpaceDE w:val="0"/>
        <w:autoSpaceDN w:val="0"/>
        <w:adjustRightInd w:val="0"/>
        <w:spacing w:line="360" w:lineRule="auto"/>
        <w:rPr>
          <w:rFonts w:hint="eastAsia" w:ascii="新宋体" w:hAnsi="新宋体" w:eastAsia="新宋体" w:cs="新宋体"/>
          <w:color w:val="auto"/>
          <w:sz w:val="22"/>
          <w:szCs w:val="22"/>
          <w:highlight w:val="none"/>
        </w:rPr>
      </w:pPr>
    </w:p>
    <w:p>
      <w:pPr>
        <w:autoSpaceDE w:val="0"/>
        <w:autoSpaceDN w:val="0"/>
        <w:adjustRightInd w:val="0"/>
        <w:spacing w:line="360" w:lineRule="auto"/>
        <w:rPr>
          <w:rFonts w:hint="eastAsia" w:ascii="新宋体" w:hAnsi="新宋体" w:eastAsia="新宋体" w:cs="新宋体"/>
          <w:color w:val="auto"/>
          <w:sz w:val="22"/>
          <w:szCs w:val="22"/>
          <w:highlight w:val="none"/>
        </w:rPr>
      </w:pPr>
    </w:p>
    <w:p>
      <w:pPr>
        <w:pStyle w:val="2"/>
        <w:rPr>
          <w:rFonts w:hint="eastAsia" w:ascii="新宋体" w:hAnsi="新宋体" w:eastAsia="新宋体" w:cs="新宋体"/>
          <w:color w:val="auto"/>
          <w:sz w:val="32"/>
          <w:szCs w:val="32"/>
          <w:highlight w:val="none"/>
        </w:rPr>
      </w:pPr>
      <w:bookmarkStart w:id="89" w:name="_Toc28309"/>
    </w:p>
    <w:p>
      <w:pPr>
        <w:pStyle w:val="288"/>
        <w:spacing w:line="360" w:lineRule="auto"/>
        <w:ind w:firstLine="482"/>
        <w:jc w:val="center"/>
        <w:rPr>
          <w:rFonts w:hint="eastAsia" w:ascii="新宋体" w:hAnsi="新宋体" w:eastAsia="新宋体" w:cs="新宋体"/>
          <w:bCs/>
          <w:color w:val="auto"/>
          <w:sz w:val="36"/>
          <w:szCs w:val="36"/>
          <w:highlight w:val="none"/>
        </w:rPr>
      </w:pPr>
      <w:r>
        <w:rPr>
          <w:rFonts w:hint="eastAsia" w:ascii="新宋体" w:hAnsi="新宋体" w:eastAsia="新宋体" w:cs="新宋体"/>
          <w:color w:val="auto"/>
          <w:sz w:val="32"/>
          <w:szCs w:val="32"/>
          <w:highlight w:val="none"/>
        </w:rPr>
        <w:br w:type="page"/>
      </w:r>
      <w:bookmarkEnd w:id="89"/>
      <w:r>
        <w:rPr>
          <w:rFonts w:hint="eastAsia" w:ascii="新宋体" w:hAnsi="新宋体" w:eastAsia="新宋体" w:cs="新宋体"/>
          <w:b/>
          <w:color w:val="auto"/>
          <w:sz w:val="36"/>
          <w:szCs w:val="36"/>
          <w:highlight w:val="none"/>
        </w:rPr>
        <w:t>第三部分   投标文件格式</w:t>
      </w:r>
      <w:bookmarkEnd w:id="87"/>
      <w:bookmarkEnd w:id="88"/>
    </w:p>
    <w:p>
      <w:pPr>
        <w:spacing w:before="120" w:beforeLines="50" w:after="120" w:afterLines="50"/>
        <w:rPr>
          <w:rFonts w:hint="eastAsia" w:ascii="新宋体" w:hAnsi="新宋体" w:eastAsia="新宋体" w:cs="新宋体"/>
          <w:color w:val="auto"/>
          <w:sz w:val="22"/>
          <w:szCs w:val="22"/>
          <w:highlight w:val="none"/>
        </w:rPr>
      </w:pPr>
    </w:p>
    <w:p>
      <w:pPr>
        <w:spacing w:before="120" w:beforeLines="50" w:after="120" w:afterLines="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（资格文件封面，供参考）</w:t>
      </w: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（项目名称）投标文件</w:t>
      </w:r>
    </w:p>
    <w:p>
      <w:pPr>
        <w:rPr>
          <w:rFonts w:hint="eastAsia" w:ascii="新宋体" w:hAnsi="新宋体" w:eastAsia="新宋体" w:cs="新宋体"/>
          <w:color w:val="auto"/>
          <w:sz w:val="28"/>
          <w:szCs w:val="28"/>
          <w:highlight w:val="none"/>
        </w:rPr>
      </w:pPr>
    </w:p>
    <w:p>
      <w:pPr>
        <w:rPr>
          <w:rFonts w:hint="eastAsia" w:ascii="新宋体" w:hAnsi="新宋体" w:eastAsia="新宋体" w:cs="新宋体"/>
          <w:color w:val="auto"/>
          <w:sz w:val="28"/>
          <w:szCs w:val="28"/>
          <w:highlight w:val="none"/>
        </w:rPr>
      </w:pPr>
    </w:p>
    <w:p>
      <w:pPr>
        <w:pStyle w:val="14"/>
        <w:ind w:firstLine="280"/>
        <w:rPr>
          <w:rFonts w:hint="eastAsia" w:ascii="新宋体" w:hAnsi="新宋体" w:eastAsia="新宋体" w:cs="新宋体"/>
          <w:color w:val="auto"/>
          <w:sz w:val="28"/>
          <w:szCs w:val="28"/>
          <w:highlight w:val="none"/>
        </w:rPr>
      </w:pPr>
    </w:p>
    <w:p>
      <w:pPr>
        <w:pStyle w:val="14"/>
        <w:ind w:firstLine="280"/>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 xml:space="preserve">                     </w:t>
      </w:r>
    </w:p>
    <w:p>
      <w:pPr>
        <w:rPr>
          <w:rFonts w:hint="eastAsia" w:ascii="新宋体" w:hAnsi="新宋体" w:eastAsia="新宋体" w:cs="新宋体"/>
          <w:color w:val="auto"/>
          <w:sz w:val="28"/>
          <w:szCs w:val="28"/>
          <w:highlight w:val="none"/>
        </w:rPr>
      </w:pPr>
    </w:p>
    <w:p>
      <w:pPr>
        <w:rPr>
          <w:rFonts w:hint="eastAsia" w:ascii="新宋体" w:hAnsi="新宋体" w:eastAsia="新宋体" w:cs="新宋体"/>
          <w:color w:val="auto"/>
          <w:sz w:val="28"/>
          <w:szCs w:val="28"/>
          <w:highlight w:val="none"/>
        </w:rPr>
      </w:pPr>
    </w:p>
    <w:p>
      <w:pPr>
        <w:jc w:val="center"/>
        <w:rPr>
          <w:rFonts w:hint="eastAsia" w:ascii="新宋体" w:hAnsi="新宋体" w:eastAsia="新宋体" w:cs="新宋体"/>
          <w:b/>
          <w:bCs/>
          <w:color w:val="auto"/>
          <w:sz w:val="52"/>
          <w:szCs w:val="52"/>
          <w:highlight w:val="none"/>
        </w:rPr>
      </w:pPr>
      <w:r>
        <w:rPr>
          <w:rFonts w:hint="eastAsia" w:ascii="新宋体" w:hAnsi="新宋体" w:eastAsia="新宋体" w:cs="新宋体"/>
          <w:b/>
          <w:bCs/>
          <w:color w:val="auto"/>
          <w:sz w:val="52"/>
          <w:szCs w:val="52"/>
          <w:highlight w:val="none"/>
        </w:rPr>
        <w:t>资格文件</w:t>
      </w: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投标人：</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（盖单位章）</w:t>
      </w:r>
    </w:p>
    <w:p>
      <w:pPr>
        <w:rPr>
          <w:rFonts w:hint="eastAsia" w:ascii="新宋体" w:hAnsi="新宋体" w:eastAsia="新宋体" w:cs="新宋体"/>
          <w:color w:val="auto"/>
          <w:sz w:val="28"/>
          <w:szCs w:val="28"/>
          <w:highlight w:val="none"/>
          <w:u w:val="singl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法定代表人（负责人）或其委托代理人：</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（签字或盖章）</w:t>
      </w:r>
    </w:p>
    <w:p>
      <w:pPr>
        <w:rPr>
          <w:rFonts w:hint="eastAsia" w:ascii="新宋体" w:hAnsi="新宋体" w:eastAsia="新宋体" w:cs="新宋体"/>
          <w:color w:val="auto"/>
          <w:sz w:val="28"/>
          <w:szCs w:val="28"/>
          <w:highlight w:val="none"/>
        </w:rPr>
      </w:pPr>
    </w:p>
    <w:p>
      <w:pPr>
        <w:overflowPunct w:val="0"/>
        <w:spacing w:line="380" w:lineRule="exact"/>
        <w:ind w:firstLine="2738" w:firstLineChars="978"/>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年</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月</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日</w:t>
      </w:r>
    </w:p>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p>
      <w:pPr>
        <w:jc w:val="center"/>
        <w:rPr>
          <w:rFonts w:hint="eastAsia" w:ascii="新宋体" w:hAnsi="新宋体" w:eastAsia="新宋体" w:cs="新宋体"/>
          <w:b/>
          <w:bCs/>
          <w:color w:val="auto"/>
          <w:sz w:val="52"/>
          <w:szCs w:val="52"/>
          <w:highlight w:val="none"/>
        </w:rPr>
      </w:pPr>
      <w:bookmarkStart w:id="90" w:name="_Toc465107614"/>
      <w:bookmarkStart w:id="91" w:name="_Toc504034734"/>
      <w:r>
        <w:rPr>
          <w:rFonts w:hint="eastAsia" w:ascii="新宋体" w:hAnsi="新宋体" w:eastAsia="新宋体" w:cs="新宋体"/>
          <w:b/>
          <w:bCs/>
          <w:color w:val="auto"/>
          <w:sz w:val="52"/>
          <w:szCs w:val="52"/>
          <w:highlight w:val="none"/>
        </w:rPr>
        <w:t>目    录</w:t>
      </w:r>
    </w:p>
    <w:tbl>
      <w:tblPr>
        <w:tblStyle w:val="65"/>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64"/>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7764"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内容</w:t>
            </w:r>
          </w:p>
        </w:tc>
        <w:tc>
          <w:tcPr>
            <w:tcW w:w="127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w:t>
            </w:r>
          </w:p>
        </w:tc>
        <w:tc>
          <w:tcPr>
            <w:tcW w:w="7764"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u w:val="single"/>
              </w:rPr>
              <w:t>▲</w:t>
            </w:r>
            <w:r>
              <w:rPr>
                <w:rFonts w:hint="eastAsia" w:ascii="新宋体" w:hAnsi="新宋体" w:eastAsia="新宋体" w:cs="新宋体"/>
                <w:b/>
                <w:color w:val="auto"/>
                <w:sz w:val="22"/>
                <w:szCs w:val="22"/>
                <w:highlight w:val="none"/>
                <w:u w:val="single"/>
              </w:rPr>
              <w:t>资格文件</w:t>
            </w:r>
          </w:p>
        </w:tc>
        <w:tc>
          <w:tcPr>
            <w:tcW w:w="127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1）</w:t>
            </w:r>
          </w:p>
        </w:tc>
        <w:tc>
          <w:tcPr>
            <w:tcW w:w="7764" w:type="dxa"/>
            <w:vAlign w:val="center"/>
          </w:tcPr>
          <w:p>
            <w:pPr>
              <w:rPr>
                <w:rFonts w:hint="eastAsia" w:ascii="新宋体" w:hAnsi="新宋体" w:eastAsia="新宋体" w:cs="新宋体"/>
                <w:b/>
                <w:bCs/>
                <w:color w:val="auto"/>
                <w:sz w:val="22"/>
                <w:szCs w:val="22"/>
                <w:highlight w:val="none"/>
                <w:u w:val="single"/>
              </w:rPr>
            </w:pPr>
            <w:r>
              <w:rPr>
                <w:rFonts w:hint="eastAsia" w:ascii="新宋体" w:hAnsi="新宋体" w:eastAsia="新宋体" w:cs="新宋体"/>
                <w:color w:val="auto"/>
                <w:sz w:val="22"/>
                <w:szCs w:val="22"/>
                <w:highlight w:val="none"/>
                <w:u w:val="single"/>
              </w:rPr>
              <w:t>营业执照(或事业法人登记证书或其它工商等登记证明材料；自然人参与政府采购，提供身份证)</w:t>
            </w:r>
            <w:r>
              <w:rPr>
                <w:rFonts w:hint="eastAsia" w:ascii="新宋体" w:hAnsi="新宋体" w:eastAsia="新宋体" w:cs="新宋体"/>
                <w:color w:val="auto"/>
                <w:sz w:val="22"/>
                <w:szCs w:val="22"/>
                <w:highlight w:val="none"/>
              </w:rPr>
              <w:t>复制件；</w:t>
            </w:r>
            <w:r>
              <w:rPr>
                <w:rFonts w:hint="eastAsia" w:ascii="新宋体" w:hAnsi="新宋体" w:eastAsia="新宋体" w:cs="新宋体"/>
                <w:b/>
                <w:bCs/>
                <w:color w:val="auto"/>
                <w:sz w:val="22"/>
                <w:szCs w:val="22"/>
                <w:highlight w:val="none"/>
                <w:u w:val="single"/>
              </w:rPr>
              <w:t>（如为</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投标，则</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各方均须提供,并各自加盖公章）</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金融、保险、通讯等特定行业的全国性企业所设立的区域性分支机构，以及个</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体工商户、个人独资企业、合伙企业，如果已经依法办理了工商、税务和社保</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登记手续，并且获得总公司（总机构）授权或能够提供房产权证或其他有效财</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产证明材料，证明其具备实际承担责任的能力和法定的缔结合同能力，可以允</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许其独立参加政府采购活动，由单位负责人签署相关文件材料（合伙企业由全</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体合伙人签署相关材料，但合伙协议约定或者全体合伙人决定委托一名或数名</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合伙人执行合伙企业事务的，由执行合伙企业事务的全体合伙人签署相关文件</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材料），与其他法人单位法定代表人签署的文件材料具有同等效力。）；</w:t>
            </w:r>
          </w:p>
        </w:tc>
        <w:tc>
          <w:tcPr>
            <w:tcW w:w="127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2）</w:t>
            </w:r>
          </w:p>
        </w:tc>
        <w:tc>
          <w:tcPr>
            <w:tcW w:w="7764" w:type="dxa"/>
            <w:vAlign w:val="center"/>
          </w:tcPr>
          <w:p>
            <w:pPr>
              <w:jc w:val="center"/>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资格条件承诺函</w:t>
            </w:r>
            <w:r>
              <w:rPr>
                <w:rFonts w:hint="eastAsia" w:ascii="新宋体" w:hAnsi="新宋体" w:eastAsia="新宋体" w:cs="新宋体"/>
                <w:color w:val="auto"/>
                <w:sz w:val="22"/>
                <w:szCs w:val="22"/>
                <w:highlight w:val="none"/>
                <w:u w:val="single"/>
              </w:rPr>
              <w:t>；</w:t>
            </w:r>
            <w:r>
              <w:rPr>
                <w:rFonts w:hint="eastAsia" w:ascii="新宋体" w:hAnsi="新宋体" w:eastAsia="新宋体" w:cs="新宋体"/>
                <w:b/>
                <w:bCs/>
                <w:color w:val="auto"/>
                <w:sz w:val="22"/>
                <w:szCs w:val="22"/>
                <w:highlight w:val="none"/>
                <w:u w:val="single"/>
              </w:rPr>
              <w:t>（如为</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投标，则</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各方均须提</w:t>
            </w:r>
          </w:p>
          <w:p>
            <w:pPr>
              <w:jc w:val="both"/>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供,并各自加盖公章）</w:t>
            </w:r>
          </w:p>
        </w:tc>
        <w:tc>
          <w:tcPr>
            <w:tcW w:w="127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w:t>
            </w:r>
          </w:p>
        </w:tc>
        <w:tc>
          <w:tcPr>
            <w:tcW w:w="7764" w:type="dxa"/>
            <w:vAlign w:val="center"/>
          </w:tcPr>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单位负责人为同一人或者存在直接控股、管理关系的不同供应商，不得参加同</w:t>
            </w:r>
          </w:p>
          <w:p>
            <w:pPr>
              <w:pStyle w:val="24"/>
              <w:ind w:left="440" w:hanging="440"/>
              <w:rPr>
                <w:rFonts w:hint="eastAsia" w:ascii="新宋体" w:hAnsi="新宋体" w:eastAsia="新宋体" w:cs="新宋体"/>
                <w:b/>
                <w:bCs/>
                <w:color w:val="auto"/>
                <w:sz w:val="22"/>
                <w:szCs w:val="22"/>
                <w:highlight w:val="none"/>
                <w:u w:val="single"/>
                <w:lang w:eastAsia="zh-CN"/>
              </w:rPr>
            </w:pPr>
            <w:r>
              <w:rPr>
                <w:rFonts w:hint="eastAsia" w:ascii="新宋体" w:hAnsi="新宋体" w:eastAsia="新宋体" w:cs="新宋体"/>
                <w:color w:val="auto"/>
                <w:sz w:val="22"/>
                <w:szCs w:val="22"/>
                <w:highlight w:val="none"/>
                <w:u w:val="single"/>
              </w:rPr>
              <w:t>一合同项下的政府采购活动承诺函；</w:t>
            </w:r>
            <w:r>
              <w:rPr>
                <w:rFonts w:hint="eastAsia" w:ascii="新宋体" w:hAnsi="新宋体" w:eastAsia="新宋体" w:cs="新宋体"/>
                <w:b/>
                <w:bCs/>
                <w:color w:val="auto"/>
                <w:sz w:val="22"/>
                <w:szCs w:val="22"/>
                <w:highlight w:val="none"/>
                <w:u w:val="single"/>
              </w:rPr>
              <w:t>（如为</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投标，则</w:t>
            </w:r>
            <w:r>
              <w:rPr>
                <w:rFonts w:hint="eastAsia" w:ascii="新宋体" w:hAnsi="新宋体" w:eastAsia="新宋体" w:cs="新宋体"/>
                <w:b/>
                <w:bCs/>
                <w:color w:val="auto"/>
                <w:sz w:val="22"/>
                <w:szCs w:val="22"/>
                <w:highlight w:val="none"/>
                <w:u w:val="single"/>
                <w:lang w:eastAsia="zh-CN"/>
              </w:rPr>
              <w:t>联合体（分</w:t>
            </w:r>
          </w:p>
          <w:p>
            <w:pPr>
              <w:pStyle w:val="24"/>
              <w:ind w:left="440" w:hanging="440"/>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lang w:eastAsia="zh-CN"/>
              </w:rPr>
              <w:t>包）</w:t>
            </w:r>
            <w:r>
              <w:rPr>
                <w:rFonts w:hint="eastAsia" w:ascii="新宋体" w:hAnsi="新宋体" w:eastAsia="新宋体" w:cs="新宋体"/>
                <w:b/>
                <w:bCs/>
                <w:color w:val="auto"/>
                <w:sz w:val="22"/>
                <w:szCs w:val="22"/>
                <w:highlight w:val="none"/>
                <w:u w:val="single"/>
              </w:rPr>
              <w:t>各方均须提供,并各自加盖公章）</w:t>
            </w:r>
          </w:p>
        </w:tc>
        <w:tc>
          <w:tcPr>
            <w:tcW w:w="127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3</w:t>
            </w:r>
            <w:r>
              <w:rPr>
                <w:rFonts w:hint="eastAsia" w:ascii="新宋体" w:hAnsi="新宋体" w:eastAsia="新宋体" w:cs="新宋体"/>
                <w:b/>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w:t>
            </w:r>
          </w:p>
        </w:tc>
        <w:tc>
          <w:tcPr>
            <w:tcW w:w="7764" w:type="dxa"/>
            <w:vAlign w:val="center"/>
          </w:tcPr>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为项目提供整体设计、规范编制或者项目管理、监理、检测等服务的供应商，</w:t>
            </w:r>
          </w:p>
          <w:p>
            <w:pPr>
              <w:pStyle w:val="24"/>
              <w:ind w:left="440" w:hanging="440"/>
              <w:rPr>
                <w:rFonts w:hint="eastAsia" w:ascii="新宋体" w:hAnsi="新宋体" w:eastAsia="新宋体" w:cs="新宋体"/>
                <w:b/>
                <w:bCs/>
                <w:color w:val="auto"/>
                <w:sz w:val="22"/>
                <w:szCs w:val="22"/>
                <w:highlight w:val="none"/>
                <w:u w:val="single"/>
                <w:lang w:eastAsia="zh-CN"/>
              </w:rPr>
            </w:pPr>
            <w:r>
              <w:rPr>
                <w:rFonts w:hint="eastAsia" w:ascii="新宋体" w:hAnsi="新宋体" w:eastAsia="新宋体" w:cs="新宋体"/>
                <w:color w:val="auto"/>
                <w:sz w:val="22"/>
                <w:szCs w:val="22"/>
                <w:highlight w:val="none"/>
                <w:u w:val="single"/>
              </w:rPr>
              <w:t>不得参加该项目的投标承诺函；</w:t>
            </w:r>
            <w:r>
              <w:rPr>
                <w:rFonts w:hint="eastAsia" w:ascii="新宋体" w:hAnsi="新宋体" w:eastAsia="新宋体" w:cs="新宋体"/>
                <w:b/>
                <w:bCs/>
                <w:color w:val="auto"/>
                <w:sz w:val="22"/>
                <w:szCs w:val="22"/>
                <w:highlight w:val="none"/>
                <w:u w:val="single"/>
              </w:rPr>
              <w:t>（如为</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投标，则</w:t>
            </w:r>
            <w:r>
              <w:rPr>
                <w:rFonts w:hint="eastAsia" w:ascii="新宋体" w:hAnsi="新宋体" w:eastAsia="新宋体" w:cs="新宋体"/>
                <w:b/>
                <w:bCs/>
                <w:color w:val="auto"/>
                <w:sz w:val="22"/>
                <w:szCs w:val="22"/>
                <w:highlight w:val="none"/>
                <w:u w:val="single"/>
                <w:lang w:eastAsia="zh-CN"/>
              </w:rPr>
              <w:t>联合体（分包）</w:t>
            </w:r>
          </w:p>
          <w:p>
            <w:pPr>
              <w:pStyle w:val="24"/>
              <w:ind w:left="440" w:hanging="440"/>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各方均须提供,并各自加盖公章）</w:t>
            </w:r>
          </w:p>
        </w:tc>
        <w:tc>
          <w:tcPr>
            <w:tcW w:w="127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4</w:t>
            </w:r>
            <w:r>
              <w:rPr>
                <w:rFonts w:hint="eastAsia" w:ascii="新宋体" w:hAnsi="新宋体" w:eastAsia="新宋体" w:cs="新宋体"/>
                <w:b/>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w:t>
            </w:r>
          </w:p>
        </w:tc>
        <w:tc>
          <w:tcPr>
            <w:tcW w:w="7764" w:type="dxa"/>
            <w:vAlign w:val="center"/>
          </w:tcPr>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中小企业声明函或监狱企业声明函及其相关的充分的证明材料或残疾人福利性</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单位声明函</w:t>
            </w:r>
            <w:r>
              <w:rPr>
                <w:rFonts w:hint="eastAsia" w:ascii="新宋体" w:hAnsi="新宋体" w:eastAsia="新宋体" w:cs="新宋体"/>
                <w:b/>
                <w:bCs/>
                <w:color w:val="auto"/>
                <w:sz w:val="22"/>
                <w:szCs w:val="22"/>
                <w:highlight w:val="none"/>
                <w:u w:val="single"/>
                <w:lang w:val="en-US" w:eastAsia="zh-CN"/>
              </w:rPr>
              <w:t>；</w:t>
            </w:r>
          </w:p>
        </w:tc>
        <w:tc>
          <w:tcPr>
            <w:tcW w:w="1273" w:type="dxa"/>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5</w:t>
            </w:r>
            <w:r>
              <w:rPr>
                <w:rFonts w:hint="eastAsia" w:ascii="新宋体" w:hAnsi="新宋体" w:eastAsia="新宋体" w:cs="新宋体"/>
                <w:b/>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w:t>
            </w:r>
          </w:p>
        </w:tc>
        <w:tc>
          <w:tcPr>
            <w:tcW w:w="7764" w:type="dxa"/>
            <w:vAlign w:val="center"/>
          </w:tcPr>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联合体投标协议书(投标人为联合体的须提供，非联合体的无需提供。)；</w:t>
            </w:r>
          </w:p>
        </w:tc>
        <w:tc>
          <w:tcPr>
            <w:tcW w:w="1273" w:type="dxa"/>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6</w:t>
            </w:r>
            <w:r>
              <w:rPr>
                <w:rFonts w:hint="eastAsia" w:ascii="新宋体" w:hAnsi="新宋体" w:eastAsia="新宋体" w:cs="新宋体"/>
                <w:b/>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7）</w:t>
            </w:r>
          </w:p>
        </w:tc>
        <w:tc>
          <w:tcPr>
            <w:tcW w:w="7764" w:type="dxa"/>
            <w:vAlign w:val="center"/>
          </w:tcPr>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color="auto"/>
              </w:rPr>
              <w:t>分包意向协议</w:t>
            </w:r>
            <w:r>
              <w:rPr>
                <w:rFonts w:hint="eastAsia" w:ascii="新宋体" w:hAnsi="新宋体" w:eastAsia="新宋体" w:cs="新宋体"/>
                <w:b/>
                <w:bCs/>
                <w:color w:val="auto"/>
                <w:sz w:val="22"/>
                <w:szCs w:val="22"/>
                <w:highlight w:val="none"/>
                <w:u w:val="single" w:color="auto"/>
                <w:lang w:val="en-US" w:eastAsia="zh-CN"/>
              </w:rPr>
              <w:t>(投标人如有分包的须提供，非分包的无需提供。)。</w:t>
            </w:r>
          </w:p>
        </w:tc>
        <w:tc>
          <w:tcPr>
            <w:tcW w:w="1273" w:type="dxa"/>
            <w:vAlign w:val="center"/>
          </w:tcPr>
          <w:p>
            <w:pPr>
              <w:jc w:val="center"/>
              <w:rPr>
                <w:rFonts w:hint="eastAsia" w:ascii="新宋体" w:hAnsi="新宋体" w:eastAsia="新宋体" w:cs="新宋体"/>
                <w:b/>
                <w:bCs/>
                <w:color w:val="auto"/>
                <w:sz w:val="22"/>
                <w:szCs w:val="22"/>
                <w:highlight w:val="none"/>
                <w:lang w:eastAsia="zh-CN"/>
              </w:rPr>
            </w:pPr>
            <w:r>
              <w:rPr>
                <w:rFonts w:hint="eastAsia" w:ascii="新宋体" w:hAnsi="新宋体" w:eastAsia="新宋体" w:cs="新宋体"/>
                <w:b/>
                <w:bCs/>
                <w:color w:val="auto"/>
                <w:sz w:val="22"/>
                <w:szCs w:val="22"/>
                <w:highlight w:val="none"/>
                <w:lang w:eastAsia="zh-CN"/>
              </w:rPr>
              <w:t>（</w:t>
            </w:r>
            <w:r>
              <w:rPr>
                <w:rFonts w:hint="eastAsia" w:ascii="新宋体" w:hAnsi="新宋体" w:eastAsia="新宋体" w:cs="新宋体"/>
                <w:b/>
                <w:bCs/>
                <w:color w:val="auto"/>
                <w:sz w:val="22"/>
                <w:szCs w:val="22"/>
                <w:highlight w:val="none"/>
                <w:lang w:val="en-US" w:eastAsia="zh-CN"/>
              </w:rPr>
              <w:t>7</w:t>
            </w:r>
            <w:r>
              <w:rPr>
                <w:rFonts w:hint="eastAsia" w:ascii="新宋体" w:hAnsi="新宋体" w:eastAsia="新宋体" w:cs="新宋体"/>
                <w:b/>
                <w:bCs/>
                <w:color w:val="auto"/>
                <w:sz w:val="22"/>
                <w:szCs w:val="22"/>
                <w:highlight w:val="none"/>
                <w:lang w:eastAsia="zh-CN"/>
              </w:rPr>
              <w:t>）</w:t>
            </w:r>
          </w:p>
        </w:tc>
      </w:tr>
    </w:tbl>
    <w:p>
      <w:pPr>
        <w:pStyle w:val="24"/>
        <w:ind w:left="442" w:hanging="442"/>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br w:type="page"/>
      </w:r>
    </w:p>
    <w:p>
      <w:pPr>
        <w:overflowPunct w:val="0"/>
        <w:spacing w:before="100" w:beforeAutospacing="1" w:after="100" w:afterAutospacing="1" w:line="440" w:lineRule="exact"/>
        <w:jc w:val="left"/>
        <w:outlineLvl w:val="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附件一                              </w:t>
      </w:r>
      <w:r>
        <w:rPr>
          <w:rFonts w:hint="eastAsia" w:ascii="新宋体" w:hAnsi="新宋体" w:eastAsia="新宋体" w:cs="新宋体"/>
          <w:b/>
          <w:bCs/>
          <w:color w:val="auto"/>
          <w:sz w:val="24"/>
          <w:highlight w:val="none"/>
        </w:rPr>
        <w:t>资格文件</w:t>
      </w:r>
    </w:p>
    <w:p>
      <w:pPr>
        <w:spacing w:line="360" w:lineRule="auto"/>
        <w:outlineLvl w:val="1"/>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w:t>
      </w:r>
      <w:r>
        <w:rPr>
          <w:rFonts w:hint="eastAsia" w:ascii="新宋体" w:hAnsi="新宋体" w:eastAsia="新宋体" w:cs="新宋体"/>
          <w:b/>
          <w:bCs/>
          <w:color w:val="auto"/>
          <w:sz w:val="22"/>
          <w:szCs w:val="22"/>
          <w:highlight w:val="none"/>
          <w:u w:val="none" w:color="auto"/>
        </w:rPr>
        <w:t>营业执照(或事业法人登记证书或其它工商等登记证明材料；自然人参与政府采购，提供身份证)</w:t>
      </w:r>
      <w:r>
        <w:rPr>
          <w:rFonts w:hint="eastAsia" w:ascii="新宋体" w:hAnsi="新宋体" w:eastAsia="新宋体" w:cs="新宋体"/>
          <w:b/>
          <w:bCs/>
          <w:color w:val="auto"/>
          <w:sz w:val="22"/>
          <w:szCs w:val="22"/>
          <w:highlight w:val="none"/>
        </w:rPr>
        <w:t>复制件；</w:t>
      </w:r>
    </w:p>
    <w:p>
      <w:pPr>
        <w:pStyle w:val="24"/>
        <w:ind w:left="442" w:hanging="442"/>
        <w:rPr>
          <w:rFonts w:hint="eastAsia" w:ascii="新宋体" w:hAnsi="新宋体" w:eastAsia="新宋体" w:cs="新宋体"/>
          <w:color w:val="auto"/>
          <w:highlight w:val="none"/>
        </w:rPr>
      </w:pPr>
      <w:r>
        <w:rPr>
          <w:rFonts w:hint="eastAsia" w:ascii="新宋体" w:hAnsi="新宋体" w:eastAsia="新宋体" w:cs="新宋体"/>
          <w:b/>
          <w:bCs/>
          <w:color w:val="auto"/>
          <w:sz w:val="22"/>
          <w:szCs w:val="22"/>
          <w:highlight w:val="none"/>
        </w:rPr>
        <w:t>注：</w:t>
      </w:r>
      <w:r>
        <w:rPr>
          <w:rFonts w:hint="eastAsia" w:ascii="新宋体" w:hAnsi="新宋体" w:eastAsia="新宋体" w:cs="新宋体"/>
          <w:b/>
          <w:bCs/>
          <w:color w:val="auto"/>
          <w:sz w:val="22"/>
          <w:szCs w:val="22"/>
          <w:highlight w:val="none"/>
          <w:u w:val="single"/>
        </w:rPr>
        <w:t>如为</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投标，则</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各方均须提供,并各自加盖公章。</w:t>
      </w:r>
    </w:p>
    <w:p>
      <w:pPr>
        <w:pStyle w:val="24"/>
        <w:spacing w:line="360" w:lineRule="auto"/>
        <w:ind w:left="-420" w:leftChars="-200" w:firstLine="0" w:firstLineChars="0"/>
        <w:rPr>
          <w:rFonts w:hint="eastAsia" w:ascii="新宋体" w:hAnsi="新宋体" w:eastAsia="新宋体" w:cs="新宋体"/>
          <w:color w:val="auto"/>
          <w:sz w:val="22"/>
          <w:szCs w:val="22"/>
          <w:highlight w:val="none"/>
        </w:rPr>
      </w:pPr>
    </w:p>
    <w:p>
      <w:pPr>
        <w:widowControl/>
        <w:numPr>
          <w:numId w:val="0"/>
        </w:numPr>
        <w:adjustRightInd w:val="0"/>
        <w:snapToGrid w:val="0"/>
        <w:spacing w:line="360" w:lineRule="auto"/>
        <w:jc w:val="both"/>
        <w:rPr>
          <w:rFonts w:hint="eastAsia" w:ascii="新宋体" w:hAnsi="新宋体" w:eastAsia="新宋体" w:cs="新宋体"/>
          <w:b/>
          <w:color w:val="auto"/>
          <w:kern w:val="0"/>
          <w:sz w:val="22"/>
          <w:szCs w:val="22"/>
          <w:highlight w:val="none"/>
          <w:lang w:val="en-US" w:eastAsia="zh-CN"/>
        </w:rPr>
      </w:pPr>
      <w:r>
        <w:rPr>
          <w:rFonts w:hint="eastAsia" w:ascii="新宋体" w:hAnsi="新宋体" w:eastAsia="新宋体" w:cs="新宋体"/>
          <w:b/>
          <w:bCs/>
          <w:color w:val="auto"/>
          <w:sz w:val="22"/>
          <w:szCs w:val="22"/>
          <w:highlight w:val="none"/>
        </w:rPr>
        <w:t>(2).</w:t>
      </w:r>
      <w:r>
        <w:rPr>
          <w:rFonts w:hint="eastAsia" w:ascii="新宋体" w:hAnsi="新宋体" w:eastAsia="新宋体" w:cs="新宋体"/>
          <w:b/>
          <w:color w:val="auto"/>
          <w:kern w:val="0"/>
          <w:sz w:val="22"/>
          <w:szCs w:val="22"/>
          <w:highlight w:val="none"/>
          <w:lang w:val="en-US" w:eastAsia="zh-CN"/>
        </w:rPr>
        <w:t>资格条件承诺函（</w:t>
      </w:r>
      <w:r>
        <w:rPr>
          <w:rFonts w:hint="eastAsia" w:ascii="新宋体" w:hAnsi="新宋体" w:eastAsia="新宋体" w:cs="新宋体"/>
          <w:b/>
          <w:bCs/>
          <w:color w:val="auto"/>
          <w:sz w:val="22"/>
          <w:szCs w:val="22"/>
          <w:highlight w:val="none"/>
          <w:u w:val="none" w:color="auto"/>
          <w:lang w:val="en-US" w:eastAsia="zh-CN"/>
        </w:rPr>
        <w:t>供应商如为</w:t>
      </w:r>
      <w:r>
        <w:rPr>
          <w:rFonts w:hint="eastAsia" w:ascii="新宋体" w:hAnsi="新宋体" w:eastAsia="新宋体" w:cs="新宋体"/>
          <w:b/>
          <w:bCs/>
          <w:color w:val="auto"/>
          <w:sz w:val="22"/>
          <w:szCs w:val="22"/>
          <w:highlight w:val="none"/>
          <w:u w:val="none" w:color="auto"/>
          <w:lang w:eastAsia="zh-CN"/>
        </w:rPr>
        <w:t>联合体（分包）</w:t>
      </w:r>
      <w:r>
        <w:rPr>
          <w:rFonts w:hint="eastAsia" w:ascii="新宋体" w:hAnsi="新宋体" w:eastAsia="新宋体" w:cs="新宋体"/>
          <w:b/>
          <w:bCs/>
          <w:color w:val="auto"/>
          <w:sz w:val="22"/>
          <w:szCs w:val="22"/>
          <w:highlight w:val="none"/>
          <w:u w:val="none" w:color="auto"/>
          <w:lang w:val="en-US" w:eastAsia="zh-CN"/>
        </w:rPr>
        <w:t>投标，则联合体（分包）</w:t>
      </w:r>
      <w:r>
        <w:rPr>
          <w:rFonts w:hint="eastAsia" w:ascii="新宋体" w:hAnsi="新宋体" w:eastAsia="新宋体" w:cs="新宋体"/>
          <w:b/>
          <w:bCs/>
          <w:color w:val="auto"/>
          <w:sz w:val="22"/>
          <w:szCs w:val="22"/>
          <w:highlight w:val="none"/>
          <w:u w:val="none" w:color="auto"/>
        </w:rPr>
        <w:t>各方均须提供,并各自加盖公章</w:t>
      </w:r>
      <w:r>
        <w:rPr>
          <w:rFonts w:hint="eastAsia" w:ascii="新宋体" w:hAnsi="新宋体" w:eastAsia="新宋体" w:cs="新宋体"/>
          <w:b/>
          <w:color w:val="auto"/>
          <w:kern w:val="0"/>
          <w:sz w:val="22"/>
          <w:szCs w:val="22"/>
          <w:highlight w:val="none"/>
          <w:lang w:val="en-US" w:eastAsia="zh-CN"/>
        </w:rPr>
        <w:t>）；</w:t>
      </w:r>
    </w:p>
    <w:p>
      <w:pPr>
        <w:pStyle w:val="2"/>
        <w:jc w:val="center"/>
        <w:rPr>
          <w:rFonts w:hint="eastAsia" w:ascii="新宋体" w:hAnsi="新宋体" w:eastAsia="新宋体" w:cs="新宋体"/>
          <w:b/>
          <w:color w:val="auto"/>
          <w:kern w:val="0"/>
          <w:sz w:val="28"/>
          <w:szCs w:val="28"/>
          <w:highlight w:val="none"/>
        </w:rPr>
      </w:pPr>
      <w:r>
        <w:rPr>
          <w:rFonts w:hint="eastAsia" w:ascii="新宋体" w:hAnsi="新宋体" w:eastAsia="新宋体" w:cs="新宋体"/>
          <w:b/>
          <w:color w:val="auto"/>
          <w:kern w:val="0"/>
          <w:sz w:val="28"/>
          <w:szCs w:val="28"/>
          <w:highlight w:val="none"/>
        </w:rPr>
        <w:t>资格条件承诺函</w:t>
      </w:r>
    </w:p>
    <w:p>
      <w:pPr>
        <w:spacing w:line="420" w:lineRule="exact"/>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u w:val="single"/>
          <w:lang w:val="en-US" w:eastAsia="zh-CN"/>
        </w:rPr>
        <w:t>温州市鹿城区民政局</w:t>
      </w:r>
      <w:r>
        <w:rPr>
          <w:rFonts w:hint="eastAsia" w:ascii="新宋体" w:hAnsi="新宋体" w:eastAsia="新宋体" w:cs="新宋体"/>
          <w:color w:val="auto"/>
          <w:sz w:val="22"/>
          <w:szCs w:val="22"/>
          <w:highlight w:val="none"/>
          <w:lang w:val="en-US" w:eastAsia="zh-CN"/>
        </w:rPr>
        <w:t>：</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lang w:eastAsia="zh-CN"/>
        </w:rPr>
        <w:t>浙江省成套招标代理有限公司</w:t>
      </w:r>
      <w:r>
        <w:rPr>
          <w:rFonts w:hint="eastAsia" w:ascii="新宋体" w:hAnsi="新宋体" w:eastAsia="新宋体" w:cs="新宋体"/>
          <w:color w:val="auto"/>
          <w:sz w:val="22"/>
          <w:szCs w:val="22"/>
          <w:highlight w:val="none"/>
        </w:rPr>
        <w:t>：</w:t>
      </w:r>
    </w:p>
    <w:p>
      <w:pPr>
        <w:widowControl/>
        <w:spacing w:line="44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我方参与</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（采购项目名称、编号）</w:t>
      </w:r>
      <w:r>
        <w:rPr>
          <w:rFonts w:hint="eastAsia" w:ascii="新宋体" w:hAnsi="新宋体" w:eastAsia="新宋体" w:cs="新宋体"/>
          <w:color w:val="auto"/>
          <w:sz w:val="22"/>
          <w:szCs w:val="22"/>
          <w:highlight w:val="none"/>
          <w:lang w:eastAsia="zh-CN"/>
        </w:rPr>
        <w:t>项目投标</w:t>
      </w:r>
      <w:r>
        <w:rPr>
          <w:rFonts w:hint="eastAsia" w:ascii="新宋体" w:hAnsi="新宋体" w:eastAsia="新宋体" w:cs="新宋体"/>
          <w:color w:val="auto"/>
          <w:sz w:val="22"/>
          <w:szCs w:val="22"/>
          <w:highlight w:val="none"/>
        </w:rPr>
        <w:t>，现郑重承诺：</w:t>
      </w:r>
    </w:p>
    <w:p>
      <w:pPr>
        <w:widowControl/>
        <w:spacing w:line="44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我方符合《</w:t>
      </w:r>
      <w:r>
        <w:rPr>
          <w:rFonts w:hint="eastAsia" w:ascii="新宋体" w:hAnsi="新宋体" w:eastAsia="新宋体" w:cs="新宋体"/>
          <w:color w:val="auto"/>
          <w:sz w:val="22"/>
          <w:szCs w:val="22"/>
          <w:highlight w:val="none"/>
          <w:lang w:eastAsia="zh-CN"/>
        </w:rPr>
        <w:t>中华人民共和国政府采购法</w:t>
      </w:r>
      <w:r>
        <w:rPr>
          <w:rFonts w:hint="eastAsia" w:ascii="新宋体" w:hAnsi="新宋体" w:eastAsia="新宋体" w:cs="新宋体"/>
          <w:color w:val="auto"/>
          <w:sz w:val="22"/>
          <w:szCs w:val="22"/>
          <w:highlight w:val="none"/>
        </w:rPr>
        <w:t>》第</w:t>
      </w:r>
      <w:r>
        <w:rPr>
          <w:rFonts w:hint="eastAsia" w:ascii="新宋体" w:hAnsi="新宋体" w:eastAsia="新宋体" w:cs="新宋体"/>
          <w:color w:val="auto"/>
          <w:sz w:val="22"/>
          <w:szCs w:val="22"/>
          <w:highlight w:val="none"/>
          <w:lang w:eastAsia="zh-CN"/>
        </w:rPr>
        <w:t>二十二</w:t>
      </w:r>
      <w:r>
        <w:rPr>
          <w:rFonts w:hint="eastAsia" w:ascii="新宋体" w:hAnsi="新宋体" w:eastAsia="新宋体" w:cs="新宋体"/>
          <w:color w:val="auto"/>
          <w:sz w:val="22"/>
          <w:szCs w:val="22"/>
          <w:highlight w:val="none"/>
        </w:rPr>
        <w:t>条规定的资格条件，即</w:t>
      </w:r>
    </w:p>
    <w:p>
      <w:pPr>
        <w:widowControl/>
        <w:snapToGrid w:val="0"/>
        <w:spacing w:line="440" w:lineRule="exact"/>
        <w:ind w:left="420" w:left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（1）我方具有独立承担民事责任的能力；</w:t>
      </w:r>
    </w:p>
    <w:p>
      <w:pPr>
        <w:widowControl/>
        <w:snapToGrid w:val="0"/>
        <w:spacing w:line="440" w:lineRule="exact"/>
        <w:ind w:left="420" w:left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（2）我方具有良好的商业信誉和健全的财务会计制度；</w:t>
      </w:r>
    </w:p>
    <w:p>
      <w:pPr>
        <w:widowControl/>
        <w:snapToGrid w:val="0"/>
        <w:spacing w:line="440" w:lineRule="exact"/>
        <w:ind w:left="420" w:left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（3）我方具有履行合同所必需的设备和专业技术能力；</w:t>
      </w:r>
    </w:p>
    <w:p>
      <w:pPr>
        <w:widowControl/>
        <w:snapToGrid w:val="0"/>
        <w:spacing w:line="440" w:lineRule="exact"/>
        <w:ind w:left="420" w:left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（4）我方有依法缴纳税收和社会保障资金的良好记录；</w:t>
      </w:r>
    </w:p>
    <w:p>
      <w:pPr>
        <w:widowControl/>
        <w:snapToGrid w:val="0"/>
        <w:spacing w:line="440" w:lineRule="exact"/>
        <w:ind w:left="970" w:leftChars="200" w:hanging="550" w:hangingChars="25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（5）我方参加本次</w:t>
      </w:r>
      <w:r>
        <w:rPr>
          <w:rFonts w:hint="eastAsia" w:ascii="新宋体" w:hAnsi="新宋体" w:eastAsia="新宋体" w:cs="新宋体"/>
          <w:color w:val="auto"/>
          <w:kern w:val="0"/>
          <w:sz w:val="22"/>
          <w:szCs w:val="22"/>
          <w:highlight w:val="none"/>
          <w:lang w:eastAsia="zh-CN"/>
        </w:rPr>
        <w:t>政府采购</w:t>
      </w:r>
      <w:r>
        <w:rPr>
          <w:rFonts w:hint="eastAsia" w:ascii="新宋体" w:hAnsi="新宋体" w:eastAsia="新宋体" w:cs="新宋体"/>
          <w:color w:val="auto"/>
          <w:kern w:val="0"/>
          <w:sz w:val="22"/>
          <w:szCs w:val="22"/>
          <w:highlight w:val="none"/>
        </w:rPr>
        <w:t>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napToGrid w:val="0"/>
        <w:spacing w:line="44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en-US" w:eastAsia="zh-CN"/>
        </w:rPr>
        <w:t>2.</w:t>
      </w:r>
      <w:r>
        <w:rPr>
          <w:rFonts w:hint="eastAsia" w:ascii="新宋体" w:hAnsi="新宋体" w:eastAsia="新宋体" w:cs="新宋体"/>
          <w:color w:val="auto"/>
          <w:kern w:val="0"/>
          <w:sz w:val="22"/>
          <w:szCs w:val="22"/>
          <w:highlight w:val="none"/>
        </w:rPr>
        <w:t>到本项目投标截止时间为止，我方未被“信用中国（</w:t>
      </w:r>
      <w:r>
        <w:rPr>
          <w:rFonts w:hint="eastAsia" w:ascii="新宋体" w:hAnsi="新宋体" w:eastAsia="新宋体" w:cs="新宋体"/>
          <w:color w:val="auto"/>
          <w:kern w:val="0"/>
          <w:sz w:val="22"/>
          <w:szCs w:val="22"/>
          <w:highlight w:val="none"/>
        </w:rPr>
        <w:fldChar w:fldCharType="begin"/>
      </w:r>
      <w:r>
        <w:rPr>
          <w:rFonts w:hint="eastAsia" w:ascii="新宋体" w:hAnsi="新宋体" w:eastAsia="新宋体" w:cs="新宋体"/>
          <w:color w:val="auto"/>
          <w:kern w:val="0"/>
          <w:sz w:val="22"/>
          <w:szCs w:val="22"/>
          <w:highlight w:val="none"/>
        </w:rPr>
        <w:instrText xml:space="preserve"> HYPERLINK "http://www.creditchina.gov.cn）、" </w:instrText>
      </w:r>
      <w:r>
        <w:rPr>
          <w:rFonts w:hint="eastAsia" w:ascii="新宋体" w:hAnsi="新宋体" w:eastAsia="新宋体" w:cs="新宋体"/>
          <w:color w:val="auto"/>
          <w:kern w:val="0"/>
          <w:sz w:val="22"/>
          <w:szCs w:val="22"/>
          <w:highlight w:val="none"/>
        </w:rPr>
        <w:fldChar w:fldCharType="separate"/>
      </w:r>
      <w:r>
        <w:rPr>
          <w:rStyle w:val="59"/>
          <w:rFonts w:hint="eastAsia" w:ascii="新宋体" w:hAnsi="新宋体" w:eastAsia="新宋体" w:cs="新宋体"/>
          <w:color w:val="auto"/>
          <w:kern w:val="0"/>
          <w:sz w:val="22"/>
          <w:szCs w:val="22"/>
          <w:highlight w:val="none"/>
        </w:rPr>
        <w:t>www.creditchina.gov.cn）、</w:t>
      </w:r>
      <w:r>
        <w:rPr>
          <w:rFonts w:hint="eastAsia" w:ascii="新宋体" w:hAnsi="新宋体" w:eastAsia="新宋体" w:cs="新宋体"/>
          <w:color w:val="auto"/>
          <w:kern w:val="0"/>
          <w:sz w:val="22"/>
          <w:szCs w:val="22"/>
          <w:highlight w:val="none"/>
        </w:rPr>
        <w:fldChar w:fldCharType="end"/>
      </w:r>
      <w:r>
        <w:rPr>
          <w:rFonts w:hint="eastAsia" w:ascii="新宋体" w:hAnsi="新宋体" w:eastAsia="新宋体" w:cs="新宋体"/>
          <w:color w:val="auto"/>
          <w:kern w:val="0"/>
          <w:sz w:val="22"/>
          <w:szCs w:val="22"/>
          <w:highlight w:val="none"/>
        </w:rPr>
        <w:t xml:space="preserve"> 中国政府采购网（www.ccgp.gov.cn）列入失信被执行人名单、重大税收违法案件当事人名单、政府采购严重违法失信行为记录名单。</w:t>
      </w:r>
    </w:p>
    <w:p>
      <w:pPr>
        <w:widowControl/>
        <w:snapToGrid w:val="0"/>
        <w:spacing w:line="44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en-US" w:eastAsia="zh-CN"/>
        </w:rPr>
        <w:t>3.</w:t>
      </w:r>
      <w:r>
        <w:rPr>
          <w:rFonts w:hint="eastAsia" w:ascii="新宋体" w:hAnsi="新宋体" w:eastAsia="新宋体" w:cs="新宋体"/>
          <w:color w:val="auto"/>
          <w:kern w:val="0"/>
          <w:sz w:val="22"/>
          <w:szCs w:val="22"/>
          <w:highlight w:val="none"/>
        </w:rPr>
        <w:t>单位、法定代表人（单位负责人）、本项目被授权人及本项目负责人在参加本项目前三年内（以法院判决书生效日期为准）均无行贿犯罪记录。</w:t>
      </w:r>
    </w:p>
    <w:p>
      <w:pPr>
        <w:widowControl/>
        <w:snapToGrid w:val="0"/>
        <w:spacing w:line="440" w:lineRule="exact"/>
        <w:ind w:firstLine="440" w:firstLineChars="200"/>
        <w:jc w:val="left"/>
        <w:rPr>
          <w:rFonts w:hint="eastAsia" w:ascii="新宋体" w:hAnsi="新宋体" w:eastAsia="新宋体" w:cs="新宋体"/>
          <w:color w:val="auto"/>
          <w:kern w:val="0"/>
          <w:sz w:val="22"/>
          <w:szCs w:val="22"/>
          <w:highlight w:val="none"/>
        </w:rPr>
      </w:pPr>
    </w:p>
    <w:p>
      <w:pPr>
        <w:widowControl/>
        <w:snapToGrid w:val="0"/>
        <w:spacing w:line="44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以上承诺如有虚假，</w:t>
      </w:r>
      <w:r>
        <w:rPr>
          <w:rFonts w:hint="eastAsia" w:ascii="新宋体" w:hAnsi="新宋体" w:eastAsia="新宋体" w:cs="新宋体"/>
          <w:color w:val="auto"/>
          <w:sz w:val="22"/>
          <w:szCs w:val="22"/>
          <w:highlight w:val="none"/>
        </w:rPr>
        <w:t>愿接受取消</w:t>
      </w:r>
      <w:r>
        <w:rPr>
          <w:rFonts w:hint="eastAsia" w:ascii="新宋体" w:hAnsi="新宋体" w:eastAsia="新宋体" w:cs="新宋体"/>
          <w:color w:val="auto"/>
          <w:kern w:val="0"/>
          <w:sz w:val="22"/>
          <w:szCs w:val="22"/>
          <w:highlight w:val="none"/>
        </w:rPr>
        <w:t>我方任何资格（投标/中标/签订合同）</w:t>
      </w:r>
      <w:r>
        <w:rPr>
          <w:rFonts w:hint="eastAsia" w:ascii="新宋体" w:hAnsi="新宋体" w:eastAsia="新宋体" w:cs="新宋体"/>
          <w:color w:val="auto"/>
          <w:sz w:val="22"/>
          <w:szCs w:val="22"/>
          <w:highlight w:val="none"/>
        </w:rPr>
        <w:t>及其他任何形式的处理。</w:t>
      </w:r>
    </w:p>
    <w:p>
      <w:pPr>
        <w:widowControl/>
        <w:snapToGrid w:val="0"/>
        <w:spacing w:line="360" w:lineRule="auto"/>
        <w:ind w:firstLine="440" w:firstLineChars="200"/>
        <w:jc w:val="left"/>
        <w:rPr>
          <w:rFonts w:hint="eastAsia" w:ascii="新宋体" w:hAnsi="新宋体" w:eastAsia="新宋体" w:cs="新宋体"/>
          <w:color w:val="auto"/>
          <w:kern w:val="0"/>
          <w:sz w:val="22"/>
          <w:szCs w:val="22"/>
          <w:highlight w:val="none"/>
        </w:rPr>
      </w:pPr>
    </w:p>
    <w:p>
      <w:pPr>
        <w:pStyle w:val="24"/>
        <w:rPr>
          <w:rFonts w:hint="eastAsia" w:ascii="新宋体" w:hAnsi="新宋体" w:eastAsia="新宋体" w:cs="新宋体"/>
          <w:color w:val="auto"/>
          <w:highlight w:val="none"/>
        </w:rPr>
      </w:pPr>
    </w:p>
    <w:p>
      <w:pPr>
        <w:widowControl/>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投标人名称（盖章） ：</w:t>
      </w:r>
    </w:p>
    <w:p>
      <w:pPr>
        <w:widowControl/>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法定代表人（负责人）或其授权代表（签字或盖章）：</w:t>
      </w:r>
    </w:p>
    <w:p>
      <w:pPr>
        <w:widowControl/>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日期：     年  月  日</w:t>
      </w:r>
    </w:p>
    <w:p>
      <w:pPr>
        <w:spacing w:line="360" w:lineRule="auto"/>
        <w:outlineLvl w:val="1"/>
        <w:rPr>
          <w:rFonts w:hint="eastAsia" w:ascii="新宋体" w:hAnsi="新宋体" w:eastAsia="新宋体" w:cs="新宋体"/>
          <w:b/>
          <w:bCs/>
          <w:color w:val="auto"/>
          <w:sz w:val="22"/>
          <w:szCs w:val="22"/>
          <w:highlight w:val="none"/>
          <w:lang w:val="en-US" w:eastAsia="zh-CN"/>
        </w:rPr>
      </w:pPr>
    </w:p>
    <w:p>
      <w:pPr>
        <w:spacing w:line="360" w:lineRule="auto"/>
        <w:outlineLvl w:val="1"/>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注：</w:t>
      </w:r>
      <w:r>
        <w:rPr>
          <w:rFonts w:hint="eastAsia" w:ascii="新宋体" w:hAnsi="新宋体" w:eastAsia="新宋体" w:cs="新宋体"/>
          <w:b/>
          <w:bCs/>
          <w:color w:val="auto"/>
          <w:sz w:val="22"/>
          <w:szCs w:val="22"/>
          <w:highlight w:val="none"/>
          <w:u w:val="single" w:color="auto"/>
          <w:lang w:eastAsia="zh-CN"/>
        </w:rPr>
        <w:t>如为联合体（分包）投标，则联合体（分包）各方均须提供,并各自加盖公章。</w:t>
      </w:r>
    </w:p>
    <w:p>
      <w:pPr>
        <w:pStyle w:val="24"/>
        <w:spacing w:line="360" w:lineRule="auto"/>
        <w:ind w:left="442" w:hanging="442"/>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br w:type="page"/>
      </w:r>
    </w:p>
    <w:p>
      <w:pPr>
        <w:pStyle w:val="24"/>
        <w:spacing w:line="360" w:lineRule="auto"/>
        <w:ind w:left="442" w:hanging="442"/>
        <w:jc w:val="center"/>
        <w:rPr>
          <w:rFonts w:hint="eastAsia" w:ascii="新宋体" w:hAnsi="新宋体" w:eastAsia="新宋体" w:cs="新宋体"/>
          <w:b/>
          <w:bCs/>
          <w:color w:val="auto"/>
          <w:sz w:val="22"/>
          <w:szCs w:val="22"/>
          <w:highlight w:val="none"/>
        </w:rPr>
      </w:pPr>
    </w:p>
    <w:p>
      <w:pPr>
        <w:pStyle w:val="24"/>
        <w:spacing w:line="360" w:lineRule="auto"/>
        <w:ind w:left="442" w:hanging="442"/>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3</w:t>
      </w:r>
      <w:r>
        <w:rPr>
          <w:rFonts w:hint="eastAsia" w:ascii="新宋体" w:hAnsi="新宋体" w:eastAsia="新宋体" w:cs="新宋体"/>
          <w:b/>
          <w:bCs/>
          <w:color w:val="auto"/>
          <w:sz w:val="22"/>
          <w:szCs w:val="22"/>
          <w:highlight w:val="none"/>
        </w:rPr>
        <w:t>）.单位负责人为同一人或者存在直接控股、管理关系的不同供应商，不得参加同一合同项下的政府采购活动承诺函</w:t>
      </w:r>
    </w:p>
    <w:p>
      <w:pPr>
        <w:pStyle w:val="24"/>
        <w:spacing w:line="360" w:lineRule="auto"/>
        <w:ind w:left="440" w:hanging="440"/>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lang w:eastAsia="zh-CN"/>
        </w:rPr>
        <w:t>温州市鹿城区民政局</w:t>
      </w:r>
      <w:r>
        <w:rPr>
          <w:rFonts w:hint="eastAsia" w:ascii="新宋体" w:hAnsi="新宋体" w:eastAsia="新宋体" w:cs="新宋体"/>
          <w:color w:val="auto"/>
          <w:sz w:val="22"/>
          <w:szCs w:val="22"/>
          <w:highlight w:val="none"/>
        </w:rPr>
        <w:t>、浙江省成套招标代理有限公司</w:t>
      </w:r>
      <w:r>
        <w:rPr>
          <w:rFonts w:hint="eastAsia" w:ascii="新宋体" w:hAnsi="新宋体" w:eastAsia="新宋体" w:cs="新宋体"/>
          <w:color w:val="auto"/>
          <w:kern w:val="0"/>
          <w:sz w:val="22"/>
          <w:szCs w:val="22"/>
          <w:highlight w:val="none"/>
        </w:rPr>
        <w:t>：</w:t>
      </w:r>
    </w:p>
    <w:p>
      <w:pPr>
        <w:spacing w:line="360" w:lineRule="auto"/>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我方郑重承诺，我方此次参加</w:t>
      </w:r>
      <w:r>
        <w:rPr>
          <w:rFonts w:hint="eastAsia" w:ascii="新宋体" w:hAnsi="新宋体" w:eastAsia="新宋体" w:cs="新宋体"/>
          <w:color w:val="auto"/>
          <w:kern w:val="0"/>
          <w:sz w:val="22"/>
          <w:szCs w:val="22"/>
          <w:highlight w:val="none"/>
          <w:lang w:eastAsia="zh-CN"/>
        </w:rPr>
        <w:t>温州市鹿城区民政局路名牌、数字门牌采购</w:t>
      </w:r>
      <w:r>
        <w:rPr>
          <w:rFonts w:hint="eastAsia" w:ascii="新宋体" w:hAnsi="新宋体" w:eastAsia="新宋体" w:cs="新宋体"/>
          <w:color w:val="auto"/>
          <w:kern w:val="0"/>
          <w:sz w:val="22"/>
          <w:szCs w:val="22"/>
          <w:highlight w:val="none"/>
        </w:rPr>
        <w:t>项目的投标，与参加本次项目同一合同项下政府采购活动的其他供应商不存在单位负责人为同一人或者直接控股、管理关系。如有虚假或隐瞒，愿意承担一切后果。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新宋体" w:hAnsi="新宋体" w:eastAsia="新宋体" w:cs="新宋体"/>
          <w:b/>
          <w:color w:val="auto"/>
          <w:kern w:val="36"/>
          <w:sz w:val="22"/>
          <w:szCs w:val="22"/>
          <w:highlight w:val="none"/>
        </w:rPr>
      </w:pPr>
    </w:p>
    <w:p>
      <w:pPr>
        <w:widowControl/>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widowControl/>
        <w:snapToGrid w:val="0"/>
        <w:spacing w:line="360" w:lineRule="auto"/>
        <w:ind w:firstLine="440" w:firstLineChars="200"/>
        <w:jc w:val="left"/>
        <w:rPr>
          <w:rFonts w:hint="eastAsia" w:ascii="新宋体" w:hAnsi="新宋体" w:eastAsia="新宋体" w:cs="新宋体"/>
          <w:color w:val="auto"/>
          <w:kern w:val="0"/>
          <w:sz w:val="22"/>
          <w:szCs w:val="22"/>
          <w:highlight w:val="none"/>
        </w:rPr>
      </w:pPr>
    </w:p>
    <w:p>
      <w:pPr>
        <w:widowControl/>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投标人名称（盖章） ：</w:t>
      </w:r>
    </w:p>
    <w:p>
      <w:pPr>
        <w:widowControl/>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法定代表人（负责人）或其授权代表（签字或盖章）：</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日期：     年  月  日</w:t>
      </w:r>
    </w:p>
    <w:p>
      <w:pPr>
        <w:pStyle w:val="24"/>
        <w:ind w:left="442" w:hanging="442"/>
        <w:rPr>
          <w:rFonts w:hint="eastAsia" w:ascii="新宋体" w:hAnsi="新宋体" w:eastAsia="新宋体" w:cs="新宋体"/>
          <w:color w:val="auto"/>
          <w:highlight w:val="none"/>
        </w:rPr>
      </w:pPr>
      <w:r>
        <w:rPr>
          <w:rFonts w:hint="eastAsia" w:ascii="新宋体" w:hAnsi="新宋体" w:eastAsia="新宋体" w:cs="新宋体"/>
          <w:b/>
          <w:bCs/>
          <w:color w:val="auto"/>
          <w:sz w:val="22"/>
          <w:szCs w:val="22"/>
          <w:highlight w:val="none"/>
        </w:rPr>
        <w:t>注：</w:t>
      </w:r>
      <w:r>
        <w:rPr>
          <w:rFonts w:hint="eastAsia" w:ascii="新宋体" w:hAnsi="新宋体" w:eastAsia="新宋体" w:cs="新宋体"/>
          <w:b/>
          <w:bCs/>
          <w:color w:val="auto"/>
          <w:sz w:val="22"/>
          <w:szCs w:val="22"/>
          <w:highlight w:val="none"/>
          <w:u w:val="single"/>
        </w:rPr>
        <w:t>如为</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投标，则</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各方均须提供,并各自加盖公章。</w:t>
      </w:r>
    </w:p>
    <w:p>
      <w:pPr>
        <w:pStyle w:val="24"/>
        <w:spacing w:line="360" w:lineRule="auto"/>
        <w:ind w:left="442" w:hanging="442"/>
        <w:rPr>
          <w:rFonts w:hint="eastAsia" w:ascii="新宋体" w:hAnsi="新宋体" w:eastAsia="新宋体" w:cs="新宋体"/>
          <w:b/>
          <w:bCs/>
          <w:color w:val="auto"/>
          <w:sz w:val="22"/>
          <w:szCs w:val="22"/>
          <w:highlight w:val="none"/>
        </w:rPr>
      </w:pPr>
    </w:p>
    <w:p>
      <w:pPr>
        <w:pStyle w:val="24"/>
        <w:spacing w:line="360" w:lineRule="auto"/>
        <w:ind w:left="442" w:hanging="442"/>
        <w:rPr>
          <w:rFonts w:hint="eastAsia" w:ascii="新宋体" w:hAnsi="新宋体" w:eastAsia="新宋体" w:cs="新宋体"/>
          <w:b/>
          <w:bCs/>
          <w:color w:val="auto"/>
          <w:sz w:val="22"/>
          <w:szCs w:val="22"/>
          <w:highlight w:val="none"/>
        </w:rPr>
      </w:pPr>
    </w:p>
    <w:p>
      <w:pPr>
        <w:pStyle w:val="24"/>
        <w:spacing w:line="360" w:lineRule="auto"/>
        <w:ind w:left="442" w:hanging="442"/>
        <w:rPr>
          <w:rFonts w:hint="eastAsia" w:ascii="新宋体" w:hAnsi="新宋体" w:eastAsia="新宋体" w:cs="新宋体"/>
          <w:b/>
          <w:bCs/>
          <w:color w:val="auto"/>
          <w:sz w:val="22"/>
          <w:szCs w:val="22"/>
          <w:highlight w:val="none"/>
        </w:rPr>
      </w:pPr>
    </w:p>
    <w:p>
      <w:pPr>
        <w:pStyle w:val="24"/>
        <w:spacing w:line="360" w:lineRule="auto"/>
        <w:ind w:left="442" w:hanging="442"/>
        <w:rPr>
          <w:rFonts w:hint="eastAsia" w:ascii="新宋体" w:hAnsi="新宋体" w:eastAsia="新宋体" w:cs="新宋体"/>
          <w:b/>
          <w:bCs/>
          <w:color w:val="auto"/>
          <w:sz w:val="22"/>
          <w:szCs w:val="22"/>
          <w:highlight w:val="none"/>
        </w:rPr>
      </w:pPr>
    </w:p>
    <w:p>
      <w:pPr>
        <w:pStyle w:val="24"/>
        <w:spacing w:line="360" w:lineRule="auto"/>
        <w:ind w:left="442" w:hanging="442"/>
        <w:jc w:val="center"/>
        <w:rPr>
          <w:rFonts w:hint="eastAsia" w:ascii="新宋体" w:hAnsi="新宋体" w:eastAsia="新宋体" w:cs="新宋体"/>
          <w:b/>
          <w:bCs/>
          <w:color w:val="auto"/>
          <w:sz w:val="22"/>
          <w:szCs w:val="22"/>
          <w:highlight w:val="none"/>
        </w:rPr>
      </w:pPr>
    </w:p>
    <w:p>
      <w:pPr>
        <w:pStyle w:val="24"/>
        <w:spacing w:line="360" w:lineRule="auto"/>
        <w:ind w:left="442" w:hanging="442"/>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4</w:t>
      </w:r>
      <w:r>
        <w:rPr>
          <w:rFonts w:hint="eastAsia" w:ascii="新宋体" w:hAnsi="新宋体" w:eastAsia="新宋体" w:cs="新宋体"/>
          <w:b/>
          <w:bCs/>
          <w:color w:val="auto"/>
          <w:sz w:val="22"/>
          <w:szCs w:val="22"/>
          <w:highlight w:val="none"/>
        </w:rPr>
        <w:t>)为项目提供整体设计、规范编制或者项目管理、监理、检测等服务的供应商，不得参加该项目的投标承诺函</w:t>
      </w:r>
    </w:p>
    <w:p>
      <w:pPr>
        <w:pStyle w:val="24"/>
        <w:spacing w:line="360" w:lineRule="auto"/>
        <w:ind w:left="440" w:hanging="440"/>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lang w:eastAsia="zh-CN"/>
        </w:rPr>
        <w:t>温州市鹿城区民政局</w:t>
      </w:r>
      <w:r>
        <w:rPr>
          <w:rFonts w:hint="eastAsia" w:ascii="新宋体" w:hAnsi="新宋体" w:eastAsia="新宋体" w:cs="新宋体"/>
          <w:color w:val="auto"/>
          <w:sz w:val="22"/>
          <w:szCs w:val="22"/>
          <w:highlight w:val="none"/>
        </w:rPr>
        <w:t>、浙江省成套招标代理有限公司</w:t>
      </w:r>
      <w:r>
        <w:rPr>
          <w:rFonts w:hint="eastAsia" w:ascii="新宋体" w:hAnsi="新宋体" w:eastAsia="新宋体" w:cs="新宋体"/>
          <w:color w:val="auto"/>
          <w:kern w:val="0"/>
          <w:sz w:val="22"/>
          <w:szCs w:val="22"/>
          <w:highlight w:val="none"/>
        </w:rPr>
        <w:t>：</w:t>
      </w:r>
    </w:p>
    <w:p>
      <w:pPr>
        <w:spacing w:line="360" w:lineRule="auto"/>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我方郑重承诺，我方此次参加</w:t>
      </w:r>
      <w:r>
        <w:rPr>
          <w:rFonts w:hint="eastAsia" w:ascii="新宋体" w:hAnsi="新宋体" w:eastAsia="新宋体" w:cs="新宋体"/>
          <w:color w:val="auto"/>
          <w:kern w:val="0"/>
          <w:sz w:val="22"/>
          <w:szCs w:val="22"/>
          <w:highlight w:val="none"/>
          <w:lang w:eastAsia="zh-CN"/>
        </w:rPr>
        <w:t>温州市鹿城区民政局路名牌、数字门牌采购</w:t>
      </w:r>
      <w:r>
        <w:rPr>
          <w:rFonts w:hint="eastAsia" w:ascii="新宋体" w:hAnsi="新宋体" w:eastAsia="新宋体" w:cs="新宋体"/>
          <w:color w:val="auto"/>
          <w:kern w:val="0"/>
          <w:sz w:val="22"/>
          <w:szCs w:val="22"/>
          <w:highlight w:val="none"/>
        </w:rPr>
        <w:t>项目的投标，我方没有为项目提供整体设计、规范编制或者项目管理、监理、检测等服务。如有虚假或隐瞒，愿意承担一切后果。</w:t>
      </w:r>
    </w:p>
    <w:p>
      <w:pPr>
        <w:shd w:val="clear" w:color="auto" w:fill="FFFFFF"/>
        <w:snapToGrid w:val="0"/>
        <w:spacing w:line="360" w:lineRule="auto"/>
        <w:jc w:val="center"/>
        <w:rPr>
          <w:rFonts w:hint="eastAsia" w:ascii="新宋体" w:hAnsi="新宋体" w:eastAsia="新宋体" w:cs="新宋体"/>
          <w:b/>
          <w:color w:val="auto"/>
          <w:kern w:val="36"/>
          <w:sz w:val="22"/>
          <w:szCs w:val="22"/>
          <w:highlight w:val="none"/>
        </w:rPr>
      </w:pPr>
    </w:p>
    <w:p>
      <w:pPr>
        <w:widowControl/>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widowControl/>
        <w:snapToGrid w:val="0"/>
        <w:spacing w:line="360" w:lineRule="auto"/>
        <w:ind w:firstLine="440" w:firstLineChars="200"/>
        <w:jc w:val="left"/>
        <w:rPr>
          <w:rFonts w:hint="eastAsia" w:ascii="新宋体" w:hAnsi="新宋体" w:eastAsia="新宋体" w:cs="新宋体"/>
          <w:color w:val="auto"/>
          <w:kern w:val="0"/>
          <w:sz w:val="22"/>
          <w:szCs w:val="22"/>
          <w:highlight w:val="none"/>
        </w:rPr>
      </w:pPr>
    </w:p>
    <w:p>
      <w:pPr>
        <w:widowControl/>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投标人名称（盖章） ：</w:t>
      </w:r>
    </w:p>
    <w:p>
      <w:pPr>
        <w:widowControl/>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法定代表人（负责人）或其授权代表（签字或盖章）：</w:t>
      </w:r>
    </w:p>
    <w:p>
      <w:pPr>
        <w:widowControl/>
        <w:adjustRightInd w:val="0"/>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日期：     年  月  日</w:t>
      </w:r>
    </w:p>
    <w:p>
      <w:pPr>
        <w:pStyle w:val="24"/>
        <w:ind w:left="440" w:hanging="440"/>
        <w:rPr>
          <w:rFonts w:hint="eastAsia" w:ascii="新宋体" w:hAnsi="新宋体" w:eastAsia="新宋体" w:cs="新宋体"/>
          <w:color w:val="auto"/>
          <w:kern w:val="0"/>
          <w:sz w:val="22"/>
          <w:szCs w:val="22"/>
          <w:highlight w:val="none"/>
        </w:rPr>
      </w:pPr>
    </w:p>
    <w:p>
      <w:pPr>
        <w:pStyle w:val="24"/>
        <w:ind w:left="442" w:hanging="442"/>
        <w:rPr>
          <w:rFonts w:hint="eastAsia" w:ascii="新宋体" w:hAnsi="新宋体" w:eastAsia="新宋体" w:cs="新宋体"/>
          <w:color w:val="auto"/>
          <w:highlight w:val="none"/>
        </w:rPr>
      </w:pPr>
      <w:r>
        <w:rPr>
          <w:rFonts w:hint="eastAsia" w:ascii="新宋体" w:hAnsi="新宋体" w:eastAsia="新宋体" w:cs="新宋体"/>
          <w:b/>
          <w:bCs/>
          <w:color w:val="auto"/>
          <w:sz w:val="22"/>
          <w:szCs w:val="22"/>
          <w:highlight w:val="none"/>
        </w:rPr>
        <w:t>注：</w:t>
      </w:r>
      <w:r>
        <w:rPr>
          <w:rFonts w:hint="eastAsia" w:ascii="新宋体" w:hAnsi="新宋体" w:eastAsia="新宋体" w:cs="新宋体"/>
          <w:b/>
          <w:bCs/>
          <w:color w:val="auto"/>
          <w:sz w:val="22"/>
          <w:szCs w:val="22"/>
          <w:highlight w:val="none"/>
          <w:u w:val="single"/>
        </w:rPr>
        <w:t>如为</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投标，则</w:t>
      </w:r>
      <w:r>
        <w:rPr>
          <w:rFonts w:hint="eastAsia" w:ascii="新宋体" w:hAnsi="新宋体" w:eastAsia="新宋体" w:cs="新宋体"/>
          <w:b/>
          <w:bCs/>
          <w:color w:val="auto"/>
          <w:sz w:val="22"/>
          <w:szCs w:val="22"/>
          <w:highlight w:val="none"/>
          <w:u w:val="single"/>
          <w:lang w:eastAsia="zh-CN"/>
        </w:rPr>
        <w:t>联合体（分包）</w:t>
      </w:r>
      <w:r>
        <w:rPr>
          <w:rFonts w:hint="eastAsia" w:ascii="新宋体" w:hAnsi="新宋体" w:eastAsia="新宋体" w:cs="新宋体"/>
          <w:b/>
          <w:bCs/>
          <w:color w:val="auto"/>
          <w:sz w:val="22"/>
          <w:szCs w:val="22"/>
          <w:highlight w:val="none"/>
          <w:u w:val="single"/>
        </w:rPr>
        <w:t>各方均须提供,并各自加盖公章。</w:t>
      </w:r>
    </w:p>
    <w:p>
      <w:pPr>
        <w:pStyle w:val="24"/>
        <w:ind w:left="440" w:hanging="440"/>
        <w:rPr>
          <w:rFonts w:hint="eastAsia" w:ascii="新宋体" w:hAnsi="新宋体" w:eastAsia="新宋体" w:cs="新宋体"/>
          <w:color w:val="auto"/>
          <w:kern w:val="0"/>
          <w:sz w:val="22"/>
          <w:szCs w:val="22"/>
          <w:highlight w:val="none"/>
        </w:rPr>
      </w:pPr>
    </w:p>
    <w:p>
      <w:pPr>
        <w:pStyle w:val="24"/>
        <w:ind w:left="440" w:hanging="440"/>
        <w:rPr>
          <w:rFonts w:hint="eastAsia" w:ascii="新宋体" w:hAnsi="新宋体" w:eastAsia="新宋体" w:cs="新宋体"/>
          <w:color w:val="auto"/>
          <w:kern w:val="0"/>
          <w:sz w:val="22"/>
          <w:szCs w:val="22"/>
          <w:highlight w:val="none"/>
        </w:rPr>
      </w:pPr>
    </w:p>
    <w:p>
      <w:pPr>
        <w:spacing w:before="120" w:beforeLines="50" w:after="120" w:afterLines="50"/>
        <w:ind w:left="-420" w:leftChars="-20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 xml:space="preserve">   </w:t>
      </w: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val="en-US" w:eastAsia="zh-CN"/>
        </w:rPr>
        <w:t>5</w:t>
      </w:r>
      <w:r>
        <w:rPr>
          <w:rFonts w:hint="eastAsia" w:ascii="新宋体" w:hAnsi="新宋体" w:eastAsia="新宋体" w:cs="新宋体"/>
          <w:b/>
          <w:bCs/>
          <w:color w:val="auto"/>
          <w:sz w:val="22"/>
          <w:szCs w:val="22"/>
          <w:highlight w:val="none"/>
        </w:rPr>
        <w:t>）中小企业声明函或监狱企业声明函及其相关的充分的证明材料或残疾人福利性单位声明函。</w:t>
      </w:r>
    </w:p>
    <w:p>
      <w:pPr>
        <w:pStyle w:val="24"/>
        <w:ind w:left="442" w:hanging="442"/>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【投标人如为监狱企业或残疾人福利性单位，视供应商为中小企业。提供以下之一即可】</w:t>
      </w:r>
    </w:p>
    <w:p>
      <w:pPr>
        <w:pStyle w:val="15"/>
        <w:rPr>
          <w:rFonts w:hint="eastAsia" w:ascii="新宋体" w:hAnsi="新宋体" w:eastAsia="新宋体" w:cs="新宋体"/>
          <w:color w:val="auto"/>
          <w:highlight w:val="none"/>
        </w:rPr>
      </w:pPr>
    </w:p>
    <w:p>
      <w:pPr>
        <w:widowControl/>
        <w:spacing w:beforeLines="0" w:afterLines="0" w:line="400" w:lineRule="exact"/>
        <w:jc w:val="center"/>
        <w:rPr>
          <w:rFonts w:hint="eastAsia" w:ascii="新宋体" w:hAnsi="新宋体" w:eastAsia="新宋体" w:cs="新宋体"/>
          <w:b/>
          <w:color w:val="auto"/>
          <w:sz w:val="32"/>
          <w:szCs w:val="32"/>
          <w:highlight w:val="none"/>
        </w:rPr>
      </w:pPr>
      <w:r>
        <w:rPr>
          <w:rFonts w:hint="eastAsia" w:ascii="新宋体" w:hAnsi="新宋体" w:eastAsia="新宋体" w:cs="新宋体"/>
          <w:b/>
          <w:color w:val="auto"/>
          <w:kern w:val="0"/>
          <w:sz w:val="32"/>
          <w:szCs w:val="32"/>
          <w:highlight w:val="none"/>
        </w:rPr>
        <w:t>中小企业声明函</w:t>
      </w:r>
    </w:p>
    <w:p>
      <w:pPr>
        <w:widowControl/>
        <w:spacing w:beforeLines="0" w:afterLines="0" w:line="400" w:lineRule="exact"/>
        <w:ind w:firstLine="440" w:firstLineChars="20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本公司</w:t>
      </w:r>
      <w:r>
        <w:rPr>
          <w:rFonts w:hint="eastAsia" w:ascii="新宋体" w:hAnsi="新宋体" w:eastAsia="新宋体" w:cs="新宋体"/>
          <w:color w:val="auto"/>
          <w:kern w:val="0"/>
          <w:sz w:val="22"/>
          <w:szCs w:val="22"/>
          <w:lang w:val="en-US" w:eastAsia="zh-CN"/>
        </w:rPr>
        <w:t>（联合体）</w:t>
      </w:r>
      <w:r>
        <w:rPr>
          <w:rFonts w:hint="eastAsia" w:ascii="新宋体" w:hAnsi="新宋体" w:eastAsia="新宋体" w:cs="新宋体"/>
          <w:color w:val="auto"/>
          <w:kern w:val="0"/>
          <w:sz w:val="22"/>
          <w:szCs w:val="22"/>
          <w:highlight w:val="none"/>
        </w:rPr>
        <w:t>郑重声明，根据《政府采购促进中小企业发展管理办法》（财库﹝2020﹞46 号）的规定，本公司参加</w:t>
      </w:r>
      <w:r>
        <w:rPr>
          <w:rFonts w:hint="eastAsia" w:ascii="新宋体" w:hAnsi="新宋体" w:eastAsia="新宋体" w:cs="新宋体"/>
          <w:color w:val="auto"/>
          <w:kern w:val="0"/>
          <w:sz w:val="22"/>
          <w:szCs w:val="22"/>
          <w:highlight w:val="none"/>
          <w:u w:val="single"/>
          <w:lang w:eastAsia="zh-CN"/>
        </w:rPr>
        <w:t>温州市鹿城区民政局</w:t>
      </w:r>
      <w:r>
        <w:rPr>
          <w:rFonts w:hint="eastAsia" w:ascii="新宋体" w:hAnsi="新宋体" w:eastAsia="新宋体" w:cs="新宋体"/>
          <w:color w:val="auto"/>
          <w:kern w:val="0"/>
          <w:sz w:val="22"/>
          <w:szCs w:val="22"/>
          <w:highlight w:val="none"/>
        </w:rPr>
        <w:t>的</w:t>
      </w:r>
      <w:r>
        <w:rPr>
          <w:rFonts w:hint="eastAsia" w:ascii="新宋体" w:hAnsi="新宋体" w:eastAsia="新宋体" w:cs="新宋体"/>
          <w:color w:val="auto"/>
          <w:kern w:val="0"/>
          <w:sz w:val="22"/>
          <w:szCs w:val="22"/>
          <w:highlight w:val="none"/>
          <w:u w:val="single"/>
          <w:lang w:eastAsia="zh-CN"/>
        </w:rPr>
        <w:t>温州市鹿城区民政局路名牌、数字门牌采购</w:t>
      </w:r>
      <w:r>
        <w:rPr>
          <w:rFonts w:hint="eastAsia" w:ascii="新宋体" w:hAnsi="新宋体" w:eastAsia="新宋体" w:cs="新宋体"/>
          <w:color w:val="auto"/>
          <w:kern w:val="0"/>
          <w:sz w:val="22"/>
          <w:szCs w:val="22"/>
          <w:highlight w:val="none"/>
        </w:rPr>
        <w:t xml:space="preserve">采购活动，提供的货物全部由符合政策要求的中小企业制造。相关企业 （含联合体中的中小企业、签订分包意向协议的中小企业）的具体情况如下： </w:t>
      </w:r>
    </w:p>
    <w:p>
      <w:pPr>
        <w:widowControl/>
        <w:spacing w:beforeLines="0" w:afterLines="0" w:line="400" w:lineRule="exact"/>
        <w:ind w:firstLine="440" w:firstLineChars="20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1.</w:t>
      </w:r>
      <w:r>
        <w:rPr>
          <w:rFonts w:hint="eastAsia" w:ascii="新宋体" w:hAnsi="新宋体" w:eastAsia="新宋体" w:cs="新宋体"/>
          <w:b/>
          <w:bCs/>
          <w:color w:val="auto"/>
          <w:kern w:val="0"/>
          <w:sz w:val="22"/>
          <w:szCs w:val="22"/>
          <w:highlight w:val="none"/>
          <w:u w:val="single" w:color="auto"/>
        </w:rPr>
        <w:t>T形路牌</w:t>
      </w:r>
      <w:r>
        <w:rPr>
          <w:rFonts w:hint="eastAsia" w:ascii="新宋体" w:hAnsi="新宋体" w:eastAsia="新宋体" w:cs="新宋体"/>
          <w:color w:val="auto"/>
          <w:kern w:val="0"/>
          <w:sz w:val="22"/>
          <w:szCs w:val="22"/>
          <w:highlight w:val="none"/>
        </w:rPr>
        <w:t>，属于</w:t>
      </w:r>
      <w:r>
        <w:rPr>
          <w:rFonts w:hint="eastAsia" w:ascii="新宋体" w:hAnsi="新宋体" w:eastAsia="新宋体" w:cs="新宋体"/>
          <w:b/>
          <w:bCs/>
          <w:color w:val="auto"/>
          <w:kern w:val="0"/>
          <w:sz w:val="22"/>
          <w:szCs w:val="22"/>
          <w:highlight w:val="none"/>
          <w:u w:val="single"/>
        </w:rPr>
        <w:t>工业</w:t>
      </w:r>
      <w:r>
        <w:rPr>
          <w:rFonts w:hint="eastAsia" w:ascii="新宋体" w:hAnsi="新宋体" w:eastAsia="新宋体" w:cs="新宋体"/>
          <w:i/>
          <w:color w:val="auto"/>
          <w:kern w:val="0"/>
          <w:sz w:val="22"/>
          <w:szCs w:val="22"/>
          <w:highlight w:val="none"/>
        </w:rPr>
        <w:t>行业</w:t>
      </w:r>
      <w:r>
        <w:rPr>
          <w:rFonts w:hint="eastAsia" w:ascii="新宋体" w:hAnsi="新宋体" w:eastAsia="新宋体" w:cs="新宋体"/>
          <w:color w:val="auto"/>
          <w:kern w:val="0"/>
          <w:sz w:val="22"/>
          <w:szCs w:val="22"/>
          <w:highlight w:val="none"/>
        </w:rPr>
        <w:t>；制造商为</w:t>
      </w:r>
      <w:r>
        <w:rPr>
          <w:rFonts w:hint="eastAsia" w:ascii="新宋体" w:hAnsi="新宋体" w:eastAsia="新宋体" w:cs="新宋体"/>
          <w:i/>
          <w:color w:val="auto"/>
          <w:kern w:val="0"/>
          <w:sz w:val="22"/>
          <w:szCs w:val="22"/>
          <w:highlight w:val="none"/>
          <w:u w:val="single"/>
        </w:rPr>
        <w:t>（企业名称）</w:t>
      </w:r>
      <w:r>
        <w:rPr>
          <w:rFonts w:hint="eastAsia" w:ascii="新宋体" w:hAnsi="新宋体" w:eastAsia="新宋体" w:cs="新宋体"/>
          <w:color w:val="auto"/>
          <w:kern w:val="0"/>
          <w:sz w:val="22"/>
          <w:szCs w:val="22"/>
          <w:highlight w:val="none"/>
        </w:rPr>
        <w:t>，从业人员</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人，营业收入为</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万元，资产总额为</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万元，属于</w:t>
      </w:r>
      <w:r>
        <w:rPr>
          <w:rFonts w:hint="eastAsia" w:ascii="新宋体" w:hAnsi="新宋体" w:eastAsia="新宋体" w:cs="新宋体"/>
          <w:i/>
          <w:color w:val="auto"/>
          <w:kern w:val="0"/>
          <w:sz w:val="22"/>
          <w:szCs w:val="22"/>
          <w:highlight w:val="none"/>
          <w:u w:val="single"/>
        </w:rPr>
        <w:t>（中型企业、小型企业、微型企业）</w:t>
      </w:r>
      <w:r>
        <w:rPr>
          <w:rFonts w:hint="eastAsia" w:ascii="新宋体" w:hAnsi="新宋体" w:eastAsia="新宋体" w:cs="新宋体"/>
          <w:color w:val="auto"/>
          <w:kern w:val="0"/>
          <w:sz w:val="22"/>
          <w:szCs w:val="22"/>
          <w:highlight w:val="none"/>
        </w:rPr>
        <w:t xml:space="preserve">； </w:t>
      </w:r>
    </w:p>
    <w:p>
      <w:pPr>
        <w:widowControl/>
        <w:spacing w:beforeLines="0" w:afterLines="0" w:line="40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r>
        <w:rPr>
          <w:rFonts w:hint="eastAsia" w:ascii="新宋体" w:hAnsi="新宋体" w:eastAsia="新宋体" w:cs="新宋体"/>
          <w:b/>
          <w:bCs/>
          <w:color w:val="auto"/>
          <w:kern w:val="0"/>
          <w:sz w:val="22"/>
          <w:szCs w:val="22"/>
          <w:highlight w:val="none"/>
          <w:u w:val="single" w:color="auto"/>
        </w:rPr>
        <w:t>巷牌</w:t>
      </w:r>
      <w:r>
        <w:rPr>
          <w:rFonts w:hint="eastAsia" w:ascii="新宋体" w:hAnsi="新宋体" w:eastAsia="新宋体" w:cs="新宋体"/>
          <w:color w:val="auto"/>
          <w:kern w:val="0"/>
          <w:sz w:val="22"/>
          <w:szCs w:val="22"/>
          <w:highlight w:val="none"/>
        </w:rPr>
        <w:t>，属于</w:t>
      </w:r>
      <w:r>
        <w:rPr>
          <w:rFonts w:hint="eastAsia" w:ascii="新宋体" w:hAnsi="新宋体" w:eastAsia="新宋体" w:cs="新宋体"/>
          <w:b/>
          <w:bCs/>
          <w:color w:val="auto"/>
          <w:kern w:val="0"/>
          <w:sz w:val="22"/>
          <w:szCs w:val="22"/>
          <w:highlight w:val="none"/>
          <w:u w:val="single"/>
        </w:rPr>
        <w:t>工业</w:t>
      </w:r>
      <w:r>
        <w:rPr>
          <w:rFonts w:hint="eastAsia" w:ascii="新宋体" w:hAnsi="新宋体" w:eastAsia="新宋体" w:cs="新宋体"/>
          <w:i/>
          <w:color w:val="auto"/>
          <w:kern w:val="0"/>
          <w:sz w:val="22"/>
          <w:szCs w:val="22"/>
          <w:highlight w:val="none"/>
        </w:rPr>
        <w:t>行业</w:t>
      </w:r>
      <w:r>
        <w:rPr>
          <w:rFonts w:hint="eastAsia" w:ascii="新宋体" w:hAnsi="新宋体" w:eastAsia="新宋体" w:cs="新宋体"/>
          <w:color w:val="auto"/>
          <w:kern w:val="0"/>
          <w:sz w:val="22"/>
          <w:szCs w:val="22"/>
          <w:highlight w:val="none"/>
        </w:rPr>
        <w:t>；制造商为</w:t>
      </w:r>
      <w:r>
        <w:rPr>
          <w:rFonts w:hint="eastAsia" w:ascii="新宋体" w:hAnsi="新宋体" w:eastAsia="新宋体" w:cs="新宋体"/>
          <w:i/>
          <w:color w:val="auto"/>
          <w:kern w:val="0"/>
          <w:sz w:val="22"/>
          <w:szCs w:val="22"/>
          <w:highlight w:val="none"/>
          <w:u w:val="single"/>
        </w:rPr>
        <w:t>（企业名称）</w:t>
      </w:r>
      <w:r>
        <w:rPr>
          <w:rFonts w:hint="eastAsia" w:ascii="新宋体" w:hAnsi="新宋体" w:eastAsia="新宋体" w:cs="新宋体"/>
          <w:color w:val="auto"/>
          <w:kern w:val="0"/>
          <w:sz w:val="22"/>
          <w:szCs w:val="22"/>
          <w:highlight w:val="none"/>
        </w:rPr>
        <w:t>，从业人员</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人，营业收入</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为万元，资产总额为</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万元，属于</w:t>
      </w:r>
      <w:r>
        <w:rPr>
          <w:rFonts w:hint="eastAsia" w:ascii="新宋体" w:hAnsi="新宋体" w:eastAsia="新宋体" w:cs="新宋体"/>
          <w:i/>
          <w:color w:val="auto"/>
          <w:kern w:val="0"/>
          <w:sz w:val="22"/>
          <w:szCs w:val="22"/>
          <w:highlight w:val="none"/>
          <w:u w:val="single"/>
        </w:rPr>
        <w:t>（中型企业、小型企业、微型企业）</w:t>
      </w:r>
      <w:r>
        <w:rPr>
          <w:rFonts w:hint="eastAsia" w:ascii="新宋体" w:hAnsi="新宋体" w:eastAsia="新宋体" w:cs="新宋体"/>
          <w:color w:val="auto"/>
          <w:kern w:val="0"/>
          <w:sz w:val="22"/>
          <w:szCs w:val="22"/>
          <w:highlight w:val="none"/>
        </w:rPr>
        <w:t>；</w:t>
      </w:r>
    </w:p>
    <w:p>
      <w:pPr>
        <w:widowControl/>
        <w:spacing w:beforeLines="0" w:afterLines="0" w:line="40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en-US" w:eastAsia="zh-CN"/>
        </w:rPr>
        <w:t>3</w:t>
      </w:r>
      <w:r>
        <w:rPr>
          <w:rFonts w:hint="eastAsia" w:ascii="新宋体" w:hAnsi="新宋体" w:eastAsia="新宋体" w:cs="新宋体"/>
          <w:color w:val="auto"/>
          <w:kern w:val="0"/>
          <w:sz w:val="22"/>
          <w:szCs w:val="22"/>
          <w:highlight w:val="none"/>
        </w:rPr>
        <w:t>.</w:t>
      </w:r>
      <w:r>
        <w:rPr>
          <w:rFonts w:hint="eastAsia" w:ascii="新宋体" w:hAnsi="新宋体" w:eastAsia="新宋体" w:cs="新宋体"/>
          <w:b/>
          <w:bCs/>
          <w:color w:val="auto"/>
          <w:kern w:val="0"/>
          <w:sz w:val="22"/>
          <w:szCs w:val="22"/>
          <w:highlight w:val="none"/>
          <w:u w:val="single" w:color="auto"/>
        </w:rPr>
        <w:t>楼栋牌</w:t>
      </w:r>
      <w:r>
        <w:rPr>
          <w:rFonts w:hint="eastAsia" w:ascii="新宋体" w:hAnsi="新宋体" w:eastAsia="新宋体" w:cs="新宋体"/>
          <w:color w:val="auto"/>
          <w:kern w:val="0"/>
          <w:sz w:val="22"/>
          <w:szCs w:val="22"/>
          <w:highlight w:val="none"/>
        </w:rPr>
        <w:t>，属于</w:t>
      </w:r>
      <w:r>
        <w:rPr>
          <w:rFonts w:hint="eastAsia" w:ascii="新宋体" w:hAnsi="新宋体" w:eastAsia="新宋体" w:cs="新宋体"/>
          <w:b/>
          <w:bCs/>
          <w:color w:val="auto"/>
          <w:kern w:val="0"/>
          <w:sz w:val="22"/>
          <w:szCs w:val="22"/>
          <w:highlight w:val="none"/>
          <w:u w:val="single"/>
        </w:rPr>
        <w:t>工业</w:t>
      </w:r>
      <w:r>
        <w:rPr>
          <w:rFonts w:hint="eastAsia" w:ascii="新宋体" w:hAnsi="新宋体" w:eastAsia="新宋体" w:cs="新宋体"/>
          <w:i/>
          <w:color w:val="auto"/>
          <w:kern w:val="0"/>
          <w:sz w:val="22"/>
          <w:szCs w:val="22"/>
          <w:highlight w:val="none"/>
        </w:rPr>
        <w:t>行业</w:t>
      </w:r>
      <w:r>
        <w:rPr>
          <w:rFonts w:hint="eastAsia" w:ascii="新宋体" w:hAnsi="新宋体" w:eastAsia="新宋体" w:cs="新宋体"/>
          <w:color w:val="auto"/>
          <w:kern w:val="0"/>
          <w:sz w:val="22"/>
          <w:szCs w:val="22"/>
          <w:highlight w:val="none"/>
        </w:rPr>
        <w:t>；制造商为</w:t>
      </w:r>
      <w:r>
        <w:rPr>
          <w:rFonts w:hint="eastAsia" w:ascii="新宋体" w:hAnsi="新宋体" w:eastAsia="新宋体" w:cs="新宋体"/>
          <w:i/>
          <w:color w:val="auto"/>
          <w:kern w:val="0"/>
          <w:sz w:val="22"/>
          <w:szCs w:val="22"/>
          <w:highlight w:val="none"/>
          <w:u w:val="single"/>
        </w:rPr>
        <w:t>（企业名称）</w:t>
      </w:r>
      <w:r>
        <w:rPr>
          <w:rFonts w:hint="eastAsia" w:ascii="新宋体" w:hAnsi="新宋体" w:eastAsia="新宋体" w:cs="新宋体"/>
          <w:color w:val="auto"/>
          <w:kern w:val="0"/>
          <w:sz w:val="22"/>
          <w:szCs w:val="22"/>
          <w:highlight w:val="none"/>
        </w:rPr>
        <w:t>，从业人员</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人，营业收入</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为万元，资产总额为</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万元，属于</w:t>
      </w:r>
      <w:r>
        <w:rPr>
          <w:rFonts w:hint="eastAsia" w:ascii="新宋体" w:hAnsi="新宋体" w:eastAsia="新宋体" w:cs="新宋体"/>
          <w:i/>
          <w:color w:val="auto"/>
          <w:kern w:val="0"/>
          <w:sz w:val="22"/>
          <w:szCs w:val="22"/>
          <w:highlight w:val="none"/>
          <w:u w:val="single"/>
        </w:rPr>
        <w:t>（中型企业、小型企业、微型企业）</w:t>
      </w:r>
      <w:r>
        <w:rPr>
          <w:rFonts w:hint="eastAsia" w:ascii="新宋体" w:hAnsi="新宋体" w:eastAsia="新宋体" w:cs="新宋体"/>
          <w:color w:val="auto"/>
          <w:kern w:val="0"/>
          <w:sz w:val="22"/>
          <w:szCs w:val="22"/>
          <w:highlight w:val="none"/>
        </w:rPr>
        <w:t>；</w:t>
      </w:r>
    </w:p>
    <w:p>
      <w:pPr>
        <w:widowControl/>
        <w:spacing w:beforeLines="0" w:afterLines="0" w:line="40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en-US" w:eastAsia="zh-CN"/>
        </w:rPr>
        <w:t>4</w:t>
      </w:r>
      <w:r>
        <w:rPr>
          <w:rFonts w:hint="eastAsia" w:ascii="新宋体" w:hAnsi="新宋体" w:eastAsia="新宋体" w:cs="新宋体"/>
          <w:color w:val="auto"/>
          <w:kern w:val="0"/>
          <w:sz w:val="22"/>
          <w:szCs w:val="22"/>
          <w:highlight w:val="none"/>
        </w:rPr>
        <w:t>.</w:t>
      </w:r>
      <w:r>
        <w:rPr>
          <w:rFonts w:hint="eastAsia" w:ascii="新宋体" w:hAnsi="新宋体" w:eastAsia="新宋体" w:cs="新宋体"/>
          <w:b/>
          <w:bCs/>
          <w:color w:val="auto"/>
          <w:kern w:val="0"/>
          <w:sz w:val="22"/>
          <w:szCs w:val="22"/>
          <w:highlight w:val="none"/>
          <w:u w:val="single" w:color="auto"/>
        </w:rPr>
        <w:t>弄牌</w:t>
      </w:r>
      <w:r>
        <w:rPr>
          <w:rFonts w:hint="eastAsia" w:ascii="新宋体" w:hAnsi="新宋体" w:eastAsia="新宋体" w:cs="新宋体"/>
          <w:color w:val="auto"/>
          <w:kern w:val="0"/>
          <w:sz w:val="22"/>
          <w:szCs w:val="22"/>
          <w:highlight w:val="none"/>
        </w:rPr>
        <w:t>，属于</w:t>
      </w:r>
      <w:r>
        <w:rPr>
          <w:rFonts w:hint="eastAsia" w:ascii="新宋体" w:hAnsi="新宋体" w:eastAsia="新宋体" w:cs="新宋体"/>
          <w:b/>
          <w:bCs/>
          <w:color w:val="auto"/>
          <w:kern w:val="0"/>
          <w:sz w:val="22"/>
          <w:szCs w:val="22"/>
          <w:highlight w:val="none"/>
          <w:u w:val="single"/>
        </w:rPr>
        <w:t>工业</w:t>
      </w:r>
      <w:r>
        <w:rPr>
          <w:rFonts w:hint="eastAsia" w:ascii="新宋体" w:hAnsi="新宋体" w:eastAsia="新宋体" w:cs="新宋体"/>
          <w:i/>
          <w:color w:val="auto"/>
          <w:kern w:val="0"/>
          <w:sz w:val="22"/>
          <w:szCs w:val="22"/>
          <w:highlight w:val="none"/>
        </w:rPr>
        <w:t>行业</w:t>
      </w:r>
      <w:r>
        <w:rPr>
          <w:rFonts w:hint="eastAsia" w:ascii="新宋体" w:hAnsi="新宋体" w:eastAsia="新宋体" w:cs="新宋体"/>
          <w:color w:val="auto"/>
          <w:kern w:val="0"/>
          <w:sz w:val="22"/>
          <w:szCs w:val="22"/>
          <w:highlight w:val="none"/>
        </w:rPr>
        <w:t>；制造商为</w:t>
      </w:r>
      <w:r>
        <w:rPr>
          <w:rFonts w:hint="eastAsia" w:ascii="新宋体" w:hAnsi="新宋体" w:eastAsia="新宋体" w:cs="新宋体"/>
          <w:i/>
          <w:color w:val="auto"/>
          <w:kern w:val="0"/>
          <w:sz w:val="22"/>
          <w:szCs w:val="22"/>
          <w:highlight w:val="none"/>
          <w:u w:val="single"/>
        </w:rPr>
        <w:t>（企业名称）</w:t>
      </w:r>
      <w:r>
        <w:rPr>
          <w:rFonts w:hint="eastAsia" w:ascii="新宋体" w:hAnsi="新宋体" w:eastAsia="新宋体" w:cs="新宋体"/>
          <w:color w:val="auto"/>
          <w:kern w:val="0"/>
          <w:sz w:val="22"/>
          <w:szCs w:val="22"/>
          <w:highlight w:val="none"/>
        </w:rPr>
        <w:t>，从业人员</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人，营业收入</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为万元，资产总额为</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万元，属于</w:t>
      </w:r>
      <w:r>
        <w:rPr>
          <w:rFonts w:hint="eastAsia" w:ascii="新宋体" w:hAnsi="新宋体" w:eastAsia="新宋体" w:cs="新宋体"/>
          <w:i/>
          <w:color w:val="auto"/>
          <w:kern w:val="0"/>
          <w:sz w:val="22"/>
          <w:szCs w:val="22"/>
          <w:highlight w:val="none"/>
          <w:u w:val="single"/>
        </w:rPr>
        <w:t>（中型企业、小型企业、微型企业）</w:t>
      </w:r>
      <w:r>
        <w:rPr>
          <w:rFonts w:hint="eastAsia" w:ascii="新宋体" w:hAnsi="新宋体" w:eastAsia="新宋体" w:cs="新宋体"/>
          <w:color w:val="auto"/>
          <w:kern w:val="0"/>
          <w:sz w:val="22"/>
          <w:szCs w:val="22"/>
          <w:highlight w:val="none"/>
        </w:rPr>
        <w:t xml:space="preserve">； </w:t>
      </w:r>
    </w:p>
    <w:p>
      <w:pPr>
        <w:widowControl/>
        <w:spacing w:beforeLines="0" w:afterLines="0" w:line="400" w:lineRule="exact"/>
        <w:ind w:firstLine="440" w:firstLineChars="20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lang w:val="en-US" w:eastAsia="zh-CN"/>
        </w:rPr>
        <w:t>5</w:t>
      </w:r>
      <w:r>
        <w:rPr>
          <w:rFonts w:hint="eastAsia" w:ascii="新宋体" w:hAnsi="新宋体" w:eastAsia="新宋体" w:cs="新宋体"/>
          <w:color w:val="auto"/>
          <w:kern w:val="0"/>
          <w:sz w:val="22"/>
          <w:szCs w:val="22"/>
          <w:highlight w:val="none"/>
        </w:rPr>
        <w:t>.</w:t>
      </w:r>
      <w:r>
        <w:rPr>
          <w:rFonts w:hint="eastAsia" w:ascii="新宋体" w:hAnsi="新宋体" w:eastAsia="新宋体" w:cs="新宋体"/>
          <w:b/>
          <w:bCs/>
          <w:color w:val="auto"/>
          <w:kern w:val="0"/>
          <w:sz w:val="22"/>
          <w:szCs w:val="22"/>
          <w:highlight w:val="none"/>
          <w:u w:val="single" w:color="auto"/>
        </w:rPr>
        <w:t>大门牌</w:t>
      </w:r>
      <w:r>
        <w:rPr>
          <w:rFonts w:hint="eastAsia" w:ascii="新宋体" w:hAnsi="新宋体" w:eastAsia="新宋体" w:cs="新宋体"/>
          <w:color w:val="auto"/>
          <w:kern w:val="0"/>
          <w:sz w:val="22"/>
          <w:szCs w:val="22"/>
          <w:highlight w:val="none"/>
        </w:rPr>
        <w:t>，属于</w:t>
      </w:r>
      <w:r>
        <w:rPr>
          <w:rFonts w:hint="eastAsia" w:ascii="新宋体" w:hAnsi="新宋体" w:eastAsia="新宋体" w:cs="新宋体"/>
          <w:b/>
          <w:bCs/>
          <w:color w:val="auto"/>
          <w:kern w:val="0"/>
          <w:sz w:val="22"/>
          <w:szCs w:val="22"/>
          <w:highlight w:val="none"/>
          <w:u w:val="single"/>
        </w:rPr>
        <w:t>工业</w:t>
      </w:r>
      <w:r>
        <w:rPr>
          <w:rFonts w:hint="eastAsia" w:ascii="新宋体" w:hAnsi="新宋体" w:eastAsia="新宋体" w:cs="新宋体"/>
          <w:i/>
          <w:color w:val="auto"/>
          <w:kern w:val="0"/>
          <w:sz w:val="22"/>
          <w:szCs w:val="22"/>
          <w:highlight w:val="none"/>
        </w:rPr>
        <w:t>行业</w:t>
      </w:r>
      <w:r>
        <w:rPr>
          <w:rFonts w:hint="eastAsia" w:ascii="新宋体" w:hAnsi="新宋体" w:eastAsia="新宋体" w:cs="新宋体"/>
          <w:color w:val="auto"/>
          <w:kern w:val="0"/>
          <w:sz w:val="22"/>
          <w:szCs w:val="22"/>
          <w:highlight w:val="none"/>
        </w:rPr>
        <w:t>；制造商为</w:t>
      </w:r>
      <w:r>
        <w:rPr>
          <w:rFonts w:hint="eastAsia" w:ascii="新宋体" w:hAnsi="新宋体" w:eastAsia="新宋体" w:cs="新宋体"/>
          <w:i/>
          <w:color w:val="auto"/>
          <w:kern w:val="0"/>
          <w:sz w:val="22"/>
          <w:szCs w:val="22"/>
          <w:highlight w:val="none"/>
          <w:u w:val="single"/>
        </w:rPr>
        <w:t>（企业名称）</w:t>
      </w:r>
      <w:r>
        <w:rPr>
          <w:rFonts w:hint="eastAsia" w:ascii="新宋体" w:hAnsi="新宋体" w:eastAsia="新宋体" w:cs="新宋体"/>
          <w:color w:val="auto"/>
          <w:kern w:val="0"/>
          <w:sz w:val="22"/>
          <w:szCs w:val="22"/>
          <w:highlight w:val="none"/>
        </w:rPr>
        <w:t>，从业人员</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人，营业收入</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为万元，资产总额为</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万元，属于</w:t>
      </w:r>
      <w:r>
        <w:rPr>
          <w:rFonts w:hint="eastAsia" w:ascii="新宋体" w:hAnsi="新宋体" w:eastAsia="新宋体" w:cs="新宋体"/>
          <w:i/>
          <w:color w:val="auto"/>
          <w:kern w:val="0"/>
          <w:sz w:val="22"/>
          <w:szCs w:val="22"/>
          <w:highlight w:val="none"/>
          <w:u w:val="single"/>
        </w:rPr>
        <w:t>（中型企业、小型企业、微型企业）</w:t>
      </w:r>
      <w:r>
        <w:rPr>
          <w:rFonts w:hint="eastAsia" w:ascii="新宋体" w:hAnsi="新宋体" w:eastAsia="新宋体" w:cs="新宋体"/>
          <w:color w:val="auto"/>
          <w:kern w:val="0"/>
          <w:sz w:val="22"/>
          <w:szCs w:val="22"/>
          <w:highlight w:val="none"/>
        </w:rPr>
        <w:t xml:space="preserve">； </w:t>
      </w:r>
    </w:p>
    <w:p>
      <w:pPr>
        <w:widowControl/>
        <w:spacing w:beforeLines="0" w:afterLines="0" w:line="400" w:lineRule="exact"/>
        <w:ind w:firstLine="440" w:firstLineChars="20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lang w:val="en-US" w:eastAsia="zh-CN"/>
        </w:rPr>
        <w:t>6</w:t>
      </w:r>
      <w:r>
        <w:rPr>
          <w:rFonts w:hint="eastAsia" w:ascii="新宋体" w:hAnsi="新宋体" w:eastAsia="新宋体" w:cs="新宋体"/>
          <w:color w:val="auto"/>
          <w:kern w:val="0"/>
          <w:sz w:val="22"/>
          <w:szCs w:val="22"/>
          <w:highlight w:val="none"/>
        </w:rPr>
        <w:t>.</w:t>
      </w:r>
      <w:r>
        <w:rPr>
          <w:rFonts w:hint="eastAsia" w:ascii="新宋体" w:hAnsi="新宋体" w:eastAsia="新宋体" w:cs="新宋体"/>
          <w:b/>
          <w:bCs/>
          <w:color w:val="auto"/>
          <w:kern w:val="0"/>
          <w:sz w:val="22"/>
          <w:szCs w:val="22"/>
          <w:highlight w:val="none"/>
          <w:u w:val="single" w:color="auto"/>
        </w:rPr>
        <w:t>中门牌</w:t>
      </w:r>
      <w:r>
        <w:rPr>
          <w:rFonts w:hint="eastAsia" w:ascii="新宋体" w:hAnsi="新宋体" w:eastAsia="新宋体" w:cs="新宋体"/>
          <w:color w:val="auto"/>
          <w:kern w:val="0"/>
          <w:sz w:val="22"/>
          <w:szCs w:val="22"/>
          <w:highlight w:val="none"/>
        </w:rPr>
        <w:t>，属于</w:t>
      </w:r>
      <w:r>
        <w:rPr>
          <w:rFonts w:hint="eastAsia" w:ascii="新宋体" w:hAnsi="新宋体" w:eastAsia="新宋体" w:cs="新宋体"/>
          <w:b/>
          <w:bCs/>
          <w:color w:val="auto"/>
          <w:kern w:val="0"/>
          <w:sz w:val="22"/>
          <w:szCs w:val="22"/>
          <w:highlight w:val="none"/>
          <w:u w:val="single"/>
        </w:rPr>
        <w:t>工业</w:t>
      </w:r>
      <w:r>
        <w:rPr>
          <w:rFonts w:hint="eastAsia" w:ascii="新宋体" w:hAnsi="新宋体" w:eastAsia="新宋体" w:cs="新宋体"/>
          <w:i/>
          <w:color w:val="auto"/>
          <w:kern w:val="0"/>
          <w:sz w:val="22"/>
          <w:szCs w:val="22"/>
          <w:highlight w:val="none"/>
        </w:rPr>
        <w:t>行业</w:t>
      </w:r>
      <w:r>
        <w:rPr>
          <w:rFonts w:hint="eastAsia" w:ascii="新宋体" w:hAnsi="新宋体" w:eastAsia="新宋体" w:cs="新宋体"/>
          <w:color w:val="auto"/>
          <w:kern w:val="0"/>
          <w:sz w:val="22"/>
          <w:szCs w:val="22"/>
          <w:highlight w:val="none"/>
        </w:rPr>
        <w:t>；制造商为</w:t>
      </w:r>
      <w:r>
        <w:rPr>
          <w:rFonts w:hint="eastAsia" w:ascii="新宋体" w:hAnsi="新宋体" w:eastAsia="新宋体" w:cs="新宋体"/>
          <w:i/>
          <w:color w:val="auto"/>
          <w:kern w:val="0"/>
          <w:sz w:val="22"/>
          <w:szCs w:val="22"/>
          <w:highlight w:val="none"/>
          <w:u w:val="single"/>
        </w:rPr>
        <w:t>（企业名称）</w:t>
      </w:r>
      <w:r>
        <w:rPr>
          <w:rFonts w:hint="eastAsia" w:ascii="新宋体" w:hAnsi="新宋体" w:eastAsia="新宋体" w:cs="新宋体"/>
          <w:color w:val="auto"/>
          <w:kern w:val="0"/>
          <w:sz w:val="22"/>
          <w:szCs w:val="22"/>
          <w:highlight w:val="none"/>
        </w:rPr>
        <w:t>，从业人员</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人，营业收入</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为万元，资产总额为</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万元，属于</w:t>
      </w:r>
      <w:r>
        <w:rPr>
          <w:rFonts w:hint="eastAsia" w:ascii="新宋体" w:hAnsi="新宋体" w:eastAsia="新宋体" w:cs="新宋体"/>
          <w:i/>
          <w:color w:val="auto"/>
          <w:kern w:val="0"/>
          <w:sz w:val="22"/>
          <w:szCs w:val="22"/>
          <w:highlight w:val="none"/>
          <w:u w:val="single"/>
        </w:rPr>
        <w:t>（中型企业、小型企业、微型企业）</w:t>
      </w:r>
      <w:r>
        <w:rPr>
          <w:rFonts w:hint="eastAsia" w:ascii="新宋体" w:hAnsi="新宋体" w:eastAsia="新宋体" w:cs="新宋体"/>
          <w:i/>
          <w:color w:val="auto"/>
          <w:kern w:val="0"/>
          <w:sz w:val="22"/>
          <w:szCs w:val="22"/>
          <w:highlight w:val="none"/>
          <w:u w:val="single"/>
          <w:lang w:eastAsia="zh-CN"/>
        </w:rPr>
        <w:t>。</w:t>
      </w:r>
      <w:r>
        <w:rPr>
          <w:rFonts w:hint="eastAsia" w:ascii="新宋体" w:hAnsi="新宋体" w:eastAsia="新宋体" w:cs="新宋体"/>
          <w:color w:val="auto"/>
          <w:kern w:val="0"/>
          <w:sz w:val="22"/>
          <w:szCs w:val="22"/>
          <w:highlight w:val="none"/>
        </w:rPr>
        <w:t xml:space="preserve"> </w:t>
      </w:r>
    </w:p>
    <w:p>
      <w:pPr>
        <w:widowControl/>
        <w:spacing w:beforeLines="0" w:afterLines="0" w:line="400" w:lineRule="exact"/>
        <w:ind w:firstLine="440" w:firstLineChars="20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以上企业，不属于大企业的分支机构，不存在控股股东为大企业的情形，也不存在与大企业的负责人为同一人的情形。</w:t>
      </w:r>
    </w:p>
    <w:p>
      <w:pPr>
        <w:widowControl/>
        <w:spacing w:beforeLines="0" w:afterLines="0" w:line="400" w:lineRule="exact"/>
        <w:ind w:firstLine="440" w:firstLineChars="20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本企业对上述声明内容的真实性负责。如有虚假，将依法承担相应责任。 </w:t>
      </w:r>
    </w:p>
    <w:p>
      <w:pPr>
        <w:widowControl/>
        <w:spacing w:beforeLines="0" w:afterLines="0" w:line="400" w:lineRule="exact"/>
        <w:ind w:firstLine="3960" w:firstLineChars="1800"/>
        <w:jc w:val="left"/>
        <w:rPr>
          <w:rFonts w:hint="eastAsia" w:ascii="新宋体" w:hAnsi="新宋体" w:eastAsia="新宋体" w:cs="新宋体"/>
          <w:b/>
          <w:bCs/>
          <w:color w:val="auto"/>
          <w:kern w:val="0"/>
          <w:sz w:val="22"/>
          <w:szCs w:val="22"/>
          <w:highlight w:val="none"/>
        </w:rPr>
      </w:pPr>
    </w:p>
    <w:p>
      <w:pPr>
        <w:widowControl/>
        <w:spacing w:beforeLines="0" w:afterLines="0" w:line="400" w:lineRule="exact"/>
        <w:ind w:firstLine="3960" w:firstLineChars="1800"/>
        <w:jc w:val="lef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kern w:val="0"/>
          <w:sz w:val="22"/>
          <w:szCs w:val="22"/>
          <w:highlight w:val="none"/>
        </w:rPr>
        <w:t xml:space="preserve">企业名称（盖章）： </w:t>
      </w:r>
    </w:p>
    <w:p>
      <w:pPr>
        <w:widowControl/>
        <w:spacing w:beforeLines="0" w:afterLines="0" w:line="400" w:lineRule="exact"/>
        <w:ind w:firstLine="4180" w:firstLineChars="1900"/>
        <w:jc w:val="lef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日 期：</w:t>
      </w:r>
    </w:p>
    <w:p>
      <w:pPr>
        <w:pStyle w:val="38"/>
        <w:spacing w:beforeLines="0" w:afterLines="0" w:line="400" w:lineRule="exact"/>
        <w:jc w:val="both"/>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注：</w:t>
      </w:r>
      <w:r>
        <w:rPr>
          <w:rFonts w:hint="eastAsia" w:ascii="新宋体" w:hAnsi="新宋体" w:eastAsia="新宋体" w:cs="新宋体"/>
          <w:b/>
          <w:bCs/>
          <w:color w:val="auto"/>
          <w:kern w:val="0"/>
          <w:sz w:val="22"/>
          <w:szCs w:val="22"/>
          <w:highlight w:val="none"/>
          <w:u w:val="single" w:color="auto"/>
        </w:rPr>
        <w:t>投标人为</w:t>
      </w:r>
      <w:r>
        <w:rPr>
          <w:rFonts w:hint="eastAsia" w:ascii="新宋体" w:hAnsi="新宋体" w:eastAsia="新宋体" w:cs="新宋体"/>
          <w:b/>
          <w:bCs/>
          <w:color w:val="auto"/>
          <w:kern w:val="0"/>
          <w:sz w:val="22"/>
          <w:szCs w:val="22"/>
          <w:highlight w:val="none"/>
          <w:u w:val="single" w:color="auto"/>
          <w:lang w:eastAsia="zh-CN"/>
        </w:rPr>
        <w:t>联合体（分包）</w:t>
      </w:r>
      <w:r>
        <w:rPr>
          <w:rFonts w:hint="eastAsia" w:ascii="新宋体" w:hAnsi="新宋体" w:eastAsia="新宋体" w:cs="新宋体"/>
          <w:b/>
          <w:bCs/>
          <w:color w:val="auto"/>
          <w:kern w:val="0"/>
          <w:sz w:val="22"/>
          <w:szCs w:val="22"/>
          <w:highlight w:val="none"/>
          <w:u w:val="single" w:color="auto"/>
        </w:rPr>
        <w:t>形式的，可只需</w:t>
      </w:r>
      <w:r>
        <w:rPr>
          <w:rFonts w:hint="eastAsia" w:ascii="新宋体" w:hAnsi="新宋体" w:eastAsia="新宋体" w:cs="新宋体"/>
          <w:b/>
          <w:bCs/>
          <w:color w:val="auto"/>
          <w:kern w:val="0"/>
          <w:sz w:val="22"/>
          <w:szCs w:val="22"/>
          <w:highlight w:val="none"/>
          <w:u w:val="single" w:color="auto"/>
          <w:lang w:eastAsia="zh-CN"/>
        </w:rPr>
        <w:t>联合体（分包）牵头方（总包供应商）</w:t>
      </w:r>
      <w:r>
        <w:rPr>
          <w:rFonts w:hint="eastAsia" w:ascii="新宋体" w:hAnsi="新宋体" w:eastAsia="新宋体" w:cs="新宋体"/>
          <w:b/>
          <w:bCs/>
          <w:color w:val="auto"/>
          <w:kern w:val="0"/>
          <w:sz w:val="22"/>
          <w:szCs w:val="22"/>
          <w:highlight w:val="none"/>
          <w:u w:val="single" w:color="auto"/>
        </w:rPr>
        <w:t>盖章</w:t>
      </w:r>
      <w:r>
        <w:rPr>
          <w:rFonts w:hint="eastAsia" w:ascii="新宋体" w:hAnsi="新宋体" w:eastAsia="新宋体" w:cs="新宋体"/>
          <w:b/>
          <w:bCs/>
          <w:color w:val="auto"/>
          <w:kern w:val="0"/>
          <w:sz w:val="22"/>
          <w:szCs w:val="22"/>
          <w:highlight w:val="none"/>
        </w:rPr>
        <w:t>。</w:t>
      </w:r>
    </w:p>
    <w:p>
      <w:pPr>
        <w:pStyle w:val="38"/>
        <w:spacing w:beforeLines="0" w:afterLines="0" w:line="400" w:lineRule="exact"/>
        <w:jc w:val="both"/>
        <w:rPr>
          <w:rFonts w:hint="eastAsia" w:ascii="新宋体" w:hAnsi="新宋体" w:eastAsia="新宋体" w:cs="新宋体"/>
          <w:color w:val="auto"/>
          <w:highlight w:val="none"/>
        </w:rPr>
      </w:pPr>
    </w:p>
    <w:p>
      <w:pPr>
        <w:widowControl/>
        <w:spacing w:beforeLines="0" w:afterLines="0" w:line="400" w:lineRule="exact"/>
        <w:jc w:val="lef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1.从业人员、营业收入、资产总额填报上一年度数据，无上一年度数据的新成立企业可不填报。</w:t>
      </w:r>
    </w:p>
    <w:p>
      <w:pPr>
        <w:widowControl/>
        <w:spacing w:beforeLines="0" w:afterLines="0" w:line="400" w:lineRule="exact"/>
        <w:jc w:val="left"/>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2.▲</w:t>
      </w:r>
      <w:r>
        <w:rPr>
          <w:rFonts w:hint="eastAsia" w:ascii="新宋体" w:hAnsi="新宋体" w:eastAsia="新宋体" w:cs="新宋体"/>
          <w:b/>
          <w:bCs/>
          <w:color w:val="auto"/>
          <w:kern w:val="0"/>
          <w:sz w:val="22"/>
          <w:szCs w:val="22"/>
          <w:highlight w:val="none"/>
          <w:u w:val="single"/>
        </w:rPr>
        <w:t>投标人应实事求是填写并提供本表，不符合的可不提供；如有虚假，按照《政府采购促进中小企业发展管理办法》的通知（财库〔2020〕46号）第二十条处理。</w:t>
      </w:r>
    </w:p>
    <w:p>
      <w:pPr>
        <w:widowControl/>
        <w:spacing w:beforeLines="0" w:afterLines="0" w:line="400" w:lineRule="exact"/>
        <w:jc w:val="left"/>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3.如中标，将在中标公示中将此函予以公示，接受社会监督。</w:t>
      </w:r>
    </w:p>
    <w:p>
      <w:pPr>
        <w:widowControl/>
        <w:spacing w:beforeLines="0" w:afterLines="0" w:line="40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4.可采用工业和信息化部网站（https://www.miit.gov.cn/）中小企业规模类型自测小程序进行自测</w:t>
      </w:r>
    </w:p>
    <w:p>
      <w:pPr>
        <w:widowControl/>
        <w:spacing w:beforeLines="0" w:afterLines="0" w:line="400" w:lineRule="exact"/>
        <w:jc w:val="both"/>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后填写，不符合的不需要提供。</w:t>
      </w:r>
    </w:p>
    <w:p>
      <w:pPr>
        <w:widowControl/>
        <w:spacing w:line="360" w:lineRule="auto"/>
        <w:jc w:val="both"/>
        <w:rPr>
          <w:rFonts w:hint="eastAsia" w:ascii="新宋体" w:hAnsi="新宋体" w:eastAsia="新宋体" w:cs="新宋体"/>
          <w:b/>
          <w:color w:val="auto"/>
          <w:kern w:val="0"/>
          <w:sz w:val="28"/>
          <w:szCs w:val="28"/>
          <w:highlight w:val="none"/>
        </w:rPr>
      </w:pPr>
      <w:r>
        <w:rPr>
          <w:rFonts w:hint="eastAsia" w:ascii="新宋体" w:hAnsi="新宋体" w:eastAsia="新宋体" w:cs="新宋体"/>
          <w:b/>
          <w:color w:val="auto"/>
          <w:sz w:val="22"/>
          <w:szCs w:val="22"/>
          <w:highlight w:val="none"/>
          <w:lang w:val="en-US" w:eastAsia="zh-CN"/>
        </w:rPr>
        <w:t>5.投标人应仔细核对本表中的标的物信息，若信息与招标文件第四部分“采购内容及要求”采购清单中的信息不一致，则以采购清单中信息为准，并修改本表相应标的物信息。</w:t>
      </w:r>
      <w:r>
        <w:rPr>
          <w:rFonts w:hint="eastAsia" w:ascii="新宋体" w:hAnsi="新宋体" w:eastAsia="新宋体" w:cs="新宋体"/>
          <w:b/>
          <w:color w:val="auto"/>
          <w:sz w:val="24"/>
          <w:highlight w:val="none"/>
        </w:rPr>
        <w:br w:type="page"/>
      </w:r>
      <w:r>
        <w:rPr>
          <w:rFonts w:hint="eastAsia" w:ascii="新宋体" w:hAnsi="新宋体" w:eastAsia="新宋体" w:cs="新宋体"/>
          <w:b/>
          <w:color w:val="auto"/>
          <w:kern w:val="0"/>
          <w:sz w:val="28"/>
          <w:szCs w:val="28"/>
          <w:highlight w:val="none"/>
        </w:rPr>
        <w:t>监狱企业声明函</w:t>
      </w:r>
    </w:p>
    <w:p>
      <w:pPr>
        <w:snapToGrid w:val="0"/>
        <w:spacing w:line="300" w:lineRule="auto"/>
        <w:ind w:firstLine="464" w:firstLineChars="200"/>
        <w:jc w:val="center"/>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【非监狱企业不用提供】</w:t>
      </w:r>
    </w:p>
    <w:p>
      <w:pPr>
        <w:snapToGrid w:val="0"/>
        <w:spacing w:line="300" w:lineRule="auto"/>
        <w:ind w:firstLine="464" w:firstLineChars="200"/>
        <w:rPr>
          <w:rFonts w:hint="eastAsia" w:ascii="新宋体" w:hAnsi="新宋体" w:eastAsia="新宋体" w:cs="新宋体"/>
          <w:color w:val="auto"/>
          <w:spacing w:val="6"/>
          <w:sz w:val="22"/>
          <w:szCs w:val="22"/>
          <w:highlight w:val="none"/>
        </w:rPr>
      </w:pPr>
    </w:p>
    <w:p>
      <w:pPr>
        <w:snapToGrid w:val="0"/>
        <w:spacing w:line="300" w:lineRule="auto"/>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本企业为参加（项目名称</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）（项目编号</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）采购活动，现本企业郑重声明，根据《关于政府采购支持监狱企业发展有关问题的通知》（财库[2014]68号）的规定，所投产品</w:t>
      </w:r>
      <w:r>
        <w:rPr>
          <w:rFonts w:hint="eastAsia" w:ascii="新宋体" w:hAnsi="新宋体" w:eastAsia="新宋体" w:cs="新宋体"/>
          <w:color w:val="auto"/>
          <w:spacing w:val="6"/>
          <w:sz w:val="22"/>
          <w:szCs w:val="22"/>
          <w:highlight w:val="none"/>
          <w:u w:val="single"/>
        </w:rPr>
        <w:t xml:space="preserve"> （产品名称） </w:t>
      </w:r>
      <w:r>
        <w:rPr>
          <w:rFonts w:hint="eastAsia" w:ascii="新宋体" w:hAnsi="新宋体" w:eastAsia="新宋体" w:cs="新宋体"/>
          <w:color w:val="auto"/>
          <w:spacing w:val="6"/>
          <w:sz w:val="22"/>
          <w:szCs w:val="22"/>
          <w:highlight w:val="none"/>
        </w:rPr>
        <w:t xml:space="preserve">生产企业为监狱企业。 </w:t>
      </w:r>
    </w:p>
    <w:p>
      <w:pPr>
        <w:snapToGrid w:val="0"/>
        <w:spacing w:line="300" w:lineRule="auto"/>
        <w:ind w:firstLine="464" w:firstLineChars="200"/>
        <w:jc w:val="left"/>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根据上述标准，投标产品</w:t>
      </w:r>
      <w:r>
        <w:rPr>
          <w:rFonts w:hint="eastAsia" w:ascii="新宋体" w:hAnsi="新宋体" w:eastAsia="新宋体" w:cs="新宋体"/>
          <w:color w:val="auto"/>
          <w:spacing w:val="6"/>
          <w:sz w:val="22"/>
          <w:szCs w:val="22"/>
          <w:highlight w:val="none"/>
          <w:lang w:eastAsia="zh-CN"/>
        </w:rPr>
        <w:t>（</w:t>
      </w:r>
      <w:r>
        <w:rPr>
          <w:rFonts w:hint="eastAsia" w:ascii="新宋体" w:hAnsi="新宋体" w:eastAsia="新宋体" w:cs="新宋体"/>
          <w:color w:val="auto"/>
          <w:spacing w:val="6"/>
          <w:sz w:val="22"/>
          <w:szCs w:val="22"/>
          <w:highlight w:val="none"/>
          <w:lang w:val="en-US" w:eastAsia="zh-CN"/>
        </w:rPr>
        <w:t>产品名称</w:t>
      </w:r>
      <w:r>
        <w:rPr>
          <w:rFonts w:hint="eastAsia" w:ascii="新宋体" w:hAnsi="新宋体" w:eastAsia="新宋体" w:cs="新宋体"/>
          <w:color w:val="auto"/>
          <w:spacing w:val="6"/>
          <w:sz w:val="22"/>
          <w:szCs w:val="22"/>
          <w:highlight w:val="none"/>
          <w:lang w:eastAsia="zh-CN"/>
        </w:rPr>
        <w:t>）</w:t>
      </w:r>
      <w:r>
        <w:rPr>
          <w:rFonts w:hint="eastAsia" w:ascii="新宋体" w:hAnsi="新宋体" w:eastAsia="新宋体" w:cs="新宋体"/>
          <w:color w:val="auto"/>
          <w:spacing w:val="6"/>
          <w:sz w:val="22"/>
          <w:szCs w:val="22"/>
          <w:highlight w:val="none"/>
        </w:rPr>
        <w:t>生产企业属于监狱企业的理由为：</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 xml:space="preserve">。 </w:t>
      </w:r>
    </w:p>
    <w:p>
      <w:pPr>
        <w:snapToGrid w:val="0"/>
        <w:spacing w:line="300" w:lineRule="auto"/>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 </w:t>
      </w:r>
      <w:r>
        <w:rPr>
          <w:rFonts w:hint="eastAsia" w:ascii="新宋体" w:hAnsi="新宋体" w:eastAsia="新宋体" w:cs="新宋体"/>
          <w:color w:val="auto"/>
          <w:spacing w:val="6"/>
          <w:sz w:val="22"/>
          <w:szCs w:val="22"/>
          <w:highlight w:val="none"/>
          <w:lang w:val="en-US" w:eastAsia="zh-CN"/>
        </w:rPr>
        <w:t>......</w:t>
      </w:r>
    </w:p>
    <w:p>
      <w:pPr>
        <w:snapToGrid w:val="0"/>
        <w:spacing w:line="300" w:lineRule="auto"/>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本企业对上述声明的真实性负责。如有虚假，将依法承担相应责任。 </w:t>
      </w:r>
    </w:p>
    <w:p>
      <w:pPr>
        <w:tabs>
          <w:tab w:val="left" w:pos="4860"/>
        </w:tabs>
        <w:spacing w:line="588" w:lineRule="exact"/>
        <w:ind w:right="1560" w:firstLine="464" w:firstLineChars="200"/>
        <w:jc w:val="center"/>
        <w:rPr>
          <w:rFonts w:hint="eastAsia" w:ascii="新宋体" w:hAnsi="新宋体" w:eastAsia="新宋体" w:cs="新宋体"/>
          <w:color w:val="auto"/>
          <w:spacing w:val="6"/>
          <w:sz w:val="22"/>
          <w:szCs w:val="22"/>
          <w:highlight w:val="none"/>
        </w:rPr>
      </w:pPr>
    </w:p>
    <w:p>
      <w:pPr>
        <w:adjustRightInd w:val="0"/>
        <w:snapToGrid w:val="0"/>
        <w:spacing w:line="30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企业名称</w:t>
      </w:r>
      <w:r>
        <w:rPr>
          <w:rFonts w:hint="eastAsia" w:ascii="新宋体" w:hAnsi="新宋体" w:eastAsia="新宋体" w:cs="新宋体"/>
          <w:color w:val="auto"/>
          <w:sz w:val="22"/>
          <w:szCs w:val="22"/>
          <w:highlight w:val="none"/>
        </w:rPr>
        <w:t>（盖章）：</w:t>
      </w:r>
    </w:p>
    <w:p>
      <w:pPr>
        <w:adjustRightInd w:val="0"/>
        <w:snapToGrid w:val="0"/>
        <w:spacing w:line="30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日期：       年     月   日 </w:t>
      </w:r>
    </w:p>
    <w:p>
      <w:pPr>
        <w:pStyle w:val="37"/>
        <w:spacing w:line="360" w:lineRule="auto"/>
        <w:ind w:left="0" w:leftChars="0" w:firstLine="440"/>
        <w:rPr>
          <w:rFonts w:hint="eastAsia" w:ascii="新宋体" w:hAnsi="新宋体" w:eastAsia="新宋体" w:cs="新宋体"/>
          <w:color w:val="auto"/>
          <w:kern w:val="0"/>
          <w:sz w:val="22"/>
          <w:szCs w:val="22"/>
          <w:highlight w:val="none"/>
        </w:rPr>
      </w:pPr>
    </w:p>
    <w:p>
      <w:pPr>
        <w:pStyle w:val="37"/>
        <w:spacing w:line="360" w:lineRule="auto"/>
        <w:ind w:left="0" w:leftChars="0" w:firstLine="44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监狱企业参加政府采购活动时，应当提供由省级以上监狱管理局、戒毒管理局（含新疆生产建设</w:t>
      </w:r>
    </w:p>
    <w:p>
      <w:pPr>
        <w:pStyle w:val="37"/>
        <w:spacing w:line="360" w:lineRule="auto"/>
        <w:ind w:left="0" w:leftChars="0" w:firstLine="44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兵团）出具的属于监狱企业的证明文件。</w:t>
      </w:r>
    </w:p>
    <w:p>
      <w:pPr>
        <w:pStyle w:val="37"/>
        <w:spacing w:line="360" w:lineRule="auto"/>
        <w:ind w:left="0" w:leftChars="0" w:firstLine="44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监狱企业：是指由司法部认定的为罪犯、戒毒人员提供生产项目和劳动对象，且全部产权属于司</w:t>
      </w:r>
    </w:p>
    <w:p>
      <w:pPr>
        <w:pStyle w:val="37"/>
        <w:spacing w:line="360" w:lineRule="auto"/>
        <w:ind w:left="0" w:leftChars="0" w:firstLine="44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部监狱管理局、戒毒管理局、直属煤矿管理局，各省、自治区、直辖市监狱管理局、戒毒管理局，各地（设区的市）监狱、强制隔离戒毒所、戒毒康复所，以及新疆生产建设兵团监狱管理局、戒毒管理局的企业。</w:t>
      </w:r>
    </w:p>
    <w:p>
      <w:pPr>
        <w:widowControl/>
        <w:spacing w:line="360" w:lineRule="auto"/>
        <w:jc w:val="left"/>
        <w:rPr>
          <w:rFonts w:hint="eastAsia" w:ascii="新宋体" w:hAnsi="新宋体" w:eastAsia="新宋体" w:cs="新宋体"/>
          <w:b/>
          <w:color w:val="auto"/>
          <w:sz w:val="24"/>
          <w:highlight w:val="none"/>
        </w:rPr>
      </w:pPr>
      <w:r>
        <w:rPr>
          <w:rFonts w:hint="eastAsia" w:ascii="新宋体" w:hAnsi="新宋体" w:eastAsia="新宋体" w:cs="新宋体"/>
          <w:b/>
          <w:bCs/>
          <w:color w:val="auto"/>
          <w:kern w:val="0"/>
          <w:sz w:val="22"/>
          <w:szCs w:val="22"/>
          <w:highlight w:val="none"/>
        </w:rPr>
        <w:t>注：</w:t>
      </w:r>
      <w:r>
        <w:rPr>
          <w:rFonts w:hint="eastAsia" w:ascii="新宋体" w:hAnsi="新宋体" w:eastAsia="新宋体" w:cs="新宋体"/>
          <w:b/>
          <w:bCs/>
          <w:color w:val="auto"/>
          <w:kern w:val="0"/>
          <w:sz w:val="22"/>
          <w:szCs w:val="22"/>
          <w:highlight w:val="none"/>
          <w:u w:val="single"/>
        </w:rPr>
        <w:t>投标人为</w:t>
      </w:r>
      <w:r>
        <w:rPr>
          <w:rFonts w:hint="eastAsia" w:ascii="新宋体" w:hAnsi="新宋体" w:eastAsia="新宋体" w:cs="新宋体"/>
          <w:b/>
          <w:bCs/>
          <w:color w:val="auto"/>
          <w:kern w:val="0"/>
          <w:sz w:val="22"/>
          <w:szCs w:val="22"/>
          <w:highlight w:val="none"/>
          <w:u w:val="single"/>
          <w:lang w:eastAsia="zh-CN"/>
        </w:rPr>
        <w:t>联合体（分包）</w:t>
      </w:r>
      <w:r>
        <w:rPr>
          <w:rFonts w:hint="eastAsia" w:ascii="新宋体" w:hAnsi="新宋体" w:eastAsia="新宋体" w:cs="新宋体"/>
          <w:b/>
          <w:bCs/>
          <w:color w:val="auto"/>
          <w:kern w:val="0"/>
          <w:sz w:val="22"/>
          <w:szCs w:val="22"/>
          <w:highlight w:val="none"/>
          <w:u w:val="single"/>
        </w:rPr>
        <w:t>形式的，可只需</w:t>
      </w:r>
      <w:r>
        <w:rPr>
          <w:rFonts w:hint="eastAsia" w:ascii="新宋体" w:hAnsi="新宋体" w:eastAsia="新宋体" w:cs="新宋体"/>
          <w:b/>
          <w:bCs/>
          <w:color w:val="auto"/>
          <w:kern w:val="0"/>
          <w:sz w:val="22"/>
          <w:szCs w:val="22"/>
          <w:highlight w:val="none"/>
          <w:u w:val="single"/>
          <w:lang w:eastAsia="zh-CN"/>
        </w:rPr>
        <w:t>联合体（分包）牵头方（总包供应商）</w:t>
      </w:r>
      <w:r>
        <w:rPr>
          <w:rFonts w:hint="eastAsia" w:ascii="新宋体" w:hAnsi="新宋体" w:eastAsia="新宋体" w:cs="新宋体"/>
          <w:b/>
          <w:bCs/>
          <w:color w:val="auto"/>
          <w:kern w:val="0"/>
          <w:sz w:val="22"/>
          <w:szCs w:val="22"/>
          <w:highlight w:val="none"/>
          <w:u w:val="single"/>
        </w:rPr>
        <w:t>盖章。</w:t>
      </w:r>
    </w:p>
    <w:p>
      <w:pPr>
        <w:widowControl/>
        <w:spacing w:before="100" w:beforeAutospacing="1" w:after="100" w:afterAutospacing="1" w:line="440" w:lineRule="atLeast"/>
        <w:jc w:val="center"/>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br w:type="page"/>
      </w:r>
      <w:r>
        <w:rPr>
          <w:rFonts w:hint="eastAsia" w:ascii="新宋体" w:hAnsi="新宋体" w:eastAsia="新宋体" w:cs="新宋体"/>
          <w:b/>
          <w:bCs/>
          <w:color w:val="auto"/>
          <w:sz w:val="24"/>
          <w:highlight w:val="none"/>
        </w:rPr>
        <w:t>残疾人福利性单位声明函</w:t>
      </w:r>
    </w:p>
    <w:p>
      <w:pPr>
        <w:spacing w:line="588" w:lineRule="exact"/>
        <w:rPr>
          <w:rFonts w:hint="eastAsia" w:ascii="新宋体" w:hAnsi="新宋体" w:eastAsia="新宋体" w:cs="新宋体"/>
          <w:b/>
          <w:color w:val="auto"/>
          <w:spacing w:val="6"/>
          <w:sz w:val="30"/>
          <w:szCs w:val="30"/>
          <w:highlight w:val="none"/>
        </w:rPr>
      </w:pPr>
    </w:p>
    <w:p>
      <w:pPr>
        <w:spacing w:line="588"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本单位郑重声明，根据《财政部 民政部 中国残疾人联合会关于促进残疾人就业政府采购政策的通知》（财库</w:t>
      </w:r>
      <w:r>
        <w:rPr>
          <w:rFonts w:hint="eastAsia" w:ascii="新宋体" w:hAnsi="新宋体" w:eastAsia="新宋体" w:cs="新宋体"/>
          <w:color w:val="auto"/>
          <w:sz w:val="22"/>
          <w:szCs w:val="22"/>
          <w:highlight w:val="none"/>
        </w:rPr>
        <w:t>〔2017〕 141</w:t>
      </w:r>
      <w:r>
        <w:rPr>
          <w:rFonts w:hint="eastAsia" w:ascii="新宋体" w:hAnsi="新宋体" w:eastAsia="新宋体" w:cs="新宋体"/>
          <w:color w:val="auto"/>
          <w:spacing w:val="6"/>
          <w:sz w:val="22"/>
          <w:szCs w:val="22"/>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本单位对上述声明的真实性负责。如有虚假，将依法承担相应责任。</w:t>
      </w:r>
    </w:p>
    <w:p>
      <w:pPr>
        <w:spacing w:line="588" w:lineRule="exact"/>
        <w:ind w:firstLine="464" w:firstLineChars="200"/>
        <w:rPr>
          <w:rFonts w:hint="eastAsia" w:ascii="新宋体" w:hAnsi="新宋体" w:eastAsia="新宋体" w:cs="新宋体"/>
          <w:color w:val="auto"/>
          <w:spacing w:val="6"/>
          <w:sz w:val="22"/>
          <w:szCs w:val="22"/>
          <w:highlight w:val="none"/>
        </w:rPr>
      </w:pPr>
    </w:p>
    <w:p>
      <w:pPr>
        <w:tabs>
          <w:tab w:val="left" w:pos="4860"/>
        </w:tabs>
        <w:spacing w:line="588" w:lineRule="exact"/>
        <w:ind w:right="1560" w:firstLine="464" w:firstLineChars="200"/>
        <w:rPr>
          <w:rFonts w:hint="eastAsia" w:ascii="新宋体" w:hAnsi="新宋体" w:eastAsia="新宋体" w:cs="新宋体"/>
          <w:color w:val="auto"/>
          <w:spacing w:val="6"/>
          <w:sz w:val="22"/>
          <w:szCs w:val="22"/>
          <w:highlight w:val="none"/>
        </w:rPr>
      </w:pPr>
    </w:p>
    <w:p>
      <w:pPr>
        <w:tabs>
          <w:tab w:val="left" w:pos="4860"/>
        </w:tabs>
        <w:spacing w:line="588" w:lineRule="exact"/>
        <w:ind w:right="1560" w:firstLine="440"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kern w:val="0"/>
          <w:sz w:val="22"/>
          <w:szCs w:val="22"/>
          <w:highlight w:val="none"/>
        </w:rPr>
        <w:t>企业名称</w:t>
      </w:r>
      <w:r>
        <w:rPr>
          <w:rFonts w:hint="eastAsia" w:ascii="新宋体" w:hAnsi="新宋体" w:eastAsia="新宋体" w:cs="新宋体"/>
          <w:color w:val="auto"/>
          <w:spacing w:val="6"/>
          <w:sz w:val="22"/>
          <w:szCs w:val="22"/>
          <w:highlight w:val="none"/>
        </w:rPr>
        <w:t>（盖章）：</w:t>
      </w:r>
    </w:p>
    <w:p>
      <w:pPr>
        <w:tabs>
          <w:tab w:val="left" w:pos="4860"/>
        </w:tabs>
        <w:spacing w:line="588" w:lineRule="exact"/>
        <w:ind w:right="1560"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日  期：</w:t>
      </w:r>
    </w:p>
    <w:p>
      <w:pPr>
        <w:tabs>
          <w:tab w:val="left" w:pos="4860"/>
        </w:tabs>
        <w:spacing w:line="588" w:lineRule="exact"/>
        <w:ind w:right="1560" w:firstLine="464" w:firstLineChars="200"/>
        <w:jc w:val="center"/>
        <w:rPr>
          <w:rFonts w:hint="eastAsia" w:ascii="新宋体" w:hAnsi="新宋体" w:eastAsia="新宋体" w:cs="新宋体"/>
          <w:color w:val="auto"/>
          <w:spacing w:val="6"/>
          <w:sz w:val="22"/>
          <w:szCs w:val="22"/>
          <w:highlight w:val="none"/>
        </w:rPr>
      </w:pPr>
    </w:p>
    <w:p>
      <w:pPr>
        <w:tabs>
          <w:tab w:val="left" w:pos="4860"/>
        </w:tabs>
        <w:spacing w:line="588" w:lineRule="exact"/>
        <w:ind w:right="1560" w:firstLine="464" w:firstLineChars="200"/>
        <w:jc w:val="center"/>
        <w:rPr>
          <w:rFonts w:hint="eastAsia" w:ascii="新宋体" w:hAnsi="新宋体" w:eastAsia="新宋体" w:cs="新宋体"/>
          <w:color w:val="auto"/>
          <w:spacing w:val="6"/>
          <w:sz w:val="22"/>
          <w:szCs w:val="22"/>
          <w:highlight w:val="none"/>
        </w:rPr>
      </w:pPr>
    </w:p>
    <w:p>
      <w:pPr>
        <w:tabs>
          <w:tab w:val="left" w:pos="4860"/>
        </w:tabs>
        <w:spacing w:line="588" w:lineRule="exact"/>
        <w:ind w:right="1560"/>
        <w:jc w:val="lef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备注说明：</w:t>
      </w:r>
    </w:p>
    <w:p>
      <w:pPr>
        <w:numPr>
          <w:ilvl w:val="2"/>
          <w:numId w:val="7"/>
        </w:numPr>
        <w:tabs>
          <w:tab w:val="left" w:pos="0"/>
        </w:tabs>
        <w:spacing w:line="588" w:lineRule="exact"/>
        <w:ind w:left="0" w:right="114" w:firstLine="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如中标，将在中标公示中将此残疾人福利性单位声明函予以公示，接受社会监督。</w:t>
      </w:r>
    </w:p>
    <w:p>
      <w:pPr>
        <w:numPr>
          <w:ilvl w:val="2"/>
          <w:numId w:val="7"/>
        </w:numPr>
        <w:tabs>
          <w:tab w:val="left" w:pos="0"/>
        </w:tabs>
        <w:spacing w:line="588" w:lineRule="exact"/>
        <w:ind w:left="0" w:right="114" w:firstLine="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投标人提供的《残疾人福利性单位声明函》与事实不符的，依照《政府采购法》第七十七条第一款的规定追究法律责任。</w:t>
      </w:r>
    </w:p>
    <w:p>
      <w:pPr>
        <w:tabs>
          <w:tab w:val="left" w:pos="0"/>
        </w:tabs>
        <w:spacing w:line="588" w:lineRule="exact"/>
        <w:ind w:right="114"/>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3.不符合可不提供。</w:t>
      </w:r>
    </w:p>
    <w:p>
      <w:pPr>
        <w:spacing w:before="120" w:beforeLines="50" w:after="120" w:afterLines="50"/>
        <w:ind w:left="-420" w:leftChars="-200"/>
        <w:rPr>
          <w:rFonts w:hint="eastAsia" w:ascii="新宋体" w:hAnsi="新宋体" w:eastAsia="新宋体" w:cs="新宋体"/>
          <w:b/>
          <w:bCs/>
          <w:color w:val="auto"/>
          <w:kern w:val="0"/>
          <w:sz w:val="22"/>
          <w:szCs w:val="22"/>
          <w:highlight w:val="none"/>
          <w:u w:val="single"/>
        </w:rPr>
      </w:pPr>
      <w:r>
        <w:rPr>
          <w:rFonts w:hint="eastAsia" w:ascii="新宋体" w:hAnsi="新宋体" w:eastAsia="新宋体" w:cs="新宋体"/>
          <w:b/>
          <w:bCs/>
          <w:color w:val="auto"/>
          <w:kern w:val="0"/>
          <w:sz w:val="22"/>
          <w:szCs w:val="22"/>
          <w:highlight w:val="none"/>
        </w:rPr>
        <w:t>注：</w:t>
      </w:r>
      <w:r>
        <w:rPr>
          <w:rFonts w:hint="eastAsia" w:ascii="新宋体" w:hAnsi="新宋体" w:eastAsia="新宋体" w:cs="新宋体"/>
          <w:b/>
          <w:bCs/>
          <w:color w:val="auto"/>
          <w:kern w:val="0"/>
          <w:sz w:val="22"/>
          <w:szCs w:val="22"/>
          <w:highlight w:val="none"/>
          <w:u w:val="single"/>
        </w:rPr>
        <w:t>投标人为</w:t>
      </w:r>
      <w:r>
        <w:rPr>
          <w:rFonts w:hint="eastAsia" w:ascii="新宋体" w:hAnsi="新宋体" w:eastAsia="新宋体" w:cs="新宋体"/>
          <w:b/>
          <w:bCs/>
          <w:color w:val="auto"/>
          <w:kern w:val="0"/>
          <w:sz w:val="22"/>
          <w:szCs w:val="22"/>
          <w:highlight w:val="none"/>
          <w:u w:val="single"/>
          <w:lang w:eastAsia="zh-CN"/>
        </w:rPr>
        <w:t>联合体（分包）</w:t>
      </w:r>
      <w:r>
        <w:rPr>
          <w:rFonts w:hint="eastAsia" w:ascii="新宋体" w:hAnsi="新宋体" w:eastAsia="新宋体" w:cs="新宋体"/>
          <w:b/>
          <w:bCs/>
          <w:color w:val="auto"/>
          <w:kern w:val="0"/>
          <w:sz w:val="22"/>
          <w:szCs w:val="22"/>
          <w:highlight w:val="none"/>
          <w:u w:val="single"/>
        </w:rPr>
        <w:t>形式的，可只需</w:t>
      </w:r>
      <w:r>
        <w:rPr>
          <w:rFonts w:hint="eastAsia" w:ascii="新宋体" w:hAnsi="新宋体" w:eastAsia="新宋体" w:cs="新宋体"/>
          <w:b/>
          <w:bCs/>
          <w:color w:val="auto"/>
          <w:kern w:val="0"/>
          <w:sz w:val="22"/>
          <w:szCs w:val="22"/>
          <w:highlight w:val="none"/>
          <w:u w:val="single"/>
          <w:lang w:eastAsia="zh-CN"/>
        </w:rPr>
        <w:t>联合体（分包）牵头方（总包供应商）</w:t>
      </w:r>
      <w:r>
        <w:rPr>
          <w:rFonts w:hint="eastAsia" w:ascii="新宋体" w:hAnsi="新宋体" w:eastAsia="新宋体" w:cs="新宋体"/>
          <w:b/>
          <w:bCs/>
          <w:color w:val="auto"/>
          <w:kern w:val="0"/>
          <w:sz w:val="22"/>
          <w:szCs w:val="22"/>
          <w:highlight w:val="none"/>
          <w:u w:val="single"/>
        </w:rPr>
        <w:t>盖章。</w:t>
      </w:r>
    </w:p>
    <w:p>
      <w:pPr>
        <w:pStyle w:val="24"/>
        <w:spacing w:line="360" w:lineRule="auto"/>
        <w:ind w:left="-420" w:leftChars="-200"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r>
        <w:rPr>
          <w:rFonts w:hint="eastAsia" w:ascii="新宋体" w:hAnsi="新宋体" w:eastAsia="新宋体" w:cs="新宋体"/>
          <w:b/>
          <w:bCs/>
          <w:color w:val="auto"/>
          <w:kern w:val="0"/>
          <w:sz w:val="22"/>
          <w:szCs w:val="22"/>
          <w:highlight w:val="none"/>
        </w:rPr>
        <w:t>（</w:t>
      </w:r>
      <w:r>
        <w:rPr>
          <w:rFonts w:hint="eastAsia" w:ascii="新宋体" w:hAnsi="新宋体" w:eastAsia="新宋体" w:cs="新宋体"/>
          <w:b/>
          <w:bCs/>
          <w:color w:val="auto"/>
          <w:kern w:val="0"/>
          <w:sz w:val="22"/>
          <w:szCs w:val="22"/>
          <w:highlight w:val="none"/>
          <w:lang w:val="en-US" w:eastAsia="zh-CN"/>
        </w:rPr>
        <w:t>6</w:t>
      </w:r>
      <w:r>
        <w:rPr>
          <w:rFonts w:hint="eastAsia" w:ascii="新宋体" w:hAnsi="新宋体" w:eastAsia="新宋体" w:cs="新宋体"/>
          <w:b/>
          <w:bCs/>
          <w:color w:val="auto"/>
          <w:kern w:val="0"/>
          <w:sz w:val="22"/>
          <w:szCs w:val="22"/>
          <w:highlight w:val="none"/>
        </w:rPr>
        <w:t>）</w:t>
      </w:r>
      <w:r>
        <w:rPr>
          <w:rFonts w:hint="eastAsia" w:ascii="新宋体" w:hAnsi="新宋体" w:eastAsia="新宋体" w:cs="新宋体"/>
          <w:b/>
          <w:bCs/>
          <w:color w:val="auto"/>
          <w:sz w:val="22"/>
          <w:szCs w:val="22"/>
          <w:highlight w:val="none"/>
        </w:rPr>
        <w:t>联合体投标协议书(投标人为联合体的须提供，非联合体的无需提供)。</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_________（联合体各方全称）_______自愿组成联合体，以一个投标人的身份参加</w:t>
      </w:r>
      <w:r>
        <w:rPr>
          <w:rFonts w:hint="eastAsia" w:ascii="新宋体" w:hAnsi="新宋体" w:eastAsia="新宋体" w:cs="新宋体"/>
          <w:color w:val="auto"/>
          <w:kern w:val="0"/>
          <w:sz w:val="22"/>
          <w:szCs w:val="22"/>
          <w:highlight w:val="none"/>
          <w:u w:val="single"/>
          <w:lang w:eastAsia="zh-CN"/>
        </w:rPr>
        <w:t>温州市鹿城区民政局温州市鹿城区民政局路名牌、数字门牌采购</w:t>
      </w:r>
      <w:r>
        <w:rPr>
          <w:rFonts w:hint="eastAsia" w:ascii="新宋体" w:hAnsi="新宋体" w:eastAsia="新宋体" w:cs="新宋体"/>
          <w:bCs/>
          <w:color w:val="auto"/>
          <w:kern w:val="0"/>
          <w:sz w:val="22"/>
          <w:szCs w:val="22"/>
          <w:highlight w:val="none"/>
        </w:rPr>
        <w:t>项目（项目编号：</w:t>
      </w:r>
      <w:r>
        <w:rPr>
          <w:rFonts w:hint="eastAsia" w:ascii="新宋体" w:hAnsi="新宋体" w:eastAsia="新宋体" w:cs="新宋体"/>
          <w:bCs/>
          <w:color w:val="auto"/>
          <w:kern w:val="0"/>
          <w:sz w:val="22"/>
          <w:szCs w:val="22"/>
          <w:highlight w:val="none"/>
          <w:u w:val="single"/>
        </w:rPr>
        <w:t xml:space="preserve">         </w:t>
      </w:r>
      <w:r>
        <w:rPr>
          <w:rFonts w:hint="eastAsia" w:ascii="新宋体" w:hAnsi="新宋体" w:eastAsia="新宋体" w:cs="新宋体"/>
          <w:bCs/>
          <w:color w:val="auto"/>
          <w:kern w:val="0"/>
          <w:sz w:val="22"/>
          <w:szCs w:val="22"/>
          <w:highlight w:val="none"/>
        </w:rPr>
        <w:t>）的政府采购活动。</w:t>
      </w:r>
      <w:r>
        <w:rPr>
          <w:rFonts w:hint="eastAsia" w:ascii="新宋体" w:hAnsi="新宋体" w:eastAsia="新宋体" w:cs="新宋体"/>
          <w:color w:val="auto"/>
          <w:kern w:val="0"/>
          <w:sz w:val="22"/>
          <w:szCs w:val="22"/>
          <w:highlight w:val="none"/>
        </w:rPr>
        <w:t xml:space="preserve">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现就有关联合投标事宜订立协议如下： </w:t>
      </w:r>
    </w:p>
    <w:p>
      <w:pPr>
        <w:widowControl/>
        <w:numPr>
          <w:ilvl w:val="0"/>
          <w:numId w:val="8"/>
        </w:numPr>
        <w:spacing w:line="360" w:lineRule="auto"/>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_________</w:t>
      </w:r>
      <w:r>
        <w:rPr>
          <w:rFonts w:hint="eastAsia" w:ascii="新宋体" w:hAnsi="新宋体" w:eastAsia="新宋体" w:cs="新宋体"/>
          <w:color w:val="auto"/>
          <w:kern w:val="0"/>
          <w:sz w:val="22"/>
          <w:szCs w:val="22"/>
          <w:highlight w:val="none"/>
          <w:u w:val="single"/>
        </w:rPr>
        <w:t>（牵头方全称）</w:t>
      </w:r>
      <w:r>
        <w:rPr>
          <w:rFonts w:hint="eastAsia" w:ascii="新宋体" w:hAnsi="新宋体" w:eastAsia="新宋体" w:cs="新宋体"/>
          <w:color w:val="auto"/>
          <w:kern w:val="0"/>
          <w:sz w:val="22"/>
          <w:szCs w:val="22"/>
          <w:highlight w:val="none"/>
        </w:rPr>
        <w:t>_____________为联合体的牵头方，</w:t>
      </w:r>
    </w:p>
    <w:p>
      <w:pPr>
        <w:widowControl/>
        <w:spacing w:line="360" w:lineRule="auto"/>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u w:val="single"/>
        </w:rPr>
        <w:t xml:space="preserve">       （联合体其他成员全称）</w:t>
      </w:r>
      <w:r>
        <w:rPr>
          <w:rFonts w:hint="eastAsia" w:ascii="新宋体" w:hAnsi="新宋体" w:eastAsia="新宋体" w:cs="新宋体"/>
          <w:color w:val="auto"/>
          <w:kern w:val="0"/>
          <w:sz w:val="22"/>
          <w:szCs w:val="22"/>
          <w:highlight w:val="none"/>
        </w:rPr>
        <w:t xml:space="preserve">_______________为联合体的成员方； </w:t>
      </w:r>
    </w:p>
    <w:p>
      <w:pPr>
        <w:pStyle w:val="24"/>
        <w:ind w:left="440" w:hanging="440"/>
        <w:rPr>
          <w:rFonts w:hint="eastAsia" w:ascii="新宋体" w:hAnsi="新宋体" w:eastAsia="新宋体" w:cs="新宋体"/>
          <w:color w:val="auto"/>
          <w:highlight w:val="none"/>
        </w:rPr>
      </w:pPr>
      <w:r>
        <w:rPr>
          <w:rFonts w:hint="eastAsia" w:ascii="新宋体" w:hAnsi="新宋体" w:eastAsia="新宋体" w:cs="新宋体"/>
          <w:color w:val="auto"/>
          <w:kern w:val="0"/>
          <w:sz w:val="22"/>
          <w:szCs w:val="22"/>
          <w:highlight w:val="none"/>
        </w:rPr>
        <w:t>......</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2、联合体内部有关事项规定如下：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（1）由牵头方代表本联合体与采购人联系，负责协调工作。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b/>
          <w:color w:val="auto"/>
          <w:kern w:val="0"/>
          <w:sz w:val="22"/>
          <w:szCs w:val="22"/>
          <w:highlight w:val="none"/>
        </w:rPr>
        <w:t xml:space="preserve">（2）投标工作由联合体中的牵头方负责，由各方组成的投标小组具体实施；联合体中的牵头方代表联合体办理投标事宜，联合体中的牵头方在投标文件中的所有承诺均代表了联合体各成员的真实意愿。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（3）联合体将严格按照招标文件的各项要求，递交投标文件，切实执行一切合同文件，共同承担合同规定的一切义务和责任，同时按照内部职责的划分，承担自身所负的责任和风险，在法律上承担连带责任。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（4）如中标，联合体内部将遵守以下规定：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a．联合体牵头方和成员共同与采购人签订采购合同，并就中标项目向采购人负责有连带的和各自的法律责任；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b．联合体牵头方代表联合体成员接收采购人的指令、指示和通知，并且在整个合同实施过程中的全部事宜（包括合同款支付）均由联合体牵头方负责；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b/>
          <w:color w:val="auto"/>
          <w:kern w:val="0"/>
          <w:sz w:val="22"/>
          <w:szCs w:val="22"/>
          <w:highlight w:val="none"/>
        </w:rPr>
        <w:t xml:space="preserve">c．联合体各方承担的工作、义务和合同金额占比详细安排如下：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___________________________________________________________________________________</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___________________________________________________________________________________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___________________________________________________________________________________</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b/>
          <w:color w:val="auto"/>
          <w:kern w:val="0"/>
          <w:sz w:val="22"/>
          <w:szCs w:val="22"/>
          <w:highlight w:val="none"/>
        </w:rPr>
        <w:t xml:space="preserve">（5）投标工作和联合体在中标后项目实施过程中的有关费用按各自承担的工作量分摊，具体说明如下：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____________________________________________________________________________________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______________________________________________________________________________________</w:t>
      </w:r>
      <w:r>
        <w:rPr>
          <w:rFonts w:hint="eastAsia" w:ascii="新宋体" w:hAnsi="新宋体" w:eastAsia="新宋体" w:cs="新宋体"/>
          <w:b/>
          <w:color w:val="auto"/>
          <w:kern w:val="0"/>
          <w:sz w:val="22"/>
          <w:szCs w:val="22"/>
          <w:highlight w:val="none"/>
        </w:rPr>
        <w:t xml:space="preserve">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3、我们承诺各成员不再以自己的名义单独投标，也不再与其他投标人组成联合体参加本项目的投标。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4、本协议书自签署之日起生效，在上述（4）a 所述的合同书规定的期限之后自行失效；如中标后，联合体内部另有协议的，联合体牵头方应将该协议书送交业主。 </w:t>
      </w:r>
    </w:p>
    <w:p>
      <w:pPr>
        <w:widowControl/>
        <w:spacing w:line="360" w:lineRule="auto"/>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5、如中标，本项目的采购代理服务费由联合体牵头方缴纳。</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6、本协议书正本一式</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份，投标时使用</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份，联合体成员各</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份，如中标送采购人</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份；副本一式</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份，联合体成员各执</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 xml:space="preserve">份。 </w:t>
      </w:r>
    </w:p>
    <w:p>
      <w:pPr>
        <w:widowControl/>
        <w:spacing w:line="360" w:lineRule="auto"/>
        <w:jc w:val="left"/>
        <w:rPr>
          <w:rFonts w:hint="eastAsia" w:ascii="新宋体" w:hAnsi="新宋体" w:eastAsia="新宋体" w:cs="新宋体"/>
          <w:color w:val="auto"/>
          <w:kern w:val="0"/>
          <w:sz w:val="22"/>
          <w:szCs w:val="22"/>
          <w:highlight w:val="none"/>
        </w:rPr>
      </w:pP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单位名称（盖章）：                                    单位名称（盖章）：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地址：                                                地址：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法定代表人或授权代表（签字或盖章）：                    法定代表人或授权代表（签字或盖章）：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联系方式：                                            联系方式： </w:t>
      </w:r>
    </w:p>
    <w:p>
      <w:pPr>
        <w:widowControl/>
        <w:spacing w:line="360" w:lineRule="auto"/>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协议签订时间：                                        协议签订时间：</w:t>
      </w:r>
    </w:p>
    <w:p>
      <w:pPr>
        <w:spacing w:before="120" w:beforeLines="50" w:after="120" w:afterLines="50"/>
        <w:ind w:left="-420" w:leftChars="-200"/>
        <w:rPr>
          <w:rFonts w:hint="eastAsia" w:ascii="新宋体" w:hAnsi="新宋体" w:eastAsia="新宋体" w:cs="新宋体"/>
          <w:color w:val="auto"/>
          <w:sz w:val="22"/>
          <w:szCs w:val="22"/>
          <w:highlight w:val="none"/>
        </w:rPr>
      </w:pPr>
    </w:p>
    <w:p>
      <w:pPr>
        <w:snapToGrid w:val="0"/>
        <w:spacing w:line="360" w:lineRule="auto"/>
        <w:ind w:firstLine="0" w:firstLineChars="0"/>
        <w:rPr>
          <w:rFonts w:hint="eastAsia" w:ascii="新宋体" w:hAnsi="新宋体" w:eastAsia="新宋体" w:cs="新宋体"/>
          <w:b/>
          <w:color w:val="auto"/>
          <w:kern w:val="0"/>
          <w:sz w:val="22"/>
          <w:szCs w:val="22"/>
          <w:highlight w:val="none"/>
        </w:rPr>
      </w:pPr>
      <w:r>
        <w:rPr>
          <w:rFonts w:hint="eastAsia" w:ascii="新宋体" w:hAnsi="新宋体" w:eastAsia="新宋体" w:cs="新宋体"/>
          <w:b/>
          <w:bCs/>
          <w:color w:val="auto"/>
          <w:kern w:val="0"/>
          <w:sz w:val="22"/>
          <w:szCs w:val="22"/>
          <w:highlight w:val="none"/>
          <w:lang w:val="en-US" w:eastAsia="zh-CN"/>
        </w:rPr>
        <w:br w:type="page"/>
      </w:r>
      <w:r>
        <w:rPr>
          <w:rFonts w:hint="eastAsia" w:ascii="新宋体" w:hAnsi="新宋体" w:eastAsia="新宋体" w:cs="新宋体"/>
          <w:b/>
          <w:bCs/>
          <w:color w:val="auto"/>
          <w:kern w:val="0"/>
          <w:sz w:val="22"/>
          <w:szCs w:val="22"/>
          <w:highlight w:val="none"/>
          <w:lang w:val="en-US" w:eastAsia="zh-CN"/>
        </w:rPr>
        <w:t>（7）</w:t>
      </w:r>
      <w:r>
        <w:rPr>
          <w:rFonts w:hint="eastAsia" w:ascii="新宋体" w:hAnsi="新宋体" w:eastAsia="新宋体" w:cs="新宋体"/>
          <w:b/>
          <w:color w:val="auto"/>
          <w:kern w:val="0"/>
          <w:sz w:val="22"/>
          <w:szCs w:val="22"/>
          <w:highlight w:val="none"/>
        </w:rPr>
        <w:t>分包意向协议</w:t>
      </w:r>
      <w:r>
        <w:rPr>
          <w:rFonts w:hint="eastAsia" w:ascii="新宋体" w:hAnsi="新宋体" w:eastAsia="新宋体" w:cs="新宋体"/>
          <w:b/>
          <w:bCs/>
          <w:color w:val="auto"/>
          <w:kern w:val="0"/>
          <w:sz w:val="22"/>
          <w:szCs w:val="22"/>
          <w:highlight w:val="none"/>
          <w:u w:val="none" w:color="auto"/>
          <w:lang w:val="zh-CN" w:eastAsia="zh-CN"/>
        </w:rPr>
        <w:t>(投标人如有分包的须提供，非分包的无需提供。)</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u w:val="single"/>
        </w:rPr>
        <w:t>（投标人名称）</w:t>
      </w: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kern w:val="0"/>
          <w:sz w:val="22"/>
          <w:szCs w:val="22"/>
          <w:highlight w:val="none"/>
          <w:lang w:val="zh-CN"/>
        </w:rPr>
        <w:t>本公司为：（</w:t>
      </w:r>
      <w:r>
        <w:rPr>
          <w:rFonts w:hint="eastAsia" w:ascii="新宋体" w:hAnsi="新宋体" w:eastAsia="新宋体" w:cs="新宋体"/>
          <w:color w:val="auto"/>
          <w:kern w:val="0"/>
          <w:sz w:val="22"/>
          <w:szCs w:val="22"/>
          <w:highlight w:val="none"/>
          <w:u w:val="single"/>
          <w:lang w:val="zh-CN"/>
        </w:rPr>
        <w:t>中型/小型/微型</w:t>
      </w:r>
      <w:r>
        <w:rPr>
          <w:rFonts w:hint="eastAsia" w:ascii="新宋体" w:hAnsi="新宋体" w:eastAsia="新宋体" w:cs="新宋体"/>
          <w:color w:val="auto"/>
          <w:kern w:val="0"/>
          <w:sz w:val="22"/>
          <w:szCs w:val="22"/>
          <w:highlight w:val="none"/>
          <w:lang w:val="zh-CN"/>
        </w:rPr>
        <w:t>）企业，若成为</w:t>
      </w:r>
      <w:r>
        <w:rPr>
          <w:rFonts w:hint="eastAsia" w:ascii="新宋体" w:hAnsi="新宋体" w:eastAsia="新宋体" w:cs="新宋体"/>
          <w:color w:val="auto"/>
          <w:kern w:val="0"/>
          <w:sz w:val="22"/>
          <w:szCs w:val="22"/>
          <w:highlight w:val="none"/>
        </w:rPr>
        <w:t xml:space="preserve"> </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u w:val="single"/>
          <w:lang w:val="en-US" w:eastAsia="zh-CN"/>
        </w:rPr>
        <w:t>项目</w:t>
      </w:r>
      <w:r>
        <w:rPr>
          <w:rFonts w:hint="eastAsia" w:ascii="新宋体" w:hAnsi="新宋体" w:eastAsia="新宋体" w:cs="新宋体"/>
          <w:color w:val="auto"/>
          <w:sz w:val="22"/>
          <w:szCs w:val="22"/>
          <w:highlight w:val="none"/>
          <w:u w:val="single"/>
        </w:rPr>
        <w:t>编号：</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kern w:val="0"/>
          <w:sz w:val="22"/>
          <w:szCs w:val="22"/>
          <w:highlight w:val="none"/>
          <w:lang w:val="zh-CN"/>
        </w:rPr>
        <w:t>的中标</w:t>
      </w:r>
      <w:r>
        <w:rPr>
          <w:rFonts w:hint="eastAsia" w:ascii="新宋体" w:hAnsi="新宋体" w:eastAsia="新宋体" w:cs="新宋体"/>
          <w:color w:val="auto"/>
          <w:kern w:val="0"/>
          <w:sz w:val="22"/>
          <w:szCs w:val="22"/>
          <w:highlight w:val="none"/>
          <w:lang w:val="en-US" w:eastAsia="zh-CN"/>
        </w:rPr>
        <w:t>人</w:t>
      </w:r>
      <w:r>
        <w:rPr>
          <w:rFonts w:hint="eastAsia" w:ascii="新宋体" w:hAnsi="新宋体" w:eastAsia="新宋体" w:cs="新宋体"/>
          <w:color w:val="auto"/>
          <w:kern w:val="0"/>
          <w:sz w:val="22"/>
          <w:szCs w:val="22"/>
          <w:highlight w:val="none"/>
          <w:lang w:val="zh-CN"/>
        </w:rPr>
        <w:t>，将依法采取分包方式履行合同。</w:t>
      </w:r>
      <w:r>
        <w:rPr>
          <w:rFonts w:hint="eastAsia" w:ascii="新宋体" w:hAnsi="新宋体" w:eastAsia="新宋体" w:cs="新宋体"/>
          <w:color w:val="auto"/>
          <w:kern w:val="0"/>
          <w:sz w:val="22"/>
          <w:szCs w:val="22"/>
          <w:highlight w:val="none"/>
          <w:u w:val="single"/>
        </w:rPr>
        <w:t>（</w:t>
      </w:r>
      <w:r>
        <w:rPr>
          <w:rFonts w:hint="eastAsia" w:ascii="新宋体" w:hAnsi="新宋体" w:eastAsia="新宋体" w:cs="新宋体"/>
          <w:color w:val="auto"/>
          <w:kern w:val="0"/>
          <w:sz w:val="22"/>
          <w:szCs w:val="22"/>
          <w:highlight w:val="none"/>
        </w:rPr>
        <w:t>投标人名称</w:t>
      </w:r>
      <w:r>
        <w:rPr>
          <w:rFonts w:hint="eastAsia" w:ascii="新宋体" w:hAnsi="新宋体" w:eastAsia="新宋体" w:cs="新宋体"/>
          <w:color w:val="auto"/>
          <w:kern w:val="0"/>
          <w:sz w:val="22"/>
          <w:szCs w:val="22"/>
          <w:highlight w:val="none"/>
          <w:u w:val="single"/>
        </w:rPr>
        <w:t>）</w:t>
      </w:r>
      <w:r>
        <w:rPr>
          <w:rFonts w:hint="eastAsia" w:ascii="新宋体" w:hAnsi="新宋体" w:eastAsia="新宋体" w:cs="新宋体"/>
          <w:color w:val="auto"/>
          <w:kern w:val="0"/>
          <w:sz w:val="22"/>
          <w:szCs w:val="22"/>
          <w:highlight w:val="none"/>
        </w:rPr>
        <w:t>与</w:t>
      </w:r>
      <w:r>
        <w:rPr>
          <w:rFonts w:hint="eastAsia" w:ascii="新宋体" w:hAnsi="新宋体" w:eastAsia="新宋体" w:cs="新宋体"/>
          <w:color w:val="auto"/>
          <w:kern w:val="0"/>
          <w:sz w:val="22"/>
          <w:szCs w:val="22"/>
          <w:highlight w:val="none"/>
          <w:u w:val="single"/>
        </w:rPr>
        <w:t>（所有分包</w:t>
      </w:r>
      <w:r>
        <w:rPr>
          <w:rFonts w:hint="eastAsia" w:ascii="新宋体" w:hAnsi="新宋体" w:eastAsia="新宋体" w:cs="新宋体"/>
          <w:color w:val="auto"/>
          <w:kern w:val="0"/>
          <w:sz w:val="22"/>
          <w:szCs w:val="22"/>
          <w:highlight w:val="none"/>
          <w:u w:val="single"/>
          <w:lang w:eastAsia="zh-CN"/>
        </w:rPr>
        <w:t>人</w:t>
      </w:r>
      <w:r>
        <w:rPr>
          <w:rFonts w:hint="eastAsia" w:ascii="新宋体" w:hAnsi="新宋体" w:eastAsia="新宋体" w:cs="新宋体"/>
          <w:color w:val="auto"/>
          <w:kern w:val="0"/>
          <w:sz w:val="22"/>
          <w:szCs w:val="22"/>
          <w:highlight w:val="none"/>
          <w:u w:val="single"/>
        </w:rPr>
        <w:t>名称）</w:t>
      </w:r>
      <w:r>
        <w:rPr>
          <w:rFonts w:hint="eastAsia" w:ascii="新宋体" w:hAnsi="新宋体" w:eastAsia="新宋体" w:cs="新宋体"/>
          <w:color w:val="auto"/>
          <w:kern w:val="0"/>
          <w:sz w:val="22"/>
          <w:szCs w:val="22"/>
          <w:highlight w:val="none"/>
        </w:rPr>
        <w:t>达成分包意向协议，</w:t>
      </w:r>
      <w:r>
        <w:rPr>
          <w:rFonts w:hint="eastAsia" w:ascii="新宋体" w:hAnsi="新宋体" w:eastAsia="新宋体" w:cs="新宋体"/>
          <w:color w:val="auto"/>
          <w:kern w:val="0"/>
          <w:sz w:val="22"/>
          <w:szCs w:val="22"/>
          <w:highlight w:val="none"/>
          <w:u w:val="single"/>
        </w:rPr>
        <w:t>（所有分包</w:t>
      </w:r>
      <w:r>
        <w:rPr>
          <w:rFonts w:hint="eastAsia" w:ascii="新宋体" w:hAnsi="新宋体" w:eastAsia="新宋体" w:cs="新宋体"/>
          <w:color w:val="auto"/>
          <w:kern w:val="0"/>
          <w:sz w:val="22"/>
          <w:szCs w:val="22"/>
          <w:highlight w:val="none"/>
          <w:u w:val="single"/>
          <w:lang w:eastAsia="zh-CN"/>
        </w:rPr>
        <w:t>人</w:t>
      </w:r>
      <w:r>
        <w:rPr>
          <w:rFonts w:hint="eastAsia" w:ascii="新宋体" w:hAnsi="新宋体" w:eastAsia="新宋体" w:cs="新宋体"/>
          <w:color w:val="auto"/>
          <w:kern w:val="0"/>
          <w:sz w:val="22"/>
          <w:szCs w:val="22"/>
          <w:highlight w:val="none"/>
          <w:u w:val="single"/>
        </w:rPr>
        <w:t>名称）</w:t>
      </w:r>
      <w:r>
        <w:rPr>
          <w:rFonts w:hint="eastAsia" w:ascii="新宋体" w:hAnsi="新宋体" w:eastAsia="新宋体" w:cs="新宋体"/>
          <w:color w:val="auto"/>
          <w:kern w:val="0"/>
          <w:sz w:val="22"/>
          <w:szCs w:val="22"/>
          <w:highlight w:val="none"/>
          <w:lang w:val="zh-CN"/>
        </w:rPr>
        <w:t>为：（</w:t>
      </w:r>
      <w:r>
        <w:rPr>
          <w:rFonts w:hint="eastAsia" w:ascii="新宋体" w:hAnsi="新宋体" w:eastAsia="新宋体" w:cs="新宋体"/>
          <w:color w:val="auto"/>
          <w:kern w:val="0"/>
          <w:sz w:val="22"/>
          <w:szCs w:val="22"/>
          <w:highlight w:val="none"/>
          <w:u w:val="single"/>
          <w:lang w:val="zh-CN"/>
        </w:rPr>
        <w:t>小型/微型</w:t>
      </w:r>
      <w:r>
        <w:rPr>
          <w:rFonts w:hint="eastAsia" w:ascii="新宋体" w:hAnsi="新宋体" w:eastAsia="新宋体" w:cs="新宋体"/>
          <w:color w:val="auto"/>
          <w:kern w:val="0"/>
          <w:sz w:val="22"/>
          <w:szCs w:val="22"/>
          <w:highlight w:val="none"/>
          <w:lang w:val="zh-CN"/>
        </w:rPr>
        <w:t>）企业。</w:t>
      </w:r>
      <w:r>
        <w:rPr>
          <w:rFonts w:hint="eastAsia" w:ascii="新宋体" w:hAnsi="新宋体" w:eastAsia="新宋体" w:cs="新宋体"/>
          <w:color w:val="auto"/>
          <w:kern w:val="0"/>
          <w:sz w:val="22"/>
          <w:szCs w:val="22"/>
          <w:highlight w:val="none"/>
          <w:lang w:val="en-US" w:eastAsia="zh-CN"/>
        </w:rPr>
        <w:t>我方承诺各</w:t>
      </w:r>
      <w:r>
        <w:rPr>
          <w:rFonts w:hint="eastAsia" w:ascii="新宋体" w:hAnsi="新宋体" w:eastAsia="新宋体" w:cs="新宋体"/>
          <w:color w:val="auto"/>
          <w:sz w:val="22"/>
          <w:szCs w:val="22"/>
          <w:highlight w:val="none"/>
          <w:lang w:val="en-US" w:eastAsia="zh-CN"/>
        </w:rPr>
        <w:t>分包人均</w:t>
      </w:r>
      <w:r>
        <w:rPr>
          <w:rFonts w:hint="eastAsia" w:ascii="新宋体" w:hAnsi="新宋体" w:eastAsia="新宋体" w:cs="新宋体"/>
          <w:bCs/>
          <w:color w:val="auto"/>
          <w:kern w:val="0"/>
          <w:sz w:val="22"/>
          <w:szCs w:val="22"/>
          <w:highlight w:val="none"/>
        </w:rPr>
        <w:t>符合</w:t>
      </w:r>
      <w:r>
        <w:rPr>
          <w:rFonts w:hint="eastAsia" w:ascii="新宋体" w:hAnsi="新宋体" w:eastAsia="新宋体" w:cs="新宋体"/>
          <w:bCs/>
          <w:color w:val="auto"/>
          <w:kern w:val="0"/>
          <w:sz w:val="22"/>
          <w:szCs w:val="22"/>
          <w:highlight w:val="none"/>
          <w:lang w:val="en-US" w:eastAsia="zh-CN"/>
        </w:rPr>
        <w:t>本项目招标公告中申请人的资格要求第1、3点</w:t>
      </w:r>
      <w:r>
        <w:rPr>
          <w:rFonts w:hint="eastAsia" w:ascii="新宋体" w:hAnsi="新宋体" w:eastAsia="新宋体" w:cs="新宋体"/>
          <w:bCs/>
          <w:color w:val="auto"/>
          <w:kern w:val="0"/>
          <w:sz w:val="22"/>
          <w:szCs w:val="22"/>
          <w:highlight w:val="none"/>
          <w:lang w:eastAsia="zh-CN"/>
        </w:rPr>
        <w:t>。</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一、分包标的及数量</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u w:val="single"/>
        </w:rPr>
        <w:t>（投标人名称）</w:t>
      </w:r>
      <w:r>
        <w:rPr>
          <w:rFonts w:hint="eastAsia" w:ascii="新宋体" w:hAnsi="新宋体" w:eastAsia="新宋体" w:cs="新宋体"/>
          <w:color w:val="auto"/>
          <w:kern w:val="0"/>
          <w:sz w:val="22"/>
          <w:szCs w:val="22"/>
          <w:highlight w:val="none"/>
          <w:lang w:val="zh-CN"/>
        </w:rPr>
        <w:t>将</w:t>
      </w:r>
      <w:r>
        <w:rPr>
          <w:rFonts w:hint="eastAsia" w:ascii="新宋体" w:hAnsi="新宋体" w:eastAsia="新宋体" w:cs="新宋体"/>
          <w:color w:val="auto"/>
          <w:sz w:val="22"/>
          <w:szCs w:val="22"/>
          <w:highlight w:val="none"/>
          <w:u w:val="single"/>
        </w:rPr>
        <w:t xml:space="preserve">   XX工作内容   </w:t>
      </w:r>
      <w:r>
        <w:rPr>
          <w:rFonts w:hint="eastAsia" w:ascii="新宋体" w:hAnsi="新宋体" w:eastAsia="新宋体" w:cs="新宋体"/>
          <w:color w:val="auto"/>
          <w:sz w:val="22"/>
          <w:szCs w:val="22"/>
          <w:highlight w:val="none"/>
        </w:rPr>
        <w:t>分包给</w:t>
      </w:r>
      <w:r>
        <w:rPr>
          <w:rFonts w:hint="eastAsia" w:ascii="新宋体" w:hAnsi="新宋体" w:eastAsia="新宋体" w:cs="新宋体"/>
          <w:color w:val="auto"/>
          <w:kern w:val="0"/>
          <w:sz w:val="22"/>
          <w:szCs w:val="22"/>
          <w:highlight w:val="none"/>
          <w:u w:val="single"/>
        </w:rPr>
        <w:t>（某分包</w:t>
      </w:r>
      <w:r>
        <w:rPr>
          <w:rFonts w:hint="eastAsia" w:ascii="新宋体" w:hAnsi="新宋体" w:eastAsia="新宋体" w:cs="新宋体"/>
          <w:color w:val="auto"/>
          <w:kern w:val="0"/>
          <w:sz w:val="22"/>
          <w:szCs w:val="22"/>
          <w:highlight w:val="none"/>
          <w:u w:val="single"/>
          <w:lang w:eastAsia="zh-CN"/>
        </w:rPr>
        <w:t>人</w:t>
      </w:r>
      <w:r>
        <w:rPr>
          <w:rFonts w:hint="eastAsia" w:ascii="新宋体" w:hAnsi="新宋体" w:eastAsia="新宋体" w:cs="新宋体"/>
          <w:color w:val="auto"/>
          <w:kern w:val="0"/>
          <w:sz w:val="22"/>
          <w:szCs w:val="22"/>
          <w:highlight w:val="none"/>
          <w:u w:val="single"/>
        </w:rPr>
        <w:t>名称）</w:t>
      </w:r>
      <w:r>
        <w:rPr>
          <w:rFonts w:hint="eastAsia" w:ascii="新宋体" w:hAnsi="新宋体" w:eastAsia="新宋体" w:cs="新宋体"/>
          <w:color w:val="auto"/>
          <w:kern w:val="0"/>
          <w:sz w:val="22"/>
          <w:szCs w:val="22"/>
          <w:highlight w:val="none"/>
          <w:lang w:val="zh-CN"/>
        </w:rPr>
        <w:t>，</w:t>
      </w:r>
      <w:r>
        <w:rPr>
          <w:rFonts w:hint="eastAsia" w:ascii="新宋体" w:hAnsi="新宋体" w:eastAsia="新宋体" w:cs="新宋体"/>
          <w:color w:val="auto"/>
          <w:kern w:val="0"/>
          <w:sz w:val="22"/>
          <w:szCs w:val="22"/>
          <w:highlight w:val="none"/>
          <w:u w:val="single"/>
        </w:rPr>
        <w:t>（某分包</w:t>
      </w:r>
      <w:r>
        <w:rPr>
          <w:rFonts w:hint="eastAsia" w:ascii="新宋体" w:hAnsi="新宋体" w:eastAsia="新宋体" w:cs="新宋体"/>
          <w:color w:val="auto"/>
          <w:kern w:val="0"/>
          <w:sz w:val="22"/>
          <w:szCs w:val="22"/>
          <w:highlight w:val="none"/>
          <w:u w:val="single"/>
          <w:lang w:eastAsia="zh-CN"/>
        </w:rPr>
        <w:t>人</w:t>
      </w:r>
      <w:r>
        <w:rPr>
          <w:rFonts w:hint="eastAsia" w:ascii="新宋体" w:hAnsi="新宋体" w:eastAsia="新宋体" w:cs="新宋体"/>
          <w:color w:val="auto"/>
          <w:kern w:val="0"/>
          <w:sz w:val="22"/>
          <w:szCs w:val="22"/>
          <w:highlight w:val="none"/>
          <w:u w:val="single"/>
        </w:rPr>
        <w:t>名称），</w:t>
      </w:r>
      <w:r>
        <w:rPr>
          <w:rFonts w:hint="eastAsia" w:ascii="新宋体" w:hAnsi="新宋体" w:eastAsia="新宋体" w:cs="新宋体"/>
          <w:color w:val="auto"/>
          <w:kern w:val="0"/>
          <w:sz w:val="22"/>
          <w:szCs w:val="22"/>
          <w:highlight w:val="none"/>
          <w:lang w:val="zh-CN"/>
        </w:rPr>
        <w:t>具备承</w:t>
      </w:r>
      <w:r>
        <w:rPr>
          <w:rFonts w:hint="eastAsia" w:ascii="新宋体" w:hAnsi="新宋体" w:eastAsia="新宋体" w:cs="新宋体"/>
          <w:color w:val="auto"/>
          <w:kern w:val="0"/>
          <w:sz w:val="22"/>
          <w:szCs w:val="22"/>
          <w:highlight w:val="none"/>
        </w:rPr>
        <w:t>担</w:t>
      </w:r>
      <w:r>
        <w:rPr>
          <w:rFonts w:hint="eastAsia" w:ascii="新宋体" w:hAnsi="新宋体" w:eastAsia="新宋体" w:cs="新宋体"/>
          <w:color w:val="auto"/>
          <w:kern w:val="0"/>
          <w:sz w:val="22"/>
          <w:szCs w:val="22"/>
          <w:highlight w:val="none"/>
          <w:u w:val="single"/>
          <w:lang w:val="zh-CN"/>
        </w:rPr>
        <w:t>XX工作内容</w:t>
      </w:r>
      <w:r>
        <w:rPr>
          <w:rFonts w:hint="eastAsia" w:ascii="新宋体" w:hAnsi="新宋体" w:eastAsia="新宋体" w:cs="新宋体"/>
          <w:color w:val="auto"/>
          <w:kern w:val="0"/>
          <w:sz w:val="22"/>
          <w:szCs w:val="22"/>
          <w:highlight w:val="none"/>
          <w:lang w:val="zh-CN"/>
        </w:rPr>
        <w:t>相应资质条件且不得再次分包；</w:t>
      </w:r>
    </w:p>
    <w:p>
      <w:pPr>
        <w:tabs>
          <w:tab w:val="left" w:pos="432"/>
        </w:tabs>
        <w:snapToGrid w:val="0"/>
        <w:spacing w:line="360" w:lineRule="auto"/>
        <w:ind w:firstLine="209" w:firstLineChars="95"/>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二、分包工作履行期限、地点、方式</w:t>
      </w:r>
    </w:p>
    <w:p>
      <w:pPr>
        <w:snapToGrid w:val="0"/>
        <w:spacing w:line="360" w:lineRule="auto"/>
        <w:ind w:firstLine="576"/>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 xml:space="preserve">                                                                                  </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三、质量</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u w:val="single"/>
        </w:rPr>
        <w:t xml:space="preserve">                                                                                       </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四、价款或者报酬</w:t>
      </w:r>
    </w:p>
    <w:p>
      <w:pPr>
        <w:snapToGrid w:val="0"/>
        <w:spacing w:line="360" w:lineRule="auto"/>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u w:val="single"/>
        </w:rPr>
        <w:t xml:space="preserve">                                                                                     </w:t>
      </w:r>
    </w:p>
    <w:p>
      <w:pPr>
        <w:snapToGrid w:val="0"/>
        <w:spacing w:line="360" w:lineRule="auto"/>
        <w:ind w:firstLine="519" w:firstLineChars="23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五、违约责任</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u w:val="single"/>
        </w:rPr>
        <w:t xml:space="preserve">                                                                                     </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六、争议解决的办法</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u w:val="single"/>
        </w:rPr>
        <w:t xml:space="preserve">                                                                                  </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七、其他</w:t>
      </w:r>
    </w:p>
    <w:p>
      <w:pPr>
        <w:snapToGrid w:val="0"/>
        <w:spacing w:line="360" w:lineRule="auto"/>
        <w:ind w:left="5040" w:hanging="4620" w:hangingChars="2100"/>
        <w:jc w:val="lef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lang w:val="en-US" w:eastAsia="zh-CN"/>
        </w:rPr>
        <w:t xml:space="preserve">      分包内容</w:t>
      </w:r>
      <w:r>
        <w:rPr>
          <w:rFonts w:hint="eastAsia" w:ascii="新宋体" w:hAnsi="新宋体" w:eastAsia="新宋体" w:cs="新宋体"/>
          <w:b w:val="0"/>
          <w:bCs/>
          <w:color w:val="auto"/>
          <w:kern w:val="0"/>
          <w:sz w:val="22"/>
          <w:szCs w:val="22"/>
          <w:highlight w:val="none"/>
        </w:rPr>
        <w:t>合同金额占比</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kern w:val="0"/>
          <w:sz w:val="22"/>
          <w:szCs w:val="22"/>
          <w:highlight w:val="none"/>
          <w:lang w:val="zh-CN"/>
        </w:rPr>
        <w:t xml:space="preserve">。                                           </w:t>
      </w:r>
    </w:p>
    <w:p>
      <w:pPr>
        <w:snapToGrid w:val="0"/>
        <w:spacing w:line="360" w:lineRule="auto"/>
        <w:ind w:left="5040" w:hanging="4620" w:hangingChars="2100"/>
        <w:jc w:val="lef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en-US" w:eastAsia="zh-CN"/>
        </w:rPr>
        <w:t xml:space="preserve">                                                </w:t>
      </w:r>
      <w:r>
        <w:rPr>
          <w:rFonts w:hint="eastAsia" w:ascii="新宋体" w:hAnsi="新宋体" w:eastAsia="新宋体" w:cs="新宋体"/>
          <w:color w:val="auto"/>
          <w:kern w:val="0"/>
          <w:sz w:val="22"/>
          <w:szCs w:val="22"/>
          <w:highlight w:val="none"/>
          <w:lang w:val="zh-CN"/>
        </w:rPr>
        <w:t>投标人名称(</w:t>
      </w:r>
      <w:r>
        <w:rPr>
          <w:rFonts w:hint="eastAsia" w:ascii="新宋体" w:hAnsi="新宋体" w:eastAsia="新宋体" w:cs="新宋体"/>
          <w:color w:val="auto"/>
          <w:kern w:val="0"/>
          <w:sz w:val="22"/>
          <w:szCs w:val="22"/>
          <w:highlight w:val="none"/>
          <w:lang w:val="en-US" w:eastAsia="zh-CN"/>
        </w:rPr>
        <w:t>盖章</w:t>
      </w:r>
      <w:r>
        <w:rPr>
          <w:rFonts w:hint="eastAsia" w:ascii="新宋体" w:hAnsi="新宋体" w:eastAsia="新宋体" w:cs="新宋体"/>
          <w:color w:val="auto"/>
          <w:kern w:val="0"/>
          <w:sz w:val="22"/>
          <w:szCs w:val="22"/>
          <w:highlight w:val="none"/>
          <w:lang w:val="zh-CN"/>
        </w:rPr>
        <w:t>)：</w:t>
      </w:r>
    </w:p>
    <w:p>
      <w:pPr>
        <w:snapToGrid w:val="0"/>
        <w:spacing w:line="360" w:lineRule="auto"/>
        <w:ind w:firstLine="5170" w:firstLineChars="2350"/>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en-US" w:eastAsia="zh-CN"/>
        </w:rPr>
        <w:t xml:space="preserve"> </w:t>
      </w:r>
      <w:r>
        <w:rPr>
          <w:rFonts w:hint="eastAsia" w:ascii="新宋体" w:hAnsi="新宋体" w:eastAsia="新宋体" w:cs="新宋体"/>
          <w:color w:val="auto"/>
          <w:kern w:val="0"/>
          <w:sz w:val="22"/>
          <w:szCs w:val="22"/>
          <w:highlight w:val="none"/>
          <w:lang w:val="zh-CN"/>
        </w:rPr>
        <w:t>分包</w:t>
      </w:r>
      <w:r>
        <w:rPr>
          <w:rFonts w:hint="eastAsia" w:ascii="新宋体" w:hAnsi="新宋体" w:eastAsia="新宋体" w:cs="新宋体"/>
          <w:color w:val="auto"/>
          <w:kern w:val="0"/>
          <w:sz w:val="22"/>
          <w:szCs w:val="22"/>
          <w:highlight w:val="none"/>
          <w:lang w:val="en-US" w:eastAsia="zh-CN"/>
        </w:rPr>
        <w:t>人</w:t>
      </w:r>
      <w:r>
        <w:rPr>
          <w:rFonts w:hint="eastAsia" w:ascii="新宋体" w:hAnsi="新宋体" w:eastAsia="新宋体" w:cs="新宋体"/>
          <w:color w:val="auto"/>
          <w:kern w:val="0"/>
          <w:sz w:val="22"/>
          <w:szCs w:val="22"/>
          <w:highlight w:val="none"/>
          <w:lang w:val="zh-CN"/>
        </w:rPr>
        <w:t>名称（</w:t>
      </w:r>
      <w:r>
        <w:rPr>
          <w:rFonts w:hint="eastAsia" w:ascii="新宋体" w:hAnsi="新宋体" w:eastAsia="新宋体" w:cs="新宋体"/>
          <w:color w:val="auto"/>
          <w:kern w:val="0"/>
          <w:sz w:val="22"/>
          <w:szCs w:val="22"/>
          <w:highlight w:val="none"/>
          <w:lang w:val="en-US" w:eastAsia="zh-CN"/>
        </w:rPr>
        <w:t>盖章</w:t>
      </w:r>
      <w:r>
        <w:rPr>
          <w:rFonts w:hint="eastAsia" w:ascii="新宋体" w:hAnsi="新宋体" w:eastAsia="新宋体" w:cs="新宋体"/>
          <w:color w:val="auto"/>
          <w:kern w:val="0"/>
          <w:sz w:val="22"/>
          <w:szCs w:val="22"/>
          <w:highlight w:val="none"/>
          <w:lang w:val="zh-CN"/>
        </w:rPr>
        <w:t>）：</w:t>
      </w:r>
    </w:p>
    <w:p>
      <w:pPr>
        <w:snapToGrid w:val="0"/>
        <w:spacing w:line="360" w:lineRule="auto"/>
        <w:ind w:firstLine="5280" w:firstLineChars="2400"/>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lang w:val="zh-CN"/>
        </w:rPr>
        <w:t>……</w:t>
      </w:r>
    </w:p>
    <w:p>
      <w:pPr>
        <w:spacing w:before="120" w:beforeLines="50" w:after="120" w:afterLines="50"/>
        <w:ind w:left="-420" w:left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lang w:val="zh-CN"/>
        </w:rPr>
        <w:t xml:space="preserve">                                        日期：  年  月   日</w:t>
      </w:r>
      <w:r>
        <w:rPr>
          <w:rFonts w:hint="eastAsia" w:ascii="新宋体" w:hAnsi="新宋体" w:eastAsia="新宋体" w:cs="新宋体"/>
          <w:color w:val="auto"/>
          <w:sz w:val="22"/>
          <w:szCs w:val="22"/>
          <w:highlight w:val="none"/>
        </w:rPr>
        <w:br w:type="page"/>
      </w:r>
      <w:r>
        <w:rPr>
          <w:rFonts w:hint="eastAsia" w:ascii="新宋体" w:hAnsi="新宋体" w:eastAsia="新宋体" w:cs="新宋体"/>
          <w:color w:val="auto"/>
          <w:sz w:val="22"/>
          <w:szCs w:val="22"/>
          <w:highlight w:val="none"/>
        </w:rPr>
        <w:t>（商务技术文件封面，供参考）</w:t>
      </w:r>
      <w:bookmarkEnd w:id="90"/>
      <w:bookmarkEnd w:id="91"/>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（项目名称）投标文件</w:t>
      </w:r>
    </w:p>
    <w:p>
      <w:pPr>
        <w:rPr>
          <w:rFonts w:hint="eastAsia" w:ascii="新宋体" w:hAnsi="新宋体" w:eastAsia="新宋体" w:cs="新宋体"/>
          <w:color w:val="auto"/>
          <w:sz w:val="28"/>
          <w:szCs w:val="28"/>
          <w:highlight w:val="none"/>
        </w:rPr>
      </w:pPr>
    </w:p>
    <w:p>
      <w:pPr>
        <w:rPr>
          <w:rFonts w:hint="eastAsia" w:ascii="新宋体" w:hAnsi="新宋体" w:eastAsia="新宋体" w:cs="新宋体"/>
          <w:color w:val="auto"/>
          <w:sz w:val="28"/>
          <w:szCs w:val="28"/>
          <w:highlight w:val="none"/>
        </w:rPr>
      </w:pPr>
    </w:p>
    <w:p>
      <w:pPr>
        <w:pStyle w:val="14"/>
        <w:ind w:firstLine="280"/>
        <w:rPr>
          <w:rFonts w:hint="eastAsia" w:ascii="新宋体" w:hAnsi="新宋体" w:eastAsia="新宋体" w:cs="新宋体"/>
          <w:color w:val="auto"/>
          <w:sz w:val="28"/>
          <w:szCs w:val="28"/>
          <w:highlight w:val="none"/>
        </w:rPr>
      </w:pPr>
    </w:p>
    <w:p>
      <w:pPr>
        <w:pStyle w:val="14"/>
        <w:ind w:firstLine="280"/>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 xml:space="preserve">                     </w:t>
      </w:r>
    </w:p>
    <w:p>
      <w:pPr>
        <w:rPr>
          <w:rFonts w:hint="eastAsia" w:ascii="新宋体" w:hAnsi="新宋体" w:eastAsia="新宋体" w:cs="新宋体"/>
          <w:color w:val="auto"/>
          <w:sz w:val="28"/>
          <w:szCs w:val="28"/>
          <w:highlight w:val="none"/>
        </w:rPr>
      </w:pPr>
    </w:p>
    <w:p>
      <w:pPr>
        <w:rPr>
          <w:rFonts w:hint="eastAsia" w:ascii="新宋体" w:hAnsi="新宋体" w:eastAsia="新宋体" w:cs="新宋体"/>
          <w:color w:val="auto"/>
          <w:sz w:val="28"/>
          <w:szCs w:val="28"/>
          <w:highlight w:val="none"/>
        </w:rPr>
      </w:pPr>
    </w:p>
    <w:p>
      <w:pPr>
        <w:jc w:val="center"/>
        <w:rPr>
          <w:rFonts w:hint="eastAsia" w:ascii="新宋体" w:hAnsi="新宋体" w:eastAsia="新宋体" w:cs="新宋体"/>
          <w:b/>
          <w:bCs/>
          <w:color w:val="auto"/>
          <w:sz w:val="52"/>
          <w:szCs w:val="52"/>
          <w:highlight w:val="none"/>
        </w:rPr>
      </w:pPr>
      <w:r>
        <w:rPr>
          <w:rFonts w:hint="eastAsia" w:ascii="新宋体" w:hAnsi="新宋体" w:eastAsia="新宋体" w:cs="新宋体"/>
          <w:b/>
          <w:bCs/>
          <w:color w:val="auto"/>
          <w:sz w:val="52"/>
          <w:szCs w:val="52"/>
          <w:highlight w:val="none"/>
        </w:rPr>
        <w:t>商 务 技 术 文 件</w:t>
      </w: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pStyle w:val="14"/>
        <w:ind w:firstLine="200"/>
        <w:rPr>
          <w:rFonts w:hint="eastAsia" w:ascii="新宋体" w:hAnsi="新宋体" w:eastAsia="新宋体" w:cs="新宋体"/>
          <w:color w:val="auto"/>
          <w:highlight w:val="none"/>
        </w:rPr>
      </w:pPr>
    </w:p>
    <w:p>
      <w:pPr>
        <w:spacing w:line="360" w:lineRule="auto"/>
        <w:rPr>
          <w:rFonts w:hint="eastAsia" w:ascii="新宋体" w:hAnsi="新宋体" w:eastAsia="新宋体" w:cs="新宋体"/>
          <w:color w:val="auto"/>
          <w:szCs w:val="21"/>
          <w:highlight w:val="non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投标人：</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（盖单位章）</w:t>
      </w:r>
    </w:p>
    <w:p>
      <w:pPr>
        <w:rPr>
          <w:rFonts w:hint="eastAsia" w:ascii="新宋体" w:hAnsi="新宋体" w:eastAsia="新宋体" w:cs="新宋体"/>
          <w:color w:val="auto"/>
          <w:sz w:val="28"/>
          <w:szCs w:val="28"/>
          <w:highlight w:val="none"/>
          <w:u w:val="singl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法定代表人（负责人）或其委托代理人：</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（签字或盖章）</w:t>
      </w:r>
    </w:p>
    <w:p>
      <w:pPr>
        <w:rPr>
          <w:rFonts w:hint="eastAsia" w:ascii="新宋体" w:hAnsi="新宋体" w:eastAsia="新宋体" w:cs="新宋体"/>
          <w:color w:val="auto"/>
          <w:sz w:val="28"/>
          <w:szCs w:val="28"/>
          <w:highlight w:val="non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年</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月</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日</w:t>
      </w:r>
    </w:p>
    <w:p>
      <w:pPr>
        <w:pStyle w:val="14"/>
        <w:ind w:firstLine="0" w:firstLineChars="0"/>
        <w:rPr>
          <w:rFonts w:hint="eastAsia" w:ascii="新宋体" w:hAnsi="新宋体" w:eastAsia="新宋体" w:cs="新宋体"/>
          <w:color w:val="auto"/>
          <w:sz w:val="22"/>
          <w:szCs w:val="22"/>
          <w:highlight w:val="none"/>
        </w:rPr>
      </w:pPr>
      <w:r>
        <w:rPr>
          <w:rFonts w:hint="eastAsia" w:ascii="新宋体" w:hAnsi="新宋体" w:eastAsia="新宋体" w:cs="新宋体"/>
          <w:color w:val="auto"/>
          <w:highlight w:val="none"/>
        </w:rPr>
        <w:br w:type="page"/>
      </w:r>
    </w:p>
    <w:p>
      <w:pPr>
        <w:jc w:val="center"/>
        <w:rPr>
          <w:rFonts w:hint="eastAsia" w:ascii="新宋体" w:hAnsi="新宋体" w:eastAsia="新宋体" w:cs="新宋体"/>
          <w:b/>
          <w:bCs/>
          <w:color w:val="auto"/>
          <w:sz w:val="52"/>
          <w:szCs w:val="52"/>
          <w:highlight w:val="none"/>
        </w:rPr>
      </w:pPr>
      <w:bookmarkStart w:id="92" w:name="_Toc247514246"/>
      <w:bookmarkStart w:id="93" w:name="_Toc152042576"/>
      <w:bookmarkStart w:id="94" w:name="_Toc465107615"/>
      <w:bookmarkStart w:id="95" w:name="_Toc247527827"/>
      <w:bookmarkStart w:id="96" w:name="_Toc144974856"/>
      <w:bookmarkStart w:id="97" w:name="_Toc152045787"/>
      <w:r>
        <w:rPr>
          <w:rFonts w:hint="eastAsia" w:ascii="新宋体" w:hAnsi="新宋体" w:eastAsia="新宋体" w:cs="新宋体"/>
          <w:b/>
          <w:bCs/>
          <w:color w:val="auto"/>
          <w:sz w:val="52"/>
          <w:szCs w:val="52"/>
          <w:highlight w:val="none"/>
        </w:rPr>
        <w:t>目    录</w:t>
      </w:r>
      <w:bookmarkEnd w:id="92"/>
      <w:bookmarkEnd w:id="93"/>
      <w:bookmarkEnd w:id="94"/>
      <w:bookmarkEnd w:id="95"/>
      <w:bookmarkEnd w:id="96"/>
      <w:bookmarkEnd w:id="97"/>
    </w:p>
    <w:tbl>
      <w:tblPr>
        <w:tblStyle w:val="65"/>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64"/>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7764"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内容</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▲投标函</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7764" w:type="dxa"/>
            <w:vAlign w:val="center"/>
          </w:tcPr>
          <w:p>
            <w:pP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技术参数应答表、商务条款偏离表</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▲法定代表人（负责人）授权书、</w:t>
            </w:r>
            <w:r>
              <w:rPr>
                <w:rFonts w:hint="eastAsia" w:ascii="新宋体" w:hAnsi="新宋体" w:eastAsia="新宋体" w:cs="新宋体"/>
                <w:color w:val="auto"/>
                <w:kern w:val="0"/>
                <w:sz w:val="22"/>
                <w:szCs w:val="22"/>
                <w:highlight w:val="none"/>
                <w:u w:val="single"/>
              </w:rPr>
              <w:t>授权代表有效身份证明复制件</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▲诚信投标承诺书</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5</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rPr>
              <w:t>所投产品主要制作工艺、所用材质及质量水平等相关内容的详细描述</w:t>
            </w:r>
          </w:p>
        </w:tc>
        <w:tc>
          <w:tcPr>
            <w:tcW w:w="127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6</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免费提供的备品备件和专用工具清单及质保期后主要零配件及易损件价格清单</w:t>
            </w:r>
          </w:p>
        </w:tc>
        <w:tc>
          <w:tcPr>
            <w:tcW w:w="127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免费提供的备品备件和专用工具清单</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w:t>
            </w:r>
            <w:r>
              <w:rPr>
                <w:rFonts w:hint="eastAsia" w:ascii="新宋体" w:hAnsi="新宋体" w:eastAsia="新宋体" w:cs="新宋体"/>
                <w:color w:val="auto"/>
                <w:sz w:val="22"/>
                <w:szCs w:val="22"/>
                <w:highlight w:val="none"/>
                <w:lang w:val="en-US"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b)</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rPr>
              <w:t>质保期后主要零配件及易损件价格清单</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w:t>
            </w:r>
            <w:r>
              <w:rPr>
                <w:rFonts w:hint="eastAsia" w:ascii="新宋体" w:hAnsi="新宋体" w:eastAsia="新宋体" w:cs="新宋体"/>
                <w:color w:val="auto"/>
                <w:sz w:val="22"/>
                <w:szCs w:val="22"/>
                <w:highlight w:val="none"/>
                <w:lang w:val="en-US" w:eastAsia="zh-CN"/>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7</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项目业绩一览表及证明材料</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w:t>
            </w:r>
            <w:r>
              <w:rPr>
                <w:rFonts w:hint="eastAsia" w:ascii="新宋体" w:hAnsi="新宋体" w:eastAsia="新宋体" w:cs="新宋体"/>
                <w:color w:val="auto"/>
                <w:sz w:val="22"/>
                <w:szCs w:val="22"/>
                <w:highlight w:val="none"/>
                <w:lang w:val="en-US" w:eastAsia="zh-CN"/>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8</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其它资信证明文件</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9</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拟投入本项目的服务人员</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w:t>
            </w:r>
            <w:r>
              <w:rPr>
                <w:rFonts w:hint="eastAsia" w:ascii="新宋体" w:hAnsi="新宋体" w:eastAsia="新宋体" w:cs="新宋体"/>
                <w:color w:val="auto"/>
                <w:sz w:val="22"/>
                <w:szCs w:val="22"/>
                <w:highlight w:val="none"/>
                <w:lang w:val="en-US" w:eastAsia="zh-CN"/>
              </w:rPr>
              <w:t>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10</w:t>
            </w:r>
          </w:p>
        </w:tc>
        <w:tc>
          <w:tcPr>
            <w:tcW w:w="7764" w:type="dxa"/>
            <w:vAlign w:val="center"/>
          </w:tcPr>
          <w:p>
            <w:pP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eastAsia="zh-CN"/>
              </w:rPr>
              <w:t>拟投入本项目生产设备及施工作业设备情况一览表</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w:t>
            </w:r>
            <w:r>
              <w:rPr>
                <w:rFonts w:hint="eastAsia" w:ascii="新宋体" w:hAnsi="新宋体" w:eastAsia="新宋体" w:cs="新宋体"/>
                <w:color w:val="auto"/>
                <w:sz w:val="22"/>
                <w:szCs w:val="22"/>
                <w:highlight w:val="none"/>
                <w:lang w:val="en-US" w:eastAsia="zh-CN"/>
              </w:rPr>
              <w:t>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11</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项目实施方案（包括但不仅限于</w:t>
            </w:r>
            <w:r>
              <w:rPr>
                <w:rFonts w:hint="eastAsia" w:ascii="新宋体" w:hAnsi="新宋体" w:eastAsia="新宋体" w:cs="新宋体"/>
                <w:color w:val="auto"/>
                <w:sz w:val="22"/>
                <w:szCs w:val="22"/>
                <w:highlight w:val="none"/>
                <w:lang w:val="en-US" w:eastAsia="zh-CN"/>
              </w:rPr>
              <w:t>报废标牌清理、</w:t>
            </w:r>
            <w:r>
              <w:rPr>
                <w:rFonts w:hint="eastAsia" w:ascii="新宋体" w:hAnsi="新宋体" w:eastAsia="新宋体" w:cs="新宋体"/>
                <w:color w:val="auto"/>
                <w:sz w:val="22"/>
                <w:szCs w:val="22"/>
                <w:highlight w:val="none"/>
              </w:rPr>
              <w:t>交货、安装</w:t>
            </w:r>
            <w:r>
              <w:rPr>
                <w:rFonts w:hint="eastAsia" w:ascii="新宋体" w:hAnsi="新宋体" w:eastAsia="新宋体" w:cs="新宋体"/>
                <w:color w:val="auto"/>
                <w:sz w:val="22"/>
                <w:szCs w:val="22"/>
                <w:highlight w:val="none"/>
                <w:lang w:val="en-US" w:eastAsia="zh-CN"/>
              </w:rPr>
              <w:t>等</w:t>
            </w:r>
            <w:r>
              <w:rPr>
                <w:rFonts w:hint="eastAsia" w:ascii="新宋体" w:hAnsi="新宋体" w:eastAsia="新宋体" w:cs="新宋体"/>
                <w:color w:val="auto"/>
                <w:sz w:val="22"/>
                <w:szCs w:val="22"/>
                <w:highlight w:val="none"/>
              </w:rPr>
              <w:t>方案的详细介绍）</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12</w:t>
            </w:r>
          </w:p>
        </w:tc>
        <w:tc>
          <w:tcPr>
            <w:tcW w:w="7764" w:type="dxa"/>
            <w:vAlign w:val="center"/>
          </w:tcPr>
          <w:p>
            <w:pP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eastAsia="zh-CN"/>
              </w:rPr>
              <w:t>投标产品质量控制、质量保证措施</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en-US" w:eastAsia="zh-CN"/>
              </w:rPr>
              <w:t>3</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施工安全保障措施</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en-US" w:eastAsia="zh-CN"/>
              </w:rPr>
              <w:t>4</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应急预案</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en-US" w:eastAsia="zh-CN"/>
              </w:rPr>
              <w:t>5</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售后服务方案</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val="en-US" w:eastAsia="zh-CN"/>
              </w:rPr>
              <w:t>16</w:t>
            </w:r>
          </w:p>
        </w:tc>
        <w:tc>
          <w:tcPr>
            <w:tcW w:w="7764" w:type="dxa"/>
            <w:vAlign w:val="center"/>
          </w:tcPr>
          <w:p>
            <w:pPr>
              <w:pStyle w:val="24"/>
              <w:ind w:left="440" w:hanging="4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结合评分细则内容，投标人认为需要提供的其他相关资料</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bl>
    <w:p>
      <w:pPr>
        <w:spacing w:line="54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注：建议按“评分细则”相关评分内容逐项编制，需编制目录索引，注明评分细则项目所在投标文件页码。</w:t>
      </w:r>
    </w:p>
    <w:p>
      <w:pPr>
        <w:pStyle w:val="24"/>
        <w:ind w:left="440" w:hanging="4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br w:type="page"/>
      </w:r>
      <w:r>
        <w:rPr>
          <w:rFonts w:hint="eastAsia" w:ascii="新宋体" w:hAnsi="新宋体" w:eastAsia="新宋体" w:cs="新宋体"/>
          <w:b/>
          <w:bCs/>
          <w:color w:val="auto"/>
          <w:sz w:val="22"/>
          <w:szCs w:val="22"/>
          <w:highlight w:val="none"/>
        </w:rPr>
        <w:t>附件二</w:t>
      </w:r>
    </w:p>
    <w:p>
      <w:pPr>
        <w:spacing w:line="400" w:lineRule="exact"/>
        <w:jc w:val="center"/>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投 标 函</w:t>
      </w:r>
    </w:p>
    <w:p>
      <w:pPr>
        <w:pStyle w:val="24"/>
        <w:rPr>
          <w:rFonts w:hint="eastAsia" w:ascii="新宋体" w:hAnsi="新宋体" w:eastAsia="新宋体" w:cs="新宋体"/>
          <w:color w:val="auto"/>
          <w:highlight w:val="none"/>
        </w:rPr>
      </w:pPr>
    </w:p>
    <w:p>
      <w:pPr>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eastAsia="zh-CN"/>
        </w:rPr>
        <w:t>温州市鹿城区民政局</w:t>
      </w:r>
      <w:r>
        <w:rPr>
          <w:rFonts w:hint="eastAsia" w:ascii="新宋体" w:hAnsi="新宋体" w:eastAsia="新宋体" w:cs="新宋体"/>
          <w:color w:val="auto"/>
          <w:sz w:val="22"/>
          <w:szCs w:val="22"/>
          <w:highlight w:val="none"/>
        </w:rPr>
        <w:t>：</w:t>
      </w:r>
    </w:p>
    <w:p>
      <w:pPr>
        <w:pStyle w:val="24"/>
        <w:rPr>
          <w:rFonts w:hint="eastAsia" w:ascii="新宋体" w:hAnsi="新宋体" w:eastAsia="新宋体" w:cs="新宋体"/>
          <w:color w:val="auto"/>
          <w:highlight w:val="none"/>
        </w:rPr>
      </w:pPr>
    </w:p>
    <w:p>
      <w:pPr>
        <w:shd w:val="clear" w:color="auto" w:fill="FFFFFF"/>
        <w:snapToGrid w:val="0"/>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lang w:val="zh-CN"/>
        </w:rPr>
        <w:t xml:space="preserve">  </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sz w:val="22"/>
          <w:szCs w:val="22"/>
          <w:highlight w:val="none"/>
        </w:rPr>
        <w:t>(投标人名称)授权</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sz w:val="22"/>
          <w:szCs w:val="22"/>
          <w:highlight w:val="none"/>
        </w:rPr>
        <w:t>(全权代表姓名)</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sz w:val="22"/>
          <w:szCs w:val="22"/>
          <w:highlight w:val="none"/>
        </w:rPr>
        <w:t>(职务、职称)为全权代表，参加贵方组织的</w:t>
      </w:r>
      <w:r>
        <w:rPr>
          <w:rFonts w:hint="eastAsia" w:ascii="新宋体" w:hAnsi="新宋体" w:eastAsia="新宋体" w:cs="新宋体"/>
          <w:color w:val="auto"/>
          <w:sz w:val="22"/>
          <w:szCs w:val="22"/>
          <w:highlight w:val="none"/>
          <w:u w:val="single"/>
        </w:rPr>
        <w:t xml:space="preserve">       项目</w:t>
      </w:r>
      <w:r>
        <w:rPr>
          <w:rFonts w:hint="eastAsia" w:ascii="新宋体" w:hAnsi="新宋体" w:eastAsia="新宋体" w:cs="新宋体"/>
          <w:color w:val="auto"/>
          <w:sz w:val="22"/>
          <w:szCs w:val="22"/>
          <w:highlight w:val="none"/>
        </w:rPr>
        <w:t>(项目编号：</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kern w:val="0"/>
          <w:sz w:val="22"/>
          <w:szCs w:val="22"/>
          <w:highlight w:val="none"/>
          <w:lang w:val="zh-CN"/>
        </w:rPr>
        <w:t>)</w:t>
      </w:r>
      <w:r>
        <w:rPr>
          <w:rFonts w:hint="eastAsia" w:ascii="新宋体" w:hAnsi="新宋体" w:eastAsia="新宋体" w:cs="新宋体"/>
          <w:color w:val="auto"/>
          <w:sz w:val="22"/>
          <w:szCs w:val="22"/>
          <w:highlight w:val="none"/>
        </w:rPr>
        <w:t>招标的有关活动，并对此项目进行投标。为此：</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1、我方同意在投标人</w:t>
      </w:r>
      <w:r>
        <w:rPr>
          <w:rFonts w:hint="eastAsia" w:ascii="新宋体" w:hAnsi="新宋体" w:eastAsia="新宋体" w:cs="新宋体"/>
          <w:color w:val="auto"/>
          <w:kern w:val="44"/>
          <w:sz w:val="22"/>
          <w:szCs w:val="22"/>
          <w:highlight w:val="none"/>
        </w:rPr>
        <w:t>编制和提交投标文件须知</w:t>
      </w:r>
      <w:r>
        <w:rPr>
          <w:rFonts w:hint="eastAsia" w:ascii="新宋体" w:hAnsi="新宋体" w:eastAsia="新宋体" w:cs="新宋体"/>
          <w:color w:val="auto"/>
          <w:sz w:val="22"/>
          <w:szCs w:val="22"/>
          <w:highlight w:val="none"/>
        </w:rPr>
        <w:t>规定的开标日期起遵守本投标书中的承诺且在投标有效期满之前均具有约束力。</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2、我方承诺已经具备《中华人民共和国政府采购法》第二十二条对供应商参加温州市政府采购采购活动应当具备的条件：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(1)具有独立承担民事责任的能力；</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(2)遵守国家法律、行政法规，具有良好的信誉和商业道德；</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(3)具有履行合同的能力和良好的履行合同记录；</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(4)良好的资金、财务状况；</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(5)提供的产品和服务符合中国政府规定的相应标准和环保标准；</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(6)没有违反政府采购法规、政策的记录；</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(7)没有发生重大经济纠纷和走私犯罪记录。</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3、提供</w:t>
      </w:r>
      <w:r>
        <w:rPr>
          <w:rFonts w:hint="eastAsia" w:ascii="新宋体" w:hAnsi="新宋体" w:eastAsia="新宋体" w:cs="新宋体"/>
          <w:color w:val="auto"/>
          <w:kern w:val="44"/>
          <w:sz w:val="22"/>
          <w:szCs w:val="22"/>
          <w:highlight w:val="none"/>
        </w:rPr>
        <w:t>编制和提交投标文件须知</w:t>
      </w:r>
      <w:r>
        <w:rPr>
          <w:rFonts w:hint="eastAsia" w:ascii="新宋体" w:hAnsi="新宋体" w:eastAsia="新宋体" w:cs="新宋体"/>
          <w:color w:val="auto"/>
          <w:sz w:val="22"/>
          <w:szCs w:val="22"/>
          <w:highlight w:val="none"/>
        </w:rPr>
        <w:t>规定的全部投标文件，包括资格文件、报价文件、商务技术文件。具体内容为：</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(1)资格文件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(2)报价文件；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商务</w:t>
      </w:r>
      <w:r>
        <w:rPr>
          <w:rFonts w:hint="eastAsia" w:ascii="新宋体" w:hAnsi="新宋体" w:eastAsia="新宋体" w:cs="新宋体"/>
          <w:color w:val="auto"/>
          <w:kern w:val="0"/>
          <w:sz w:val="22"/>
          <w:szCs w:val="22"/>
          <w:highlight w:val="none"/>
          <w:lang w:val="zh-CN"/>
        </w:rPr>
        <w:t>技术文件</w:t>
      </w:r>
      <w:r>
        <w:rPr>
          <w:rFonts w:hint="eastAsia" w:ascii="新宋体" w:hAnsi="新宋体" w:eastAsia="新宋体" w:cs="新宋体"/>
          <w:color w:val="auto"/>
          <w:sz w:val="22"/>
          <w:szCs w:val="22"/>
          <w:highlight w:val="none"/>
        </w:rPr>
        <w:t>；</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r>
        <w:rPr>
          <w:rFonts w:hint="eastAsia" w:ascii="新宋体" w:hAnsi="新宋体" w:eastAsia="新宋体" w:cs="新宋体"/>
          <w:color w:val="auto"/>
          <w:kern w:val="44"/>
          <w:sz w:val="22"/>
          <w:szCs w:val="22"/>
          <w:highlight w:val="none"/>
        </w:rPr>
        <w:t>编制和提交投标文件须知</w:t>
      </w:r>
      <w:r>
        <w:rPr>
          <w:rFonts w:hint="eastAsia" w:ascii="新宋体" w:hAnsi="新宋体" w:eastAsia="新宋体" w:cs="新宋体"/>
          <w:color w:val="auto"/>
          <w:sz w:val="22"/>
          <w:szCs w:val="22"/>
          <w:highlight w:val="none"/>
        </w:rPr>
        <w:t>要求投标人提交的全部文件；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(5)按招标文件要求提供和交付的货物和服务的投标报价详见开标一览表；</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(6)保证忠实地执行双方所签订的合同，并承担合同规定的责任和义务；</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(7)保证遵守招标文件中的其他有关规定。</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4、投标有效期内不撤销投标文件；强行撤销的，承诺按本项目预算金额的2%赔偿对采购代理机构造成的损失。</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5、我方完全理解贵方不一定要接受最低价的投标。</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6、如中标，按招标文件规定与采购人签订合同。如拒绝签订合同，承诺按本项目预算金额的2%对采购人进行赔偿；赔偿金额不足以弥补采购人损失的，承诺继续承担超过部分的损失。</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7、如中标，按招标文件规定的招标代理服务费标准，承诺在签订合同前向采购代理机构支付招标代理服务费。</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(1)提供虚假材料谋取中标、成交的；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(2)采取不正当手段诋毁、排挤其他供应商的；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(3)与采购人、其它供应商或者采购代理机构恶意串通的；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(4)向采购人、采购代理机构行贿或者提供其他不正当利益的；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(5)在招标采购过程中与采购人进行协商谈判的；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(6)拒绝有关部门监督检查或提供虚假情况的。</w:t>
      </w:r>
    </w:p>
    <w:p>
      <w:pPr>
        <w:shd w:val="clear" w:color="auto" w:fill="FFFFFF"/>
        <w:snapToGrid w:val="0"/>
        <w:spacing w:line="360" w:lineRule="auto"/>
        <w:ind w:firstLine="44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2"/>
          <w:szCs w:val="22"/>
          <w:highlight w:val="none"/>
        </w:rPr>
        <w:t>供应商有前款第(1)至(5)项情形之一的，中标、成交无效</w:t>
      </w:r>
      <w:r>
        <w:rPr>
          <w:rFonts w:hint="eastAsia" w:ascii="新宋体" w:hAnsi="新宋体" w:eastAsia="新宋体" w:cs="新宋体"/>
          <w:color w:val="auto"/>
          <w:sz w:val="24"/>
          <w:highlight w:val="none"/>
        </w:rPr>
        <w:t>。</w:t>
      </w:r>
    </w:p>
    <w:p>
      <w:pPr>
        <w:spacing w:line="400" w:lineRule="exact"/>
        <w:ind w:firstLine="770" w:firstLineChars="35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 xml:space="preserve">   </w:t>
      </w:r>
    </w:p>
    <w:p>
      <w:pPr>
        <w:pStyle w:val="30"/>
        <w:spacing w:line="400" w:lineRule="atLeast"/>
        <w:ind w:left="657" w:leftChars="208" w:hanging="220" w:hangingChars="100"/>
        <w:rPr>
          <w:rFonts w:hint="eastAsia"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投标人法定代表人（负责人）或授权代表</w:t>
      </w:r>
      <w:r>
        <w:rPr>
          <w:rFonts w:hint="eastAsia" w:ascii="新宋体" w:hAnsi="新宋体" w:eastAsia="新宋体" w:cs="新宋体"/>
          <w:color w:val="auto"/>
          <w:sz w:val="22"/>
          <w:highlight w:val="none"/>
        </w:rPr>
        <w:t>（签字或盖章）：</w:t>
      </w:r>
      <w:r>
        <w:rPr>
          <w:rFonts w:hint="eastAsia" w:ascii="新宋体" w:hAnsi="新宋体" w:eastAsia="新宋体" w:cs="新宋体"/>
          <w:color w:val="auto"/>
          <w:sz w:val="24"/>
          <w:highlight w:val="none"/>
          <w:u w:val="single"/>
          <w:lang w:val="zh-CN"/>
        </w:rPr>
        <w:t xml:space="preserve">                      </w:t>
      </w:r>
    </w:p>
    <w:p>
      <w:pPr>
        <w:shd w:val="clear" w:color="auto" w:fill="FFFFFF"/>
        <w:snapToGrid w:val="0"/>
        <w:spacing w:line="360" w:lineRule="auto"/>
        <w:ind w:firstLine="480" w:firstLineChars="200"/>
        <w:rPr>
          <w:rFonts w:hint="eastAsia" w:ascii="新宋体" w:hAnsi="新宋体" w:eastAsia="新宋体" w:cs="新宋体"/>
          <w:color w:val="auto"/>
          <w:kern w:val="0"/>
          <w:sz w:val="24"/>
          <w:highlight w:val="none"/>
          <w:u w:val="single"/>
          <w:lang w:val="zh-CN"/>
        </w:rPr>
      </w:pPr>
      <w:r>
        <w:rPr>
          <w:rFonts w:hint="eastAsia" w:ascii="新宋体" w:hAnsi="新宋体" w:eastAsia="新宋体" w:cs="新宋体"/>
          <w:color w:val="auto"/>
          <w:kern w:val="0"/>
          <w:sz w:val="24"/>
          <w:highlight w:val="none"/>
          <w:lang w:val="zh-CN"/>
        </w:rPr>
        <w:t>投标人盖章：</w:t>
      </w:r>
      <w:r>
        <w:rPr>
          <w:rFonts w:hint="eastAsia" w:ascii="新宋体" w:hAnsi="新宋体" w:eastAsia="新宋体" w:cs="新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lang w:val="zh-CN"/>
        </w:rPr>
        <w:t xml:space="preserve">联系电话： </w:t>
      </w:r>
      <w:r>
        <w:rPr>
          <w:rFonts w:hint="eastAsia" w:ascii="新宋体" w:hAnsi="新宋体" w:eastAsia="新宋体" w:cs="新宋体"/>
          <w:color w:val="auto"/>
          <w:kern w:val="0"/>
          <w:sz w:val="24"/>
          <w:highlight w:val="none"/>
          <w:u w:val="single"/>
          <w:lang w:val="zh-CN"/>
        </w:rPr>
        <w:t xml:space="preserve">          </w:t>
      </w:r>
      <w:r>
        <w:rPr>
          <w:rFonts w:hint="eastAsia" w:ascii="新宋体" w:hAnsi="新宋体" w:eastAsia="新宋体" w:cs="新宋体"/>
          <w:color w:val="auto"/>
          <w:kern w:val="0"/>
          <w:sz w:val="24"/>
          <w:highlight w:val="none"/>
          <w:lang w:val="zh-CN"/>
        </w:rPr>
        <w:t xml:space="preserve">传真：  </w:t>
      </w:r>
      <w:r>
        <w:rPr>
          <w:rFonts w:hint="eastAsia" w:ascii="新宋体" w:hAnsi="新宋体" w:eastAsia="新宋体" w:cs="新宋体"/>
          <w:color w:val="auto"/>
          <w:kern w:val="0"/>
          <w:sz w:val="24"/>
          <w:highlight w:val="none"/>
          <w:u w:val="single"/>
          <w:lang w:val="zh-CN"/>
        </w:rPr>
        <w:t xml:space="preserve">           </w:t>
      </w:r>
      <w:r>
        <w:rPr>
          <w:rFonts w:hint="eastAsia" w:ascii="新宋体" w:hAnsi="新宋体" w:eastAsia="新宋体" w:cs="新宋体"/>
          <w:color w:val="auto"/>
          <w:kern w:val="0"/>
          <w:sz w:val="24"/>
          <w:highlight w:val="none"/>
          <w:lang w:val="zh-CN"/>
        </w:rPr>
        <w:t xml:space="preserve">电子邮件：  </w:t>
      </w:r>
      <w:r>
        <w:rPr>
          <w:rFonts w:hint="eastAsia" w:ascii="新宋体" w:hAnsi="新宋体" w:eastAsia="新宋体" w:cs="新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lang w:val="zh-CN"/>
        </w:rPr>
        <w:t>联系地址：</w:t>
      </w:r>
      <w:r>
        <w:rPr>
          <w:rFonts w:hint="eastAsia" w:ascii="新宋体" w:hAnsi="新宋体" w:eastAsia="新宋体" w:cs="新宋体"/>
          <w:color w:val="auto"/>
          <w:kern w:val="0"/>
          <w:sz w:val="24"/>
          <w:highlight w:val="none"/>
          <w:u w:val="single"/>
          <w:lang w:val="zh-CN"/>
        </w:rPr>
        <w:t xml:space="preserve">                    </w:t>
      </w:r>
      <w:r>
        <w:rPr>
          <w:rFonts w:hint="eastAsia" w:ascii="新宋体" w:hAnsi="新宋体" w:eastAsia="新宋体" w:cs="新宋体"/>
          <w:color w:val="auto"/>
          <w:kern w:val="0"/>
          <w:sz w:val="24"/>
          <w:highlight w:val="none"/>
        </w:rPr>
        <w:tab/>
      </w:r>
      <w:r>
        <w:rPr>
          <w:rFonts w:hint="eastAsia" w:ascii="新宋体" w:hAnsi="新宋体" w:eastAsia="新宋体" w:cs="新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lang w:val="zh-CN"/>
        </w:rPr>
        <w:t>邮政编码：</w:t>
      </w:r>
      <w:r>
        <w:rPr>
          <w:rFonts w:hint="eastAsia" w:ascii="新宋体" w:hAnsi="新宋体" w:eastAsia="新宋体" w:cs="新宋体"/>
          <w:color w:val="auto"/>
          <w:kern w:val="0"/>
          <w:sz w:val="24"/>
          <w:highlight w:val="none"/>
          <w:u w:val="single"/>
          <w:lang w:val="zh-CN"/>
        </w:rPr>
        <w:t xml:space="preserve">                     </w:t>
      </w:r>
      <w:r>
        <w:rPr>
          <w:rFonts w:hint="eastAsia" w:ascii="新宋体" w:hAnsi="新宋体" w:eastAsia="新宋体" w:cs="新宋体"/>
          <w:color w:val="auto"/>
          <w:kern w:val="0"/>
          <w:sz w:val="24"/>
          <w:highlight w:val="none"/>
          <w:lang w:val="zh-CN"/>
        </w:rPr>
        <w:t>传真号码：</w:t>
      </w:r>
      <w:r>
        <w:rPr>
          <w:rFonts w:hint="eastAsia" w:ascii="新宋体" w:hAnsi="新宋体" w:eastAsia="新宋体" w:cs="新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新宋体" w:hAnsi="新宋体" w:eastAsia="新宋体" w:cs="新宋体"/>
          <w:color w:val="auto"/>
          <w:kern w:val="0"/>
          <w:sz w:val="24"/>
          <w:highlight w:val="none"/>
          <w:u w:val="single"/>
        </w:rPr>
      </w:pPr>
      <w:r>
        <w:rPr>
          <w:rFonts w:hint="eastAsia" w:ascii="新宋体" w:hAnsi="新宋体" w:eastAsia="新宋体" w:cs="新宋体"/>
          <w:color w:val="auto"/>
          <w:kern w:val="0"/>
          <w:sz w:val="24"/>
          <w:highlight w:val="none"/>
          <w:lang w:val="zh-CN"/>
        </w:rPr>
        <w:t>日</w:t>
      </w:r>
      <w:r>
        <w:rPr>
          <w:rFonts w:hint="eastAsia" w:ascii="新宋体" w:hAnsi="新宋体" w:eastAsia="新宋体" w:cs="新宋体"/>
          <w:color w:val="auto"/>
          <w:kern w:val="0"/>
          <w:sz w:val="24"/>
          <w:highlight w:val="none"/>
        </w:rPr>
        <w:t xml:space="preserve">    </w:t>
      </w:r>
      <w:r>
        <w:rPr>
          <w:rFonts w:hint="eastAsia" w:ascii="新宋体" w:hAnsi="新宋体" w:eastAsia="新宋体" w:cs="新宋体"/>
          <w:color w:val="auto"/>
          <w:kern w:val="0"/>
          <w:sz w:val="24"/>
          <w:highlight w:val="none"/>
          <w:lang w:val="zh-CN"/>
        </w:rPr>
        <w:t>期</w:t>
      </w:r>
      <w:r>
        <w:rPr>
          <w:rFonts w:hint="eastAsia" w:ascii="新宋体" w:hAnsi="新宋体" w:eastAsia="新宋体" w:cs="新宋体"/>
          <w:color w:val="auto"/>
          <w:kern w:val="0"/>
          <w:sz w:val="24"/>
          <w:highlight w:val="none"/>
        </w:rPr>
        <w:t xml:space="preserve">： </w:t>
      </w:r>
      <w:r>
        <w:rPr>
          <w:rFonts w:hint="eastAsia" w:ascii="新宋体" w:hAnsi="新宋体" w:eastAsia="新宋体" w:cs="新宋体"/>
          <w:color w:val="auto"/>
          <w:kern w:val="0"/>
          <w:sz w:val="24"/>
          <w:highlight w:val="none"/>
          <w:u w:val="single"/>
        </w:rPr>
        <w:t xml:space="preserve">       </w:t>
      </w:r>
      <w:r>
        <w:rPr>
          <w:rFonts w:hint="eastAsia" w:ascii="新宋体" w:hAnsi="新宋体" w:eastAsia="新宋体" w:cs="新宋体"/>
          <w:color w:val="auto"/>
          <w:kern w:val="0"/>
          <w:sz w:val="24"/>
          <w:highlight w:val="none"/>
          <w:lang w:val="zh-CN"/>
        </w:rPr>
        <w:t>年</w:t>
      </w:r>
      <w:r>
        <w:rPr>
          <w:rFonts w:hint="eastAsia" w:ascii="新宋体" w:hAnsi="新宋体" w:eastAsia="新宋体" w:cs="新宋体"/>
          <w:color w:val="auto"/>
          <w:kern w:val="0"/>
          <w:sz w:val="24"/>
          <w:highlight w:val="none"/>
          <w:u w:val="single"/>
        </w:rPr>
        <w:t xml:space="preserve">  </w:t>
      </w:r>
      <w:r>
        <w:rPr>
          <w:rFonts w:hint="eastAsia" w:ascii="新宋体" w:hAnsi="新宋体" w:eastAsia="新宋体" w:cs="新宋体"/>
          <w:color w:val="auto"/>
          <w:kern w:val="0"/>
          <w:sz w:val="24"/>
          <w:highlight w:val="none"/>
          <w:u w:val="single"/>
        </w:rPr>
        <w:tab/>
      </w:r>
      <w:r>
        <w:rPr>
          <w:rFonts w:hint="eastAsia" w:ascii="新宋体" w:hAnsi="新宋体" w:eastAsia="新宋体" w:cs="新宋体"/>
          <w:color w:val="auto"/>
          <w:kern w:val="0"/>
          <w:sz w:val="24"/>
          <w:highlight w:val="none"/>
          <w:lang w:val="zh-CN"/>
        </w:rPr>
        <w:t>月</w:t>
      </w:r>
      <w:r>
        <w:rPr>
          <w:rFonts w:hint="eastAsia" w:ascii="新宋体" w:hAnsi="新宋体" w:eastAsia="新宋体" w:cs="新宋体"/>
          <w:color w:val="auto"/>
          <w:kern w:val="0"/>
          <w:sz w:val="24"/>
          <w:highlight w:val="none"/>
          <w:u w:val="single"/>
          <w:lang w:val="zh-CN"/>
        </w:rPr>
        <w:t xml:space="preserve">    </w:t>
      </w:r>
      <w:r>
        <w:rPr>
          <w:rFonts w:hint="eastAsia" w:ascii="新宋体" w:hAnsi="新宋体" w:eastAsia="新宋体" w:cs="新宋体"/>
          <w:color w:val="auto"/>
          <w:kern w:val="0"/>
          <w:sz w:val="24"/>
          <w:highlight w:val="none"/>
          <w:lang w:val="zh-CN"/>
        </w:rPr>
        <w:t>日</w:t>
      </w:r>
    </w:p>
    <w:p>
      <w:pPr>
        <w:pStyle w:val="30"/>
        <w:spacing w:line="400" w:lineRule="atLeast"/>
        <w:ind w:left="660" w:hanging="660" w:hangingChars="300"/>
        <w:rPr>
          <w:rFonts w:hint="eastAsia" w:ascii="新宋体" w:hAnsi="新宋体" w:eastAsia="新宋体" w:cs="新宋体"/>
          <w:color w:val="auto"/>
          <w:sz w:val="22"/>
          <w:highlight w:val="none"/>
        </w:rPr>
      </w:pPr>
    </w:p>
    <w:p>
      <w:pPr>
        <w:pStyle w:val="24"/>
        <w:rPr>
          <w:rFonts w:hint="eastAsia" w:ascii="新宋体" w:hAnsi="新宋体" w:eastAsia="新宋体" w:cs="新宋体"/>
          <w:color w:val="auto"/>
          <w:highlight w:val="none"/>
        </w:rPr>
      </w:pPr>
    </w:p>
    <w:p>
      <w:pPr>
        <w:overflowPunct w:val="0"/>
        <w:spacing w:before="100" w:beforeAutospacing="1" w:after="100" w:afterAutospacing="1" w:line="440" w:lineRule="exact"/>
        <w:jc w:val="left"/>
        <w:outlineLvl w:val="0"/>
        <w:rPr>
          <w:rFonts w:hint="eastAsia" w:ascii="新宋体" w:hAnsi="新宋体" w:eastAsia="新宋体" w:cs="新宋体"/>
          <w:b/>
          <w:bCs/>
          <w:color w:val="auto"/>
          <w:sz w:val="22"/>
          <w:szCs w:val="22"/>
          <w:highlight w:val="none"/>
        </w:rPr>
      </w:pPr>
    </w:p>
    <w:p>
      <w:pPr>
        <w:overflowPunct w:val="0"/>
        <w:spacing w:before="100" w:beforeAutospacing="1" w:after="100" w:afterAutospacing="1" w:line="440" w:lineRule="exact"/>
        <w:jc w:val="left"/>
        <w:outlineLvl w:val="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备注：</w:t>
      </w:r>
      <w:r>
        <w:rPr>
          <w:rFonts w:hint="eastAsia" w:ascii="新宋体" w:hAnsi="新宋体" w:eastAsia="新宋体" w:cs="新宋体"/>
          <w:b/>
          <w:bCs/>
          <w:color w:val="auto"/>
          <w:sz w:val="22"/>
          <w:szCs w:val="22"/>
          <w:highlight w:val="none"/>
          <w:u w:val="single"/>
        </w:rPr>
        <w:t>▲不提供此表将视为没有实质性响应招标文件，按无效投标处理。</w:t>
      </w:r>
    </w:p>
    <w:p>
      <w:pPr>
        <w:widowControl/>
        <w:adjustRightInd w:val="0"/>
        <w:snapToGrid w:val="0"/>
        <w:spacing w:line="360" w:lineRule="auto"/>
        <w:jc w:val="center"/>
        <w:rPr>
          <w:rFonts w:hint="eastAsia" w:ascii="新宋体" w:hAnsi="新宋体" w:eastAsia="新宋体" w:cs="新宋体"/>
          <w:b/>
          <w:color w:val="auto"/>
          <w:kern w:val="0"/>
          <w:sz w:val="28"/>
          <w:szCs w:val="28"/>
          <w:highlight w:val="none"/>
        </w:rPr>
      </w:pPr>
    </w:p>
    <w:p>
      <w:pPr>
        <w:widowControl/>
        <w:adjustRightInd w:val="0"/>
        <w:snapToGrid w:val="0"/>
        <w:spacing w:line="360" w:lineRule="auto"/>
        <w:jc w:val="center"/>
        <w:rPr>
          <w:rFonts w:hint="eastAsia" w:ascii="新宋体" w:hAnsi="新宋体" w:eastAsia="新宋体" w:cs="新宋体"/>
          <w:b/>
          <w:color w:val="auto"/>
          <w:kern w:val="0"/>
          <w:sz w:val="28"/>
          <w:szCs w:val="28"/>
          <w:highlight w:val="none"/>
        </w:rPr>
      </w:pPr>
    </w:p>
    <w:p>
      <w:pPr>
        <w:widowControl/>
        <w:adjustRightInd w:val="0"/>
        <w:snapToGrid w:val="0"/>
        <w:spacing w:line="360" w:lineRule="auto"/>
        <w:jc w:val="center"/>
        <w:rPr>
          <w:rFonts w:hint="eastAsia" w:ascii="新宋体" w:hAnsi="新宋体" w:eastAsia="新宋体" w:cs="新宋体"/>
          <w:b/>
          <w:color w:val="auto"/>
          <w:kern w:val="0"/>
          <w:sz w:val="28"/>
          <w:szCs w:val="28"/>
          <w:highlight w:val="none"/>
        </w:rPr>
      </w:pP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color w:val="auto"/>
          <w:kern w:val="0"/>
          <w:sz w:val="22"/>
          <w:szCs w:val="22"/>
          <w:highlight w:val="none"/>
        </w:rPr>
        <w:t>附件三</w:t>
      </w:r>
      <w:r>
        <w:rPr>
          <w:rFonts w:hint="eastAsia" w:ascii="新宋体" w:hAnsi="新宋体" w:eastAsia="新宋体" w:cs="新宋体"/>
          <w:b/>
          <w:bCs/>
          <w:color w:val="auto"/>
          <w:sz w:val="22"/>
          <w:szCs w:val="22"/>
          <w:highlight w:val="none"/>
        </w:rPr>
        <w:t xml:space="preserve">  </w:t>
      </w:r>
    </w:p>
    <w:p>
      <w:pPr>
        <w:spacing w:line="460" w:lineRule="exact"/>
        <w:ind w:firstLine="3935" w:firstLineChars="140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8"/>
          <w:szCs w:val="28"/>
          <w:highlight w:val="none"/>
        </w:rPr>
        <w:t>(1)技术参数应答表</w:t>
      </w:r>
    </w:p>
    <w:p>
      <w:pPr>
        <w:spacing w:line="460" w:lineRule="exact"/>
        <w:ind w:firstLine="2811" w:firstLineChars="1000"/>
        <w:rPr>
          <w:rFonts w:hint="eastAsia" w:ascii="新宋体" w:hAnsi="新宋体" w:eastAsia="新宋体" w:cs="新宋体"/>
          <w:b/>
          <w:bCs/>
          <w:color w:val="auto"/>
          <w:sz w:val="28"/>
          <w:szCs w:val="28"/>
          <w:highlight w:val="none"/>
        </w:rPr>
      </w:pPr>
    </w:p>
    <w:p>
      <w:pPr>
        <w:overflowPunct w:val="0"/>
        <w:spacing w:line="380" w:lineRule="exact"/>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4"/>
          <w:highlight w:val="none"/>
        </w:rPr>
        <w:t xml:space="preserve">   </w:t>
      </w:r>
      <w:r>
        <w:rPr>
          <w:rFonts w:hint="eastAsia" w:ascii="新宋体" w:hAnsi="新宋体" w:eastAsia="新宋体" w:cs="新宋体"/>
          <w:bCs/>
          <w:color w:val="auto"/>
          <w:sz w:val="22"/>
          <w:szCs w:val="22"/>
          <w:highlight w:val="none"/>
        </w:rPr>
        <w:t>项目名称：                                             项目编号：</w:t>
      </w:r>
    </w:p>
    <w:tbl>
      <w:tblPr>
        <w:tblStyle w:val="65"/>
        <w:tblW w:w="985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3"/>
        <w:gridCol w:w="2538"/>
        <w:gridCol w:w="2326"/>
        <w:gridCol w:w="2115"/>
        <w:gridCol w:w="190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040" w:hRule="atLeast"/>
          <w:jc w:val="center"/>
        </w:trPr>
        <w:tc>
          <w:tcPr>
            <w:tcW w:w="9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253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招标文件技术参数条款描述</w:t>
            </w:r>
          </w:p>
        </w:tc>
        <w:tc>
          <w:tcPr>
            <w:tcW w:w="2326"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实际技术参数要求条款</w:t>
            </w:r>
          </w:p>
        </w:tc>
        <w:tc>
          <w:tcPr>
            <w:tcW w:w="2115"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正/负/无偏离</w:t>
            </w:r>
          </w:p>
        </w:tc>
        <w:tc>
          <w:tcPr>
            <w:tcW w:w="1902"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40" w:hRule="atLeast"/>
          <w:jc w:val="center"/>
        </w:trPr>
        <w:tc>
          <w:tcPr>
            <w:tcW w:w="973" w:type="dxa"/>
            <w:vAlign w:val="center"/>
          </w:tcPr>
          <w:p>
            <w:pPr>
              <w:jc w:val="center"/>
              <w:rPr>
                <w:rFonts w:hint="eastAsia" w:ascii="新宋体" w:hAnsi="新宋体" w:eastAsia="新宋体" w:cs="新宋体"/>
                <w:color w:val="auto"/>
                <w:sz w:val="22"/>
                <w:szCs w:val="22"/>
                <w:highlight w:val="none"/>
              </w:rPr>
            </w:pPr>
          </w:p>
        </w:tc>
        <w:tc>
          <w:tcPr>
            <w:tcW w:w="2538" w:type="dxa"/>
            <w:vAlign w:val="center"/>
          </w:tcPr>
          <w:p>
            <w:pPr>
              <w:jc w:val="center"/>
              <w:rPr>
                <w:rFonts w:hint="eastAsia" w:ascii="新宋体" w:hAnsi="新宋体" w:eastAsia="新宋体" w:cs="新宋体"/>
                <w:color w:val="auto"/>
                <w:sz w:val="22"/>
                <w:szCs w:val="22"/>
                <w:highlight w:val="none"/>
              </w:rPr>
            </w:pPr>
          </w:p>
        </w:tc>
        <w:tc>
          <w:tcPr>
            <w:tcW w:w="2326" w:type="dxa"/>
            <w:vAlign w:val="center"/>
          </w:tcPr>
          <w:p>
            <w:pPr>
              <w:jc w:val="center"/>
              <w:rPr>
                <w:rFonts w:hint="eastAsia" w:ascii="新宋体" w:hAnsi="新宋体" w:eastAsia="新宋体" w:cs="新宋体"/>
                <w:color w:val="auto"/>
                <w:sz w:val="22"/>
                <w:szCs w:val="22"/>
                <w:highlight w:val="none"/>
              </w:rPr>
            </w:pPr>
          </w:p>
        </w:tc>
        <w:tc>
          <w:tcPr>
            <w:tcW w:w="2115" w:type="dxa"/>
            <w:vAlign w:val="center"/>
          </w:tcPr>
          <w:p>
            <w:pPr>
              <w:jc w:val="center"/>
              <w:rPr>
                <w:rFonts w:hint="eastAsia" w:ascii="新宋体" w:hAnsi="新宋体" w:eastAsia="新宋体" w:cs="新宋体"/>
                <w:color w:val="auto"/>
                <w:sz w:val="22"/>
                <w:szCs w:val="22"/>
                <w:highlight w:val="none"/>
              </w:rPr>
            </w:pPr>
          </w:p>
        </w:tc>
        <w:tc>
          <w:tcPr>
            <w:tcW w:w="1902"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hint="eastAsia" w:ascii="新宋体" w:hAnsi="新宋体" w:eastAsia="新宋体" w:cs="新宋体"/>
                <w:color w:val="auto"/>
                <w:sz w:val="22"/>
                <w:szCs w:val="22"/>
                <w:highlight w:val="none"/>
              </w:rPr>
            </w:pPr>
          </w:p>
        </w:tc>
        <w:tc>
          <w:tcPr>
            <w:tcW w:w="2538" w:type="dxa"/>
            <w:vAlign w:val="center"/>
          </w:tcPr>
          <w:p>
            <w:pPr>
              <w:jc w:val="center"/>
              <w:rPr>
                <w:rFonts w:hint="eastAsia" w:ascii="新宋体" w:hAnsi="新宋体" w:eastAsia="新宋体" w:cs="新宋体"/>
                <w:color w:val="auto"/>
                <w:sz w:val="22"/>
                <w:szCs w:val="22"/>
                <w:highlight w:val="none"/>
              </w:rPr>
            </w:pPr>
          </w:p>
        </w:tc>
        <w:tc>
          <w:tcPr>
            <w:tcW w:w="2326" w:type="dxa"/>
            <w:vAlign w:val="center"/>
          </w:tcPr>
          <w:p>
            <w:pPr>
              <w:jc w:val="center"/>
              <w:rPr>
                <w:rFonts w:hint="eastAsia" w:ascii="新宋体" w:hAnsi="新宋体" w:eastAsia="新宋体" w:cs="新宋体"/>
                <w:color w:val="auto"/>
                <w:sz w:val="22"/>
                <w:szCs w:val="22"/>
                <w:highlight w:val="none"/>
              </w:rPr>
            </w:pPr>
          </w:p>
        </w:tc>
        <w:tc>
          <w:tcPr>
            <w:tcW w:w="2115" w:type="dxa"/>
            <w:vAlign w:val="center"/>
          </w:tcPr>
          <w:p>
            <w:pPr>
              <w:jc w:val="center"/>
              <w:rPr>
                <w:rFonts w:hint="eastAsia" w:ascii="新宋体" w:hAnsi="新宋体" w:eastAsia="新宋体" w:cs="新宋体"/>
                <w:color w:val="auto"/>
                <w:sz w:val="22"/>
                <w:szCs w:val="22"/>
                <w:highlight w:val="none"/>
              </w:rPr>
            </w:pPr>
          </w:p>
        </w:tc>
        <w:tc>
          <w:tcPr>
            <w:tcW w:w="1902"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hint="eastAsia" w:ascii="新宋体" w:hAnsi="新宋体" w:eastAsia="新宋体" w:cs="新宋体"/>
                <w:color w:val="auto"/>
                <w:sz w:val="22"/>
                <w:szCs w:val="22"/>
                <w:highlight w:val="none"/>
              </w:rPr>
            </w:pPr>
          </w:p>
        </w:tc>
        <w:tc>
          <w:tcPr>
            <w:tcW w:w="2538" w:type="dxa"/>
            <w:vAlign w:val="center"/>
          </w:tcPr>
          <w:p>
            <w:pPr>
              <w:jc w:val="center"/>
              <w:rPr>
                <w:rFonts w:hint="eastAsia" w:ascii="新宋体" w:hAnsi="新宋体" w:eastAsia="新宋体" w:cs="新宋体"/>
                <w:color w:val="auto"/>
                <w:sz w:val="22"/>
                <w:szCs w:val="22"/>
                <w:highlight w:val="none"/>
              </w:rPr>
            </w:pPr>
          </w:p>
        </w:tc>
        <w:tc>
          <w:tcPr>
            <w:tcW w:w="2326" w:type="dxa"/>
            <w:vAlign w:val="center"/>
          </w:tcPr>
          <w:p>
            <w:pPr>
              <w:jc w:val="center"/>
              <w:rPr>
                <w:rFonts w:hint="eastAsia" w:ascii="新宋体" w:hAnsi="新宋体" w:eastAsia="新宋体" w:cs="新宋体"/>
                <w:color w:val="auto"/>
                <w:sz w:val="22"/>
                <w:szCs w:val="22"/>
                <w:highlight w:val="none"/>
              </w:rPr>
            </w:pPr>
          </w:p>
        </w:tc>
        <w:tc>
          <w:tcPr>
            <w:tcW w:w="2115" w:type="dxa"/>
            <w:vAlign w:val="center"/>
          </w:tcPr>
          <w:p>
            <w:pPr>
              <w:jc w:val="center"/>
              <w:rPr>
                <w:rFonts w:hint="eastAsia" w:ascii="新宋体" w:hAnsi="新宋体" w:eastAsia="新宋体" w:cs="新宋体"/>
                <w:color w:val="auto"/>
                <w:sz w:val="22"/>
                <w:szCs w:val="22"/>
                <w:highlight w:val="none"/>
              </w:rPr>
            </w:pPr>
          </w:p>
        </w:tc>
        <w:tc>
          <w:tcPr>
            <w:tcW w:w="1902"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hint="eastAsia" w:ascii="新宋体" w:hAnsi="新宋体" w:eastAsia="新宋体" w:cs="新宋体"/>
                <w:color w:val="auto"/>
                <w:sz w:val="22"/>
                <w:szCs w:val="22"/>
                <w:highlight w:val="none"/>
              </w:rPr>
            </w:pPr>
          </w:p>
        </w:tc>
        <w:tc>
          <w:tcPr>
            <w:tcW w:w="2538" w:type="dxa"/>
            <w:vAlign w:val="center"/>
          </w:tcPr>
          <w:p>
            <w:pPr>
              <w:jc w:val="center"/>
              <w:rPr>
                <w:rFonts w:hint="eastAsia" w:ascii="新宋体" w:hAnsi="新宋体" w:eastAsia="新宋体" w:cs="新宋体"/>
                <w:color w:val="auto"/>
                <w:sz w:val="22"/>
                <w:szCs w:val="22"/>
                <w:highlight w:val="none"/>
              </w:rPr>
            </w:pPr>
          </w:p>
        </w:tc>
        <w:tc>
          <w:tcPr>
            <w:tcW w:w="2326" w:type="dxa"/>
            <w:vAlign w:val="center"/>
          </w:tcPr>
          <w:p>
            <w:pPr>
              <w:jc w:val="center"/>
              <w:rPr>
                <w:rFonts w:hint="eastAsia" w:ascii="新宋体" w:hAnsi="新宋体" w:eastAsia="新宋体" w:cs="新宋体"/>
                <w:color w:val="auto"/>
                <w:sz w:val="22"/>
                <w:szCs w:val="22"/>
                <w:highlight w:val="none"/>
              </w:rPr>
            </w:pPr>
          </w:p>
        </w:tc>
        <w:tc>
          <w:tcPr>
            <w:tcW w:w="2115" w:type="dxa"/>
            <w:vAlign w:val="center"/>
          </w:tcPr>
          <w:p>
            <w:pPr>
              <w:jc w:val="center"/>
              <w:rPr>
                <w:rFonts w:hint="eastAsia" w:ascii="新宋体" w:hAnsi="新宋体" w:eastAsia="新宋体" w:cs="新宋体"/>
                <w:color w:val="auto"/>
                <w:sz w:val="22"/>
                <w:szCs w:val="22"/>
                <w:highlight w:val="none"/>
              </w:rPr>
            </w:pPr>
          </w:p>
        </w:tc>
        <w:tc>
          <w:tcPr>
            <w:tcW w:w="1902"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hint="eastAsia" w:ascii="新宋体" w:hAnsi="新宋体" w:eastAsia="新宋体" w:cs="新宋体"/>
                <w:color w:val="auto"/>
                <w:sz w:val="22"/>
                <w:szCs w:val="22"/>
                <w:highlight w:val="none"/>
              </w:rPr>
            </w:pPr>
          </w:p>
        </w:tc>
        <w:tc>
          <w:tcPr>
            <w:tcW w:w="2538" w:type="dxa"/>
            <w:vAlign w:val="center"/>
          </w:tcPr>
          <w:p>
            <w:pPr>
              <w:jc w:val="center"/>
              <w:rPr>
                <w:rFonts w:hint="eastAsia" w:ascii="新宋体" w:hAnsi="新宋体" w:eastAsia="新宋体" w:cs="新宋体"/>
                <w:color w:val="auto"/>
                <w:sz w:val="22"/>
                <w:szCs w:val="22"/>
                <w:highlight w:val="none"/>
              </w:rPr>
            </w:pPr>
          </w:p>
        </w:tc>
        <w:tc>
          <w:tcPr>
            <w:tcW w:w="2326" w:type="dxa"/>
            <w:vAlign w:val="center"/>
          </w:tcPr>
          <w:p>
            <w:pPr>
              <w:jc w:val="center"/>
              <w:rPr>
                <w:rFonts w:hint="eastAsia" w:ascii="新宋体" w:hAnsi="新宋体" w:eastAsia="新宋体" w:cs="新宋体"/>
                <w:color w:val="auto"/>
                <w:sz w:val="22"/>
                <w:szCs w:val="22"/>
                <w:highlight w:val="none"/>
              </w:rPr>
            </w:pPr>
          </w:p>
        </w:tc>
        <w:tc>
          <w:tcPr>
            <w:tcW w:w="2115" w:type="dxa"/>
            <w:vAlign w:val="center"/>
          </w:tcPr>
          <w:p>
            <w:pPr>
              <w:jc w:val="center"/>
              <w:rPr>
                <w:rFonts w:hint="eastAsia" w:ascii="新宋体" w:hAnsi="新宋体" w:eastAsia="新宋体" w:cs="新宋体"/>
                <w:color w:val="auto"/>
                <w:sz w:val="22"/>
                <w:szCs w:val="22"/>
                <w:highlight w:val="none"/>
              </w:rPr>
            </w:pPr>
          </w:p>
        </w:tc>
        <w:tc>
          <w:tcPr>
            <w:tcW w:w="1902" w:type="dxa"/>
            <w:vAlign w:val="center"/>
          </w:tcPr>
          <w:p>
            <w:pPr>
              <w:jc w:val="center"/>
              <w:rPr>
                <w:rFonts w:hint="eastAsia" w:ascii="新宋体" w:hAnsi="新宋体" w:eastAsia="新宋体" w:cs="新宋体"/>
                <w:color w:val="auto"/>
                <w:sz w:val="22"/>
                <w:szCs w:val="22"/>
                <w:highlight w:val="none"/>
              </w:rPr>
            </w:pPr>
          </w:p>
        </w:tc>
      </w:tr>
    </w:tbl>
    <w:p>
      <w:pPr>
        <w:spacing w:line="400" w:lineRule="exact"/>
        <w:ind w:left="218" w:leftChars="104"/>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说明：</w:t>
      </w:r>
    </w:p>
    <w:p>
      <w:pPr>
        <w:spacing w:line="400" w:lineRule="exact"/>
        <w:ind w:left="218" w:leftChars="104"/>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1、</w:t>
      </w:r>
      <w:r>
        <w:rPr>
          <w:rFonts w:hint="eastAsia" w:ascii="新宋体" w:hAnsi="新宋体" w:eastAsia="新宋体" w:cs="新宋体"/>
          <w:b/>
          <w:bCs/>
          <w:color w:val="auto"/>
          <w:sz w:val="22"/>
          <w:szCs w:val="22"/>
          <w:highlight w:val="none"/>
          <w:u w:val="single"/>
        </w:rPr>
        <w:t>▲如有偏离，必须在本表中进行详细对比说明并注明正偏离或负偏离或符合，如不说明偏离情况或未提供本表，均视为完全响应招标文件要求无偏离；</w:t>
      </w:r>
    </w:p>
    <w:p>
      <w:pPr>
        <w:spacing w:line="40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2、此表仅提供了表格形式，供应商应根据需要准备足够数量的表格来填写；</w:t>
      </w:r>
    </w:p>
    <w:p>
      <w:pPr>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3、招标文件第四部分“采购内容及要求”中的某些条款有要求提供相关证明材料复制件并加盖公章的，则必须按要求提供，否则视为负偏离。</w:t>
      </w:r>
    </w:p>
    <w:p>
      <w:pPr>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4、是否属于符合或正偏离或负偏离由评标委员会认定。</w:t>
      </w:r>
    </w:p>
    <w:p>
      <w:pPr>
        <w:spacing w:line="400" w:lineRule="exact"/>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 xml:space="preserve">  5、</w:t>
      </w:r>
      <w:r>
        <w:rPr>
          <w:rFonts w:hint="eastAsia" w:ascii="新宋体" w:hAnsi="新宋体" w:eastAsia="新宋体" w:cs="新宋体"/>
          <w:b/>
          <w:bCs/>
          <w:color w:val="auto"/>
          <w:kern w:val="2"/>
          <w:sz w:val="22"/>
          <w:szCs w:val="22"/>
          <w:highlight w:val="none"/>
          <w:lang w:val="en-US" w:eastAsia="zh-CN" w:bidi="ar-SA"/>
        </w:rPr>
        <w:t>投标人应仔细检查投标文件中是否出现前后矛盾、不一致的地方，</w:t>
      </w:r>
      <w:r>
        <w:rPr>
          <w:rFonts w:hint="eastAsia" w:ascii="新宋体" w:hAnsi="新宋体" w:eastAsia="新宋体" w:cs="新宋体"/>
          <w:b/>
          <w:bCs/>
          <w:color w:val="auto"/>
          <w:sz w:val="22"/>
          <w:szCs w:val="22"/>
          <w:highlight w:val="none"/>
          <w:lang w:val="en-US"/>
        </w:rPr>
        <w:t>如在</w:t>
      </w:r>
      <w:r>
        <w:rPr>
          <w:rFonts w:hint="eastAsia" w:ascii="新宋体" w:hAnsi="新宋体" w:eastAsia="新宋体" w:cs="新宋体"/>
          <w:b/>
          <w:bCs/>
          <w:color w:val="auto"/>
          <w:sz w:val="22"/>
          <w:szCs w:val="22"/>
          <w:highlight w:val="none"/>
          <w:lang w:val="en-US" w:eastAsia="zh-CN"/>
        </w:rPr>
        <w:t>评审时发现</w:t>
      </w:r>
      <w:r>
        <w:rPr>
          <w:rFonts w:hint="eastAsia" w:ascii="新宋体" w:hAnsi="新宋体" w:eastAsia="新宋体" w:cs="新宋体"/>
          <w:b/>
          <w:bCs/>
          <w:color w:val="auto"/>
          <w:sz w:val="22"/>
          <w:szCs w:val="22"/>
          <w:highlight w:val="none"/>
          <w:lang w:val="en-US"/>
        </w:rPr>
        <w:t>前后矛盾、不一致的地方</w:t>
      </w:r>
      <w:r>
        <w:rPr>
          <w:rFonts w:hint="eastAsia" w:ascii="新宋体" w:hAnsi="新宋体" w:eastAsia="新宋体" w:cs="新宋体"/>
          <w:b/>
          <w:bCs/>
          <w:color w:val="auto"/>
          <w:sz w:val="22"/>
          <w:szCs w:val="22"/>
          <w:highlight w:val="none"/>
          <w:lang w:val="en-US" w:eastAsia="zh-CN"/>
        </w:rPr>
        <w:t>，评标委员会有权</w:t>
      </w:r>
      <w:r>
        <w:rPr>
          <w:rFonts w:hint="eastAsia" w:ascii="新宋体" w:hAnsi="新宋体" w:eastAsia="新宋体" w:cs="新宋体"/>
          <w:b/>
          <w:bCs/>
          <w:color w:val="auto"/>
          <w:kern w:val="2"/>
          <w:sz w:val="22"/>
          <w:szCs w:val="22"/>
          <w:highlight w:val="none"/>
          <w:lang w:val="en-US" w:eastAsia="zh-CN" w:bidi="ar-SA"/>
        </w:rPr>
        <w:t>以不利于投标人的数据进行评审；在签订合同及实际供货（或提供服务）时以有利于采购人的数据为准。</w:t>
      </w:r>
    </w:p>
    <w:p>
      <w:pPr>
        <w:spacing w:line="50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lang w:val="en-US" w:eastAsia="zh-CN"/>
        </w:rPr>
        <w:t xml:space="preserve"> 6</w:t>
      </w:r>
      <w:r>
        <w:rPr>
          <w:rFonts w:hint="eastAsia" w:ascii="新宋体" w:hAnsi="新宋体" w:eastAsia="新宋体" w:cs="新宋体"/>
          <w:color w:val="auto"/>
          <w:sz w:val="22"/>
          <w:szCs w:val="22"/>
          <w:highlight w:val="none"/>
        </w:rPr>
        <w:t>、招标文件第四部分“</w:t>
      </w:r>
      <w:r>
        <w:rPr>
          <w:rFonts w:hint="eastAsia" w:ascii="新宋体" w:hAnsi="新宋体" w:eastAsia="新宋体" w:cs="新宋体"/>
          <w:color w:val="auto"/>
          <w:sz w:val="22"/>
          <w:szCs w:val="22"/>
          <w:highlight w:val="none"/>
          <w:lang w:eastAsia="zh-CN"/>
        </w:rPr>
        <w:t>采购内容及要求</w:t>
      </w:r>
      <w:r>
        <w:rPr>
          <w:rFonts w:hint="eastAsia" w:ascii="新宋体" w:hAnsi="新宋体" w:eastAsia="新宋体" w:cs="新宋体"/>
          <w:color w:val="auto"/>
          <w:sz w:val="22"/>
          <w:szCs w:val="22"/>
          <w:highlight w:val="none"/>
        </w:rPr>
        <w:t>”中的某些条款如有要求提供相关证明材料复制件并加盖公章的，则必须按要求提供，否则视为负偏离。</w:t>
      </w:r>
    </w:p>
    <w:p>
      <w:pPr>
        <w:spacing w:line="400" w:lineRule="exact"/>
        <w:rPr>
          <w:rFonts w:hint="eastAsia" w:ascii="新宋体" w:hAnsi="新宋体" w:eastAsia="新宋体" w:cs="新宋体"/>
          <w:color w:val="auto"/>
          <w:sz w:val="22"/>
          <w:szCs w:val="22"/>
          <w:highlight w:val="none"/>
        </w:rPr>
      </w:pPr>
    </w:p>
    <w:p>
      <w:pPr>
        <w:spacing w:line="400" w:lineRule="exact"/>
        <w:rPr>
          <w:rFonts w:hint="eastAsia" w:ascii="新宋体" w:hAnsi="新宋体" w:eastAsia="新宋体" w:cs="新宋体"/>
          <w:color w:val="auto"/>
          <w:sz w:val="22"/>
          <w:szCs w:val="22"/>
          <w:highlight w:val="none"/>
        </w:rPr>
      </w:pPr>
    </w:p>
    <w:p>
      <w:pPr>
        <w:tabs>
          <w:tab w:val="left" w:pos="840"/>
        </w:tabs>
        <w:adjustRightInd w:val="0"/>
        <w:snapToGrid w:val="0"/>
        <w:spacing w:line="360" w:lineRule="auto"/>
        <w:ind w:left="420" w:leftChars="200"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tabs>
          <w:tab w:val="left" w:pos="840"/>
        </w:tabs>
        <w:adjustRightInd w:val="0"/>
        <w:snapToGrid w:val="0"/>
        <w:spacing w:line="360" w:lineRule="auto"/>
        <w:ind w:left="420" w:leftChars="200"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spacing w:line="400" w:lineRule="exact"/>
        <w:ind w:firstLine="770" w:firstLineChars="3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spacing w:line="500" w:lineRule="exact"/>
        <w:ind w:firstLine="2530" w:firstLineChars="900"/>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br w:type="page"/>
      </w:r>
      <w:r>
        <w:rPr>
          <w:rFonts w:hint="eastAsia" w:ascii="新宋体" w:hAnsi="新宋体" w:eastAsia="新宋体" w:cs="新宋体"/>
          <w:b/>
          <w:bCs/>
          <w:color w:val="auto"/>
          <w:sz w:val="28"/>
          <w:szCs w:val="28"/>
          <w:highlight w:val="none"/>
        </w:rPr>
        <w:t xml:space="preserve">       (2)商务条款偏离表</w:t>
      </w:r>
    </w:p>
    <w:p>
      <w:pPr>
        <w:pStyle w:val="24"/>
        <w:ind w:left="-420" w:leftChars="-200" w:firstLine="0" w:firstLineChars="0"/>
        <w:rPr>
          <w:rFonts w:hint="eastAsia" w:ascii="新宋体" w:hAnsi="新宋体" w:eastAsia="新宋体" w:cs="新宋体"/>
          <w:color w:val="auto"/>
          <w:highlight w:val="none"/>
        </w:rPr>
      </w:pPr>
      <w:r>
        <w:rPr>
          <w:rFonts w:hint="eastAsia" w:ascii="新宋体" w:hAnsi="新宋体" w:eastAsia="新宋体" w:cs="新宋体"/>
          <w:color w:val="auto"/>
          <w:highlight w:val="none"/>
        </w:rPr>
        <w:t xml:space="preserve"> </w:t>
      </w:r>
    </w:p>
    <w:p>
      <w:pPr>
        <w:overflowPunct w:val="0"/>
        <w:spacing w:line="380" w:lineRule="exact"/>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 xml:space="preserve">  </w:t>
      </w:r>
      <w:r>
        <w:rPr>
          <w:rFonts w:hint="eastAsia" w:ascii="新宋体" w:hAnsi="新宋体" w:eastAsia="新宋体" w:cs="新宋体"/>
          <w:bCs/>
          <w:color w:val="auto"/>
          <w:sz w:val="22"/>
          <w:szCs w:val="22"/>
          <w:highlight w:val="none"/>
        </w:rPr>
        <w:t>项目名称：                                                项目编号：</w:t>
      </w:r>
    </w:p>
    <w:tbl>
      <w:tblPr>
        <w:tblStyle w:val="65"/>
        <w:tblW w:w="985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21"/>
        <w:gridCol w:w="1559"/>
        <w:gridCol w:w="2184"/>
        <w:gridCol w:w="2245"/>
        <w:gridCol w:w="1357"/>
        <w:gridCol w:w="15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040" w:hRule="atLeast"/>
          <w:jc w:val="center"/>
        </w:trPr>
        <w:tc>
          <w:tcPr>
            <w:tcW w:w="921"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155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条款内容</w:t>
            </w:r>
          </w:p>
        </w:tc>
        <w:tc>
          <w:tcPr>
            <w:tcW w:w="2184"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招标文件商务条款描述</w:t>
            </w:r>
          </w:p>
        </w:tc>
        <w:tc>
          <w:tcPr>
            <w:tcW w:w="2245"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投标文件商务条款</w:t>
            </w:r>
          </w:p>
        </w:tc>
        <w:tc>
          <w:tcPr>
            <w:tcW w:w="1357"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正/负/无偏离</w:t>
            </w:r>
          </w:p>
        </w:tc>
        <w:tc>
          <w:tcPr>
            <w:tcW w:w="158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40" w:hRule="atLeast"/>
          <w:jc w:val="center"/>
        </w:trPr>
        <w:tc>
          <w:tcPr>
            <w:tcW w:w="921"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1559" w:type="dxa"/>
            <w:vAlign w:val="center"/>
          </w:tcPr>
          <w:p>
            <w:pPr>
              <w:jc w:val="center"/>
              <w:rPr>
                <w:rFonts w:hint="eastAsia" w:ascii="新宋体" w:hAnsi="新宋体" w:eastAsia="新宋体" w:cs="新宋体"/>
                <w:color w:val="auto"/>
                <w:sz w:val="22"/>
                <w:szCs w:val="22"/>
                <w:highlight w:val="none"/>
              </w:rPr>
            </w:pPr>
          </w:p>
        </w:tc>
        <w:tc>
          <w:tcPr>
            <w:tcW w:w="2184" w:type="dxa"/>
            <w:vAlign w:val="center"/>
          </w:tcPr>
          <w:p>
            <w:pPr>
              <w:jc w:val="center"/>
              <w:rPr>
                <w:rFonts w:hint="eastAsia" w:ascii="新宋体" w:hAnsi="新宋体" w:eastAsia="新宋体" w:cs="新宋体"/>
                <w:color w:val="auto"/>
                <w:sz w:val="22"/>
                <w:szCs w:val="22"/>
                <w:highlight w:val="none"/>
              </w:rPr>
            </w:pPr>
          </w:p>
        </w:tc>
        <w:tc>
          <w:tcPr>
            <w:tcW w:w="2245" w:type="dxa"/>
            <w:vAlign w:val="center"/>
          </w:tcPr>
          <w:p>
            <w:pPr>
              <w:jc w:val="center"/>
              <w:rPr>
                <w:rFonts w:hint="eastAsia" w:ascii="新宋体" w:hAnsi="新宋体" w:eastAsia="新宋体" w:cs="新宋体"/>
                <w:color w:val="auto"/>
                <w:sz w:val="22"/>
                <w:szCs w:val="22"/>
                <w:highlight w:val="none"/>
              </w:rPr>
            </w:pPr>
          </w:p>
        </w:tc>
        <w:tc>
          <w:tcPr>
            <w:tcW w:w="1357" w:type="dxa"/>
            <w:vAlign w:val="center"/>
          </w:tcPr>
          <w:p>
            <w:pPr>
              <w:jc w:val="center"/>
              <w:rPr>
                <w:rFonts w:hint="eastAsia" w:ascii="新宋体" w:hAnsi="新宋体" w:eastAsia="新宋体" w:cs="新宋体"/>
                <w:color w:val="auto"/>
                <w:sz w:val="22"/>
                <w:szCs w:val="22"/>
                <w:highlight w:val="none"/>
              </w:rPr>
            </w:pPr>
          </w:p>
        </w:tc>
        <w:tc>
          <w:tcPr>
            <w:tcW w:w="1588"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1559" w:type="dxa"/>
            <w:vAlign w:val="center"/>
          </w:tcPr>
          <w:p>
            <w:pPr>
              <w:jc w:val="center"/>
              <w:rPr>
                <w:rFonts w:hint="eastAsia" w:ascii="新宋体" w:hAnsi="新宋体" w:eastAsia="新宋体" w:cs="新宋体"/>
                <w:color w:val="auto"/>
                <w:sz w:val="22"/>
                <w:szCs w:val="22"/>
                <w:highlight w:val="none"/>
              </w:rPr>
            </w:pPr>
          </w:p>
        </w:tc>
        <w:tc>
          <w:tcPr>
            <w:tcW w:w="2184" w:type="dxa"/>
            <w:vAlign w:val="center"/>
          </w:tcPr>
          <w:p>
            <w:pPr>
              <w:jc w:val="center"/>
              <w:rPr>
                <w:rFonts w:hint="eastAsia" w:ascii="新宋体" w:hAnsi="新宋体" w:eastAsia="新宋体" w:cs="新宋体"/>
                <w:color w:val="auto"/>
                <w:sz w:val="22"/>
                <w:szCs w:val="22"/>
                <w:highlight w:val="none"/>
              </w:rPr>
            </w:pPr>
          </w:p>
        </w:tc>
        <w:tc>
          <w:tcPr>
            <w:tcW w:w="2245" w:type="dxa"/>
            <w:vAlign w:val="center"/>
          </w:tcPr>
          <w:p>
            <w:pPr>
              <w:jc w:val="center"/>
              <w:rPr>
                <w:rFonts w:hint="eastAsia" w:ascii="新宋体" w:hAnsi="新宋体" w:eastAsia="新宋体" w:cs="新宋体"/>
                <w:color w:val="auto"/>
                <w:sz w:val="22"/>
                <w:szCs w:val="22"/>
                <w:highlight w:val="none"/>
              </w:rPr>
            </w:pPr>
          </w:p>
        </w:tc>
        <w:tc>
          <w:tcPr>
            <w:tcW w:w="1357" w:type="dxa"/>
            <w:vAlign w:val="center"/>
          </w:tcPr>
          <w:p>
            <w:pPr>
              <w:jc w:val="center"/>
              <w:rPr>
                <w:rFonts w:hint="eastAsia" w:ascii="新宋体" w:hAnsi="新宋体" w:eastAsia="新宋体" w:cs="新宋体"/>
                <w:color w:val="auto"/>
                <w:sz w:val="22"/>
                <w:szCs w:val="22"/>
                <w:highlight w:val="none"/>
              </w:rPr>
            </w:pPr>
          </w:p>
        </w:tc>
        <w:tc>
          <w:tcPr>
            <w:tcW w:w="1588"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1559" w:type="dxa"/>
            <w:vAlign w:val="center"/>
          </w:tcPr>
          <w:p>
            <w:pPr>
              <w:jc w:val="center"/>
              <w:rPr>
                <w:rFonts w:hint="eastAsia" w:ascii="新宋体" w:hAnsi="新宋体" w:eastAsia="新宋体" w:cs="新宋体"/>
                <w:color w:val="auto"/>
                <w:sz w:val="22"/>
                <w:szCs w:val="22"/>
                <w:highlight w:val="none"/>
              </w:rPr>
            </w:pPr>
          </w:p>
        </w:tc>
        <w:tc>
          <w:tcPr>
            <w:tcW w:w="2184" w:type="dxa"/>
            <w:vAlign w:val="center"/>
          </w:tcPr>
          <w:p>
            <w:pPr>
              <w:jc w:val="center"/>
              <w:rPr>
                <w:rFonts w:hint="eastAsia" w:ascii="新宋体" w:hAnsi="新宋体" w:eastAsia="新宋体" w:cs="新宋体"/>
                <w:color w:val="auto"/>
                <w:sz w:val="22"/>
                <w:szCs w:val="22"/>
                <w:highlight w:val="none"/>
              </w:rPr>
            </w:pPr>
          </w:p>
        </w:tc>
        <w:tc>
          <w:tcPr>
            <w:tcW w:w="2245" w:type="dxa"/>
            <w:vAlign w:val="center"/>
          </w:tcPr>
          <w:p>
            <w:pPr>
              <w:jc w:val="center"/>
              <w:rPr>
                <w:rFonts w:hint="eastAsia" w:ascii="新宋体" w:hAnsi="新宋体" w:eastAsia="新宋体" w:cs="新宋体"/>
                <w:color w:val="auto"/>
                <w:sz w:val="22"/>
                <w:szCs w:val="22"/>
                <w:highlight w:val="none"/>
              </w:rPr>
            </w:pPr>
          </w:p>
        </w:tc>
        <w:tc>
          <w:tcPr>
            <w:tcW w:w="1357" w:type="dxa"/>
            <w:vAlign w:val="center"/>
          </w:tcPr>
          <w:p>
            <w:pPr>
              <w:jc w:val="center"/>
              <w:rPr>
                <w:rFonts w:hint="eastAsia" w:ascii="新宋体" w:hAnsi="新宋体" w:eastAsia="新宋体" w:cs="新宋体"/>
                <w:color w:val="auto"/>
                <w:sz w:val="22"/>
                <w:szCs w:val="22"/>
                <w:highlight w:val="none"/>
              </w:rPr>
            </w:pPr>
          </w:p>
        </w:tc>
        <w:tc>
          <w:tcPr>
            <w:tcW w:w="1588"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1559" w:type="dxa"/>
            <w:vAlign w:val="center"/>
          </w:tcPr>
          <w:p>
            <w:pPr>
              <w:jc w:val="center"/>
              <w:rPr>
                <w:rFonts w:hint="eastAsia" w:ascii="新宋体" w:hAnsi="新宋体" w:eastAsia="新宋体" w:cs="新宋体"/>
                <w:color w:val="auto"/>
                <w:sz w:val="22"/>
                <w:szCs w:val="22"/>
                <w:highlight w:val="none"/>
              </w:rPr>
            </w:pPr>
          </w:p>
        </w:tc>
        <w:tc>
          <w:tcPr>
            <w:tcW w:w="2184" w:type="dxa"/>
            <w:vAlign w:val="center"/>
          </w:tcPr>
          <w:p>
            <w:pPr>
              <w:jc w:val="center"/>
              <w:rPr>
                <w:rFonts w:hint="eastAsia" w:ascii="新宋体" w:hAnsi="新宋体" w:eastAsia="新宋体" w:cs="新宋体"/>
                <w:color w:val="auto"/>
                <w:sz w:val="22"/>
                <w:szCs w:val="22"/>
                <w:highlight w:val="none"/>
              </w:rPr>
            </w:pPr>
          </w:p>
        </w:tc>
        <w:tc>
          <w:tcPr>
            <w:tcW w:w="2245" w:type="dxa"/>
            <w:vAlign w:val="center"/>
          </w:tcPr>
          <w:p>
            <w:pPr>
              <w:jc w:val="center"/>
              <w:rPr>
                <w:rFonts w:hint="eastAsia" w:ascii="新宋体" w:hAnsi="新宋体" w:eastAsia="新宋体" w:cs="新宋体"/>
                <w:color w:val="auto"/>
                <w:sz w:val="22"/>
                <w:szCs w:val="22"/>
                <w:highlight w:val="none"/>
              </w:rPr>
            </w:pPr>
          </w:p>
        </w:tc>
        <w:tc>
          <w:tcPr>
            <w:tcW w:w="1357" w:type="dxa"/>
            <w:vAlign w:val="center"/>
          </w:tcPr>
          <w:p>
            <w:pPr>
              <w:jc w:val="center"/>
              <w:rPr>
                <w:rFonts w:hint="eastAsia" w:ascii="新宋体" w:hAnsi="新宋体" w:eastAsia="新宋体" w:cs="新宋体"/>
                <w:color w:val="auto"/>
                <w:sz w:val="22"/>
                <w:szCs w:val="22"/>
                <w:highlight w:val="none"/>
              </w:rPr>
            </w:pPr>
          </w:p>
        </w:tc>
        <w:tc>
          <w:tcPr>
            <w:tcW w:w="1588"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1559" w:type="dxa"/>
            <w:vAlign w:val="center"/>
          </w:tcPr>
          <w:p>
            <w:pPr>
              <w:jc w:val="center"/>
              <w:rPr>
                <w:rFonts w:hint="eastAsia" w:ascii="新宋体" w:hAnsi="新宋体" w:eastAsia="新宋体" w:cs="新宋体"/>
                <w:color w:val="auto"/>
                <w:sz w:val="22"/>
                <w:szCs w:val="22"/>
                <w:highlight w:val="none"/>
              </w:rPr>
            </w:pPr>
          </w:p>
        </w:tc>
        <w:tc>
          <w:tcPr>
            <w:tcW w:w="2184" w:type="dxa"/>
            <w:vAlign w:val="center"/>
          </w:tcPr>
          <w:p>
            <w:pPr>
              <w:jc w:val="center"/>
              <w:rPr>
                <w:rFonts w:hint="eastAsia" w:ascii="新宋体" w:hAnsi="新宋体" w:eastAsia="新宋体" w:cs="新宋体"/>
                <w:color w:val="auto"/>
                <w:sz w:val="22"/>
                <w:szCs w:val="22"/>
                <w:highlight w:val="none"/>
              </w:rPr>
            </w:pPr>
          </w:p>
        </w:tc>
        <w:tc>
          <w:tcPr>
            <w:tcW w:w="2245" w:type="dxa"/>
            <w:vAlign w:val="center"/>
          </w:tcPr>
          <w:p>
            <w:pPr>
              <w:jc w:val="center"/>
              <w:rPr>
                <w:rFonts w:hint="eastAsia" w:ascii="新宋体" w:hAnsi="新宋体" w:eastAsia="新宋体" w:cs="新宋体"/>
                <w:color w:val="auto"/>
                <w:sz w:val="22"/>
                <w:szCs w:val="22"/>
                <w:highlight w:val="none"/>
              </w:rPr>
            </w:pPr>
          </w:p>
        </w:tc>
        <w:tc>
          <w:tcPr>
            <w:tcW w:w="1357" w:type="dxa"/>
            <w:vAlign w:val="center"/>
          </w:tcPr>
          <w:p>
            <w:pPr>
              <w:jc w:val="center"/>
              <w:rPr>
                <w:rFonts w:hint="eastAsia" w:ascii="新宋体" w:hAnsi="新宋体" w:eastAsia="新宋体" w:cs="新宋体"/>
                <w:color w:val="auto"/>
                <w:sz w:val="22"/>
                <w:szCs w:val="22"/>
                <w:highlight w:val="none"/>
              </w:rPr>
            </w:pPr>
          </w:p>
        </w:tc>
        <w:tc>
          <w:tcPr>
            <w:tcW w:w="1588"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155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2184" w:type="dxa"/>
            <w:vAlign w:val="center"/>
          </w:tcPr>
          <w:p>
            <w:pPr>
              <w:jc w:val="center"/>
              <w:rPr>
                <w:rFonts w:hint="eastAsia" w:ascii="新宋体" w:hAnsi="新宋体" w:eastAsia="新宋体" w:cs="新宋体"/>
                <w:color w:val="auto"/>
                <w:sz w:val="22"/>
                <w:szCs w:val="22"/>
                <w:highlight w:val="none"/>
              </w:rPr>
            </w:pPr>
          </w:p>
        </w:tc>
        <w:tc>
          <w:tcPr>
            <w:tcW w:w="2245" w:type="dxa"/>
            <w:vAlign w:val="center"/>
          </w:tcPr>
          <w:p>
            <w:pPr>
              <w:jc w:val="center"/>
              <w:rPr>
                <w:rFonts w:hint="eastAsia" w:ascii="新宋体" w:hAnsi="新宋体" w:eastAsia="新宋体" w:cs="新宋体"/>
                <w:color w:val="auto"/>
                <w:sz w:val="22"/>
                <w:szCs w:val="22"/>
                <w:highlight w:val="none"/>
              </w:rPr>
            </w:pPr>
          </w:p>
        </w:tc>
        <w:tc>
          <w:tcPr>
            <w:tcW w:w="1357" w:type="dxa"/>
            <w:vAlign w:val="center"/>
          </w:tcPr>
          <w:p>
            <w:pPr>
              <w:jc w:val="center"/>
              <w:rPr>
                <w:rFonts w:hint="eastAsia" w:ascii="新宋体" w:hAnsi="新宋体" w:eastAsia="新宋体" w:cs="新宋体"/>
                <w:color w:val="auto"/>
                <w:sz w:val="22"/>
                <w:szCs w:val="22"/>
                <w:highlight w:val="none"/>
              </w:rPr>
            </w:pPr>
          </w:p>
        </w:tc>
        <w:tc>
          <w:tcPr>
            <w:tcW w:w="1588" w:type="dxa"/>
            <w:vAlign w:val="center"/>
          </w:tcPr>
          <w:p>
            <w:pPr>
              <w:jc w:val="center"/>
              <w:rPr>
                <w:rFonts w:hint="eastAsia" w:ascii="新宋体" w:hAnsi="新宋体" w:eastAsia="新宋体" w:cs="新宋体"/>
                <w:color w:val="auto"/>
                <w:sz w:val="22"/>
                <w:szCs w:val="22"/>
                <w:highlight w:val="none"/>
              </w:rPr>
            </w:pPr>
          </w:p>
        </w:tc>
      </w:tr>
    </w:tbl>
    <w:p>
      <w:pPr>
        <w:spacing w:line="5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说明：</w:t>
      </w:r>
    </w:p>
    <w:p>
      <w:pPr>
        <w:spacing w:line="400" w:lineRule="exact"/>
        <w:ind w:left="218" w:leftChars="104"/>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1、</w:t>
      </w:r>
      <w:r>
        <w:rPr>
          <w:rFonts w:hint="eastAsia" w:ascii="新宋体" w:hAnsi="新宋体" w:eastAsia="新宋体" w:cs="新宋体"/>
          <w:b/>
          <w:bCs/>
          <w:color w:val="auto"/>
          <w:sz w:val="22"/>
          <w:szCs w:val="22"/>
          <w:highlight w:val="none"/>
          <w:u w:val="single"/>
        </w:rPr>
        <w:t>▲如有偏离，必须在本表中进行详细对比说明并注明正偏离或负偏离或符合，如不说明偏离情况或未提供本表，均视为完全响应招标文件要求无偏离；</w:t>
      </w:r>
    </w:p>
    <w:p>
      <w:pPr>
        <w:spacing w:line="40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2、此表仅提供了表格形式，供应商应根据需要准备足够数量的表格来填写；</w:t>
      </w:r>
    </w:p>
    <w:p>
      <w:pPr>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3、是否属于符合或正偏离或负偏离由评标委员会认定。</w:t>
      </w:r>
    </w:p>
    <w:p>
      <w:pPr>
        <w:spacing w:line="400" w:lineRule="exact"/>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 xml:space="preserve">  4、</w:t>
      </w:r>
      <w:r>
        <w:rPr>
          <w:rFonts w:hint="eastAsia" w:ascii="新宋体" w:hAnsi="新宋体" w:eastAsia="新宋体" w:cs="新宋体"/>
          <w:b/>
          <w:bCs/>
          <w:color w:val="auto"/>
          <w:kern w:val="2"/>
          <w:sz w:val="22"/>
          <w:szCs w:val="22"/>
          <w:highlight w:val="none"/>
          <w:lang w:val="en-US" w:eastAsia="zh-CN" w:bidi="ar-SA"/>
        </w:rPr>
        <w:t>投标人应仔细检查投标文件中是否出现前后矛盾、不一致的地方，</w:t>
      </w:r>
      <w:r>
        <w:rPr>
          <w:rFonts w:hint="eastAsia" w:ascii="新宋体" w:hAnsi="新宋体" w:eastAsia="新宋体" w:cs="新宋体"/>
          <w:b/>
          <w:bCs/>
          <w:color w:val="auto"/>
          <w:sz w:val="22"/>
          <w:szCs w:val="22"/>
          <w:highlight w:val="none"/>
          <w:lang w:val="en-US"/>
        </w:rPr>
        <w:t>如在</w:t>
      </w:r>
      <w:r>
        <w:rPr>
          <w:rFonts w:hint="eastAsia" w:ascii="新宋体" w:hAnsi="新宋体" w:eastAsia="新宋体" w:cs="新宋体"/>
          <w:b/>
          <w:bCs/>
          <w:color w:val="auto"/>
          <w:sz w:val="22"/>
          <w:szCs w:val="22"/>
          <w:highlight w:val="none"/>
          <w:lang w:val="en-US" w:eastAsia="zh-CN"/>
        </w:rPr>
        <w:t>评审时发现</w:t>
      </w:r>
      <w:r>
        <w:rPr>
          <w:rFonts w:hint="eastAsia" w:ascii="新宋体" w:hAnsi="新宋体" w:eastAsia="新宋体" w:cs="新宋体"/>
          <w:b/>
          <w:bCs/>
          <w:color w:val="auto"/>
          <w:sz w:val="22"/>
          <w:szCs w:val="22"/>
          <w:highlight w:val="none"/>
          <w:lang w:val="en-US"/>
        </w:rPr>
        <w:t>前后矛盾、不一致的地方</w:t>
      </w:r>
      <w:r>
        <w:rPr>
          <w:rFonts w:hint="eastAsia" w:ascii="新宋体" w:hAnsi="新宋体" w:eastAsia="新宋体" w:cs="新宋体"/>
          <w:b/>
          <w:bCs/>
          <w:color w:val="auto"/>
          <w:sz w:val="22"/>
          <w:szCs w:val="22"/>
          <w:highlight w:val="none"/>
          <w:lang w:val="en-US" w:eastAsia="zh-CN"/>
        </w:rPr>
        <w:t>，评标委员会有权</w:t>
      </w:r>
      <w:r>
        <w:rPr>
          <w:rFonts w:hint="eastAsia" w:ascii="新宋体" w:hAnsi="新宋体" w:eastAsia="新宋体" w:cs="新宋体"/>
          <w:b/>
          <w:bCs/>
          <w:color w:val="auto"/>
          <w:kern w:val="2"/>
          <w:sz w:val="22"/>
          <w:szCs w:val="22"/>
          <w:highlight w:val="none"/>
          <w:lang w:val="en-US" w:eastAsia="zh-CN" w:bidi="ar-SA"/>
        </w:rPr>
        <w:t>以不利于投标人的数据进行评审；在签订合同及实际供货（或提供服务）时以有利于采购人的数据为准。</w:t>
      </w:r>
    </w:p>
    <w:p>
      <w:pPr>
        <w:spacing w:line="500" w:lineRule="exact"/>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rPr>
        <w:t>5、招标文件第四部分“</w:t>
      </w:r>
      <w:r>
        <w:rPr>
          <w:rFonts w:hint="eastAsia" w:ascii="新宋体" w:hAnsi="新宋体" w:eastAsia="新宋体" w:cs="新宋体"/>
          <w:color w:val="auto"/>
          <w:sz w:val="22"/>
          <w:szCs w:val="22"/>
          <w:highlight w:val="none"/>
          <w:lang w:eastAsia="zh-CN"/>
        </w:rPr>
        <w:t>采购内容及要求</w:t>
      </w:r>
      <w:r>
        <w:rPr>
          <w:rFonts w:hint="eastAsia" w:ascii="新宋体" w:hAnsi="新宋体" w:eastAsia="新宋体" w:cs="新宋体"/>
          <w:color w:val="auto"/>
          <w:sz w:val="22"/>
          <w:szCs w:val="22"/>
          <w:highlight w:val="none"/>
        </w:rPr>
        <w:t>”中的某些条款如有要求提供相关证明材料复制件并加盖公章的，则必须按要求提供，否则视为负偏离。</w:t>
      </w:r>
    </w:p>
    <w:p>
      <w:pPr>
        <w:spacing w:line="500" w:lineRule="exact"/>
        <w:ind w:firstLine="4400" w:firstLineChars="2000"/>
        <w:rPr>
          <w:rFonts w:hint="eastAsia" w:ascii="新宋体" w:hAnsi="新宋体" w:eastAsia="新宋体" w:cs="新宋体"/>
          <w:color w:val="auto"/>
          <w:sz w:val="22"/>
          <w:szCs w:val="22"/>
          <w:highlight w:val="none"/>
        </w:rPr>
      </w:pPr>
    </w:p>
    <w:p>
      <w:pPr>
        <w:tabs>
          <w:tab w:val="left" w:pos="840"/>
        </w:tabs>
        <w:adjustRightInd w:val="0"/>
        <w:snapToGrid w:val="0"/>
        <w:spacing w:line="360" w:lineRule="auto"/>
        <w:ind w:left="420" w:leftChars="200"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tabs>
          <w:tab w:val="left" w:pos="840"/>
        </w:tabs>
        <w:adjustRightInd w:val="0"/>
        <w:snapToGrid w:val="0"/>
        <w:spacing w:line="360" w:lineRule="auto"/>
        <w:ind w:left="420" w:leftChars="200"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tabs>
          <w:tab w:val="left" w:pos="840"/>
        </w:tabs>
        <w:adjustRightInd w:val="0"/>
        <w:snapToGrid w:val="0"/>
        <w:spacing w:line="360" w:lineRule="auto"/>
        <w:ind w:left="420" w:leftChars="200"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widowControl/>
        <w:adjustRightInd w:val="0"/>
        <w:snapToGrid w:val="0"/>
        <w:spacing w:line="360" w:lineRule="auto"/>
        <w:rPr>
          <w:rFonts w:hint="eastAsia" w:ascii="新宋体" w:hAnsi="新宋体" w:eastAsia="新宋体" w:cs="新宋体"/>
          <w:b/>
          <w:color w:val="auto"/>
          <w:kern w:val="0"/>
          <w:sz w:val="28"/>
          <w:szCs w:val="28"/>
          <w:highlight w:val="none"/>
        </w:rPr>
      </w:pPr>
    </w:p>
    <w:p>
      <w:pPr>
        <w:widowControl/>
        <w:adjustRightInd w:val="0"/>
        <w:snapToGrid w:val="0"/>
        <w:spacing w:line="360" w:lineRule="auto"/>
        <w:jc w:val="center"/>
        <w:rPr>
          <w:rFonts w:hint="eastAsia" w:ascii="新宋体" w:hAnsi="新宋体" w:eastAsia="新宋体" w:cs="新宋体"/>
          <w:b/>
          <w:color w:val="auto"/>
          <w:kern w:val="0"/>
          <w:sz w:val="28"/>
          <w:szCs w:val="28"/>
          <w:highlight w:val="none"/>
        </w:rPr>
      </w:pPr>
    </w:p>
    <w:p>
      <w:pPr>
        <w:widowControl/>
        <w:adjustRightInd w:val="0"/>
        <w:snapToGrid w:val="0"/>
        <w:spacing w:line="360" w:lineRule="auto"/>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 xml:space="preserve">附件四  </w:t>
      </w:r>
    </w:p>
    <w:p>
      <w:pPr>
        <w:widowControl/>
        <w:adjustRightInd w:val="0"/>
        <w:snapToGrid w:val="0"/>
        <w:spacing w:line="360" w:lineRule="auto"/>
        <w:ind w:firstLine="3654" w:firstLineChars="1300"/>
        <w:rPr>
          <w:rFonts w:hint="eastAsia" w:ascii="新宋体" w:hAnsi="新宋体" w:eastAsia="新宋体" w:cs="新宋体"/>
          <w:b/>
          <w:color w:val="auto"/>
          <w:kern w:val="0"/>
          <w:sz w:val="28"/>
          <w:szCs w:val="28"/>
          <w:highlight w:val="none"/>
        </w:rPr>
      </w:pPr>
      <w:r>
        <w:rPr>
          <w:rFonts w:hint="eastAsia" w:ascii="新宋体" w:hAnsi="新宋体" w:eastAsia="新宋体" w:cs="新宋体"/>
          <w:b/>
          <w:color w:val="auto"/>
          <w:kern w:val="0"/>
          <w:sz w:val="28"/>
          <w:szCs w:val="28"/>
          <w:highlight w:val="none"/>
        </w:rPr>
        <w:t>法定代表人（负责人）授权书</w:t>
      </w:r>
    </w:p>
    <w:p>
      <w:pPr>
        <w:spacing w:line="420" w:lineRule="exact"/>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eastAsia="zh-CN"/>
        </w:rPr>
        <w:t>温州市鹿城区民政局</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浙江省成套招标代理有限公司：</w:t>
      </w:r>
    </w:p>
    <w:p>
      <w:pPr>
        <w:spacing w:line="460" w:lineRule="exact"/>
        <w:rPr>
          <w:rFonts w:hint="eastAsia" w:ascii="新宋体" w:hAnsi="新宋体" w:eastAsia="新宋体" w:cs="新宋体"/>
          <w:color w:val="auto"/>
          <w:sz w:val="22"/>
          <w:szCs w:val="22"/>
          <w:highlight w:val="none"/>
          <w:u w:val="single"/>
        </w:rPr>
      </w:pPr>
    </w:p>
    <w:p>
      <w:pPr>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（投标人名称）法定代表人（负责人）</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授权</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（授权代表姓名）为全权代表，参加贵处组织的</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（招标项目名称）、</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项目编号）的招标活动，全权代表我方处理招标活动中的一切事宜。</w:t>
      </w:r>
    </w:p>
    <w:p>
      <w:pPr>
        <w:spacing w:line="460" w:lineRule="exact"/>
        <w:ind w:firstLine="2955"/>
        <w:rPr>
          <w:rFonts w:hint="eastAsia" w:ascii="新宋体" w:hAnsi="新宋体" w:eastAsia="新宋体" w:cs="新宋体"/>
          <w:color w:val="auto"/>
          <w:sz w:val="22"/>
          <w:szCs w:val="22"/>
          <w:highlight w:val="none"/>
        </w:rPr>
      </w:pPr>
    </w:p>
    <w:p>
      <w:pPr>
        <w:spacing w:line="460" w:lineRule="exact"/>
        <w:ind w:firstLine="29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p>
      <w:pPr>
        <w:spacing w:line="460" w:lineRule="exact"/>
        <w:ind w:firstLine="3987" w:firstLineChars="1805"/>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法定代表人（负责人） (签字或盖章)</w:t>
      </w:r>
      <w:r>
        <w:rPr>
          <w:rFonts w:hint="eastAsia" w:ascii="新宋体" w:hAnsi="新宋体" w:eastAsia="新宋体" w:cs="新宋体"/>
          <w:color w:val="auto"/>
          <w:sz w:val="22"/>
          <w:szCs w:val="22"/>
          <w:highlight w:val="none"/>
        </w:rPr>
        <w:t>：</w:t>
      </w:r>
    </w:p>
    <w:p>
      <w:pPr>
        <w:spacing w:line="460" w:lineRule="exact"/>
        <w:ind w:firstLine="29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投标人名称（公章）：</w:t>
      </w:r>
    </w:p>
    <w:p>
      <w:pPr>
        <w:spacing w:line="460" w:lineRule="exact"/>
        <w:ind w:firstLine="29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日期：     年    月   日</w:t>
      </w:r>
    </w:p>
    <w:p>
      <w:pPr>
        <w:spacing w:line="460" w:lineRule="exact"/>
        <w:rPr>
          <w:rFonts w:hint="eastAsia" w:ascii="新宋体" w:hAnsi="新宋体" w:eastAsia="新宋体" w:cs="新宋体"/>
          <w:color w:val="auto"/>
          <w:sz w:val="22"/>
          <w:szCs w:val="22"/>
          <w:highlight w:val="none"/>
        </w:rPr>
      </w:pP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授权代表姓名：</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职务：</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详细通讯地址：</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电话：</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传真：</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邮政编码:</w:t>
      </w:r>
    </w:p>
    <w:tbl>
      <w:tblPr>
        <w:tblStyle w:val="65"/>
        <w:tblW w:w="4864"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7" w:hRule="atLeast"/>
        </w:trPr>
        <w:tc>
          <w:tcPr>
            <w:tcW w:w="4864" w:type="dxa"/>
            <w:vAlign w:val="center"/>
          </w:tcPr>
          <w:p>
            <w:pPr>
              <w:spacing w:line="380" w:lineRule="exact"/>
              <w:jc w:val="cente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投标人代表身份证(正反面)复制件</w:t>
            </w:r>
          </w:p>
          <w:p>
            <w:pPr>
              <w:spacing w:line="380" w:lineRule="exact"/>
              <w:jc w:val="center"/>
              <w:rPr>
                <w:rFonts w:hint="eastAsia" w:ascii="新宋体" w:hAnsi="新宋体" w:eastAsia="新宋体" w:cs="新宋体"/>
                <w:b/>
                <w:bCs/>
                <w:color w:val="auto"/>
                <w:sz w:val="28"/>
                <w:highlight w:val="none"/>
                <w:lang w:val="en-US" w:eastAsia="zh-CN"/>
              </w:rPr>
            </w:pPr>
            <w:r>
              <w:rPr>
                <w:rFonts w:hint="eastAsia" w:ascii="新宋体" w:hAnsi="新宋体" w:eastAsia="新宋体" w:cs="新宋体"/>
                <w:b/>
                <w:bCs/>
                <w:color w:val="auto"/>
                <w:sz w:val="28"/>
                <w:highlight w:val="none"/>
                <w:lang w:val="en-US" w:eastAsia="zh-CN"/>
              </w:rPr>
              <w:t>粘贴处或附后</w:t>
            </w:r>
          </w:p>
        </w:tc>
      </w:tr>
    </w:tbl>
    <w:p>
      <w:pPr>
        <w:pStyle w:val="24"/>
        <w:rPr>
          <w:rFonts w:hint="eastAsia" w:ascii="新宋体" w:hAnsi="新宋体" w:eastAsia="新宋体" w:cs="新宋体"/>
          <w:color w:val="auto"/>
          <w:highlight w:val="none"/>
        </w:rPr>
      </w:pPr>
    </w:p>
    <w:p>
      <w:pPr>
        <w:spacing w:line="460" w:lineRule="exact"/>
        <w:ind w:left="22" w:hanging="22" w:hangingChars="8"/>
        <w:jc w:val="center"/>
        <w:rPr>
          <w:rFonts w:hint="eastAsia" w:ascii="新宋体" w:hAnsi="新宋体" w:eastAsia="新宋体" w:cs="新宋体"/>
          <w:b/>
          <w:bCs/>
          <w:color w:val="auto"/>
          <w:sz w:val="28"/>
          <w:szCs w:val="28"/>
          <w:highlight w:val="none"/>
        </w:rPr>
      </w:pPr>
    </w:p>
    <w:p>
      <w:pPr>
        <w:spacing w:line="460" w:lineRule="exact"/>
        <w:ind w:left="22" w:hanging="22" w:hangingChars="8"/>
        <w:jc w:val="center"/>
        <w:rPr>
          <w:rFonts w:hint="eastAsia" w:ascii="新宋体" w:hAnsi="新宋体" w:eastAsia="新宋体" w:cs="新宋体"/>
          <w:b/>
          <w:bCs/>
          <w:color w:val="auto"/>
          <w:sz w:val="28"/>
          <w:szCs w:val="28"/>
          <w:highlight w:val="none"/>
        </w:rPr>
      </w:pPr>
    </w:p>
    <w:p>
      <w:pPr>
        <w:pStyle w:val="30"/>
        <w:snapToGrid w:val="0"/>
        <w:spacing w:line="324" w:lineRule="auto"/>
        <w:jc w:val="both"/>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br w:type="page"/>
      </w:r>
      <w:r>
        <w:rPr>
          <w:rFonts w:hint="eastAsia" w:ascii="新宋体" w:hAnsi="新宋体" w:eastAsia="新宋体" w:cs="新宋体"/>
          <w:b/>
          <w:bCs/>
          <w:color w:val="auto"/>
          <w:sz w:val="22"/>
          <w:szCs w:val="22"/>
          <w:highlight w:val="none"/>
        </w:rPr>
        <w:t>附件五</w:t>
      </w:r>
    </w:p>
    <w:p>
      <w:pPr>
        <w:pStyle w:val="30"/>
        <w:snapToGrid w:val="0"/>
        <w:spacing w:line="324" w:lineRule="auto"/>
        <w:jc w:val="cente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诚信投标承诺书</w:t>
      </w:r>
    </w:p>
    <w:p>
      <w:pPr>
        <w:ind w:right="-153" w:rightChars="-73"/>
        <w:jc w:val="center"/>
        <w:rPr>
          <w:rFonts w:hint="eastAsia" w:ascii="新宋体" w:hAnsi="新宋体" w:eastAsia="新宋体" w:cs="新宋体"/>
          <w:color w:val="auto"/>
          <w:sz w:val="22"/>
          <w:szCs w:val="22"/>
          <w:highlight w:val="none"/>
        </w:rPr>
      </w:pPr>
    </w:p>
    <w:p>
      <w:pPr>
        <w:spacing w:line="520" w:lineRule="exact"/>
        <w:ind w:right="-153" w:rightChars="-73"/>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本企业郑重承诺：</w:t>
      </w:r>
    </w:p>
    <w:p>
      <w:pPr>
        <w:spacing w:line="50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为了积极配合贵公司组织的</w:t>
      </w:r>
      <w:r>
        <w:rPr>
          <w:rFonts w:hint="eastAsia" w:ascii="新宋体" w:hAnsi="新宋体" w:eastAsia="新宋体" w:cs="新宋体"/>
          <w:b/>
          <w:bCs/>
          <w:color w:val="auto"/>
          <w:sz w:val="22"/>
          <w:szCs w:val="22"/>
          <w:highlight w:val="none"/>
          <w:u w:val="single"/>
        </w:rPr>
        <w:t xml:space="preserve"> （项目名称） </w:t>
      </w:r>
      <w:r>
        <w:rPr>
          <w:rFonts w:hint="eastAsia" w:ascii="新宋体" w:hAnsi="新宋体" w:eastAsia="新宋体" w:cs="新宋体"/>
          <w:color w:val="auto"/>
          <w:sz w:val="22"/>
          <w:szCs w:val="22"/>
          <w:highlight w:val="none"/>
        </w:rPr>
        <w:t>招标工作，有效遏制不公平竞争和违规违纪问题的发生，确保招标工作的公平、公正、公开，我们保证认真贯彻《中华人民共和国政府采购法》、《中华人民共和国政府采购法实施条例》、《政府采购货物和服务招标投标管理办法》和《关于进一步规范政府采购活动的若干意见》等法律及有关法规相关规定以及有关廉洁要求，特承诺如下事项：</w:t>
      </w:r>
    </w:p>
    <w:p>
      <w:pPr>
        <w:numPr>
          <w:ilvl w:val="0"/>
          <w:numId w:val="9"/>
        </w:numPr>
        <w:snapToGrid w:val="0"/>
        <w:spacing w:line="500" w:lineRule="exact"/>
        <w:ind w:left="0" w:firstLine="38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自觉遵守国家法律法规及有关廉政建设制度。</w:t>
      </w:r>
    </w:p>
    <w:p>
      <w:pPr>
        <w:numPr>
          <w:ilvl w:val="0"/>
          <w:numId w:val="9"/>
        </w:numPr>
        <w:snapToGrid w:val="0"/>
        <w:spacing w:line="500" w:lineRule="exact"/>
        <w:ind w:left="0" w:firstLine="38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主动了解采购人招投标纪律，积极配合采购人执行招投标廉政建设的有关规定。</w:t>
      </w:r>
    </w:p>
    <w:p>
      <w:pPr>
        <w:numPr>
          <w:ilvl w:val="0"/>
          <w:numId w:val="9"/>
        </w:numPr>
        <w:snapToGrid w:val="0"/>
        <w:spacing w:line="500" w:lineRule="exact"/>
        <w:ind w:left="0" w:firstLine="38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不使用不正当手段妨碍、排挤其它投标人或串通投标。</w:t>
      </w:r>
    </w:p>
    <w:p>
      <w:pPr>
        <w:numPr>
          <w:ilvl w:val="0"/>
          <w:numId w:val="9"/>
        </w:numPr>
        <w:snapToGrid w:val="0"/>
        <w:spacing w:line="500" w:lineRule="exact"/>
        <w:ind w:left="0" w:firstLine="38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按照本采购文件规定的方式进行投标，不隐瞒本单位投标资质的真实情况，投标资质符合规定。</w:t>
      </w:r>
    </w:p>
    <w:p>
      <w:pPr>
        <w:numPr>
          <w:ilvl w:val="0"/>
          <w:numId w:val="9"/>
        </w:numPr>
        <w:snapToGrid w:val="0"/>
        <w:spacing w:line="500" w:lineRule="exact"/>
        <w:ind w:left="0" w:firstLine="38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numPr>
          <w:ilvl w:val="0"/>
          <w:numId w:val="9"/>
        </w:numPr>
        <w:snapToGrid w:val="0"/>
        <w:spacing w:line="500" w:lineRule="exact"/>
        <w:ind w:left="0" w:firstLine="38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不向采购人及个人购置或提供通讯工具、交通工具和高档办公用品等。</w:t>
      </w:r>
    </w:p>
    <w:p>
      <w:pPr>
        <w:numPr>
          <w:ilvl w:val="0"/>
          <w:numId w:val="9"/>
        </w:numPr>
        <w:snapToGrid w:val="0"/>
        <w:spacing w:line="500" w:lineRule="exact"/>
        <w:ind w:left="0" w:firstLine="38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不向采购人涉及招标的人员的配偶、子女分包此次招标项目。</w:t>
      </w:r>
    </w:p>
    <w:p>
      <w:pPr>
        <w:numPr>
          <w:ilvl w:val="0"/>
          <w:numId w:val="9"/>
        </w:numPr>
        <w:snapToGrid w:val="0"/>
        <w:spacing w:line="500" w:lineRule="exact"/>
        <w:ind w:left="0" w:firstLine="38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不向采购人及个人支付好处费、介绍费。</w:t>
      </w:r>
    </w:p>
    <w:p>
      <w:pPr>
        <w:numPr>
          <w:ilvl w:val="0"/>
          <w:numId w:val="9"/>
        </w:numPr>
        <w:snapToGrid w:val="0"/>
        <w:spacing w:line="500" w:lineRule="exact"/>
        <w:ind w:left="0" w:firstLine="38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一旦发现相关人员在招标过程中的索要财物等不廉洁行为，坚决予以抵制，并及时向有关纪检监察部门举报。</w:t>
      </w:r>
    </w:p>
    <w:p>
      <w:pPr>
        <w:numPr>
          <w:ilvl w:val="0"/>
          <w:numId w:val="9"/>
        </w:numPr>
        <w:snapToGrid w:val="0"/>
        <w:spacing w:line="500" w:lineRule="exact"/>
        <w:ind w:left="0" w:firstLine="38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我们若违反上述承诺，愿接受取消投标人资格及其他任何形式的处理。</w:t>
      </w:r>
    </w:p>
    <w:p>
      <w:pPr>
        <w:snapToGrid w:val="0"/>
        <w:spacing w:line="500" w:lineRule="exact"/>
        <w:ind w:firstLine="385" w:firstLineChars="175"/>
        <w:rPr>
          <w:rFonts w:hint="eastAsia" w:ascii="新宋体" w:hAnsi="新宋体" w:eastAsia="新宋体" w:cs="新宋体"/>
          <w:color w:val="auto"/>
          <w:sz w:val="22"/>
          <w:szCs w:val="22"/>
          <w:highlight w:val="none"/>
        </w:rPr>
      </w:pPr>
    </w:p>
    <w:p>
      <w:pPr>
        <w:tabs>
          <w:tab w:val="left" w:pos="840"/>
        </w:tabs>
        <w:adjustRightInd w:val="0"/>
        <w:snapToGrid w:val="0"/>
        <w:spacing w:line="360" w:lineRule="auto"/>
        <w:ind w:left="420" w:leftChars="200"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tabs>
          <w:tab w:val="left" w:pos="840"/>
        </w:tabs>
        <w:adjustRightInd w:val="0"/>
        <w:snapToGrid w:val="0"/>
        <w:spacing w:line="360" w:lineRule="auto"/>
        <w:ind w:left="420" w:leftChars="200"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spacing w:line="400" w:lineRule="exact"/>
        <w:ind w:firstLine="770" w:firstLineChars="3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spacing w:line="440" w:lineRule="exact"/>
        <w:rPr>
          <w:rFonts w:hint="eastAsia" w:ascii="新宋体" w:hAnsi="新宋体" w:eastAsia="新宋体" w:cs="新宋体"/>
          <w:color w:val="auto"/>
          <w:sz w:val="22"/>
          <w:szCs w:val="22"/>
          <w:highlight w:val="none"/>
          <w:u w:val="single"/>
        </w:rPr>
      </w:pPr>
    </w:p>
    <w:p>
      <w:pPr>
        <w:spacing w:line="460" w:lineRule="exact"/>
        <w:ind w:left="22" w:hanging="22" w:hangingChars="8"/>
        <w:rPr>
          <w:rFonts w:hint="eastAsia" w:ascii="新宋体" w:hAnsi="新宋体" w:eastAsia="新宋体" w:cs="新宋体"/>
          <w:b/>
          <w:bCs/>
          <w:color w:val="auto"/>
          <w:sz w:val="28"/>
          <w:szCs w:val="28"/>
          <w:highlight w:val="none"/>
        </w:rPr>
      </w:pPr>
    </w:p>
    <w:p>
      <w:pPr>
        <w:spacing w:line="460" w:lineRule="exact"/>
        <w:rPr>
          <w:rFonts w:hint="eastAsia"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rPr>
        <w:t>注：</w:t>
      </w:r>
      <w:r>
        <w:rPr>
          <w:rFonts w:hint="eastAsia" w:ascii="新宋体" w:hAnsi="新宋体" w:eastAsia="新宋体" w:cs="新宋体"/>
          <w:b/>
          <w:color w:val="auto"/>
          <w:sz w:val="22"/>
          <w:szCs w:val="22"/>
          <w:highlight w:val="none"/>
          <w:u w:val="single"/>
        </w:rPr>
        <w:t>▲不提供诚信投标承诺书的投标文件将被视为未实质性响应招标文件要求，投标无效。</w:t>
      </w:r>
    </w:p>
    <w:p>
      <w:pPr>
        <w:spacing w:line="360" w:lineRule="auto"/>
        <w:ind w:left="-359" w:leftChars="-171"/>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br w:type="page"/>
      </w:r>
      <w:r>
        <w:rPr>
          <w:rFonts w:hint="eastAsia" w:ascii="新宋体" w:hAnsi="新宋体" w:eastAsia="新宋体" w:cs="新宋体"/>
          <w:color w:val="auto"/>
          <w:sz w:val="22"/>
          <w:szCs w:val="22"/>
          <w:highlight w:val="none"/>
        </w:rPr>
        <w:t xml:space="preserve"> </w:t>
      </w:r>
      <w:r>
        <w:rPr>
          <w:rFonts w:hint="eastAsia" w:ascii="新宋体" w:hAnsi="新宋体" w:eastAsia="新宋体" w:cs="新宋体"/>
          <w:b/>
          <w:bCs/>
          <w:color w:val="auto"/>
          <w:sz w:val="22"/>
          <w:szCs w:val="22"/>
          <w:highlight w:val="none"/>
        </w:rPr>
        <w:t xml:space="preserve">  附件</w:t>
      </w:r>
      <w:r>
        <w:rPr>
          <w:rFonts w:hint="eastAsia" w:ascii="新宋体" w:hAnsi="新宋体" w:eastAsia="新宋体" w:cs="新宋体"/>
          <w:b/>
          <w:bCs/>
          <w:color w:val="auto"/>
          <w:sz w:val="22"/>
          <w:szCs w:val="22"/>
          <w:highlight w:val="none"/>
          <w:lang w:val="en-US" w:eastAsia="zh-CN"/>
        </w:rPr>
        <w:t>六</w:t>
      </w:r>
      <w:r>
        <w:rPr>
          <w:rFonts w:hint="eastAsia" w:ascii="新宋体" w:hAnsi="新宋体" w:eastAsia="新宋体" w:cs="新宋体"/>
          <w:b/>
          <w:bCs/>
          <w:color w:val="auto"/>
          <w:sz w:val="22"/>
          <w:szCs w:val="22"/>
          <w:highlight w:val="none"/>
        </w:rPr>
        <w:t xml:space="preserve">  </w:t>
      </w:r>
    </w:p>
    <w:p>
      <w:pPr>
        <w:spacing w:line="360" w:lineRule="auto"/>
        <w:ind w:left="-139" w:leftChars="-66" w:firstLine="2644" w:firstLineChars="1197"/>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免费提供的备品备件和专用工具清单</w:t>
      </w:r>
    </w:p>
    <w:p>
      <w:pPr>
        <w:spacing w:line="360" w:lineRule="auto"/>
        <w:ind w:left="-357" w:leftChars="-170" w:firstLine="323" w:firstLineChars="147"/>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项目名称：                                                       项目编号：</w:t>
      </w:r>
    </w:p>
    <w:tbl>
      <w:tblPr>
        <w:tblStyle w:val="65"/>
        <w:tblW w:w="959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328"/>
        <w:gridCol w:w="1470"/>
        <w:gridCol w:w="2205"/>
        <w:gridCol w:w="26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序号</w:t>
            </w: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名  称</w:t>
            </w: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单位</w:t>
            </w: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数量</w:t>
            </w: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p>
        </w:tc>
      </w:tr>
    </w:tbl>
    <w:p>
      <w:pPr>
        <w:spacing w:line="360" w:lineRule="auto"/>
        <w:jc w:val="lef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注：</w:t>
      </w:r>
      <w:r>
        <w:rPr>
          <w:rFonts w:hint="eastAsia" w:ascii="新宋体" w:hAnsi="新宋体" w:eastAsia="新宋体" w:cs="新宋体"/>
          <w:color w:val="auto"/>
          <w:sz w:val="22"/>
          <w:szCs w:val="22"/>
          <w:highlight w:val="none"/>
        </w:rPr>
        <w:t>投标人</w:t>
      </w:r>
      <w:r>
        <w:rPr>
          <w:rFonts w:hint="eastAsia" w:ascii="新宋体" w:hAnsi="新宋体" w:eastAsia="新宋体" w:cs="新宋体"/>
          <w:bCs/>
          <w:color w:val="auto"/>
          <w:sz w:val="22"/>
          <w:szCs w:val="22"/>
          <w:highlight w:val="none"/>
        </w:rPr>
        <w:t xml:space="preserve">可按以上表格形式进行复制。 </w:t>
      </w:r>
    </w:p>
    <w:p>
      <w:pPr>
        <w:spacing w:line="360" w:lineRule="auto"/>
        <w:ind w:firstLine="5280" w:firstLineChars="2400"/>
        <w:rPr>
          <w:rFonts w:hint="eastAsia" w:ascii="新宋体" w:hAnsi="新宋体" w:eastAsia="新宋体" w:cs="新宋体"/>
          <w:color w:val="auto"/>
          <w:sz w:val="22"/>
          <w:szCs w:val="22"/>
          <w:highlight w:val="none"/>
        </w:rPr>
      </w:pPr>
    </w:p>
    <w:p>
      <w:pPr>
        <w:spacing w:line="360" w:lineRule="auto"/>
        <w:ind w:left="531" w:leftChars="253" w:firstLine="4087" w:firstLineChars="185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360" w:lineRule="auto"/>
        <w:ind w:left="531" w:leftChars="253" w:firstLine="4087" w:firstLineChars="185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spacing w:line="360" w:lineRule="auto"/>
        <w:ind w:left="531" w:leftChars="253" w:firstLine="4087" w:firstLineChars="185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60" w:lineRule="auto"/>
        <w:ind w:firstLine="2650" w:firstLineChars="1200"/>
        <w:rPr>
          <w:rFonts w:hint="eastAsia" w:ascii="新宋体" w:hAnsi="新宋体" w:eastAsia="新宋体" w:cs="新宋体"/>
          <w:b/>
          <w:bCs/>
          <w:color w:val="auto"/>
          <w:sz w:val="22"/>
          <w:szCs w:val="22"/>
          <w:highlight w:val="none"/>
        </w:rPr>
      </w:pPr>
    </w:p>
    <w:p>
      <w:pPr>
        <w:spacing w:line="360" w:lineRule="auto"/>
        <w:ind w:firstLine="2650" w:firstLineChars="1200"/>
        <w:rPr>
          <w:rFonts w:hint="eastAsia" w:ascii="新宋体" w:hAnsi="新宋体" w:eastAsia="新宋体" w:cs="新宋体"/>
          <w:b/>
          <w:bCs/>
          <w:color w:val="auto"/>
          <w:sz w:val="22"/>
          <w:szCs w:val="22"/>
          <w:highlight w:val="none"/>
        </w:rPr>
      </w:pPr>
    </w:p>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附件</w:t>
      </w:r>
      <w:r>
        <w:rPr>
          <w:rFonts w:hint="eastAsia" w:ascii="新宋体" w:hAnsi="新宋体" w:eastAsia="新宋体" w:cs="新宋体"/>
          <w:b/>
          <w:bCs/>
          <w:color w:val="auto"/>
          <w:sz w:val="22"/>
          <w:szCs w:val="22"/>
          <w:highlight w:val="none"/>
          <w:lang w:val="en-US" w:eastAsia="zh-CN"/>
        </w:rPr>
        <w:t>七</w:t>
      </w:r>
      <w:r>
        <w:rPr>
          <w:rFonts w:hint="eastAsia" w:ascii="新宋体" w:hAnsi="新宋体" w:eastAsia="新宋体" w:cs="新宋体"/>
          <w:b/>
          <w:bCs/>
          <w:color w:val="auto"/>
          <w:sz w:val="22"/>
          <w:szCs w:val="22"/>
          <w:highlight w:val="none"/>
        </w:rPr>
        <w:t xml:space="preserve">           </w:t>
      </w:r>
    </w:p>
    <w:p>
      <w:pPr>
        <w:spacing w:line="360" w:lineRule="auto"/>
        <w:ind w:firstLine="2429" w:firstLineChars="110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w:t>
      </w:r>
      <w:r>
        <w:rPr>
          <w:rFonts w:hint="eastAsia" w:ascii="新宋体" w:hAnsi="新宋体" w:eastAsia="新宋体" w:cs="新宋体"/>
          <w:b/>
          <w:bCs/>
          <w:color w:val="auto"/>
          <w:sz w:val="22"/>
          <w:szCs w:val="22"/>
          <w:highlight w:val="none"/>
          <w:lang w:val="en-US" w:eastAsia="zh-CN"/>
        </w:rPr>
        <w:t xml:space="preserve">    </w:t>
      </w:r>
      <w:r>
        <w:rPr>
          <w:rFonts w:hint="eastAsia" w:ascii="新宋体" w:hAnsi="新宋体" w:eastAsia="新宋体" w:cs="新宋体"/>
          <w:b/>
          <w:bCs/>
          <w:color w:val="auto"/>
          <w:sz w:val="22"/>
          <w:szCs w:val="22"/>
          <w:highlight w:val="none"/>
          <w:lang w:eastAsia="zh-CN"/>
        </w:rPr>
        <w:t>质保期后主要零配件及易损件价格清单</w:t>
      </w:r>
    </w:p>
    <w:tbl>
      <w:tblPr>
        <w:tblStyle w:val="65"/>
        <w:tblW w:w="10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2552"/>
        <w:gridCol w:w="2268"/>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类型</w:t>
            </w:r>
          </w:p>
        </w:tc>
        <w:tc>
          <w:tcPr>
            <w:tcW w:w="2552" w:type="dxa"/>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产品名称</w:t>
            </w:r>
          </w:p>
        </w:tc>
        <w:tc>
          <w:tcPr>
            <w:tcW w:w="2268" w:type="dxa"/>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规格型号</w:t>
            </w:r>
          </w:p>
        </w:tc>
        <w:tc>
          <w:tcPr>
            <w:tcW w:w="1984" w:type="dxa"/>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单价（元）</w:t>
            </w:r>
          </w:p>
        </w:tc>
        <w:tc>
          <w:tcPr>
            <w:tcW w:w="1984" w:type="dxa"/>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报修后最长到货时间（天）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p>
        </w:tc>
        <w:tc>
          <w:tcPr>
            <w:tcW w:w="2552" w:type="dxa"/>
            <w:vAlign w:val="center"/>
          </w:tcPr>
          <w:p>
            <w:pPr>
              <w:jc w:val="center"/>
              <w:rPr>
                <w:rFonts w:hint="eastAsia" w:ascii="新宋体" w:hAnsi="新宋体" w:eastAsia="新宋体" w:cs="新宋体"/>
                <w:color w:val="auto"/>
                <w:sz w:val="22"/>
                <w:szCs w:val="22"/>
              </w:rPr>
            </w:pPr>
          </w:p>
        </w:tc>
        <w:tc>
          <w:tcPr>
            <w:tcW w:w="2268"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p>
        </w:tc>
        <w:tc>
          <w:tcPr>
            <w:tcW w:w="2552" w:type="dxa"/>
            <w:vAlign w:val="center"/>
          </w:tcPr>
          <w:p>
            <w:pPr>
              <w:jc w:val="center"/>
              <w:rPr>
                <w:rFonts w:hint="eastAsia" w:ascii="新宋体" w:hAnsi="新宋体" w:eastAsia="新宋体" w:cs="新宋体"/>
                <w:color w:val="auto"/>
                <w:sz w:val="22"/>
                <w:szCs w:val="22"/>
              </w:rPr>
            </w:pPr>
          </w:p>
        </w:tc>
        <w:tc>
          <w:tcPr>
            <w:tcW w:w="2268"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p>
        </w:tc>
        <w:tc>
          <w:tcPr>
            <w:tcW w:w="2552" w:type="dxa"/>
            <w:vAlign w:val="center"/>
          </w:tcPr>
          <w:p>
            <w:pPr>
              <w:jc w:val="center"/>
              <w:rPr>
                <w:rFonts w:hint="eastAsia" w:ascii="新宋体" w:hAnsi="新宋体" w:eastAsia="新宋体" w:cs="新宋体"/>
                <w:color w:val="auto"/>
                <w:sz w:val="22"/>
                <w:szCs w:val="22"/>
              </w:rPr>
            </w:pPr>
          </w:p>
        </w:tc>
        <w:tc>
          <w:tcPr>
            <w:tcW w:w="2268"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p>
        </w:tc>
        <w:tc>
          <w:tcPr>
            <w:tcW w:w="2552" w:type="dxa"/>
            <w:vAlign w:val="center"/>
          </w:tcPr>
          <w:p>
            <w:pPr>
              <w:jc w:val="center"/>
              <w:rPr>
                <w:rFonts w:hint="eastAsia" w:ascii="新宋体" w:hAnsi="新宋体" w:eastAsia="新宋体" w:cs="新宋体"/>
                <w:color w:val="auto"/>
                <w:sz w:val="22"/>
                <w:szCs w:val="22"/>
              </w:rPr>
            </w:pPr>
          </w:p>
        </w:tc>
        <w:tc>
          <w:tcPr>
            <w:tcW w:w="2268"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p>
        </w:tc>
        <w:tc>
          <w:tcPr>
            <w:tcW w:w="2552" w:type="dxa"/>
            <w:vAlign w:val="center"/>
          </w:tcPr>
          <w:p>
            <w:pPr>
              <w:jc w:val="center"/>
              <w:rPr>
                <w:rFonts w:hint="eastAsia" w:ascii="新宋体" w:hAnsi="新宋体" w:eastAsia="新宋体" w:cs="新宋体"/>
                <w:color w:val="auto"/>
                <w:sz w:val="22"/>
                <w:szCs w:val="22"/>
              </w:rPr>
            </w:pPr>
          </w:p>
        </w:tc>
        <w:tc>
          <w:tcPr>
            <w:tcW w:w="2268"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p>
        </w:tc>
        <w:tc>
          <w:tcPr>
            <w:tcW w:w="2552" w:type="dxa"/>
            <w:vAlign w:val="center"/>
          </w:tcPr>
          <w:p>
            <w:pPr>
              <w:jc w:val="center"/>
              <w:rPr>
                <w:rFonts w:hint="eastAsia" w:ascii="新宋体" w:hAnsi="新宋体" w:eastAsia="新宋体" w:cs="新宋体"/>
                <w:color w:val="auto"/>
                <w:sz w:val="22"/>
                <w:szCs w:val="22"/>
              </w:rPr>
            </w:pPr>
          </w:p>
        </w:tc>
        <w:tc>
          <w:tcPr>
            <w:tcW w:w="2268"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p>
        </w:tc>
        <w:tc>
          <w:tcPr>
            <w:tcW w:w="2552" w:type="dxa"/>
            <w:vAlign w:val="center"/>
          </w:tcPr>
          <w:p>
            <w:pPr>
              <w:jc w:val="center"/>
              <w:rPr>
                <w:rFonts w:hint="eastAsia" w:ascii="新宋体" w:hAnsi="新宋体" w:eastAsia="新宋体" w:cs="新宋体"/>
                <w:color w:val="auto"/>
                <w:sz w:val="22"/>
                <w:szCs w:val="22"/>
              </w:rPr>
            </w:pPr>
          </w:p>
        </w:tc>
        <w:tc>
          <w:tcPr>
            <w:tcW w:w="2268"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p>
        </w:tc>
        <w:tc>
          <w:tcPr>
            <w:tcW w:w="2552" w:type="dxa"/>
            <w:vAlign w:val="center"/>
          </w:tcPr>
          <w:p>
            <w:pPr>
              <w:jc w:val="center"/>
              <w:rPr>
                <w:rFonts w:hint="eastAsia" w:ascii="新宋体" w:hAnsi="新宋体" w:eastAsia="新宋体" w:cs="新宋体"/>
                <w:color w:val="auto"/>
                <w:sz w:val="22"/>
                <w:szCs w:val="22"/>
              </w:rPr>
            </w:pPr>
          </w:p>
        </w:tc>
        <w:tc>
          <w:tcPr>
            <w:tcW w:w="2268"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p>
        </w:tc>
        <w:tc>
          <w:tcPr>
            <w:tcW w:w="2552" w:type="dxa"/>
            <w:vAlign w:val="center"/>
          </w:tcPr>
          <w:p>
            <w:pPr>
              <w:jc w:val="center"/>
              <w:rPr>
                <w:rFonts w:hint="eastAsia" w:ascii="新宋体" w:hAnsi="新宋体" w:eastAsia="新宋体" w:cs="新宋体"/>
                <w:color w:val="auto"/>
                <w:sz w:val="22"/>
                <w:szCs w:val="22"/>
              </w:rPr>
            </w:pPr>
          </w:p>
        </w:tc>
        <w:tc>
          <w:tcPr>
            <w:tcW w:w="2268"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p>
        </w:tc>
        <w:tc>
          <w:tcPr>
            <w:tcW w:w="2552" w:type="dxa"/>
            <w:vAlign w:val="center"/>
          </w:tcPr>
          <w:p>
            <w:pPr>
              <w:jc w:val="center"/>
              <w:rPr>
                <w:rFonts w:hint="eastAsia" w:ascii="新宋体" w:hAnsi="新宋体" w:eastAsia="新宋体" w:cs="新宋体"/>
                <w:color w:val="auto"/>
                <w:sz w:val="22"/>
                <w:szCs w:val="22"/>
              </w:rPr>
            </w:pPr>
          </w:p>
        </w:tc>
        <w:tc>
          <w:tcPr>
            <w:tcW w:w="2268"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p>
        </w:tc>
        <w:tc>
          <w:tcPr>
            <w:tcW w:w="2552" w:type="dxa"/>
            <w:vAlign w:val="center"/>
          </w:tcPr>
          <w:p>
            <w:pPr>
              <w:jc w:val="center"/>
              <w:rPr>
                <w:rFonts w:hint="eastAsia" w:ascii="新宋体" w:hAnsi="新宋体" w:eastAsia="新宋体" w:cs="新宋体"/>
                <w:color w:val="auto"/>
                <w:sz w:val="22"/>
                <w:szCs w:val="22"/>
              </w:rPr>
            </w:pPr>
          </w:p>
        </w:tc>
        <w:tc>
          <w:tcPr>
            <w:tcW w:w="2268"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p>
        </w:tc>
        <w:tc>
          <w:tcPr>
            <w:tcW w:w="2552" w:type="dxa"/>
            <w:vAlign w:val="center"/>
          </w:tcPr>
          <w:p>
            <w:pPr>
              <w:jc w:val="center"/>
              <w:rPr>
                <w:rFonts w:hint="eastAsia" w:ascii="新宋体" w:hAnsi="新宋体" w:eastAsia="新宋体" w:cs="新宋体"/>
                <w:color w:val="auto"/>
                <w:sz w:val="22"/>
                <w:szCs w:val="22"/>
              </w:rPr>
            </w:pPr>
          </w:p>
        </w:tc>
        <w:tc>
          <w:tcPr>
            <w:tcW w:w="2268"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p>
        </w:tc>
        <w:tc>
          <w:tcPr>
            <w:tcW w:w="2552" w:type="dxa"/>
            <w:vAlign w:val="center"/>
          </w:tcPr>
          <w:p>
            <w:pPr>
              <w:jc w:val="center"/>
              <w:rPr>
                <w:rFonts w:hint="eastAsia" w:ascii="新宋体" w:hAnsi="新宋体" w:eastAsia="新宋体" w:cs="新宋体"/>
                <w:color w:val="auto"/>
                <w:sz w:val="22"/>
                <w:szCs w:val="22"/>
              </w:rPr>
            </w:pPr>
          </w:p>
        </w:tc>
        <w:tc>
          <w:tcPr>
            <w:tcW w:w="2268"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p>
        </w:tc>
        <w:tc>
          <w:tcPr>
            <w:tcW w:w="2552" w:type="dxa"/>
            <w:vAlign w:val="center"/>
          </w:tcPr>
          <w:p>
            <w:pPr>
              <w:jc w:val="center"/>
              <w:rPr>
                <w:rFonts w:hint="eastAsia" w:ascii="新宋体" w:hAnsi="新宋体" w:eastAsia="新宋体" w:cs="新宋体"/>
                <w:color w:val="auto"/>
                <w:sz w:val="22"/>
                <w:szCs w:val="22"/>
              </w:rPr>
            </w:pPr>
          </w:p>
        </w:tc>
        <w:tc>
          <w:tcPr>
            <w:tcW w:w="2268"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p>
        </w:tc>
        <w:tc>
          <w:tcPr>
            <w:tcW w:w="2552" w:type="dxa"/>
            <w:vAlign w:val="center"/>
          </w:tcPr>
          <w:p>
            <w:pPr>
              <w:jc w:val="center"/>
              <w:rPr>
                <w:rFonts w:hint="eastAsia" w:ascii="新宋体" w:hAnsi="新宋体" w:eastAsia="新宋体" w:cs="新宋体"/>
                <w:color w:val="auto"/>
                <w:sz w:val="22"/>
                <w:szCs w:val="22"/>
              </w:rPr>
            </w:pPr>
          </w:p>
        </w:tc>
        <w:tc>
          <w:tcPr>
            <w:tcW w:w="2268"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vAlign w:val="center"/>
          </w:tcPr>
          <w:p>
            <w:pPr>
              <w:jc w:val="center"/>
              <w:rPr>
                <w:rFonts w:hint="eastAsia" w:ascii="新宋体" w:hAnsi="新宋体" w:eastAsia="新宋体" w:cs="新宋体"/>
                <w:color w:val="auto"/>
                <w:sz w:val="22"/>
                <w:szCs w:val="22"/>
              </w:rPr>
            </w:pPr>
          </w:p>
        </w:tc>
        <w:tc>
          <w:tcPr>
            <w:tcW w:w="2552" w:type="dxa"/>
            <w:vAlign w:val="center"/>
          </w:tcPr>
          <w:p>
            <w:pPr>
              <w:jc w:val="center"/>
              <w:rPr>
                <w:rFonts w:hint="eastAsia" w:ascii="新宋体" w:hAnsi="新宋体" w:eastAsia="新宋体" w:cs="新宋体"/>
                <w:color w:val="auto"/>
                <w:sz w:val="22"/>
                <w:szCs w:val="22"/>
              </w:rPr>
            </w:pPr>
          </w:p>
        </w:tc>
        <w:tc>
          <w:tcPr>
            <w:tcW w:w="2268"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c>
          <w:tcPr>
            <w:tcW w:w="1984" w:type="dxa"/>
            <w:vAlign w:val="center"/>
          </w:tcPr>
          <w:p>
            <w:pPr>
              <w:jc w:val="center"/>
              <w:rPr>
                <w:rFonts w:hint="eastAsia" w:ascii="新宋体" w:hAnsi="新宋体" w:eastAsia="新宋体" w:cs="新宋体"/>
                <w:color w:val="auto"/>
                <w:sz w:val="22"/>
                <w:szCs w:val="22"/>
              </w:rPr>
            </w:pPr>
          </w:p>
        </w:tc>
      </w:tr>
    </w:tbl>
    <w:p>
      <w:pPr>
        <w:spacing w:line="360" w:lineRule="auto"/>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注：</w:t>
      </w:r>
    </w:p>
    <w:p>
      <w:pPr>
        <w:numPr>
          <w:ilvl w:val="0"/>
          <w:numId w:val="10"/>
        </w:numPr>
        <w:spacing w:line="360" w:lineRule="auto"/>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此表仅提供了表格形式，供应商应根据需要准备足够数量的表格来填写。</w:t>
      </w:r>
    </w:p>
    <w:p>
      <w:pPr>
        <w:numPr>
          <w:ilvl w:val="0"/>
          <w:numId w:val="10"/>
        </w:numPr>
        <w:spacing w:line="360" w:lineRule="auto"/>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投标人不按此要求填写此项内容，不纳入评分范围。</w:t>
      </w:r>
    </w:p>
    <w:p>
      <w:pPr>
        <w:tabs>
          <w:tab w:val="left" w:pos="840"/>
          <w:tab w:val="left" w:pos="5400"/>
        </w:tabs>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lang w:val="en-US" w:eastAsia="zh-CN"/>
        </w:rPr>
        <w:t xml:space="preserve">3. </w:t>
      </w:r>
      <w:r>
        <w:rPr>
          <w:rFonts w:hint="eastAsia" w:ascii="新宋体" w:hAnsi="新宋体" w:eastAsia="新宋体" w:cs="新宋体"/>
          <w:b/>
          <w:bCs/>
          <w:color w:val="auto"/>
          <w:sz w:val="22"/>
          <w:szCs w:val="22"/>
        </w:rPr>
        <w:t>质保期后，</w:t>
      </w:r>
      <w:r>
        <w:rPr>
          <w:rFonts w:hint="eastAsia" w:ascii="新宋体" w:hAnsi="新宋体" w:eastAsia="新宋体" w:cs="新宋体"/>
          <w:b/>
          <w:bCs/>
          <w:color w:val="auto"/>
          <w:sz w:val="22"/>
          <w:szCs w:val="22"/>
          <w:lang w:val="en-US" w:eastAsia="zh-CN"/>
        </w:rPr>
        <w:t>采购人</w:t>
      </w:r>
      <w:r>
        <w:rPr>
          <w:rFonts w:hint="eastAsia" w:ascii="新宋体" w:hAnsi="新宋体" w:eastAsia="新宋体" w:cs="新宋体"/>
          <w:b/>
          <w:color w:val="auto"/>
          <w:sz w:val="22"/>
          <w:szCs w:val="22"/>
        </w:rPr>
        <w:t>如需更换零配件，按不高于上表的价格执行。</w:t>
      </w:r>
    </w:p>
    <w:p>
      <w:pPr>
        <w:tabs>
          <w:tab w:val="left" w:pos="840"/>
          <w:tab w:val="left" w:pos="5400"/>
        </w:tabs>
        <w:spacing w:line="400" w:lineRule="exact"/>
        <w:ind w:right="44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投标人名称（盖章）：</w:t>
      </w:r>
    </w:p>
    <w:p>
      <w:pPr>
        <w:tabs>
          <w:tab w:val="left" w:pos="840"/>
          <w:tab w:val="left" w:pos="5400"/>
        </w:tabs>
        <w:spacing w:line="40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法定代表人或授权代表（签字或盖章）：</w:t>
      </w:r>
    </w:p>
    <w:p>
      <w:pPr>
        <w:tabs>
          <w:tab w:val="left" w:pos="840"/>
          <w:tab w:val="left" w:pos="5400"/>
        </w:tabs>
        <w:spacing w:line="400" w:lineRule="exact"/>
        <w:ind w:firstLine="5280" w:firstLineChars="2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日期：  年  月  日</w:t>
      </w: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tabs>
          <w:tab w:val="left" w:pos="840"/>
        </w:tabs>
        <w:adjustRightInd w:val="0"/>
        <w:snapToGrid w:val="0"/>
        <w:spacing w:line="360" w:lineRule="auto"/>
        <w:rPr>
          <w:rFonts w:hint="eastAsia" w:ascii="新宋体" w:hAnsi="新宋体" w:eastAsia="新宋体" w:cs="新宋体"/>
          <w:b/>
          <w:bCs/>
          <w:color w:val="auto"/>
          <w:sz w:val="22"/>
          <w:szCs w:val="22"/>
          <w:highlight w:val="none"/>
        </w:rPr>
      </w:pPr>
    </w:p>
    <w:p>
      <w:pPr>
        <w:tabs>
          <w:tab w:val="left" w:pos="840"/>
        </w:tabs>
        <w:adjustRightInd w:val="0"/>
        <w:snapToGrid w:val="0"/>
        <w:spacing w:line="360" w:lineRule="auto"/>
        <w:rPr>
          <w:rFonts w:hint="eastAsia" w:ascii="新宋体" w:hAnsi="新宋体" w:eastAsia="新宋体" w:cs="新宋体"/>
          <w:b/>
          <w:bCs/>
          <w:color w:val="auto"/>
          <w:sz w:val="22"/>
          <w:szCs w:val="22"/>
          <w:highlight w:val="none"/>
        </w:rPr>
      </w:pPr>
    </w:p>
    <w:p>
      <w:pPr>
        <w:tabs>
          <w:tab w:val="left" w:pos="840"/>
        </w:tabs>
        <w:adjustRightInd w:val="0"/>
        <w:snapToGrid w:val="0"/>
        <w:spacing w:line="360" w:lineRule="auto"/>
        <w:rPr>
          <w:rFonts w:hint="eastAsia" w:ascii="新宋体" w:hAnsi="新宋体" w:eastAsia="新宋体" w:cs="新宋体"/>
          <w:b/>
          <w:bCs/>
          <w:color w:val="auto"/>
          <w:sz w:val="22"/>
          <w:szCs w:val="22"/>
          <w:highlight w:val="none"/>
        </w:rPr>
      </w:pPr>
    </w:p>
    <w:p>
      <w:pPr>
        <w:tabs>
          <w:tab w:val="left" w:pos="840"/>
        </w:tabs>
        <w:adjustRightInd w:val="0"/>
        <w:snapToGrid w:val="0"/>
        <w:spacing w:line="360" w:lineRule="auto"/>
        <w:rPr>
          <w:rFonts w:hint="eastAsia" w:ascii="新宋体" w:hAnsi="新宋体" w:eastAsia="新宋体" w:cs="新宋体"/>
          <w:b/>
          <w:bCs/>
          <w:color w:val="auto"/>
          <w:sz w:val="22"/>
          <w:szCs w:val="22"/>
          <w:highlight w:val="none"/>
        </w:rPr>
      </w:pPr>
    </w:p>
    <w:p>
      <w:pPr>
        <w:tabs>
          <w:tab w:val="left" w:pos="840"/>
        </w:tabs>
        <w:adjustRightInd w:val="0"/>
        <w:snapToGrid w:val="0"/>
        <w:spacing w:line="360" w:lineRule="auto"/>
        <w:rPr>
          <w:rFonts w:hint="eastAsia" w:ascii="新宋体" w:hAnsi="新宋体" w:eastAsia="新宋体" w:cs="新宋体"/>
          <w:b/>
          <w:bCs/>
          <w:color w:val="auto"/>
          <w:sz w:val="22"/>
          <w:szCs w:val="22"/>
          <w:highlight w:val="none"/>
        </w:rPr>
      </w:pPr>
    </w:p>
    <w:p>
      <w:pPr>
        <w:tabs>
          <w:tab w:val="left" w:pos="840"/>
        </w:tabs>
        <w:adjustRightInd w:val="0"/>
        <w:snapToGrid w:val="0"/>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br w:type="page"/>
      </w:r>
      <w:r>
        <w:rPr>
          <w:rFonts w:hint="eastAsia" w:ascii="新宋体" w:hAnsi="新宋体" w:eastAsia="新宋体" w:cs="新宋体"/>
          <w:b/>
          <w:bCs/>
          <w:color w:val="auto"/>
          <w:sz w:val="22"/>
          <w:szCs w:val="22"/>
          <w:highlight w:val="none"/>
        </w:rPr>
        <w:t>附件</w:t>
      </w:r>
      <w:r>
        <w:rPr>
          <w:rFonts w:hint="eastAsia" w:ascii="新宋体" w:hAnsi="新宋体" w:eastAsia="新宋体" w:cs="新宋体"/>
          <w:b/>
          <w:bCs/>
          <w:color w:val="auto"/>
          <w:sz w:val="22"/>
          <w:szCs w:val="22"/>
          <w:highlight w:val="none"/>
          <w:lang w:val="en-US" w:eastAsia="zh-CN"/>
        </w:rPr>
        <w:t>八</w:t>
      </w:r>
    </w:p>
    <w:p>
      <w:pPr>
        <w:tabs>
          <w:tab w:val="left" w:pos="840"/>
        </w:tabs>
        <w:adjustRightInd w:val="0"/>
        <w:snapToGrid w:val="0"/>
        <w:spacing w:line="360" w:lineRule="auto"/>
        <w:ind w:firstLine="3313" w:firstLineChars="150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项目业绩一览表</w:t>
      </w:r>
    </w:p>
    <w:p>
      <w:pPr>
        <w:pStyle w:val="24"/>
        <w:ind w:left="437" w:leftChars="208" w:firstLine="0" w:firstLineChars="0"/>
        <w:rPr>
          <w:rFonts w:hint="eastAsia" w:ascii="新宋体" w:hAnsi="新宋体" w:eastAsia="新宋体" w:cs="新宋体"/>
          <w:color w:val="auto"/>
          <w:highlight w:val="none"/>
        </w:rPr>
      </w:pPr>
      <w:r>
        <w:rPr>
          <w:rFonts w:hint="eastAsia" w:ascii="新宋体" w:hAnsi="新宋体" w:eastAsia="新宋体" w:cs="新宋体"/>
          <w:bCs/>
          <w:color w:val="auto"/>
          <w:sz w:val="22"/>
          <w:szCs w:val="22"/>
          <w:highlight w:val="none"/>
        </w:rPr>
        <w:t>项目名称：                                                       项目编号：</w:t>
      </w:r>
    </w:p>
    <w:tbl>
      <w:tblPr>
        <w:tblStyle w:val="65"/>
        <w:tblW w:w="9345"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368"/>
        <w:gridCol w:w="1538"/>
        <w:gridCol w:w="1371"/>
        <w:gridCol w:w="1389"/>
        <w:gridCol w:w="1184"/>
        <w:gridCol w:w="1083"/>
        <w:gridCol w:w="14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88" w:hRule="atLeast"/>
          <w:jc w:val="center"/>
        </w:trPr>
        <w:tc>
          <w:tcPr>
            <w:tcW w:w="1368" w:type="dxa"/>
            <w:vAlign w:val="center"/>
          </w:tcPr>
          <w:p>
            <w:pPr>
              <w:spacing w:line="38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1538" w:type="dxa"/>
            <w:vAlign w:val="center"/>
          </w:tcPr>
          <w:p>
            <w:pPr>
              <w:spacing w:line="38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项目名称</w:t>
            </w:r>
          </w:p>
        </w:tc>
        <w:tc>
          <w:tcPr>
            <w:tcW w:w="1371" w:type="dxa"/>
            <w:vAlign w:val="center"/>
          </w:tcPr>
          <w:p>
            <w:pPr>
              <w:spacing w:line="38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项目单位</w:t>
            </w:r>
          </w:p>
        </w:tc>
        <w:tc>
          <w:tcPr>
            <w:tcW w:w="1389" w:type="dxa"/>
            <w:vAlign w:val="center"/>
          </w:tcPr>
          <w:p>
            <w:pPr>
              <w:spacing w:line="38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合同金额</w:t>
            </w:r>
          </w:p>
        </w:tc>
        <w:tc>
          <w:tcPr>
            <w:tcW w:w="1184" w:type="dxa"/>
            <w:vAlign w:val="center"/>
          </w:tcPr>
          <w:p>
            <w:pPr>
              <w:spacing w:line="38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合同日期</w:t>
            </w:r>
          </w:p>
        </w:tc>
        <w:tc>
          <w:tcPr>
            <w:tcW w:w="1083" w:type="dxa"/>
            <w:vAlign w:val="center"/>
          </w:tcPr>
          <w:p>
            <w:pPr>
              <w:spacing w:line="38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联系人</w:t>
            </w:r>
          </w:p>
        </w:tc>
        <w:tc>
          <w:tcPr>
            <w:tcW w:w="1412" w:type="dxa"/>
            <w:vAlign w:val="center"/>
          </w:tcPr>
          <w:p>
            <w:pPr>
              <w:spacing w:line="38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07"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bl>
    <w:p>
      <w:pPr>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w:t>
      </w:r>
    </w:p>
    <w:p>
      <w:pPr>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1.此表仅提供了表格形式，投标人应根据需要准备足够数量的表格来填写</w:t>
      </w:r>
      <w:r>
        <w:rPr>
          <w:rFonts w:hint="eastAsia" w:ascii="新宋体" w:hAnsi="新宋体" w:eastAsia="新宋体" w:cs="新宋体"/>
          <w:color w:val="auto"/>
          <w:sz w:val="22"/>
          <w:szCs w:val="22"/>
          <w:highlight w:val="none"/>
          <w:lang w:val="en-US" w:eastAsia="zh-CN"/>
        </w:rPr>
        <w:t>；</w:t>
      </w:r>
    </w:p>
    <w:p>
      <w:pPr>
        <w:spacing w:line="40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2.每项业绩须根据商务技术文件评分细则的要求提供证明材料； </w:t>
      </w:r>
    </w:p>
    <w:p>
      <w:pPr>
        <w:spacing w:line="40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3.投标人不按此要求填写此项内容或未按要求提供业绩证明材料将视为无业绩，不纳入评分范围。</w:t>
      </w:r>
    </w:p>
    <w:p>
      <w:pPr>
        <w:spacing w:line="400" w:lineRule="exact"/>
        <w:ind w:left="180"/>
        <w:rPr>
          <w:rFonts w:hint="eastAsia" w:ascii="新宋体" w:hAnsi="新宋体" w:eastAsia="新宋体" w:cs="新宋体"/>
          <w:b/>
          <w:color w:val="auto"/>
          <w:sz w:val="22"/>
          <w:szCs w:val="22"/>
          <w:highlight w:val="none"/>
        </w:rPr>
      </w:pP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spacing w:line="360" w:lineRule="auto"/>
        <w:ind w:firstLine="1767" w:firstLineChars="800"/>
        <w:rPr>
          <w:rFonts w:hint="eastAsia" w:ascii="新宋体" w:hAnsi="新宋体" w:eastAsia="新宋体" w:cs="新宋体"/>
          <w:b/>
          <w:bCs/>
          <w:color w:val="auto"/>
          <w:sz w:val="22"/>
          <w:szCs w:val="22"/>
          <w:highlight w:val="none"/>
        </w:rPr>
      </w:pPr>
    </w:p>
    <w:p>
      <w:pPr>
        <w:spacing w:line="360" w:lineRule="auto"/>
        <w:ind w:firstLine="1767" w:firstLineChars="800"/>
        <w:rPr>
          <w:rFonts w:hint="eastAsia" w:ascii="新宋体" w:hAnsi="新宋体" w:eastAsia="新宋体" w:cs="新宋体"/>
          <w:b/>
          <w:bCs/>
          <w:color w:val="auto"/>
          <w:sz w:val="22"/>
          <w:szCs w:val="22"/>
          <w:highlight w:val="none"/>
        </w:rPr>
      </w:pPr>
    </w:p>
    <w:p>
      <w:pPr>
        <w:spacing w:line="360" w:lineRule="auto"/>
        <w:ind w:firstLine="1767" w:firstLineChars="800"/>
        <w:rPr>
          <w:rFonts w:hint="eastAsia" w:ascii="新宋体" w:hAnsi="新宋体" w:eastAsia="新宋体" w:cs="新宋体"/>
          <w:b/>
          <w:bCs/>
          <w:color w:val="auto"/>
          <w:sz w:val="22"/>
          <w:szCs w:val="22"/>
          <w:highlight w:val="none"/>
        </w:rPr>
      </w:pPr>
    </w:p>
    <w:p>
      <w:pPr>
        <w:tabs>
          <w:tab w:val="left" w:pos="840"/>
        </w:tabs>
        <w:adjustRightInd w:val="0"/>
        <w:snapToGrid w:val="0"/>
        <w:spacing w:line="400" w:lineRule="exac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br w:type="page"/>
      </w:r>
      <w:r>
        <w:rPr>
          <w:rFonts w:hint="eastAsia" w:ascii="新宋体" w:hAnsi="新宋体" w:eastAsia="新宋体" w:cs="新宋体"/>
          <w:b/>
          <w:color w:val="auto"/>
          <w:sz w:val="22"/>
          <w:szCs w:val="22"/>
          <w:highlight w:val="none"/>
        </w:rPr>
        <w:t>附件</w:t>
      </w:r>
      <w:r>
        <w:rPr>
          <w:rFonts w:hint="eastAsia" w:ascii="新宋体" w:hAnsi="新宋体" w:eastAsia="新宋体" w:cs="新宋体"/>
          <w:b/>
          <w:color w:val="auto"/>
          <w:sz w:val="22"/>
          <w:szCs w:val="22"/>
          <w:highlight w:val="none"/>
          <w:lang w:val="en-US" w:eastAsia="zh-CN"/>
        </w:rPr>
        <w:t>九</w:t>
      </w:r>
    </w:p>
    <w:p>
      <w:pPr>
        <w:tabs>
          <w:tab w:val="left" w:pos="840"/>
        </w:tabs>
        <w:adjustRightInd w:val="0"/>
        <w:snapToGrid w:val="0"/>
        <w:spacing w:line="400" w:lineRule="exact"/>
        <w:jc w:val="center"/>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拟投入本项目的服务人员</w:t>
      </w:r>
    </w:p>
    <w:p>
      <w:pPr>
        <w:pStyle w:val="24"/>
        <w:ind w:left="437" w:leftChars="208" w:firstLine="0" w:firstLineChars="0"/>
        <w:rPr>
          <w:rFonts w:hint="eastAsia" w:ascii="新宋体" w:hAnsi="新宋体" w:eastAsia="新宋体" w:cs="新宋体"/>
          <w:color w:val="auto"/>
          <w:highlight w:val="none"/>
        </w:rPr>
      </w:pPr>
      <w:r>
        <w:rPr>
          <w:rFonts w:hint="eastAsia" w:ascii="新宋体" w:hAnsi="新宋体" w:eastAsia="新宋体" w:cs="新宋体"/>
          <w:bCs/>
          <w:color w:val="auto"/>
          <w:sz w:val="22"/>
          <w:szCs w:val="22"/>
          <w:highlight w:val="none"/>
        </w:rPr>
        <w:t>项目名称：                                                       项目编号：</w:t>
      </w:r>
    </w:p>
    <w:tbl>
      <w:tblPr>
        <w:tblStyle w:val="65"/>
        <w:tblW w:w="98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5" w:hRule="atLeas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序号</w:t>
            </w:r>
          </w:p>
        </w:tc>
        <w:tc>
          <w:tcPr>
            <w:tcW w:w="958"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姓名</w:t>
            </w:r>
          </w:p>
        </w:tc>
        <w:tc>
          <w:tcPr>
            <w:tcW w:w="958"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性别</w:t>
            </w:r>
          </w:p>
        </w:tc>
        <w:tc>
          <w:tcPr>
            <w:tcW w:w="767"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年龄</w:t>
            </w:r>
          </w:p>
        </w:tc>
        <w:tc>
          <w:tcPr>
            <w:tcW w:w="767"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学历</w:t>
            </w:r>
          </w:p>
        </w:tc>
        <w:tc>
          <w:tcPr>
            <w:tcW w:w="1340" w:type="dxa"/>
            <w:vAlign w:val="center"/>
          </w:tcPr>
          <w:p>
            <w:pPr>
              <w:spacing w:line="280" w:lineRule="exact"/>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职称/职务</w:t>
            </w:r>
          </w:p>
        </w:tc>
        <w:tc>
          <w:tcPr>
            <w:tcW w:w="1326" w:type="dxa"/>
            <w:vAlign w:val="center"/>
          </w:tcPr>
          <w:p>
            <w:pPr>
              <w:spacing w:line="280" w:lineRule="exact"/>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本项目中的岗位</w:t>
            </w:r>
          </w:p>
        </w:tc>
        <w:tc>
          <w:tcPr>
            <w:tcW w:w="1825"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从事专业年限</w:t>
            </w:r>
          </w:p>
        </w:tc>
        <w:tc>
          <w:tcPr>
            <w:tcW w:w="1147"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bl>
    <w:p>
      <w:pPr>
        <w:pStyle w:val="30"/>
        <w:spacing w:line="400" w:lineRule="atLeast"/>
        <w:ind w:left="660" w:hanging="660" w:hangingChars="3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注：此表仅提供了表格形式，投标人可按此表格复制。</w:t>
      </w:r>
    </w:p>
    <w:p>
      <w:pPr>
        <w:pStyle w:val="30"/>
        <w:spacing w:line="400" w:lineRule="atLeast"/>
        <w:ind w:left="660" w:hanging="660" w:hangingChars="300"/>
        <w:rPr>
          <w:rFonts w:hint="eastAsia" w:ascii="新宋体" w:hAnsi="新宋体" w:eastAsia="新宋体" w:cs="新宋体"/>
          <w:color w:val="auto"/>
          <w:sz w:val="22"/>
          <w:highlight w:val="none"/>
        </w:rPr>
      </w:pP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p>
      <w:pPr>
        <w:spacing w:line="360" w:lineRule="auto"/>
        <w:jc w:val="both"/>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附件十</w:t>
      </w:r>
    </w:p>
    <w:p>
      <w:pPr>
        <w:spacing w:line="360" w:lineRule="auto"/>
        <w:jc w:val="center"/>
        <w:rPr>
          <w:rFonts w:hint="eastAsia" w:ascii="新宋体" w:hAnsi="新宋体" w:eastAsia="新宋体" w:cs="新宋体"/>
          <w:b/>
          <w:bCs/>
          <w:color w:val="auto"/>
          <w:sz w:val="28"/>
          <w:szCs w:val="28"/>
          <w:highlight w:val="none"/>
          <w:lang w:eastAsia="zh-CN"/>
        </w:rPr>
      </w:pPr>
      <w:r>
        <w:rPr>
          <w:rFonts w:hint="eastAsia" w:ascii="新宋体" w:hAnsi="新宋体" w:eastAsia="新宋体" w:cs="新宋体"/>
          <w:b/>
          <w:bCs/>
          <w:color w:val="auto"/>
          <w:sz w:val="28"/>
          <w:szCs w:val="28"/>
          <w:highlight w:val="none"/>
          <w:lang w:eastAsia="zh-CN"/>
        </w:rPr>
        <w:t>拟投入本项目生产设备及施工作业设备情况一览表</w:t>
      </w:r>
    </w:p>
    <w:p>
      <w:pPr>
        <w:pStyle w:val="24"/>
        <w:ind w:left="437" w:leftChars="208" w:firstLine="0" w:firstLineChars="0"/>
        <w:rPr>
          <w:rFonts w:hint="eastAsia" w:ascii="新宋体" w:hAnsi="新宋体" w:eastAsia="新宋体" w:cs="新宋体"/>
          <w:color w:val="auto"/>
          <w:highlight w:val="none"/>
        </w:rPr>
      </w:pPr>
      <w:r>
        <w:rPr>
          <w:rFonts w:hint="eastAsia" w:ascii="新宋体" w:hAnsi="新宋体" w:eastAsia="新宋体" w:cs="新宋体"/>
          <w:bCs/>
          <w:color w:val="auto"/>
          <w:sz w:val="22"/>
          <w:szCs w:val="22"/>
          <w:highlight w:val="none"/>
        </w:rPr>
        <w:t>项目名称：                                                       项目编号：</w:t>
      </w:r>
    </w:p>
    <w:tbl>
      <w:tblPr>
        <w:tblStyle w:val="65"/>
        <w:tblW w:w="9274"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55"/>
        <w:gridCol w:w="1196"/>
        <w:gridCol w:w="1268"/>
        <w:gridCol w:w="834"/>
        <w:gridCol w:w="1347"/>
        <w:gridCol w:w="1727"/>
        <w:gridCol w:w="1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3" w:hRule="atLeast"/>
        </w:trPr>
        <w:tc>
          <w:tcPr>
            <w:tcW w:w="1355" w:type="dxa"/>
            <w:tcBorders>
              <w:top w:val="single" w:color="auto" w:sz="4" w:space="0"/>
              <w:left w:val="single" w:color="auto" w:sz="4" w:space="0"/>
              <w:bottom w:val="single" w:color="auto" w:sz="4" w:space="0"/>
              <w:right w:val="single" w:color="auto" w:sz="4" w:space="0"/>
            </w:tcBorders>
            <w:vAlign w:val="center"/>
          </w:tcPr>
          <w:p>
            <w:pPr>
              <w:overflowPunct w:val="0"/>
              <w:spacing w:line="380" w:lineRule="exact"/>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lang w:val="en-US" w:eastAsia="zh-CN"/>
              </w:rPr>
              <w:t xml:space="preserve">   </w:t>
            </w:r>
            <w:r>
              <w:rPr>
                <w:rFonts w:hint="eastAsia" w:ascii="新宋体" w:hAnsi="新宋体" w:eastAsia="新宋体" w:cs="新宋体"/>
                <w:b/>
                <w:color w:val="auto"/>
                <w:kern w:val="0"/>
                <w:sz w:val="22"/>
                <w:szCs w:val="22"/>
                <w:highlight w:val="none"/>
              </w:rPr>
              <w:t>序号</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设备名称</w:t>
            </w:r>
          </w:p>
        </w:tc>
        <w:tc>
          <w:tcPr>
            <w:tcW w:w="1268" w:type="dxa"/>
            <w:tcBorders>
              <w:top w:val="single" w:color="auto" w:sz="4" w:space="0"/>
              <w:left w:val="nil"/>
              <w:bottom w:val="single" w:color="auto" w:sz="4" w:space="0"/>
              <w:right w:val="single" w:color="auto" w:sz="4" w:space="0"/>
            </w:tcBorders>
            <w:vAlign w:val="center"/>
          </w:tcPr>
          <w:p>
            <w:pPr>
              <w:widowControl/>
              <w:jc w:val="center"/>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规格型号</w:t>
            </w:r>
          </w:p>
        </w:tc>
        <w:tc>
          <w:tcPr>
            <w:tcW w:w="834" w:type="dxa"/>
            <w:tcBorders>
              <w:top w:val="single" w:color="auto" w:sz="4" w:space="0"/>
              <w:left w:val="nil"/>
              <w:bottom w:val="single" w:color="auto" w:sz="4" w:space="0"/>
              <w:right w:val="single" w:color="auto" w:sz="4" w:space="0"/>
            </w:tcBorders>
            <w:vAlign w:val="center"/>
          </w:tcPr>
          <w:p>
            <w:pPr>
              <w:jc w:val="center"/>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数量</w:t>
            </w:r>
          </w:p>
        </w:tc>
        <w:tc>
          <w:tcPr>
            <w:tcW w:w="1347" w:type="dxa"/>
            <w:tcBorders>
              <w:top w:val="single" w:color="auto" w:sz="4" w:space="0"/>
              <w:left w:val="nil"/>
              <w:bottom w:val="single" w:color="auto" w:sz="4" w:space="0"/>
              <w:right w:val="single" w:color="auto" w:sz="4" w:space="0"/>
            </w:tcBorders>
            <w:vAlign w:val="center"/>
          </w:tcPr>
          <w:p>
            <w:pPr>
              <w:widowControl/>
              <w:jc w:val="center"/>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出厂日期</w:t>
            </w:r>
          </w:p>
        </w:tc>
        <w:tc>
          <w:tcPr>
            <w:tcW w:w="1727" w:type="dxa"/>
            <w:tcBorders>
              <w:top w:val="single" w:color="auto" w:sz="4" w:space="0"/>
              <w:left w:val="nil"/>
              <w:bottom w:val="single" w:color="auto" w:sz="4" w:space="0"/>
              <w:right w:val="single" w:color="auto" w:sz="4" w:space="0"/>
            </w:tcBorders>
            <w:vAlign w:val="center"/>
          </w:tcPr>
          <w:p>
            <w:pPr>
              <w:widowControl/>
              <w:jc w:val="center"/>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设备原值</w:t>
            </w:r>
          </w:p>
        </w:tc>
        <w:tc>
          <w:tcPr>
            <w:tcW w:w="1547" w:type="dxa"/>
            <w:tcBorders>
              <w:top w:val="single" w:color="auto" w:sz="4" w:space="0"/>
              <w:left w:val="nil"/>
              <w:bottom w:val="single" w:color="auto" w:sz="4" w:space="0"/>
              <w:right w:val="single" w:color="auto" w:sz="4" w:space="0"/>
            </w:tcBorders>
            <w:vAlign w:val="center"/>
          </w:tcPr>
          <w:p>
            <w:pPr>
              <w:widowControl/>
              <w:jc w:val="center"/>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355" w:type="dxa"/>
            <w:tcBorders>
              <w:top w:val="nil"/>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1196" w:type="dxa"/>
            <w:tcBorders>
              <w:top w:val="nil"/>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c>
          <w:tcPr>
            <w:tcW w:w="1268"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834"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13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72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5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355" w:type="dxa"/>
            <w:tcBorders>
              <w:top w:val="nil"/>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1196" w:type="dxa"/>
            <w:tcBorders>
              <w:top w:val="nil"/>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c>
          <w:tcPr>
            <w:tcW w:w="1268"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834"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13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72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5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355" w:type="dxa"/>
            <w:tcBorders>
              <w:top w:val="nil"/>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1196" w:type="dxa"/>
            <w:tcBorders>
              <w:top w:val="nil"/>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c>
          <w:tcPr>
            <w:tcW w:w="1268"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834"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13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72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5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355" w:type="dxa"/>
            <w:tcBorders>
              <w:top w:val="nil"/>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1196" w:type="dxa"/>
            <w:tcBorders>
              <w:top w:val="nil"/>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c>
          <w:tcPr>
            <w:tcW w:w="1268"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834"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13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72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5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355" w:type="dxa"/>
            <w:tcBorders>
              <w:top w:val="nil"/>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1196" w:type="dxa"/>
            <w:tcBorders>
              <w:top w:val="nil"/>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c>
          <w:tcPr>
            <w:tcW w:w="1268"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834"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13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72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5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355" w:type="dxa"/>
            <w:tcBorders>
              <w:top w:val="nil"/>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1196" w:type="dxa"/>
            <w:tcBorders>
              <w:top w:val="nil"/>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c>
          <w:tcPr>
            <w:tcW w:w="1268"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834"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13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72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5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355" w:type="dxa"/>
            <w:tcBorders>
              <w:top w:val="nil"/>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w:t>
            </w:r>
          </w:p>
        </w:tc>
        <w:tc>
          <w:tcPr>
            <w:tcW w:w="1196" w:type="dxa"/>
            <w:tcBorders>
              <w:top w:val="nil"/>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c>
          <w:tcPr>
            <w:tcW w:w="1268"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834"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13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72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5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355" w:type="dxa"/>
            <w:tcBorders>
              <w:top w:val="nil"/>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p>
        </w:tc>
        <w:tc>
          <w:tcPr>
            <w:tcW w:w="1196" w:type="dxa"/>
            <w:tcBorders>
              <w:top w:val="nil"/>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c>
          <w:tcPr>
            <w:tcW w:w="1268"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834"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13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72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5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355" w:type="dxa"/>
            <w:tcBorders>
              <w:top w:val="nil"/>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w:t>
            </w:r>
          </w:p>
        </w:tc>
        <w:tc>
          <w:tcPr>
            <w:tcW w:w="1196" w:type="dxa"/>
            <w:tcBorders>
              <w:top w:val="nil"/>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c>
          <w:tcPr>
            <w:tcW w:w="1268"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834"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13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72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5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355" w:type="dxa"/>
            <w:tcBorders>
              <w:top w:val="nil"/>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w:t>
            </w:r>
          </w:p>
        </w:tc>
        <w:tc>
          <w:tcPr>
            <w:tcW w:w="1196" w:type="dxa"/>
            <w:tcBorders>
              <w:top w:val="nil"/>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c>
          <w:tcPr>
            <w:tcW w:w="1268"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834"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13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72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5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355" w:type="dxa"/>
            <w:tcBorders>
              <w:top w:val="nil"/>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w:t>
            </w:r>
          </w:p>
        </w:tc>
        <w:tc>
          <w:tcPr>
            <w:tcW w:w="1196" w:type="dxa"/>
            <w:tcBorders>
              <w:top w:val="nil"/>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c>
          <w:tcPr>
            <w:tcW w:w="1268"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834"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auto"/>
                <w:kern w:val="0"/>
                <w:sz w:val="22"/>
                <w:szCs w:val="22"/>
                <w:highlight w:val="none"/>
              </w:rPr>
            </w:pPr>
          </w:p>
        </w:tc>
        <w:tc>
          <w:tcPr>
            <w:tcW w:w="13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72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547" w:type="dxa"/>
            <w:tcBorders>
              <w:top w:val="nil"/>
              <w:left w:val="nil"/>
              <w:bottom w:val="single" w:color="auto" w:sz="4" w:space="0"/>
              <w:right w:val="single" w:color="auto" w:sz="4" w:space="0"/>
            </w:tcBorders>
            <w:vAlign w:val="center"/>
          </w:tcPr>
          <w:p>
            <w:pPr>
              <w:widowControl/>
              <w:jc w:val="left"/>
              <w:rPr>
                <w:rFonts w:hint="eastAsia" w:ascii="新宋体" w:hAnsi="新宋体" w:eastAsia="新宋体" w:cs="新宋体"/>
                <w:color w:val="auto"/>
                <w:kern w:val="0"/>
                <w:sz w:val="22"/>
                <w:szCs w:val="22"/>
                <w:highlight w:val="none"/>
              </w:rPr>
            </w:pPr>
          </w:p>
        </w:tc>
      </w:tr>
    </w:tbl>
    <w:p>
      <w:pPr>
        <w:overflowPunct w:val="0"/>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注：各投标人可依据实际情况对本表进行扩充</w:t>
      </w:r>
      <w:r>
        <w:rPr>
          <w:rFonts w:hint="eastAsia" w:ascii="新宋体" w:hAnsi="新宋体" w:eastAsia="新宋体" w:cs="新宋体"/>
          <w:color w:val="auto"/>
          <w:sz w:val="22"/>
          <w:szCs w:val="22"/>
          <w:highlight w:val="none"/>
          <w:lang w:eastAsia="zh-CN"/>
        </w:rPr>
        <w:t>。</w:t>
      </w:r>
    </w:p>
    <w:p>
      <w:pPr>
        <w:spacing w:before="120" w:beforeLines="50" w:after="120" w:afterLines="50"/>
        <w:rPr>
          <w:rFonts w:hint="eastAsia" w:ascii="新宋体" w:hAnsi="新宋体" w:eastAsia="新宋体" w:cs="新宋体"/>
          <w:color w:val="auto"/>
          <w:sz w:val="22"/>
          <w:szCs w:val="22"/>
          <w:highlight w:val="none"/>
        </w:rPr>
      </w:pPr>
    </w:p>
    <w:p>
      <w:pPr>
        <w:spacing w:before="120" w:beforeLines="50" w:after="120" w:afterLines="50"/>
        <w:rPr>
          <w:rFonts w:hint="eastAsia" w:ascii="新宋体" w:hAnsi="新宋体" w:eastAsia="新宋体" w:cs="新宋体"/>
          <w:color w:val="auto"/>
          <w:sz w:val="22"/>
          <w:szCs w:val="22"/>
          <w:highlight w:val="none"/>
        </w:rPr>
      </w:pP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spacing w:before="120" w:beforeLines="50" w:after="120" w:afterLines="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r>
        <w:rPr>
          <w:rFonts w:hint="eastAsia" w:ascii="新宋体" w:hAnsi="新宋体" w:eastAsia="新宋体" w:cs="新宋体"/>
          <w:color w:val="auto"/>
          <w:sz w:val="22"/>
          <w:szCs w:val="22"/>
          <w:highlight w:val="none"/>
        </w:rPr>
        <w:t>（报价文件封面，供参考）</w:t>
      </w: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（项目名称）投标文件</w:t>
      </w:r>
    </w:p>
    <w:p>
      <w:pPr>
        <w:rPr>
          <w:rFonts w:hint="eastAsia" w:ascii="新宋体" w:hAnsi="新宋体" w:eastAsia="新宋体" w:cs="新宋体"/>
          <w:color w:val="auto"/>
          <w:sz w:val="28"/>
          <w:szCs w:val="28"/>
          <w:highlight w:val="none"/>
        </w:rPr>
      </w:pPr>
    </w:p>
    <w:p>
      <w:pPr>
        <w:rPr>
          <w:rFonts w:hint="eastAsia" w:ascii="新宋体" w:hAnsi="新宋体" w:eastAsia="新宋体" w:cs="新宋体"/>
          <w:color w:val="auto"/>
          <w:sz w:val="28"/>
          <w:szCs w:val="28"/>
          <w:highlight w:val="none"/>
        </w:rPr>
      </w:pPr>
    </w:p>
    <w:p>
      <w:pPr>
        <w:pStyle w:val="14"/>
        <w:ind w:firstLine="280"/>
        <w:rPr>
          <w:rFonts w:hint="eastAsia" w:ascii="新宋体" w:hAnsi="新宋体" w:eastAsia="新宋体" w:cs="新宋体"/>
          <w:color w:val="auto"/>
          <w:sz w:val="28"/>
          <w:szCs w:val="28"/>
          <w:highlight w:val="none"/>
        </w:rPr>
      </w:pPr>
    </w:p>
    <w:p>
      <w:pPr>
        <w:rPr>
          <w:rFonts w:hint="eastAsia" w:ascii="新宋体" w:hAnsi="新宋体" w:eastAsia="新宋体" w:cs="新宋体"/>
          <w:color w:val="auto"/>
          <w:sz w:val="28"/>
          <w:szCs w:val="28"/>
          <w:highlight w:val="none"/>
        </w:rPr>
      </w:pPr>
    </w:p>
    <w:p>
      <w:pPr>
        <w:rPr>
          <w:rFonts w:hint="eastAsia" w:ascii="新宋体" w:hAnsi="新宋体" w:eastAsia="新宋体" w:cs="新宋体"/>
          <w:color w:val="auto"/>
          <w:sz w:val="28"/>
          <w:szCs w:val="28"/>
          <w:highlight w:val="none"/>
        </w:rPr>
      </w:pPr>
    </w:p>
    <w:p>
      <w:pPr>
        <w:jc w:val="center"/>
        <w:rPr>
          <w:rFonts w:hint="eastAsia" w:ascii="新宋体" w:hAnsi="新宋体" w:eastAsia="新宋体" w:cs="新宋体"/>
          <w:b/>
          <w:bCs/>
          <w:color w:val="auto"/>
          <w:sz w:val="52"/>
          <w:szCs w:val="52"/>
          <w:highlight w:val="none"/>
        </w:rPr>
      </w:pPr>
      <w:r>
        <w:rPr>
          <w:rFonts w:hint="eastAsia" w:ascii="新宋体" w:hAnsi="新宋体" w:eastAsia="新宋体" w:cs="新宋体"/>
          <w:b/>
          <w:bCs/>
          <w:color w:val="auto"/>
          <w:sz w:val="52"/>
          <w:szCs w:val="52"/>
          <w:highlight w:val="none"/>
        </w:rPr>
        <w:t>报 价 文 件</w:t>
      </w: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投标人：</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（盖单位章）</w:t>
      </w:r>
    </w:p>
    <w:p>
      <w:pPr>
        <w:rPr>
          <w:rFonts w:hint="eastAsia" w:ascii="新宋体" w:hAnsi="新宋体" w:eastAsia="新宋体" w:cs="新宋体"/>
          <w:color w:val="auto"/>
          <w:sz w:val="28"/>
          <w:szCs w:val="28"/>
          <w:highlight w:val="none"/>
          <w:u w:val="singl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法定代表人（负责人）或其委托代理人：</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（签字或盖章）</w:t>
      </w:r>
    </w:p>
    <w:p>
      <w:pPr>
        <w:rPr>
          <w:rFonts w:hint="eastAsia" w:ascii="新宋体" w:hAnsi="新宋体" w:eastAsia="新宋体" w:cs="新宋体"/>
          <w:color w:val="auto"/>
          <w:sz w:val="28"/>
          <w:szCs w:val="28"/>
          <w:highlight w:val="none"/>
        </w:rPr>
      </w:pPr>
    </w:p>
    <w:p>
      <w:pPr>
        <w:overflowPunct w:val="0"/>
        <w:spacing w:line="380" w:lineRule="exact"/>
        <w:ind w:firstLine="2738" w:firstLineChars="978"/>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年</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月</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日</w:t>
      </w:r>
    </w:p>
    <w:p>
      <w:pPr>
        <w:overflowPunct w:val="0"/>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p>
      <w:pPr>
        <w:jc w:val="center"/>
        <w:rPr>
          <w:rFonts w:hint="eastAsia" w:ascii="新宋体" w:hAnsi="新宋体" w:eastAsia="新宋体" w:cs="新宋体"/>
          <w:b/>
          <w:bCs/>
          <w:color w:val="auto"/>
          <w:sz w:val="52"/>
          <w:szCs w:val="52"/>
          <w:highlight w:val="none"/>
        </w:rPr>
      </w:pPr>
      <w:r>
        <w:rPr>
          <w:rFonts w:hint="eastAsia" w:ascii="新宋体" w:hAnsi="新宋体" w:eastAsia="新宋体" w:cs="新宋体"/>
          <w:b/>
          <w:bCs/>
          <w:color w:val="auto"/>
          <w:sz w:val="52"/>
          <w:szCs w:val="52"/>
          <w:highlight w:val="none"/>
        </w:rPr>
        <w:t>目    录</w:t>
      </w:r>
    </w:p>
    <w:p>
      <w:pPr>
        <w:spacing w:line="540" w:lineRule="exact"/>
        <w:rPr>
          <w:rFonts w:hint="eastAsia" w:ascii="新宋体" w:hAnsi="新宋体" w:eastAsia="新宋体" w:cs="新宋体"/>
          <w:color w:val="auto"/>
          <w:highlight w:val="none"/>
        </w:rPr>
      </w:pPr>
    </w:p>
    <w:tbl>
      <w:tblPr>
        <w:tblStyle w:val="65"/>
        <w:tblW w:w="98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6"/>
        <w:gridCol w:w="7278"/>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序号</w:t>
            </w:r>
          </w:p>
        </w:tc>
        <w:tc>
          <w:tcPr>
            <w:tcW w:w="727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内容</w:t>
            </w:r>
          </w:p>
        </w:tc>
        <w:tc>
          <w:tcPr>
            <w:tcW w:w="16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w:t>
            </w:r>
          </w:p>
        </w:tc>
        <w:tc>
          <w:tcPr>
            <w:tcW w:w="727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开标一览表</w:t>
            </w:r>
          </w:p>
        </w:tc>
        <w:tc>
          <w:tcPr>
            <w:tcW w:w="16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firstLine="220" w:firstLineChars="1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zh-CN"/>
              </w:rPr>
              <w:t>附件十一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27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投标分项报价表</w:t>
            </w:r>
          </w:p>
        </w:tc>
        <w:tc>
          <w:tcPr>
            <w:tcW w:w="16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firstLine="220" w:firstLineChars="100"/>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附件十二</w:t>
            </w:r>
          </w:p>
        </w:tc>
      </w:tr>
    </w:tbl>
    <w:p>
      <w:pPr>
        <w:overflowPunct w:val="0"/>
        <w:spacing w:line="380" w:lineRule="exact"/>
        <w:rPr>
          <w:rFonts w:hint="eastAsia" w:ascii="新宋体" w:hAnsi="新宋体" w:eastAsia="新宋体" w:cs="新宋体"/>
          <w:color w:val="auto"/>
          <w:sz w:val="22"/>
          <w:szCs w:val="22"/>
          <w:highlight w:val="none"/>
        </w:rPr>
      </w:pPr>
    </w:p>
    <w:p>
      <w:pPr>
        <w:overflowPunct w:val="0"/>
        <w:spacing w:line="380" w:lineRule="exact"/>
        <w:rPr>
          <w:rFonts w:hint="eastAsia" w:ascii="新宋体" w:hAnsi="新宋体" w:eastAsia="新宋体" w:cs="新宋体"/>
          <w:color w:val="auto"/>
          <w:sz w:val="22"/>
          <w:szCs w:val="22"/>
          <w:highlight w:val="none"/>
        </w:rPr>
      </w:pPr>
    </w:p>
    <w:p>
      <w:pPr>
        <w:overflowPunct w:val="0"/>
        <w:spacing w:line="380" w:lineRule="exact"/>
        <w:rPr>
          <w:rFonts w:hint="eastAsia" w:ascii="新宋体" w:hAnsi="新宋体" w:eastAsia="新宋体" w:cs="新宋体"/>
          <w:color w:val="auto"/>
          <w:sz w:val="22"/>
          <w:szCs w:val="22"/>
          <w:highlight w:val="none"/>
        </w:rPr>
      </w:pPr>
    </w:p>
    <w:p>
      <w:pPr>
        <w:overflowPunct w:val="0"/>
        <w:spacing w:line="380" w:lineRule="exact"/>
        <w:rPr>
          <w:rFonts w:hint="eastAsia" w:ascii="新宋体" w:hAnsi="新宋体" w:eastAsia="新宋体" w:cs="新宋体"/>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br w:type="page"/>
      </w:r>
      <w:r>
        <w:rPr>
          <w:rFonts w:hint="eastAsia" w:ascii="新宋体" w:hAnsi="新宋体" w:eastAsia="新宋体" w:cs="新宋体"/>
          <w:b/>
          <w:bCs/>
          <w:color w:val="auto"/>
          <w:sz w:val="22"/>
          <w:szCs w:val="22"/>
          <w:highlight w:val="none"/>
          <w:lang w:eastAsia="zh-CN"/>
        </w:rPr>
        <w:t>附件十一</w:t>
      </w:r>
    </w:p>
    <w:p>
      <w:pPr>
        <w:autoSpaceDE w:val="0"/>
        <w:autoSpaceDN w:val="0"/>
        <w:adjustRightInd w:val="0"/>
        <w:spacing w:line="460" w:lineRule="atLeast"/>
        <w:jc w:val="center"/>
        <w:rPr>
          <w:rFonts w:hint="eastAsia" w:ascii="新宋体" w:hAnsi="新宋体" w:eastAsia="新宋体" w:cs="新宋体"/>
          <w:b/>
          <w:bCs/>
          <w:color w:val="auto"/>
          <w:kern w:val="0"/>
          <w:sz w:val="28"/>
          <w:szCs w:val="28"/>
          <w:highlight w:val="none"/>
          <w:lang w:val="zh-CN"/>
        </w:rPr>
      </w:pPr>
    </w:p>
    <w:p>
      <w:pPr>
        <w:autoSpaceDE w:val="0"/>
        <w:autoSpaceDN w:val="0"/>
        <w:adjustRightInd w:val="0"/>
        <w:spacing w:line="460" w:lineRule="atLeast"/>
        <w:jc w:val="center"/>
        <w:rPr>
          <w:rFonts w:hint="eastAsia" w:ascii="新宋体" w:hAnsi="新宋体" w:eastAsia="新宋体" w:cs="新宋体"/>
          <w:b/>
          <w:bCs/>
          <w:color w:val="auto"/>
          <w:kern w:val="0"/>
          <w:sz w:val="28"/>
          <w:szCs w:val="28"/>
          <w:highlight w:val="none"/>
          <w:lang w:val="zh-CN"/>
        </w:rPr>
      </w:pPr>
      <w:r>
        <w:rPr>
          <w:rFonts w:hint="eastAsia" w:ascii="新宋体" w:hAnsi="新宋体" w:eastAsia="新宋体" w:cs="新宋体"/>
          <w:b/>
          <w:bCs/>
          <w:color w:val="auto"/>
          <w:kern w:val="0"/>
          <w:sz w:val="28"/>
          <w:szCs w:val="28"/>
          <w:highlight w:val="none"/>
          <w:lang w:val="en-US" w:eastAsia="zh-CN"/>
        </w:rPr>
        <w:t>一</w:t>
      </w:r>
      <w:r>
        <w:rPr>
          <w:rFonts w:hint="eastAsia" w:ascii="新宋体" w:hAnsi="新宋体" w:eastAsia="新宋体" w:cs="新宋体"/>
          <w:b/>
          <w:bCs/>
          <w:color w:val="auto"/>
          <w:kern w:val="0"/>
          <w:sz w:val="28"/>
          <w:szCs w:val="28"/>
          <w:highlight w:val="none"/>
          <w:lang w:val="zh-CN"/>
        </w:rPr>
        <w:t>、开标一览表</w:t>
      </w:r>
    </w:p>
    <w:p>
      <w:pPr>
        <w:spacing w:line="380" w:lineRule="exact"/>
        <w:ind w:right="349" w:rightChars="166"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项目名称：                                   项目编号：              人民币（元）</w:t>
      </w:r>
    </w:p>
    <w:tbl>
      <w:tblPr>
        <w:tblStyle w:val="65"/>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6"/>
        <w:gridCol w:w="4999"/>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3186" w:type="dxa"/>
            <w:vAlign w:val="center"/>
          </w:tcPr>
          <w:p>
            <w:pPr>
              <w:pStyle w:val="30"/>
              <w:jc w:val="center"/>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项目名称</w:t>
            </w:r>
          </w:p>
        </w:tc>
        <w:tc>
          <w:tcPr>
            <w:tcW w:w="4999" w:type="dxa"/>
            <w:vAlign w:val="center"/>
          </w:tcPr>
          <w:p>
            <w:pPr>
              <w:pStyle w:val="30"/>
              <w:jc w:val="center"/>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投标总价（人民币元）</w:t>
            </w:r>
          </w:p>
        </w:tc>
        <w:tc>
          <w:tcPr>
            <w:tcW w:w="1647" w:type="dxa"/>
            <w:vAlign w:val="center"/>
          </w:tcPr>
          <w:p>
            <w:pPr>
              <w:pStyle w:val="30"/>
              <w:jc w:val="center"/>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3186" w:type="dxa"/>
            <w:vAlign w:val="center"/>
          </w:tcPr>
          <w:p>
            <w:pPr>
              <w:pStyle w:val="30"/>
              <w:jc w:val="center"/>
              <w:rPr>
                <w:rFonts w:hint="eastAsia" w:ascii="新宋体" w:hAnsi="新宋体" w:eastAsia="新宋体" w:cs="新宋体"/>
                <w:color w:val="auto"/>
                <w:kern w:val="2"/>
                <w:highlight w:val="none"/>
              </w:rPr>
            </w:pPr>
          </w:p>
        </w:tc>
        <w:tc>
          <w:tcPr>
            <w:tcW w:w="4999" w:type="dxa"/>
            <w:vAlign w:val="center"/>
          </w:tcPr>
          <w:p>
            <w:pPr>
              <w:pStyle w:val="30"/>
              <w:jc w:val="both"/>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（大写）：</w:t>
            </w:r>
          </w:p>
          <w:p>
            <w:pPr>
              <w:pStyle w:val="30"/>
              <w:jc w:val="both"/>
              <w:rPr>
                <w:rFonts w:hint="eastAsia" w:ascii="新宋体" w:hAnsi="新宋体" w:eastAsia="新宋体" w:cs="新宋体"/>
                <w:color w:val="auto"/>
                <w:kern w:val="2"/>
                <w:highlight w:val="none"/>
              </w:rPr>
            </w:pPr>
            <w:r>
              <w:rPr>
                <w:rFonts w:hint="eastAsia" w:ascii="新宋体" w:hAnsi="新宋体" w:eastAsia="新宋体" w:cs="新宋体"/>
                <w:color w:val="auto"/>
                <w:kern w:val="2"/>
                <w:sz w:val="22"/>
                <w:szCs w:val="22"/>
                <w:highlight w:val="none"/>
              </w:rPr>
              <w:t>（小写）：</w:t>
            </w:r>
          </w:p>
        </w:tc>
        <w:tc>
          <w:tcPr>
            <w:tcW w:w="1647" w:type="dxa"/>
            <w:vAlign w:val="center"/>
          </w:tcPr>
          <w:p>
            <w:pPr>
              <w:pStyle w:val="30"/>
              <w:jc w:val="center"/>
              <w:rPr>
                <w:rFonts w:hint="eastAsia" w:ascii="新宋体" w:hAnsi="新宋体" w:eastAsia="新宋体" w:cs="新宋体"/>
                <w:color w:val="auto"/>
                <w:kern w:val="2"/>
                <w:highlight w:val="none"/>
              </w:rPr>
            </w:pPr>
          </w:p>
        </w:tc>
      </w:tr>
    </w:tbl>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说明：</w:t>
      </w:r>
    </w:p>
    <w:p>
      <w:pPr>
        <w:autoSpaceDE w:val="0"/>
        <w:autoSpaceDN w:val="0"/>
        <w:adjustRightInd w:val="0"/>
        <w:spacing w:line="400" w:lineRule="atLeast"/>
        <w:ind w:left="400"/>
        <w:rPr>
          <w:rFonts w:hint="eastAsia" w:ascii="新宋体" w:hAnsi="新宋体" w:eastAsia="新宋体" w:cs="新宋体"/>
          <w:b/>
          <w:bCs/>
          <w:color w:val="auto"/>
          <w:kern w:val="0"/>
          <w:sz w:val="22"/>
          <w:szCs w:val="22"/>
          <w:highlight w:val="none"/>
          <w:u w:val="wave"/>
          <w:lang w:val="zh-CN"/>
        </w:rPr>
      </w:pPr>
      <w:r>
        <w:rPr>
          <w:rFonts w:hint="eastAsia" w:ascii="新宋体" w:hAnsi="新宋体" w:eastAsia="新宋体" w:cs="新宋体"/>
          <w:b/>
          <w:color w:val="auto"/>
          <w:sz w:val="22"/>
          <w:szCs w:val="22"/>
          <w:highlight w:val="none"/>
        </w:rPr>
        <w:t>1.</w:t>
      </w:r>
      <w:r>
        <w:rPr>
          <w:rFonts w:hint="eastAsia" w:ascii="新宋体" w:hAnsi="新宋体" w:eastAsia="新宋体" w:cs="新宋体"/>
          <w:b/>
          <w:color w:val="auto"/>
          <w:sz w:val="22"/>
          <w:szCs w:val="22"/>
          <w:highlight w:val="none"/>
          <w:u w:val="single"/>
        </w:rPr>
        <w:t>▲</w:t>
      </w:r>
      <w:r>
        <w:rPr>
          <w:rFonts w:hint="eastAsia" w:ascii="新宋体" w:hAnsi="新宋体" w:eastAsia="新宋体" w:cs="新宋体"/>
          <w:b/>
          <w:bCs/>
          <w:color w:val="auto"/>
          <w:sz w:val="22"/>
          <w:szCs w:val="22"/>
          <w:highlight w:val="none"/>
          <w:u w:val="single"/>
        </w:rPr>
        <w:t>不提供此表格将被视为没有实质性响应招标文件要求，其投标文件作无效标处理。</w:t>
      </w:r>
    </w:p>
    <w:p>
      <w:pPr>
        <w:autoSpaceDE w:val="0"/>
        <w:autoSpaceDN w:val="0"/>
        <w:adjustRightInd w:val="0"/>
        <w:spacing w:line="400" w:lineRule="atLeast"/>
        <w:ind w:left="400"/>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sz w:val="22"/>
          <w:szCs w:val="22"/>
          <w:highlight w:val="none"/>
          <w:lang w:val="en-US" w:eastAsia="zh-CN"/>
        </w:rPr>
        <w:t>2.</w:t>
      </w:r>
      <w:r>
        <w:rPr>
          <w:rFonts w:hint="eastAsia" w:ascii="新宋体" w:hAnsi="新宋体" w:eastAsia="新宋体" w:cs="新宋体"/>
          <w:b/>
          <w:bCs/>
          <w:color w:val="auto"/>
          <w:sz w:val="22"/>
          <w:szCs w:val="22"/>
          <w:highlight w:val="none"/>
        </w:rPr>
        <w:t>本表中的投标总价</w:t>
      </w:r>
      <w:r>
        <w:rPr>
          <w:rFonts w:hint="eastAsia" w:ascii="新宋体" w:hAnsi="新宋体" w:eastAsia="新宋体" w:cs="新宋体"/>
          <w:b/>
          <w:bCs/>
          <w:color w:val="auto"/>
          <w:sz w:val="22"/>
          <w:szCs w:val="22"/>
          <w:highlight w:val="none"/>
          <w:lang w:val="en-US" w:eastAsia="zh-CN"/>
        </w:rPr>
        <w:t>应</w:t>
      </w:r>
      <w:r>
        <w:rPr>
          <w:rFonts w:hint="eastAsia" w:ascii="新宋体" w:hAnsi="新宋体" w:eastAsia="新宋体" w:cs="新宋体"/>
          <w:b/>
          <w:bCs/>
          <w:color w:val="auto"/>
          <w:sz w:val="22"/>
          <w:szCs w:val="22"/>
          <w:highlight w:val="none"/>
        </w:rPr>
        <w:t>与</w:t>
      </w:r>
      <w:r>
        <w:rPr>
          <w:rFonts w:hint="eastAsia" w:ascii="新宋体" w:hAnsi="新宋体" w:eastAsia="新宋体" w:cs="新宋体"/>
          <w:b/>
          <w:bCs/>
          <w:color w:val="auto"/>
          <w:sz w:val="22"/>
          <w:szCs w:val="22"/>
          <w:highlight w:val="none"/>
          <w:lang w:eastAsia="zh-CN"/>
        </w:rPr>
        <w:t>附件十二《</w:t>
      </w:r>
      <w:r>
        <w:rPr>
          <w:rFonts w:hint="eastAsia" w:ascii="新宋体" w:hAnsi="新宋体" w:eastAsia="新宋体" w:cs="新宋体"/>
          <w:b/>
          <w:bCs/>
          <w:color w:val="auto"/>
          <w:sz w:val="22"/>
          <w:szCs w:val="22"/>
          <w:highlight w:val="none"/>
        </w:rPr>
        <w:t>投标分项报价表</w:t>
      </w:r>
      <w:r>
        <w:rPr>
          <w:rFonts w:hint="eastAsia" w:ascii="新宋体" w:hAnsi="新宋体" w:eastAsia="新宋体" w:cs="新宋体"/>
          <w:b/>
          <w:bCs/>
          <w:color w:val="auto"/>
          <w:sz w:val="22"/>
          <w:szCs w:val="22"/>
          <w:highlight w:val="none"/>
          <w:lang w:eastAsia="zh-CN"/>
        </w:rPr>
        <w:t>》</w:t>
      </w:r>
      <w:r>
        <w:rPr>
          <w:rFonts w:hint="eastAsia" w:ascii="新宋体" w:hAnsi="新宋体" w:eastAsia="新宋体" w:cs="新宋体"/>
          <w:b/>
          <w:bCs/>
          <w:color w:val="auto"/>
          <w:sz w:val="22"/>
          <w:szCs w:val="22"/>
          <w:highlight w:val="none"/>
        </w:rPr>
        <w:t>中的“设备总价”相一致。</w:t>
      </w:r>
    </w:p>
    <w:p>
      <w:pPr>
        <w:autoSpaceDE w:val="0"/>
        <w:autoSpaceDN w:val="0"/>
        <w:adjustRightInd w:val="0"/>
        <w:spacing w:line="38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en-US" w:eastAsia="zh-CN"/>
        </w:rPr>
        <w:t xml:space="preserve">    </w:t>
      </w:r>
      <w:r>
        <w:rPr>
          <w:rFonts w:hint="eastAsia" w:ascii="新宋体" w:hAnsi="新宋体" w:eastAsia="新宋体" w:cs="新宋体"/>
          <w:b/>
          <w:bCs/>
          <w:color w:val="auto"/>
          <w:kern w:val="0"/>
          <w:sz w:val="22"/>
          <w:szCs w:val="22"/>
          <w:highlight w:val="none"/>
          <w:lang w:val="zh-CN"/>
        </w:rPr>
        <w:t>3.投标总价包括但不仅限于：货物费用、人员工资、税金、包装费、运输的损耗、运杂费、装卸</w:t>
      </w:r>
      <w:r>
        <w:rPr>
          <w:rFonts w:hint="eastAsia" w:ascii="新宋体" w:hAnsi="新宋体" w:eastAsia="新宋体" w:cs="新宋体"/>
          <w:b/>
          <w:bCs/>
          <w:color w:val="auto"/>
          <w:kern w:val="0"/>
          <w:sz w:val="22"/>
          <w:szCs w:val="22"/>
          <w:highlight w:val="none"/>
          <w:lang w:val="en-US" w:eastAsia="zh-CN"/>
        </w:rPr>
        <w:t xml:space="preserve">  </w:t>
      </w:r>
      <w:r>
        <w:rPr>
          <w:rFonts w:hint="eastAsia" w:ascii="新宋体" w:hAnsi="新宋体" w:eastAsia="新宋体" w:cs="新宋体"/>
          <w:b/>
          <w:bCs/>
          <w:color w:val="auto"/>
          <w:kern w:val="0"/>
          <w:sz w:val="22"/>
          <w:szCs w:val="22"/>
          <w:highlight w:val="none"/>
          <w:lang w:val="zh-CN"/>
        </w:rPr>
        <w:t>费、保险费、</w:t>
      </w:r>
      <w:r>
        <w:rPr>
          <w:rFonts w:hint="eastAsia" w:ascii="新宋体" w:hAnsi="新宋体" w:eastAsia="新宋体" w:cs="新宋体"/>
          <w:b/>
          <w:bCs/>
          <w:color w:val="auto"/>
          <w:kern w:val="0"/>
          <w:sz w:val="22"/>
          <w:szCs w:val="22"/>
          <w:lang w:val="zh-CN"/>
        </w:rPr>
        <w:t>施工作业设备费用、</w:t>
      </w:r>
      <w:r>
        <w:rPr>
          <w:rFonts w:hint="eastAsia" w:ascii="新宋体" w:hAnsi="新宋体" w:eastAsia="新宋体" w:cs="新宋体"/>
          <w:b/>
          <w:bCs/>
          <w:color w:val="auto"/>
          <w:kern w:val="0"/>
          <w:sz w:val="22"/>
          <w:szCs w:val="22"/>
          <w:highlight w:val="none"/>
          <w:lang w:val="zh-CN"/>
        </w:rPr>
        <w:t>安装及验收及售后服务费用、报废路名牌门牌的清理费用、</w:t>
      </w:r>
      <w:r>
        <w:rPr>
          <w:rFonts w:hint="eastAsia" w:ascii="新宋体" w:hAnsi="新宋体" w:eastAsia="新宋体" w:cs="新宋体"/>
          <w:color w:val="auto"/>
          <w:sz w:val="22"/>
          <w:szCs w:val="22"/>
          <w:highlight w:val="none"/>
          <w:lang w:eastAsia="zh-CN"/>
        </w:rPr>
        <w:t>拆装路名牌造成的路面破损修复费用、</w:t>
      </w:r>
      <w:r>
        <w:rPr>
          <w:rFonts w:hint="eastAsia" w:ascii="新宋体" w:hAnsi="新宋体" w:eastAsia="新宋体" w:cs="新宋体"/>
          <w:b/>
          <w:bCs/>
          <w:color w:val="auto"/>
          <w:kern w:val="0"/>
          <w:sz w:val="22"/>
          <w:szCs w:val="22"/>
          <w:highlight w:val="none"/>
          <w:lang w:val="zh-CN"/>
        </w:rPr>
        <w:t>采购代理服务费等全部费用，投标人应根据上述因素自行考虑投标总价。</w:t>
      </w:r>
    </w:p>
    <w:p>
      <w:pPr>
        <w:autoSpaceDE w:val="0"/>
        <w:autoSpaceDN w:val="0"/>
        <w:adjustRightInd w:val="0"/>
        <w:spacing w:line="380" w:lineRule="atLeast"/>
        <w:ind w:firstLine="660"/>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ind w:firstLine="660"/>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ind w:firstLine="660"/>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ind w:firstLine="660"/>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ind w:firstLine="660"/>
        <w:rPr>
          <w:rFonts w:hint="eastAsia" w:ascii="新宋体" w:hAnsi="新宋体" w:eastAsia="新宋体" w:cs="新宋体"/>
          <w:color w:val="auto"/>
          <w:kern w:val="0"/>
          <w:sz w:val="22"/>
          <w:szCs w:val="22"/>
          <w:highlight w:val="none"/>
          <w:lang w:val="zh-CN"/>
        </w:rPr>
      </w:pP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autoSpaceDE w:val="0"/>
        <w:autoSpaceDN w:val="0"/>
        <w:adjustRightInd w:val="0"/>
        <w:spacing w:line="380" w:lineRule="atLeast"/>
        <w:rPr>
          <w:rFonts w:hint="eastAsia" w:ascii="新宋体" w:hAnsi="新宋体" w:eastAsia="新宋体" w:cs="新宋体"/>
          <w:b/>
          <w:bCs/>
          <w:color w:val="auto"/>
          <w:kern w:val="0"/>
          <w:sz w:val="22"/>
          <w:szCs w:val="22"/>
          <w:highlight w:val="none"/>
        </w:rPr>
      </w:pPr>
      <w:r>
        <w:rPr>
          <w:rFonts w:hint="eastAsia" w:ascii="新宋体" w:hAnsi="新宋体" w:eastAsia="新宋体" w:cs="新宋体"/>
          <w:color w:val="auto"/>
          <w:kern w:val="0"/>
          <w:sz w:val="22"/>
          <w:szCs w:val="22"/>
          <w:highlight w:val="none"/>
        </w:rPr>
        <w:br w:type="page"/>
      </w:r>
      <w:r>
        <w:rPr>
          <w:rFonts w:hint="eastAsia" w:ascii="新宋体" w:hAnsi="新宋体" w:eastAsia="新宋体" w:cs="新宋体"/>
          <w:b/>
          <w:bCs/>
          <w:color w:val="auto"/>
          <w:kern w:val="0"/>
          <w:sz w:val="22"/>
          <w:szCs w:val="22"/>
          <w:highlight w:val="none"/>
          <w:lang w:val="zh-CN"/>
        </w:rPr>
        <w:t>附件十二</w:t>
      </w:r>
      <w:r>
        <w:rPr>
          <w:rFonts w:hint="eastAsia" w:ascii="新宋体" w:hAnsi="新宋体" w:eastAsia="新宋体" w:cs="新宋体"/>
          <w:b/>
          <w:bCs/>
          <w:color w:val="auto"/>
          <w:kern w:val="0"/>
          <w:sz w:val="22"/>
          <w:szCs w:val="22"/>
          <w:highlight w:val="none"/>
        </w:rPr>
        <w:t xml:space="preserve">    </w:t>
      </w:r>
    </w:p>
    <w:p>
      <w:pPr>
        <w:autoSpaceDE w:val="0"/>
        <w:autoSpaceDN w:val="0"/>
        <w:adjustRightInd w:val="0"/>
        <w:spacing w:line="380" w:lineRule="atLeast"/>
        <w:jc w:val="center"/>
        <w:rPr>
          <w:rFonts w:hint="eastAsia" w:ascii="新宋体" w:hAnsi="新宋体" w:eastAsia="新宋体" w:cs="新宋体"/>
          <w:b/>
          <w:bCs/>
          <w:color w:val="auto"/>
          <w:kern w:val="0"/>
          <w:sz w:val="28"/>
          <w:szCs w:val="28"/>
          <w:highlight w:val="none"/>
          <w:lang w:val="zh-CN"/>
        </w:rPr>
      </w:pPr>
      <w:r>
        <w:rPr>
          <w:rFonts w:hint="eastAsia" w:ascii="新宋体" w:hAnsi="新宋体" w:eastAsia="新宋体" w:cs="新宋体"/>
          <w:b/>
          <w:bCs/>
          <w:color w:val="auto"/>
          <w:kern w:val="0"/>
          <w:sz w:val="28"/>
          <w:szCs w:val="28"/>
          <w:highlight w:val="none"/>
          <w:lang w:val="en-US" w:eastAsia="zh-CN"/>
        </w:rPr>
        <w:t>二、</w:t>
      </w:r>
      <w:r>
        <w:rPr>
          <w:rFonts w:hint="eastAsia" w:ascii="新宋体" w:hAnsi="新宋体" w:eastAsia="新宋体" w:cs="新宋体"/>
          <w:b/>
          <w:bCs/>
          <w:color w:val="auto"/>
          <w:kern w:val="0"/>
          <w:sz w:val="28"/>
          <w:szCs w:val="28"/>
          <w:highlight w:val="none"/>
          <w:lang w:val="zh-CN"/>
        </w:rPr>
        <w:t>投标分项报价表</w:t>
      </w:r>
    </w:p>
    <w:p>
      <w:pPr>
        <w:spacing w:line="360" w:lineRule="auto"/>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lang w:val="zh-CN"/>
        </w:rPr>
        <w:t xml:space="preserve">项目名称：            </w:t>
      </w:r>
      <w:r>
        <w:rPr>
          <w:rFonts w:hint="eastAsia" w:ascii="新宋体" w:hAnsi="新宋体" w:eastAsia="新宋体" w:cs="新宋体"/>
          <w:b/>
          <w:bCs/>
          <w:color w:val="auto"/>
          <w:kern w:val="0"/>
          <w:sz w:val="22"/>
          <w:szCs w:val="22"/>
          <w:highlight w:val="none"/>
        </w:rPr>
        <w:t xml:space="preserve">                            </w:t>
      </w:r>
      <w:r>
        <w:rPr>
          <w:rFonts w:hint="eastAsia" w:ascii="新宋体" w:hAnsi="新宋体" w:eastAsia="新宋体" w:cs="新宋体"/>
          <w:b/>
          <w:bCs/>
          <w:color w:val="auto"/>
          <w:kern w:val="0"/>
          <w:sz w:val="22"/>
          <w:szCs w:val="22"/>
          <w:highlight w:val="none"/>
          <w:lang w:val="zh-CN"/>
        </w:rPr>
        <w:t>项目编号：</w:t>
      </w:r>
      <w:r>
        <w:rPr>
          <w:rFonts w:hint="eastAsia" w:ascii="新宋体" w:hAnsi="新宋体" w:eastAsia="新宋体" w:cs="新宋体"/>
          <w:b/>
          <w:bCs/>
          <w:color w:val="auto"/>
          <w:kern w:val="0"/>
          <w:sz w:val="22"/>
          <w:szCs w:val="22"/>
          <w:highlight w:val="none"/>
        </w:rPr>
        <w:t xml:space="preserve">       </w:t>
      </w:r>
    </w:p>
    <w:p>
      <w:pPr>
        <w:spacing w:line="360" w:lineRule="auto"/>
        <w:ind w:firstLine="6626" w:firstLineChars="3000"/>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rPr>
        <w:t xml:space="preserve"> </w:t>
      </w:r>
      <w:r>
        <w:rPr>
          <w:rFonts w:hint="eastAsia" w:ascii="新宋体" w:hAnsi="新宋体" w:eastAsia="新宋体" w:cs="新宋体"/>
          <w:b/>
          <w:color w:val="auto"/>
          <w:sz w:val="22"/>
          <w:szCs w:val="22"/>
          <w:highlight w:val="none"/>
        </w:rPr>
        <w:t>价格单位：人民币（元）</w:t>
      </w:r>
    </w:p>
    <w:tbl>
      <w:tblPr>
        <w:tblStyle w:val="65"/>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398"/>
        <w:gridCol w:w="1455"/>
        <w:gridCol w:w="1437"/>
        <w:gridCol w:w="937"/>
        <w:gridCol w:w="1106"/>
        <w:gridCol w:w="1094"/>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tcBorders>
              <w:top w:val="single" w:color="auto" w:sz="12" w:space="0"/>
              <w:left w:val="single" w:color="auto" w:sz="12" w:space="0"/>
              <w:bottom w:val="single" w:color="auto" w:sz="12" w:space="0"/>
            </w:tcBorders>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序号</w:t>
            </w:r>
          </w:p>
        </w:tc>
        <w:tc>
          <w:tcPr>
            <w:tcW w:w="1398" w:type="dxa"/>
            <w:tcBorders>
              <w:top w:val="single" w:color="auto" w:sz="12" w:space="0"/>
              <w:bottom w:val="single" w:color="auto" w:sz="12" w:space="0"/>
            </w:tcBorders>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产品名称或费用名称</w:t>
            </w:r>
          </w:p>
        </w:tc>
        <w:tc>
          <w:tcPr>
            <w:tcW w:w="1455" w:type="dxa"/>
            <w:tcBorders>
              <w:top w:val="single" w:color="auto" w:sz="12" w:space="0"/>
              <w:bottom w:val="single" w:color="auto" w:sz="12" w:space="0"/>
            </w:tcBorders>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品牌及产地</w:t>
            </w:r>
          </w:p>
        </w:tc>
        <w:tc>
          <w:tcPr>
            <w:tcW w:w="1437" w:type="dxa"/>
            <w:tcBorders>
              <w:top w:val="single" w:color="auto" w:sz="12" w:space="0"/>
              <w:bottom w:val="single" w:color="auto" w:sz="12" w:space="0"/>
            </w:tcBorders>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规格型号</w:t>
            </w:r>
          </w:p>
        </w:tc>
        <w:tc>
          <w:tcPr>
            <w:tcW w:w="937" w:type="dxa"/>
            <w:tcBorders>
              <w:top w:val="single" w:color="auto" w:sz="12" w:space="0"/>
              <w:bottom w:val="single" w:color="auto" w:sz="12" w:space="0"/>
            </w:tcBorders>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数量及单位</w:t>
            </w:r>
          </w:p>
        </w:tc>
        <w:tc>
          <w:tcPr>
            <w:tcW w:w="1106" w:type="dxa"/>
            <w:tcBorders>
              <w:top w:val="single" w:color="auto" w:sz="12" w:space="0"/>
              <w:bottom w:val="single" w:color="auto" w:sz="12" w:space="0"/>
            </w:tcBorders>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所投单价</w:t>
            </w: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lang w:val="en-US" w:eastAsia="zh-CN"/>
              </w:rPr>
              <w:t>含税</w:t>
            </w:r>
            <w:r>
              <w:rPr>
                <w:rFonts w:hint="eastAsia" w:ascii="新宋体" w:hAnsi="新宋体" w:eastAsia="新宋体" w:cs="新宋体"/>
                <w:color w:val="auto"/>
                <w:sz w:val="22"/>
                <w:szCs w:val="22"/>
                <w:lang w:eastAsia="zh-CN"/>
              </w:rPr>
              <w:t>）</w:t>
            </w:r>
          </w:p>
        </w:tc>
        <w:tc>
          <w:tcPr>
            <w:tcW w:w="1094" w:type="dxa"/>
            <w:tcBorders>
              <w:top w:val="single" w:color="auto" w:sz="12" w:space="0"/>
              <w:bottom w:val="single" w:color="auto" w:sz="12" w:space="0"/>
            </w:tcBorders>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小计</w:t>
            </w:r>
          </w:p>
        </w:tc>
        <w:tc>
          <w:tcPr>
            <w:tcW w:w="1243" w:type="dxa"/>
            <w:tcBorders>
              <w:top w:val="single" w:color="auto" w:sz="12" w:space="0"/>
              <w:bottom w:val="single" w:color="auto" w:sz="12" w:space="0"/>
              <w:right w:val="single" w:color="auto" w:sz="12" w:space="0"/>
            </w:tcBorders>
            <w:vAlign w:val="center"/>
          </w:tcPr>
          <w:p>
            <w:pPr>
              <w:jc w:val="center"/>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0" w:type="dxa"/>
            <w:tcBorders>
              <w:left w:val="single" w:color="auto" w:sz="12" w:space="0"/>
            </w:tcBorders>
            <w:shd w:val="clear" w:color="auto" w:fill="auto"/>
            <w:vAlign w:val="center"/>
          </w:tcPr>
          <w:p>
            <w:pPr>
              <w:pStyle w:val="30"/>
              <w:spacing w:line="360" w:lineRule="auto"/>
              <w:ind w:left="469" w:hanging="469"/>
              <w:jc w:val="center"/>
              <w:rPr>
                <w:rFonts w:hint="eastAsia" w:ascii="新宋体" w:hAnsi="新宋体" w:eastAsia="新宋体" w:cs="新宋体"/>
                <w:color w:val="auto"/>
                <w:kern w:val="2"/>
                <w:sz w:val="22"/>
                <w:szCs w:val="22"/>
              </w:rPr>
            </w:pPr>
            <w:r>
              <w:rPr>
                <w:rFonts w:hint="eastAsia" w:ascii="新宋体" w:hAnsi="新宋体" w:eastAsia="新宋体" w:cs="新宋体"/>
                <w:color w:val="auto"/>
                <w:kern w:val="2"/>
                <w:sz w:val="22"/>
                <w:szCs w:val="22"/>
              </w:rPr>
              <w:t>1</w:t>
            </w:r>
          </w:p>
        </w:tc>
        <w:tc>
          <w:tcPr>
            <w:tcW w:w="1398"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T形路牌</w:t>
            </w:r>
          </w:p>
        </w:tc>
        <w:tc>
          <w:tcPr>
            <w:tcW w:w="1455" w:type="dxa"/>
            <w:shd w:val="clear" w:color="auto" w:fill="auto"/>
            <w:vAlign w:val="center"/>
          </w:tcPr>
          <w:p>
            <w:pPr>
              <w:pStyle w:val="30"/>
              <w:spacing w:line="360" w:lineRule="auto"/>
              <w:ind w:left="469" w:hanging="469"/>
              <w:jc w:val="center"/>
              <w:rPr>
                <w:rFonts w:hint="eastAsia" w:ascii="新宋体" w:hAnsi="新宋体" w:eastAsia="新宋体" w:cs="新宋体"/>
                <w:bCs/>
                <w:color w:val="auto"/>
                <w:kern w:val="2"/>
                <w:sz w:val="22"/>
                <w:szCs w:val="22"/>
              </w:rPr>
            </w:pPr>
          </w:p>
        </w:tc>
        <w:tc>
          <w:tcPr>
            <w:tcW w:w="1437"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360*1200</w:t>
            </w:r>
          </w:p>
        </w:tc>
        <w:tc>
          <w:tcPr>
            <w:tcW w:w="937"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300个</w:t>
            </w:r>
          </w:p>
        </w:tc>
        <w:tc>
          <w:tcPr>
            <w:tcW w:w="1106"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094"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243" w:type="dxa"/>
            <w:tcBorders>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0" w:type="dxa"/>
            <w:tcBorders>
              <w:left w:val="single" w:color="auto" w:sz="12" w:space="0"/>
            </w:tcBorders>
            <w:shd w:val="clear" w:color="auto" w:fill="auto"/>
            <w:vAlign w:val="center"/>
          </w:tcPr>
          <w:p>
            <w:pPr>
              <w:pStyle w:val="30"/>
              <w:spacing w:line="360" w:lineRule="auto"/>
              <w:ind w:left="469" w:hanging="469"/>
              <w:jc w:val="center"/>
              <w:rPr>
                <w:rFonts w:hint="eastAsia" w:ascii="新宋体" w:hAnsi="新宋体" w:eastAsia="新宋体" w:cs="新宋体"/>
                <w:color w:val="auto"/>
                <w:kern w:val="2"/>
                <w:sz w:val="22"/>
                <w:szCs w:val="22"/>
              </w:rPr>
            </w:pPr>
            <w:r>
              <w:rPr>
                <w:rFonts w:hint="eastAsia" w:ascii="新宋体" w:hAnsi="新宋体" w:eastAsia="新宋体" w:cs="新宋体"/>
                <w:color w:val="auto"/>
                <w:kern w:val="2"/>
                <w:sz w:val="22"/>
                <w:szCs w:val="22"/>
              </w:rPr>
              <w:t>2</w:t>
            </w:r>
          </w:p>
        </w:tc>
        <w:tc>
          <w:tcPr>
            <w:tcW w:w="1398"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巷牌</w:t>
            </w:r>
          </w:p>
        </w:tc>
        <w:tc>
          <w:tcPr>
            <w:tcW w:w="1455" w:type="dxa"/>
            <w:shd w:val="clear" w:color="auto" w:fill="auto"/>
            <w:vAlign w:val="center"/>
          </w:tcPr>
          <w:p>
            <w:pPr>
              <w:pStyle w:val="30"/>
              <w:spacing w:line="360" w:lineRule="auto"/>
              <w:ind w:left="469" w:hanging="469"/>
              <w:jc w:val="center"/>
              <w:rPr>
                <w:rFonts w:hint="eastAsia" w:ascii="新宋体" w:hAnsi="新宋体" w:eastAsia="新宋体" w:cs="新宋体"/>
                <w:bCs/>
                <w:color w:val="auto"/>
                <w:kern w:val="2"/>
                <w:sz w:val="22"/>
                <w:szCs w:val="22"/>
              </w:rPr>
            </w:pPr>
          </w:p>
        </w:tc>
        <w:tc>
          <w:tcPr>
            <w:tcW w:w="1437"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980*380</w:t>
            </w:r>
          </w:p>
        </w:tc>
        <w:tc>
          <w:tcPr>
            <w:tcW w:w="937"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100个</w:t>
            </w:r>
          </w:p>
        </w:tc>
        <w:tc>
          <w:tcPr>
            <w:tcW w:w="1106"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094"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243" w:type="dxa"/>
            <w:tcBorders>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0" w:type="dxa"/>
            <w:tcBorders>
              <w:left w:val="single" w:color="auto" w:sz="12" w:space="0"/>
            </w:tcBorders>
            <w:shd w:val="clear" w:color="auto" w:fill="auto"/>
            <w:vAlign w:val="center"/>
          </w:tcPr>
          <w:p>
            <w:pPr>
              <w:pStyle w:val="30"/>
              <w:spacing w:line="360" w:lineRule="auto"/>
              <w:ind w:left="469" w:hanging="469"/>
              <w:jc w:val="center"/>
              <w:rPr>
                <w:rFonts w:hint="eastAsia" w:ascii="新宋体" w:hAnsi="新宋体" w:eastAsia="新宋体" w:cs="新宋体"/>
                <w:color w:val="auto"/>
                <w:kern w:val="2"/>
                <w:sz w:val="22"/>
                <w:szCs w:val="22"/>
              </w:rPr>
            </w:pPr>
            <w:r>
              <w:rPr>
                <w:rFonts w:hint="eastAsia" w:ascii="新宋体" w:hAnsi="新宋体" w:eastAsia="新宋体" w:cs="新宋体"/>
                <w:color w:val="auto"/>
                <w:kern w:val="2"/>
                <w:sz w:val="22"/>
                <w:szCs w:val="22"/>
              </w:rPr>
              <w:t>3</w:t>
            </w:r>
          </w:p>
        </w:tc>
        <w:tc>
          <w:tcPr>
            <w:tcW w:w="1398"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楼栋牌</w:t>
            </w:r>
          </w:p>
        </w:tc>
        <w:tc>
          <w:tcPr>
            <w:tcW w:w="1455" w:type="dxa"/>
            <w:shd w:val="clear" w:color="auto" w:fill="auto"/>
            <w:vAlign w:val="center"/>
          </w:tcPr>
          <w:p>
            <w:pPr>
              <w:pStyle w:val="30"/>
              <w:spacing w:line="360" w:lineRule="auto"/>
              <w:ind w:left="469" w:hanging="469"/>
              <w:jc w:val="center"/>
              <w:rPr>
                <w:rFonts w:hint="eastAsia" w:ascii="新宋体" w:hAnsi="新宋体" w:eastAsia="新宋体" w:cs="新宋体"/>
                <w:bCs/>
                <w:color w:val="auto"/>
                <w:kern w:val="2"/>
                <w:sz w:val="22"/>
                <w:szCs w:val="22"/>
              </w:rPr>
            </w:pPr>
          </w:p>
        </w:tc>
        <w:tc>
          <w:tcPr>
            <w:tcW w:w="1437"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950*550</w:t>
            </w:r>
          </w:p>
        </w:tc>
        <w:tc>
          <w:tcPr>
            <w:tcW w:w="937"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100个</w:t>
            </w:r>
          </w:p>
        </w:tc>
        <w:tc>
          <w:tcPr>
            <w:tcW w:w="1106"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094"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243" w:type="dxa"/>
            <w:tcBorders>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0" w:type="dxa"/>
            <w:tcBorders>
              <w:left w:val="single" w:color="auto" w:sz="12" w:space="0"/>
            </w:tcBorders>
            <w:shd w:val="clear" w:color="auto" w:fill="auto"/>
            <w:vAlign w:val="center"/>
          </w:tcPr>
          <w:p>
            <w:pPr>
              <w:pStyle w:val="30"/>
              <w:spacing w:line="360" w:lineRule="auto"/>
              <w:ind w:left="469" w:hanging="469"/>
              <w:jc w:val="center"/>
              <w:rPr>
                <w:rFonts w:hint="eastAsia" w:ascii="新宋体" w:hAnsi="新宋体" w:eastAsia="新宋体" w:cs="新宋体"/>
                <w:color w:val="auto"/>
                <w:kern w:val="2"/>
                <w:sz w:val="22"/>
                <w:szCs w:val="22"/>
              </w:rPr>
            </w:pPr>
            <w:r>
              <w:rPr>
                <w:rFonts w:hint="eastAsia" w:ascii="新宋体" w:hAnsi="新宋体" w:eastAsia="新宋体" w:cs="新宋体"/>
                <w:color w:val="auto"/>
                <w:kern w:val="2"/>
                <w:sz w:val="22"/>
                <w:szCs w:val="22"/>
              </w:rPr>
              <w:t>4</w:t>
            </w:r>
          </w:p>
        </w:tc>
        <w:tc>
          <w:tcPr>
            <w:tcW w:w="1398"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弄牌</w:t>
            </w:r>
          </w:p>
        </w:tc>
        <w:tc>
          <w:tcPr>
            <w:tcW w:w="1455" w:type="dxa"/>
            <w:shd w:val="clear" w:color="auto" w:fill="auto"/>
            <w:vAlign w:val="center"/>
          </w:tcPr>
          <w:p>
            <w:pPr>
              <w:pStyle w:val="30"/>
              <w:spacing w:line="360" w:lineRule="auto"/>
              <w:ind w:left="469" w:hanging="469"/>
              <w:jc w:val="center"/>
              <w:rPr>
                <w:rFonts w:hint="eastAsia" w:ascii="新宋体" w:hAnsi="新宋体" w:eastAsia="新宋体" w:cs="新宋体"/>
                <w:bCs/>
                <w:color w:val="auto"/>
                <w:kern w:val="2"/>
                <w:sz w:val="22"/>
                <w:szCs w:val="22"/>
              </w:rPr>
            </w:pPr>
          </w:p>
        </w:tc>
        <w:tc>
          <w:tcPr>
            <w:tcW w:w="1437"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490*190</w:t>
            </w:r>
          </w:p>
        </w:tc>
        <w:tc>
          <w:tcPr>
            <w:tcW w:w="937"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100个</w:t>
            </w:r>
          </w:p>
        </w:tc>
        <w:tc>
          <w:tcPr>
            <w:tcW w:w="1106"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094"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243" w:type="dxa"/>
            <w:tcBorders>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0" w:type="dxa"/>
            <w:tcBorders>
              <w:left w:val="single" w:color="auto" w:sz="12" w:space="0"/>
            </w:tcBorders>
            <w:shd w:val="clear" w:color="auto" w:fill="auto"/>
            <w:vAlign w:val="center"/>
          </w:tcPr>
          <w:p>
            <w:pPr>
              <w:pStyle w:val="30"/>
              <w:spacing w:line="360" w:lineRule="auto"/>
              <w:ind w:left="469" w:hanging="469"/>
              <w:jc w:val="center"/>
              <w:rPr>
                <w:rFonts w:hint="eastAsia" w:ascii="新宋体" w:hAnsi="新宋体" w:eastAsia="新宋体" w:cs="新宋体"/>
                <w:color w:val="auto"/>
                <w:kern w:val="2"/>
                <w:sz w:val="22"/>
                <w:szCs w:val="22"/>
              </w:rPr>
            </w:pPr>
            <w:r>
              <w:rPr>
                <w:rFonts w:hint="eastAsia" w:ascii="新宋体" w:hAnsi="新宋体" w:eastAsia="新宋体" w:cs="新宋体"/>
                <w:color w:val="auto"/>
                <w:kern w:val="2"/>
                <w:sz w:val="22"/>
                <w:szCs w:val="22"/>
              </w:rPr>
              <w:t>5</w:t>
            </w:r>
          </w:p>
        </w:tc>
        <w:tc>
          <w:tcPr>
            <w:tcW w:w="1398"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T形路牌拆除</w:t>
            </w:r>
          </w:p>
        </w:tc>
        <w:tc>
          <w:tcPr>
            <w:tcW w:w="1455" w:type="dxa"/>
            <w:shd w:val="clear" w:color="auto" w:fill="auto"/>
            <w:vAlign w:val="center"/>
          </w:tcPr>
          <w:p>
            <w:pPr>
              <w:pStyle w:val="30"/>
              <w:spacing w:line="360" w:lineRule="auto"/>
              <w:ind w:left="469" w:hanging="469"/>
              <w:jc w:val="center"/>
              <w:rPr>
                <w:rFonts w:hint="eastAsia" w:ascii="新宋体" w:hAnsi="新宋体" w:eastAsia="新宋体" w:cs="新宋体"/>
                <w:bCs/>
                <w:color w:val="auto"/>
                <w:kern w:val="2"/>
                <w:sz w:val="22"/>
                <w:szCs w:val="22"/>
              </w:rPr>
            </w:pPr>
          </w:p>
        </w:tc>
        <w:tc>
          <w:tcPr>
            <w:tcW w:w="1437"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w:t>
            </w:r>
          </w:p>
        </w:tc>
        <w:tc>
          <w:tcPr>
            <w:tcW w:w="937"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20个</w:t>
            </w:r>
          </w:p>
        </w:tc>
        <w:tc>
          <w:tcPr>
            <w:tcW w:w="1106"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094"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243" w:type="dxa"/>
            <w:tcBorders>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0" w:type="dxa"/>
            <w:tcBorders>
              <w:lef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lang w:val="en-US" w:eastAsia="zh-CN"/>
              </w:rPr>
            </w:pPr>
            <w:r>
              <w:rPr>
                <w:rFonts w:hint="eastAsia" w:ascii="新宋体" w:hAnsi="新宋体" w:eastAsia="新宋体" w:cs="新宋体"/>
                <w:color w:val="auto"/>
                <w:kern w:val="2"/>
                <w:sz w:val="22"/>
                <w:szCs w:val="22"/>
                <w:lang w:val="en-US" w:eastAsia="zh-CN"/>
              </w:rPr>
              <w:t>6</w:t>
            </w:r>
          </w:p>
        </w:tc>
        <w:tc>
          <w:tcPr>
            <w:tcW w:w="1398" w:type="dxa"/>
            <w:vAlign w:val="center"/>
          </w:tcPr>
          <w:p>
            <w:pPr>
              <w:pStyle w:val="30"/>
              <w:spacing w:line="360" w:lineRule="auto"/>
              <w:ind w:left="469" w:hanging="469"/>
              <w:jc w:val="center"/>
              <w:rPr>
                <w:rFonts w:hint="eastAsia" w:ascii="新宋体" w:hAnsi="新宋体" w:eastAsia="新宋体" w:cs="新宋体"/>
                <w:color w:val="auto"/>
                <w:kern w:val="2"/>
                <w:sz w:val="22"/>
                <w:szCs w:val="22"/>
                <w:lang w:eastAsia="zh-CN"/>
              </w:rPr>
            </w:pPr>
            <w:r>
              <w:rPr>
                <w:rFonts w:hint="eastAsia" w:ascii="新宋体" w:hAnsi="新宋体" w:eastAsia="新宋体" w:cs="新宋体"/>
                <w:color w:val="auto"/>
                <w:kern w:val="2"/>
                <w:sz w:val="22"/>
                <w:szCs w:val="22"/>
                <w:lang w:eastAsia="zh-CN"/>
              </w:rPr>
              <w:t>大门牌</w:t>
            </w:r>
          </w:p>
        </w:tc>
        <w:tc>
          <w:tcPr>
            <w:tcW w:w="1455"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437" w:type="dxa"/>
            <w:vAlign w:val="center"/>
          </w:tcPr>
          <w:p>
            <w:pPr>
              <w:pStyle w:val="30"/>
              <w:spacing w:line="360" w:lineRule="auto"/>
              <w:ind w:left="469" w:hanging="469"/>
              <w:jc w:val="center"/>
              <w:rPr>
                <w:rFonts w:hint="eastAsia" w:ascii="新宋体" w:hAnsi="新宋体" w:eastAsia="新宋体" w:cs="新宋体"/>
                <w:color w:val="auto"/>
                <w:kern w:val="2"/>
                <w:sz w:val="22"/>
                <w:szCs w:val="22"/>
                <w:lang w:val="en-US" w:eastAsia="zh-CN"/>
              </w:rPr>
            </w:pPr>
            <w:r>
              <w:rPr>
                <w:rFonts w:hint="eastAsia" w:ascii="新宋体" w:hAnsi="新宋体" w:eastAsia="新宋体" w:cs="新宋体"/>
                <w:color w:val="auto"/>
                <w:kern w:val="2"/>
                <w:sz w:val="22"/>
                <w:szCs w:val="22"/>
                <w:lang w:val="en-US" w:eastAsia="zh-CN"/>
              </w:rPr>
              <w:t>600*400</w:t>
            </w:r>
          </w:p>
        </w:tc>
        <w:tc>
          <w:tcPr>
            <w:tcW w:w="937" w:type="dxa"/>
            <w:vAlign w:val="center"/>
          </w:tcPr>
          <w:p>
            <w:pPr>
              <w:pStyle w:val="30"/>
              <w:spacing w:line="360" w:lineRule="auto"/>
              <w:ind w:left="469" w:hanging="469"/>
              <w:jc w:val="center"/>
              <w:rPr>
                <w:rFonts w:hint="eastAsia" w:ascii="新宋体" w:hAnsi="新宋体" w:eastAsia="新宋体" w:cs="新宋体"/>
                <w:color w:val="auto"/>
                <w:kern w:val="2"/>
                <w:sz w:val="22"/>
                <w:szCs w:val="22"/>
                <w:lang w:val="en-US" w:eastAsia="zh-CN"/>
              </w:rPr>
            </w:pPr>
            <w:r>
              <w:rPr>
                <w:rFonts w:hint="eastAsia" w:ascii="新宋体" w:hAnsi="新宋体" w:eastAsia="新宋体" w:cs="新宋体"/>
                <w:color w:val="auto"/>
                <w:kern w:val="2"/>
                <w:sz w:val="22"/>
                <w:szCs w:val="22"/>
                <w:lang w:val="en-US" w:eastAsia="zh-CN"/>
              </w:rPr>
              <w:t>1500个</w:t>
            </w:r>
          </w:p>
        </w:tc>
        <w:tc>
          <w:tcPr>
            <w:tcW w:w="1106"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094"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243" w:type="dxa"/>
            <w:tcBorders>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0" w:type="dxa"/>
            <w:tcBorders>
              <w:lef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lang w:val="en-US" w:eastAsia="zh-CN"/>
              </w:rPr>
            </w:pPr>
            <w:r>
              <w:rPr>
                <w:rFonts w:hint="eastAsia" w:ascii="新宋体" w:hAnsi="新宋体" w:eastAsia="新宋体" w:cs="新宋体"/>
                <w:color w:val="auto"/>
                <w:kern w:val="2"/>
                <w:sz w:val="22"/>
                <w:szCs w:val="22"/>
                <w:lang w:val="en-US" w:eastAsia="zh-CN"/>
              </w:rPr>
              <w:t>7</w:t>
            </w:r>
          </w:p>
        </w:tc>
        <w:tc>
          <w:tcPr>
            <w:tcW w:w="1398" w:type="dxa"/>
            <w:vAlign w:val="center"/>
          </w:tcPr>
          <w:p>
            <w:pPr>
              <w:pStyle w:val="30"/>
              <w:spacing w:line="360" w:lineRule="auto"/>
              <w:ind w:left="469" w:hanging="469"/>
              <w:jc w:val="center"/>
              <w:rPr>
                <w:rFonts w:hint="eastAsia" w:ascii="新宋体" w:hAnsi="新宋体" w:eastAsia="新宋体" w:cs="新宋体"/>
                <w:color w:val="auto"/>
                <w:kern w:val="2"/>
                <w:sz w:val="22"/>
                <w:szCs w:val="22"/>
                <w:lang w:eastAsia="zh-CN"/>
              </w:rPr>
            </w:pPr>
            <w:r>
              <w:rPr>
                <w:rFonts w:hint="eastAsia" w:ascii="新宋体" w:hAnsi="新宋体" w:eastAsia="新宋体" w:cs="新宋体"/>
                <w:color w:val="auto"/>
                <w:kern w:val="2"/>
                <w:sz w:val="22"/>
                <w:szCs w:val="22"/>
                <w:lang w:eastAsia="zh-CN"/>
              </w:rPr>
              <w:t>中门牌</w:t>
            </w:r>
          </w:p>
        </w:tc>
        <w:tc>
          <w:tcPr>
            <w:tcW w:w="1455"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437" w:type="dxa"/>
            <w:vAlign w:val="center"/>
          </w:tcPr>
          <w:p>
            <w:pPr>
              <w:pStyle w:val="30"/>
              <w:spacing w:line="360" w:lineRule="auto"/>
              <w:ind w:left="469" w:hanging="469"/>
              <w:jc w:val="center"/>
              <w:rPr>
                <w:rFonts w:hint="eastAsia" w:ascii="新宋体" w:hAnsi="新宋体" w:eastAsia="新宋体" w:cs="新宋体"/>
                <w:color w:val="auto"/>
                <w:kern w:val="2"/>
                <w:sz w:val="22"/>
                <w:szCs w:val="22"/>
                <w:lang w:val="en-US" w:eastAsia="zh-CN"/>
              </w:rPr>
            </w:pPr>
            <w:r>
              <w:rPr>
                <w:rFonts w:hint="eastAsia" w:ascii="新宋体" w:hAnsi="新宋体" w:eastAsia="新宋体" w:cs="新宋体"/>
                <w:color w:val="auto"/>
                <w:kern w:val="2"/>
                <w:sz w:val="22"/>
                <w:szCs w:val="22"/>
                <w:lang w:val="en-US" w:eastAsia="zh-CN"/>
              </w:rPr>
              <w:t>300*200</w:t>
            </w:r>
          </w:p>
        </w:tc>
        <w:tc>
          <w:tcPr>
            <w:tcW w:w="937" w:type="dxa"/>
            <w:vAlign w:val="center"/>
          </w:tcPr>
          <w:p>
            <w:pPr>
              <w:pStyle w:val="30"/>
              <w:spacing w:line="360" w:lineRule="auto"/>
              <w:ind w:left="469" w:hanging="469"/>
              <w:jc w:val="center"/>
              <w:rPr>
                <w:rFonts w:hint="eastAsia" w:ascii="新宋体" w:hAnsi="新宋体" w:eastAsia="新宋体" w:cs="新宋体"/>
                <w:color w:val="auto"/>
                <w:kern w:val="2"/>
                <w:sz w:val="22"/>
                <w:szCs w:val="22"/>
                <w:lang w:val="en-US" w:eastAsia="zh-CN"/>
              </w:rPr>
            </w:pPr>
            <w:r>
              <w:rPr>
                <w:rFonts w:hint="eastAsia" w:ascii="新宋体" w:hAnsi="新宋体" w:eastAsia="新宋体" w:cs="新宋体"/>
                <w:color w:val="auto"/>
                <w:kern w:val="2"/>
                <w:sz w:val="22"/>
                <w:szCs w:val="22"/>
                <w:lang w:val="en-US" w:eastAsia="zh-CN"/>
              </w:rPr>
              <w:t>6000个</w:t>
            </w:r>
          </w:p>
        </w:tc>
        <w:tc>
          <w:tcPr>
            <w:tcW w:w="1106"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094"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243" w:type="dxa"/>
            <w:tcBorders>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0" w:type="dxa"/>
            <w:tcBorders>
              <w:lef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lang w:val="en-US" w:eastAsia="zh-CN"/>
              </w:rPr>
            </w:pPr>
            <w:r>
              <w:rPr>
                <w:rFonts w:hint="eastAsia" w:ascii="新宋体" w:hAnsi="新宋体" w:eastAsia="新宋体" w:cs="新宋体"/>
                <w:color w:val="auto"/>
                <w:kern w:val="2"/>
                <w:sz w:val="22"/>
                <w:szCs w:val="22"/>
                <w:lang w:val="en-US" w:eastAsia="zh-CN"/>
              </w:rPr>
              <w:t>8</w:t>
            </w:r>
          </w:p>
        </w:tc>
        <w:tc>
          <w:tcPr>
            <w:tcW w:w="1398" w:type="dxa"/>
            <w:vAlign w:val="center"/>
          </w:tcPr>
          <w:p>
            <w:pPr>
              <w:pStyle w:val="30"/>
              <w:spacing w:line="360" w:lineRule="auto"/>
              <w:ind w:left="469" w:hanging="469"/>
              <w:jc w:val="left"/>
              <w:rPr>
                <w:rFonts w:hint="eastAsia" w:ascii="新宋体" w:hAnsi="新宋体" w:eastAsia="新宋体" w:cs="新宋体"/>
                <w:color w:val="auto"/>
                <w:kern w:val="2"/>
                <w:sz w:val="22"/>
                <w:szCs w:val="22"/>
                <w:lang w:eastAsia="zh-CN"/>
              </w:rPr>
            </w:pPr>
            <w:r>
              <w:rPr>
                <w:rFonts w:hint="eastAsia" w:ascii="新宋体" w:hAnsi="新宋体" w:eastAsia="新宋体" w:cs="新宋体"/>
                <w:color w:val="auto"/>
                <w:kern w:val="2"/>
                <w:sz w:val="22"/>
                <w:szCs w:val="22"/>
                <w:lang w:eastAsia="zh-CN"/>
              </w:rPr>
              <w:t>路名牌、门牌维护</w:t>
            </w:r>
          </w:p>
        </w:tc>
        <w:tc>
          <w:tcPr>
            <w:tcW w:w="1455" w:type="dxa"/>
            <w:vAlign w:val="center"/>
          </w:tcPr>
          <w:p>
            <w:pPr>
              <w:pStyle w:val="30"/>
              <w:spacing w:line="360" w:lineRule="auto"/>
              <w:ind w:left="469" w:hanging="469"/>
              <w:jc w:val="center"/>
              <w:rPr>
                <w:rFonts w:hint="eastAsia" w:ascii="新宋体" w:hAnsi="新宋体" w:eastAsia="新宋体" w:cs="新宋体"/>
                <w:color w:val="auto"/>
                <w:kern w:val="2"/>
                <w:sz w:val="22"/>
                <w:szCs w:val="22"/>
                <w:lang w:val="en-US" w:eastAsia="zh-CN"/>
              </w:rPr>
            </w:pPr>
            <w:r>
              <w:rPr>
                <w:rFonts w:hint="eastAsia" w:ascii="新宋体" w:hAnsi="新宋体" w:eastAsia="新宋体" w:cs="新宋体"/>
                <w:color w:val="auto"/>
                <w:kern w:val="2"/>
                <w:sz w:val="22"/>
                <w:szCs w:val="22"/>
                <w:lang w:val="en-US" w:eastAsia="zh-CN"/>
              </w:rPr>
              <w:t>/</w:t>
            </w:r>
          </w:p>
        </w:tc>
        <w:tc>
          <w:tcPr>
            <w:tcW w:w="1437"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r>
              <w:rPr>
                <w:rFonts w:hint="eastAsia" w:ascii="新宋体" w:hAnsi="新宋体" w:eastAsia="新宋体" w:cs="新宋体"/>
                <w:bCs/>
                <w:color w:val="auto"/>
                <w:sz w:val="22"/>
                <w:szCs w:val="22"/>
              </w:rPr>
              <w:t>/</w:t>
            </w:r>
          </w:p>
        </w:tc>
        <w:tc>
          <w:tcPr>
            <w:tcW w:w="937" w:type="dxa"/>
            <w:vAlign w:val="center"/>
          </w:tcPr>
          <w:p>
            <w:pPr>
              <w:pStyle w:val="30"/>
              <w:spacing w:line="360" w:lineRule="auto"/>
              <w:ind w:left="469" w:hanging="469"/>
              <w:jc w:val="center"/>
              <w:rPr>
                <w:rFonts w:hint="eastAsia" w:ascii="新宋体" w:hAnsi="新宋体" w:eastAsia="新宋体" w:cs="新宋体"/>
                <w:color w:val="auto"/>
                <w:kern w:val="2"/>
                <w:sz w:val="22"/>
                <w:szCs w:val="22"/>
                <w:lang w:val="en-US" w:eastAsia="zh-CN"/>
              </w:rPr>
            </w:pPr>
            <w:r>
              <w:rPr>
                <w:rFonts w:hint="eastAsia" w:ascii="新宋体" w:hAnsi="新宋体" w:eastAsia="新宋体" w:cs="新宋体"/>
                <w:color w:val="auto"/>
                <w:kern w:val="2"/>
                <w:sz w:val="22"/>
                <w:szCs w:val="22"/>
                <w:lang w:val="en-US" w:eastAsia="zh-CN"/>
              </w:rPr>
              <w:t>50次</w:t>
            </w:r>
          </w:p>
        </w:tc>
        <w:tc>
          <w:tcPr>
            <w:tcW w:w="1106"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094"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243" w:type="dxa"/>
            <w:tcBorders>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70" w:type="dxa"/>
            <w:tcBorders>
              <w:lef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lang w:val="en-US" w:eastAsia="zh-CN"/>
              </w:rPr>
            </w:pPr>
            <w:r>
              <w:rPr>
                <w:rFonts w:hint="eastAsia" w:ascii="新宋体" w:hAnsi="新宋体" w:eastAsia="新宋体" w:cs="新宋体"/>
                <w:color w:val="auto"/>
                <w:kern w:val="2"/>
                <w:sz w:val="22"/>
                <w:szCs w:val="22"/>
                <w:lang w:val="en-US" w:eastAsia="zh-CN"/>
              </w:rPr>
              <w:t>......</w:t>
            </w:r>
          </w:p>
        </w:tc>
        <w:tc>
          <w:tcPr>
            <w:tcW w:w="1398"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455"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437"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937"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106"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094"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243" w:type="dxa"/>
            <w:tcBorders>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0" w:type="dxa"/>
            <w:tcBorders>
              <w:lef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398"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455"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437"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937"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106"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094"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243" w:type="dxa"/>
            <w:tcBorders>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0" w:type="dxa"/>
            <w:tcBorders>
              <w:lef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398"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455"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437"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937"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106"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094"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243" w:type="dxa"/>
            <w:tcBorders>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0" w:type="dxa"/>
            <w:tcBorders>
              <w:lef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398"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455"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437"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937"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106"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094" w:type="dxa"/>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c>
          <w:tcPr>
            <w:tcW w:w="1243" w:type="dxa"/>
            <w:tcBorders>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3"/>
            <w:tcBorders>
              <w:left w:val="single" w:color="auto" w:sz="12" w:space="0"/>
              <w:bottom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r>
              <w:rPr>
                <w:rFonts w:hint="eastAsia" w:ascii="新宋体" w:hAnsi="新宋体" w:eastAsia="新宋体" w:cs="新宋体"/>
                <w:color w:val="auto"/>
                <w:kern w:val="2"/>
                <w:sz w:val="22"/>
                <w:szCs w:val="22"/>
              </w:rPr>
              <w:t xml:space="preserve"> 设备总价（合计）</w:t>
            </w:r>
          </w:p>
        </w:tc>
        <w:tc>
          <w:tcPr>
            <w:tcW w:w="5817" w:type="dxa"/>
            <w:gridSpan w:val="5"/>
            <w:tcBorders>
              <w:bottom w:val="single" w:color="auto" w:sz="12" w:space="0"/>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rPr>
            </w:pPr>
          </w:p>
        </w:tc>
      </w:tr>
    </w:tbl>
    <w:p>
      <w:pPr>
        <w:autoSpaceDE w:val="0"/>
        <w:autoSpaceDN w:val="0"/>
        <w:adjustRightInd w:val="0"/>
        <w:spacing w:line="360" w:lineRule="auto"/>
        <w:rPr>
          <w:rFonts w:hint="eastAsia" w:ascii="新宋体" w:hAnsi="新宋体" w:eastAsia="新宋体" w:cs="新宋体"/>
          <w:b/>
          <w:bCs/>
          <w:color w:val="auto"/>
          <w:kern w:val="0"/>
          <w:sz w:val="22"/>
          <w:szCs w:val="22"/>
          <w:lang w:val="zh-CN"/>
        </w:rPr>
      </w:pPr>
      <w:r>
        <w:rPr>
          <w:rFonts w:hint="eastAsia" w:ascii="新宋体" w:hAnsi="新宋体" w:eastAsia="新宋体" w:cs="新宋体"/>
          <w:b/>
          <w:bCs/>
          <w:color w:val="auto"/>
          <w:kern w:val="0"/>
          <w:sz w:val="22"/>
          <w:szCs w:val="22"/>
          <w:lang w:val="zh-CN"/>
        </w:rPr>
        <w:t>说明：</w:t>
      </w:r>
    </w:p>
    <w:p>
      <w:pPr>
        <w:spacing w:line="360" w:lineRule="auto"/>
        <w:rPr>
          <w:rFonts w:hint="eastAsia" w:ascii="新宋体" w:hAnsi="新宋体" w:eastAsia="新宋体" w:cs="新宋体"/>
          <w:b/>
          <w:bCs/>
          <w:color w:val="auto"/>
          <w:kern w:val="0"/>
          <w:sz w:val="22"/>
          <w:szCs w:val="22"/>
          <w:lang w:val="zh-CN"/>
        </w:rPr>
      </w:pPr>
      <w:r>
        <w:rPr>
          <w:rFonts w:hint="eastAsia" w:ascii="新宋体" w:hAnsi="新宋体" w:eastAsia="新宋体" w:cs="新宋体"/>
          <w:b/>
          <w:bCs/>
          <w:color w:val="auto"/>
          <w:kern w:val="0"/>
          <w:sz w:val="22"/>
          <w:szCs w:val="22"/>
          <w:lang w:val="zh-CN"/>
        </w:rPr>
        <w:t>1.</w:t>
      </w:r>
      <w:r>
        <w:rPr>
          <w:rFonts w:hint="eastAsia" w:ascii="新宋体" w:hAnsi="新宋体" w:eastAsia="新宋体" w:cs="新宋体"/>
          <w:b/>
          <w:bCs/>
          <w:color w:val="auto"/>
          <w:sz w:val="22"/>
          <w:szCs w:val="22"/>
          <w:u w:val="single"/>
        </w:rPr>
        <w:t>▲须按</w:t>
      </w:r>
      <w:r>
        <w:rPr>
          <w:rFonts w:hint="eastAsia" w:ascii="新宋体" w:hAnsi="新宋体" w:eastAsia="新宋体" w:cs="新宋体"/>
          <w:b/>
          <w:bCs/>
          <w:color w:val="auto"/>
          <w:kern w:val="0"/>
          <w:sz w:val="22"/>
          <w:szCs w:val="22"/>
          <w:u w:val="single"/>
        </w:rPr>
        <w:t>招标</w:t>
      </w:r>
      <w:r>
        <w:rPr>
          <w:rFonts w:hint="eastAsia" w:ascii="新宋体" w:hAnsi="新宋体" w:eastAsia="新宋体" w:cs="新宋体"/>
          <w:b/>
          <w:bCs/>
          <w:color w:val="auto"/>
          <w:kern w:val="0"/>
          <w:sz w:val="22"/>
          <w:szCs w:val="22"/>
          <w:u w:val="single"/>
          <w:lang w:val="zh-CN"/>
        </w:rPr>
        <w:t>文件第</w:t>
      </w:r>
      <w:r>
        <w:rPr>
          <w:rFonts w:hint="eastAsia" w:ascii="新宋体" w:hAnsi="新宋体" w:eastAsia="新宋体" w:cs="新宋体"/>
          <w:b/>
          <w:bCs/>
          <w:color w:val="auto"/>
          <w:kern w:val="0"/>
          <w:sz w:val="22"/>
          <w:szCs w:val="22"/>
          <w:u w:val="single"/>
        </w:rPr>
        <w:t>四</w:t>
      </w:r>
      <w:r>
        <w:rPr>
          <w:rFonts w:hint="eastAsia" w:ascii="新宋体" w:hAnsi="新宋体" w:eastAsia="新宋体" w:cs="新宋体"/>
          <w:b/>
          <w:bCs/>
          <w:color w:val="auto"/>
          <w:kern w:val="0"/>
          <w:sz w:val="22"/>
          <w:szCs w:val="22"/>
          <w:u w:val="single"/>
          <w:lang w:val="zh-CN"/>
        </w:rPr>
        <w:t>部分“采购内容及要求”</w:t>
      </w:r>
      <w:r>
        <w:rPr>
          <w:rFonts w:hint="eastAsia" w:ascii="新宋体" w:hAnsi="新宋体" w:eastAsia="新宋体" w:cs="新宋体"/>
          <w:b/>
          <w:bCs/>
          <w:color w:val="auto"/>
          <w:kern w:val="0"/>
          <w:sz w:val="22"/>
          <w:szCs w:val="22"/>
          <w:u w:val="single"/>
        </w:rPr>
        <w:t>中的“采购清单”内容</w:t>
      </w:r>
      <w:r>
        <w:rPr>
          <w:rFonts w:hint="eastAsia" w:ascii="新宋体" w:hAnsi="新宋体" w:eastAsia="新宋体" w:cs="新宋体"/>
          <w:b/>
          <w:bCs/>
          <w:color w:val="auto"/>
          <w:kern w:val="0"/>
          <w:sz w:val="22"/>
          <w:szCs w:val="22"/>
          <w:u w:val="single"/>
          <w:lang w:val="zh-CN"/>
        </w:rPr>
        <w:t>分别罗列并报价。</w:t>
      </w:r>
    </w:p>
    <w:p>
      <w:pPr>
        <w:spacing w:line="360" w:lineRule="auto"/>
        <w:rPr>
          <w:rFonts w:hint="eastAsia" w:ascii="新宋体" w:hAnsi="新宋体" w:eastAsia="新宋体" w:cs="新宋体"/>
          <w:b/>
          <w:bCs/>
          <w:color w:val="auto"/>
          <w:kern w:val="0"/>
          <w:sz w:val="22"/>
          <w:szCs w:val="22"/>
        </w:rPr>
      </w:pPr>
      <w:r>
        <w:rPr>
          <w:rFonts w:hint="eastAsia" w:ascii="新宋体" w:hAnsi="新宋体" w:eastAsia="新宋体" w:cs="新宋体"/>
          <w:b/>
          <w:bCs/>
          <w:color w:val="auto"/>
          <w:kern w:val="0"/>
          <w:sz w:val="22"/>
          <w:szCs w:val="22"/>
        </w:rPr>
        <w:t>2.</w:t>
      </w:r>
      <w:r>
        <w:rPr>
          <w:rFonts w:hint="eastAsia" w:ascii="新宋体" w:hAnsi="新宋体" w:eastAsia="新宋体" w:cs="新宋体"/>
          <w:b/>
          <w:bCs/>
          <w:color w:val="auto"/>
          <w:sz w:val="22"/>
          <w:szCs w:val="22"/>
          <w:u w:val="single"/>
        </w:rPr>
        <w:t>▲最终结算费用以实际所需产品（服务）数量乘以对应所投单价进行结算。</w:t>
      </w:r>
    </w:p>
    <w:p>
      <w:pPr>
        <w:spacing w:line="360" w:lineRule="auto"/>
        <w:rPr>
          <w:rFonts w:hint="eastAsia" w:ascii="新宋体" w:hAnsi="新宋体" w:eastAsia="新宋体" w:cs="新宋体"/>
          <w:b/>
          <w:bCs/>
          <w:color w:val="auto"/>
          <w:kern w:val="0"/>
          <w:sz w:val="22"/>
          <w:szCs w:val="22"/>
          <w:lang w:val="zh-CN"/>
        </w:rPr>
      </w:pPr>
      <w:r>
        <w:rPr>
          <w:rFonts w:hint="eastAsia" w:ascii="新宋体" w:hAnsi="新宋体" w:eastAsia="新宋体" w:cs="新宋体"/>
          <w:b/>
          <w:bCs/>
          <w:color w:val="auto"/>
          <w:kern w:val="0"/>
          <w:sz w:val="22"/>
          <w:szCs w:val="22"/>
        </w:rPr>
        <w:t>3.</w:t>
      </w:r>
      <w:r>
        <w:rPr>
          <w:rFonts w:hint="eastAsia" w:ascii="新宋体" w:hAnsi="新宋体" w:eastAsia="新宋体" w:cs="新宋体"/>
          <w:b/>
          <w:bCs/>
          <w:color w:val="auto"/>
          <w:kern w:val="0"/>
          <w:sz w:val="22"/>
          <w:szCs w:val="22"/>
          <w:lang w:val="zh-CN"/>
        </w:rPr>
        <w:t>本表可在不改变格式的情况下根据具体需要自行增减。</w:t>
      </w:r>
    </w:p>
    <w:p>
      <w:pPr>
        <w:pStyle w:val="24"/>
        <w:spacing w:line="360" w:lineRule="auto"/>
        <w:ind w:left="442" w:hanging="442"/>
        <w:rPr>
          <w:rFonts w:hint="eastAsia" w:ascii="新宋体" w:hAnsi="新宋体" w:eastAsia="新宋体" w:cs="新宋体"/>
          <w:b/>
          <w:bCs/>
          <w:color w:val="auto"/>
          <w:sz w:val="22"/>
          <w:szCs w:val="22"/>
          <w:lang w:val="zh-CN"/>
        </w:rPr>
      </w:pPr>
      <w:r>
        <w:rPr>
          <w:rFonts w:hint="eastAsia" w:ascii="新宋体" w:hAnsi="新宋体" w:eastAsia="新宋体" w:cs="新宋体"/>
          <w:b/>
          <w:bCs/>
          <w:color w:val="auto"/>
          <w:kern w:val="0"/>
          <w:sz w:val="22"/>
          <w:szCs w:val="22"/>
        </w:rPr>
        <w:t>4</w:t>
      </w:r>
      <w:r>
        <w:rPr>
          <w:rFonts w:hint="eastAsia" w:ascii="新宋体" w:hAnsi="新宋体" w:eastAsia="新宋体" w:cs="新宋体"/>
          <w:b/>
          <w:bCs/>
          <w:color w:val="auto"/>
          <w:kern w:val="0"/>
          <w:sz w:val="22"/>
          <w:szCs w:val="22"/>
          <w:lang w:val="zh-CN"/>
        </w:rPr>
        <w:t>.</w:t>
      </w:r>
      <w:r>
        <w:rPr>
          <w:rFonts w:hint="eastAsia" w:ascii="新宋体" w:hAnsi="新宋体" w:eastAsia="新宋体" w:cs="新宋体"/>
          <w:b/>
          <w:bCs/>
          <w:color w:val="auto"/>
          <w:sz w:val="22"/>
          <w:szCs w:val="22"/>
          <w:u w:val="single"/>
        </w:rPr>
        <w:t>▲</w:t>
      </w:r>
      <w:r>
        <w:rPr>
          <w:rFonts w:hint="eastAsia" w:ascii="新宋体" w:hAnsi="新宋体" w:eastAsia="新宋体" w:cs="新宋体"/>
          <w:b/>
          <w:bCs/>
          <w:color w:val="auto"/>
          <w:kern w:val="0"/>
          <w:sz w:val="22"/>
          <w:szCs w:val="22"/>
          <w:u w:val="single"/>
          <w:lang w:val="zh-CN"/>
        </w:rPr>
        <w:t>不提供投标分项报价表的投标文件将被视为未实质性响应招标文件</w:t>
      </w:r>
      <w:r>
        <w:rPr>
          <w:rFonts w:hint="eastAsia" w:ascii="新宋体" w:hAnsi="新宋体" w:eastAsia="新宋体" w:cs="新宋体"/>
          <w:b/>
          <w:bCs/>
          <w:color w:val="auto"/>
          <w:kern w:val="0"/>
          <w:sz w:val="22"/>
          <w:szCs w:val="22"/>
          <w:u w:val="single"/>
        </w:rPr>
        <w:t>要求</w:t>
      </w:r>
      <w:r>
        <w:rPr>
          <w:rFonts w:hint="eastAsia" w:ascii="新宋体" w:hAnsi="新宋体" w:eastAsia="新宋体" w:cs="新宋体"/>
          <w:b/>
          <w:bCs/>
          <w:color w:val="auto"/>
          <w:kern w:val="0"/>
          <w:sz w:val="22"/>
          <w:szCs w:val="22"/>
          <w:u w:val="single"/>
          <w:lang w:eastAsia="zh-CN"/>
        </w:rPr>
        <w:t>，</w:t>
      </w:r>
      <w:r>
        <w:rPr>
          <w:rFonts w:hint="eastAsia" w:ascii="新宋体" w:hAnsi="新宋体" w:eastAsia="新宋体" w:cs="新宋体"/>
          <w:b/>
          <w:bCs/>
          <w:color w:val="auto"/>
          <w:kern w:val="0"/>
          <w:sz w:val="22"/>
          <w:szCs w:val="22"/>
          <w:u w:val="single"/>
          <w:lang w:val="en-US" w:eastAsia="zh-CN"/>
        </w:rPr>
        <w:t>投标无效</w:t>
      </w:r>
      <w:r>
        <w:rPr>
          <w:rFonts w:hint="eastAsia" w:ascii="新宋体" w:hAnsi="新宋体" w:eastAsia="新宋体" w:cs="新宋体"/>
          <w:b/>
          <w:bCs/>
          <w:color w:val="auto"/>
          <w:kern w:val="0"/>
          <w:sz w:val="22"/>
          <w:szCs w:val="22"/>
          <w:u w:val="single"/>
          <w:lang w:val="zh-CN"/>
        </w:rPr>
        <w:t>。</w:t>
      </w:r>
    </w:p>
    <w:p>
      <w:pPr>
        <w:spacing w:line="360" w:lineRule="auto"/>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5.所投单价四舍五入，保留二位小数。</w:t>
      </w:r>
    </w:p>
    <w:p>
      <w:pPr>
        <w:spacing w:line="360" w:lineRule="auto"/>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lang w:val="en-US" w:eastAsia="zh-CN"/>
        </w:rPr>
        <w:t>6.</w:t>
      </w:r>
      <w:r>
        <w:rPr>
          <w:rFonts w:hint="eastAsia" w:ascii="新宋体" w:hAnsi="新宋体" w:eastAsia="新宋体" w:cs="新宋体"/>
          <w:b/>
          <w:bCs/>
          <w:color w:val="auto"/>
          <w:sz w:val="22"/>
          <w:szCs w:val="22"/>
        </w:rPr>
        <w:t>建议投标人对本表中的“数量”、“所投单价”、“小计”及“</w:t>
      </w:r>
      <w:r>
        <w:rPr>
          <w:rFonts w:hint="eastAsia" w:ascii="新宋体" w:hAnsi="新宋体" w:eastAsia="新宋体" w:cs="新宋体"/>
          <w:b/>
          <w:bCs/>
          <w:color w:val="auto"/>
          <w:sz w:val="22"/>
          <w:szCs w:val="22"/>
          <w:lang w:val="en-US" w:eastAsia="zh-CN"/>
        </w:rPr>
        <w:t>设备</w:t>
      </w:r>
      <w:r>
        <w:rPr>
          <w:rFonts w:hint="eastAsia" w:ascii="新宋体" w:hAnsi="新宋体" w:eastAsia="新宋体" w:cs="新宋体"/>
          <w:b/>
          <w:bCs/>
          <w:color w:val="auto"/>
          <w:sz w:val="22"/>
          <w:szCs w:val="22"/>
        </w:rPr>
        <w:t>总价”进行验算、换算</w:t>
      </w:r>
      <w:r>
        <w:rPr>
          <w:rFonts w:hint="eastAsia" w:ascii="新宋体" w:hAnsi="新宋体" w:eastAsia="新宋体" w:cs="新宋体"/>
          <w:b/>
          <w:bCs/>
          <w:color w:val="auto"/>
          <w:sz w:val="22"/>
          <w:szCs w:val="22"/>
          <w:lang w:eastAsia="zh-CN"/>
        </w:rPr>
        <w:t>，</w:t>
      </w:r>
      <w:r>
        <w:rPr>
          <w:rFonts w:hint="eastAsia" w:ascii="新宋体" w:hAnsi="新宋体" w:eastAsia="新宋体" w:cs="新宋体"/>
          <w:b/>
          <w:bCs/>
          <w:color w:val="auto"/>
          <w:sz w:val="22"/>
          <w:szCs w:val="22"/>
          <w:lang w:val="en-US" w:eastAsia="zh-CN"/>
        </w:rPr>
        <w:t>避免出现金额计算结果不一致</w:t>
      </w:r>
      <w:r>
        <w:rPr>
          <w:rFonts w:hint="eastAsia" w:ascii="新宋体" w:hAnsi="新宋体" w:eastAsia="新宋体" w:cs="新宋体"/>
          <w:b/>
          <w:bCs/>
          <w:color w:val="auto"/>
          <w:sz w:val="22"/>
          <w:szCs w:val="22"/>
        </w:rPr>
        <w:t>。</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bookmarkStart w:id="98" w:name="_Toc34508139"/>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kern w:val="0"/>
          <w:sz w:val="28"/>
          <w:szCs w:val="28"/>
          <w:highlight w:val="none"/>
          <w:lang w:val="zh-CN"/>
        </w:rPr>
        <w:br w:type="page"/>
      </w:r>
    </w:p>
    <w:p>
      <w:pPr>
        <w:spacing w:line="460" w:lineRule="exact"/>
        <w:jc w:val="center"/>
        <w:rPr>
          <w:rFonts w:hint="eastAsia" w:ascii="新宋体" w:hAnsi="新宋体" w:eastAsia="新宋体" w:cs="新宋体"/>
          <w:color w:val="auto"/>
          <w:sz w:val="36"/>
          <w:szCs w:val="36"/>
          <w:highlight w:val="none"/>
        </w:rPr>
      </w:pPr>
      <w:r>
        <w:rPr>
          <w:rFonts w:hint="eastAsia" w:ascii="新宋体" w:hAnsi="新宋体" w:eastAsia="新宋体" w:cs="新宋体"/>
          <w:b/>
          <w:bCs/>
          <w:color w:val="auto"/>
          <w:sz w:val="36"/>
          <w:szCs w:val="36"/>
          <w:highlight w:val="none"/>
        </w:rPr>
        <w:t>第四部分   采购内容及要求</w:t>
      </w:r>
    </w:p>
    <w:bookmarkEnd w:id="98"/>
    <w:p>
      <w:pPr>
        <w:spacing w:line="360" w:lineRule="auto"/>
        <w:rPr>
          <w:rFonts w:hint="eastAsia" w:ascii="新宋体" w:hAnsi="新宋体" w:eastAsia="新宋体" w:cs="新宋体"/>
          <w:b/>
          <w:color w:val="auto"/>
          <w:sz w:val="22"/>
          <w:szCs w:val="22"/>
        </w:rPr>
      </w:pPr>
      <w:bookmarkStart w:id="99" w:name="_Toc239145361"/>
      <w:bookmarkStart w:id="100" w:name="_Toc221356897"/>
      <w:bookmarkStart w:id="101" w:name="_Toc223716005"/>
      <w:bookmarkStart w:id="102" w:name="_Toc221356960"/>
      <w:bookmarkStart w:id="103" w:name="_Toc221423626"/>
      <w:bookmarkStart w:id="104" w:name="_Toc221374633"/>
      <w:bookmarkStart w:id="105" w:name="_Toc241404209"/>
      <w:bookmarkStart w:id="106" w:name="_Toc222114886"/>
      <w:bookmarkStart w:id="107" w:name="_Toc265529390"/>
      <w:bookmarkStart w:id="108" w:name="_Toc34508140"/>
      <w:r>
        <w:rPr>
          <w:rFonts w:hint="eastAsia" w:ascii="新宋体" w:hAnsi="新宋体" w:eastAsia="新宋体" w:cs="新宋体"/>
          <w:b/>
          <w:color w:val="auto"/>
          <w:sz w:val="22"/>
          <w:szCs w:val="22"/>
        </w:rPr>
        <w:t>一、概述</w:t>
      </w:r>
    </w:p>
    <w:p>
      <w:pPr>
        <w:pStyle w:val="34"/>
        <w:tabs>
          <w:tab w:val="left" w:pos="540"/>
        </w:tabs>
        <w:spacing w:line="360" w:lineRule="auto"/>
        <w:ind w:firstLine="426" w:firstLineChars="0"/>
        <w:rPr>
          <w:rFonts w:hint="eastAsia" w:ascii="新宋体" w:hAnsi="新宋体" w:eastAsia="新宋体" w:cs="新宋体"/>
          <w:b/>
          <w:color w:val="auto"/>
          <w:kern w:val="0"/>
          <w:sz w:val="22"/>
          <w:szCs w:val="22"/>
        </w:rPr>
      </w:pPr>
      <w:r>
        <w:rPr>
          <w:rFonts w:hint="eastAsia" w:ascii="新宋体" w:hAnsi="新宋体" w:eastAsia="新宋体" w:cs="新宋体"/>
          <w:b/>
          <w:color w:val="auto"/>
          <w:kern w:val="0"/>
          <w:sz w:val="22"/>
          <w:szCs w:val="22"/>
        </w:rPr>
        <w:t>1、</w:t>
      </w:r>
      <w:r>
        <w:rPr>
          <w:rFonts w:hint="eastAsia" w:ascii="新宋体" w:hAnsi="新宋体" w:eastAsia="新宋体" w:cs="新宋体"/>
          <w:b/>
          <w:bCs/>
          <w:color w:val="auto"/>
          <w:sz w:val="22"/>
          <w:szCs w:val="22"/>
          <w:u w:val="single"/>
        </w:rPr>
        <w:t>▲</w:t>
      </w:r>
      <w:r>
        <w:rPr>
          <w:rFonts w:hint="eastAsia" w:ascii="新宋体" w:hAnsi="新宋体" w:eastAsia="新宋体" w:cs="新宋体"/>
          <w:b/>
          <w:color w:val="auto"/>
          <w:kern w:val="0"/>
          <w:sz w:val="22"/>
          <w:szCs w:val="22"/>
          <w:u w:val="single"/>
        </w:rPr>
        <w:t>本次招标设一个标项，投标供应商必须对全部采购内容进行投标，不允许仅对部分内容进行投标报价。</w:t>
      </w:r>
    </w:p>
    <w:p>
      <w:pPr>
        <w:pStyle w:val="24"/>
        <w:spacing w:line="360" w:lineRule="auto"/>
        <w:ind w:left="0" w:firstLine="0" w:firstLineChars="0"/>
        <w:rPr>
          <w:rFonts w:hint="eastAsia" w:ascii="新宋体" w:hAnsi="新宋体" w:eastAsia="新宋体" w:cs="新宋体"/>
          <w:b/>
          <w:bCs/>
          <w:color w:val="auto"/>
          <w:sz w:val="22"/>
          <w:szCs w:val="22"/>
        </w:rPr>
      </w:pPr>
      <w:r>
        <w:rPr>
          <w:rFonts w:hint="eastAsia" w:ascii="新宋体" w:hAnsi="新宋体" w:eastAsia="新宋体" w:cs="新宋体"/>
          <w:color w:val="auto"/>
          <w:sz w:val="22"/>
          <w:szCs w:val="22"/>
        </w:rPr>
        <w:t xml:space="preserve">    2、</w:t>
      </w:r>
      <w:r>
        <w:rPr>
          <w:rFonts w:hint="eastAsia" w:ascii="新宋体" w:hAnsi="新宋体" w:eastAsia="新宋体" w:cs="新宋体"/>
          <w:b/>
          <w:bCs/>
          <w:color w:val="auto"/>
          <w:sz w:val="22"/>
          <w:szCs w:val="22"/>
        </w:rPr>
        <w:t>本项目核心产品：T形路牌。核心产品执行办法参见招标文件第一部分“投标人须知”第6点“特别说明”中的相关内容。</w:t>
      </w:r>
    </w:p>
    <w:p>
      <w:pPr>
        <w:pStyle w:val="34"/>
        <w:numPr>
          <w:ilvl w:val="0"/>
          <w:numId w:val="11"/>
        </w:numPr>
        <w:tabs>
          <w:tab w:val="left" w:pos="540"/>
        </w:tabs>
        <w:spacing w:line="360" w:lineRule="auto"/>
        <w:ind w:firstLine="426" w:firstLineChars="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所涉及产品的产品标准、规范，验收标准、规范，应符合国家有关条例及规范，如有新的标准应采纳新标准，如是国外相应标准应得到采购人认可。</w:t>
      </w:r>
    </w:p>
    <w:p>
      <w:pPr>
        <w:pStyle w:val="34"/>
        <w:numPr>
          <w:ilvl w:val="0"/>
          <w:numId w:val="11"/>
        </w:numPr>
        <w:tabs>
          <w:tab w:val="left" w:pos="540"/>
        </w:tabs>
        <w:spacing w:line="360" w:lineRule="auto"/>
        <w:ind w:firstLine="426" w:firstLineChars="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招标文件中所涉及的产品品牌或型号均为建议性要求或为档次选择要求或为代替部分技术指标描述，投标人可以选择其他品牌型号的产品参加投标但投标产品须具有相当于或优于招标文件要求的指标、性能、档次。</w:t>
      </w:r>
    </w:p>
    <w:p>
      <w:pPr>
        <w:autoSpaceDE w:val="0"/>
        <w:autoSpaceDN w:val="0"/>
        <w:adjustRightInd w:val="0"/>
        <w:spacing w:line="360" w:lineRule="auto"/>
        <w:jc w:val="lef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二、采购清单</w:t>
      </w:r>
    </w:p>
    <w:tbl>
      <w:tblPr>
        <w:tblStyle w:val="65"/>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661"/>
        <w:gridCol w:w="1378"/>
        <w:gridCol w:w="1336"/>
        <w:gridCol w:w="4235"/>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785" w:hRule="atLeast"/>
        </w:trPr>
        <w:tc>
          <w:tcPr>
            <w:tcW w:w="1661"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名称</w:t>
            </w:r>
          </w:p>
        </w:tc>
        <w:tc>
          <w:tcPr>
            <w:tcW w:w="1378"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color w:val="auto"/>
                <w:sz w:val="22"/>
                <w:szCs w:val="22"/>
              </w:rPr>
            </w:pPr>
            <w:r>
              <w:rPr>
                <w:rFonts w:hint="eastAsia" w:ascii="新宋体" w:hAnsi="新宋体" w:eastAsia="新宋体" w:cs="新宋体"/>
                <w:b/>
                <w:color w:val="auto"/>
                <w:kern w:val="0"/>
                <w:sz w:val="22"/>
                <w:szCs w:val="22"/>
              </w:rPr>
              <w:t>数量及单位（</w:t>
            </w:r>
            <w:r>
              <w:rPr>
                <w:rFonts w:hint="eastAsia" w:ascii="新宋体" w:hAnsi="新宋体" w:eastAsia="新宋体" w:cs="新宋体"/>
                <w:b/>
                <w:color w:val="auto"/>
                <w:sz w:val="22"/>
                <w:szCs w:val="22"/>
              </w:rPr>
              <w:t>暂定</w:t>
            </w:r>
            <w:r>
              <w:rPr>
                <w:rFonts w:hint="eastAsia" w:ascii="新宋体" w:hAnsi="新宋体" w:eastAsia="新宋体" w:cs="新宋体"/>
                <w:b/>
                <w:color w:val="auto"/>
                <w:kern w:val="0"/>
                <w:sz w:val="22"/>
                <w:szCs w:val="22"/>
              </w:rPr>
              <w:t>）</w:t>
            </w:r>
          </w:p>
        </w:tc>
        <w:tc>
          <w:tcPr>
            <w:tcW w:w="1336"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规格/mm</w:t>
            </w:r>
          </w:p>
        </w:tc>
        <w:tc>
          <w:tcPr>
            <w:tcW w:w="4235"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技术要求</w:t>
            </w:r>
          </w:p>
        </w:tc>
        <w:tc>
          <w:tcPr>
            <w:tcW w:w="1244" w:type="dxa"/>
            <w:shd w:val="clear" w:color="auto" w:fill="FFFFFF"/>
            <w:vAlign w:val="top"/>
          </w:tcPr>
          <w:p>
            <w:pPr>
              <w:autoSpaceDE w:val="0"/>
              <w:autoSpaceDN w:val="0"/>
              <w:adjustRightInd w:val="0"/>
              <w:spacing w:line="360" w:lineRule="auto"/>
              <w:jc w:val="center"/>
              <w:rPr>
                <w:rFonts w:hint="eastAsia" w:ascii="新宋体" w:hAnsi="新宋体" w:eastAsia="新宋体" w:cs="新宋体"/>
                <w:b/>
                <w:color w:val="auto"/>
                <w:sz w:val="22"/>
                <w:szCs w:val="22"/>
              </w:rPr>
            </w:pPr>
          </w:p>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1"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color w:val="auto"/>
                <w:sz w:val="22"/>
                <w:szCs w:val="22"/>
              </w:rPr>
            </w:pPr>
            <w:r>
              <w:rPr>
                <w:rFonts w:hint="eastAsia" w:ascii="新宋体" w:hAnsi="新宋体" w:eastAsia="新宋体" w:cs="新宋体"/>
                <w:b/>
                <w:color w:val="auto"/>
                <w:sz w:val="22"/>
                <w:szCs w:val="22"/>
              </w:rPr>
              <w:t>T形路牌</w:t>
            </w:r>
          </w:p>
        </w:tc>
        <w:tc>
          <w:tcPr>
            <w:tcW w:w="1378"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300</w:t>
            </w:r>
            <w:r>
              <w:rPr>
                <w:rFonts w:hint="eastAsia" w:ascii="新宋体" w:hAnsi="新宋体" w:eastAsia="新宋体" w:cs="新宋体"/>
                <w:b/>
                <w:color w:val="auto"/>
                <w:kern w:val="0"/>
                <w:sz w:val="22"/>
                <w:szCs w:val="22"/>
              </w:rPr>
              <w:t>个</w:t>
            </w:r>
          </w:p>
        </w:tc>
        <w:tc>
          <w:tcPr>
            <w:tcW w:w="1336"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color w:val="auto"/>
                <w:sz w:val="22"/>
                <w:szCs w:val="22"/>
              </w:rPr>
              <w:t>360*1200</w:t>
            </w:r>
          </w:p>
        </w:tc>
        <w:tc>
          <w:tcPr>
            <w:tcW w:w="4235"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color w:val="auto"/>
                <w:sz w:val="22"/>
                <w:szCs w:val="22"/>
              </w:rPr>
              <w:t>具体技术参数请参照示意图</w:t>
            </w:r>
          </w:p>
        </w:tc>
        <w:tc>
          <w:tcPr>
            <w:tcW w:w="1244" w:type="dxa"/>
            <w:vMerge w:val="restart"/>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最终结算费用以实际所需产品（服务）数量乘以对应所投单价进行结算。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1"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巷牌</w:t>
            </w:r>
          </w:p>
        </w:tc>
        <w:tc>
          <w:tcPr>
            <w:tcW w:w="1378"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100</w:t>
            </w:r>
            <w:r>
              <w:rPr>
                <w:rFonts w:hint="eastAsia" w:ascii="新宋体" w:hAnsi="新宋体" w:eastAsia="新宋体" w:cs="新宋体"/>
                <w:b/>
                <w:color w:val="auto"/>
                <w:kern w:val="0"/>
                <w:sz w:val="22"/>
                <w:szCs w:val="22"/>
              </w:rPr>
              <w:t>个</w:t>
            </w:r>
          </w:p>
        </w:tc>
        <w:tc>
          <w:tcPr>
            <w:tcW w:w="1336"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color w:val="auto"/>
                <w:sz w:val="22"/>
                <w:szCs w:val="22"/>
              </w:rPr>
              <w:t>980*380</w:t>
            </w:r>
          </w:p>
        </w:tc>
        <w:tc>
          <w:tcPr>
            <w:tcW w:w="4235"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color w:val="auto"/>
                <w:sz w:val="22"/>
                <w:szCs w:val="22"/>
              </w:rPr>
              <w:t>采用1</w:t>
            </w:r>
            <w:r>
              <w:rPr>
                <w:rFonts w:hint="eastAsia" w:ascii="新宋体" w:hAnsi="新宋体" w:eastAsia="新宋体" w:cs="新宋体"/>
                <w:color w:val="auto"/>
                <w:sz w:val="22"/>
                <w:szCs w:val="22"/>
                <w:lang w:val="en-US" w:eastAsia="zh-CN"/>
              </w:rPr>
              <w:t>.</w:t>
            </w:r>
            <w:r>
              <w:rPr>
                <w:rFonts w:hint="eastAsia" w:ascii="新宋体" w:hAnsi="新宋体" w:eastAsia="新宋体" w:cs="新宋体"/>
                <w:color w:val="auto"/>
                <w:sz w:val="22"/>
                <w:szCs w:val="22"/>
              </w:rPr>
              <w:t>5mm铝板喷塑，丝印长余辉蓄光字。</w:t>
            </w:r>
          </w:p>
        </w:tc>
        <w:tc>
          <w:tcPr>
            <w:tcW w:w="1244" w:type="dxa"/>
            <w:vMerge w:val="continue"/>
            <w:shd w:val="clear" w:color="auto" w:fill="FFFFFF"/>
            <w:vAlign w:val="top"/>
          </w:tcPr>
          <w:p>
            <w:pPr>
              <w:autoSpaceDE w:val="0"/>
              <w:autoSpaceDN w:val="0"/>
              <w:adjustRightInd w:val="0"/>
              <w:spacing w:line="360" w:lineRule="auto"/>
              <w:jc w:val="center"/>
              <w:rPr>
                <w:rFonts w:hint="eastAsia"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1"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楼栋牌</w:t>
            </w:r>
          </w:p>
        </w:tc>
        <w:tc>
          <w:tcPr>
            <w:tcW w:w="1378"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100</w:t>
            </w:r>
            <w:r>
              <w:rPr>
                <w:rFonts w:hint="eastAsia" w:ascii="新宋体" w:hAnsi="新宋体" w:eastAsia="新宋体" w:cs="新宋体"/>
                <w:b/>
                <w:color w:val="auto"/>
                <w:kern w:val="0"/>
                <w:sz w:val="22"/>
                <w:szCs w:val="22"/>
              </w:rPr>
              <w:t>个</w:t>
            </w:r>
          </w:p>
        </w:tc>
        <w:tc>
          <w:tcPr>
            <w:tcW w:w="1336"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color w:val="auto"/>
                <w:sz w:val="22"/>
                <w:szCs w:val="22"/>
              </w:rPr>
              <w:t>950*550</w:t>
            </w:r>
          </w:p>
        </w:tc>
        <w:tc>
          <w:tcPr>
            <w:tcW w:w="4235"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color w:val="auto"/>
                <w:sz w:val="22"/>
                <w:szCs w:val="22"/>
              </w:rPr>
              <w:t>采用1</w:t>
            </w:r>
            <w:r>
              <w:rPr>
                <w:rFonts w:hint="eastAsia" w:ascii="新宋体" w:hAnsi="新宋体" w:eastAsia="新宋体" w:cs="新宋体"/>
                <w:color w:val="auto"/>
                <w:sz w:val="22"/>
                <w:szCs w:val="22"/>
                <w:lang w:val="en-US" w:eastAsia="zh-CN"/>
              </w:rPr>
              <w:t>.</w:t>
            </w:r>
            <w:r>
              <w:rPr>
                <w:rFonts w:hint="eastAsia" w:ascii="新宋体" w:hAnsi="新宋体" w:eastAsia="新宋体" w:cs="新宋体"/>
                <w:color w:val="auto"/>
                <w:sz w:val="22"/>
                <w:szCs w:val="22"/>
              </w:rPr>
              <w:t>5mm铝板喷塑，丝印长余辉蓄光字。</w:t>
            </w:r>
          </w:p>
        </w:tc>
        <w:tc>
          <w:tcPr>
            <w:tcW w:w="1244" w:type="dxa"/>
            <w:vMerge w:val="continue"/>
            <w:shd w:val="clear" w:color="auto" w:fill="FFFFFF"/>
            <w:vAlign w:val="top"/>
          </w:tcPr>
          <w:p>
            <w:pPr>
              <w:autoSpaceDE w:val="0"/>
              <w:autoSpaceDN w:val="0"/>
              <w:adjustRightInd w:val="0"/>
              <w:spacing w:line="360" w:lineRule="auto"/>
              <w:jc w:val="center"/>
              <w:rPr>
                <w:rFonts w:hint="eastAsia"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1"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弄牌</w:t>
            </w:r>
          </w:p>
        </w:tc>
        <w:tc>
          <w:tcPr>
            <w:tcW w:w="1378"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100</w:t>
            </w:r>
            <w:r>
              <w:rPr>
                <w:rFonts w:hint="eastAsia" w:ascii="新宋体" w:hAnsi="新宋体" w:eastAsia="新宋体" w:cs="新宋体"/>
                <w:b/>
                <w:color w:val="auto"/>
                <w:kern w:val="0"/>
                <w:sz w:val="22"/>
                <w:szCs w:val="22"/>
              </w:rPr>
              <w:t>个</w:t>
            </w:r>
          </w:p>
        </w:tc>
        <w:tc>
          <w:tcPr>
            <w:tcW w:w="1336"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color w:val="auto"/>
                <w:sz w:val="22"/>
                <w:szCs w:val="22"/>
              </w:rPr>
              <w:t>490*190</w:t>
            </w:r>
          </w:p>
        </w:tc>
        <w:tc>
          <w:tcPr>
            <w:tcW w:w="4235"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color w:val="auto"/>
                <w:sz w:val="22"/>
                <w:szCs w:val="22"/>
              </w:rPr>
              <w:t>采用1</w:t>
            </w:r>
            <w:r>
              <w:rPr>
                <w:rFonts w:hint="eastAsia" w:ascii="新宋体" w:hAnsi="新宋体" w:eastAsia="新宋体" w:cs="新宋体"/>
                <w:color w:val="auto"/>
                <w:sz w:val="22"/>
                <w:szCs w:val="22"/>
                <w:lang w:val="en-US" w:eastAsia="zh-CN"/>
              </w:rPr>
              <w:t>.</w:t>
            </w:r>
            <w:r>
              <w:rPr>
                <w:rFonts w:hint="eastAsia" w:ascii="新宋体" w:hAnsi="新宋体" w:eastAsia="新宋体" w:cs="新宋体"/>
                <w:color w:val="auto"/>
                <w:sz w:val="22"/>
                <w:szCs w:val="22"/>
              </w:rPr>
              <w:t>2mm铝板喷塑，丝印长余辉蓄光字。</w:t>
            </w:r>
          </w:p>
        </w:tc>
        <w:tc>
          <w:tcPr>
            <w:tcW w:w="1244" w:type="dxa"/>
            <w:vMerge w:val="continue"/>
            <w:shd w:val="clear" w:color="auto" w:fill="FFFFFF"/>
            <w:vAlign w:val="top"/>
          </w:tcPr>
          <w:p>
            <w:pPr>
              <w:autoSpaceDE w:val="0"/>
              <w:autoSpaceDN w:val="0"/>
              <w:adjustRightInd w:val="0"/>
              <w:spacing w:line="360" w:lineRule="auto"/>
              <w:jc w:val="center"/>
              <w:rPr>
                <w:rFonts w:hint="eastAsia"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1"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T形路牌拆除</w:t>
            </w:r>
          </w:p>
        </w:tc>
        <w:tc>
          <w:tcPr>
            <w:tcW w:w="1378"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20</w:t>
            </w:r>
            <w:r>
              <w:rPr>
                <w:rFonts w:hint="eastAsia" w:ascii="新宋体" w:hAnsi="新宋体" w:eastAsia="新宋体" w:cs="新宋体"/>
                <w:b/>
                <w:color w:val="auto"/>
                <w:kern w:val="0"/>
                <w:sz w:val="22"/>
                <w:szCs w:val="22"/>
              </w:rPr>
              <w:t>个</w:t>
            </w:r>
          </w:p>
        </w:tc>
        <w:tc>
          <w:tcPr>
            <w:tcW w:w="1336"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w:t>
            </w:r>
          </w:p>
        </w:tc>
        <w:tc>
          <w:tcPr>
            <w:tcW w:w="4235"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color w:val="auto"/>
                <w:sz w:val="22"/>
                <w:szCs w:val="22"/>
              </w:rPr>
              <w:t>对错误路牌进行拆除。</w:t>
            </w:r>
          </w:p>
        </w:tc>
        <w:tc>
          <w:tcPr>
            <w:tcW w:w="1244" w:type="dxa"/>
            <w:vMerge w:val="continue"/>
            <w:shd w:val="clear" w:color="auto" w:fill="FFFFFF"/>
            <w:vAlign w:val="top"/>
          </w:tcPr>
          <w:p>
            <w:pPr>
              <w:autoSpaceDE w:val="0"/>
              <w:autoSpaceDN w:val="0"/>
              <w:adjustRightInd w:val="0"/>
              <w:spacing w:line="360" w:lineRule="auto"/>
              <w:jc w:val="center"/>
              <w:rPr>
                <w:rFonts w:hint="eastAsia"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1"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lang w:eastAsia="zh-CN"/>
              </w:rPr>
            </w:pPr>
            <w:r>
              <w:rPr>
                <w:rFonts w:hint="eastAsia" w:ascii="新宋体" w:hAnsi="新宋体" w:eastAsia="新宋体" w:cs="新宋体"/>
                <w:b/>
                <w:color w:val="auto"/>
                <w:sz w:val="22"/>
                <w:szCs w:val="22"/>
                <w:lang w:eastAsia="zh-CN"/>
              </w:rPr>
              <w:t>大门牌</w:t>
            </w:r>
          </w:p>
        </w:tc>
        <w:tc>
          <w:tcPr>
            <w:tcW w:w="1378"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lang w:val="en-US" w:eastAsia="zh-CN"/>
              </w:rPr>
            </w:pPr>
            <w:r>
              <w:rPr>
                <w:rFonts w:hint="eastAsia" w:ascii="新宋体" w:hAnsi="新宋体" w:eastAsia="新宋体" w:cs="新宋体"/>
                <w:b/>
                <w:color w:val="auto"/>
                <w:sz w:val="22"/>
                <w:szCs w:val="22"/>
                <w:lang w:val="en-US" w:eastAsia="zh-CN"/>
              </w:rPr>
              <w:t>1500</w:t>
            </w:r>
            <w:r>
              <w:rPr>
                <w:rFonts w:hint="eastAsia" w:ascii="新宋体" w:hAnsi="新宋体" w:eastAsia="新宋体" w:cs="新宋体"/>
                <w:b/>
                <w:color w:val="auto"/>
                <w:kern w:val="0"/>
                <w:sz w:val="22"/>
                <w:szCs w:val="22"/>
              </w:rPr>
              <w:t>个</w:t>
            </w:r>
          </w:p>
        </w:tc>
        <w:tc>
          <w:tcPr>
            <w:tcW w:w="1336"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lang w:val="en-US" w:eastAsia="zh-CN"/>
              </w:rPr>
            </w:pPr>
            <w:r>
              <w:rPr>
                <w:rFonts w:hint="eastAsia" w:ascii="新宋体" w:hAnsi="新宋体" w:eastAsia="新宋体" w:cs="新宋体"/>
                <w:b/>
                <w:color w:val="auto"/>
                <w:sz w:val="22"/>
                <w:szCs w:val="22"/>
                <w:lang w:val="en-US" w:eastAsia="zh-CN"/>
              </w:rPr>
              <w:t>600*400</w:t>
            </w:r>
          </w:p>
        </w:tc>
        <w:tc>
          <w:tcPr>
            <w:tcW w:w="4235"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color w:val="auto"/>
                <w:sz w:val="22"/>
                <w:szCs w:val="22"/>
              </w:rPr>
            </w:pPr>
            <w:r>
              <w:rPr>
                <w:rFonts w:hint="eastAsia" w:ascii="新宋体" w:hAnsi="新宋体" w:eastAsia="新宋体" w:cs="新宋体"/>
                <w:color w:val="auto"/>
                <w:szCs w:val="21"/>
              </w:rPr>
              <w:t>基板采用铝板材料，厚度≥1.2mm</w:t>
            </w:r>
            <w:r>
              <w:rPr>
                <w:rFonts w:hint="eastAsia" w:ascii="新宋体" w:hAnsi="新宋体" w:eastAsia="新宋体" w:cs="新宋体"/>
                <w:color w:val="auto"/>
                <w:sz w:val="22"/>
                <w:szCs w:val="22"/>
              </w:rPr>
              <w:t>，丝印长余辉蓄光字</w:t>
            </w:r>
          </w:p>
        </w:tc>
        <w:tc>
          <w:tcPr>
            <w:tcW w:w="1244" w:type="dxa"/>
            <w:vMerge w:val="continue"/>
            <w:shd w:val="clear" w:color="auto" w:fill="FFFFFF"/>
            <w:vAlign w:val="top"/>
          </w:tcPr>
          <w:p>
            <w:pPr>
              <w:autoSpaceDE w:val="0"/>
              <w:autoSpaceDN w:val="0"/>
              <w:adjustRightInd w:val="0"/>
              <w:spacing w:line="360" w:lineRule="auto"/>
              <w:jc w:val="center"/>
              <w:rPr>
                <w:rFonts w:hint="eastAsia"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1"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中门牌</w:t>
            </w:r>
          </w:p>
        </w:tc>
        <w:tc>
          <w:tcPr>
            <w:tcW w:w="1378"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lang w:val="en-US" w:eastAsia="zh-CN"/>
              </w:rPr>
            </w:pPr>
            <w:r>
              <w:rPr>
                <w:rFonts w:hint="eastAsia" w:ascii="新宋体" w:hAnsi="新宋体" w:eastAsia="新宋体" w:cs="新宋体"/>
                <w:b/>
                <w:color w:val="auto"/>
                <w:sz w:val="22"/>
                <w:szCs w:val="22"/>
                <w:lang w:val="en-US" w:eastAsia="zh-CN"/>
              </w:rPr>
              <w:t>6000</w:t>
            </w:r>
            <w:r>
              <w:rPr>
                <w:rFonts w:hint="eastAsia" w:ascii="新宋体" w:hAnsi="新宋体" w:eastAsia="新宋体" w:cs="新宋体"/>
                <w:b/>
                <w:color w:val="auto"/>
                <w:kern w:val="0"/>
                <w:sz w:val="22"/>
                <w:szCs w:val="22"/>
              </w:rPr>
              <w:t>个</w:t>
            </w:r>
          </w:p>
        </w:tc>
        <w:tc>
          <w:tcPr>
            <w:tcW w:w="1336"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lang w:val="en-US" w:eastAsia="zh-CN"/>
              </w:rPr>
            </w:pPr>
            <w:r>
              <w:rPr>
                <w:rFonts w:hint="eastAsia" w:ascii="新宋体" w:hAnsi="新宋体" w:eastAsia="新宋体" w:cs="新宋体"/>
                <w:b/>
                <w:color w:val="auto"/>
                <w:sz w:val="22"/>
                <w:szCs w:val="22"/>
                <w:lang w:val="en-US" w:eastAsia="zh-CN"/>
              </w:rPr>
              <w:t>300*200</w:t>
            </w:r>
          </w:p>
        </w:tc>
        <w:tc>
          <w:tcPr>
            <w:tcW w:w="4235"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color w:val="auto"/>
                <w:sz w:val="22"/>
                <w:szCs w:val="22"/>
              </w:rPr>
            </w:pPr>
            <w:r>
              <w:rPr>
                <w:rFonts w:hint="eastAsia" w:ascii="新宋体" w:hAnsi="新宋体" w:eastAsia="新宋体" w:cs="新宋体"/>
                <w:color w:val="auto"/>
                <w:szCs w:val="21"/>
              </w:rPr>
              <w:t>基板采用铝板材料，厚度≥1.0mm</w:t>
            </w:r>
            <w:r>
              <w:rPr>
                <w:rFonts w:hint="eastAsia" w:ascii="新宋体" w:hAnsi="新宋体" w:eastAsia="新宋体" w:cs="新宋体"/>
                <w:color w:val="auto"/>
                <w:sz w:val="22"/>
                <w:szCs w:val="22"/>
              </w:rPr>
              <w:t>，丝印长余辉蓄光字</w:t>
            </w:r>
          </w:p>
        </w:tc>
        <w:tc>
          <w:tcPr>
            <w:tcW w:w="1244" w:type="dxa"/>
            <w:vMerge w:val="continue"/>
            <w:shd w:val="clear" w:color="auto" w:fill="FFFFFF"/>
            <w:vAlign w:val="top"/>
          </w:tcPr>
          <w:p>
            <w:pPr>
              <w:autoSpaceDE w:val="0"/>
              <w:autoSpaceDN w:val="0"/>
              <w:adjustRightInd w:val="0"/>
              <w:spacing w:line="360" w:lineRule="auto"/>
              <w:jc w:val="center"/>
              <w:rPr>
                <w:rFonts w:hint="eastAsia" w:ascii="新宋体" w:hAnsi="新宋体" w:eastAsia="新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1"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lang w:eastAsia="zh-CN"/>
              </w:rPr>
              <w:t>路、门牌维护</w:t>
            </w:r>
          </w:p>
        </w:tc>
        <w:tc>
          <w:tcPr>
            <w:tcW w:w="1378"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lang w:val="en-US" w:eastAsia="zh-CN"/>
              </w:rPr>
            </w:pPr>
            <w:r>
              <w:rPr>
                <w:rFonts w:hint="eastAsia" w:ascii="新宋体" w:hAnsi="新宋体" w:eastAsia="新宋体" w:cs="新宋体"/>
                <w:b/>
                <w:color w:val="auto"/>
                <w:sz w:val="22"/>
                <w:szCs w:val="22"/>
                <w:lang w:val="en-US" w:eastAsia="zh-CN"/>
              </w:rPr>
              <w:t>50</w:t>
            </w:r>
            <w:r>
              <w:rPr>
                <w:rFonts w:hint="eastAsia" w:ascii="新宋体" w:hAnsi="新宋体" w:eastAsia="新宋体" w:cs="新宋体"/>
                <w:b/>
                <w:color w:val="auto"/>
                <w:kern w:val="0"/>
                <w:sz w:val="22"/>
                <w:szCs w:val="22"/>
                <w:lang w:val="en-US" w:eastAsia="zh-CN"/>
              </w:rPr>
              <w:t>次</w:t>
            </w:r>
          </w:p>
        </w:tc>
        <w:tc>
          <w:tcPr>
            <w:tcW w:w="1336"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w:t>
            </w:r>
          </w:p>
        </w:tc>
        <w:tc>
          <w:tcPr>
            <w:tcW w:w="4235" w:type="dxa"/>
            <w:shd w:val="clear" w:color="auto" w:fill="FFFFFF"/>
            <w:vAlign w:val="center"/>
          </w:tcPr>
          <w:p>
            <w:pPr>
              <w:autoSpaceDE w:val="0"/>
              <w:autoSpaceDN w:val="0"/>
              <w:adjustRightInd w:val="0"/>
              <w:spacing w:line="360" w:lineRule="auto"/>
              <w:jc w:val="center"/>
              <w:rPr>
                <w:rFonts w:hint="eastAsia" w:ascii="新宋体" w:hAnsi="新宋体" w:eastAsia="新宋体" w:cs="新宋体"/>
                <w:color w:val="auto"/>
                <w:sz w:val="22"/>
                <w:szCs w:val="22"/>
              </w:rPr>
            </w:pPr>
            <w:r>
              <w:rPr>
                <w:rFonts w:hint="eastAsia" w:ascii="新宋体" w:hAnsi="新宋体" w:eastAsia="新宋体" w:cs="新宋体"/>
                <w:color w:val="auto"/>
                <w:szCs w:val="21"/>
                <w:lang w:eastAsia="zh-CN"/>
              </w:rPr>
              <w:t>对指定路、门牌进行清洁养护、加固</w:t>
            </w:r>
          </w:p>
        </w:tc>
        <w:tc>
          <w:tcPr>
            <w:tcW w:w="1244" w:type="dxa"/>
            <w:vMerge w:val="continue"/>
            <w:shd w:val="clear" w:color="auto" w:fill="FFFFFF"/>
            <w:vAlign w:val="top"/>
          </w:tcPr>
          <w:p>
            <w:pPr>
              <w:autoSpaceDE w:val="0"/>
              <w:autoSpaceDN w:val="0"/>
              <w:adjustRightInd w:val="0"/>
              <w:spacing w:line="360" w:lineRule="auto"/>
              <w:jc w:val="center"/>
              <w:rPr>
                <w:rFonts w:hint="eastAsia" w:ascii="新宋体" w:hAnsi="新宋体" w:eastAsia="新宋体" w:cs="新宋体"/>
                <w:b/>
                <w:color w:val="auto"/>
                <w:sz w:val="22"/>
                <w:szCs w:val="22"/>
              </w:rPr>
            </w:pPr>
          </w:p>
        </w:tc>
      </w:tr>
    </w:tbl>
    <w:p>
      <w:pPr>
        <w:pStyle w:val="14"/>
        <w:spacing w:line="360" w:lineRule="auto"/>
        <w:ind w:firstLine="0" w:firstLineChars="0"/>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三、采购规格要求</w:t>
      </w:r>
    </w:p>
    <w:p>
      <w:pPr>
        <w:spacing w:line="360" w:lineRule="auto"/>
        <w:jc w:val="left"/>
        <w:rPr>
          <w:rStyle w:val="53"/>
          <w:rFonts w:hint="eastAsia" w:ascii="新宋体" w:hAnsi="新宋体" w:eastAsia="新宋体" w:cs="新宋体"/>
          <w:color w:val="auto"/>
          <w:sz w:val="22"/>
          <w:szCs w:val="22"/>
        </w:rPr>
      </w:pPr>
      <w:r>
        <w:rPr>
          <w:rStyle w:val="53"/>
          <w:rFonts w:hint="eastAsia" w:ascii="新宋体" w:hAnsi="新宋体" w:eastAsia="新宋体" w:cs="新宋体"/>
          <w:color w:val="auto"/>
          <w:sz w:val="22"/>
          <w:szCs w:val="22"/>
        </w:rPr>
        <w:t>（一）T形路牌样式</w:t>
      </w:r>
      <w:r>
        <w:rPr>
          <w:rFonts w:hint="eastAsia" w:ascii="新宋体" w:hAnsi="新宋体" w:eastAsia="新宋体" w:cs="新宋体"/>
          <w:color w:val="auto"/>
          <w:sz w:val="22"/>
          <w:szCs w:val="22"/>
        </w:rPr>
        <w:br/>
      </w:r>
      <w:r>
        <w:rPr>
          <w:rFonts w:hint="eastAsia" w:ascii="新宋体" w:hAnsi="新宋体" w:eastAsia="新宋体" w:cs="新宋体"/>
          <w:color w:val="auto"/>
          <w:sz w:val="22"/>
          <w:szCs w:val="22"/>
        </w:rPr>
        <w:t xml:space="preserve">   </w:t>
      </w:r>
      <w:r>
        <w:rPr>
          <w:rStyle w:val="53"/>
          <w:rFonts w:hint="eastAsia" w:ascii="新宋体" w:hAnsi="新宋体" w:eastAsia="新宋体" w:cs="新宋体"/>
          <w:b w:val="0"/>
          <w:bCs w:val="0"/>
          <w:color w:val="auto"/>
          <w:sz w:val="22"/>
          <w:szCs w:val="22"/>
        </w:rPr>
        <w:t>牌面及字体颜色：上方蓝底白字（绿底白字），下方白底黑字。立杆颜色：银灰色(喷塑户外)</w:t>
      </w:r>
      <w:r>
        <w:rPr>
          <w:rFonts w:hint="eastAsia" w:ascii="新宋体" w:hAnsi="新宋体" w:eastAsia="新宋体" w:cs="新宋体"/>
          <w:color w:val="auto"/>
          <w:sz w:val="22"/>
          <w:szCs w:val="22"/>
        </w:rPr>
        <w:br/>
      </w:r>
      <w:r>
        <w:rPr>
          <w:rFonts w:hint="eastAsia" w:ascii="新宋体" w:hAnsi="新宋体" w:eastAsia="新宋体" w:cs="新宋体"/>
          <w:b/>
          <w:bCs/>
          <w:color w:val="auto"/>
          <w:sz w:val="22"/>
          <w:szCs w:val="22"/>
        </w:rPr>
        <w:t>（二）</w:t>
      </w:r>
      <w:r>
        <w:rPr>
          <w:rStyle w:val="53"/>
          <w:rFonts w:hint="eastAsia" w:ascii="新宋体" w:hAnsi="新宋体" w:eastAsia="新宋体" w:cs="新宋体"/>
          <w:color w:val="auto"/>
          <w:sz w:val="22"/>
          <w:szCs w:val="22"/>
        </w:rPr>
        <w:t>T形路牌尺寸</w:t>
      </w:r>
      <w:r>
        <w:rPr>
          <w:rFonts w:hint="eastAsia" w:ascii="新宋体" w:hAnsi="新宋体" w:eastAsia="新宋体" w:cs="新宋体"/>
          <w:color w:val="auto"/>
          <w:sz w:val="22"/>
          <w:szCs w:val="22"/>
        </w:rPr>
        <w:br/>
      </w:r>
      <w:r>
        <w:rPr>
          <w:rStyle w:val="53"/>
          <w:rFonts w:hint="eastAsia" w:ascii="新宋体" w:hAnsi="新宋体" w:eastAsia="新宋体" w:cs="新宋体"/>
          <w:color w:val="auto"/>
          <w:sz w:val="22"/>
          <w:szCs w:val="22"/>
        </w:rPr>
        <w:t>1、牌面尺寸。1200mm*360mm（总高2500mm）</w:t>
      </w:r>
      <w:r>
        <w:rPr>
          <w:rFonts w:hint="eastAsia" w:ascii="新宋体" w:hAnsi="新宋体" w:eastAsia="新宋体" w:cs="新宋体"/>
          <w:b/>
          <w:bCs/>
          <w:color w:val="auto"/>
          <w:sz w:val="22"/>
          <w:szCs w:val="22"/>
        </w:rPr>
        <w:br/>
      </w:r>
      <w:r>
        <w:rPr>
          <w:rStyle w:val="53"/>
          <w:rFonts w:hint="eastAsia" w:ascii="新宋体" w:hAnsi="新宋体" w:eastAsia="新宋体" w:cs="新宋体"/>
          <w:color w:val="auto"/>
          <w:sz w:val="22"/>
          <w:szCs w:val="22"/>
        </w:rPr>
        <w:t>2、立杆尺寸。</w:t>
      </w:r>
    </w:p>
    <w:p>
      <w:pPr>
        <w:spacing w:line="360" w:lineRule="auto"/>
        <w:jc w:val="left"/>
        <w:rPr>
          <w:rFonts w:hint="eastAsia" w:ascii="新宋体" w:hAnsi="新宋体" w:eastAsia="新宋体" w:cs="新宋体"/>
          <w:b/>
          <w:color w:val="auto"/>
          <w:sz w:val="22"/>
          <w:szCs w:val="22"/>
        </w:rPr>
      </w:pPr>
      <w:r>
        <w:rPr>
          <w:rStyle w:val="53"/>
          <w:rFonts w:hint="eastAsia" w:ascii="新宋体" w:hAnsi="新宋体" w:eastAsia="新宋体" w:cs="新宋体"/>
          <w:color w:val="auto"/>
          <w:sz w:val="22"/>
          <w:szCs w:val="22"/>
        </w:rPr>
        <w:t>干道立杆尺寸：单根直径76mm热度管，牌面底部距地面2140mm</w:t>
      </w:r>
      <w:r>
        <w:rPr>
          <w:rFonts w:hint="eastAsia" w:ascii="新宋体" w:hAnsi="新宋体" w:eastAsia="新宋体" w:cs="新宋体"/>
          <w:b/>
          <w:bCs/>
          <w:color w:val="auto"/>
          <w:sz w:val="22"/>
          <w:szCs w:val="22"/>
        </w:rPr>
        <w:br/>
      </w:r>
      <w:r>
        <w:rPr>
          <w:rStyle w:val="53"/>
          <w:rFonts w:hint="eastAsia" w:ascii="新宋体" w:hAnsi="新宋体" w:eastAsia="新宋体" w:cs="新宋体"/>
          <w:color w:val="auto"/>
          <w:sz w:val="22"/>
          <w:szCs w:val="22"/>
        </w:rPr>
        <w:t>3、字体大小按照国家地名标准比例</w:t>
      </w:r>
      <w:r>
        <w:rPr>
          <w:rFonts w:hint="eastAsia" w:ascii="新宋体" w:hAnsi="新宋体" w:eastAsia="新宋体" w:cs="新宋体"/>
          <w:b/>
          <w:bCs/>
          <w:color w:val="auto"/>
          <w:sz w:val="22"/>
          <w:szCs w:val="22"/>
        </w:rPr>
        <w:br/>
      </w:r>
      <w:r>
        <w:rPr>
          <w:rFonts w:hint="eastAsia" w:ascii="新宋体" w:hAnsi="新宋体" w:eastAsia="新宋体" w:cs="新宋体"/>
          <w:b/>
          <w:bCs/>
          <w:color w:val="auto"/>
          <w:sz w:val="22"/>
          <w:szCs w:val="22"/>
        </w:rPr>
        <w:t xml:space="preserve">（三） </w:t>
      </w:r>
      <w:r>
        <w:rPr>
          <w:rStyle w:val="53"/>
          <w:rFonts w:hint="eastAsia" w:ascii="新宋体" w:hAnsi="新宋体" w:eastAsia="新宋体" w:cs="新宋体"/>
          <w:color w:val="auto"/>
          <w:sz w:val="22"/>
          <w:szCs w:val="22"/>
        </w:rPr>
        <w:t>T形路牌版面材质</w:t>
      </w:r>
      <w:r>
        <w:rPr>
          <w:rFonts w:hint="eastAsia" w:ascii="新宋体" w:hAnsi="新宋体" w:eastAsia="新宋体" w:cs="新宋体"/>
          <w:b/>
          <w:bCs/>
          <w:color w:val="auto"/>
          <w:sz w:val="22"/>
          <w:szCs w:val="22"/>
        </w:rPr>
        <w:br/>
      </w:r>
      <w:r>
        <w:rPr>
          <w:rFonts w:hint="eastAsia" w:ascii="新宋体" w:hAnsi="新宋体" w:eastAsia="新宋体" w:cs="新宋体"/>
          <w:b/>
          <w:bCs/>
          <w:color w:val="auto"/>
          <w:sz w:val="22"/>
          <w:szCs w:val="22"/>
        </w:rPr>
        <w:t xml:space="preserve">  </w:t>
      </w:r>
      <w:r>
        <w:rPr>
          <w:rStyle w:val="53"/>
          <w:rFonts w:hint="eastAsia" w:ascii="新宋体" w:hAnsi="新宋体" w:eastAsia="新宋体" w:cs="新宋体"/>
          <w:b w:val="0"/>
          <w:bCs w:val="0"/>
          <w:color w:val="auto"/>
          <w:sz w:val="22"/>
          <w:szCs w:val="22"/>
        </w:rPr>
        <w:t>铝型材框架，外贴1.2mm铝板；</w:t>
      </w:r>
      <w:r>
        <w:rPr>
          <w:rFonts w:hint="eastAsia" w:ascii="新宋体" w:hAnsi="新宋体" w:eastAsia="新宋体" w:cs="新宋体"/>
          <w:color w:val="auto"/>
          <w:sz w:val="22"/>
          <w:szCs w:val="22"/>
        </w:rPr>
        <w:br/>
      </w:r>
      <w:r>
        <w:rPr>
          <w:rFonts w:hint="eastAsia" w:ascii="新宋体" w:hAnsi="新宋体" w:eastAsia="新宋体" w:cs="新宋体"/>
          <w:color w:val="auto"/>
          <w:sz w:val="22"/>
          <w:szCs w:val="22"/>
        </w:rPr>
        <w:t xml:space="preserve">  </w:t>
      </w:r>
      <w:r>
        <w:rPr>
          <w:rStyle w:val="53"/>
          <w:rFonts w:hint="eastAsia" w:ascii="新宋体" w:hAnsi="新宋体" w:eastAsia="新宋体" w:cs="新宋体"/>
          <w:b w:val="0"/>
          <w:bCs w:val="0"/>
          <w:color w:val="auto"/>
          <w:sz w:val="22"/>
          <w:szCs w:val="22"/>
        </w:rPr>
        <w:t>贴膜种类：外贴</w:t>
      </w:r>
      <w:r>
        <w:rPr>
          <w:rFonts w:hint="eastAsia" w:ascii="新宋体" w:hAnsi="新宋体" w:eastAsia="新宋体" w:cs="新宋体"/>
          <w:color w:val="auto"/>
          <w:sz w:val="22"/>
          <w:szCs w:val="22"/>
        </w:rPr>
        <w:t>美国3M 7年工程级反光膜（棱镜型）</w:t>
      </w:r>
    </w:p>
    <w:p>
      <w:pPr>
        <w:spacing w:line="360" w:lineRule="auto"/>
        <w:jc w:val="left"/>
        <w:rPr>
          <w:rStyle w:val="53"/>
          <w:rFonts w:hint="eastAsia" w:ascii="新宋体" w:hAnsi="新宋体" w:eastAsia="新宋体" w:cs="新宋体"/>
          <w:b w:val="0"/>
          <w:bCs w:val="0"/>
          <w:color w:val="auto"/>
          <w:sz w:val="22"/>
          <w:szCs w:val="22"/>
        </w:rPr>
      </w:pPr>
      <w:r>
        <w:rPr>
          <w:rStyle w:val="53"/>
          <w:rFonts w:hint="eastAsia" w:ascii="新宋体" w:hAnsi="新宋体" w:eastAsia="新宋体" w:cs="新宋体"/>
          <w:color w:val="auto"/>
          <w:sz w:val="22"/>
          <w:szCs w:val="22"/>
        </w:rPr>
        <w:t>（（</w:t>
      </w:r>
      <w:r>
        <w:rPr>
          <w:rStyle w:val="53"/>
          <w:rFonts w:hint="eastAsia" w:ascii="新宋体" w:hAnsi="新宋体" w:eastAsia="新宋体" w:cs="新宋体"/>
          <w:color w:val="auto"/>
          <w:sz w:val="22"/>
          <w:szCs w:val="22"/>
          <w:lang w:eastAsia="zh-CN"/>
        </w:rPr>
        <w:t>四</w:t>
      </w:r>
      <w:r>
        <w:rPr>
          <w:rStyle w:val="53"/>
          <w:rFonts w:hint="eastAsia" w:ascii="新宋体" w:hAnsi="新宋体" w:eastAsia="新宋体" w:cs="新宋体"/>
          <w:color w:val="auto"/>
          <w:sz w:val="22"/>
          <w:szCs w:val="22"/>
        </w:rPr>
        <w:t>）门牌样式</w:t>
      </w:r>
      <w:r>
        <w:rPr>
          <w:rFonts w:hint="eastAsia" w:ascii="新宋体" w:hAnsi="新宋体" w:eastAsia="新宋体" w:cs="新宋体"/>
          <w:b/>
          <w:bCs/>
          <w:color w:val="auto"/>
          <w:sz w:val="22"/>
          <w:szCs w:val="22"/>
        </w:rPr>
        <w:br/>
      </w:r>
      <w:r>
        <w:rPr>
          <w:rStyle w:val="53"/>
          <w:rFonts w:hint="eastAsia" w:ascii="新宋体" w:hAnsi="新宋体" w:eastAsia="新宋体" w:cs="新宋体"/>
          <w:b w:val="0"/>
          <w:bCs w:val="0"/>
          <w:color w:val="auto"/>
          <w:sz w:val="22"/>
          <w:szCs w:val="22"/>
        </w:rPr>
        <w:t>地名标志上图形符号的颜色应符合GB/T 10001中的相关规定，并与标志材质、背景颜色以及标志上文字的颜色保持相互协调。</w:t>
      </w:r>
    </w:p>
    <w:p>
      <w:pPr>
        <w:spacing w:line="360" w:lineRule="auto"/>
        <w:jc w:val="left"/>
        <w:rPr>
          <w:rStyle w:val="53"/>
          <w:rFonts w:hint="eastAsia" w:ascii="新宋体" w:hAnsi="新宋体" w:eastAsia="新宋体" w:cs="新宋体"/>
          <w:b w:val="0"/>
          <w:bCs w:val="0"/>
          <w:color w:val="auto"/>
          <w:sz w:val="22"/>
          <w:szCs w:val="22"/>
        </w:rPr>
      </w:pPr>
      <w:r>
        <w:rPr>
          <w:rStyle w:val="53"/>
          <w:rFonts w:hint="eastAsia" w:ascii="新宋体" w:hAnsi="新宋体" w:eastAsia="新宋体" w:cs="新宋体"/>
          <w:b w:val="0"/>
          <w:bCs w:val="0"/>
          <w:color w:val="auto"/>
          <w:sz w:val="22"/>
          <w:szCs w:val="22"/>
        </w:rPr>
        <w:t>牌面及字体颜色：牌面背景颜色为蓝色，文字颜色为白色（采用长余辉蓄光材料制作时可为黄绿色或蓝绿色），除以基板颜色和棕色作为背景颜色外，地名标志应采用GB 2893规定的安全色。二维码像素不低于400*400，分辨率不低于300dpi。</w:t>
      </w:r>
    </w:p>
    <w:p>
      <w:pPr>
        <w:spacing w:line="360" w:lineRule="auto"/>
        <w:jc w:val="left"/>
        <w:rPr>
          <w:rStyle w:val="53"/>
          <w:rFonts w:hint="eastAsia" w:ascii="新宋体" w:hAnsi="新宋体" w:eastAsia="新宋体" w:cs="新宋体"/>
          <w:color w:val="auto"/>
          <w:sz w:val="22"/>
          <w:szCs w:val="22"/>
        </w:rPr>
      </w:pPr>
      <w:r>
        <w:rPr>
          <w:rStyle w:val="53"/>
          <w:rFonts w:hint="eastAsia" w:ascii="新宋体" w:hAnsi="新宋体" w:eastAsia="新宋体" w:cs="新宋体"/>
          <w:color w:val="auto"/>
          <w:sz w:val="22"/>
          <w:szCs w:val="22"/>
        </w:rPr>
        <w:t>（</w:t>
      </w:r>
      <w:r>
        <w:rPr>
          <w:rStyle w:val="53"/>
          <w:rFonts w:hint="eastAsia" w:ascii="新宋体" w:hAnsi="新宋体" w:eastAsia="新宋体" w:cs="新宋体"/>
          <w:color w:val="auto"/>
          <w:sz w:val="22"/>
          <w:szCs w:val="22"/>
          <w:lang w:eastAsia="zh-CN"/>
        </w:rPr>
        <w:t>五</w:t>
      </w:r>
      <w:r>
        <w:rPr>
          <w:rStyle w:val="53"/>
          <w:rFonts w:hint="eastAsia" w:ascii="新宋体" w:hAnsi="新宋体" w:eastAsia="新宋体" w:cs="新宋体"/>
          <w:color w:val="auto"/>
          <w:sz w:val="22"/>
          <w:szCs w:val="22"/>
        </w:rPr>
        <w:t>）门牌尺寸</w:t>
      </w:r>
      <w:r>
        <w:rPr>
          <w:rFonts w:hint="eastAsia" w:ascii="新宋体" w:hAnsi="新宋体" w:eastAsia="新宋体" w:cs="新宋体"/>
          <w:b/>
          <w:bCs/>
          <w:color w:val="auto"/>
          <w:sz w:val="22"/>
          <w:szCs w:val="22"/>
        </w:rPr>
        <w:br/>
      </w:r>
      <w:r>
        <w:rPr>
          <w:rStyle w:val="53"/>
          <w:rFonts w:hint="eastAsia" w:ascii="新宋体" w:hAnsi="新宋体" w:eastAsia="新宋体" w:cs="新宋体"/>
          <w:color w:val="auto"/>
          <w:sz w:val="22"/>
          <w:szCs w:val="22"/>
        </w:rPr>
        <w:t>1、图文书写平面尺寸。</w:t>
      </w:r>
    </w:p>
    <w:p>
      <w:pPr>
        <w:spacing w:line="360" w:lineRule="auto"/>
        <w:jc w:val="left"/>
        <w:rPr>
          <w:rStyle w:val="53"/>
          <w:rFonts w:hint="eastAsia" w:ascii="新宋体" w:hAnsi="新宋体" w:eastAsia="新宋体" w:cs="新宋体"/>
          <w:b w:val="0"/>
          <w:bCs w:val="0"/>
          <w:color w:val="auto"/>
          <w:sz w:val="22"/>
          <w:szCs w:val="22"/>
        </w:rPr>
      </w:pPr>
      <w:r>
        <w:rPr>
          <w:rStyle w:val="53"/>
          <w:rFonts w:hint="eastAsia" w:ascii="新宋体" w:hAnsi="新宋体" w:eastAsia="新宋体" w:cs="新宋体"/>
          <w:b w:val="0"/>
          <w:bCs w:val="0"/>
          <w:color w:val="auto"/>
          <w:sz w:val="22"/>
          <w:szCs w:val="22"/>
        </w:rPr>
        <w:t>大门牌</w:t>
      </w:r>
      <w:r>
        <w:rPr>
          <w:rStyle w:val="53"/>
          <w:rFonts w:hint="eastAsia" w:ascii="新宋体" w:hAnsi="新宋体" w:eastAsia="新宋体" w:cs="新宋体"/>
          <w:b w:val="0"/>
          <w:bCs w:val="0"/>
          <w:color w:val="auto"/>
          <w:sz w:val="22"/>
          <w:szCs w:val="22"/>
          <w:lang w:val="en-US" w:eastAsia="zh-CN"/>
        </w:rPr>
        <w:t>60</w:t>
      </w:r>
      <w:r>
        <w:rPr>
          <w:rStyle w:val="53"/>
          <w:rFonts w:hint="eastAsia" w:ascii="新宋体" w:hAnsi="新宋体" w:eastAsia="新宋体" w:cs="新宋体"/>
          <w:b w:val="0"/>
          <w:bCs w:val="0"/>
          <w:color w:val="auto"/>
          <w:sz w:val="22"/>
          <w:szCs w:val="22"/>
        </w:rPr>
        <w:t>0mm*</w:t>
      </w:r>
      <w:r>
        <w:rPr>
          <w:rStyle w:val="53"/>
          <w:rFonts w:hint="eastAsia" w:ascii="新宋体" w:hAnsi="新宋体" w:eastAsia="新宋体" w:cs="新宋体"/>
          <w:b w:val="0"/>
          <w:bCs w:val="0"/>
          <w:color w:val="auto"/>
          <w:sz w:val="22"/>
          <w:szCs w:val="22"/>
          <w:lang w:val="en-US" w:eastAsia="zh-CN"/>
        </w:rPr>
        <w:t>40</w:t>
      </w:r>
      <w:r>
        <w:rPr>
          <w:rStyle w:val="53"/>
          <w:rFonts w:hint="eastAsia" w:ascii="新宋体" w:hAnsi="新宋体" w:eastAsia="新宋体" w:cs="新宋体"/>
          <w:b w:val="0"/>
          <w:bCs w:val="0"/>
          <w:color w:val="auto"/>
          <w:sz w:val="22"/>
          <w:szCs w:val="22"/>
        </w:rPr>
        <w:t>0mm（外沿宽度≤15mm），中门牌</w:t>
      </w:r>
      <w:r>
        <w:rPr>
          <w:rStyle w:val="53"/>
          <w:rFonts w:hint="eastAsia" w:ascii="新宋体" w:hAnsi="新宋体" w:eastAsia="新宋体" w:cs="新宋体"/>
          <w:b w:val="0"/>
          <w:bCs w:val="0"/>
          <w:color w:val="auto"/>
          <w:sz w:val="22"/>
          <w:szCs w:val="22"/>
          <w:lang w:val="en-US" w:eastAsia="zh-CN"/>
        </w:rPr>
        <w:t>300</w:t>
      </w:r>
      <w:r>
        <w:rPr>
          <w:rStyle w:val="53"/>
          <w:rFonts w:hint="eastAsia" w:ascii="新宋体" w:hAnsi="新宋体" w:eastAsia="新宋体" w:cs="新宋体"/>
          <w:b w:val="0"/>
          <w:bCs w:val="0"/>
          <w:color w:val="auto"/>
          <w:sz w:val="22"/>
          <w:szCs w:val="22"/>
        </w:rPr>
        <w:t>mm*</w:t>
      </w:r>
      <w:r>
        <w:rPr>
          <w:rStyle w:val="53"/>
          <w:rFonts w:hint="eastAsia" w:ascii="新宋体" w:hAnsi="新宋体" w:eastAsia="新宋体" w:cs="新宋体"/>
          <w:b w:val="0"/>
          <w:bCs w:val="0"/>
          <w:color w:val="auto"/>
          <w:sz w:val="22"/>
          <w:szCs w:val="22"/>
          <w:lang w:val="en-US" w:eastAsia="zh-CN"/>
        </w:rPr>
        <w:t>20</w:t>
      </w:r>
      <w:r>
        <w:rPr>
          <w:rStyle w:val="53"/>
          <w:rFonts w:hint="eastAsia" w:ascii="新宋体" w:hAnsi="新宋体" w:eastAsia="新宋体" w:cs="新宋体"/>
          <w:b w:val="0"/>
          <w:bCs w:val="0"/>
          <w:color w:val="auto"/>
          <w:sz w:val="22"/>
          <w:szCs w:val="22"/>
        </w:rPr>
        <w:t>0mm（外沿宽度≤15mm）。</w:t>
      </w:r>
      <w:r>
        <w:rPr>
          <w:rFonts w:hint="eastAsia" w:ascii="新宋体" w:hAnsi="新宋体" w:eastAsia="新宋体" w:cs="新宋体"/>
          <w:b w:val="0"/>
          <w:bCs w:val="0"/>
          <w:color w:val="auto"/>
          <w:sz w:val="22"/>
          <w:szCs w:val="22"/>
        </w:rPr>
        <w:br/>
      </w:r>
      <w:r>
        <w:rPr>
          <w:rStyle w:val="53"/>
          <w:rFonts w:hint="eastAsia" w:ascii="新宋体" w:hAnsi="新宋体" w:eastAsia="新宋体" w:cs="新宋体"/>
          <w:color w:val="auto"/>
          <w:sz w:val="22"/>
          <w:szCs w:val="22"/>
        </w:rPr>
        <w:t>2、字体大小按照国家地名标准比例。</w:t>
      </w:r>
      <w:r>
        <w:rPr>
          <w:rFonts w:hint="eastAsia" w:ascii="新宋体" w:hAnsi="新宋体" w:eastAsia="新宋体" w:cs="新宋体"/>
          <w:b/>
          <w:bCs/>
          <w:color w:val="auto"/>
          <w:sz w:val="22"/>
          <w:szCs w:val="22"/>
        </w:rPr>
        <w:br/>
      </w:r>
      <w:r>
        <w:rPr>
          <w:rStyle w:val="53"/>
          <w:rFonts w:hint="eastAsia" w:ascii="新宋体" w:hAnsi="新宋体" w:eastAsia="新宋体" w:cs="新宋体"/>
          <w:color w:val="auto"/>
          <w:sz w:val="22"/>
          <w:szCs w:val="22"/>
        </w:rPr>
        <w:t>（</w:t>
      </w:r>
      <w:r>
        <w:rPr>
          <w:rStyle w:val="53"/>
          <w:rFonts w:hint="eastAsia" w:ascii="新宋体" w:hAnsi="新宋体" w:eastAsia="新宋体" w:cs="新宋体"/>
          <w:color w:val="auto"/>
          <w:sz w:val="22"/>
          <w:szCs w:val="22"/>
          <w:lang w:eastAsia="zh-CN"/>
        </w:rPr>
        <w:t>六</w:t>
      </w:r>
      <w:r>
        <w:rPr>
          <w:rStyle w:val="53"/>
          <w:rFonts w:hint="eastAsia" w:ascii="新宋体" w:hAnsi="新宋体" w:eastAsia="新宋体" w:cs="新宋体"/>
          <w:color w:val="auto"/>
          <w:sz w:val="22"/>
          <w:szCs w:val="22"/>
        </w:rPr>
        <w:t>）门牌版面材质</w:t>
      </w:r>
      <w:r>
        <w:rPr>
          <w:rFonts w:hint="eastAsia" w:ascii="新宋体" w:hAnsi="新宋体" w:eastAsia="新宋体" w:cs="新宋体"/>
          <w:b/>
          <w:bCs/>
          <w:color w:val="auto"/>
          <w:sz w:val="22"/>
          <w:szCs w:val="22"/>
        </w:rPr>
        <w:br/>
      </w:r>
      <w:r>
        <w:rPr>
          <w:rStyle w:val="53"/>
          <w:rFonts w:hint="eastAsia" w:ascii="新宋体" w:hAnsi="新宋体" w:eastAsia="新宋体" w:cs="新宋体"/>
          <w:b w:val="0"/>
          <w:bCs w:val="0"/>
          <w:color w:val="auto"/>
          <w:sz w:val="22"/>
          <w:szCs w:val="22"/>
        </w:rPr>
        <w:t>基板采用铝板材料，大门牌厚度≥1.2mm，中门牌厚度≥1.0mm。</w:t>
      </w:r>
    </w:p>
    <w:p>
      <w:pPr>
        <w:numPr>
          <w:ilvl w:val="0"/>
          <w:numId w:val="12"/>
        </w:numPr>
        <w:spacing w:line="360" w:lineRule="auto"/>
        <w:jc w:val="left"/>
        <w:rPr>
          <w:rStyle w:val="53"/>
          <w:rFonts w:hint="eastAsia" w:ascii="新宋体" w:hAnsi="新宋体" w:eastAsia="新宋体" w:cs="新宋体"/>
          <w:color w:val="auto"/>
          <w:sz w:val="22"/>
          <w:szCs w:val="22"/>
        </w:rPr>
      </w:pPr>
      <w:r>
        <w:rPr>
          <w:rStyle w:val="53"/>
          <w:rFonts w:hint="eastAsia" w:ascii="新宋体" w:hAnsi="新宋体" w:eastAsia="新宋体" w:cs="新宋体"/>
          <w:color w:val="auto"/>
          <w:sz w:val="22"/>
          <w:szCs w:val="22"/>
        </w:rPr>
        <w:t>制作要求</w:t>
      </w:r>
    </w:p>
    <w:p>
      <w:pPr>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1、单杆式路牌制作设置按国家相关标准产品样式生产，其外观、布局、书写、拼音拼写、工艺、性能等都必须符合国家标准《地名 标牌》GB17733-2008的要求。</w:t>
      </w:r>
    </w:p>
    <w:p>
      <w:pPr>
        <w:spacing w:line="360" w:lineRule="auto"/>
        <w:jc w:val="left"/>
        <w:rPr>
          <w:rFonts w:hint="eastAsia" w:ascii="新宋体" w:hAnsi="新宋体" w:eastAsia="新宋体" w:cs="新宋体"/>
          <w:bCs/>
          <w:color w:val="auto"/>
          <w:sz w:val="22"/>
          <w:szCs w:val="22"/>
        </w:rPr>
      </w:pPr>
      <w:r>
        <w:rPr>
          <w:rFonts w:hint="eastAsia" w:ascii="新宋体" w:hAnsi="新宋体" w:eastAsia="新宋体" w:cs="新宋体"/>
          <w:color w:val="auto"/>
          <w:sz w:val="22"/>
          <w:szCs w:val="22"/>
          <w:lang w:val="en-US" w:eastAsia="zh-CN"/>
        </w:rPr>
        <w:t>2</w:t>
      </w:r>
      <w:r>
        <w:rPr>
          <w:rFonts w:hint="eastAsia" w:ascii="新宋体" w:hAnsi="新宋体" w:eastAsia="新宋体" w:cs="新宋体"/>
          <w:color w:val="auto"/>
          <w:sz w:val="22"/>
          <w:szCs w:val="22"/>
        </w:rPr>
        <w:t>、门牌制作设置按国家相关标准产品样式生产，其外观、布局、书写、拼音拼写、工艺、性能等都必须符合国家标准</w:t>
      </w:r>
      <w:r>
        <w:rPr>
          <w:rFonts w:hint="eastAsia" w:ascii="新宋体" w:hAnsi="新宋体" w:eastAsia="新宋体" w:cs="新宋体"/>
          <w:color w:val="auto"/>
          <w:szCs w:val="21"/>
        </w:rPr>
        <w:t>GB17733——2008《地名标志》</w:t>
      </w:r>
      <w:r>
        <w:rPr>
          <w:rFonts w:hint="eastAsia" w:ascii="新宋体" w:hAnsi="新宋体" w:eastAsia="新宋体" w:cs="新宋体"/>
          <w:color w:val="auto"/>
          <w:sz w:val="22"/>
          <w:szCs w:val="22"/>
        </w:rPr>
        <w:t>的要求。</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val="en-US" w:eastAsia="zh-CN"/>
        </w:rPr>
        <w:t>3</w:t>
      </w:r>
      <w:r>
        <w:rPr>
          <w:rFonts w:hint="eastAsia" w:ascii="新宋体" w:hAnsi="新宋体" w:eastAsia="新宋体" w:cs="新宋体"/>
          <w:color w:val="auto"/>
          <w:sz w:val="22"/>
          <w:szCs w:val="22"/>
        </w:rPr>
        <w:t>、投标方根据采购人需求的单杆式路牌</w:t>
      </w: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rPr>
        <w:t>门牌制作设置清单制作并安装。</w:t>
      </w:r>
    </w:p>
    <w:p>
      <w:pPr>
        <w:spacing w:line="360" w:lineRule="auto"/>
        <w:rPr>
          <w:rFonts w:hint="eastAsia" w:ascii="新宋体" w:hAnsi="新宋体" w:eastAsia="新宋体" w:cs="新宋体"/>
          <w:color w:val="auto"/>
          <w:sz w:val="22"/>
          <w:szCs w:val="22"/>
        </w:rPr>
      </w:pPr>
    </w:p>
    <w:p>
      <w:pPr>
        <w:spacing w:line="360" w:lineRule="auto"/>
        <w:rPr>
          <w:rFonts w:hint="eastAsia" w:ascii="新宋体" w:hAnsi="新宋体" w:eastAsia="新宋体" w:cs="新宋体"/>
          <w:b/>
          <w:bCs/>
          <w:color w:val="auto"/>
          <w:sz w:val="22"/>
          <w:szCs w:val="22"/>
        </w:rPr>
      </w:pPr>
      <w:r>
        <w:rPr>
          <w:rFonts w:hint="eastAsia" w:ascii="新宋体" w:hAnsi="新宋体" w:eastAsia="新宋体" w:cs="新宋体"/>
          <w:b/>
          <w:color w:val="auto"/>
          <w:sz w:val="22"/>
          <w:szCs w:val="22"/>
        </w:rPr>
        <w:t>四、</w:t>
      </w:r>
      <w:r>
        <w:rPr>
          <w:rFonts w:hint="eastAsia" w:ascii="新宋体" w:hAnsi="新宋体" w:eastAsia="新宋体" w:cs="新宋体"/>
          <w:b/>
          <w:bCs/>
          <w:color w:val="auto"/>
          <w:sz w:val="22"/>
          <w:szCs w:val="22"/>
        </w:rPr>
        <w:t>规格质量要求</w:t>
      </w:r>
    </w:p>
    <w:p>
      <w:pPr>
        <w:autoSpaceDE w:val="0"/>
        <w:autoSpaceDN w:val="0"/>
        <w:adjustRightInd w:val="0"/>
        <w:spacing w:line="360" w:lineRule="auto"/>
        <w:jc w:val="left"/>
        <w:rPr>
          <w:rFonts w:hint="eastAsia" w:ascii="新宋体" w:hAnsi="新宋体" w:eastAsia="新宋体" w:cs="新宋体"/>
          <w:b/>
          <w:bCs w:val="0"/>
          <w:color w:val="auto"/>
          <w:sz w:val="22"/>
          <w:szCs w:val="22"/>
        </w:rPr>
      </w:pPr>
      <w:r>
        <w:rPr>
          <w:rFonts w:hint="eastAsia" w:ascii="新宋体" w:hAnsi="新宋体" w:eastAsia="新宋体" w:cs="新宋体"/>
          <w:b/>
          <w:bCs w:val="0"/>
          <w:color w:val="auto"/>
          <w:sz w:val="22"/>
          <w:szCs w:val="22"/>
        </w:rPr>
        <w:t>（一）单杆式路牌</w:t>
      </w:r>
    </w:p>
    <w:p>
      <w:pPr>
        <w:autoSpaceDE w:val="0"/>
        <w:autoSpaceDN w:val="0"/>
        <w:adjustRightInd w:val="0"/>
        <w:spacing w:line="360" w:lineRule="auto"/>
        <w:jc w:val="left"/>
        <w:rPr>
          <w:rFonts w:hint="eastAsia" w:ascii="新宋体" w:hAnsi="新宋体" w:eastAsia="新宋体" w:cs="新宋体"/>
          <w:b/>
          <w:bCs/>
          <w:color w:val="auto"/>
          <w:sz w:val="22"/>
          <w:szCs w:val="22"/>
        </w:rPr>
      </w:pPr>
      <w:r>
        <w:rPr>
          <w:rFonts w:hint="eastAsia" w:ascii="新宋体" w:hAnsi="新宋体" w:eastAsia="新宋体" w:cs="新宋体"/>
          <w:color w:val="auto"/>
          <w:sz w:val="22"/>
          <w:szCs w:val="22"/>
          <w:lang w:val="en-US" w:eastAsia="zh-CN"/>
        </w:rPr>
        <w:t>1、</w:t>
      </w:r>
      <w:r>
        <w:rPr>
          <w:rFonts w:hint="eastAsia" w:ascii="新宋体" w:hAnsi="新宋体" w:eastAsia="新宋体" w:cs="新宋体"/>
          <w:b/>
          <w:bCs/>
          <w:color w:val="auto"/>
          <w:sz w:val="22"/>
          <w:szCs w:val="22"/>
        </w:rPr>
        <w:t>类型和尺寸</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lang w:val="en-US" w:eastAsia="zh-CN"/>
        </w:rPr>
        <w:t>1</w:t>
      </w: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rPr>
        <w:t>牌面由上下两部分组成，上部面积占牌面3/5，用于标示汉字路名，下部白底面积占牌面2/5，用于标示路名相应的汉语拼音字母和汉字方向及符号指示。</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lang w:val="en-US" w:eastAsia="zh-CN"/>
        </w:rPr>
        <w:t>2</w:t>
      </w: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rPr>
        <w:t>牌面宽度为1200mm、高度为360mm、侧面厚度不小于65mm，立杆高度为2500mm，立柱直径为76mm，单侧壁厚不小于3.0 mm。</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lang w:val="en-US" w:eastAsia="zh-CN"/>
        </w:rPr>
        <w:t>3</w:t>
      </w: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rPr>
        <w:t>其他要求应符合地名标志国家标准(GB17733-2008)中相关规定。</w:t>
      </w:r>
    </w:p>
    <w:p>
      <w:pPr>
        <w:spacing w:line="360" w:lineRule="auto"/>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lang w:val="en-US" w:eastAsia="zh-CN"/>
        </w:rPr>
        <w:t>2、</w:t>
      </w:r>
      <w:r>
        <w:rPr>
          <w:rFonts w:hint="eastAsia" w:ascii="新宋体" w:hAnsi="新宋体" w:eastAsia="新宋体" w:cs="新宋体"/>
          <w:b/>
          <w:color w:val="auto"/>
          <w:sz w:val="22"/>
          <w:szCs w:val="22"/>
        </w:rPr>
        <w:t>颜色和字体</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lang w:val="en-US" w:eastAsia="zh-CN"/>
        </w:rPr>
        <w:t>1</w:t>
      </w: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rPr>
        <w:t>牌面上部东西走向的为蓝底白字，南北走向的为绿底白字，字体为黑体；下部为白底黑字，字体为Arial体；立杆外涂银灰色汽车金属漆。</w:t>
      </w:r>
    </w:p>
    <w:p>
      <w:pPr>
        <w:autoSpaceDE w:val="0"/>
        <w:autoSpaceDN w:val="0"/>
        <w:adjustRightInd w:val="0"/>
        <w:spacing w:line="360" w:lineRule="auto"/>
        <w:jc w:val="lef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lang w:val="en-US" w:eastAsia="zh-CN"/>
        </w:rPr>
        <w:t>3、</w:t>
      </w:r>
      <w:r>
        <w:rPr>
          <w:rFonts w:hint="eastAsia" w:ascii="新宋体" w:hAnsi="新宋体" w:eastAsia="新宋体" w:cs="新宋体"/>
          <w:b/>
          <w:color w:val="auto"/>
          <w:sz w:val="22"/>
          <w:szCs w:val="22"/>
        </w:rPr>
        <w:t>材料、设计、工艺和技术要求</w:t>
      </w:r>
    </w:p>
    <w:p>
      <w:pPr>
        <w:pStyle w:val="463"/>
        <w:spacing w:line="360" w:lineRule="auto"/>
        <w:ind w:firstLine="0" w:firstLineChars="0"/>
        <w:rPr>
          <w:rFonts w:hint="eastAsia" w:ascii="新宋体" w:hAnsi="新宋体" w:eastAsia="新宋体" w:cs="新宋体"/>
          <w:color w:val="auto"/>
          <w:sz w:val="22"/>
        </w:rPr>
      </w:pPr>
      <w:r>
        <w:rPr>
          <w:rFonts w:hint="eastAsia" w:ascii="新宋体" w:hAnsi="新宋体" w:eastAsia="新宋体" w:cs="新宋体"/>
          <w:bCs/>
          <w:color w:val="auto"/>
          <w:sz w:val="22"/>
          <w:lang w:eastAsia="zh-CN"/>
        </w:rPr>
        <w:t>（</w:t>
      </w:r>
      <w:r>
        <w:rPr>
          <w:rFonts w:hint="eastAsia" w:ascii="新宋体" w:hAnsi="新宋体" w:eastAsia="新宋体" w:cs="新宋体"/>
          <w:bCs/>
          <w:color w:val="auto"/>
          <w:sz w:val="22"/>
          <w:lang w:val="en-US" w:eastAsia="zh-CN"/>
        </w:rPr>
        <w:t>1</w:t>
      </w:r>
      <w:r>
        <w:rPr>
          <w:rFonts w:hint="eastAsia" w:ascii="新宋体" w:hAnsi="新宋体" w:eastAsia="新宋体" w:cs="新宋体"/>
          <w:bCs/>
          <w:color w:val="auto"/>
          <w:sz w:val="22"/>
          <w:lang w:eastAsia="zh-CN"/>
        </w:rPr>
        <w:t>）</w:t>
      </w:r>
      <w:r>
        <w:rPr>
          <w:rFonts w:hint="eastAsia" w:ascii="新宋体" w:hAnsi="新宋体" w:eastAsia="新宋体" w:cs="新宋体"/>
          <w:color w:val="auto"/>
          <w:sz w:val="22"/>
        </w:rPr>
        <w:t>牌面外板为2块厚度不小于1.5mm纯铝板。</w:t>
      </w:r>
    </w:p>
    <w:p>
      <w:pPr>
        <w:pStyle w:val="463"/>
        <w:spacing w:line="360" w:lineRule="auto"/>
        <w:ind w:firstLine="0" w:firstLineChars="0"/>
        <w:jc w:val="left"/>
        <w:rPr>
          <w:rFonts w:hint="eastAsia" w:ascii="新宋体" w:hAnsi="新宋体" w:eastAsia="新宋体" w:cs="新宋体"/>
          <w:color w:val="auto"/>
          <w:sz w:val="22"/>
        </w:rPr>
      </w:pPr>
      <w:r>
        <w:rPr>
          <w:rFonts w:hint="eastAsia" w:ascii="新宋体" w:hAnsi="新宋体" w:eastAsia="新宋体" w:cs="新宋体"/>
          <w:bCs/>
          <w:color w:val="auto"/>
          <w:sz w:val="22"/>
          <w:lang w:eastAsia="zh-CN"/>
        </w:rPr>
        <w:t>（</w:t>
      </w:r>
      <w:r>
        <w:rPr>
          <w:rFonts w:hint="eastAsia" w:ascii="新宋体" w:hAnsi="新宋体" w:eastAsia="新宋体" w:cs="新宋体"/>
          <w:bCs/>
          <w:color w:val="auto"/>
          <w:sz w:val="22"/>
          <w:lang w:val="en-US" w:eastAsia="zh-CN"/>
        </w:rPr>
        <w:t>2</w:t>
      </w:r>
      <w:r>
        <w:rPr>
          <w:rFonts w:hint="eastAsia" w:ascii="新宋体" w:hAnsi="新宋体" w:eastAsia="新宋体" w:cs="新宋体"/>
          <w:bCs/>
          <w:color w:val="auto"/>
          <w:sz w:val="22"/>
          <w:lang w:eastAsia="zh-CN"/>
        </w:rPr>
        <w:t>）</w:t>
      </w:r>
      <w:r>
        <w:rPr>
          <w:rFonts w:hint="eastAsia" w:ascii="新宋体" w:hAnsi="新宋体" w:eastAsia="新宋体" w:cs="新宋体"/>
          <w:color w:val="auto"/>
          <w:sz w:val="22"/>
        </w:rPr>
        <w:t>牌面反光膜选用</w:t>
      </w:r>
      <w:r>
        <w:rPr>
          <w:rFonts w:hint="eastAsia" w:ascii="新宋体" w:hAnsi="新宋体" w:eastAsia="新宋体" w:cs="新宋体"/>
          <w:b/>
          <w:color w:val="auto"/>
          <w:sz w:val="22"/>
        </w:rPr>
        <w:t xml:space="preserve"> 7年工程级反光膜（棱镜型）</w:t>
      </w:r>
      <w:r>
        <w:rPr>
          <w:rFonts w:hint="eastAsia" w:ascii="新宋体" w:hAnsi="新宋体" w:eastAsia="新宋体" w:cs="新宋体"/>
          <w:color w:val="auto"/>
          <w:sz w:val="22"/>
        </w:rPr>
        <w:t>。上部底色丝网印刷，漏白色文字。白色反光性能要达到当观测角为0.2度，入射角为-4度时最小逆反射系数要达到140 RA (cd·1x</w:t>
      </w:r>
      <w:r>
        <w:rPr>
          <w:rFonts w:hint="eastAsia" w:ascii="新宋体" w:hAnsi="新宋体" w:eastAsia="新宋体" w:cs="新宋体"/>
          <w:color w:val="auto"/>
          <w:sz w:val="22"/>
          <w:vertAlign w:val="superscript"/>
        </w:rPr>
        <w:t>-1</w:t>
      </w:r>
      <w:r>
        <w:rPr>
          <w:rFonts w:hint="eastAsia" w:ascii="新宋体" w:hAnsi="新宋体" w:eastAsia="新宋体" w:cs="新宋体"/>
          <w:color w:val="auto"/>
          <w:sz w:val="22"/>
        </w:rPr>
        <w:t>·m</w:t>
      </w:r>
      <w:r>
        <w:rPr>
          <w:rFonts w:hint="eastAsia" w:ascii="新宋体" w:hAnsi="新宋体" w:eastAsia="新宋体" w:cs="新宋体"/>
          <w:color w:val="auto"/>
          <w:sz w:val="22"/>
          <w:vertAlign w:val="superscript"/>
        </w:rPr>
        <w:t xml:space="preserve">-2 </w:t>
      </w:r>
      <w:r>
        <w:rPr>
          <w:rFonts w:hint="eastAsia" w:ascii="新宋体" w:hAnsi="新宋体" w:eastAsia="新宋体" w:cs="新宋体"/>
          <w:color w:val="auto"/>
          <w:sz w:val="22"/>
        </w:rPr>
        <w:t>)以上。</w:t>
      </w:r>
    </w:p>
    <w:p>
      <w:pPr>
        <w:pStyle w:val="463"/>
        <w:spacing w:line="360" w:lineRule="auto"/>
        <w:ind w:firstLine="0" w:firstLineChars="0"/>
        <w:rPr>
          <w:rFonts w:hint="eastAsia" w:ascii="新宋体" w:hAnsi="新宋体" w:eastAsia="新宋体" w:cs="新宋体"/>
          <w:color w:val="auto"/>
          <w:sz w:val="22"/>
        </w:rPr>
      </w:pPr>
      <w:r>
        <w:rPr>
          <w:rFonts w:hint="eastAsia" w:ascii="新宋体" w:hAnsi="新宋体" w:eastAsia="新宋体" w:cs="新宋体"/>
          <w:bCs/>
          <w:color w:val="auto"/>
          <w:sz w:val="22"/>
          <w:lang w:eastAsia="zh-CN"/>
        </w:rPr>
        <w:t>（</w:t>
      </w:r>
      <w:r>
        <w:rPr>
          <w:rFonts w:hint="eastAsia" w:ascii="新宋体" w:hAnsi="新宋体" w:eastAsia="新宋体" w:cs="新宋体"/>
          <w:bCs/>
          <w:color w:val="auto"/>
          <w:sz w:val="22"/>
          <w:lang w:val="en-US" w:eastAsia="zh-CN"/>
        </w:rPr>
        <w:t>3</w:t>
      </w:r>
      <w:r>
        <w:rPr>
          <w:rFonts w:hint="eastAsia" w:ascii="新宋体" w:hAnsi="新宋体" w:eastAsia="新宋体" w:cs="新宋体"/>
          <w:bCs/>
          <w:color w:val="auto"/>
          <w:sz w:val="22"/>
          <w:lang w:eastAsia="zh-CN"/>
        </w:rPr>
        <w:t>）</w:t>
      </w:r>
      <w:r>
        <w:rPr>
          <w:rFonts w:hint="eastAsia" w:ascii="新宋体" w:hAnsi="新宋体" w:eastAsia="新宋体" w:cs="新宋体"/>
          <w:color w:val="auto"/>
          <w:sz w:val="22"/>
        </w:rPr>
        <w:t>立杆为直径76mm，单侧壁厚不小于3.0mm的热镀锌钢管，底座法兰盘为280mm×280mm×18mm镀锌钢板。立杆与底座法兰盘连接作加强处理，螺纹钢预埋件丝口部分(含螺母)热镀锌处理，上述热镀锌的镀锌厚度需符合相关标准。</w:t>
      </w:r>
    </w:p>
    <w:p>
      <w:pPr>
        <w:pStyle w:val="463"/>
        <w:spacing w:line="360" w:lineRule="auto"/>
        <w:ind w:firstLine="0" w:firstLineChars="0"/>
        <w:rPr>
          <w:rFonts w:hint="eastAsia" w:ascii="新宋体" w:hAnsi="新宋体" w:eastAsia="新宋体" w:cs="新宋体"/>
          <w:color w:val="auto"/>
          <w:sz w:val="22"/>
        </w:rPr>
      </w:pPr>
      <w:r>
        <w:rPr>
          <w:rFonts w:hint="eastAsia" w:ascii="新宋体" w:hAnsi="新宋体" w:eastAsia="新宋体" w:cs="新宋体"/>
          <w:bCs/>
          <w:color w:val="auto"/>
          <w:sz w:val="22"/>
        </w:rPr>
        <w:t>4、</w:t>
      </w:r>
      <w:r>
        <w:rPr>
          <w:rFonts w:hint="eastAsia" w:ascii="新宋体" w:hAnsi="新宋体" w:eastAsia="新宋体" w:cs="新宋体"/>
          <w:color w:val="auto"/>
          <w:sz w:val="22"/>
        </w:rPr>
        <w:t>颈部装饰托盘采用ABS工程塑料，底部装饰套采用ABS工程塑料，表面喷漆处理。</w:t>
      </w:r>
    </w:p>
    <w:p>
      <w:pPr>
        <w:pStyle w:val="463"/>
        <w:spacing w:line="360" w:lineRule="auto"/>
        <w:ind w:firstLine="0" w:firstLineChars="0"/>
        <w:rPr>
          <w:rFonts w:hint="eastAsia" w:ascii="新宋体" w:hAnsi="新宋体" w:eastAsia="新宋体" w:cs="新宋体"/>
          <w:color w:val="auto"/>
          <w:sz w:val="22"/>
        </w:rPr>
      </w:pPr>
      <w:r>
        <w:rPr>
          <w:rFonts w:hint="eastAsia" w:ascii="新宋体" w:hAnsi="新宋体" w:eastAsia="新宋体" w:cs="新宋体"/>
          <w:bCs/>
          <w:color w:val="auto"/>
          <w:sz w:val="22"/>
        </w:rPr>
        <w:t>5、</w:t>
      </w:r>
      <w:r>
        <w:rPr>
          <w:rFonts w:hint="eastAsia" w:ascii="新宋体" w:hAnsi="新宋体" w:eastAsia="新宋体" w:cs="新宋体"/>
          <w:color w:val="auto"/>
          <w:sz w:val="22"/>
        </w:rPr>
        <w:t>路名牌安装前应作防水、防锈等处理，边框四周应抛光、密封。</w:t>
      </w:r>
    </w:p>
    <w:p>
      <w:pPr>
        <w:pStyle w:val="463"/>
        <w:spacing w:line="360" w:lineRule="auto"/>
        <w:ind w:firstLine="0" w:firstLineChars="0"/>
        <w:rPr>
          <w:rFonts w:hint="eastAsia" w:ascii="新宋体" w:hAnsi="新宋体" w:eastAsia="新宋体" w:cs="新宋体"/>
          <w:b/>
          <w:bCs/>
          <w:color w:val="auto"/>
          <w:sz w:val="22"/>
          <w:lang w:eastAsia="zh-CN"/>
        </w:rPr>
      </w:pPr>
      <w:r>
        <w:rPr>
          <w:rFonts w:hint="eastAsia" w:ascii="新宋体" w:hAnsi="新宋体" w:eastAsia="新宋体" w:cs="新宋体"/>
          <w:b/>
          <w:bCs/>
          <w:color w:val="auto"/>
          <w:sz w:val="22"/>
          <w:lang w:eastAsia="zh-CN"/>
        </w:rPr>
        <w:t>（二）门牌</w:t>
      </w:r>
    </w:p>
    <w:p>
      <w:pPr>
        <w:autoSpaceDE w:val="0"/>
        <w:autoSpaceDN w:val="0"/>
        <w:adjustRightInd w:val="0"/>
        <w:spacing w:line="360" w:lineRule="auto"/>
        <w:ind w:firstLine="0"/>
        <w:jc w:val="lef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lang w:val="en-US" w:eastAsia="zh-CN"/>
        </w:rPr>
        <w:t>1、</w:t>
      </w:r>
      <w:r>
        <w:rPr>
          <w:rFonts w:hint="eastAsia" w:ascii="新宋体" w:hAnsi="新宋体" w:eastAsia="新宋体" w:cs="新宋体"/>
          <w:b/>
          <w:color w:val="auto"/>
          <w:sz w:val="22"/>
          <w:szCs w:val="22"/>
        </w:rPr>
        <w:t>类型和尺寸</w:t>
      </w:r>
    </w:p>
    <w:p>
      <w:pPr>
        <w:autoSpaceDE w:val="0"/>
        <w:autoSpaceDN w:val="0"/>
        <w:adjustRightInd w:val="0"/>
        <w:spacing w:line="360" w:lineRule="auto"/>
        <w:ind w:firstLine="0" w:firstLineChars="0"/>
        <w:jc w:val="left"/>
        <w:rPr>
          <w:rFonts w:hint="eastAsia" w:ascii="新宋体" w:hAnsi="新宋体" w:eastAsia="新宋体" w:cs="新宋体"/>
          <w:color w:val="auto"/>
          <w:szCs w:val="21"/>
        </w:rPr>
      </w:pP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lang w:val="en-US" w:eastAsia="zh-CN"/>
        </w:rPr>
        <w:t>1</w:t>
      </w: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rPr>
        <w:t>门牌</w:t>
      </w:r>
      <w:r>
        <w:rPr>
          <w:rFonts w:hint="eastAsia" w:ascii="新宋体" w:hAnsi="新宋体" w:eastAsia="新宋体" w:cs="新宋体"/>
          <w:color w:val="auto"/>
          <w:szCs w:val="21"/>
        </w:rPr>
        <w:t>标志上部五分之二的区域标示院落、独立门户所在街区、村的汉字名称，下部五分之三的区域标示该门的编号，编号用阿拉伯数字书写，加二维码。</w:t>
      </w:r>
    </w:p>
    <w:p>
      <w:pPr>
        <w:autoSpaceDE w:val="0"/>
        <w:autoSpaceDN w:val="0"/>
        <w:adjustRightInd w:val="0"/>
        <w:spacing w:line="360" w:lineRule="auto"/>
        <w:ind w:firstLine="0" w:firstLineChars="0"/>
        <w:jc w:val="left"/>
        <w:rPr>
          <w:rFonts w:hint="eastAsia" w:ascii="新宋体" w:hAnsi="新宋体" w:eastAsia="新宋体" w:cs="新宋体"/>
          <w:color w:val="auto"/>
          <w:sz w:val="22"/>
          <w:szCs w:val="22"/>
        </w:rPr>
      </w:pPr>
      <w:r>
        <w:rPr>
          <w:rFonts w:hint="eastAsia" w:ascii="新宋体" w:hAnsi="新宋体" w:eastAsia="新宋体" w:cs="新宋体"/>
          <w:color w:val="auto"/>
          <w:szCs w:val="21"/>
          <w:lang w:eastAsia="zh-CN"/>
        </w:rPr>
        <w:t>（</w:t>
      </w:r>
      <w:r>
        <w:rPr>
          <w:rFonts w:hint="eastAsia" w:ascii="新宋体" w:hAnsi="新宋体" w:eastAsia="新宋体" w:cs="新宋体"/>
          <w:color w:val="auto"/>
          <w:szCs w:val="21"/>
          <w:lang w:val="en-US" w:eastAsia="zh-CN"/>
        </w:rPr>
        <w:t>2</w:t>
      </w:r>
      <w:r>
        <w:rPr>
          <w:rFonts w:hint="eastAsia" w:ascii="新宋体" w:hAnsi="新宋体" w:eastAsia="新宋体" w:cs="新宋体"/>
          <w:color w:val="auto"/>
          <w:szCs w:val="21"/>
          <w:lang w:eastAsia="zh-CN"/>
        </w:rPr>
        <w:t>）</w:t>
      </w:r>
      <w:r>
        <w:rPr>
          <w:rFonts w:hint="eastAsia" w:ascii="新宋体" w:hAnsi="新宋体" w:eastAsia="新宋体" w:cs="新宋体"/>
          <w:color w:val="auto"/>
          <w:szCs w:val="21"/>
        </w:rPr>
        <w:t>基板采用铝板材料，</w:t>
      </w:r>
      <w:r>
        <w:rPr>
          <w:rFonts w:hint="eastAsia" w:ascii="新宋体" w:hAnsi="新宋体" w:eastAsia="新宋体" w:cs="新宋体"/>
          <w:color w:val="auto"/>
          <w:sz w:val="22"/>
          <w:szCs w:val="22"/>
        </w:rPr>
        <w:t>大门牌</w:t>
      </w:r>
      <w:r>
        <w:rPr>
          <w:rFonts w:hint="eastAsia" w:ascii="新宋体" w:hAnsi="新宋体" w:eastAsia="新宋体" w:cs="新宋体"/>
          <w:color w:val="auto"/>
          <w:szCs w:val="21"/>
        </w:rPr>
        <w:t>厚度≥1.2mm，规格600mm*400mm，图文书写平面尺寸570mm*370mm（外沿宽度≤15mm）；</w:t>
      </w:r>
      <w:r>
        <w:rPr>
          <w:rFonts w:hint="eastAsia" w:ascii="新宋体" w:hAnsi="新宋体" w:eastAsia="新宋体" w:cs="新宋体"/>
          <w:color w:val="auto"/>
          <w:sz w:val="22"/>
          <w:szCs w:val="22"/>
        </w:rPr>
        <w:t>中门牌</w:t>
      </w:r>
      <w:r>
        <w:rPr>
          <w:rFonts w:hint="eastAsia" w:ascii="新宋体" w:hAnsi="新宋体" w:eastAsia="新宋体" w:cs="新宋体"/>
          <w:color w:val="auto"/>
          <w:szCs w:val="21"/>
        </w:rPr>
        <w:t>厚度≥1.0mm，规格300mm*200mm，图文书写平面尺寸270mm*170mm（外沿宽度≤15mm）</w:t>
      </w:r>
      <w:r>
        <w:rPr>
          <w:rFonts w:hint="eastAsia" w:ascii="新宋体" w:hAnsi="新宋体" w:eastAsia="新宋体" w:cs="新宋体"/>
          <w:color w:val="auto"/>
          <w:sz w:val="22"/>
          <w:szCs w:val="22"/>
        </w:rPr>
        <w:t>。</w:t>
      </w:r>
    </w:p>
    <w:p>
      <w:pPr>
        <w:autoSpaceDE w:val="0"/>
        <w:autoSpaceDN w:val="0"/>
        <w:adjustRightInd w:val="0"/>
        <w:spacing w:line="360" w:lineRule="auto"/>
        <w:ind w:firstLine="0" w:firstLineChars="0"/>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lang w:val="en-US" w:eastAsia="zh-CN"/>
        </w:rPr>
        <w:t>3</w:t>
      </w: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rPr>
        <w:t>其他要求应符合地名标志国家标准(GB17733-2008)中相关规定。</w:t>
      </w:r>
    </w:p>
    <w:p>
      <w:pPr>
        <w:spacing w:line="360" w:lineRule="auto"/>
        <w:ind w:firstLine="0" w:firstLineChars="0"/>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lang w:val="en-US" w:eastAsia="zh-CN"/>
        </w:rPr>
        <w:t>2、</w:t>
      </w:r>
      <w:r>
        <w:rPr>
          <w:rFonts w:hint="eastAsia" w:ascii="新宋体" w:hAnsi="新宋体" w:eastAsia="新宋体" w:cs="新宋体"/>
          <w:b/>
          <w:color w:val="auto"/>
          <w:sz w:val="22"/>
          <w:szCs w:val="22"/>
        </w:rPr>
        <w:t>颜色和字体</w:t>
      </w:r>
    </w:p>
    <w:p>
      <w:pPr>
        <w:autoSpaceDE w:val="0"/>
        <w:autoSpaceDN w:val="0"/>
        <w:adjustRightInd w:val="0"/>
        <w:spacing w:line="360" w:lineRule="auto"/>
        <w:ind w:left="229" w:leftChars="109" w:firstLine="330" w:firstLineChars="150"/>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牌面背景颜色为蓝色，文字颜色为白色（采用长余辉蓄光材料制作时可为黄绿色或蓝绿色），除以基板颜色和棕色作为背景颜色外，地名标志应采用GB 2893规定的安全色。</w:t>
      </w:r>
    </w:p>
    <w:p>
      <w:pPr>
        <w:autoSpaceDE w:val="0"/>
        <w:autoSpaceDN w:val="0"/>
        <w:adjustRightInd w:val="0"/>
        <w:spacing w:line="360" w:lineRule="auto"/>
        <w:ind w:firstLine="0" w:firstLineChars="0"/>
        <w:jc w:val="lef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lang w:val="en-US" w:eastAsia="zh-CN"/>
        </w:rPr>
        <w:t>3、</w:t>
      </w:r>
      <w:r>
        <w:rPr>
          <w:rFonts w:hint="eastAsia" w:ascii="新宋体" w:hAnsi="新宋体" w:eastAsia="新宋体" w:cs="新宋体"/>
          <w:b/>
          <w:color w:val="auto"/>
          <w:sz w:val="22"/>
          <w:szCs w:val="22"/>
        </w:rPr>
        <w:t>材料、设计、工艺和技术要求</w:t>
      </w:r>
    </w:p>
    <w:p>
      <w:pPr>
        <w:pStyle w:val="463"/>
        <w:spacing w:line="360" w:lineRule="auto"/>
        <w:ind w:firstLine="0" w:firstLineChars="0"/>
        <w:rPr>
          <w:rFonts w:hint="eastAsia" w:ascii="新宋体" w:hAnsi="新宋体" w:eastAsia="新宋体" w:cs="新宋体"/>
          <w:color w:val="auto"/>
          <w:sz w:val="22"/>
        </w:rPr>
      </w:pPr>
      <w:r>
        <w:rPr>
          <w:rFonts w:hint="eastAsia" w:ascii="新宋体" w:hAnsi="新宋体" w:eastAsia="新宋体" w:cs="新宋体"/>
          <w:color w:val="auto"/>
          <w:sz w:val="22"/>
          <w:lang w:eastAsia="zh-CN"/>
        </w:rPr>
        <w:t>（</w:t>
      </w:r>
      <w:r>
        <w:rPr>
          <w:rFonts w:hint="eastAsia" w:ascii="新宋体" w:hAnsi="新宋体" w:eastAsia="新宋体" w:cs="新宋体"/>
          <w:color w:val="auto"/>
          <w:sz w:val="22"/>
          <w:lang w:val="en-US" w:eastAsia="zh-CN"/>
        </w:rPr>
        <w:t>1</w:t>
      </w:r>
      <w:r>
        <w:rPr>
          <w:rFonts w:hint="eastAsia" w:ascii="新宋体" w:hAnsi="新宋体" w:eastAsia="新宋体" w:cs="新宋体"/>
          <w:color w:val="auto"/>
          <w:sz w:val="22"/>
          <w:lang w:eastAsia="zh-CN"/>
        </w:rPr>
        <w:t>）</w:t>
      </w:r>
      <w:r>
        <w:rPr>
          <w:rFonts w:hint="eastAsia" w:ascii="新宋体" w:hAnsi="新宋体" w:eastAsia="新宋体" w:cs="新宋体"/>
          <w:color w:val="auto"/>
          <w:sz w:val="22"/>
        </w:rPr>
        <w:t>基板表面需采用防锈及防氧化处理，保证户外使用7年以上不生锈、不龟裂、不氧化变色。</w:t>
      </w:r>
    </w:p>
    <w:p>
      <w:pPr>
        <w:pStyle w:val="463"/>
        <w:spacing w:line="360" w:lineRule="auto"/>
        <w:ind w:firstLine="0" w:firstLineChars="0"/>
        <w:jc w:val="left"/>
        <w:rPr>
          <w:rFonts w:hint="eastAsia" w:ascii="新宋体" w:hAnsi="新宋体" w:eastAsia="新宋体" w:cs="新宋体"/>
          <w:color w:val="auto"/>
          <w:sz w:val="22"/>
        </w:rPr>
      </w:pPr>
      <w:r>
        <w:rPr>
          <w:rFonts w:hint="eastAsia" w:ascii="新宋体" w:hAnsi="新宋体" w:eastAsia="新宋体" w:cs="新宋体"/>
          <w:color w:val="auto"/>
          <w:sz w:val="22"/>
          <w:lang w:eastAsia="zh-CN"/>
        </w:rPr>
        <w:t>（</w:t>
      </w:r>
      <w:r>
        <w:rPr>
          <w:rFonts w:hint="eastAsia" w:ascii="新宋体" w:hAnsi="新宋体" w:eastAsia="新宋体" w:cs="新宋体"/>
          <w:color w:val="auto"/>
          <w:sz w:val="22"/>
          <w:lang w:val="en-US" w:eastAsia="zh-CN"/>
        </w:rPr>
        <w:t>2</w:t>
      </w:r>
      <w:r>
        <w:rPr>
          <w:rFonts w:hint="eastAsia" w:ascii="新宋体" w:hAnsi="新宋体" w:eastAsia="新宋体" w:cs="新宋体"/>
          <w:color w:val="auto"/>
          <w:sz w:val="22"/>
          <w:lang w:eastAsia="zh-CN"/>
        </w:rPr>
        <w:t>）</w:t>
      </w:r>
      <w:r>
        <w:rPr>
          <w:rFonts w:hint="eastAsia" w:ascii="新宋体" w:hAnsi="新宋体" w:eastAsia="新宋体" w:cs="新宋体"/>
          <w:color w:val="auto"/>
          <w:sz w:val="22"/>
        </w:rPr>
        <w:t>长余辉蓄光按照3.10规定的方法试验,测得初始亮度应高于10000mcd/㎡,激发结束10h的亮度不应低于10mcd/㎡。</w:t>
      </w:r>
    </w:p>
    <w:p>
      <w:pPr>
        <w:pStyle w:val="463"/>
        <w:spacing w:line="360" w:lineRule="auto"/>
        <w:ind w:firstLine="0" w:firstLineChars="0"/>
        <w:rPr>
          <w:rStyle w:val="53"/>
          <w:rFonts w:hint="eastAsia" w:ascii="新宋体" w:hAnsi="新宋体" w:eastAsia="新宋体" w:cs="新宋体"/>
          <w:color w:val="auto"/>
          <w:sz w:val="22"/>
        </w:rPr>
      </w:pPr>
      <w:r>
        <w:rPr>
          <w:rStyle w:val="53"/>
          <w:rFonts w:hint="eastAsia" w:ascii="新宋体" w:hAnsi="新宋体" w:eastAsia="新宋体" w:cs="新宋体"/>
          <w:color w:val="auto"/>
          <w:sz w:val="22"/>
        </w:rPr>
        <w:t>（</w:t>
      </w:r>
      <w:r>
        <w:rPr>
          <w:rStyle w:val="53"/>
          <w:rFonts w:hint="eastAsia" w:ascii="新宋体" w:hAnsi="新宋体" w:eastAsia="新宋体" w:cs="新宋体"/>
          <w:color w:val="auto"/>
          <w:sz w:val="22"/>
          <w:lang w:eastAsia="zh-CN"/>
        </w:rPr>
        <w:t>三</w:t>
      </w:r>
      <w:r>
        <w:rPr>
          <w:rStyle w:val="53"/>
          <w:rFonts w:hint="eastAsia" w:ascii="新宋体" w:hAnsi="新宋体" w:eastAsia="新宋体" w:cs="新宋体"/>
          <w:color w:val="auto"/>
          <w:sz w:val="22"/>
        </w:rPr>
        <w:t>）巷牌、弄牌及楼栋牌制作要求：</w:t>
      </w:r>
    </w:p>
    <w:p>
      <w:pPr>
        <w:pStyle w:val="463"/>
        <w:spacing w:line="360" w:lineRule="auto"/>
        <w:ind w:firstLine="0" w:firstLineChars="0"/>
        <w:rPr>
          <w:rFonts w:hint="eastAsia" w:ascii="新宋体" w:hAnsi="新宋体" w:eastAsia="新宋体" w:cs="新宋体"/>
          <w:color w:val="auto"/>
          <w:sz w:val="22"/>
        </w:rPr>
      </w:pPr>
      <w:r>
        <w:rPr>
          <w:rFonts w:hint="eastAsia" w:ascii="新宋体" w:hAnsi="新宋体" w:eastAsia="新宋体" w:cs="新宋体"/>
          <w:color w:val="auto"/>
          <w:sz w:val="22"/>
        </w:rPr>
        <w:t>1、底板选用1.5mm纯铝板。</w:t>
      </w:r>
    </w:p>
    <w:p>
      <w:pPr>
        <w:pStyle w:val="463"/>
        <w:spacing w:line="360" w:lineRule="auto"/>
        <w:ind w:firstLine="0" w:firstLineChars="0"/>
        <w:rPr>
          <w:rFonts w:hint="eastAsia" w:ascii="新宋体" w:hAnsi="新宋体" w:eastAsia="新宋体" w:cs="新宋体"/>
          <w:color w:val="auto"/>
          <w:sz w:val="22"/>
        </w:rPr>
      </w:pPr>
      <w:r>
        <w:rPr>
          <w:rFonts w:hint="eastAsia" w:ascii="新宋体" w:hAnsi="新宋体" w:eastAsia="新宋体" w:cs="新宋体"/>
          <w:color w:val="auto"/>
          <w:sz w:val="22"/>
        </w:rPr>
        <w:t>2、牌面喷蓝色户外塑粉。</w:t>
      </w:r>
    </w:p>
    <w:p>
      <w:pPr>
        <w:pStyle w:val="463"/>
        <w:spacing w:line="360" w:lineRule="auto"/>
        <w:ind w:firstLine="0" w:firstLineChars="0"/>
        <w:rPr>
          <w:rFonts w:hint="eastAsia" w:ascii="新宋体" w:hAnsi="新宋体" w:eastAsia="新宋体" w:cs="新宋体"/>
          <w:color w:val="auto"/>
          <w:sz w:val="22"/>
        </w:rPr>
      </w:pPr>
      <w:r>
        <w:rPr>
          <w:rFonts w:hint="eastAsia" w:ascii="新宋体" w:hAnsi="新宋体" w:eastAsia="新宋体" w:cs="新宋体"/>
          <w:color w:val="auto"/>
          <w:sz w:val="22"/>
        </w:rPr>
        <w:t>3、喷塑表面丝网印长余辉蓄光字。</w:t>
      </w:r>
    </w:p>
    <w:p>
      <w:pPr>
        <w:autoSpaceDE w:val="0"/>
        <w:autoSpaceDN w:val="0"/>
        <w:adjustRightInd w:val="0"/>
        <w:spacing w:line="360" w:lineRule="auto"/>
        <w:jc w:val="left"/>
        <w:rPr>
          <w:rFonts w:hint="eastAsia" w:ascii="新宋体" w:hAnsi="新宋体" w:eastAsia="新宋体" w:cs="新宋体"/>
          <w:b/>
          <w:color w:val="auto"/>
          <w:sz w:val="22"/>
          <w:szCs w:val="22"/>
        </w:rPr>
      </w:pPr>
      <w:r>
        <w:rPr>
          <w:rFonts w:hint="eastAsia" w:ascii="新宋体" w:hAnsi="新宋体" w:eastAsia="新宋体" w:cs="新宋体"/>
          <w:b/>
          <w:color w:val="auto"/>
          <w:sz w:val="22"/>
          <w:szCs w:val="22"/>
        </w:rPr>
        <w:t>五、安装和设置</w:t>
      </w:r>
    </w:p>
    <w:p>
      <w:pPr>
        <w:spacing w:line="360" w:lineRule="auto"/>
        <w:rPr>
          <w:rFonts w:hint="eastAsia" w:ascii="新宋体" w:hAnsi="新宋体" w:eastAsia="新宋体" w:cs="新宋体"/>
          <w:b/>
          <w:bCs w:val="0"/>
          <w:color w:val="auto"/>
        </w:rPr>
      </w:pPr>
      <w:r>
        <w:rPr>
          <w:rFonts w:hint="eastAsia" w:ascii="新宋体" w:hAnsi="新宋体" w:eastAsia="新宋体" w:cs="新宋体"/>
          <w:b/>
          <w:bCs w:val="0"/>
          <w:color w:val="auto"/>
          <w:sz w:val="22"/>
          <w:szCs w:val="22"/>
        </w:rPr>
        <w:t>（一）单杆式路牌</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1、基础底部石子垫层10cm厚，混凝土尺寸不小于50cm×50cm×70cm，强度不低于C30，内置4根×¢16mm带丝口螺纹钢预埋件，并作相应固定处理。（混凝土的浇筑必须在厂里完成，经检测合格后才能到路面上进行安装）</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2、路名牌应设置牢固，构件完好无缺损。</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3、路名牌总高距离地面净高2.95m，立杆安装垂直度应不大于4mm/m。</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4、路名牌牌面平行于道路中心线。</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5、路名牌设置完毕后应按原样恢复人行道路面、清走余土。</w:t>
      </w:r>
    </w:p>
    <w:p>
      <w:pPr>
        <w:pStyle w:val="14"/>
        <w:rPr>
          <w:rFonts w:hint="eastAsia" w:ascii="新宋体" w:hAnsi="新宋体" w:eastAsia="新宋体" w:cs="新宋体"/>
          <w:b/>
          <w:bCs/>
          <w:color w:val="auto"/>
          <w:sz w:val="22"/>
          <w:szCs w:val="22"/>
          <w:lang w:val="en-US" w:eastAsia="zh-CN"/>
        </w:rPr>
      </w:pPr>
      <w:r>
        <w:rPr>
          <w:rFonts w:hint="eastAsia" w:ascii="新宋体" w:hAnsi="新宋体" w:eastAsia="新宋体" w:cs="新宋体"/>
          <w:b/>
          <w:bCs/>
          <w:color w:val="auto"/>
          <w:sz w:val="22"/>
          <w:szCs w:val="22"/>
          <w:lang w:val="en-US" w:eastAsia="zh-CN"/>
        </w:rPr>
        <w:t>(二）门牌</w:t>
      </w:r>
    </w:p>
    <w:p>
      <w:pPr>
        <w:autoSpaceDE w:val="0"/>
        <w:autoSpaceDN w:val="0"/>
        <w:adjustRightInd w:val="0"/>
        <w:spacing w:line="360" w:lineRule="auto"/>
        <w:ind w:firstLine="0" w:firstLineChars="0"/>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1、安装位置：</w:t>
      </w:r>
      <w:r>
        <w:rPr>
          <w:rFonts w:hint="eastAsia" w:ascii="新宋体" w:hAnsi="新宋体" w:eastAsia="新宋体" w:cs="新宋体"/>
          <w:color w:val="auto"/>
          <w:szCs w:val="21"/>
        </w:rPr>
        <w:t>大门牌安装在进入大门的右侧，距地面2.5米左右；中门牌安装距地面2米左右。</w:t>
      </w:r>
    </w:p>
    <w:p>
      <w:pPr>
        <w:autoSpaceDE w:val="0"/>
        <w:autoSpaceDN w:val="0"/>
        <w:adjustRightInd w:val="0"/>
        <w:spacing w:line="360" w:lineRule="auto"/>
        <w:ind w:firstLine="0" w:firstLineChars="0"/>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2、门牌安装可采用粘贴式或钉装式，粘贴式应使用硅酮结构密封胶或其他牢固度优良的粘胶材料，以确保挂墙式地名标志的整体平整、牢固和防水性能，粘胶应符合GB 16776-2005的要求；有不适合粘贴式的可选用钉装式，应选用优质的钢钉装订；确保牢固度7年不脱落。</w:t>
      </w:r>
    </w:p>
    <w:p>
      <w:pPr>
        <w:autoSpaceDE w:val="0"/>
        <w:autoSpaceDN w:val="0"/>
        <w:adjustRightInd w:val="0"/>
        <w:spacing w:line="360" w:lineRule="auto"/>
        <w:ind w:firstLine="0" w:firstLineChars="0"/>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3、安装新门牌标志，应拆除旧门牌标志。</w:t>
      </w:r>
    </w:p>
    <w:p>
      <w:pPr>
        <w:autoSpaceDE w:val="0"/>
        <w:autoSpaceDN w:val="0"/>
        <w:adjustRightInd w:val="0"/>
        <w:spacing w:line="360" w:lineRule="auto"/>
        <w:ind w:firstLine="0" w:firstLineChars="0"/>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4、安装校准：二维码地名标准的安装必须有校准的功能。安装前对二维码信息扫码校验，核对门牌空间位置，发现偏离需进行纠正；核对无误后安装，拍照上传，并等待激活使用。</w:t>
      </w:r>
    </w:p>
    <w:p>
      <w:pPr>
        <w:pStyle w:val="14"/>
        <w:rPr>
          <w:rFonts w:hint="eastAsia" w:ascii="新宋体" w:hAnsi="新宋体" w:eastAsia="新宋体" w:cs="新宋体"/>
          <w:color w:val="auto"/>
        </w:rPr>
      </w:pPr>
    </w:p>
    <w:p>
      <w:pPr>
        <w:autoSpaceDE w:val="0"/>
        <w:autoSpaceDN w:val="0"/>
        <w:adjustRightInd w:val="0"/>
        <w:spacing w:line="360" w:lineRule="auto"/>
        <w:ind w:firstLine="221" w:firstLineChars="100"/>
        <w:jc w:val="left"/>
        <w:rPr>
          <w:rFonts w:hint="eastAsia" w:ascii="新宋体" w:hAnsi="新宋体" w:eastAsia="新宋体" w:cs="新宋体"/>
          <w:color w:val="auto"/>
          <w:sz w:val="22"/>
          <w:szCs w:val="22"/>
        </w:rPr>
      </w:pPr>
      <w:r>
        <w:rPr>
          <w:rFonts w:hint="eastAsia" w:ascii="新宋体" w:hAnsi="新宋体" w:eastAsia="新宋体" w:cs="新宋体"/>
          <w:b/>
          <w:bCs/>
          <w:color w:val="auto"/>
          <w:sz w:val="22"/>
          <w:szCs w:val="22"/>
        </w:rPr>
        <w:t>六、样品要求：</w:t>
      </w:r>
      <w:r>
        <w:rPr>
          <w:rFonts w:hint="eastAsia" w:ascii="新宋体" w:hAnsi="新宋体" w:eastAsia="新宋体" w:cs="新宋体"/>
          <w:color w:val="auto"/>
          <w:sz w:val="22"/>
          <w:szCs w:val="22"/>
        </w:rPr>
        <w:t>供应商投标时须按本招标文件提供的图样制作并提交投标产品“楼栋牌”样品一份（规格950mm×550mm，字样“幸福小区”），评审程序结束后第一中标候选人样品交由采购人封存，作为中标人供货标准；具体详见《投标人须知前附表》。</w:t>
      </w:r>
    </w:p>
    <w:p>
      <w:pPr>
        <w:autoSpaceDE w:val="0"/>
        <w:autoSpaceDN w:val="0"/>
        <w:adjustRightInd w:val="0"/>
        <w:spacing w:line="360" w:lineRule="auto"/>
        <w:jc w:val="left"/>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七、其他要求</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1、产品有质感，光滑、平整、无裂痕等。</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2、油漆和塑粉符合质量要求，无气泡、无颗粒等现象。</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3、各部件焊接牢固，无虚接现象。</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4、产品内框架结构平整、光滑，无凹凸等现象。</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5、各组件连接科学、牢固、美观。</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6、产品经防腐、防锈等处理，能耐腐蚀、耐水、耐冲击、耐弯曲、耐湿热、耐高温、耐低温等。</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7、投标人应制定详细的安全防范措施，应保证施工的安全。</w:t>
      </w:r>
    </w:p>
    <w:p>
      <w:pPr>
        <w:autoSpaceDE w:val="0"/>
        <w:autoSpaceDN w:val="0"/>
        <w:adjustRightInd w:val="0"/>
        <w:spacing w:line="360" w:lineRule="auto"/>
        <w:jc w:val="left"/>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val="en-US" w:eastAsia="zh-CN"/>
        </w:rPr>
        <w:t>8、</w:t>
      </w:r>
      <w:r>
        <w:rPr>
          <w:rFonts w:hint="eastAsia" w:ascii="新宋体" w:hAnsi="新宋体" w:eastAsia="新宋体" w:cs="新宋体"/>
          <w:color w:val="auto"/>
          <w:sz w:val="22"/>
          <w:szCs w:val="22"/>
          <w:lang w:eastAsia="zh-CN"/>
        </w:rPr>
        <w:t>中标人</w:t>
      </w:r>
      <w:r>
        <w:rPr>
          <w:rFonts w:hint="eastAsia" w:ascii="新宋体" w:hAnsi="新宋体" w:eastAsia="新宋体" w:cs="新宋体"/>
          <w:color w:val="auto"/>
          <w:sz w:val="22"/>
          <w:szCs w:val="22"/>
        </w:rPr>
        <w:t>须承担</w:t>
      </w:r>
      <w:r>
        <w:rPr>
          <w:rFonts w:hint="eastAsia" w:ascii="新宋体" w:hAnsi="新宋体" w:eastAsia="新宋体" w:cs="新宋体"/>
          <w:color w:val="auto"/>
          <w:sz w:val="22"/>
          <w:szCs w:val="22"/>
          <w:lang w:eastAsia="zh-CN"/>
        </w:rPr>
        <w:t>旧（需更换）</w:t>
      </w:r>
      <w:r>
        <w:rPr>
          <w:rFonts w:hint="eastAsia" w:ascii="新宋体" w:hAnsi="新宋体" w:eastAsia="新宋体" w:cs="新宋体"/>
          <w:color w:val="auto"/>
          <w:sz w:val="22"/>
          <w:szCs w:val="22"/>
        </w:rPr>
        <w:t>路名牌的拆除及清理工作，费用由</w:t>
      </w:r>
      <w:r>
        <w:rPr>
          <w:rFonts w:hint="eastAsia" w:ascii="新宋体" w:hAnsi="新宋体" w:eastAsia="新宋体" w:cs="新宋体"/>
          <w:color w:val="auto"/>
          <w:sz w:val="22"/>
          <w:szCs w:val="22"/>
          <w:lang w:eastAsia="zh-CN"/>
        </w:rPr>
        <w:t>中标人</w:t>
      </w:r>
      <w:r>
        <w:rPr>
          <w:rFonts w:hint="eastAsia" w:ascii="新宋体" w:hAnsi="新宋体" w:eastAsia="新宋体" w:cs="新宋体"/>
          <w:color w:val="auto"/>
          <w:sz w:val="22"/>
          <w:szCs w:val="22"/>
        </w:rPr>
        <w:t>承担；对仅需拆除的错误路牌，按照招投标单价乘以拆除个数进行计算。安装新路名牌的同时，必须清除旧牌，不得随地丢弃，</w:t>
      </w:r>
      <w:r>
        <w:rPr>
          <w:rFonts w:hint="eastAsia" w:ascii="新宋体" w:hAnsi="新宋体" w:eastAsia="新宋体" w:cs="新宋体"/>
          <w:color w:val="auto"/>
          <w:sz w:val="22"/>
          <w:szCs w:val="22"/>
          <w:lang w:eastAsia="zh-CN"/>
        </w:rPr>
        <w:t>切勿破坏路面，</w:t>
      </w:r>
      <w:r>
        <w:rPr>
          <w:rFonts w:hint="eastAsia" w:ascii="新宋体" w:hAnsi="新宋体" w:eastAsia="新宋体" w:cs="新宋体"/>
          <w:color w:val="auto"/>
          <w:sz w:val="22"/>
          <w:szCs w:val="22"/>
        </w:rPr>
        <w:t>旧牌整理运输及后续处理均是</w:t>
      </w:r>
      <w:r>
        <w:rPr>
          <w:rFonts w:hint="eastAsia" w:ascii="新宋体" w:hAnsi="新宋体" w:eastAsia="新宋体" w:cs="新宋体"/>
          <w:color w:val="auto"/>
          <w:sz w:val="22"/>
          <w:szCs w:val="22"/>
          <w:lang w:eastAsia="zh-CN"/>
        </w:rPr>
        <w:t>中标人</w:t>
      </w:r>
      <w:r>
        <w:rPr>
          <w:rFonts w:hint="eastAsia" w:ascii="新宋体" w:hAnsi="新宋体" w:eastAsia="新宋体" w:cs="新宋体"/>
          <w:color w:val="auto"/>
          <w:sz w:val="22"/>
          <w:szCs w:val="22"/>
        </w:rPr>
        <w:t>义务。</w:t>
      </w:r>
    </w:p>
    <w:p>
      <w:pPr>
        <w:pStyle w:val="14"/>
        <w:rPr>
          <w:rFonts w:hint="eastAsia" w:ascii="新宋体" w:hAnsi="新宋体" w:eastAsia="新宋体" w:cs="新宋体"/>
          <w:color w:val="auto"/>
        </w:rPr>
      </w:pPr>
    </w:p>
    <w:p>
      <w:pPr>
        <w:spacing w:line="360" w:lineRule="auto"/>
        <w:rPr>
          <w:rFonts w:hint="eastAsia" w:ascii="新宋体" w:hAnsi="新宋体" w:eastAsia="新宋体" w:cs="新宋体"/>
          <w:b/>
          <w:bCs/>
          <w:color w:val="auto"/>
          <w:sz w:val="22"/>
          <w:szCs w:val="22"/>
        </w:rPr>
      </w:pPr>
      <w:r>
        <w:rPr>
          <w:rFonts w:hint="eastAsia" w:ascii="新宋体" w:hAnsi="新宋体" w:eastAsia="新宋体" w:cs="新宋体"/>
          <w:b/>
          <w:bCs/>
          <w:color w:val="auto"/>
          <w:sz w:val="22"/>
          <w:szCs w:val="22"/>
        </w:rPr>
        <w:t>八、商务内容及要求</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1.货物的交货</w:t>
      </w:r>
      <w:r>
        <w:rPr>
          <w:rFonts w:hint="eastAsia" w:ascii="新宋体" w:hAnsi="新宋体" w:eastAsia="新宋体" w:cs="新宋体"/>
          <w:color w:val="auto"/>
          <w:sz w:val="22"/>
          <w:szCs w:val="22"/>
          <w:lang w:val="en-US" w:eastAsia="zh-CN"/>
        </w:rPr>
        <w:t>形式、</w:t>
      </w:r>
      <w:r>
        <w:rPr>
          <w:rFonts w:hint="eastAsia" w:ascii="新宋体" w:hAnsi="新宋体" w:eastAsia="新宋体" w:cs="新宋体"/>
          <w:color w:val="auto"/>
          <w:sz w:val="22"/>
          <w:szCs w:val="22"/>
        </w:rPr>
        <w:t>地点</w:t>
      </w: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rPr>
        <w:t>完工时间</w:t>
      </w:r>
      <w:r>
        <w:rPr>
          <w:rFonts w:hint="eastAsia" w:ascii="新宋体" w:hAnsi="新宋体" w:eastAsia="新宋体" w:cs="新宋体"/>
          <w:color w:val="auto"/>
          <w:sz w:val="22"/>
          <w:szCs w:val="22"/>
          <w:lang w:val="en-US" w:eastAsia="zh-CN"/>
        </w:rPr>
        <w:t>及供货期限</w:t>
      </w:r>
      <w:r>
        <w:rPr>
          <w:rFonts w:hint="eastAsia" w:ascii="新宋体" w:hAnsi="新宋体" w:eastAsia="新宋体" w:cs="新宋体"/>
          <w:color w:val="auto"/>
          <w:sz w:val="22"/>
          <w:szCs w:val="22"/>
        </w:rPr>
        <w:t>：</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1.1.交货</w:t>
      </w:r>
      <w:r>
        <w:rPr>
          <w:rFonts w:hint="eastAsia" w:ascii="新宋体" w:hAnsi="新宋体" w:eastAsia="新宋体" w:cs="新宋体"/>
          <w:color w:val="auto"/>
          <w:sz w:val="22"/>
          <w:szCs w:val="22"/>
          <w:lang w:val="en-US" w:eastAsia="zh-CN"/>
        </w:rPr>
        <w:t>形式</w:t>
      </w:r>
      <w:r>
        <w:rPr>
          <w:rFonts w:hint="eastAsia" w:ascii="新宋体" w:hAnsi="新宋体" w:eastAsia="新宋体" w:cs="新宋体"/>
          <w:color w:val="auto"/>
          <w:sz w:val="22"/>
          <w:szCs w:val="22"/>
        </w:rPr>
        <w:t>：</w:t>
      </w:r>
      <w:r>
        <w:rPr>
          <w:rFonts w:hint="eastAsia" w:ascii="新宋体" w:hAnsi="新宋体" w:eastAsia="新宋体" w:cs="新宋体"/>
          <w:color w:val="auto"/>
          <w:sz w:val="22"/>
          <w:szCs w:val="22"/>
          <w:lang w:val="en-US" w:eastAsia="zh-CN"/>
        </w:rPr>
        <w:t>分批交货</w:t>
      </w:r>
      <w:r>
        <w:rPr>
          <w:rFonts w:hint="eastAsia" w:ascii="新宋体" w:hAnsi="新宋体" w:eastAsia="新宋体" w:cs="新宋体"/>
          <w:color w:val="auto"/>
          <w:sz w:val="22"/>
          <w:szCs w:val="22"/>
        </w:rPr>
        <w:t>。</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1.2.交货地点：采购人指定地点。</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lang w:val="en-US" w:eastAsia="zh-CN"/>
        </w:rPr>
        <w:t>1.3.</w:t>
      </w:r>
      <w:r>
        <w:rPr>
          <w:rFonts w:hint="eastAsia" w:ascii="新宋体" w:hAnsi="新宋体" w:eastAsia="新宋体" w:cs="新宋体"/>
          <w:color w:val="auto"/>
          <w:sz w:val="22"/>
          <w:szCs w:val="22"/>
        </w:rPr>
        <w:t>完工时间：接到清理通知后2天内完成</w:t>
      </w:r>
      <w:r>
        <w:rPr>
          <w:rFonts w:hint="eastAsia" w:ascii="新宋体" w:hAnsi="新宋体" w:eastAsia="新宋体" w:cs="新宋体"/>
          <w:color w:val="auto"/>
          <w:sz w:val="22"/>
          <w:szCs w:val="22"/>
          <w:lang w:val="en-US" w:eastAsia="zh-CN"/>
        </w:rPr>
        <w:t>该批次</w:t>
      </w:r>
      <w:r>
        <w:rPr>
          <w:rFonts w:hint="eastAsia" w:ascii="新宋体" w:hAnsi="新宋体" w:eastAsia="新宋体" w:cs="新宋体"/>
          <w:color w:val="auto"/>
          <w:sz w:val="22"/>
          <w:szCs w:val="22"/>
        </w:rPr>
        <w:t>报废（T形路牌、巷牌、楼栋牌、弄牌</w:t>
      </w:r>
      <w:r>
        <w:rPr>
          <w:rFonts w:hint="eastAsia" w:ascii="新宋体" w:hAnsi="新宋体" w:eastAsia="新宋体" w:cs="新宋体"/>
          <w:color w:val="auto"/>
          <w:sz w:val="22"/>
          <w:szCs w:val="22"/>
          <w:lang w:eastAsia="zh-CN"/>
        </w:rPr>
        <w:t>、门牌</w:t>
      </w:r>
      <w:r>
        <w:rPr>
          <w:rFonts w:hint="eastAsia" w:ascii="新宋体" w:hAnsi="新宋体" w:eastAsia="新宋体" w:cs="新宋体"/>
          <w:color w:val="auto"/>
          <w:sz w:val="22"/>
          <w:szCs w:val="22"/>
        </w:rPr>
        <w:t>）的清理</w:t>
      </w:r>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lang w:val="en-US" w:eastAsia="zh-CN"/>
        </w:rPr>
        <w:t>10</w:t>
      </w:r>
      <w:r>
        <w:rPr>
          <w:rFonts w:hint="eastAsia" w:ascii="新宋体" w:hAnsi="新宋体" w:eastAsia="新宋体" w:cs="新宋体"/>
          <w:color w:val="auto"/>
          <w:sz w:val="22"/>
          <w:szCs w:val="22"/>
        </w:rPr>
        <w:t>个工作日内完成</w:t>
      </w:r>
      <w:r>
        <w:rPr>
          <w:rFonts w:hint="eastAsia" w:ascii="新宋体" w:hAnsi="新宋体" w:eastAsia="新宋体" w:cs="新宋体"/>
          <w:color w:val="auto"/>
          <w:sz w:val="22"/>
          <w:szCs w:val="22"/>
          <w:lang w:val="en-US" w:eastAsia="zh-CN"/>
        </w:rPr>
        <w:t>该批次</w:t>
      </w:r>
      <w:r>
        <w:rPr>
          <w:rFonts w:hint="eastAsia" w:ascii="新宋体" w:hAnsi="新宋体" w:eastAsia="新宋体" w:cs="新宋体"/>
          <w:color w:val="auto"/>
          <w:sz w:val="22"/>
          <w:szCs w:val="22"/>
        </w:rPr>
        <w:t>T形路牌、巷牌、楼栋牌、弄牌</w:t>
      </w:r>
      <w:r>
        <w:rPr>
          <w:rFonts w:hint="eastAsia" w:ascii="新宋体" w:hAnsi="新宋体" w:eastAsia="新宋体" w:cs="新宋体"/>
          <w:color w:val="auto"/>
          <w:sz w:val="22"/>
          <w:szCs w:val="22"/>
          <w:lang w:eastAsia="zh-CN"/>
        </w:rPr>
        <w:t>、门牌</w:t>
      </w:r>
      <w:r>
        <w:rPr>
          <w:rFonts w:hint="eastAsia" w:ascii="新宋体" w:hAnsi="新宋体" w:eastAsia="新宋体" w:cs="新宋体"/>
          <w:color w:val="auto"/>
          <w:sz w:val="22"/>
          <w:szCs w:val="22"/>
        </w:rPr>
        <w:t xml:space="preserve">的制作、安装工作。 </w:t>
      </w:r>
    </w:p>
    <w:p>
      <w:pPr>
        <w:spacing w:line="360" w:lineRule="auto"/>
        <w:rPr>
          <w:rFonts w:hint="eastAsia" w:ascii="新宋体" w:hAnsi="新宋体" w:eastAsia="新宋体" w:cs="新宋体"/>
          <w:color w:val="auto"/>
          <w:sz w:val="22"/>
          <w:szCs w:val="22"/>
          <w:lang w:val="en-US" w:eastAsia="zh-CN"/>
        </w:rPr>
      </w:pPr>
      <w:r>
        <w:rPr>
          <w:rFonts w:hint="eastAsia" w:ascii="新宋体" w:hAnsi="新宋体" w:eastAsia="新宋体" w:cs="新宋体"/>
          <w:color w:val="auto"/>
          <w:sz w:val="22"/>
          <w:szCs w:val="22"/>
          <w:lang w:val="en-US" w:eastAsia="zh-CN"/>
        </w:rPr>
        <w:t>1.4.供货期限</w:t>
      </w:r>
      <w:r>
        <w:rPr>
          <w:rFonts w:hint="eastAsia" w:ascii="新宋体" w:hAnsi="新宋体" w:eastAsia="新宋体" w:cs="新宋体"/>
          <w:color w:val="auto"/>
          <w:sz w:val="22"/>
          <w:szCs w:val="22"/>
        </w:rPr>
        <w:t>：</w:t>
      </w:r>
      <w:r>
        <w:rPr>
          <w:rFonts w:hint="eastAsia" w:ascii="新宋体" w:hAnsi="新宋体" w:eastAsia="新宋体" w:cs="新宋体"/>
          <w:color w:val="auto"/>
          <w:sz w:val="22"/>
          <w:szCs w:val="22"/>
          <w:highlight w:val="none"/>
        </w:rPr>
        <w:t>合同签订之日起一年</w:t>
      </w:r>
      <w:r>
        <w:rPr>
          <w:rFonts w:hint="eastAsia" w:ascii="新宋体" w:hAnsi="新宋体" w:eastAsia="新宋体" w:cs="新宋体"/>
          <w:color w:val="auto"/>
          <w:sz w:val="22"/>
          <w:szCs w:val="22"/>
          <w:highlight w:val="none"/>
          <w:lang w:eastAsia="zh-CN"/>
        </w:rPr>
        <w:t>。合同期内，累计支付金额达</w:t>
      </w:r>
      <w:r>
        <w:rPr>
          <w:rFonts w:hint="eastAsia" w:ascii="新宋体" w:hAnsi="新宋体" w:eastAsia="新宋体" w:cs="新宋体"/>
          <w:color w:val="auto"/>
          <w:sz w:val="22"/>
          <w:szCs w:val="22"/>
          <w:highlight w:val="none"/>
          <w:lang w:val="en-US" w:eastAsia="zh-CN"/>
        </w:rPr>
        <w:t>45</w:t>
      </w:r>
      <w:r>
        <w:rPr>
          <w:rFonts w:hint="eastAsia" w:ascii="新宋体" w:hAnsi="新宋体" w:eastAsia="新宋体" w:cs="新宋体"/>
          <w:color w:val="auto"/>
          <w:sz w:val="22"/>
          <w:szCs w:val="22"/>
          <w:highlight w:val="none"/>
          <w:lang w:eastAsia="zh-CN"/>
        </w:rPr>
        <w:t>0000元时，</w:t>
      </w:r>
      <w:r>
        <w:rPr>
          <w:rFonts w:hint="eastAsia" w:ascii="新宋体" w:hAnsi="新宋体" w:eastAsia="新宋体" w:cs="新宋体"/>
          <w:color w:val="auto"/>
          <w:sz w:val="22"/>
          <w:szCs w:val="22"/>
          <w:highlight w:val="none"/>
          <w:lang w:val="en-US" w:eastAsia="zh-CN"/>
        </w:rPr>
        <w:t>采购人可</w:t>
      </w:r>
      <w:r>
        <w:rPr>
          <w:rFonts w:hint="eastAsia" w:ascii="新宋体" w:hAnsi="新宋体" w:eastAsia="新宋体" w:cs="新宋体"/>
          <w:color w:val="auto"/>
          <w:sz w:val="22"/>
          <w:szCs w:val="22"/>
          <w:highlight w:val="none"/>
          <w:lang w:eastAsia="zh-CN"/>
        </w:rPr>
        <w:t>终止</w:t>
      </w:r>
      <w:r>
        <w:rPr>
          <w:rFonts w:hint="eastAsia" w:ascii="新宋体" w:hAnsi="新宋体" w:eastAsia="新宋体" w:cs="新宋体"/>
          <w:color w:val="auto"/>
          <w:sz w:val="22"/>
          <w:szCs w:val="22"/>
          <w:highlight w:val="none"/>
          <w:lang w:val="en-US" w:eastAsia="zh-CN"/>
        </w:rPr>
        <w:t>合同</w:t>
      </w:r>
      <w:r>
        <w:rPr>
          <w:rFonts w:hint="eastAsia" w:ascii="新宋体" w:hAnsi="新宋体" w:eastAsia="新宋体" w:cs="新宋体"/>
          <w:color w:val="auto"/>
          <w:sz w:val="22"/>
          <w:szCs w:val="22"/>
          <w:highlight w:val="none"/>
          <w:lang w:eastAsia="zh-CN"/>
        </w:rPr>
        <w:t>。合同期内，</w:t>
      </w:r>
      <w:r>
        <w:rPr>
          <w:rFonts w:hint="eastAsia" w:ascii="新宋体" w:hAnsi="新宋体" w:eastAsia="新宋体" w:cs="新宋体"/>
          <w:color w:val="auto"/>
          <w:sz w:val="22"/>
          <w:szCs w:val="22"/>
          <w:highlight w:val="none"/>
          <w:lang w:val="en-US" w:eastAsia="zh-CN"/>
        </w:rPr>
        <w:t>采购人</w:t>
      </w:r>
      <w:r>
        <w:rPr>
          <w:rFonts w:hint="eastAsia" w:ascii="新宋体" w:hAnsi="新宋体" w:eastAsia="新宋体" w:cs="新宋体"/>
          <w:color w:val="auto"/>
          <w:sz w:val="22"/>
          <w:szCs w:val="22"/>
          <w:highlight w:val="none"/>
          <w:lang w:eastAsia="zh-CN"/>
        </w:rPr>
        <w:t>对采购量不做承诺，以实际采购量结算。</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2.质量保证期：所有产品质保期均要求不少于一年(如产品制造商质保期优于采购要求的，则按制造商承诺标准执行),时间为验收合格之日起计算。</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3.付款方式：</w:t>
      </w:r>
    </w:p>
    <w:p>
      <w:pPr>
        <w:spacing w:line="360" w:lineRule="auto"/>
        <w:rPr>
          <w:rFonts w:hint="eastAsia" w:ascii="新宋体" w:hAnsi="新宋体" w:eastAsia="新宋体" w:cs="新宋体"/>
          <w:bCs/>
          <w:color w:val="auto"/>
          <w:sz w:val="22"/>
          <w:szCs w:val="22"/>
        </w:rPr>
      </w:pPr>
      <w:r>
        <w:rPr>
          <w:rFonts w:hint="eastAsia" w:ascii="新宋体" w:hAnsi="新宋体" w:eastAsia="新宋体" w:cs="新宋体"/>
          <w:bCs/>
          <w:color w:val="auto"/>
          <w:sz w:val="22"/>
          <w:szCs w:val="22"/>
        </w:rPr>
        <w:t xml:space="preserve">3.1 </w:t>
      </w:r>
      <w:r>
        <w:rPr>
          <w:rFonts w:hint="eastAsia" w:ascii="新宋体" w:hAnsi="新宋体" w:eastAsia="新宋体" w:cs="新宋体"/>
          <w:color w:val="auto"/>
          <w:sz w:val="22"/>
          <w:szCs w:val="22"/>
          <w:highlight w:val="none"/>
        </w:rPr>
        <w:t>合同签订生效</w:t>
      </w:r>
      <w:r>
        <w:rPr>
          <w:rFonts w:hint="eastAsia" w:ascii="新宋体" w:hAnsi="新宋体" w:eastAsia="新宋体" w:cs="新宋体"/>
          <w:color w:val="auto"/>
          <w:sz w:val="22"/>
          <w:szCs w:val="22"/>
          <w:highlight w:val="none"/>
          <w:lang w:eastAsia="zh-CN"/>
        </w:rPr>
        <w:t>以及具备实施条件后</w:t>
      </w:r>
      <w:r>
        <w:rPr>
          <w:rFonts w:hint="eastAsia" w:ascii="新宋体" w:hAnsi="新宋体" w:eastAsia="新宋体" w:cs="新宋体"/>
          <w:color w:val="auto"/>
          <w:sz w:val="22"/>
          <w:szCs w:val="22"/>
          <w:highlight w:val="none"/>
          <w:lang w:val="en-US" w:eastAsia="zh-CN"/>
        </w:rPr>
        <w:t>7个工作日内</w:t>
      </w:r>
      <w:r>
        <w:rPr>
          <w:rFonts w:hint="eastAsia" w:ascii="新宋体" w:hAnsi="新宋体" w:eastAsia="新宋体" w:cs="新宋体"/>
          <w:bCs/>
          <w:color w:val="auto"/>
          <w:sz w:val="22"/>
          <w:szCs w:val="22"/>
        </w:rPr>
        <w:t>，</w:t>
      </w:r>
      <w:r>
        <w:rPr>
          <w:rFonts w:hint="eastAsia" w:ascii="新宋体" w:hAnsi="新宋体" w:eastAsia="新宋体" w:cs="新宋体"/>
          <w:color w:val="auto"/>
          <w:sz w:val="22"/>
          <w:szCs w:val="22"/>
          <w:highlight w:val="none"/>
          <w:lang w:val="en-US" w:eastAsia="zh-CN"/>
        </w:rPr>
        <w:t>采购人</w:t>
      </w:r>
      <w:r>
        <w:rPr>
          <w:rFonts w:hint="eastAsia" w:ascii="新宋体" w:hAnsi="新宋体" w:eastAsia="新宋体" w:cs="新宋体"/>
          <w:color w:val="auto"/>
          <w:sz w:val="22"/>
          <w:szCs w:val="22"/>
          <w:highlight w:val="none"/>
        </w:rPr>
        <w:t>支付合同总金额的</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0%给</w:t>
      </w:r>
      <w:r>
        <w:rPr>
          <w:rFonts w:hint="eastAsia" w:ascii="新宋体" w:hAnsi="新宋体" w:eastAsia="新宋体" w:cs="新宋体"/>
          <w:color w:val="auto"/>
          <w:sz w:val="22"/>
          <w:szCs w:val="22"/>
          <w:highlight w:val="none"/>
          <w:lang w:val="en-US" w:eastAsia="zh-CN"/>
        </w:rPr>
        <w:t>中标人</w:t>
      </w:r>
      <w:r>
        <w:rPr>
          <w:rFonts w:hint="eastAsia" w:ascii="新宋体" w:hAnsi="新宋体" w:eastAsia="新宋体" w:cs="新宋体"/>
          <w:color w:val="auto"/>
          <w:sz w:val="22"/>
          <w:szCs w:val="22"/>
          <w:highlight w:val="none"/>
        </w:rPr>
        <w:t>作为预付款并在后续货款中作相应抵扣</w:t>
      </w:r>
      <w:r>
        <w:rPr>
          <w:rFonts w:hint="eastAsia" w:ascii="新宋体" w:hAnsi="新宋体" w:eastAsia="新宋体" w:cs="新宋体"/>
          <w:bCs/>
          <w:color w:val="auto"/>
          <w:sz w:val="22"/>
          <w:szCs w:val="22"/>
        </w:rPr>
        <w:t>；</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bCs/>
          <w:color w:val="auto"/>
          <w:sz w:val="22"/>
          <w:szCs w:val="22"/>
        </w:rPr>
        <w:t xml:space="preserve">3.2 </w:t>
      </w:r>
      <w:r>
        <w:rPr>
          <w:rFonts w:hint="eastAsia" w:ascii="新宋体" w:hAnsi="新宋体" w:eastAsia="新宋体" w:cs="新宋体"/>
          <w:color w:val="auto"/>
          <w:sz w:val="22"/>
          <w:szCs w:val="22"/>
        </w:rPr>
        <w:t>设备安装完成、验收合格并正常投入使用后</w:t>
      </w:r>
      <w:r>
        <w:rPr>
          <w:rFonts w:hint="eastAsia" w:ascii="新宋体" w:hAnsi="新宋体" w:eastAsia="新宋体" w:cs="新宋体"/>
          <w:color w:val="auto"/>
          <w:sz w:val="22"/>
          <w:szCs w:val="22"/>
          <w:lang w:eastAsia="zh-CN"/>
        </w:rPr>
        <w:t>，以</w:t>
      </w:r>
      <w:r>
        <w:rPr>
          <w:rFonts w:hint="eastAsia" w:ascii="新宋体" w:hAnsi="新宋体" w:eastAsia="新宋体" w:cs="新宋体"/>
          <w:color w:val="auto"/>
          <w:sz w:val="22"/>
          <w:szCs w:val="22"/>
          <w:lang w:val="en-US" w:eastAsia="zh-CN"/>
        </w:rPr>
        <w:t>每</w:t>
      </w:r>
      <w:r>
        <w:rPr>
          <w:rFonts w:hint="eastAsia" w:ascii="新宋体" w:hAnsi="新宋体" w:eastAsia="新宋体" w:cs="新宋体"/>
          <w:color w:val="auto"/>
          <w:sz w:val="22"/>
          <w:szCs w:val="22"/>
          <w:lang w:eastAsia="zh-CN"/>
        </w:rPr>
        <w:t>半年为时间节点</w:t>
      </w:r>
      <w:r>
        <w:rPr>
          <w:rFonts w:hint="eastAsia" w:ascii="新宋体" w:hAnsi="新宋体" w:eastAsia="新宋体" w:cs="新宋体"/>
          <w:color w:val="auto"/>
          <w:sz w:val="22"/>
          <w:szCs w:val="22"/>
        </w:rPr>
        <w:t>支付</w:t>
      </w:r>
      <w:r>
        <w:rPr>
          <w:rFonts w:hint="eastAsia" w:ascii="新宋体" w:hAnsi="新宋体" w:eastAsia="新宋体" w:cs="新宋体"/>
          <w:color w:val="auto"/>
          <w:sz w:val="22"/>
          <w:szCs w:val="22"/>
          <w:lang w:val="en-US" w:eastAsia="zh-CN"/>
        </w:rPr>
        <w:t>货款</w:t>
      </w:r>
      <w:r>
        <w:rPr>
          <w:rFonts w:hint="eastAsia" w:ascii="新宋体" w:hAnsi="新宋体" w:eastAsia="新宋体" w:cs="新宋体"/>
          <w:color w:val="auto"/>
          <w:sz w:val="22"/>
          <w:szCs w:val="22"/>
        </w:rPr>
        <w:t>(最终结算费用以实际所需产品（服务）数量乘以对应所投单价进行结算)，</w:t>
      </w:r>
      <w:r>
        <w:rPr>
          <w:rFonts w:hint="eastAsia" w:ascii="新宋体" w:hAnsi="新宋体" w:eastAsia="新宋体" w:cs="新宋体"/>
          <w:bCs/>
          <w:color w:val="auto"/>
          <w:sz w:val="22"/>
          <w:szCs w:val="22"/>
        </w:rPr>
        <w:t>采购人收到中标人提供的同等金额的正规发票后7个工作日内支付</w:t>
      </w:r>
      <w:r>
        <w:rPr>
          <w:rFonts w:hint="eastAsia" w:ascii="新宋体" w:hAnsi="新宋体" w:eastAsia="新宋体" w:cs="新宋体"/>
          <w:color w:val="auto"/>
          <w:sz w:val="22"/>
          <w:szCs w:val="22"/>
        </w:rPr>
        <w:t>。</w:t>
      </w:r>
    </w:p>
    <w:p>
      <w:pPr>
        <w:pStyle w:val="24"/>
        <w:spacing w:line="360" w:lineRule="auto"/>
        <w:ind w:left="442" w:hanging="442"/>
        <w:rPr>
          <w:rFonts w:hint="eastAsia" w:ascii="新宋体" w:hAnsi="新宋体" w:eastAsia="新宋体" w:cs="新宋体"/>
          <w:color w:val="auto"/>
          <w:sz w:val="22"/>
          <w:szCs w:val="22"/>
        </w:rPr>
      </w:pPr>
      <w:r>
        <w:rPr>
          <w:rFonts w:hint="eastAsia" w:ascii="新宋体" w:hAnsi="新宋体" w:eastAsia="新宋体" w:cs="新宋体"/>
          <w:b/>
          <w:bCs/>
          <w:color w:val="auto"/>
          <w:sz w:val="22"/>
          <w:szCs w:val="22"/>
        </w:rPr>
        <w:t>注：</w:t>
      </w:r>
      <w:r>
        <w:rPr>
          <w:rFonts w:hint="eastAsia" w:ascii="新宋体" w:hAnsi="新宋体" w:eastAsia="新宋体" w:cs="新宋体"/>
          <w:color w:val="auto"/>
          <w:sz w:val="22"/>
          <w:szCs w:val="22"/>
        </w:rPr>
        <w:t>1）在签订合同时，中标人明确表示无需预付款或者主动要求降低预付款比例的，双方可以另行</w:t>
      </w:r>
    </w:p>
    <w:p>
      <w:pPr>
        <w:adjustRightInd w:val="0"/>
        <w:snapToGrid w:val="0"/>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约定。</w:t>
      </w:r>
    </w:p>
    <w:p>
      <w:pPr>
        <w:pStyle w:val="24"/>
        <w:spacing w:line="360" w:lineRule="auto"/>
        <w:ind w:left="440" w:hanging="440"/>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2）采购人迟延支付上述款项的，中标人可要求采购人支付逾期利息。</w:t>
      </w:r>
    </w:p>
    <w:p>
      <w:pPr>
        <w:spacing w:line="360" w:lineRule="auto"/>
        <w:rPr>
          <w:rFonts w:hint="eastAsia" w:ascii="新宋体" w:hAnsi="新宋体" w:eastAsia="新宋体" w:cs="新宋体"/>
          <w:color w:val="auto"/>
          <w:sz w:val="22"/>
          <w:szCs w:val="22"/>
        </w:rPr>
      </w:pPr>
      <w:r>
        <w:rPr>
          <w:rFonts w:hint="eastAsia" w:ascii="新宋体" w:hAnsi="新宋体" w:eastAsia="新宋体" w:cs="新宋体"/>
          <w:color w:val="auto"/>
          <w:sz w:val="22"/>
          <w:szCs w:val="22"/>
        </w:rPr>
        <w:t>4.售后技术服务要求：</w:t>
      </w:r>
    </w:p>
    <w:p>
      <w:pPr>
        <w:pStyle w:val="24"/>
        <w:spacing w:line="360" w:lineRule="auto"/>
        <w:ind w:left="0" w:firstLine="0" w:firstLineChars="0"/>
        <w:rPr>
          <w:rFonts w:hint="eastAsia" w:ascii="新宋体" w:hAnsi="新宋体" w:eastAsia="新宋体" w:cs="新宋体"/>
          <w:color w:val="auto"/>
          <w:kern w:val="1"/>
          <w:sz w:val="22"/>
          <w:szCs w:val="22"/>
        </w:rPr>
      </w:pPr>
      <w:r>
        <w:rPr>
          <w:rFonts w:hint="eastAsia" w:ascii="新宋体" w:hAnsi="新宋体" w:eastAsia="新宋体" w:cs="新宋体"/>
          <w:color w:val="auto"/>
          <w:kern w:val="1"/>
          <w:sz w:val="22"/>
          <w:szCs w:val="22"/>
        </w:rPr>
        <w:t>4.1 中标人应提供24小时的电话服务，支持技术人员提供专业技术服务。</w:t>
      </w:r>
    </w:p>
    <w:p>
      <w:pPr>
        <w:pStyle w:val="24"/>
        <w:spacing w:line="360" w:lineRule="auto"/>
        <w:ind w:left="0" w:firstLine="0" w:firstLineChars="0"/>
        <w:rPr>
          <w:rFonts w:hint="eastAsia" w:ascii="新宋体" w:hAnsi="新宋体" w:eastAsia="新宋体" w:cs="新宋体"/>
          <w:color w:val="auto"/>
          <w:kern w:val="1"/>
          <w:sz w:val="22"/>
          <w:szCs w:val="22"/>
        </w:rPr>
      </w:pPr>
      <w:r>
        <w:rPr>
          <w:rFonts w:hint="eastAsia" w:ascii="新宋体" w:hAnsi="新宋体" w:eastAsia="新宋体" w:cs="新宋体"/>
          <w:color w:val="auto"/>
          <w:kern w:val="1"/>
          <w:sz w:val="22"/>
          <w:szCs w:val="22"/>
        </w:rPr>
        <w:t>4.2 售后服务商应每半年不少于一次实地巡检，及时掌握产品使用情况，以及产品的故障、缺陷情况，及时给予维修保养，保证售后服务及时性。</w:t>
      </w:r>
    </w:p>
    <w:p>
      <w:pPr>
        <w:pStyle w:val="24"/>
        <w:spacing w:line="360" w:lineRule="auto"/>
        <w:ind w:left="0" w:firstLine="0" w:firstLineChars="0"/>
        <w:rPr>
          <w:rFonts w:hint="eastAsia" w:ascii="新宋体" w:hAnsi="新宋体" w:eastAsia="新宋体" w:cs="新宋体"/>
          <w:color w:val="auto"/>
          <w:kern w:val="1"/>
          <w:sz w:val="22"/>
          <w:szCs w:val="22"/>
        </w:rPr>
      </w:pPr>
      <w:r>
        <w:rPr>
          <w:rFonts w:hint="eastAsia" w:ascii="新宋体" w:hAnsi="新宋体" w:eastAsia="新宋体" w:cs="新宋体"/>
          <w:color w:val="auto"/>
          <w:kern w:val="1"/>
          <w:sz w:val="22"/>
          <w:szCs w:val="22"/>
        </w:rPr>
        <w:t>4.3 对于买方提出的服务申请，须在4小时内做出回应，24小时内提出解决方案。</w:t>
      </w:r>
    </w:p>
    <w:p>
      <w:pPr>
        <w:pStyle w:val="24"/>
        <w:spacing w:line="360" w:lineRule="auto"/>
        <w:ind w:left="0" w:firstLine="0" w:firstLineChars="0"/>
        <w:rPr>
          <w:rFonts w:hint="eastAsia" w:ascii="新宋体" w:hAnsi="新宋体" w:eastAsia="新宋体" w:cs="新宋体"/>
          <w:color w:val="auto"/>
          <w:kern w:val="1"/>
          <w:sz w:val="22"/>
          <w:szCs w:val="22"/>
        </w:rPr>
      </w:pPr>
      <w:r>
        <w:rPr>
          <w:rFonts w:hint="eastAsia" w:ascii="新宋体" w:hAnsi="新宋体" w:eastAsia="新宋体" w:cs="新宋体"/>
          <w:color w:val="auto"/>
          <w:kern w:val="1"/>
          <w:sz w:val="22"/>
          <w:szCs w:val="22"/>
        </w:rPr>
        <w:t>4.4 当接到买方的问题反馈时，应在第一时间提供问题排查建议及解决方法；如果买方面临问题无法通过远程排除时，卖方工程师应在48小时内到达故障现场进行故障诊断及排除。</w:t>
      </w:r>
    </w:p>
    <w:p>
      <w:pPr>
        <w:pStyle w:val="24"/>
        <w:spacing w:line="360" w:lineRule="auto"/>
        <w:ind w:left="0" w:firstLine="0" w:firstLineChars="0"/>
        <w:rPr>
          <w:rFonts w:hint="eastAsia" w:ascii="新宋体" w:hAnsi="新宋体" w:eastAsia="新宋体" w:cs="新宋体"/>
          <w:color w:val="auto"/>
          <w:kern w:val="1"/>
          <w:sz w:val="22"/>
          <w:szCs w:val="22"/>
        </w:rPr>
      </w:pPr>
      <w:r>
        <w:rPr>
          <w:rFonts w:hint="eastAsia" w:ascii="新宋体" w:hAnsi="新宋体" w:eastAsia="新宋体" w:cs="新宋体"/>
          <w:color w:val="auto"/>
          <w:kern w:val="1"/>
          <w:sz w:val="22"/>
          <w:szCs w:val="22"/>
        </w:rPr>
        <w:t>4.5 售后服务商应认真、完整、真实地填写保养、保修、维修记录。买方有权查阅保养、保修、维修记录。</w:t>
      </w:r>
    </w:p>
    <w:p>
      <w:pPr>
        <w:autoSpaceDE w:val="0"/>
        <w:autoSpaceDN w:val="0"/>
        <w:adjustRightInd w:val="0"/>
        <w:spacing w:line="360" w:lineRule="auto"/>
        <w:ind w:left="229" w:leftChars="109" w:firstLine="316" w:firstLineChars="150"/>
        <w:jc w:val="center"/>
        <w:rPr>
          <w:rFonts w:hint="eastAsia" w:ascii="新宋体" w:hAnsi="新宋体" w:eastAsia="新宋体" w:cs="新宋体"/>
          <w:b/>
          <w:color w:val="auto"/>
          <w:szCs w:val="21"/>
        </w:rPr>
      </w:pPr>
    </w:p>
    <w:p>
      <w:pPr>
        <w:autoSpaceDE w:val="0"/>
        <w:autoSpaceDN w:val="0"/>
        <w:adjustRightInd w:val="0"/>
        <w:spacing w:line="360" w:lineRule="auto"/>
        <w:ind w:left="229" w:leftChars="109" w:firstLine="316" w:firstLineChars="150"/>
        <w:jc w:val="center"/>
        <w:rPr>
          <w:rFonts w:hint="eastAsia" w:ascii="新宋体" w:hAnsi="新宋体" w:eastAsia="新宋体" w:cs="新宋体"/>
          <w:b/>
          <w:color w:val="auto"/>
          <w:szCs w:val="21"/>
        </w:rPr>
      </w:pPr>
    </w:p>
    <w:p>
      <w:pPr>
        <w:autoSpaceDE w:val="0"/>
        <w:autoSpaceDN w:val="0"/>
        <w:adjustRightInd w:val="0"/>
        <w:spacing w:line="360" w:lineRule="auto"/>
        <w:ind w:left="229" w:leftChars="109" w:firstLine="316" w:firstLineChars="150"/>
        <w:jc w:val="center"/>
        <w:rPr>
          <w:rFonts w:hint="eastAsia" w:ascii="新宋体" w:hAnsi="新宋体" w:eastAsia="新宋体" w:cs="新宋体"/>
          <w:b/>
          <w:color w:val="auto"/>
          <w:szCs w:val="21"/>
        </w:rPr>
      </w:pPr>
    </w:p>
    <w:p>
      <w:pPr>
        <w:autoSpaceDE w:val="0"/>
        <w:autoSpaceDN w:val="0"/>
        <w:adjustRightInd w:val="0"/>
        <w:spacing w:line="360" w:lineRule="auto"/>
        <w:ind w:left="229" w:leftChars="109" w:firstLine="331" w:firstLineChars="150"/>
        <w:jc w:val="left"/>
        <w:rPr>
          <w:rFonts w:hint="eastAsia" w:ascii="新宋体" w:hAnsi="新宋体" w:eastAsia="新宋体" w:cs="新宋体"/>
          <w:color w:val="auto"/>
          <w:szCs w:val="21"/>
        </w:rPr>
      </w:pPr>
      <w:r>
        <w:rPr>
          <w:rFonts w:hint="eastAsia" w:ascii="新宋体" w:hAnsi="新宋体" w:eastAsia="新宋体" w:cs="新宋体"/>
          <w:b/>
          <w:color w:val="auto"/>
          <w:sz w:val="22"/>
          <w:szCs w:val="22"/>
          <w:lang w:val="en-US" w:eastAsia="zh-CN"/>
        </w:rPr>
        <w:t>5.</w:t>
      </w:r>
      <w:r>
        <w:rPr>
          <w:rFonts w:hint="eastAsia" w:ascii="新宋体" w:hAnsi="新宋体" w:eastAsia="新宋体" w:cs="新宋体"/>
          <w:b/>
          <w:color w:val="auto"/>
          <w:sz w:val="22"/>
          <w:szCs w:val="22"/>
        </w:rPr>
        <w:t>示意图如下</w:t>
      </w:r>
      <w:r>
        <w:rPr>
          <w:rFonts w:hint="eastAsia" w:ascii="新宋体" w:hAnsi="新宋体" w:eastAsia="新宋体" w:cs="新宋体"/>
          <w:b/>
          <w:color w:val="auto"/>
          <w:sz w:val="22"/>
          <w:szCs w:val="22"/>
          <w:lang w:eastAsia="zh-CN"/>
        </w:rPr>
        <w:t>：</w:t>
      </w:r>
      <w:r>
        <w:rPr>
          <w:rFonts w:hint="eastAsia" w:ascii="新宋体" w:hAnsi="新宋体" w:eastAsia="新宋体" w:cs="新宋体"/>
          <w:color w:val="auto"/>
          <w:kern w:val="2"/>
          <w:sz w:val="21"/>
          <w:szCs w:val="21"/>
          <w:lang w:val="en-US" w:eastAsia="zh-CN" w:bidi="ar-SA"/>
        </w:rPr>
        <w:pict>
          <v:shape id="图片 5" o:spid="_x0000_s1030" type="#_x0000_t75" style="height:608.25pt;width:414.7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autoSpaceDE w:val="0"/>
        <w:autoSpaceDN w:val="0"/>
        <w:adjustRightInd w:val="0"/>
        <w:spacing w:line="360" w:lineRule="auto"/>
        <w:ind w:firstLine="420" w:firstLineChars="200"/>
        <w:rPr>
          <w:rFonts w:hint="eastAsia" w:ascii="新宋体" w:hAnsi="新宋体" w:eastAsia="新宋体" w:cs="新宋体"/>
          <w:b/>
          <w:color w:val="auto"/>
          <w:sz w:val="22"/>
          <w:szCs w:val="22"/>
        </w:rPr>
      </w:pPr>
      <w:r>
        <w:rPr>
          <w:rFonts w:hint="eastAsia" w:ascii="新宋体" w:hAnsi="新宋体" w:eastAsia="新宋体" w:cs="新宋体"/>
          <w:color w:val="auto"/>
          <w:szCs w:val="21"/>
        </w:rPr>
        <w:br w:type="page"/>
      </w:r>
      <w:r>
        <w:rPr>
          <w:rFonts w:hint="eastAsia" w:ascii="新宋体" w:hAnsi="新宋体" w:eastAsia="新宋体" w:cs="新宋体"/>
          <w:color w:val="auto"/>
          <w:kern w:val="2"/>
          <w:sz w:val="21"/>
          <w:szCs w:val="21"/>
          <w:lang w:val="en-US" w:eastAsia="zh-CN" w:bidi="ar-SA"/>
        </w:rPr>
        <w:pict>
          <v:shape id="图片 1" o:spid="_x0000_s1031" type="#_x0000_t75" style="height:577.5pt;width:415.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r>
        <w:rPr>
          <w:rFonts w:hint="eastAsia" w:ascii="新宋体" w:hAnsi="新宋体" w:eastAsia="新宋体" w:cs="新宋体"/>
          <w:b/>
          <w:color w:val="auto"/>
          <w:sz w:val="22"/>
          <w:szCs w:val="22"/>
        </w:rPr>
        <w:t>。</w:t>
      </w:r>
    </w:p>
    <w:p>
      <w:pPr>
        <w:autoSpaceDE w:val="0"/>
        <w:autoSpaceDN w:val="0"/>
        <w:adjustRightInd w:val="0"/>
        <w:spacing w:line="360" w:lineRule="auto"/>
        <w:ind w:firstLine="442" w:firstLineChars="200"/>
        <w:rPr>
          <w:rFonts w:hint="eastAsia" w:ascii="新宋体" w:hAnsi="新宋体" w:eastAsia="新宋体" w:cs="新宋体"/>
          <w:b/>
          <w:color w:val="auto"/>
          <w:sz w:val="22"/>
          <w:szCs w:val="22"/>
        </w:rPr>
      </w:pPr>
    </w:p>
    <w:p>
      <w:pPr>
        <w:autoSpaceDE w:val="0"/>
        <w:autoSpaceDN w:val="0"/>
        <w:adjustRightInd w:val="0"/>
        <w:spacing w:line="360" w:lineRule="auto"/>
        <w:ind w:firstLine="442" w:firstLineChars="200"/>
        <w:rPr>
          <w:rFonts w:hint="eastAsia" w:ascii="新宋体" w:hAnsi="新宋体" w:eastAsia="新宋体" w:cs="新宋体"/>
          <w:b/>
          <w:color w:val="auto"/>
          <w:sz w:val="22"/>
          <w:szCs w:val="22"/>
        </w:rPr>
      </w:pPr>
    </w:p>
    <w:p>
      <w:pPr>
        <w:autoSpaceDE w:val="0"/>
        <w:autoSpaceDN w:val="0"/>
        <w:adjustRightInd w:val="0"/>
        <w:spacing w:line="360" w:lineRule="auto"/>
        <w:ind w:firstLine="442" w:firstLineChars="200"/>
        <w:rPr>
          <w:rFonts w:hint="eastAsia" w:ascii="新宋体" w:hAnsi="新宋体" w:eastAsia="新宋体" w:cs="新宋体"/>
          <w:b/>
          <w:color w:val="auto"/>
          <w:sz w:val="22"/>
          <w:szCs w:val="22"/>
        </w:rPr>
      </w:pPr>
    </w:p>
    <w:p>
      <w:pPr>
        <w:autoSpaceDE w:val="0"/>
        <w:autoSpaceDN w:val="0"/>
        <w:adjustRightInd w:val="0"/>
        <w:spacing w:line="360" w:lineRule="auto"/>
        <w:ind w:firstLine="442" w:firstLineChars="200"/>
        <w:rPr>
          <w:rFonts w:hint="eastAsia" w:ascii="新宋体" w:hAnsi="新宋体" w:eastAsia="新宋体" w:cs="新宋体"/>
          <w:b/>
          <w:color w:val="auto"/>
          <w:sz w:val="22"/>
          <w:szCs w:val="22"/>
        </w:rPr>
      </w:pPr>
    </w:p>
    <w:p>
      <w:pPr>
        <w:autoSpaceDE w:val="0"/>
        <w:autoSpaceDN w:val="0"/>
        <w:adjustRightInd w:val="0"/>
        <w:spacing w:line="360" w:lineRule="auto"/>
        <w:ind w:firstLine="442" w:firstLineChars="200"/>
        <w:rPr>
          <w:rFonts w:hint="eastAsia" w:ascii="新宋体" w:hAnsi="新宋体" w:eastAsia="新宋体" w:cs="新宋体"/>
          <w:b/>
          <w:color w:val="auto"/>
          <w:sz w:val="22"/>
          <w:szCs w:val="22"/>
        </w:rPr>
      </w:pPr>
    </w:p>
    <w:p>
      <w:pPr>
        <w:autoSpaceDE w:val="0"/>
        <w:autoSpaceDN w:val="0"/>
        <w:adjustRightInd w:val="0"/>
        <w:spacing w:line="360" w:lineRule="auto"/>
        <w:ind w:firstLine="420" w:firstLineChars="200"/>
        <w:rPr>
          <w:rFonts w:hint="eastAsia" w:ascii="新宋体" w:hAnsi="新宋体" w:eastAsia="新宋体" w:cs="新宋体"/>
          <w:color w:val="auto"/>
        </w:rPr>
      </w:pPr>
      <w:r>
        <w:rPr>
          <w:rFonts w:hint="eastAsia" w:ascii="新宋体" w:hAnsi="新宋体" w:eastAsia="新宋体" w:cs="新宋体"/>
          <w:color w:val="auto"/>
          <w:kern w:val="2"/>
          <w:sz w:val="21"/>
          <w:szCs w:val="24"/>
          <w:lang w:val="en-US" w:eastAsia="zh-CN" w:bidi="ar-SA"/>
        </w:rPr>
        <w:pict>
          <v:shape id="图片 3" o:spid="_x0000_s1032" type="#_x0000_t75" style="height:413.2pt;width:415.45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autoSpaceDE w:val="0"/>
        <w:autoSpaceDN w:val="0"/>
        <w:adjustRightInd w:val="0"/>
        <w:spacing w:line="360" w:lineRule="auto"/>
        <w:ind w:firstLine="420" w:firstLineChars="200"/>
        <w:rPr>
          <w:rFonts w:hint="eastAsia" w:ascii="新宋体" w:hAnsi="新宋体" w:eastAsia="新宋体" w:cs="新宋体"/>
          <w:color w:val="auto"/>
        </w:rPr>
      </w:pPr>
    </w:p>
    <w:p>
      <w:pPr>
        <w:autoSpaceDE w:val="0"/>
        <w:autoSpaceDN w:val="0"/>
        <w:adjustRightInd w:val="0"/>
        <w:spacing w:line="360" w:lineRule="auto"/>
        <w:ind w:firstLine="420" w:firstLineChars="200"/>
        <w:rPr>
          <w:rFonts w:hint="eastAsia" w:ascii="新宋体" w:hAnsi="新宋体" w:eastAsia="新宋体" w:cs="新宋体"/>
          <w:color w:val="auto"/>
        </w:rPr>
      </w:pPr>
    </w:p>
    <w:p>
      <w:pPr>
        <w:autoSpaceDE w:val="0"/>
        <w:autoSpaceDN w:val="0"/>
        <w:adjustRightInd w:val="0"/>
        <w:spacing w:line="360" w:lineRule="auto"/>
        <w:ind w:firstLine="420" w:firstLineChars="200"/>
        <w:rPr>
          <w:rFonts w:hint="eastAsia" w:ascii="新宋体" w:hAnsi="新宋体" w:eastAsia="新宋体" w:cs="新宋体"/>
          <w:color w:val="auto"/>
        </w:rPr>
      </w:pPr>
    </w:p>
    <w:p>
      <w:pPr>
        <w:autoSpaceDE w:val="0"/>
        <w:autoSpaceDN w:val="0"/>
        <w:adjustRightInd w:val="0"/>
        <w:spacing w:line="360" w:lineRule="auto"/>
        <w:ind w:firstLine="420" w:firstLineChars="200"/>
        <w:rPr>
          <w:rFonts w:hint="eastAsia" w:ascii="新宋体" w:hAnsi="新宋体" w:eastAsia="新宋体" w:cs="新宋体"/>
          <w:color w:val="auto"/>
        </w:rPr>
      </w:pPr>
    </w:p>
    <w:p>
      <w:pPr>
        <w:autoSpaceDE w:val="0"/>
        <w:autoSpaceDN w:val="0"/>
        <w:adjustRightInd w:val="0"/>
        <w:spacing w:line="360" w:lineRule="auto"/>
        <w:ind w:firstLine="420" w:firstLineChars="200"/>
        <w:rPr>
          <w:rFonts w:hint="eastAsia" w:ascii="新宋体" w:hAnsi="新宋体" w:eastAsia="新宋体" w:cs="新宋体"/>
          <w:color w:val="auto"/>
        </w:rPr>
      </w:pPr>
    </w:p>
    <w:p>
      <w:pPr>
        <w:autoSpaceDE w:val="0"/>
        <w:autoSpaceDN w:val="0"/>
        <w:adjustRightInd w:val="0"/>
        <w:spacing w:line="360" w:lineRule="auto"/>
        <w:ind w:firstLine="420" w:firstLineChars="200"/>
        <w:rPr>
          <w:rFonts w:hint="eastAsia" w:ascii="新宋体" w:hAnsi="新宋体" w:eastAsia="新宋体" w:cs="新宋体"/>
          <w:color w:val="auto"/>
        </w:rPr>
      </w:pPr>
    </w:p>
    <w:p>
      <w:pPr>
        <w:pStyle w:val="14"/>
        <w:ind w:firstLine="200"/>
        <w:rPr>
          <w:rFonts w:hint="eastAsia" w:ascii="新宋体" w:hAnsi="新宋体" w:eastAsia="新宋体" w:cs="新宋体"/>
          <w:color w:val="auto"/>
        </w:rPr>
      </w:pPr>
    </w:p>
    <w:p>
      <w:pPr>
        <w:pStyle w:val="14"/>
        <w:ind w:firstLine="200"/>
        <w:rPr>
          <w:rFonts w:hint="eastAsia" w:ascii="新宋体" w:hAnsi="新宋体" w:eastAsia="新宋体" w:cs="新宋体"/>
          <w:color w:val="auto"/>
        </w:rPr>
      </w:pPr>
    </w:p>
    <w:p>
      <w:pPr>
        <w:pStyle w:val="14"/>
        <w:ind w:firstLine="200"/>
        <w:rPr>
          <w:rFonts w:hint="eastAsia" w:ascii="新宋体" w:hAnsi="新宋体" w:eastAsia="新宋体" w:cs="新宋体"/>
          <w:color w:val="auto"/>
        </w:rPr>
      </w:pPr>
    </w:p>
    <w:p>
      <w:pPr>
        <w:pStyle w:val="14"/>
        <w:ind w:firstLine="200"/>
        <w:rPr>
          <w:rFonts w:hint="eastAsia" w:ascii="新宋体" w:hAnsi="新宋体" w:eastAsia="新宋体" w:cs="新宋体"/>
          <w:color w:val="auto"/>
        </w:rPr>
      </w:pPr>
    </w:p>
    <w:p>
      <w:pPr>
        <w:spacing w:line="360" w:lineRule="auto"/>
        <w:jc w:val="center"/>
        <w:rPr>
          <w:rStyle w:val="468"/>
          <w:rFonts w:hint="eastAsia" w:ascii="新宋体" w:hAnsi="新宋体" w:eastAsia="新宋体" w:cs="新宋体"/>
          <w:color w:val="auto"/>
          <w:sz w:val="36"/>
          <w:szCs w:val="36"/>
          <w:highlight w:val="none"/>
        </w:rPr>
      </w:pPr>
      <w:r>
        <w:rPr>
          <w:rFonts w:hint="eastAsia" w:ascii="新宋体" w:hAnsi="新宋体" w:eastAsia="新宋体" w:cs="新宋体"/>
          <w:color w:val="auto"/>
          <w:kern w:val="2"/>
          <w:sz w:val="21"/>
          <w:szCs w:val="24"/>
          <w:lang w:val="en-US" w:eastAsia="zh-CN" w:bidi="ar-SA"/>
        </w:rPr>
        <w:pict>
          <v:shape id="图片 4" o:spid="_x0000_s1033" type="#_x0000_t75" style="height:280.65pt;width:415.3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r>
        <w:rPr>
          <w:rStyle w:val="468"/>
          <w:rFonts w:hint="eastAsia" w:ascii="新宋体" w:hAnsi="新宋体" w:eastAsia="新宋体" w:cs="新宋体"/>
          <w:color w:val="auto"/>
          <w:sz w:val="36"/>
          <w:szCs w:val="36"/>
          <w:highlight w:val="none"/>
        </w:rPr>
        <w:br w:type="page"/>
      </w:r>
      <w:r>
        <w:rPr>
          <w:rStyle w:val="468"/>
          <w:rFonts w:hint="eastAsia" w:ascii="新宋体" w:hAnsi="新宋体" w:eastAsia="新宋体" w:cs="新宋体"/>
          <w:color w:val="auto"/>
          <w:sz w:val="36"/>
          <w:szCs w:val="36"/>
          <w:highlight w:val="none"/>
        </w:rPr>
        <w:t>第五部分   评标原则及方法</w:t>
      </w:r>
      <w:bookmarkEnd w:id="99"/>
      <w:bookmarkEnd w:id="100"/>
      <w:bookmarkEnd w:id="101"/>
      <w:bookmarkEnd w:id="102"/>
      <w:bookmarkEnd w:id="103"/>
      <w:bookmarkEnd w:id="104"/>
      <w:bookmarkEnd w:id="105"/>
      <w:bookmarkEnd w:id="106"/>
      <w:bookmarkEnd w:id="107"/>
      <w:bookmarkEnd w:id="108"/>
    </w:p>
    <w:p>
      <w:pPr>
        <w:pStyle w:val="15"/>
        <w:widowControl w:val="0"/>
        <w:wordWrap/>
        <w:overflowPunct w:val="0"/>
        <w:spacing w:line="360" w:lineRule="auto"/>
        <w:ind w:right="0"/>
        <w:textAlignment w:val="auto"/>
        <w:outlineLvl w:val="9"/>
        <w:rPr>
          <w:rFonts w:hint="eastAsia" w:ascii="新宋体" w:hAnsi="新宋体" w:eastAsia="新宋体" w:cs="新宋体"/>
          <w:b/>
          <w:color w:val="auto"/>
          <w:sz w:val="22"/>
          <w:szCs w:val="22"/>
          <w:highlight w:val="none"/>
        </w:rPr>
      </w:pPr>
      <w:bookmarkStart w:id="109" w:name="_Toc221356961"/>
      <w:bookmarkStart w:id="110" w:name="_Toc221356898"/>
      <w:r>
        <w:rPr>
          <w:rFonts w:hint="eastAsia" w:ascii="新宋体" w:hAnsi="新宋体" w:eastAsia="新宋体" w:cs="新宋体"/>
          <w:b/>
          <w:color w:val="auto"/>
          <w:sz w:val="22"/>
          <w:szCs w:val="22"/>
          <w:highlight w:val="none"/>
        </w:rPr>
        <w:t>一. 总  则</w:t>
      </w:r>
      <w:bookmarkEnd w:id="109"/>
      <w:bookmarkEnd w:id="110"/>
    </w:p>
    <w:p>
      <w:pPr>
        <w:widowControl w:val="0"/>
        <w:wordWrap/>
        <w:overflowPunct w:val="0"/>
        <w:spacing w:line="360" w:lineRule="auto"/>
        <w:ind w:right="0" w:firstLine="440" w:firstLineChars="200"/>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pStyle w:val="15"/>
        <w:widowControl w:val="0"/>
        <w:wordWrap/>
        <w:overflowPunct w:val="0"/>
        <w:spacing w:line="360" w:lineRule="auto"/>
        <w:ind w:right="0"/>
        <w:textAlignment w:val="auto"/>
        <w:outlineLvl w:val="9"/>
        <w:rPr>
          <w:rFonts w:hint="eastAsia" w:ascii="新宋体" w:hAnsi="新宋体" w:eastAsia="新宋体" w:cs="新宋体"/>
          <w:b/>
          <w:color w:val="auto"/>
          <w:sz w:val="22"/>
          <w:szCs w:val="22"/>
          <w:highlight w:val="none"/>
        </w:rPr>
      </w:pPr>
      <w:bookmarkStart w:id="111" w:name="_Toc221356899"/>
      <w:bookmarkStart w:id="112" w:name="_Toc221356962"/>
      <w:r>
        <w:rPr>
          <w:rFonts w:hint="eastAsia" w:ascii="新宋体" w:hAnsi="新宋体" w:eastAsia="新宋体" w:cs="新宋体"/>
          <w:b/>
          <w:color w:val="auto"/>
          <w:sz w:val="22"/>
          <w:szCs w:val="22"/>
          <w:highlight w:val="none"/>
        </w:rPr>
        <w:t>二、评标组织</w:t>
      </w:r>
      <w:bookmarkEnd w:id="111"/>
      <w:bookmarkEnd w:id="112"/>
    </w:p>
    <w:p>
      <w:pPr>
        <w:widowControl w:val="0"/>
        <w:wordWrap/>
        <w:overflowPunct w:val="0"/>
        <w:spacing w:line="360" w:lineRule="auto"/>
        <w:ind w:right="0" w:firstLine="440" w:firstLineChars="200"/>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评标工作由采购人依法组建的评标委员会负责，评标全过程由有关部门指导监督。</w:t>
      </w:r>
    </w:p>
    <w:p>
      <w:pPr>
        <w:widowControl w:val="0"/>
        <w:wordWrap/>
        <w:autoSpaceDE w:val="0"/>
        <w:autoSpaceDN w:val="0"/>
        <w:adjustRightInd w:val="0"/>
        <w:spacing w:line="360" w:lineRule="auto"/>
        <w:ind w:left="0" w:leftChars="0" w:right="0"/>
        <w:textAlignment w:val="auto"/>
        <w:outlineLvl w:val="9"/>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三、评标程序</w:t>
      </w:r>
    </w:p>
    <w:p>
      <w:pPr>
        <w:widowControl w:val="0"/>
        <w:wordWrap/>
        <w:overflowPunct w:val="0"/>
        <w:spacing w:line="360" w:lineRule="auto"/>
        <w:ind w:left="0" w:leftChars="0" w:right="0" w:firstLine="440" w:firstLineChars="200"/>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标后，采购人或采购代理机构对各投标人的资格进行审查；然后评标委员会对合格投标人的进行符合性审查，按照招标文件中规定的评标方法和标准，对符合性审查合格的投标文件进行商务和技术评估，综合比较与评价。</w:t>
      </w:r>
    </w:p>
    <w:p>
      <w:pPr>
        <w:pStyle w:val="15"/>
        <w:widowControl w:val="0"/>
        <w:wordWrap/>
        <w:adjustRightInd w:val="0"/>
        <w:snapToGrid w:val="0"/>
        <w:spacing w:line="360" w:lineRule="auto"/>
        <w:ind w:left="0" w:leftChars="0" w:right="0"/>
        <w:textAlignment w:val="auto"/>
        <w:outlineLvl w:val="9"/>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四、 评标办法</w:t>
      </w:r>
    </w:p>
    <w:p>
      <w:pPr>
        <w:pStyle w:val="24"/>
        <w:widowControl w:val="0"/>
        <w:numPr>
          <w:ilvl w:val="0"/>
          <w:numId w:val="13"/>
        </w:numPr>
        <w:wordWrap/>
        <w:spacing w:line="360" w:lineRule="auto"/>
        <w:ind w:left="0" w:leftChars="0" w:right="0" w:firstLineChars="0"/>
        <w:textAlignment w:val="auto"/>
        <w:outlineLvl w:val="9"/>
        <w:rPr>
          <w:rFonts w:hint="eastAsia"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rPr>
        <w:t>本项目评标办法采取百分制综合评分法</w:t>
      </w:r>
      <w:r>
        <w:rPr>
          <w:rFonts w:hint="eastAsia" w:ascii="新宋体" w:hAnsi="新宋体" w:eastAsia="新宋体" w:cs="新宋体"/>
          <w:color w:val="auto"/>
          <w:sz w:val="22"/>
          <w:szCs w:val="22"/>
          <w:highlight w:val="none"/>
        </w:rPr>
        <w:t>，</w:t>
      </w:r>
      <w:r>
        <w:rPr>
          <w:rFonts w:hint="eastAsia" w:ascii="新宋体" w:hAnsi="新宋体" w:eastAsia="新宋体" w:cs="新宋体"/>
          <w:b/>
          <w:color w:val="auto"/>
          <w:sz w:val="22"/>
          <w:szCs w:val="22"/>
          <w:highlight w:val="none"/>
        </w:rPr>
        <w:t>其中</w:t>
      </w:r>
      <w:r>
        <w:rPr>
          <w:rFonts w:hint="eastAsia" w:ascii="新宋体" w:hAnsi="新宋体" w:eastAsia="新宋体" w:cs="新宋体"/>
          <w:b/>
          <w:bCs/>
          <w:color w:val="auto"/>
          <w:sz w:val="22"/>
          <w:szCs w:val="22"/>
          <w:highlight w:val="none"/>
        </w:rPr>
        <w:t>商务技术</w:t>
      </w:r>
      <w:r>
        <w:rPr>
          <w:rFonts w:hint="eastAsia" w:ascii="新宋体" w:hAnsi="新宋体" w:eastAsia="新宋体" w:cs="新宋体"/>
          <w:b/>
          <w:color w:val="auto"/>
          <w:sz w:val="22"/>
          <w:szCs w:val="22"/>
          <w:highlight w:val="none"/>
          <w:lang w:eastAsia="zh-CN"/>
        </w:rPr>
        <w:t>50</w:t>
      </w:r>
      <w:r>
        <w:rPr>
          <w:rFonts w:hint="eastAsia" w:ascii="新宋体" w:hAnsi="新宋体" w:eastAsia="新宋体" w:cs="新宋体"/>
          <w:b/>
          <w:color w:val="auto"/>
          <w:sz w:val="22"/>
          <w:szCs w:val="22"/>
          <w:highlight w:val="none"/>
        </w:rPr>
        <w:t>分（商务技术权值为</w:t>
      </w:r>
      <w:r>
        <w:rPr>
          <w:rFonts w:hint="eastAsia" w:ascii="新宋体" w:hAnsi="新宋体" w:eastAsia="新宋体" w:cs="新宋体"/>
          <w:b/>
          <w:color w:val="auto"/>
          <w:sz w:val="22"/>
          <w:szCs w:val="22"/>
          <w:highlight w:val="none"/>
          <w:lang w:eastAsia="zh-CN"/>
        </w:rPr>
        <w:t>50</w:t>
      </w:r>
      <w:r>
        <w:rPr>
          <w:rFonts w:hint="eastAsia" w:ascii="新宋体" w:hAnsi="新宋体" w:eastAsia="新宋体" w:cs="新宋体"/>
          <w:b/>
          <w:color w:val="auto"/>
          <w:sz w:val="22"/>
          <w:szCs w:val="22"/>
          <w:highlight w:val="none"/>
        </w:rPr>
        <w:t>%），投标报价</w:t>
      </w:r>
      <w:r>
        <w:rPr>
          <w:rFonts w:hint="eastAsia" w:ascii="新宋体" w:hAnsi="新宋体" w:eastAsia="新宋体" w:cs="新宋体"/>
          <w:b/>
          <w:color w:val="auto"/>
          <w:sz w:val="22"/>
          <w:szCs w:val="22"/>
          <w:highlight w:val="none"/>
          <w:lang w:eastAsia="zh-CN"/>
        </w:rPr>
        <w:t>50</w:t>
      </w:r>
      <w:r>
        <w:rPr>
          <w:rFonts w:hint="eastAsia" w:ascii="新宋体" w:hAnsi="新宋体" w:eastAsia="新宋体" w:cs="新宋体"/>
          <w:b/>
          <w:color w:val="auto"/>
          <w:sz w:val="22"/>
          <w:szCs w:val="22"/>
          <w:highlight w:val="none"/>
        </w:rPr>
        <w:t>分（投标报价权值为</w:t>
      </w:r>
      <w:r>
        <w:rPr>
          <w:rFonts w:hint="eastAsia" w:ascii="新宋体" w:hAnsi="新宋体" w:eastAsia="新宋体" w:cs="新宋体"/>
          <w:b/>
          <w:color w:val="auto"/>
          <w:sz w:val="22"/>
          <w:szCs w:val="22"/>
          <w:highlight w:val="none"/>
          <w:lang w:eastAsia="zh-CN"/>
        </w:rPr>
        <w:t>50</w:t>
      </w:r>
      <w:r>
        <w:rPr>
          <w:rFonts w:hint="eastAsia" w:ascii="新宋体" w:hAnsi="新宋体" w:eastAsia="新宋体" w:cs="新宋体"/>
          <w:b/>
          <w:color w:val="auto"/>
          <w:sz w:val="22"/>
          <w:szCs w:val="22"/>
          <w:highlight w:val="none"/>
        </w:rPr>
        <w:t>%）。</w:t>
      </w:r>
      <w:r>
        <w:rPr>
          <w:rFonts w:hint="eastAsia" w:ascii="新宋体" w:hAnsi="新宋体" w:eastAsia="新宋体" w:cs="新宋体"/>
          <w:color w:val="auto"/>
          <w:sz w:val="22"/>
          <w:szCs w:val="22"/>
          <w:highlight w:val="none"/>
        </w:rPr>
        <w:t>即最大限度地满足招标文件实质性要求前提下，按照招标文件中规定的各项评分内容进行综合评审。以综合得分（即商务技术文件得分和投标报价得分的总和）高低进行排序，综合得分第一名的投标人确定为第一中标候选人（得分相同，则具有首台套产品和“制造精品”的自主创新产品的排序第一；均不具有或均具有，则投标报价低的排序第一；得分且投标报价相同的，由评标委员会抽签决定。），综合得分第二名的投标人推荐为第二中标候选人。</w:t>
      </w:r>
    </w:p>
    <w:p>
      <w:pPr>
        <w:widowControl w:val="0"/>
        <w:wordWrap/>
        <w:spacing w:line="360" w:lineRule="auto"/>
        <w:ind w:left="0" w:leftChars="0" w:right="0" w:firstLine="440" w:firstLineChars="200"/>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评标过程中遇到特殊情况，由评标委员会遵循公平、公正原则，采取记名投票方式按照少数服从多数原则决定。</w:t>
      </w:r>
    </w:p>
    <w:p>
      <w:pPr>
        <w:pStyle w:val="15"/>
        <w:widowControl w:val="0"/>
        <w:wordWrap/>
        <w:spacing w:line="360" w:lineRule="auto"/>
        <w:ind w:left="0" w:leftChars="0" w:right="0"/>
        <w:textAlignment w:val="auto"/>
        <w:outlineLvl w:val="9"/>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五、评分细则</w:t>
      </w:r>
    </w:p>
    <w:p>
      <w:pPr>
        <w:widowControl w:val="0"/>
        <w:numPr>
          <w:ilvl w:val="0"/>
          <w:numId w:val="14"/>
        </w:numPr>
        <w:wordWrap/>
        <w:spacing w:line="360" w:lineRule="auto"/>
        <w:ind w:left="0" w:leftChars="0" w:right="0"/>
        <w:textAlignment w:val="auto"/>
        <w:outlineLvl w:val="9"/>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商务技术文件的评定（</w:t>
      </w:r>
      <w:r>
        <w:rPr>
          <w:rFonts w:hint="eastAsia" w:ascii="新宋体" w:hAnsi="新宋体" w:eastAsia="新宋体" w:cs="新宋体"/>
          <w:b/>
          <w:bCs/>
          <w:color w:val="auto"/>
          <w:sz w:val="22"/>
          <w:szCs w:val="22"/>
          <w:highlight w:val="none"/>
          <w:lang w:eastAsia="zh-CN"/>
        </w:rPr>
        <w:t>50</w:t>
      </w:r>
      <w:r>
        <w:rPr>
          <w:rFonts w:hint="eastAsia" w:ascii="新宋体" w:hAnsi="新宋体" w:eastAsia="新宋体" w:cs="新宋体"/>
          <w:b/>
          <w:bCs/>
          <w:color w:val="auto"/>
          <w:sz w:val="22"/>
          <w:szCs w:val="22"/>
          <w:highlight w:val="none"/>
        </w:rPr>
        <w:t>分）</w:t>
      </w:r>
    </w:p>
    <w:p>
      <w:pPr>
        <w:widowControl w:val="0"/>
        <w:wordWrap/>
        <w:spacing w:line="360" w:lineRule="auto"/>
        <w:ind w:left="0" w:leftChars="0" w:right="0" w:firstLine="330" w:firstLineChars="150"/>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投标人的商务技术最终得分为评标委员会各评委有效评分的算术平均值（计分过程中，四舍五入，保留二位小数）。</w:t>
      </w:r>
    </w:p>
    <w:tbl>
      <w:tblPr>
        <w:tblStyle w:val="65"/>
        <w:tblW w:w="10344"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111"/>
        <w:gridCol w:w="7717"/>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2" w:type="dxa"/>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1111" w:type="dxa"/>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类型</w:t>
            </w:r>
          </w:p>
        </w:tc>
        <w:tc>
          <w:tcPr>
            <w:tcW w:w="7717" w:type="dxa"/>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评分标准（电子投标文件中提供的证明材料（证书、合同等）应清晰可辨，如无法辨识，将不予给分。）</w:t>
            </w:r>
          </w:p>
        </w:tc>
        <w:tc>
          <w:tcPr>
            <w:tcW w:w="834" w:type="dxa"/>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2" w:type="dxa"/>
            <w:vMerge w:val="restart"/>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w:t>
            </w:r>
          </w:p>
        </w:tc>
        <w:tc>
          <w:tcPr>
            <w:tcW w:w="1111" w:type="dxa"/>
            <w:vMerge w:val="restart"/>
            <w:vAlign w:val="center"/>
          </w:tcPr>
          <w:p>
            <w:pPr>
              <w:pStyle w:val="24"/>
              <w:widowControl w:val="0"/>
              <w:wordWrap/>
              <w:spacing w:line="360" w:lineRule="auto"/>
              <w:ind w:left="0" w:leftChars="0" w:right="0" w:firstLine="0" w:firstLineChars="0"/>
              <w:textAlignment w:val="auto"/>
              <w:outlineLvl w:val="9"/>
              <w:rPr>
                <w:rFonts w:hint="eastAsia" w:ascii="新宋体" w:hAnsi="新宋体" w:eastAsia="新宋体" w:cs="新宋体"/>
                <w:color w:val="auto"/>
                <w:sz w:val="22"/>
                <w:szCs w:val="22"/>
                <w:highlight w:val="none"/>
              </w:rPr>
            </w:pPr>
          </w:p>
          <w:p>
            <w:pPr>
              <w:pStyle w:val="24"/>
              <w:widowControl w:val="0"/>
              <w:wordWrap/>
              <w:spacing w:line="360" w:lineRule="auto"/>
              <w:ind w:left="0" w:leftChars="0" w:right="0" w:firstLine="0" w:firstLineChars="0"/>
              <w:textAlignment w:val="auto"/>
              <w:outlineLvl w:val="9"/>
              <w:rPr>
                <w:rFonts w:hint="eastAsia" w:ascii="新宋体" w:hAnsi="新宋体" w:eastAsia="新宋体" w:cs="新宋体"/>
                <w:color w:val="auto"/>
                <w:sz w:val="22"/>
                <w:szCs w:val="22"/>
                <w:highlight w:val="none"/>
              </w:rPr>
            </w:pPr>
          </w:p>
          <w:p>
            <w:pPr>
              <w:pStyle w:val="24"/>
              <w:widowControl w:val="0"/>
              <w:wordWrap/>
              <w:spacing w:line="360" w:lineRule="auto"/>
              <w:ind w:left="0" w:leftChars="0" w:right="0" w:firstLine="0" w:firstLineChars="0"/>
              <w:textAlignment w:val="auto"/>
              <w:outlineLvl w:val="9"/>
              <w:rPr>
                <w:rFonts w:hint="eastAsia" w:ascii="新宋体" w:hAnsi="新宋体" w:eastAsia="新宋体" w:cs="新宋体"/>
                <w:color w:val="auto"/>
                <w:sz w:val="22"/>
                <w:szCs w:val="22"/>
                <w:highlight w:val="none"/>
              </w:rPr>
            </w:pPr>
          </w:p>
          <w:p>
            <w:pPr>
              <w:pStyle w:val="24"/>
              <w:widowControl w:val="0"/>
              <w:wordWrap/>
              <w:spacing w:line="360" w:lineRule="auto"/>
              <w:ind w:left="0" w:leftChars="0" w:right="0" w:firstLine="0" w:firstLineChars="0"/>
              <w:textAlignment w:val="auto"/>
              <w:outlineLvl w:val="9"/>
              <w:rPr>
                <w:rFonts w:hint="eastAsia" w:ascii="新宋体" w:hAnsi="新宋体" w:eastAsia="新宋体" w:cs="新宋体"/>
                <w:color w:val="auto"/>
                <w:sz w:val="22"/>
                <w:szCs w:val="22"/>
                <w:highlight w:val="none"/>
              </w:rPr>
            </w:pPr>
          </w:p>
          <w:p>
            <w:pPr>
              <w:pStyle w:val="24"/>
              <w:widowControl w:val="0"/>
              <w:wordWrap/>
              <w:spacing w:line="360" w:lineRule="auto"/>
              <w:ind w:left="0" w:leftChars="0" w:right="0" w:firstLine="0" w:firstLineChars="0"/>
              <w:textAlignment w:val="auto"/>
              <w:outlineLvl w:val="9"/>
              <w:rPr>
                <w:rFonts w:hint="eastAsia" w:ascii="新宋体" w:hAnsi="新宋体" w:eastAsia="新宋体" w:cs="新宋体"/>
                <w:color w:val="auto"/>
                <w:sz w:val="22"/>
                <w:szCs w:val="22"/>
                <w:highlight w:val="none"/>
              </w:rPr>
            </w:pPr>
          </w:p>
          <w:p>
            <w:pPr>
              <w:pStyle w:val="24"/>
              <w:widowControl w:val="0"/>
              <w:wordWrap/>
              <w:spacing w:line="360" w:lineRule="auto"/>
              <w:ind w:left="0" w:leftChars="0" w:right="0" w:firstLine="0" w:firstLineChars="0"/>
              <w:textAlignment w:val="auto"/>
              <w:outlineLvl w:val="9"/>
              <w:rPr>
                <w:rFonts w:hint="eastAsia" w:ascii="新宋体" w:hAnsi="新宋体" w:eastAsia="新宋体" w:cs="新宋体"/>
                <w:color w:val="auto"/>
                <w:sz w:val="22"/>
                <w:szCs w:val="22"/>
                <w:highlight w:val="none"/>
              </w:rPr>
            </w:pPr>
          </w:p>
          <w:p>
            <w:pPr>
              <w:pStyle w:val="24"/>
              <w:widowControl w:val="0"/>
              <w:wordWrap/>
              <w:spacing w:line="360" w:lineRule="auto"/>
              <w:ind w:left="0" w:leftChars="0" w:right="0" w:firstLine="0" w:firstLineChars="0"/>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资信</w:t>
            </w:r>
          </w:p>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部分</w:t>
            </w:r>
          </w:p>
          <w:p>
            <w:pPr>
              <w:widowControl w:val="0"/>
              <w:wordWrap/>
              <w:spacing w:line="360" w:lineRule="auto"/>
              <w:ind w:left="0" w:leftChars="0" w:right="0"/>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val="en-US" w:eastAsia="zh-CN"/>
              </w:rPr>
              <w:t>20</w:t>
            </w:r>
            <w:r>
              <w:rPr>
                <w:rFonts w:hint="eastAsia" w:ascii="新宋体" w:hAnsi="新宋体" w:eastAsia="新宋体" w:cs="新宋体"/>
                <w:color w:val="auto"/>
                <w:sz w:val="22"/>
                <w:szCs w:val="22"/>
                <w:highlight w:val="none"/>
              </w:rPr>
              <w:t>分)</w:t>
            </w:r>
          </w:p>
        </w:tc>
        <w:tc>
          <w:tcPr>
            <w:tcW w:w="7717" w:type="dxa"/>
            <w:vAlign w:val="center"/>
          </w:tcPr>
          <w:p>
            <w:pPr>
              <w:pStyle w:val="14"/>
              <w:widowControl w:val="0"/>
              <w:wordWrap/>
              <w:spacing w:line="360" w:lineRule="auto"/>
              <w:ind w:left="0" w:leftChars="0" w:right="0" w:firstLine="0" w:firstLineChars="0"/>
              <w:textAlignment w:val="auto"/>
              <w:outlineLvl w:val="9"/>
              <w:rPr>
                <w:rFonts w:hint="eastAsia" w:ascii="新宋体" w:hAnsi="新宋体" w:eastAsia="新宋体" w:cs="新宋体"/>
                <w:color w:val="auto"/>
                <w:sz w:val="22"/>
                <w:szCs w:val="22"/>
              </w:rPr>
            </w:pPr>
            <w:r>
              <w:rPr>
                <w:rFonts w:hint="eastAsia" w:ascii="新宋体" w:hAnsi="新宋体" w:eastAsia="新宋体" w:cs="新宋体"/>
                <w:b/>
                <w:bCs/>
                <w:color w:val="auto"/>
                <w:sz w:val="22"/>
                <w:szCs w:val="22"/>
                <w:lang w:val="en-US" w:eastAsia="zh-CN"/>
              </w:rPr>
              <w:t>[客观分]</w:t>
            </w:r>
            <w:r>
              <w:rPr>
                <w:rFonts w:hint="eastAsia" w:ascii="新宋体" w:hAnsi="新宋体" w:eastAsia="新宋体" w:cs="新宋体"/>
                <w:color w:val="auto"/>
                <w:sz w:val="22"/>
                <w:szCs w:val="22"/>
              </w:rPr>
              <w:t>1.投标人20</w:t>
            </w:r>
            <w:r>
              <w:rPr>
                <w:rFonts w:hint="eastAsia" w:ascii="新宋体" w:hAnsi="新宋体" w:eastAsia="新宋体" w:cs="新宋体"/>
                <w:color w:val="auto"/>
                <w:sz w:val="22"/>
                <w:szCs w:val="22"/>
                <w:lang w:val="en-US" w:eastAsia="zh-CN"/>
              </w:rPr>
              <w:t>20</w:t>
            </w:r>
            <w:r>
              <w:rPr>
                <w:rFonts w:hint="eastAsia" w:ascii="新宋体" w:hAnsi="新宋体" w:eastAsia="新宋体" w:cs="新宋体"/>
                <w:color w:val="auto"/>
                <w:sz w:val="22"/>
                <w:szCs w:val="22"/>
              </w:rPr>
              <w:t>年1月1日至本项目投标截止时间前承担过的类似项目业绩，一个合同文本为一个有效业绩，每一个有效业绩得1分，最高得5分。</w:t>
            </w:r>
          </w:p>
          <w:p>
            <w:pPr>
              <w:pStyle w:val="14"/>
              <w:widowControl w:val="0"/>
              <w:wordWrap/>
              <w:spacing w:line="360" w:lineRule="auto"/>
              <w:ind w:left="0" w:leftChars="0" w:right="0" w:firstLine="0" w:firstLineChars="0"/>
              <w:textAlignment w:val="auto"/>
              <w:outlineLvl w:val="9"/>
              <w:rPr>
                <w:rFonts w:hint="eastAsia" w:ascii="新宋体" w:hAnsi="新宋体" w:eastAsia="新宋体" w:cs="新宋体"/>
                <w:b/>
                <w:bCs/>
                <w:color w:val="auto"/>
                <w:sz w:val="22"/>
                <w:szCs w:val="22"/>
                <w:lang w:val="en-US" w:eastAsia="zh-CN"/>
              </w:rPr>
            </w:pPr>
            <w:r>
              <w:rPr>
                <w:rFonts w:hint="eastAsia" w:ascii="新宋体" w:hAnsi="新宋体" w:eastAsia="新宋体" w:cs="新宋体"/>
                <w:b/>
                <w:bCs/>
                <w:color w:val="auto"/>
                <w:sz w:val="22"/>
                <w:szCs w:val="22"/>
                <w:lang w:val="en-US" w:eastAsia="zh-CN"/>
              </w:rPr>
              <w:t>说明：①以合同签订时间为准，根据投标文件中提供的完整合同文本复制件加盖投标人公章这为准，未提供或不符合以上要求的不得分。</w:t>
            </w:r>
          </w:p>
          <w:p>
            <w:pPr>
              <w:pStyle w:val="14"/>
              <w:widowControl w:val="0"/>
              <w:wordWrap/>
              <w:spacing w:line="360" w:lineRule="auto"/>
              <w:ind w:left="0" w:leftChars="0" w:right="0" w:firstLine="0" w:firstLineChars="0"/>
              <w:textAlignment w:val="auto"/>
              <w:outlineLvl w:val="9"/>
              <w:rPr>
                <w:rFonts w:hint="eastAsia" w:ascii="新宋体" w:hAnsi="新宋体" w:eastAsia="新宋体" w:cs="新宋体"/>
                <w:color w:val="auto"/>
              </w:rPr>
            </w:pPr>
            <w:r>
              <w:rPr>
                <w:rFonts w:hint="eastAsia" w:ascii="新宋体" w:hAnsi="新宋体" w:eastAsia="新宋体" w:cs="新宋体"/>
                <w:b/>
                <w:bCs/>
                <w:color w:val="auto"/>
                <w:sz w:val="22"/>
                <w:szCs w:val="22"/>
                <w:lang w:val="en-US" w:eastAsia="zh-CN"/>
              </w:rPr>
              <w:t>②产品（任一个投标产品）如为首台套产品以及产品核心技术高于国内领先水平，并具有明晰自主知识产权的“制造精品”产品，自认定之日起3年内视同已具备相应销售业绩，业绩分值为满分。根据投标文件中提供的相应证明材料（复制件加盖投标人公章）进行评分，未提供或不符合以上条件不得分。</w:t>
            </w:r>
          </w:p>
        </w:tc>
        <w:tc>
          <w:tcPr>
            <w:tcW w:w="834" w:type="dxa"/>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82" w:type="dxa"/>
            <w:vMerge w:val="continue"/>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p>
        </w:tc>
        <w:tc>
          <w:tcPr>
            <w:tcW w:w="1111" w:type="dxa"/>
            <w:vMerge w:val="continue"/>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p>
        </w:tc>
        <w:tc>
          <w:tcPr>
            <w:tcW w:w="7717" w:type="dxa"/>
            <w:vAlign w:val="center"/>
          </w:tcPr>
          <w:p>
            <w:pPr>
              <w:pStyle w:val="14"/>
              <w:widowControl w:val="0"/>
              <w:numPr>
                <w:numId w:val="0"/>
              </w:numPr>
              <w:wordWrap/>
              <w:spacing w:line="360" w:lineRule="auto"/>
              <w:ind w:left="0" w:leftChars="0" w:right="0"/>
              <w:textAlignment w:val="auto"/>
              <w:outlineLvl w:val="9"/>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b/>
                <w:bCs/>
                <w:color w:val="auto"/>
                <w:szCs w:val="21"/>
                <w:lang w:val="en-US" w:eastAsia="zh-CN"/>
              </w:rPr>
              <w:t>[客观分]</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投标（技术</w:t>
            </w:r>
            <w:r>
              <w:rPr>
                <w:rFonts w:hint="eastAsia" w:ascii="新宋体" w:hAnsi="新宋体" w:eastAsia="新宋体" w:cs="新宋体"/>
                <w:color w:val="auto"/>
                <w:sz w:val="22"/>
                <w:szCs w:val="22"/>
                <w:highlight w:val="none"/>
                <w:lang w:val="en-US" w:eastAsia="zh-CN"/>
              </w:rPr>
              <w:t>参数</w:t>
            </w:r>
            <w:r>
              <w:rPr>
                <w:rFonts w:hint="eastAsia" w:ascii="新宋体" w:hAnsi="新宋体" w:eastAsia="新宋体" w:cs="新宋体"/>
                <w:color w:val="auto"/>
                <w:sz w:val="22"/>
                <w:szCs w:val="22"/>
                <w:highlight w:val="none"/>
              </w:rPr>
              <w:t>、商务</w:t>
            </w:r>
            <w:r>
              <w:rPr>
                <w:rFonts w:hint="eastAsia" w:ascii="新宋体" w:hAnsi="新宋体" w:eastAsia="新宋体" w:cs="新宋体"/>
                <w:color w:val="auto"/>
                <w:sz w:val="22"/>
                <w:szCs w:val="22"/>
                <w:highlight w:val="none"/>
                <w:lang w:val="en-US" w:eastAsia="zh-CN"/>
              </w:rPr>
              <w:t>条款等</w:t>
            </w:r>
            <w:r>
              <w:rPr>
                <w:rFonts w:hint="eastAsia" w:ascii="新宋体" w:hAnsi="新宋体" w:eastAsia="新宋体" w:cs="新宋体"/>
                <w:color w:val="auto"/>
                <w:sz w:val="22"/>
                <w:szCs w:val="22"/>
                <w:highlight w:val="none"/>
              </w:rPr>
              <w:t>）响应与采购需求的符合性评价，完全符合得</w:t>
            </w:r>
            <w:r>
              <w:rPr>
                <w:rFonts w:hint="eastAsia" w:ascii="新宋体" w:hAnsi="新宋体" w:eastAsia="新宋体" w:cs="新宋体"/>
                <w:color w:val="auto"/>
                <w:sz w:val="22"/>
                <w:szCs w:val="22"/>
                <w:highlight w:val="none"/>
                <w:lang w:val="en-US" w:eastAsia="zh-CN"/>
              </w:rPr>
              <w:t>11</w:t>
            </w:r>
            <w:r>
              <w:rPr>
                <w:rFonts w:hint="eastAsia" w:ascii="新宋体" w:hAnsi="新宋体" w:eastAsia="新宋体" w:cs="新宋体"/>
                <w:color w:val="auto"/>
                <w:sz w:val="22"/>
                <w:szCs w:val="22"/>
                <w:highlight w:val="none"/>
              </w:rPr>
              <w:t>分；每负偏离一项扣</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w:t>
            </w:r>
            <w:r>
              <w:rPr>
                <w:rFonts w:hint="eastAsia" w:ascii="新宋体" w:hAnsi="新宋体" w:eastAsia="新宋体" w:cs="新宋体"/>
                <w:color w:val="auto"/>
                <w:sz w:val="22"/>
                <w:szCs w:val="22"/>
                <w:highlight w:val="none"/>
                <w:lang w:val="en-US" w:eastAsia="zh-CN"/>
              </w:rPr>
              <w:t>；</w:t>
            </w:r>
            <w:r>
              <w:rPr>
                <w:rFonts w:hint="eastAsia" w:ascii="新宋体" w:hAnsi="新宋体" w:eastAsia="新宋体" w:cs="新宋体"/>
                <w:color w:val="auto"/>
                <w:sz w:val="22"/>
                <w:szCs w:val="22"/>
                <w:highlight w:val="none"/>
              </w:rPr>
              <w:t>本项最低得0分。</w:t>
            </w:r>
          </w:p>
        </w:tc>
        <w:tc>
          <w:tcPr>
            <w:tcW w:w="834" w:type="dxa"/>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11</w:t>
            </w:r>
            <w:r>
              <w:rPr>
                <w:rFonts w:hint="eastAsia" w:ascii="新宋体" w:hAnsi="新宋体" w:eastAsia="新宋体" w:cs="新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82" w:type="dxa"/>
            <w:vMerge w:val="continue"/>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p>
        </w:tc>
        <w:tc>
          <w:tcPr>
            <w:tcW w:w="1111" w:type="dxa"/>
            <w:vMerge w:val="continue"/>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p>
        </w:tc>
        <w:tc>
          <w:tcPr>
            <w:tcW w:w="7717" w:type="dxa"/>
            <w:vAlign w:val="center"/>
          </w:tcPr>
          <w:p>
            <w:pPr>
              <w:pStyle w:val="14"/>
              <w:widowControl w:val="0"/>
              <w:numPr>
                <w:numId w:val="0"/>
              </w:numPr>
              <w:wordWrap/>
              <w:spacing w:line="360" w:lineRule="auto"/>
              <w:ind w:left="0" w:leftChars="0" w:right="0"/>
              <w:textAlignment w:val="auto"/>
              <w:outlineLvl w:val="9"/>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b/>
                <w:bCs/>
                <w:color w:val="auto"/>
                <w:szCs w:val="21"/>
                <w:lang w:val="en-US" w:eastAsia="zh-CN"/>
              </w:rPr>
              <w:t>[客观分]</w:t>
            </w:r>
            <w:r>
              <w:rPr>
                <w:rFonts w:hint="eastAsia" w:ascii="新宋体" w:hAnsi="新宋体" w:eastAsia="新宋体" w:cs="新宋体"/>
                <w:color w:val="auto"/>
                <w:sz w:val="22"/>
                <w:szCs w:val="22"/>
                <w:highlight w:val="none"/>
                <w:lang w:val="en-US" w:eastAsia="zh-CN"/>
              </w:rPr>
              <w:t>3.管理体系认证证书情况</w:t>
            </w:r>
          </w:p>
          <w:p>
            <w:pPr>
              <w:pStyle w:val="14"/>
              <w:widowControl w:val="0"/>
              <w:numPr>
                <w:numId w:val="0"/>
              </w:numPr>
              <w:wordWrap/>
              <w:spacing w:line="360" w:lineRule="auto"/>
              <w:ind w:left="0" w:leftChars="0" w:right="0"/>
              <w:textAlignment w:val="auto"/>
              <w:outlineLvl w:val="9"/>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①投标人具有质量管理体系认证证书，得1分；</w:t>
            </w:r>
          </w:p>
          <w:p>
            <w:pPr>
              <w:pStyle w:val="14"/>
              <w:widowControl w:val="0"/>
              <w:numPr>
                <w:numId w:val="0"/>
              </w:numPr>
              <w:wordWrap/>
              <w:spacing w:line="360" w:lineRule="auto"/>
              <w:ind w:left="0" w:leftChars="0" w:right="0"/>
              <w:textAlignment w:val="auto"/>
              <w:outlineLvl w:val="9"/>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②投标人具有环境管理体系认证证书，得1分；</w:t>
            </w:r>
          </w:p>
          <w:p>
            <w:pPr>
              <w:pStyle w:val="14"/>
              <w:widowControl w:val="0"/>
              <w:numPr>
                <w:numId w:val="0"/>
              </w:numPr>
              <w:wordWrap/>
              <w:spacing w:line="360" w:lineRule="auto"/>
              <w:ind w:left="0" w:leftChars="0" w:right="0"/>
              <w:textAlignment w:val="auto"/>
              <w:outlineLvl w:val="9"/>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③投标人具有职业健康安全体系认证证书，得1分。</w:t>
            </w:r>
          </w:p>
          <w:p>
            <w:pPr>
              <w:pStyle w:val="14"/>
              <w:widowControl w:val="0"/>
              <w:numPr>
                <w:numId w:val="0"/>
              </w:numPr>
              <w:wordWrap/>
              <w:spacing w:line="360" w:lineRule="auto"/>
              <w:ind w:left="0" w:leftChars="0" w:right="0"/>
              <w:textAlignment w:val="auto"/>
              <w:outlineLvl w:val="9"/>
              <w:rPr>
                <w:rFonts w:hint="eastAsia" w:ascii="新宋体" w:hAnsi="新宋体" w:eastAsia="新宋体" w:cs="新宋体"/>
                <w:snapToGrid w:val="0"/>
                <w:color w:val="auto"/>
                <w:kern w:val="2"/>
                <w:sz w:val="22"/>
                <w:szCs w:val="22"/>
                <w:highlight w:val="none"/>
              </w:rPr>
            </w:pPr>
            <w:r>
              <w:rPr>
                <w:rFonts w:hint="eastAsia" w:ascii="新宋体" w:hAnsi="新宋体" w:eastAsia="新宋体" w:cs="新宋体"/>
                <w:color w:val="auto"/>
                <w:sz w:val="22"/>
                <w:szCs w:val="22"/>
                <w:highlight w:val="none"/>
                <w:lang w:val="en-US" w:eastAsia="zh-CN"/>
              </w:rPr>
              <w:t>注：以上证书均需提供证书复制件及全国认证认可信息公共服务平台（网址：http://cx.cnca.cn/CertECloud/result/skipResultList）认证查询结果截图复制件加盖投标人公章，两者缺一不可，否则对应评分项不得分。</w:t>
            </w:r>
          </w:p>
        </w:tc>
        <w:tc>
          <w:tcPr>
            <w:tcW w:w="834" w:type="dxa"/>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82" w:type="dxa"/>
            <w:vMerge w:val="continue"/>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p>
        </w:tc>
        <w:tc>
          <w:tcPr>
            <w:tcW w:w="1111" w:type="dxa"/>
            <w:vMerge w:val="continue"/>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p>
        </w:tc>
        <w:tc>
          <w:tcPr>
            <w:tcW w:w="7717" w:type="dxa"/>
            <w:vAlign w:val="center"/>
          </w:tcPr>
          <w:p>
            <w:pPr>
              <w:widowControl w:val="0"/>
              <w:wordWrap/>
              <w:spacing w:line="360" w:lineRule="auto"/>
              <w:ind w:left="0" w:leftChars="0" w:right="0"/>
              <w:jc w:val="left"/>
              <w:textAlignment w:val="auto"/>
              <w:outlineLvl w:val="9"/>
              <w:rPr>
                <w:rFonts w:hint="eastAsia" w:ascii="新宋体" w:hAnsi="新宋体" w:eastAsia="新宋体" w:cs="新宋体"/>
                <w:color w:val="auto"/>
                <w:kern w:val="0"/>
                <w:sz w:val="22"/>
                <w:szCs w:val="22"/>
                <w:highlight w:val="none"/>
              </w:rPr>
            </w:pPr>
            <w:r>
              <w:rPr>
                <w:rFonts w:hint="eastAsia" w:ascii="新宋体" w:hAnsi="新宋体" w:eastAsia="新宋体" w:cs="新宋体"/>
                <w:b/>
                <w:bCs/>
                <w:color w:val="auto"/>
                <w:szCs w:val="21"/>
                <w:lang w:val="en-US" w:eastAsia="zh-CN"/>
              </w:rPr>
              <w:t>[客观分]</w:t>
            </w:r>
            <w:r>
              <w:rPr>
                <w:rFonts w:hint="eastAsia" w:ascii="新宋体" w:hAnsi="新宋体" w:eastAsia="新宋体" w:cs="新宋体"/>
                <w:color w:val="auto"/>
                <w:kern w:val="0"/>
                <w:sz w:val="22"/>
                <w:szCs w:val="22"/>
                <w:highlight w:val="none"/>
              </w:rPr>
              <w:t>4.环境标志产品、节能产品评审</w:t>
            </w:r>
            <w:r>
              <w:rPr>
                <w:rFonts w:hint="eastAsia" w:ascii="新宋体" w:hAnsi="新宋体" w:eastAsia="新宋体" w:cs="新宋体"/>
                <w:color w:val="auto"/>
                <w:kern w:val="0"/>
                <w:sz w:val="22"/>
                <w:szCs w:val="22"/>
                <w:highlight w:val="none"/>
                <w:lang w:eastAsia="zh-CN"/>
              </w:rPr>
              <w:t>：</w:t>
            </w:r>
          </w:p>
          <w:p>
            <w:pPr>
              <w:widowControl w:val="0"/>
              <w:wordWrap/>
              <w:spacing w:line="360" w:lineRule="auto"/>
              <w:ind w:left="0" w:leftChars="0" w:right="0"/>
              <w:jc w:val="left"/>
              <w:textAlignment w:val="auto"/>
              <w:outlineLvl w:val="9"/>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①投标产品取得有效的节能产品认证证书的，得</w:t>
            </w:r>
            <w:r>
              <w:rPr>
                <w:rFonts w:hint="eastAsia" w:ascii="新宋体" w:hAnsi="新宋体" w:eastAsia="新宋体" w:cs="新宋体"/>
                <w:color w:val="auto"/>
                <w:kern w:val="0"/>
                <w:sz w:val="22"/>
                <w:szCs w:val="22"/>
                <w:highlight w:val="none"/>
                <w:lang w:val="en-US" w:eastAsia="zh-CN"/>
              </w:rPr>
              <w:t>0.5</w:t>
            </w:r>
            <w:r>
              <w:rPr>
                <w:rFonts w:hint="eastAsia" w:ascii="新宋体" w:hAnsi="新宋体" w:eastAsia="新宋体" w:cs="新宋体"/>
                <w:color w:val="auto"/>
                <w:kern w:val="0"/>
                <w:sz w:val="22"/>
                <w:szCs w:val="22"/>
                <w:highlight w:val="none"/>
              </w:rPr>
              <w:t>分</w:t>
            </w:r>
            <w:r>
              <w:rPr>
                <w:rFonts w:hint="eastAsia" w:ascii="新宋体" w:hAnsi="新宋体" w:eastAsia="新宋体" w:cs="新宋体"/>
                <w:color w:val="auto"/>
                <w:kern w:val="0"/>
                <w:sz w:val="22"/>
                <w:szCs w:val="22"/>
                <w:highlight w:val="none"/>
                <w:lang w:val="en-US" w:eastAsia="zh-CN"/>
              </w:rPr>
              <w:t>,最高得0.5分</w:t>
            </w:r>
            <w:r>
              <w:rPr>
                <w:rFonts w:hint="eastAsia" w:ascii="新宋体" w:hAnsi="新宋体" w:eastAsia="新宋体" w:cs="新宋体"/>
                <w:color w:val="auto"/>
                <w:kern w:val="0"/>
                <w:sz w:val="22"/>
                <w:szCs w:val="22"/>
                <w:highlight w:val="none"/>
              </w:rPr>
              <w:t>（列入强制采购节能产品清单目录的产品不计分）；</w:t>
            </w:r>
          </w:p>
          <w:p>
            <w:pPr>
              <w:widowControl w:val="0"/>
              <w:wordWrap/>
              <w:spacing w:line="360" w:lineRule="auto"/>
              <w:ind w:left="0" w:leftChars="0" w:right="0"/>
              <w:jc w:val="left"/>
              <w:textAlignment w:val="auto"/>
              <w:outlineLvl w:val="9"/>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②投标产品取得有效的环境标志产品认证证书的，得</w:t>
            </w:r>
            <w:r>
              <w:rPr>
                <w:rFonts w:hint="eastAsia" w:ascii="新宋体" w:hAnsi="新宋体" w:eastAsia="新宋体" w:cs="新宋体"/>
                <w:color w:val="auto"/>
                <w:kern w:val="0"/>
                <w:sz w:val="22"/>
                <w:szCs w:val="22"/>
                <w:highlight w:val="none"/>
                <w:lang w:val="en-US" w:eastAsia="zh-CN"/>
              </w:rPr>
              <w:t>0.5</w:t>
            </w:r>
            <w:r>
              <w:rPr>
                <w:rFonts w:hint="eastAsia" w:ascii="新宋体" w:hAnsi="新宋体" w:eastAsia="新宋体" w:cs="新宋体"/>
                <w:color w:val="auto"/>
                <w:kern w:val="0"/>
                <w:sz w:val="22"/>
                <w:szCs w:val="22"/>
                <w:highlight w:val="none"/>
              </w:rPr>
              <w:t>分</w:t>
            </w:r>
            <w:r>
              <w:rPr>
                <w:rFonts w:hint="eastAsia" w:ascii="新宋体" w:hAnsi="新宋体" w:eastAsia="新宋体" w:cs="新宋体"/>
                <w:color w:val="auto"/>
                <w:kern w:val="0"/>
                <w:sz w:val="22"/>
                <w:szCs w:val="22"/>
                <w:highlight w:val="none"/>
                <w:lang w:val="en-US" w:eastAsia="zh-CN"/>
              </w:rPr>
              <w:t>,最高得0.5分</w:t>
            </w:r>
            <w:r>
              <w:rPr>
                <w:rFonts w:hint="eastAsia" w:ascii="新宋体" w:hAnsi="新宋体" w:eastAsia="新宋体" w:cs="新宋体"/>
                <w:color w:val="auto"/>
                <w:kern w:val="0"/>
                <w:sz w:val="22"/>
                <w:szCs w:val="22"/>
                <w:highlight w:val="none"/>
              </w:rPr>
              <w:t>。</w:t>
            </w:r>
          </w:p>
          <w:p>
            <w:pPr>
              <w:widowControl w:val="0"/>
              <w:wordWrap/>
              <w:spacing w:line="360" w:lineRule="auto"/>
              <w:ind w:left="0" w:leftChars="0" w:right="0"/>
              <w:jc w:val="left"/>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备注：提供国家确定的认证机构出具的、处于有效期之内的认证证书（复制件加盖投标人公章）。</w:t>
            </w:r>
          </w:p>
        </w:tc>
        <w:tc>
          <w:tcPr>
            <w:tcW w:w="834" w:type="dxa"/>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82" w:type="dxa"/>
            <w:vMerge w:val="restart"/>
            <w:vAlign w:val="center"/>
          </w:tcPr>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二</w:t>
            </w:r>
          </w:p>
        </w:tc>
        <w:tc>
          <w:tcPr>
            <w:tcW w:w="1111" w:type="dxa"/>
            <w:vMerge w:val="restart"/>
            <w:vAlign w:val="center"/>
          </w:tcPr>
          <w:p>
            <w:pPr>
              <w:pStyle w:val="14"/>
              <w:widowControl w:val="0"/>
              <w:wordWrap/>
              <w:spacing w:line="360" w:lineRule="auto"/>
              <w:ind w:left="0" w:leftChars="0" w:right="0" w:firstLine="0" w:firstLineChars="0"/>
              <w:jc w:val="center"/>
              <w:textAlignment w:val="auto"/>
              <w:outlineLvl w:val="9"/>
              <w:rPr>
                <w:rFonts w:hint="eastAsia" w:ascii="新宋体" w:hAnsi="新宋体" w:eastAsia="新宋体" w:cs="新宋体"/>
                <w:color w:val="auto"/>
                <w:kern w:val="2"/>
                <w:sz w:val="22"/>
                <w:szCs w:val="22"/>
                <w:highlight w:val="none"/>
              </w:rPr>
            </w:pPr>
          </w:p>
          <w:p>
            <w:pPr>
              <w:pStyle w:val="14"/>
              <w:widowControl w:val="0"/>
              <w:wordWrap/>
              <w:spacing w:line="360" w:lineRule="auto"/>
              <w:ind w:left="0" w:leftChars="0" w:right="0" w:firstLine="0" w:firstLineChars="0"/>
              <w:jc w:val="center"/>
              <w:textAlignment w:val="auto"/>
              <w:outlineLvl w:val="9"/>
              <w:rPr>
                <w:rFonts w:hint="eastAsia" w:ascii="新宋体" w:hAnsi="新宋体" w:eastAsia="新宋体" w:cs="新宋体"/>
                <w:color w:val="auto"/>
                <w:kern w:val="2"/>
                <w:sz w:val="22"/>
                <w:szCs w:val="22"/>
                <w:highlight w:val="none"/>
              </w:rPr>
            </w:pPr>
          </w:p>
          <w:p>
            <w:pPr>
              <w:pStyle w:val="14"/>
              <w:widowControl w:val="0"/>
              <w:wordWrap/>
              <w:spacing w:line="360" w:lineRule="auto"/>
              <w:ind w:left="0" w:leftChars="0" w:right="0" w:firstLine="0" w:firstLineChars="0"/>
              <w:jc w:val="center"/>
              <w:textAlignment w:val="auto"/>
              <w:outlineLvl w:val="9"/>
              <w:rPr>
                <w:rFonts w:hint="eastAsia" w:ascii="新宋体" w:hAnsi="新宋体" w:eastAsia="新宋体" w:cs="新宋体"/>
                <w:color w:val="auto"/>
                <w:kern w:val="2"/>
                <w:sz w:val="22"/>
                <w:szCs w:val="22"/>
                <w:highlight w:val="none"/>
              </w:rPr>
            </w:pPr>
          </w:p>
          <w:p>
            <w:pPr>
              <w:pStyle w:val="14"/>
              <w:widowControl w:val="0"/>
              <w:wordWrap/>
              <w:spacing w:line="360" w:lineRule="auto"/>
              <w:ind w:left="0" w:leftChars="0" w:right="0" w:firstLine="0" w:firstLineChars="0"/>
              <w:jc w:val="center"/>
              <w:textAlignment w:val="auto"/>
              <w:outlineLvl w:val="9"/>
              <w:rPr>
                <w:rFonts w:hint="eastAsia" w:ascii="新宋体" w:hAnsi="新宋体" w:eastAsia="新宋体" w:cs="新宋体"/>
                <w:color w:val="auto"/>
                <w:kern w:val="2"/>
                <w:sz w:val="22"/>
                <w:szCs w:val="22"/>
                <w:highlight w:val="none"/>
              </w:rPr>
            </w:pPr>
          </w:p>
          <w:p>
            <w:pPr>
              <w:pStyle w:val="14"/>
              <w:widowControl w:val="0"/>
              <w:wordWrap/>
              <w:spacing w:line="360" w:lineRule="auto"/>
              <w:ind w:left="0" w:leftChars="0" w:right="0" w:firstLine="0" w:firstLineChars="0"/>
              <w:jc w:val="center"/>
              <w:textAlignment w:val="auto"/>
              <w:outlineLvl w:val="9"/>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技术</w:t>
            </w:r>
          </w:p>
          <w:p>
            <w:pPr>
              <w:pStyle w:val="14"/>
              <w:widowControl w:val="0"/>
              <w:wordWrap/>
              <w:spacing w:line="360" w:lineRule="auto"/>
              <w:ind w:left="0" w:leftChars="0" w:right="0" w:firstLine="0" w:firstLineChars="0"/>
              <w:jc w:val="center"/>
              <w:textAlignment w:val="auto"/>
              <w:outlineLvl w:val="9"/>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部分</w:t>
            </w:r>
          </w:p>
          <w:p>
            <w:pPr>
              <w:pStyle w:val="14"/>
              <w:widowControl w:val="0"/>
              <w:wordWrap/>
              <w:spacing w:line="360" w:lineRule="auto"/>
              <w:ind w:left="0" w:leftChars="0" w:right="0" w:firstLine="0" w:firstLineChars="0"/>
              <w:jc w:val="center"/>
              <w:textAlignment w:val="auto"/>
              <w:outlineLvl w:val="9"/>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w:t>
            </w:r>
            <w:r>
              <w:rPr>
                <w:rFonts w:hint="eastAsia" w:ascii="新宋体" w:hAnsi="新宋体" w:eastAsia="新宋体" w:cs="新宋体"/>
                <w:color w:val="auto"/>
                <w:kern w:val="2"/>
                <w:sz w:val="22"/>
                <w:szCs w:val="22"/>
                <w:highlight w:val="none"/>
                <w:lang w:val="en-US" w:eastAsia="zh-CN"/>
              </w:rPr>
              <w:t>30</w:t>
            </w:r>
            <w:r>
              <w:rPr>
                <w:rFonts w:hint="eastAsia" w:ascii="新宋体" w:hAnsi="新宋体" w:eastAsia="新宋体" w:cs="新宋体"/>
                <w:color w:val="auto"/>
                <w:kern w:val="2"/>
                <w:sz w:val="22"/>
                <w:szCs w:val="22"/>
                <w:highlight w:val="none"/>
              </w:rPr>
              <w:t>分）</w:t>
            </w:r>
          </w:p>
        </w:tc>
        <w:tc>
          <w:tcPr>
            <w:tcW w:w="7717" w:type="dxa"/>
            <w:vAlign w:val="center"/>
          </w:tcPr>
          <w:p>
            <w:pPr>
              <w:pStyle w:val="14"/>
              <w:widowControl w:val="0"/>
              <w:wordWrap/>
              <w:spacing w:line="360" w:lineRule="auto"/>
              <w:ind w:left="0" w:leftChars="0" w:right="0" w:firstLine="0" w:firstLineChars="0"/>
              <w:textAlignment w:val="auto"/>
              <w:outlineLvl w:val="9"/>
              <w:rPr>
                <w:rFonts w:hint="eastAsia" w:ascii="新宋体" w:hAnsi="新宋体" w:eastAsia="新宋体" w:cs="新宋体"/>
                <w:color w:val="auto"/>
                <w:sz w:val="22"/>
                <w:szCs w:val="22"/>
                <w:lang w:eastAsia="zh-CN"/>
              </w:rPr>
            </w:pPr>
            <w:r>
              <w:rPr>
                <w:rFonts w:hint="eastAsia" w:ascii="新宋体" w:hAnsi="新宋体" w:eastAsia="新宋体" w:cs="新宋体"/>
                <w:b/>
                <w:bCs/>
                <w:color w:val="auto"/>
                <w:szCs w:val="21"/>
                <w:lang w:val="en-US" w:eastAsia="zh-CN"/>
              </w:rPr>
              <w:t>[主观分]</w:t>
            </w:r>
            <w:r>
              <w:rPr>
                <w:rFonts w:hint="eastAsia" w:ascii="新宋体" w:hAnsi="新宋体" w:eastAsia="新宋体" w:cs="新宋体"/>
                <w:color w:val="auto"/>
                <w:sz w:val="22"/>
                <w:szCs w:val="22"/>
                <w:lang w:val="en-US" w:eastAsia="zh-CN"/>
              </w:rPr>
              <w:t>5.</w:t>
            </w:r>
            <w:r>
              <w:rPr>
                <w:rFonts w:hint="eastAsia" w:ascii="新宋体" w:hAnsi="新宋体" w:eastAsia="新宋体" w:cs="新宋体"/>
                <w:color w:val="auto"/>
                <w:sz w:val="22"/>
                <w:szCs w:val="22"/>
              </w:rPr>
              <w:t>根据投标样品的尺寸、外观及制作工艺进行评价</w:t>
            </w:r>
            <w:r>
              <w:rPr>
                <w:rFonts w:hint="eastAsia" w:ascii="新宋体" w:hAnsi="新宋体" w:eastAsia="新宋体" w:cs="新宋体"/>
                <w:color w:val="auto"/>
                <w:sz w:val="22"/>
                <w:szCs w:val="22"/>
                <w:lang w:eastAsia="zh-CN"/>
              </w:rPr>
              <w:t>：</w:t>
            </w:r>
          </w:p>
          <w:p>
            <w:pPr>
              <w:pStyle w:val="14"/>
              <w:widowControl w:val="0"/>
              <w:wordWrap/>
              <w:spacing w:line="360" w:lineRule="auto"/>
              <w:ind w:left="0" w:leftChars="0" w:right="0" w:firstLine="0" w:firstLineChars="0"/>
              <w:textAlignment w:val="auto"/>
              <w:outlineLvl w:val="9"/>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rPr>
              <w:t>投标样品的尺寸、外观</w:t>
            </w:r>
            <w:r>
              <w:rPr>
                <w:rFonts w:hint="eastAsia" w:ascii="新宋体" w:hAnsi="新宋体" w:eastAsia="新宋体" w:cs="新宋体"/>
                <w:color w:val="auto"/>
                <w:sz w:val="22"/>
                <w:szCs w:val="22"/>
                <w:lang w:val="en-US" w:eastAsia="zh-CN"/>
              </w:rPr>
              <w:t>及制作工艺完全符合采购需求的得5分；</w:t>
            </w:r>
            <w:r>
              <w:rPr>
                <w:rFonts w:hint="eastAsia" w:ascii="新宋体" w:hAnsi="新宋体" w:eastAsia="新宋体" w:cs="新宋体"/>
                <w:color w:val="auto"/>
                <w:sz w:val="22"/>
                <w:szCs w:val="22"/>
              </w:rPr>
              <w:t>投标样品的尺寸、外观及制作工艺</w:t>
            </w:r>
            <w:r>
              <w:rPr>
                <w:rFonts w:hint="eastAsia" w:ascii="新宋体" w:hAnsi="新宋体" w:eastAsia="新宋体" w:cs="新宋体"/>
                <w:color w:val="auto"/>
                <w:sz w:val="22"/>
                <w:szCs w:val="22"/>
                <w:lang w:eastAsia="zh-CN"/>
              </w:rPr>
              <w:t>存在缺陷但基本</w:t>
            </w:r>
            <w:r>
              <w:rPr>
                <w:rFonts w:hint="eastAsia" w:ascii="新宋体" w:hAnsi="新宋体" w:eastAsia="新宋体" w:cs="新宋体"/>
                <w:color w:val="auto"/>
                <w:sz w:val="22"/>
                <w:szCs w:val="22"/>
                <w:lang w:val="en-US" w:eastAsia="zh-CN"/>
              </w:rPr>
              <w:t>符合采购需求的得3分；</w:t>
            </w:r>
            <w:r>
              <w:rPr>
                <w:rFonts w:hint="eastAsia" w:ascii="新宋体" w:hAnsi="新宋体" w:eastAsia="新宋体" w:cs="新宋体"/>
                <w:color w:val="auto"/>
                <w:sz w:val="22"/>
                <w:szCs w:val="22"/>
              </w:rPr>
              <w:t>投标样品的尺寸、外观及制作工艺</w:t>
            </w:r>
            <w:r>
              <w:rPr>
                <w:rFonts w:hint="eastAsia" w:ascii="新宋体" w:hAnsi="新宋体" w:eastAsia="新宋体" w:cs="新宋体"/>
                <w:color w:val="auto"/>
                <w:sz w:val="22"/>
                <w:szCs w:val="22"/>
                <w:lang w:val="en-US" w:eastAsia="zh-CN"/>
              </w:rPr>
              <w:t>不符合采购需求或较差的1分；</w:t>
            </w:r>
            <w:r>
              <w:rPr>
                <w:rFonts w:hint="eastAsia" w:ascii="新宋体" w:hAnsi="新宋体" w:eastAsia="新宋体" w:cs="新宋体"/>
                <w:color w:val="auto"/>
                <w:sz w:val="22"/>
                <w:szCs w:val="22"/>
              </w:rPr>
              <w:t>未提供样品的</w:t>
            </w:r>
            <w:r>
              <w:rPr>
                <w:rFonts w:hint="eastAsia" w:ascii="新宋体" w:hAnsi="新宋体" w:eastAsia="新宋体" w:cs="新宋体"/>
                <w:color w:val="auto"/>
                <w:sz w:val="22"/>
                <w:szCs w:val="22"/>
                <w:lang w:val="en-US" w:eastAsia="zh-CN"/>
              </w:rPr>
              <w:t>得0分。</w:t>
            </w:r>
          </w:p>
        </w:tc>
        <w:tc>
          <w:tcPr>
            <w:tcW w:w="834" w:type="dxa"/>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82" w:type="dxa"/>
            <w:vMerge w:val="continue"/>
            <w:vAlign w:val="center"/>
          </w:tcPr>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tc>
        <w:tc>
          <w:tcPr>
            <w:tcW w:w="1111" w:type="dxa"/>
            <w:vMerge w:val="continue"/>
            <w:vAlign w:val="center"/>
          </w:tcPr>
          <w:p>
            <w:pPr>
              <w:pStyle w:val="14"/>
              <w:widowControl w:val="0"/>
              <w:wordWrap/>
              <w:spacing w:line="360" w:lineRule="auto"/>
              <w:ind w:left="0" w:leftChars="0" w:right="0" w:firstLine="0" w:firstLineChars="0"/>
              <w:jc w:val="center"/>
              <w:textAlignment w:val="auto"/>
              <w:outlineLvl w:val="9"/>
              <w:rPr>
                <w:rFonts w:hint="eastAsia" w:ascii="新宋体" w:hAnsi="新宋体" w:eastAsia="新宋体" w:cs="新宋体"/>
                <w:color w:val="auto"/>
                <w:kern w:val="2"/>
                <w:sz w:val="22"/>
                <w:szCs w:val="22"/>
                <w:highlight w:val="none"/>
              </w:rPr>
            </w:pPr>
          </w:p>
        </w:tc>
        <w:tc>
          <w:tcPr>
            <w:tcW w:w="7717" w:type="dxa"/>
            <w:vAlign w:val="center"/>
          </w:tcPr>
          <w:p>
            <w:pPr>
              <w:pStyle w:val="14"/>
              <w:widowControl w:val="0"/>
              <w:wordWrap/>
              <w:spacing w:line="360" w:lineRule="auto"/>
              <w:ind w:left="0" w:leftChars="0" w:right="0" w:firstLine="0" w:firstLineChars="0"/>
              <w:textAlignment w:val="auto"/>
              <w:outlineLvl w:val="9"/>
              <w:rPr>
                <w:rFonts w:hint="eastAsia" w:ascii="新宋体" w:hAnsi="新宋体" w:eastAsia="新宋体" w:cs="新宋体"/>
                <w:color w:val="auto"/>
                <w:sz w:val="22"/>
                <w:szCs w:val="22"/>
              </w:rPr>
            </w:pPr>
            <w:r>
              <w:rPr>
                <w:rFonts w:hint="eastAsia" w:ascii="新宋体" w:hAnsi="新宋体" w:eastAsia="新宋体" w:cs="新宋体"/>
                <w:b/>
                <w:bCs/>
                <w:color w:val="auto"/>
                <w:szCs w:val="21"/>
                <w:lang w:val="en-US" w:eastAsia="zh-CN"/>
              </w:rPr>
              <w:t>[主观分]</w:t>
            </w:r>
            <w:r>
              <w:rPr>
                <w:rFonts w:hint="eastAsia" w:ascii="新宋体" w:hAnsi="新宋体" w:eastAsia="新宋体" w:cs="新宋体"/>
                <w:color w:val="auto"/>
                <w:sz w:val="22"/>
                <w:szCs w:val="22"/>
                <w:lang w:val="en-US" w:eastAsia="zh-CN"/>
              </w:rPr>
              <w:t>6.</w:t>
            </w:r>
            <w:r>
              <w:rPr>
                <w:rFonts w:hint="eastAsia" w:ascii="新宋体" w:hAnsi="新宋体" w:eastAsia="新宋体" w:cs="新宋体"/>
                <w:color w:val="auto"/>
                <w:sz w:val="22"/>
                <w:szCs w:val="22"/>
              </w:rPr>
              <w:t>根据投标样品的所用材质及耐用性进行评价</w:t>
            </w:r>
            <w:r>
              <w:rPr>
                <w:rFonts w:hint="eastAsia" w:ascii="新宋体" w:hAnsi="新宋体" w:eastAsia="新宋体" w:cs="新宋体"/>
                <w:color w:val="auto"/>
                <w:sz w:val="22"/>
                <w:szCs w:val="22"/>
                <w:lang w:eastAsia="zh-CN"/>
              </w:rPr>
              <w:t>：</w:t>
            </w:r>
          </w:p>
          <w:p>
            <w:pPr>
              <w:widowControl w:val="0"/>
              <w:wordWrap/>
              <w:spacing w:line="360" w:lineRule="auto"/>
              <w:ind w:left="0" w:leftChars="0" w:right="0"/>
              <w:jc w:val="left"/>
              <w:textAlignment w:val="auto"/>
              <w:outlineLvl w:val="9"/>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color w:val="auto"/>
                <w:sz w:val="22"/>
                <w:szCs w:val="22"/>
              </w:rPr>
              <w:t>投标样品的所用材质</w:t>
            </w:r>
            <w:r>
              <w:rPr>
                <w:rFonts w:hint="eastAsia" w:ascii="新宋体" w:hAnsi="新宋体" w:eastAsia="新宋体" w:cs="新宋体"/>
                <w:color w:val="auto"/>
                <w:sz w:val="22"/>
                <w:szCs w:val="22"/>
                <w:lang w:val="en-US" w:eastAsia="zh-CN"/>
              </w:rPr>
              <w:t>先进、</w:t>
            </w:r>
            <w:r>
              <w:rPr>
                <w:rFonts w:hint="eastAsia" w:ascii="新宋体" w:hAnsi="新宋体" w:eastAsia="新宋体" w:cs="新宋体"/>
                <w:color w:val="auto"/>
                <w:sz w:val="22"/>
                <w:szCs w:val="22"/>
              </w:rPr>
              <w:t>耐用性</w:t>
            </w:r>
            <w:r>
              <w:rPr>
                <w:rFonts w:hint="eastAsia" w:ascii="新宋体" w:hAnsi="新宋体" w:eastAsia="新宋体" w:cs="新宋体"/>
                <w:color w:val="auto"/>
                <w:sz w:val="22"/>
                <w:szCs w:val="22"/>
                <w:lang w:val="en-US" w:eastAsia="zh-CN"/>
              </w:rPr>
              <w:t>强的得5分；</w:t>
            </w:r>
            <w:r>
              <w:rPr>
                <w:rFonts w:hint="eastAsia" w:ascii="新宋体" w:hAnsi="新宋体" w:eastAsia="新宋体" w:cs="新宋体"/>
                <w:color w:val="auto"/>
                <w:sz w:val="22"/>
                <w:szCs w:val="22"/>
              </w:rPr>
              <w:t>所用材质</w:t>
            </w:r>
            <w:r>
              <w:rPr>
                <w:rFonts w:hint="eastAsia" w:ascii="新宋体" w:hAnsi="新宋体" w:eastAsia="新宋体" w:cs="新宋体"/>
                <w:color w:val="auto"/>
                <w:sz w:val="22"/>
                <w:szCs w:val="22"/>
                <w:lang w:val="en-US" w:eastAsia="zh-CN"/>
              </w:rPr>
              <w:t>基本符合采购需求、</w:t>
            </w:r>
            <w:r>
              <w:rPr>
                <w:rFonts w:hint="eastAsia" w:ascii="新宋体" w:hAnsi="新宋体" w:eastAsia="新宋体" w:cs="新宋体"/>
                <w:color w:val="auto"/>
                <w:sz w:val="22"/>
                <w:szCs w:val="22"/>
              </w:rPr>
              <w:t>耐用性</w:t>
            </w:r>
            <w:r>
              <w:rPr>
                <w:rFonts w:hint="eastAsia" w:ascii="新宋体" w:hAnsi="新宋体" w:eastAsia="新宋体" w:cs="新宋体"/>
                <w:color w:val="auto"/>
                <w:sz w:val="22"/>
                <w:szCs w:val="22"/>
                <w:lang w:val="en-US" w:eastAsia="zh-CN"/>
              </w:rPr>
              <w:t>一般的得3分；</w:t>
            </w:r>
            <w:r>
              <w:rPr>
                <w:rFonts w:hint="eastAsia" w:ascii="新宋体" w:hAnsi="新宋体" w:eastAsia="新宋体" w:cs="新宋体"/>
                <w:color w:val="auto"/>
                <w:sz w:val="22"/>
                <w:szCs w:val="22"/>
              </w:rPr>
              <w:t>所用材质</w:t>
            </w:r>
            <w:r>
              <w:rPr>
                <w:rFonts w:hint="eastAsia" w:ascii="新宋体" w:hAnsi="新宋体" w:eastAsia="新宋体" w:cs="新宋体"/>
                <w:color w:val="auto"/>
                <w:sz w:val="22"/>
                <w:szCs w:val="22"/>
                <w:lang w:eastAsia="zh-CN"/>
              </w:rPr>
              <w:t>存在缺陷</w:t>
            </w:r>
            <w:r>
              <w:rPr>
                <w:rFonts w:hint="eastAsia" w:ascii="新宋体" w:hAnsi="新宋体" w:eastAsia="新宋体" w:cs="新宋体"/>
                <w:color w:val="auto"/>
                <w:sz w:val="22"/>
                <w:szCs w:val="22"/>
                <w:lang w:val="en-US" w:eastAsia="zh-CN"/>
              </w:rPr>
              <w:t>、</w:t>
            </w:r>
            <w:r>
              <w:rPr>
                <w:rFonts w:hint="eastAsia" w:ascii="新宋体" w:hAnsi="新宋体" w:eastAsia="新宋体" w:cs="新宋体"/>
                <w:color w:val="auto"/>
                <w:sz w:val="22"/>
                <w:szCs w:val="22"/>
              </w:rPr>
              <w:t>耐用性</w:t>
            </w:r>
            <w:r>
              <w:rPr>
                <w:rFonts w:hint="eastAsia" w:ascii="新宋体" w:hAnsi="新宋体" w:eastAsia="新宋体" w:cs="新宋体"/>
                <w:color w:val="auto"/>
                <w:sz w:val="22"/>
                <w:szCs w:val="22"/>
                <w:lang w:val="en-US" w:eastAsia="zh-CN"/>
              </w:rPr>
              <w:t>较弱的得1分；</w:t>
            </w:r>
            <w:r>
              <w:rPr>
                <w:rFonts w:hint="eastAsia" w:ascii="新宋体" w:hAnsi="新宋体" w:eastAsia="新宋体" w:cs="新宋体"/>
                <w:color w:val="auto"/>
                <w:sz w:val="22"/>
                <w:szCs w:val="22"/>
              </w:rPr>
              <w:t>未提供样品的</w:t>
            </w:r>
            <w:r>
              <w:rPr>
                <w:rFonts w:hint="eastAsia" w:ascii="新宋体" w:hAnsi="新宋体" w:eastAsia="新宋体" w:cs="新宋体"/>
                <w:color w:val="auto"/>
                <w:sz w:val="22"/>
                <w:szCs w:val="22"/>
                <w:lang w:val="en-US" w:eastAsia="zh-CN"/>
              </w:rPr>
              <w:t>得0分。</w:t>
            </w:r>
          </w:p>
        </w:tc>
        <w:tc>
          <w:tcPr>
            <w:tcW w:w="834" w:type="dxa"/>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82" w:type="dxa"/>
            <w:vMerge w:val="continue"/>
            <w:vAlign w:val="center"/>
          </w:tcPr>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tc>
        <w:tc>
          <w:tcPr>
            <w:tcW w:w="1111" w:type="dxa"/>
            <w:vMerge w:val="continue"/>
            <w:vAlign w:val="center"/>
          </w:tcPr>
          <w:p>
            <w:pPr>
              <w:pStyle w:val="14"/>
              <w:widowControl w:val="0"/>
              <w:wordWrap/>
              <w:spacing w:line="360" w:lineRule="auto"/>
              <w:ind w:left="0" w:leftChars="0" w:right="0" w:firstLine="0" w:firstLineChars="0"/>
              <w:jc w:val="center"/>
              <w:textAlignment w:val="auto"/>
              <w:outlineLvl w:val="9"/>
              <w:rPr>
                <w:rFonts w:hint="eastAsia" w:ascii="新宋体" w:hAnsi="新宋体" w:eastAsia="新宋体" w:cs="新宋体"/>
                <w:color w:val="auto"/>
                <w:kern w:val="2"/>
                <w:sz w:val="22"/>
                <w:szCs w:val="22"/>
                <w:highlight w:val="none"/>
              </w:rPr>
            </w:pPr>
          </w:p>
        </w:tc>
        <w:tc>
          <w:tcPr>
            <w:tcW w:w="7717" w:type="dxa"/>
            <w:vAlign w:val="center"/>
          </w:tcPr>
          <w:p>
            <w:pPr>
              <w:pStyle w:val="14"/>
              <w:widowControl w:val="0"/>
              <w:wordWrap/>
              <w:spacing w:line="360" w:lineRule="auto"/>
              <w:ind w:left="0" w:leftChars="0" w:right="0" w:firstLine="0" w:firstLineChars="0"/>
              <w:textAlignment w:val="auto"/>
              <w:outlineLvl w:val="9"/>
              <w:rPr>
                <w:rFonts w:hint="eastAsia" w:ascii="新宋体" w:hAnsi="新宋体" w:eastAsia="新宋体" w:cs="新宋体"/>
                <w:b w:val="0"/>
                <w:bCs/>
                <w:color w:val="auto"/>
                <w:sz w:val="22"/>
                <w:szCs w:val="22"/>
                <w:highlight w:val="none"/>
                <w:lang w:val="en-US" w:eastAsia="zh-CN"/>
              </w:rPr>
            </w:pPr>
            <w:r>
              <w:rPr>
                <w:rFonts w:hint="eastAsia" w:ascii="新宋体" w:hAnsi="新宋体" w:eastAsia="新宋体" w:cs="新宋体"/>
                <w:b/>
                <w:bCs/>
                <w:color w:val="auto"/>
                <w:szCs w:val="21"/>
                <w:lang w:val="en-US" w:eastAsia="zh-CN"/>
              </w:rPr>
              <w:t>[主观分]</w:t>
            </w:r>
            <w:r>
              <w:rPr>
                <w:rFonts w:hint="eastAsia" w:ascii="新宋体" w:hAnsi="新宋体" w:eastAsia="新宋体" w:cs="新宋体"/>
                <w:b w:val="0"/>
                <w:bCs/>
                <w:color w:val="auto"/>
                <w:sz w:val="22"/>
                <w:szCs w:val="22"/>
                <w:highlight w:val="none"/>
                <w:lang w:val="en-US" w:eastAsia="zh-CN"/>
              </w:rPr>
              <w:t>7.</w:t>
            </w:r>
            <w:r>
              <w:rPr>
                <w:rFonts w:hint="eastAsia" w:ascii="新宋体" w:hAnsi="新宋体" w:eastAsia="新宋体" w:cs="新宋体"/>
                <w:b w:val="0"/>
                <w:bCs/>
                <w:color w:val="auto"/>
                <w:sz w:val="22"/>
                <w:szCs w:val="22"/>
                <w:highlight w:val="none"/>
                <w:lang w:val="zh-CN" w:eastAsia="zh-CN"/>
              </w:rPr>
              <w:t>针对本</w:t>
            </w:r>
            <w:r>
              <w:rPr>
                <w:rFonts w:hint="eastAsia" w:ascii="新宋体" w:hAnsi="新宋体" w:eastAsia="新宋体" w:cs="新宋体"/>
                <w:b w:val="0"/>
                <w:bCs/>
                <w:color w:val="auto"/>
                <w:sz w:val="22"/>
                <w:szCs w:val="22"/>
                <w:highlight w:val="none"/>
                <w:lang w:val="en-US" w:eastAsia="zh-CN"/>
              </w:rPr>
              <w:t>项目拟投入的生产设备及施工作业设备</w:t>
            </w:r>
            <w:r>
              <w:rPr>
                <w:rFonts w:hint="eastAsia" w:ascii="新宋体" w:hAnsi="新宋体" w:eastAsia="新宋体" w:cs="新宋体"/>
                <w:b w:val="0"/>
                <w:bCs/>
                <w:color w:val="auto"/>
                <w:sz w:val="22"/>
                <w:szCs w:val="22"/>
                <w:highlight w:val="none"/>
                <w:lang w:val="zh-CN" w:eastAsia="zh-CN"/>
              </w:rPr>
              <w:t>情况</w:t>
            </w:r>
            <w:r>
              <w:rPr>
                <w:rFonts w:hint="eastAsia" w:ascii="新宋体" w:hAnsi="新宋体" w:eastAsia="新宋体" w:cs="新宋体"/>
                <w:b w:val="0"/>
                <w:bCs/>
                <w:color w:val="auto"/>
                <w:sz w:val="22"/>
                <w:szCs w:val="22"/>
                <w:highlight w:val="none"/>
                <w:lang w:val="en-US" w:eastAsia="zh-CN"/>
              </w:rPr>
              <w:t>评价：</w:t>
            </w:r>
          </w:p>
          <w:p>
            <w:pPr>
              <w:widowControl w:val="0"/>
              <w:wordWrap/>
              <w:spacing w:line="360" w:lineRule="auto"/>
              <w:ind w:left="0" w:leftChars="0" w:right="0"/>
              <w:jc w:val="left"/>
              <w:textAlignment w:val="auto"/>
              <w:outlineLvl w:val="9"/>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b w:val="0"/>
                <w:bCs/>
                <w:color w:val="auto"/>
                <w:sz w:val="22"/>
                <w:szCs w:val="22"/>
                <w:highlight w:val="none"/>
                <w:lang w:val="en-US" w:eastAsia="zh-CN"/>
              </w:rPr>
              <w:t>项目实施所需设备</w:t>
            </w:r>
            <w:r>
              <w:rPr>
                <w:rFonts w:hint="eastAsia" w:ascii="新宋体" w:hAnsi="新宋体" w:eastAsia="新宋体" w:cs="新宋体"/>
                <w:b w:val="0"/>
                <w:bCs/>
                <w:color w:val="auto"/>
                <w:sz w:val="22"/>
                <w:szCs w:val="22"/>
                <w:highlight w:val="none"/>
                <w:lang w:val="zh-CN" w:eastAsia="zh-CN"/>
              </w:rPr>
              <w:t>配备齐全的得</w:t>
            </w:r>
            <w:r>
              <w:rPr>
                <w:rFonts w:hint="eastAsia" w:ascii="新宋体" w:hAnsi="新宋体" w:eastAsia="新宋体" w:cs="新宋体"/>
                <w:b w:val="0"/>
                <w:bCs/>
                <w:color w:val="auto"/>
                <w:sz w:val="22"/>
                <w:szCs w:val="22"/>
                <w:highlight w:val="none"/>
                <w:lang w:val="en-US" w:eastAsia="zh-CN"/>
              </w:rPr>
              <w:t>5</w:t>
            </w:r>
            <w:r>
              <w:rPr>
                <w:rFonts w:hint="eastAsia" w:ascii="新宋体" w:hAnsi="新宋体" w:eastAsia="新宋体" w:cs="新宋体"/>
                <w:b w:val="0"/>
                <w:bCs/>
                <w:color w:val="auto"/>
                <w:sz w:val="22"/>
                <w:szCs w:val="22"/>
                <w:highlight w:val="none"/>
                <w:lang w:val="zh-CN" w:eastAsia="zh-CN"/>
              </w:rPr>
              <w:t>分；</w:t>
            </w:r>
            <w:r>
              <w:rPr>
                <w:rFonts w:hint="eastAsia" w:ascii="新宋体" w:hAnsi="新宋体" w:eastAsia="新宋体" w:cs="新宋体"/>
                <w:b w:val="0"/>
                <w:bCs/>
                <w:color w:val="auto"/>
                <w:sz w:val="22"/>
                <w:szCs w:val="22"/>
                <w:highlight w:val="none"/>
                <w:lang w:val="en-US" w:eastAsia="zh-CN"/>
              </w:rPr>
              <w:t>设备</w:t>
            </w:r>
            <w:r>
              <w:rPr>
                <w:rFonts w:hint="eastAsia" w:ascii="新宋体" w:hAnsi="新宋体" w:eastAsia="新宋体" w:cs="新宋体"/>
                <w:b w:val="0"/>
                <w:bCs/>
                <w:color w:val="auto"/>
                <w:sz w:val="22"/>
                <w:szCs w:val="22"/>
                <w:highlight w:val="none"/>
                <w:lang w:val="zh-CN" w:eastAsia="zh-CN"/>
              </w:rPr>
              <w:t>配备</w:t>
            </w:r>
            <w:r>
              <w:rPr>
                <w:rFonts w:hint="eastAsia" w:ascii="新宋体" w:hAnsi="新宋体" w:eastAsia="新宋体" w:cs="新宋体"/>
                <w:b w:val="0"/>
                <w:bCs/>
                <w:color w:val="auto"/>
                <w:sz w:val="22"/>
                <w:szCs w:val="22"/>
                <w:highlight w:val="none"/>
                <w:lang w:val="en-US" w:eastAsia="zh-CN"/>
              </w:rPr>
              <w:t>较齐全</w:t>
            </w:r>
            <w:r>
              <w:rPr>
                <w:rFonts w:hint="eastAsia" w:ascii="新宋体" w:hAnsi="新宋体" w:eastAsia="新宋体" w:cs="新宋体"/>
                <w:b w:val="0"/>
                <w:bCs/>
                <w:color w:val="auto"/>
                <w:sz w:val="22"/>
                <w:szCs w:val="22"/>
                <w:highlight w:val="none"/>
                <w:lang w:val="zh-CN" w:eastAsia="zh-CN"/>
              </w:rPr>
              <w:t>的得</w:t>
            </w:r>
            <w:r>
              <w:rPr>
                <w:rFonts w:hint="eastAsia" w:ascii="新宋体" w:hAnsi="新宋体" w:eastAsia="新宋体" w:cs="新宋体"/>
                <w:b w:val="0"/>
                <w:bCs/>
                <w:color w:val="auto"/>
                <w:sz w:val="22"/>
                <w:szCs w:val="22"/>
                <w:highlight w:val="none"/>
                <w:lang w:val="en-US" w:eastAsia="zh-CN"/>
              </w:rPr>
              <w:t>3</w:t>
            </w:r>
            <w:r>
              <w:rPr>
                <w:rFonts w:hint="eastAsia" w:ascii="新宋体" w:hAnsi="新宋体" w:eastAsia="新宋体" w:cs="新宋体"/>
                <w:b w:val="0"/>
                <w:bCs/>
                <w:color w:val="auto"/>
                <w:sz w:val="22"/>
                <w:szCs w:val="22"/>
                <w:highlight w:val="none"/>
                <w:lang w:val="zh-CN" w:eastAsia="zh-CN"/>
              </w:rPr>
              <w:t>分</w:t>
            </w:r>
            <w:r>
              <w:rPr>
                <w:rFonts w:hint="eastAsia" w:ascii="新宋体" w:hAnsi="新宋体" w:eastAsia="新宋体" w:cs="新宋体"/>
                <w:b w:val="0"/>
                <w:bCs/>
                <w:color w:val="auto"/>
                <w:sz w:val="22"/>
                <w:szCs w:val="22"/>
                <w:highlight w:val="none"/>
                <w:lang w:val="en-US" w:eastAsia="zh-CN"/>
              </w:rPr>
              <w:t>；设备配备存在不足的得1分；未提供设备信息的得0分。</w:t>
            </w:r>
          </w:p>
        </w:tc>
        <w:tc>
          <w:tcPr>
            <w:tcW w:w="834" w:type="dxa"/>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82" w:type="dxa"/>
            <w:vMerge w:val="continue"/>
            <w:vAlign w:val="center"/>
          </w:tcPr>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tc>
        <w:tc>
          <w:tcPr>
            <w:tcW w:w="1111" w:type="dxa"/>
            <w:vMerge w:val="continue"/>
            <w:vAlign w:val="center"/>
          </w:tcPr>
          <w:p>
            <w:pPr>
              <w:pStyle w:val="14"/>
              <w:widowControl w:val="0"/>
              <w:wordWrap/>
              <w:spacing w:line="360" w:lineRule="auto"/>
              <w:ind w:left="0" w:leftChars="0" w:right="0" w:firstLine="0" w:firstLineChars="0"/>
              <w:jc w:val="center"/>
              <w:textAlignment w:val="auto"/>
              <w:outlineLvl w:val="9"/>
              <w:rPr>
                <w:rFonts w:hint="eastAsia" w:ascii="新宋体" w:hAnsi="新宋体" w:eastAsia="新宋体" w:cs="新宋体"/>
                <w:color w:val="auto"/>
                <w:kern w:val="2"/>
                <w:sz w:val="22"/>
                <w:szCs w:val="22"/>
                <w:highlight w:val="none"/>
              </w:rPr>
            </w:pPr>
          </w:p>
        </w:tc>
        <w:tc>
          <w:tcPr>
            <w:tcW w:w="7717" w:type="dxa"/>
            <w:vAlign w:val="center"/>
          </w:tcPr>
          <w:p>
            <w:pPr>
              <w:widowControl w:val="0"/>
              <w:wordWrap/>
              <w:spacing w:line="360" w:lineRule="auto"/>
              <w:ind w:left="0" w:leftChars="0" w:right="0"/>
              <w:jc w:val="left"/>
              <w:textAlignment w:val="auto"/>
              <w:outlineLvl w:val="9"/>
              <w:rPr>
                <w:rFonts w:hint="eastAsia" w:ascii="新宋体" w:hAnsi="新宋体" w:eastAsia="新宋体" w:cs="新宋体"/>
                <w:color w:val="auto"/>
                <w:kern w:val="0"/>
                <w:sz w:val="22"/>
                <w:szCs w:val="22"/>
                <w:highlight w:val="none"/>
              </w:rPr>
            </w:pPr>
            <w:r>
              <w:rPr>
                <w:rFonts w:hint="eastAsia" w:ascii="新宋体" w:hAnsi="新宋体" w:eastAsia="新宋体" w:cs="新宋体"/>
                <w:b/>
                <w:bCs/>
                <w:color w:val="auto"/>
                <w:szCs w:val="21"/>
                <w:lang w:val="en-US" w:eastAsia="zh-CN"/>
              </w:rPr>
              <w:t>[主观分]</w:t>
            </w:r>
            <w:r>
              <w:rPr>
                <w:rFonts w:hint="eastAsia" w:ascii="新宋体" w:hAnsi="新宋体" w:eastAsia="新宋体" w:cs="新宋体"/>
                <w:color w:val="auto"/>
                <w:kern w:val="0"/>
                <w:sz w:val="22"/>
                <w:szCs w:val="22"/>
                <w:highlight w:val="none"/>
                <w:lang w:val="en-US" w:eastAsia="zh-CN"/>
              </w:rPr>
              <w:t>8</w:t>
            </w: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kern w:val="0"/>
                <w:sz w:val="22"/>
                <w:szCs w:val="22"/>
                <w:highlight w:val="none"/>
                <w:lang w:val="en-US" w:eastAsia="zh-CN"/>
              </w:rPr>
              <w:t>项目实施</w:t>
            </w:r>
            <w:r>
              <w:rPr>
                <w:rFonts w:hint="eastAsia" w:ascii="新宋体" w:hAnsi="新宋体" w:eastAsia="新宋体" w:cs="新宋体"/>
                <w:color w:val="auto"/>
                <w:kern w:val="0"/>
                <w:sz w:val="22"/>
                <w:szCs w:val="22"/>
                <w:highlight w:val="none"/>
              </w:rPr>
              <w:t>方案的完整性、合理性评价，包括报废标牌清理、交货、安装等方案</w:t>
            </w:r>
            <w:r>
              <w:rPr>
                <w:rFonts w:hint="eastAsia" w:ascii="新宋体" w:hAnsi="新宋体" w:eastAsia="新宋体" w:cs="新宋体"/>
                <w:color w:val="auto"/>
                <w:kern w:val="0"/>
                <w:sz w:val="22"/>
                <w:szCs w:val="22"/>
                <w:highlight w:val="none"/>
                <w:lang w:eastAsia="zh-CN"/>
              </w:rPr>
              <w:t>：</w:t>
            </w:r>
          </w:p>
          <w:p>
            <w:pPr>
              <w:widowControl w:val="0"/>
              <w:wordWrap/>
              <w:spacing w:line="360" w:lineRule="auto"/>
              <w:ind w:left="0" w:leftChars="0" w:right="0"/>
              <w:jc w:val="left"/>
              <w:textAlignment w:val="auto"/>
              <w:outlineLvl w:val="9"/>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方案完整且合理的得</w:t>
            </w:r>
            <w:r>
              <w:rPr>
                <w:rFonts w:hint="eastAsia" w:ascii="新宋体" w:hAnsi="新宋体" w:eastAsia="新宋体" w:cs="新宋体"/>
                <w:color w:val="auto"/>
                <w:kern w:val="0"/>
                <w:sz w:val="22"/>
                <w:szCs w:val="22"/>
                <w:highlight w:val="none"/>
                <w:lang w:val="en-US" w:eastAsia="zh-CN"/>
              </w:rPr>
              <w:t>5</w:t>
            </w:r>
            <w:r>
              <w:rPr>
                <w:rFonts w:hint="eastAsia" w:ascii="新宋体" w:hAnsi="新宋体" w:eastAsia="新宋体" w:cs="新宋体"/>
                <w:color w:val="auto"/>
                <w:kern w:val="0"/>
                <w:sz w:val="22"/>
                <w:szCs w:val="22"/>
                <w:highlight w:val="none"/>
              </w:rPr>
              <w:t>分</w:t>
            </w:r>
            <w:r>
              <w:rPr>
                <w:rFonts w:hint="eastAsia" w:ascii="新宋体" w:hAnsi="新宋体" w:eastAsia="新宋体" w:cs="新宋体"/>
                <w:color w:val="auto"/>
                <w:kern w:val="0"/>
                <w:sz w:val="22"/>
                <w:szCs w:val="22"/>
                <w:highlight w:val="none"/>
                <w:lang w:val="en-US" w:eastAsia="zh-CN"/>
              </w:rPr>
              <w:t>；</w:t>
            </w:r>
            <w:r>
              <w:rPr>
                <w:rFonts w:hint="eastAsia" w:ascii="新宋体" w:hAnsi="新宋体" w:eastAsia="新宋体" w:cs="新宋体"/>
                <w:color w:val="auto"/>
                <w:kern w:val="0"/>
                <w:sz w:val="22"/>
                <w:szCs w:val="22"/>
                <w:highlight w:val="none"/>
              </w:rPr>
              <w:t>存在缺陷但基本完整、合理的得</w:t>
            </w:r>
            <w:r>
              <w:rPr>
                <w:rFonts w:hint="eastAsia" w:ascii="新宋体" w:hAnsi="新宋体" w:eastAsia="新宋体" w:cs="新宋体"/>
                <w:color w:val="auto"/>
                <w:kern w:val="0"/>
                <w:sz w:val="22"/>
                <w:szCs w:val="22"/>
                <w:highlight w:val="none"/>
                <w:lang w:val="en-US" w:eastAsia="zh-CN"/>
              </w:rPr>
              <w:t>3</w:t>
            </w:r>
            <w:r>
              <w:rPr>
                <w:rFonts w:hint="eastAsia" w:ascii="新宋体" w:hAnsi="新宋体" w:eastAsia="新宋体" w:cs="新宋体"/>
                <w:color w:val="auto"/>
                <w:kern w:val="0"/>
                <w:sz w:val="22"/>
                <w:szCs w:val="22"/>
                <w:highlight w:val="none"/>
              </w:rPr>
              <w:t>分</w:t>
            </w:r>
            <w:r>
              <w:rPr>
                <w:rFonts w:hint="eastAsia" w:ascii="新宋体" w:hAnsi="新宋体" w:eastAsia="新宋体" w:cs="新宋体"/>
                <w:color w:val="auto"/>
                <w:kern w:val="0"/>
                <w:sz w:val="22"/>
                <w:szCs w:val="22"/>
                <w:highlight w:val="none"/>
                <w:lang w:val="en-US" w:eastAsia="zh-CN"/>
              </w:rPr>
              <w:t>；</w:t>
            </w:r>
            <w:r>
              <w:rPr>
                <w:rFonts w:hint="eastAsia" w:ascii="新宋体" w:hAnsi="新宋体" w:eastAsia="新宋体" w:cs="新宋体"/>
                <w:color w:val="auto"/>
                <w:kern w:val="0"/>
                <w:sz w:val="22"/>
                <w:szCs w:val="22"/>
                <w:highlight w:val="none"/>
              </w:rPr>
              <w:t>方案不完整</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lang w:val="en-US" w:eastAsia="zh-CN"/>
              </w:rPr>
              <w:t>不合理的得1分；</w:t>
            </w:r>
            <w:r>
              <w:rPr>
                <w:rFonts w:hint="eastAsia" w:ascii="新宋体" w:hAnsi="新宋体" w:eastAsia="新宋体" w:cs="新宋体"/>
                <w:color w:val="auto"/>
                <w:kern w:val="0"/>
                <w:sz w:val="22"/>
                <w:szCs w:val="22"/>
                <w:highlight w:val="none"/>
              </w:rPr>
              <w:t>未提供方案说明的得0分。</w:t>
            </w:r>
          </w:p>
        </w:tc>
        <w:tc>
          <w:tcPr>
            <w:tcW w:w="834" w:type="dxa"/>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682" w:type="dxa"/>
            <w:vMerge w:val="continue"/>
            <w:vAlign w:val="center"/>
          </w:tcPr>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tc>
        <w:tc>
          <w:tcPr>
            <w:tcW w:w="1111" w:type="dxa"/>
            <w:vMerge w:val="continue"/>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lang w:val="zh-CN"/>
              </w:rPr>
            </w:pPr>
          </w:p>
        </w:tc>
        <w:tc>
          <w:tcPr>
            <w:tcW w:w="7717" w:type="dxa"/>
            <w:vAlign w:val="center"/>
          </w:tcPr>
          <w:p>
            <w:pPr>
              <w:pStyle w:val="14"/>
              <w:widowControl w:val="0"/>
              <w:wordWrap/>
              <w:spacing w:line="360" w:lineRule="auto"/>
              <w:ind w:left="0" w:leftChars="0" w:right="0" w:firstLine="0" w:firstLineChars="0"/>
              <w:textAlignment w:val="auto"/>
              <w:outlineLvl w:val="9"/>
              <w:rPr>
                <w:rFonts w:hint="eastAsia" w:ascii="新宋体" w:hAnsi="新宋体" w:eastAsia="新宋体" w:cs="新宋体"/>
                <w:b w:val="0"/>
                <w:bCs/>
                <w:color w:val="auto"/>
                <w:sz w:val="22"/>
                <w:szCs w:val="22"/>
                <w:highlight w:val="none"/>
                <w:lang w:val="en-US" w:eastAsia="zh-CN"/>
              </w:rPr>
            </w:pPr>
            <w:r>
              <w:rPr>
                <w:rFonts w:hint="eastAsia" w:ascii="新宋体" w:hAnsi="新宋体" w:eastAsia="新宋体" w:cs="新宋体"/>
                <w:b/>
                <w:bCs/>
                <w:color w:val="auto"/>
                <w:szCs w:val="21"/>
                <w:lang w:val="en-US" w:eastAsia="zh-CN"/>
              </w:rPr>
              <w:t>[主观分]</w:t>
            </w:r>
            <w:r>
              <w:rPr>
                <w:rFonts w:hint="eastAsia" w:ascii="新宋体" w:hAnsi="新宋体" w:eastAsia="新宋体" w:cs="新宋体"/>
                <w:b w:val="0"/>
                <w:bCs/>
                <w:color w:val="auto"/>
                <w:sz w:val="22"/>
                <w:szCs w:val="22"/>
                <w:highlight w:val="none"/>
                <w:lang w:val="en-US" w:eastAsia="zh-CN"/>
              </w:rPr>
              <w:t>9.</w:t>
            </w:r>
            <w:r>
              <w:rPr>
                <w:rFonts w:hint="eastAsia" w:ascii="新宋体" w:hAnsi="新宋体" w:eastAsia="新宋体" w:cs="新宋体"/>
                <w:b w:val="0"/>
                <w:bCs/>
                <w:color w:val="auto"/>
                <w:sz w:val="22"/>
                <w:szCs w:val="22"/>
                <w:highlight w:val="none"/>
                <w:lang w:val="zh-CN" w:eastAsia="zh-CN"/>
              </w:rPr>
              <w:t>对投标产品质量控制、质量保证措施</w:t>
            </w:r>
            <w:r>
              <w:rPr>
                <w:rFonts w:hint="eastAsia" w:ascii="新宋体" w:hAnsi="新宋体" w:eastAsia="新宋体" w:cs="新宋体"/>
                <w:b w:val="0"/>
                <w:bCs/>
                <w:color w:val="auto"/>
                <w:sz w:val="22"/>
                <w:szCs w:val="22"/>
                <w:highlight w:val="none"/>
                <w:lang w:val="en-US" w:eastAsia="zh-CN"/>
              </w:rPr>
              <w:t>评价：</w:t>
            </w:r>
          </w:p>
          <w:p>
            <w:pPr>
              <w:pStyle w:val="14"/>
              <w:widowControl w:val="0"/>
              <w:numPr>
                <w:numId w:val="0"/>
              </w:numPr>
              <w:wordWrap/>
              <w:spacing w:line="360" w:lineRule="auto"/>
              <w:ind w:left="0" w:leftChars="0" w:right="0"/>
              <w:textAlignment w:val="auto"/>
              <w:outlineLvl w:val="9"/>
              <w:rPr>
                <w:rFonts w:hint="eastAsia" w:ascii="新宋体" w:hAnsi="新宋体" w:eastAsia="新宋体" w:cs="新宋体"/>
                <w:color w:val="auto"/>
                <w:kern w:val="2"/>
                <w:sz w:val="22"/>
                <w:szCs w:val="22"/>
                <w:highlight w:val="none"/>
                <w:lang w:val="en-US" w:eastAsia="zh-CN"/>
              </w:rPr>
            </w:pPr>
            <w:r>
              <w:rPr>
                <w:rFonts w:hint="eastAsia" w:ascii="新宋体" w:hAnsi="新宋体" w:eastAsia="新宋体" w:cs="新宋体"/>
                <w:b w:val="0"/>
                <w:bCs/>
                <w:color w:val="auto"/>
                <w:sz w:val="22"/>
                <w:szCs w:val="22"/>
                <w:highlight w:val="none"/>
                <w:lang w:val="zh-CN" w:eastAsia="zh-CN"/>
              </w:rPr>
              <w:t>质量控制、质量保证制度完善、</w:t>
            </w:r>
            <w:r>
              <w:rPr>
                <w:rFonts w:hint="eastAsia" w:ascii="新宋体" w:hAnsi="新宋体" w:eastAsia="新宋体" w:cs="新宋体"/>
                <w:b w:val="0"/>
                <w:bCs/>
                <w:color w:val="auto"/>
                <w:sz w:val="22"/>
                <w:szCs w:val="22"/>
                <w:highlight w:val="none"/>
                <w:lang w:val="en-US" w:eastAsia="zh-CN"/>
              </w:rPr>
              <w:t>合理的</w:t>
            </w:r>
            <w:r>
              <w:rPr>
                <w:rFonts w:hint="eastAsia" w:ascii="新宋体" w:hAnsi="新宋体" w:eastAsia="新宋体" w:cs="新宋体"/>
                <w:b w:val="0"/>
                <w:bCs/>
                <w:color w:val="auto"/>
                <w:sz w:val="22"/>
                <w:szCs w:val="22"/>
                <w:highlight w:val="none"/>
                <w:lang w:val="zh-CN" w:eastAsia="zh-CN"/>
              </w:rPr>
              <w:t>得</w:t>
            </w:r>
            <w:r>
              <w:rPr>
                <w:rFonts w:hint="eastAsia" w:ascii="新宋体" w:hAnsi="新宋体" w:eastAsia="新宋体" w:cs="新宋体"/>
                <w:b w:val="0"/>
                <w:bCs/>
                <w:color w:val="auto"/>
                <w:sz w:val="22"/>
                <w:szCs w:val="22"/>
                <w:highlight w:val="none"/>
                <w:lang w:val="en-US" w:eastAsia="zh-CN"/>
              </w:rPr>
              <w:t>3</w:t>
            </w:r>
            <w:r>
              <w:rPr>
                <w:rFonts w:hint="eastAsia" w:ascii="新宋体" w:hAnsi="新宋体" w:eastAsia="新宋体" w:cs="新宋体"/>
                <w:b w:val="0"/>
                <w:bCs/>
                <w:color w:val="auto"/>
                <w:sz w:val="22"/>
                <w:szCs w:val="22"/>
                <w:highlight w:val="none"/>
                <w:lang w:val="zh-CN" w:eastAsia="zh-CN"/>
              </w:rPr>
              <w:t>分；质量控制、质量保证制度</w:t>
            </w:r>
            <w:r>
              <w:rPr>
                <w:rFonts w:hint="eastAsia" w:ascii="新宋体" w:hAnsi="新宋体" w:eastAsia="新宋体" w:cs="新宋体"/>
                <w:b w:val="0"/>
                <w:bCs/>
                <w:color w:val="auto"/>
                <w:sz w:val="22"/>
                <w:szCs w:val="22"/>
                <w:highlight w:val="none"/>
                <w:lang w:val="en-US" w:eastAsia="zh-CN"/>
              </w:rPr>
              <w:t>较</w:t>
            </w:r>
            <w:r>
              <w:rPr>
                <w:rFonts w:hint="eastAsia" w:ascii="新宋体" w:hAnsi="新宋体" w:eastAsia="新宋体" w:cs="新宋体"/>
                <w:b w:val="0"/>
                <w:bCs/>
                <w:color w:val="auto"/>
                <w:sz w:val="22"/>
                <w:szCs w:val="22"/>
                <w:highlight w:val="none"/>
                <w:lang w:val="zh-CN" w:eastAsia="zh-CN"/>
              </w:rPr>
              <w:t>完善、合理的得</w:t>
            </w:r>
            <w:r>
              <w:rPr>
                <w:rFonts w:hint="eastAsia" w:ascii="新宋体" w:hAnsi="新宋体" w:eastAsia="新宋体" w:cs="新宋体"/>
                <w:b w:val="0"/>
                <w:bCs/>
                <w:color w:val="auto"/>
                <w:sz w:val="22"/>
                <w:szCs w:val="22"/>
                <w:highlight w:val="none"/>
                <w:lang w:val="en-US" w:eastAsia="zh-CN"/>
              </w:rPr>
              <w:t>2</w:t>
            </w:r>
            <w:r>
              <w:rPr>
                <w:rFonts w:hint="eastAsia" w:ascii="新宋体" w:hAnsi="新宋体" w:eastAsia="新宋体" w:cs="新宋体"/>
                <w:b w:val="0"/>
                <w:bCs/>
                <w:color w:val="auto"/>
                <w:sz w:val="22"/>
                <w:szCs w:val="22"/>
                <w:highlight w:val="none"/>
                <w:lang w:val="zh-CN" w:eastAsia="zh-CN"/>
              </w:rPr>
              <w:t>分；质量控制、质量保证制度存在部分疏漏</w:t>
            </w:r>
            <w:r>
              <w:rPr>
                <w:rFonts w:hint="eastAsia" w:ascii="新宋体" w:hAnsi="新宋体" w:eastAsia="新宋体" w:cs="新宋体"/>
                <w:b w:val="0"/>
                <w:bCs/>
                <w:color w:val="auto"/>
                <w:sz w:val="22"/>
                <w:szCs w:val="22"/>
                <w:highlight w:val="none"/>
                <w:lang w:val="en-US" w:eastAsia="zh-CN"/>
              </w:rPr>
              <w:t>但基本合理的</w:t>
            </w:r>
            <w:r>
              <w:rPr>
                <w:rFonts w:hint="eastAsia" w:ascii="新宋体" w:hAnsi="新宋体" w:eastAsia="新宋体" w:cs="新宋体"/>
                <w:b w:val="0"/>
                <w:bCs/>
                <w:color w:val="auto"/>
                <w:sz w:val="22"/>
                <w:szCs w:val="22"/>
                <w:highlight w:val="none"/>
                <w:lang w:val="zh-CN" w:eastAsia="zh-CN"/>
              </w:rPr>
              <w:t>得</w:t>
            </w:r>
            <w:r>
              <w:rPr>
                <w:rFonts w:hint="eastAsia" w:ascii="新宋体" w:hAnsi="新宋体" w:eastAsia="新宋体" w:cs="新宋体"/>
                <w:b w:val="0"/>
                <w:bCs/>
                <w:color w:val="auto"/>
                <w:sz w:val="22"/>
                <w:szCs w:val="22"/>
                <w:highlight w:val="none"/>
                <w:lang w:val="en-US" w:eastAsia="zh-CN"/>
              </w:rPr>
              <w:t>1</w:t>
            </w:r>
            <w:r>
              <w:rPr>
                <w:rFonts w:hint="eastAsia" w:ascii="新宋体" w:hAnsi="新宋体" w:eastAsia="新宋体" w:cs="新宋体"/>
                <w:b w:val="0"/>
                <w:bCs/>
                <w:color w:val="auto"/>
                <w:sz w:val="22"/>
                <w:szCs w:val="22"/>
                <w:highlight w:val="none"/>
                <w:lang w:val="zh-CN" w:eastAsia="zh-CN"/>
              </w:rPr>
              <w:t>分；</w:t>
            </w:r>
            <w:r>
              <w:rPr>
                <w:rFonts w:hint="eastAsia" w:ascii="新宋体" w:hAnsi="新宋体" w:eastAsia="新宋体" w:cs="新宋体"/>
                <w:b w:val="0"/>
                <w:bCs/>
                <w:color w:val="auto"/>
                <w:sz w:val="22"/>
                <w:szCs w:val="22"/>
                <w:highlight w:val="none"/>
                <w:lang w:val="en-US" w:eastAsia="zh-CN"/>
              </w:rPr>
              <w:t>措施较差或未提供相关措施的</w:t>
            </w:r>
            <w:r>
              <w:rPr>
                <w:rFonts w:hint="eastAsia" w:ascii="新宋体" w:hAnsi="新宋体" w:eastAsia="新宋体" w:cs="新宋体"/>
                <w:b w:val="0"/>
                <w:bCs/>
                <w:color w:val="auto"/>
                <w:sz w:val="22"/>
                <w:szCs w:val="22"/>
                <w:highlight w:val="none"/>
                <w:lang w:val="zh-CN" w:eastAsia="zh-CN"/>
              </w:rPr>
              <w:t>得0分。</w:t>
            </w:r>
          </w:p>
        </w:tc>
        <w:tc>
          <w:tcPr>
            <w:tcW w:w="834" w:type="dxa"/>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82" w:type="dxa"/>
            <w:vMerge w:val="continue"/>
            <w:vAlign w:val="center"/>
          </w:tcPr>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tc>
        <w:tc>
          <w:tcPr>
            <w:tcW w:w="1111" w:type="dxa"/>
            <w:vMerge w:val="continue"/>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lang w:val="zh-CN"/>
              </w:rPr>
            </w:pPr>
          </w:p>
        </w:tc>
        <w:tc>
          <w:tcPr>
            <w:tcW w:w="7717" w:type="dxa"/>
            <w:vAlign w:val="center"/>
          </w:tcPr>
          <w:p>
            <w:pPr>
              <w:pStyle w:val="14"/>
              <w:widowControl w:val="0"/>
              <w:wordWrap/>
              <w:spacing w:line="360" w:lineRule="auto"/>
              <w:ind w:left="0" w:leftChars="0" w:right="0" w:firstLine="0" w:firstLineChars="0"/>
              <w:textAlignment w:val="auto"/>
              <w:outlineLvl w:val="9"/>
              <w:rPr>
                <w:rFonts w:hint="eastAsia" w:ascii="新宋体" w:hAnsi="新宋体" w:eastAsia="新宋体" w:cs="新宋体"/>
                <w:b w:val="0"/>
                <w:bCs/>
                <w:color w:val="auto"/>
                <w:sz w:val="22"/>
                <w:szCs w:val="22"/>
                <w:highlight w:val="none"/>
                <w:lang w:val="en-US" w:eastAsia="zh-CN"/>
              </w:rPr>
            </w:pPr>
            <w:r>
              <w:rPr>
                <w:rFonts w:hint="eastAsia" w:ascii="新宋体" w:hAnsi="新宋体" w:eastAsia="新宋体" w:cs="新宋体"/>
                <w:b/>
                <w:bCs/>
                <w:color w:val="auto"/>
                <w:szCs w:val="21"/>
                <w:lang w:val="en-US" w:eastAsia="zh-CN"/>
              </w:rPr>
              <w:t>[主观分]</w:t>
            </w:r>
            <w:r>
              <w:rPr>
                <w:rFonts w:hint="eastAsia" w:ascii="新宋体" w:hAnsi="新宋体" w:eastAsia="新宋体" w:cs="新宋体"/>
                <w:b w:val="0"/>
                <w:bCs/>
                <w:color w:val="auto"/>
                <w:sz w:val="22"/>
                <w:szCs w:val="22"/>
                <w:highlight w:val="none"/>
                <w:lang w:val="en-US" w:eastAsia="zh-CN"/>
              </w:rPr>
              <w:t>10.</w:t>
            </w:r>
            <w:r>
              <w:rPr>
                <w:rFonts w:hint="eastAsia" w:ascii="新宋体" w:hAnsi="新宋体" w:eastAsia="新宋体" w:cs="新宋体"/>
                <w:b w:val="0"/>
                <w:bCs/>
                <w:color w:val="auto"/>
                <w:sz w:val="22"/>
                <w:szCs w:val="22"/>
                <w:highlight w:val="none"/>
                <w:lang w:val="zh-CN" w:eastAsia="zh-CN"/>
              </w:rPr>
              <w:t>施工安全保障措施</w:t>
            </w:r>
            <w:r>
              <w:rPr>
                <w:rFonts w:hint="eastAsia" w:ascii="新宋体" w:hAnsi="新宋体" w:eastAsia="新宋体" w:cs="新宋体"/>
                <w:b w:val="0"/>
                <w:bCs/>
                <w:color w:val="auto"/>
                <w:sz w:val="22"/>
                <w:szCs w:val="22"/>
                <w:highlight w:val="none"/>
                <w:lang w:val="en-US" w:eastAsia="zh-CN"/>
              </w:rPr>
              <w:t>评价：</w:t>
            </w:r>
          </w:p>
          <w:p>
            <w:pPr>
              <w:pStyle w:val="14"/>
              <w:widowControl w:val="0"/>
              <w:wordWrap/>
              <w:spacing w:line="360" w:lineRule="auto"/>
              <w:ind w:left="0" w:leftChars="0" w:right="0" w:firstLine="0" w:firstLineChars="0"/>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b w:val="0"/>
                <w:bCs/>
                <w:color w:val="auto"/>
                <w:sz w:val="22"/>
                <w:szCs w:val="22"/>
                <w:highlight w:val="none"/>
                <w:lang w:val="zh-CN" w:eastAsia="zh-CN"/>
              </w:rPr>
              <w:t>施工安全保障措施完善、</w:t>
            </w:r>
            <w:r>
              <w:rPr>
                <w:rFonts w:hint="eastAsia" w:ascii="新宋体" w:hAnsi="新宋体" w:eastAsia="新宋体" w:cs="新宋体"/>
                <w:b w:val="0"/>
                <w:bCs/>
                <w:color w:val="auto"/>
                <w:sz w:val="22"/>
                <w:szCs w:val="22"/>
                <w:highlight w:val="none"/>
                <w:lang w:val="en-US" w:eastAsia="zh-CN"/>
              </w:rPr>
              <w:t>合理的</w:t>
            </w:r>
            <w:r>
              <w:rPr>
                <w:rFonts w:hint="eastAsia" w:ascii="新宋体" w:hAnsi="新宋体" w:eastAsia="新宋体" w:cs="新宋体"/>
                <w:b w:val="0"/>
                <w:bCs/>
                <w:color w:val="auto"/>
                <w:sz w:val="22"/>
                <w:szCs w:val="22"/>
                <w:highlight w:val="none"/>
                <w:lang w:val="zh-CN" w:eastAsia="zh-CN"/>
              </w:rPr>
              <w:t>得</w:t>
            </w:r>
            <w:r>
              <w:rPr>
                <w:rFonts w:hint="eastAsia" w:ascii="新宋体" w:hAnsi="新宋体" w:eastAsia="新宋体" w:cs="新宋体"/>
                <w:b w:val="0"/>
                <w:bCs/>
                <w:color w:val="auto"/>
                <w:sz w:val="22"/>
                <w:szCs w:val="22"/>
                <w:highlight w:val="none"/>
                <w:lang w:val="en-US" w:eastAsia="zh-CN"/>
              </w:rPr>
              <w:t>2</w:t>
            </w:r>
            <w:r>
              <w:rPr>
                <w:rFonts w:hint="eastAsia" w:ascii="新宋体" w:hAnsi="新宋体" w:eastAsia="新宋体" w:cs="新宋体"/>
                <w:b w:val="0"/>
                <w:bCs/>
                <w:color w:val="auto"/>
                <w:sz w:val="22"/>
                <w:szCs w:val="22"/>
                <w:highlight w:val="none"/>
                <w:lang w:val="zh-CN" w:eastAsia="zh-CN"/>
              </w:rPr>
              <w:t>分；施工安全保障措施存在部分疏漏</w:t>
            </w:r>
            <w:r>
              <w:rPr>
                <w:rFonts w:hint="eastAsia" w:ascii="新宋体" w:hAnsi="新宋体" w:eastAsia="新宋体" w:cs="新宋体"/>
                <w:b w:val="0"/>
                <w:bCs/>
                <w:color w:val="auto"/>
                <w:sz w:val="22"/>
                <w:szCs w:val="22"/>
                <w:highlight w:val="none"/>
                <w:lang w:val="en-US" w:eastAsia="zh-CN"/>
              </w:rPr>
              <w:t>但基本合理的</w:t>
            </w:r>
            <w:r>
              <w:rPr>
                <w:rFonts w:hint="eastAsia" w:ascii="新宋体" w:hAnsi="新宋体" w:eastAsia="新宋体" w:cs="新宋体"/>
                <w:b w:val="0"/>
                <w:bCs/>
                <w:color w:val="auto"/>
                <w:sz w:val="22"/>
                <w:szCs w:val="22"/>
                <w:highlight w:val="none"/>
                <w:lang w:val="zh-CN" w:eastAsia="zh-CN"/>
              </w:rPr>
              <w:t>得</w:t>
            </w:r>
            <w:r>
              <w:rPr>
                <w:rFonts w:hint="eastAsia" w:ascii="新宋体" w:hAnsi="新宋体" w:eastAsia="新宋体" w:cs="新宋体"/>
                <w:b w:val="0"/>
                <w:bCs/>
                <w:color w:val="auto"/>
                <w:sz w:val="22"/>
                <w:szCs w:val="22"/>
                <w:highlight w:val="none"/>
                <w:lang w:val="en-US" w:eastAsia="zh-CN"/>
              </w:rPr>
              <w:t>1</w:t>
            </w:r>
            <w:r>
              <w:rPr>
                <w:rFonts w:hint="eastAsia" w:ascii="新宋体" w:hAnsi="新宋体" w:eastAsia="新宋体" w:cs="新宋体"/>
                <w:b w:val="0"/>
                <w:bCs/>
                <w:color w:val="auto"/>
                <w:sz w:val="22"/>
                <w:szCs w:val="22"/>
                <w:highlight w:val="none"/>
                <w:lang w:val="zh-CN" w:eastAsia="zh-CN"/>
              </w:rPr>
              <w:t>分；</w:t>
            </w:r>
            <w:r>
              <w:rPr>
                <w:rFonts w:hint="eastAsia" w:ascii="新宋体" w:hAnsi="新宋体" w:eastAsia="新宋体" w:cs="新宋体"/>
                <w:b w:val="0"/>
                <w:bCs/>
                <w:color w:val="auto"/>
                <w:sz w:val="22"/>
                <w:szCs w:val="22"/>
                <w:highlight w:val="none"/>
                <w:lang w:val="en-US" w:eastAsia="zh-CN"/>
              </w:rPr>
              <w:t>措施较差或未提供相关措施的</w:t>
            </w:r>
            <w:r>
              <w:rPr>
                <w:rFonts w:hint="eastAsia" w:ascii="新宋体" w:hAnsi="新宋体" w:eastAsia="新宋体" w:cs="新宋体"/>
                <w:b w:val="0"/>
                <w:bCs/>
                <w:color w:val="auto"/>
                <w:sz w:val="22"/>
                <w:szCs w:val="22"/>
                <w:highlight w:val="none"/>
                <w:lang w:val="zh-CN" w:eastAsia="zh-CN"/>
              </w:rPr>
              <w:t>得0分。</w:t>
            </w:r>
          </w:p>
        </w:tc>
        <w:tc>
          <w:tcPr>
            <w:tcW w:w="834" w:type="dxa"/>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82" w:type="dxa"/>
            <w:vMerge w:val="continue"/>
            <w:vAlign w:val="center"/>
          </w:tcPr>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tc>
        <w:tc>
          <w:tcPr>
            <w:tcW w:w="1111" w:type="dxa"/>
            <w:vMerge w:val="continue"/>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lang w:val="zh-CN"/>
              </w:rPr>
            </w:pPr>
          </w:p>
        </w:tc>
        <w:tc>
          <w:tcPr>
            <w:tcW w:w="7717" w:type="dxa"/>
            <w:vAlign w:val="center"/>
          </w:tcPr>
          <w:p>
            <w:pPr>
              <w:pStyle w:val="14"/>
              <w:widowControl w:val="0"/>
              <w:numPr>
                <w:numId w:val="0"/>
              </w:numPr>
              <w:wordWrap/>
              <w:spacing w:line="360" w:lineRule="auto"/>
              <w:ind w:left="0" w:leftChars="0" w:right="0"/>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Cs w:val="21"/>
                <w:lang w:val="en-US" w:eastAsia="zh-CN"/>
              </w:rPr>
              <w:t>[主观分]</w:t>
            </w:r>
            <w:r>
              <w:rPr>
                <w:rFonts w:hint="eastAsia" w:ascii="新宋体" w:hAnsi="新宋体" w:eastAsia="新宋体" w:cs="新宋体"/>
                <w:color w:val="auto"/>
                <w:sz w:val="22"/>
                <w:szCs w:val="22"/>
                <w:highlight w:val="none"/>
                <w:lang w:val="en-US" w:eastAsia="zh-CN"/>
              </w:rPr>
              <w:t>11.</w:t>
            </w:r>
            <w:r>
              <w:rPr>
                <w:rFonts w:hint="eastAsia" w:ascii="新宋体" w:hAnsi="新宋体" w:eastAsia="新宋体" w:cs="新宋体"/>
                <w:color w:val="auto"/>
                <w:sz w:val="22"/>
                <w:szCs w:val="22"/>
                <w:highlight w:val="none"/>
              </w:rPr>
              <w:t>应急预案</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包括但不仅限于产品故障应急处置、采购人临时指派任务处置等</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的合理性及可行性评价</w:t>
            </w:r>
            <w:r>
              <w:rPr>
                <w:rFonts w:hint="eastAsia" w:ascii="新宋体" w:hAnsi="新宋体" w:eastAsia="新宋体" w:cs="新宋体"/>
                <w:color w:val="auto"/>
                <w:sz w:val="22"/>
                <w:szCs w:val="22"/>
                <w:highlight w:val="none"/>
                <w:lang w:eastAsia="zh-CN"/>
              </w:rPr>
              <w:t>：</w:t>
            </w:r>
          </w:p>
          <w:p>
            <w:pPr>
              <w:pStyle w:val="14"/>
              <w:widowControl w:val="0"/>
              <w:wordWrap/>
              <w:spacing w:line="360" w:lineRule="auto"/>
              <w:ind w:left="0" w:leftChars="0" w:right="0" w:firstLine="0" w:firstLineChars="0"/>
              <w:textAlignment w:val="auto"/>
              <w:outlineLvl w:val="9"/>
              <w:rPr>
                <w:rFonts w:hint="eastAsia" w:ascii="新宋体" w:hAnsi="新宋体" w:eastAsia="新宋体" w:cs="新宋体"/>
                <w:b w:val="0"/>
                <w:bCs/>
                <w:color w:val="auto"/>
                <w:sz w:val="22"/>
                <w:szCs w:val="22"/>
                <w:highlight w:val="none"/>
                <w:lang w:val="zh-CN" w:eastAsia="zh-CN"/>
              </w:rPr>
            </w:pPr>
            <w:r>
              <w:rPr>
                <w:rFonts w:hint="eastAsia" w:ascii="新宋体" w:hAnsi="新宋体" w:eastAsia="新宋体" w:cs="新宋体"/>
                <w:snapToGrid w:val="0"/>
                <w:color w:val="auto"/>
                <w:kern w:val="2"/>
                <w:sz w:val="22"/>
                <w:szCs w:val="22"/>
                <w:highlight w:val="none"/>
              </w:rPr>
              <w:t>方案</w:t>
            </w:r>
            <w:r>
              <w:rPr>
                <w:rFonts w:hint="eastAsia" w:ascii="新宋体" w:hAnsi="新宋体" w:eastAsia="新宋体" w:cs="新宋体"/>
                <w:snapToGrid w:val="0"/>
                <w:color w:val="auto"/>
                <w:kern w:val="2"/>
                <w:sz w:val="22"/>
                <w:szCs w:val="22"/>
                <w:highlight w:val="none"/>
                <w:lang w:val="en-US" w:eastAsia="zh-CN"/>
              </w:rPr>
              <w:t>全面且合理可行</w:t>
            </w:r>
            <w:r>
              <w:rPr>
                <w:rFonts w:hint="eastAsia" w:ascii="新宋体" w:hAnsi="新宋体" w:eastAsia="新宋体" w:cs="新宋体"/>
                <w:snapToGrid w:val="0"/>
                <w:color w:val="auto"/>
                <w:kern w:val="2"/>
                <w:sz w:val="22"/>
                <w:szCs w:val="22"/>
                <w:highlight w:val="none"/>
              </w:rPr>
              <w:t>的得</w:t>
            </w:r>
            <w:r>
              <w:rPr>
                <w:rFonts w:hint="eastAsia" w:ascii="新宋体" w:hAnsi="新宋体" w:eastAsia="新宋体" w:cs="新宋体"/>
                <w:snapToGrid w:val="0"/>
                <w:color w:val="auto"/>
                <w:kern w:val="2"/>
                <w:sz w:val="22"/>
                <w:szCs w:val="22"/>
                <w:highlight w:val="none"/>
                <w:lang w:val="en-US" w:eastAsia="zh-CN"/>
              </w:rPr>
              <w:t>2</w:t>
            </w:r>
            <w:r>
              <w:rPr>
                <w:rFonts w:hint="eastAsia" w:ascii="新宋体" w:hAnsi="新宋体" w:eastAsia="新宋体" w:cs="新宋体"/>
                <w:snapToGrid w:val="0"/>
                <w:color w:val="auto"/>
                <w:kern w:val="2"/>
                <w:sz w:val="22"/>
                <w:szCs w:val="22"/>
                <w:highlight w:val="none"/>
              </w:rPr>
              <w:t>分</w:t>
            </w:r>
            <w:r>
              <w:rPr>
                <w:rFonts w:hint="eastAsia" w:ascii="新宋体" w:hAnsi="新宋体" w:eastAsia="新宋体" w:cs="新宋体"/>
                <w:snapToGrid w:val="0"/>
                <w:color w:val="auto"/>
                <w:kern w:val="2"/>
                <w:sz w:val="22"/>
                <w:szCs w:val="22"/>
                <w:highlight w:val="none"/>
                <w:lang w:val="en-US" w:eastAsia="zh-CN"/>
              </w:rPr>
              <w:t>；</w:t>
            </w:r>
            <w:r>
              <w:rPr>
                <w:rFonts w:hint="eastAsia" w:ascii="新宋体" w:hAnsi="新宋体" w:eastAsia="新宋体" w:cs="新宋体"/>
                <w:snapToGrid w:val="0"/>
                <w:color w:val="auto"/>
                <w:kern w:val="2"/>
                <w:sz w:val="22"/>
                <w:szCs w:val="22"/>
                <w:highlight w:val="none"/>
              </w:rPr>
              <w:t>方案存在缺陷但基本</w:t>
            </w:r>
            <w:r>
              <w:rPr>
                <w:rFonts w:hint="eastAsia" w:ascii="新宋体" w:hAnsi="新宋体" w:eastAsia="新宋体" w:cs="新宋体"/>
                <w:snapToGrid w:val="0"/>
                <w:color w:val="auto"/>
                <w:kern w:val="2"/>
                <w:sz w:val="22"/>
                <w:szCs w:val="22"/>
                <w:highlight w:val="none"/>
                <w:lang w:val="en-US" w:eastAsia="zh-CN"/>
              </w:rPr>
              <w:t>可理可行</w:t>
            </w:r>
            <w:r>
              <w:rPr>
                <w:rFonts w:hint="eastAsia" w:ascii="新宋体" w:hAnsi="新宋体" w:eastAsia="新宋体" w:cs="新宋体"/>
                <w:snapToGrid w:val="0"/>
                <w:color w:val="auto"/>
                <w:kern w:val="2"/>
                <w:sz w:val="22"/>
                <w:szCs w:val="22"/>
                <w:highlight w:val="none"/>
              </w:rPr>
              <w:t>的得</w:t>
            </w:r>
            <w:r>
              <w:rPr>
                <w:rFonts w:hint="eastAsia" w:ascii="新宋体" w:hAnsi="新宋体" w:eastAsia="新宋体" w:cs="新宋体"/>
                <w:snapToGrid w:val="0"/>
                <w:color w:val="auto"/>
                <w:kern w:val="2"/>
                <w:sz w:val="22"/>
                <w:szCs w:val="22"/>
                <w:highlight w:val="none"/>
                <w:lang w:val="en-US" w:eastAsia="zh-CN"/>
              </w:rPr>
              <w:t>1</w:t>
            </w:r>
            <w:r>
              <w:rPr>
                <w:rFonts w:hint="eastAsia" w:ascii="新宋体" w:hAnsi="新宋体" w:eastAsia="新宋体" w:cs="新宋体"/>
                <w:snapToGrid w:val="0"/>
                <w:color w:val="auto"/>
                <w:kern w:val="2"/>
                <w:sz w:val="22"/>
                <w:szCs w:val="22"/>
                <w:highlight w:val="none"/>
              </w:rPr>
              <w:t>分</w:t>
            </w:r>
            <w:r>
              <w:rPr>
                <w:rFonts w:hint="eastAsia" w:ascii="新宋体" w:hAnsi="新宋体" w:eastAsia="新宋体" w:cs="新宋体"/>
                <w:snapToGrid w:val="0"/>
                <w:color w:val="auto"/>
                <w:kern w:val="2"/>
                <w:sz w:val="22"/>
                <w:szCs w:val="22"/>
                <w:highlight w:val="none"/>
                <w:lang w:val="en-US" w:eastAsia="zh-CN"/>
              </w:rPr>
              <w:t>；</w:t>
            </w:r>
            <w:r>
              <w:rPr>
                <w:rFonts w:hint="eastAsia" w:ascii="新宋体" w:hAnsi="新宋体" w:eastAsia="新宋体" w:cs="新宋体"/>
                <w:snapToGrid w:val="0"/>
                <w:color w:val="auto"/>
                <w:kern w:val="2"/>
                <w:sz w:val="22"/>
                <w:szCs w:val="22"/>
                <w:highlight w:val="none"/>
              </w:rPr>
              <w:t>方案不完整</w:t>
            </w:r>
            <w:r>
              <w:rPr>
                <w:rFonts w:hint="eastAsia" w:ascii="新宋体" w:hAnsi="新宋体" w:eastAsia="新宋体" w:cs="新宋体"/>
                <w:snapToGrid w:val="0"/>
                <w:color w:val="auto"/>
                <w:kern w:val="2"/>
                <w:sz w:val="22"/>
                <w:szCs w:val="22"/>
                <w:highlight w:val="none"/>
                <w:lang w:eastAsia="zh-CN"/>
              </w:rPr>
              <w:t>、</w:t>
            </w:r>
            <w:r>
              <w:rPr>
                <w:rFonts w:hint="eastAsia" w:ascii="新宋体" w:hAnsi="新宋体" w:eastAsia="新宋体" w:cs="新宋体"/>
                <w:snapToGrid w:val="0"/>
                <w:color w:val="auto"/>
                <w:kern w:val="2"/>
                <w:sz w:val="22"/>
                <w:szCs w:val="22"/>
                <w:highlight w:val="none"/>
                <w:lang w:val="en-US" w:eastAsia="zh-CN"/>
              </w:rPr>
              <w:t>可行性较弱</w:t>
            </w:r>
            <w:r>
              <w:rPr>
                <w:rFonts w:hint="eastAsia" w:ascii="新宋体" w:hAnsi="新宋体" w:eastAsia="新宋体" w:cs="新宋体"/>
                <w:snapToGrid w:val="0"/>
                <w:color w:val="auto"/>
                <w:kern w:val="2"/>
                <w:sz w:val="22"/>
                <w:szCs w:val="22"/>
                <w:highlight w:val="none"/>
              </w:rPr>
              <w:t>的</w:t>
            </w:r>
            <w:r>
              <w:rPr>
                <w:rFonts w:hint="eastAsia" w:ascii="新宋体" w:hAnsi="新宋体" w:eastAsia="新宋体" w:cs="新宋体"/>
                <w:snapToGrid w:val="0"/>
                <w:color w:val="auto"/>
                <w:kern w:val="2"/>
                <w:sz w:val="22"/>
                <w:szCs w:val="22"/>
                <w:highlight w:val="none"/>
                <w:lang w:val="en-US" w:eastAsia="zh-CN"/>
              </w:rPr>
              <w:t>或</w:t>
            </w:r>
            <w:r>
              <w:rPr>
                <w:rFonts w:hint="eastAsia" w:ascii="新宋体" w:hAnsi="新宋体" w:eastAsia="新宋体" w:cs="新宋体"/>
                <w:snapToGrid w:val="0"/>
                <w:color w:val="auto"/>
                <w:kern w:val="2"/>
                <w:sz w:val="22"/>
                <w:szCs w:val="22"/>
                <w:highlight w:val="none"/>
              </w:rPr>
              <w:t>未提供明确的方案说明的得0分。</w:t>
            </w:r>
          </w:p>
        </w:tc>
        <w:tc>
          <w:tcPr>
            <w:tcW w:w="834" w:type="dxa"/>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682" w:type="dxa"/>
            <w:vMerge w:val="continue"/>
            <w:vAlign w:val="center"/>
          </w:tcPr>
          <w:p>
            <w:pPr>
              <w:widowControl w:val="0"/>
              <w:wordWrap/>
              <w:spacing w:line="360" w:lineRule="auto"/>
              <w:ind w:left="0" w:leftChars="0" w:right="0" w:firstLine="110" w:firstLineChars="50"/>
              <w:textAlignment w:val="auto"/>
              <w:outlineLvl w:val="9"/>
              <w:rPr>
                <w:rFonts w:hint="eastAsia" w:ascii="新宋体" w:hAnsi="新宋体" w:eastAsia="新宋体" w:cs="新宋体"/>
                <w:color w:val="auto"/>
                <w:sz w:val="22"/>
                <w:szCs w:val="22"/>
                <w:highlight w:val="none"/>
              </w:rPr>
            </w:pPr>
          </w:p>
        </w:tc>
        <w:tc>
          <w:tcPr>
            <w:tcW w:w="1111" w:type="dxa"/>
            <w:vMerge w:val="continue"/>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lang w:val="zh-CN"/>
              </w:rPr>
            </w:pPr>
          </w:p>
        </w:tc>
        <w:tc>
          <w:tcPr>
            <w:tcW w:w="7717" w:type="dxa"/>
            <w:vAlign w:val="center"/>
          </w:tcPr>
          <w:p>
            <w:pPr>
              <w:pStyle w:val="14"/>
              <w:widowControl w:val="0"/>
              <w:wordWrap/>
              <w:spacing w:line="360" w:lineRule="auto"/>
              <w:ind w:left="0" w:leftChars="0" w:right="0" w:firstLine="0" w:firstLineChars="0"/>
              <w:textAlignment w:val="auto"/>
              <w:outlineLvl w:val="9"/>
              <w:rPr>
                <w:rFonts w:hint="eastAsia" w:ascii="新宋体" w:hAnsi="新宋体" w:eastAsia="新宋体" w:cs="新宋体"/>
                <w:snapToGrid w:val="0"/>
                <w:color w:val="auto"/>
                <w:kern w:val="2"/>
                <w:sz w:val="22"/>
                <w:szCs w:val="22"/>
                <w:highlight w:val="none"/>
              </w:rPr>
            </w:pPr>
            <w:r>
              <w:rPr>
                <w:rFonts w:hint="eastAsia" w:ascii="新宋体" w:hAnsi="新宋体" w:eastAsia="新宋体" w:cs="新宋体"/>
                <w:b/>
                <w:bCs/>
                <w:color w:val="auto"/>
                <w:szCs w:val="21"/>
                <w:lang w:val="en-US" w:eastAsia="zh-CN"/>
              </w:rPr>
              <w:t>[主观分]</w:t>
            </w:r>
            <w:r>
              <w:rPr>
                <w:rFonts w:hint="eastAsia" w:ascii="新宋体" w:hAnsi="新宋体" w:eastAsia="新宋体" w:cs="新宋体"/>
                <w:snapToGrid w:val="0"/>
                <w:color w:val="auto"/>
                <w:kern w:val="2"/>
                <w:sz w:val="22"/>
                <w:szCs w:val="22"/>
                <w:highlight w:val="none"/>
              </w:rPr>
              <w:t>1</w:t>
            </w:r>
            <w:r>
              <w:rPr>
                <w:rFonts w:hint="eastAsia" w:ascii="新宋体" w:hAnsi="新宋体" w:eastAsia="新宋体" w:cs="新宋体"/>
                <w:snapToGrid w:val="0"/>
                <w:color w:val="auto"/>
                <w:kern w:val="2"/>
                <w:sz w:val="22"/>
                <w:szCs w:val="22"/>
                <w:highlight w:val="none"/>
                <w:lang w:val="en-US" w:eastAsia="zh-CN"/>
              </w:rPr>
              <w:t>2</w:t>
            </w:r>
            <w:r>
              <w:rPr>
                <w:rFonts w:hint="eastAsia" w:ascii="新宋体" w:hAnsi="新宋体" w:eastAsia="新宋体" w:cs="新宋体"/>
                <w:snapToGrid w:val="0"/>
                <w:color w:val="auto"/>
                <w:kern w:val="2"/>
                <w:sz w:val="22"/>
                <w:szCs w:val="22"/>
                <w:highlight w:val="none"/>
              </w:rPr>
              <w:t>.售后服务方案的完整性、合理性和有效性评价</w:t>
            </w:r>
            <w:r>
              <w:rPr>
                <w:rFonts w:hint="eastAsia" w:ascii="新宋体" w:hAnsi="新宋体" w:eastAsia="新宋体" w:cs="新宋体"/>
                <w:snapToGrid w:val="0"/>
                <w:color w:val="auto"/>
                <w:kern w:val="2"/>
                <w:sz w:val="22"/>
                <w:szCs w:val="22"/>
                <w:highlight w:val="none"/>
                <w:lang w:eastAsia="zh-CN"/>
              </w:rPr>
              <w:t>：</w:t>
            </w:r>
          </w:p>
          <w:p>
            <w:pPr>
              <w:pStyle w:val="14"/>
              <w:widowControl w:val="0"/>
              <w:wordWrap/>
              <w:spacing w:line="360" w:lineRule="auto"/>
              <w:ind w:left="0" w:leftChars="0" w:right="0" w:firstLine="0" w:firstLineChars="0"/>
              <w:textAlignment w:val="auto"/>
              <w:outlineLvl w:val="9"/>
              <w:rPr>
                <w:rFonts w:hint="eastAsia" w:ascii="新宋体" w:hAnsi="新宋体" w:eastAsia="新宋体" w:cs="新宋体"/>
                <w:color w:val="auto"/>
                <w:kern w:val="2"/>
                <w:sz w:val="22"/>
                <w:szCs w:val="22"/>
                <w:highlight w:val="none"/>
              </w:rPr>
            </w:pPr>
            <w:r>
              <w:rPr>
                <w:rFonts w:hint="eastAsia" w:ascii="新宋体" w:hAnsi="新宋体" w:eastAsia="新宋体" w:cs="新宋体"/>
                <w:snapToGrid w:val="0"/>
                <w:color w:val="auto"/>
                <w:kern w:val="2"/>
                <w:sz w:val="22"/>
                <w:szCs w:val="22"/>
                <w:highlight w:val="none"/>
              </w:rPr>
              <w:t>方案完整、合理、有效</w:t>
            </w:r>
            <w:r>
              <w:rPr>
                <w:rFonts w:hint="eastAsia" w:ascii="新宋体" w:hAnsi="新宋体" w:eastAsia="新宋体" w:cs="新宋体"/>
                <w:snapToGrid w:val="0"/>
                <w:color w:val="auto"/>
                <w:kern w:val="2"/>
                <w:sz w:val="22"/>
                <w:szCs w:val="22"/>
                <w:highlight w:val="none"/>
                <w:lang w:eastAsia="zh-CN"/>
              </w:rPr>
              <w:t>，</w:t>
            </w:r>
            <w:r>
              <w:rPr>
                <w:rFonts w:hint="eastAsia" w:ascii="新宋体" w:hAnsi="新宋体" w:eastAsia="新宋体" w:cs="新宋体"/>
                <w:snapToGrid w:val="0"/>
                <w:color w:val="auto"/>
                <w:kern w:val="2"/>
                <w:sz w:val="22"/>
                <w:szCs w:val="22"/>
                <w:highlight w:val="none"/>
              </w:rPr>
              <w:t>完全满足采购要求的得</w:t>
            </w:r>
            <w:r>
              <w:rPr>
                <w:rFonts w:hint="eastAsia" w:ascii="新宋体" w:hAnsi="新宋体" w:eastAsia="新宋体" w:cs="新宋体"/>
                <w:snapToGrid w:val="0"/>
                <w:color w:val="auto"/>
                <w:kern w:val="2"/>
                <w:sz w:val="22"/>
                <w:szCs w:val="22"/>
                <w:highlight w:val="none"/>
                <w:lang w:val="en-US" w:eastAsia="zh-CN"/>
              </w:rPr>
              <w:t>3</w:t>
            </w:r>
            <w:r>
              <w:rPr>
                <w:rFonts w:hint="eastAsia" w:ascii="新宋体" w:hAnsi="新宋体" w:eastAsia="新宋体" w:cs="新宋体"/>
                <w:snapToGrid w:val="0"/>
                <w:color w:val="auto"/>
                <w:kern w:val="2"/>
                <w:sz w:val="22"/>
                <w:szCs w:val="22"/>
                <w:highlight w:val="none"/>
              </w:rPr>
              <w:t>分</w:t>
            </w:r>
            <w:r>
              <w:rPr>
                <w:rFonts w:hint="eastAsia" w:ascii="新宋体" w:hAnsi="新宋体" w:eastAsia="新宋体" w:cs="新宋体"/>
                <w:snapToGrid w:val="0"/>
                <w:color w:val="auto"/>
                <w:kern w:val="2"/>
                <w:sz w:val="22"/>
                <w:szCs w:val="22"/>
                <w:highlight w:val="none"/>
                <w:lang w:val="en-US" w:eastAsia="zh-CN"/>
              </w:rPr>
              <w:t>；</w:t>
            </w:r>
            <w:r>
              <w:rPr>
                <w:rFonts w:hint="eastAsia" w:ascii="新宋体" w:hAnsi="新宋体" w:eastAsia="新宋体" w:cs="新宋体"/>
                <w:snapToGrid w:val="0"/>
                <w:color w:val="auto"/>
                <w:kern w:val="2"/>
                <w:sz w:val="22"/>
                <w:szCs w:val="22"/>
                <w:highlight w:val="none"/>
              </w:rPr>
              <w:t>方案</w:t>
            </w:r>
            <w:r>
              <w:rPr>
                <w:rFonts w:hint="eastAsia" w:ascii="新宋体" w:hAnsi="新宋体" w:eastAsia="新宋体" w:cs="新宋体"/>
                <w:snapToGrid w:val="0"/>
                <w:color w:val="auto"/>
                <w:kern w:val="2"/>
                <w:sz w:val="22"/>
                <w:szCs w:val="22"/>
                <w:highlight w:val="none"/>
                <w:lang w:val="en-US" w:eastAsia="zh-CN"/>
              </w:rPr>
              <w:t>较</w:t>
            </w:r>
            <w:r>
              <w:rPr>
                <w:rFonts w:hint="eastAsia" w:ascii="新宋体" w:hAnsi="新宋体" w:eastAsia="新宋体" w:cs="新宋体"/>
                <w:snapToGrid w:val="0"/>
                <w:color w:val="auto"/>
                <w:kern w:val="2"/>
                <w:sz w:val="22"/>
                <w:szCs w:val="22"/>
                <w:highlight w:val="none"/>
              </w:rPr>
              <w:t>完整、合理、有效，</w:t>
            </w:r>
            <w:r>
              <w:rPr>
                <w:rFonts w:hint="eastAsia" w:ascii="新宋体" w:hAnsi="新宋体" w:eastAsia="新宋体" w:cs="新宋体"/>
                <w:snapToGrid w:val="0"/>
                <w:color w:val="auto"/>
                <w:kern w:val="2"/>
                <w:sz w:val="22"/>
                <w:szCs w:val="22"/>
                <w:highlight w:val="none"/>
                <w:lang w:val="en-US" w:eastAsia="zh-CN"/>
              </w:rPr>
              <w:t>基本</w:t>
            </w:r>
            <w:r>
              <w:rPr>
                <w:rFonts w:hint="eastAsia" w:ascii="新宋体" w:hAnsi="新宋体" w:eastAsia="新宋体" w:cs="新宋体"/>
                <w:snapToGrid w:val="0"/>
                <w:color w:val="auto"/>
                <w:kern w:val="2"/>
                <w:sz w:val="22"/>
                <w:szCs w:val="22"/>
                <w:highlight w:val="none"/>
              </w:rPr>
              <w:t>满足采购要求的得</w:t>
            </w:r>
            <w:r>
              <w:rPr>
                <w:rFonts w:hint="eastAsia" w:ascii="新宋体" w:hAnsi="新宋体" w:eastAsia="新宋体" w:cs="新宋体"/>
                <w:snapToGrid w:val="0"/>
                <w:color w:val="auto"/>
                <w:kern w:val="2"/>
                <w:sz w:val="22"/>
                <w:szCs w:val="22"/>
                <w:highlight w:val="none"/>
                <w:lang w:val="en-US" w:eastAsia="zh-CN"/>
              </w:rPr>
              <w:t>2</w:t>
            </w:r>
            <w:r>
              <w:rPr>
                <w:rFonts w:hint="eastAsia" w:ascii="新宋体" w:hAnsi="新宋体" w:eastAsia="新宋体" w:cs="新宋体"/>
                <w:snapToGrid w:val="0"/>
                <w:color w:val="auto"/>
                <w:kern w:val="2"/>
                <w:sz w:val="22"/>
                <w:szCs w:val="22"/>
                <w:highlight w:val="none"/>
              </w:rPr>
              <w:t>分</w:t>
            </w:r>
            <w:r>
              <w:rPr>
                <w:rFonts w:hint="eastAsia" w:ascii="新宋体" w:hAnsi="新宋体" w:eastAsia="新宋体" w:cs="新宋体"/>
                <w:snapToGrid w:val="0"/>
                <w:color w:val="auto"/>
                <w:kern w:val="2"/>
                <w:sz w:val="22"/>
                <w:szCs w:val="22"/>
                <w:highlight w:val="none"/>
                <w:lang w:val="en-US" w:eastAsia="zh-CN"/>
              </w:rPr>
              <w:t>；</w:t>
            </w:r>
            <w:r>
              <w:rPr>
                <w:rFonts w:hint="eastAsia" w:ascii="新宋体" w:hAnsi="新宋体" w:eastAsia="新宋体" w:cs="新宋体"/>
                <w:snapToGrid w:val="0"/>
                <w:color w:val="auto"/>
                <w:kern w:val="2"/>
                <w:sz w:val="22"/>
                <w:szCs w:val="22"/>
                <w:highlight w:val="none"/>
              </w:rPr>
              <w:t>方案</w:t>
            </w:r>
            <w:r>
              <w:rPr>
                <w:rFonts w:hint="eastAsia" w:ascii="新宋体" w:hAnsi="新宋体" w:eastAsia="新宋体" w:cs="新宋体"/>
                <w:snapToGrid w:val="0"/>
                <w:color w:val="auto"/>
                <w:kern w:val="2"/>
                <w:sz w:val="22"/>
                <w:szCs w:val="22"/>
                <w:highlight w:val="none"/>
                <w:lang w:val="en-US" w:eastAsia="zh-CN"/>
              </w:rPr>
              <w:t>的</w:t>
            </w:r>
            <w:r>
              <w:rPr>
                <w:rFonts w:hint="eastAsia" w:ascii="新宋体" w:hAnsi="新宋体" w:eastAsia="新宋体" w:cs="新宋体"/>
                <w:snapToGrid w:val="0"/>
                <w:color w:val="auto"/>
                <w:kern w:val="2"/>
                <w:sz w:val="22"/>
                <w:szCs w:val="22"/>
                <w:highlight w:val="none"/>
              </w:rPr>
              <w:t>完整性、合理性和有效性存在缺陷的</w:t>
            </w:r>
            <w:r>
              <w:rPr>
                <w:rFonts w:hint="eastAsia" w:ascii="新宋体" w:hAnsi="新宋体" w:eastAsia="新宋体" w:cs="新宋体"/>
                <w:snapToGrid w:val="0"/>
                <w:color w:val="auto"/>
                <w:kern w:val="2"/>
                <w:sz w:val="22"/>
                <w:szCs w:val="22"/>
                <w:highlight w:val="none"/>
                <w:lang w:val="en-US" w:eastAsia="zh-CN"/>
              </w:rPr>
              <w:t>得1分；</w:t>
            </w:r>
            <w:r>
              <w:rPr>
                <w:rFonts w:hint="eastAsia" w:ascii="新宋体" w:hAnsi="新宋体" w:eastAsia="新宋体" w:cs="新宋体"/>
                <w:snapToGrid w:val="0"/>
                <w:color w:val="auto"/>
                <w:kern w:val="2"/>
                <w:sz w:val="22"/>
                <w:szCs w:val="22"/>
                <w:highlight w:val="none"/>
              </w:rPr>
              <w:t>未提供明确的方案说明</w:t>
            </w:r>
            <w:r>
              <w:rPr>
                <w:rFonts w:hint="eastAsia" w:ascii="新宋体" w:hAnsi="新宋体" w:eastAsia="新宋体" w:cs="新宋体"/>
                <w:snapToGrid w:val="0"/>
                <w:color w:val="auto"/>
                <w:kern w:val="2"/>
                <w:sz w:val="22"/>
                <w:szCs w:val="22"/>
                <w:highlight w:val="none"/>
                <w:lang w:val="en-US" w:eastAsia="zh-CN"/>
              </w:rPr>
              <w:t>或较差</w:t>
            </w:r>
            <w:r>
              <w:rPr>
                <w:rFonts w:hint="eastAsia" w:ascii="新宋体" w:hAnsi="新宋体" w:eastAsia="新宋体" w:cs="新宋体"/>
                <w:snapToGrid w:val="0"/>
                <w:color w:val="auto"/>
                <w:kern w:val="2"/>
                <w:sz w:val="22"/>
                <w:szCs w:val="22"/>
                <w:highlight w:val="none"/>
              </w:rPr>
              <w:t>的得0分。</w:t>
            </w:r>
          </w:p>
        </w:tc>
        <w:tc>
          <w:tcPr>
            <w:tcW w:w="834" w:type="dxa"/>
            <w:vAlign w:val="center"/>
          </w:tcPr>
          <w:p>
            <w:pPr>
              <w:widowControl w:val="0"/>
              <w:wordWrap/>
              <w:spacing w:line="360" w:lineRule="auto"/>
              <w:ind w:left="0" w:leftChars="0" w:right="0"/>
              <w:jc w:val="center"/>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w:t>
            </w:r>
          </w:p>
        </w:tc>
      </w:tr>
    </w:tbl>
    <w:p>
      <w:pPr>
        <w:widowControl w:val="0"/>
        <w:wordWrap/>
        <w:spacing w:line="360" w:lineRule="auto"/>
        <w:ind w:left="0" w:leftChars="0" w:right="0"/>
        <w:textAlignment w:val="auto"/>
        <w:outlineLvl w:val="9"/>
        <w:rPr>
          <w:rFonts w:hint="eastAsia" w:ascii="新宋体" w:hAnsi="新宋体" w:eastAsia="新宋体" w:cs="新宋体"/>
          <w:b/>
          <w:bCs w:val="0"/>
          <w:color w:val="auto"/>
          <w:sz w:val="22"/>
          <w:szCs w:val="22"/>
          <w:highlight w:val="none"/>
        </w:rPr>
      </w:pPr>
      <w:r>
        <w:rPr>
          <w:rFonts w:hint="eastAsia" w:ascii="新宋体" w:hAnsi="新宋体" w:eastAsia="新宋体" w:cs="新宋体"/>
          <w:b/>
          <w:bCs w:val="0"/>
          <w:color w:val="auto"/>
          <w:sz w:val="22"/>
          <w:szCs w:val="22"/>
          <w:highlight w:val="none"/>
          <w:lang w:val="en-US" w:eastAsia="zh-CN"/>
        </w:rPr>
        <w:t>说明</w:t>
      </w:r>
      <w:r>
        <w:rPr>
          <w:rFonts w:hint="eastAsia" w:ascii="新宋体" w:hAnsi="新宋体" w:eastAsia="新宋体" w:cs="新宋体"/>
          <w:b/>
          <w:bCs w:val="0"/>
          <w:color w:val="auto"/>
          <w:sz w:val="22"/>
          <w:szCs w:val="22"/>
          <w:highlight w:val="none"/>
        </w:rPr>
        <w:t>：若投标人为联合体:</w:t>
      </w:r>
    </w:p>
    <w:p>
      <w:pPr>
        <w:widowControl w:val="0"/>
        <w:wordWrap/>
        <w:spacing w:line="360" w:lineRule="auto"/>
        <w:ind w:left="0" w:leftChars="0" w:right="0"/>
        <w:textAlignment w:val="auto"/>
        <w:outlineLvl w:val="9"/>
        <w:rPr>
          <w:rFonts w:hint="eastAsia" w:ascii="新宋体" w:hAnsi="新宋体" w:eastAsia="新宋体" w:cs="新宋体"/>
          <w:b/>
          <w:bCs w:val="0"/>
          <w:color w:val="auto"/>
          <w:sz w:val="22"/>
          <w:szCs w:val="22"/>
          <w:highlight w:val="none"/>
        </w:rPr>
      </w:pPr>
      <w:r>
        <w:rPr>
          <w:rFonts w:hint="eastAsia" w:ascii="新宋体" w:hAnsi="新宋体" w:eastAsia="新宋体" w:cs="新宋体"/>
          <w:b/>
          <w:bCs w:val="0"/>
          <w:color w:val="auto"/>
          <w:sz w:val="22"/>
          <w:szCs w:val="22"/>
          <w:highlight w:val="none"/>
        </w:rPr>
        <w:t>（1）.由同一专业的单位组成的联合体，</w:t>
      </w:r>
      <w:r>
        <w:rPr>
          <w:rFonts w:hint="eastAsia" w:ascii="新宋体" w:hAnsi="新宋体" w:eastAsia="新宋体" w:cs="新宋体"/>
          <w:b/>
          <w:bCs w:val="0"/>
          <w:color w:val="auto"/>
          <w:sz w:val="22"/>
          <w:szCs w:val="22"/>
          <w:highlight w:val="none"/>
          <w:lang w:val="en-US" w:eastAsia="zh-CN"/>
        </w:rPr>
        <w:t>商务技术</w:t>
      </w:r>
      <w:r>
        <w:rPr>
          <w:rFonts w:hint="eastAsia" w:ascii="新宋体" w:hAnsi="新宋体" w:eastAsia="新宋体" w:cs="新宋体"/>
          <w:b/>
          <w:bCs w:val="0"/>
          <w:color w:val="auto"/>
          <w:sz w:val="22"/>
          <w:szCs w:val="22"/>
          <w:highlight w:val="none"/>
        </w:rPr>
        <w:t>评分表中所涉及的资质等级打分的按资质等级较低的单位确定资质等级；</w:t>
      </w:r>
    </w:p>
    <w:p>
      <w:pPr>
        <w:numPr>
          <w:numId w:val="0"/>
        </w:numPr>
        <w:tabs>
          <w:tab w:val="left" w:pos="6358"/>
        </w:tabs>
        <w:snapToGrid w:val="0"/>
        <w:spacing w:beforeLines="0" w:afterLines="0" w:line="360" w:lineRule="auto"/>
        <w:rPr>
          <w:rFonts w:hint="eastAsia" w:ascii="新宋体" w:hAnsi="新宋体" w:eastAsia="新宋体" w:cs="新宋体"/>
          <w:b/>
          <w:bCs/>
          <w:i w:val="0"/>
          <w:iCs w:val="0"/>
          <w:color w:val="auto"/>
          <w:sz w:val="22"/>
          <w:szCs w:val="22"/>
          <w:highlight w:val="none"/>
        </w:rPr>
      </w:pPr>
      <w:r>
        <w:rPr>
          <w:rFonts w:hint="eastAsia" w:ascii="新宋体" w:hAnsi="新宋体" w:eastAsia="新宋体" w:cs="新宋体"/>
          <w:b/>
          <w:bCs w:val="0"/>
          <w:color w:val="auto"/>
          <w:sz w:val="22"/>
          <w:szCs w:val="22"/>
          <w:highlight w:val="none"/>
        </w:rPr>
        <w:t>（2）.</w:t>
      </w:r>
      <w:r>
        <w:rPr>
          <w:rFonts w:hint="eastAsia" w:ascii="新宋体" w:hAnsi="新宋体" w:eastAsia="新宋体" w:cs="新宋体"/>
          <w:b/>
          <w:bCs/>
          <w:i w:val="0"/>
          <w:iCs w:val="0"/>
          <w:color w:val="auto"/>
          <w:sz w:val="22"/>
          <w:szCs w:val="22"/>
          <w:highlight w:val="none"/>
          <w:lang w:eastAsia="zh-CN"/>
        </w:rPr>
        <w:t>投标</w:t>
      </w:r>
      <w:r>
        <w:rPr>
          <w:rFonts w:hint="eastAsia" w:ascii="新宋体" w:hAnsi="新宋体" w:eastAsia="新宋体" w:cs="新宋体"/>
          <w:b/>
          <w:bCs/>
          <w:i w:val="0"/>
          <w:iCs w:val="0"/>
          <w:color w:val="auto"/>
          <w:sz w:val="22"/>
          <w:szCs w:val="22"/>
          <w:highlight w:val="none"/>
          <w:lang w:val="en-US" w:eastAsia="zh-CN"/>
        </w:rPr>
        <w:t>人</w:t>
      </w:r>
      <w:r>
        <w:rPr>
          <w:rFonts w:hint="eastAsia" w:ascii="新宋体" w:hAnsi="新宋体" w:eastAsia="新宋体" w:cs="新宋体"/>
          <w:b/>
          <w:bCs/>
          <w:i w:val="0"/>
          <w:iCs w:val="0"/>
          <w:color w:val="auto"/>
          <w:sz w:val="22"/>
          <w:szCs w:val="22"/>
          <w:highlight w:val="none"/>
        </w:rPr>
        <w:t>如为联合体投标的，以联合体</w:t>
      </w:r>
      <w:r>
        <w:rPr>
          <w:rFonts w:hint="eastAsia" w:ascii="新宋体" w:hAnsi="新宋体" w:eastAsia="新宋体" w:cs="新宋体"/>
          <w:b/>
          <w:bCs/>
          <w:i w:val="0"/>
          <w:iCs w:val="0"/>
          <w:color w:val="auto"/>
          <w:sz w:val="22"/>
          <w:szCs w:val="22"/>
          <w:highlight w:val="none"/>
          <w:lang w:val="en-US" w:eastAsia="zh-CN"/>
        </w:rPr>
        <w:t>成员中企业规模较小（企业规模是指按统计上大中小微型企业划分标准）的相关材料（如业绩、管理体系认证证书等）为准；如</w:t>
      </w:r>
      <w:r>
        <w:rPr>
          <w:rFonts w:hint="eastAsia" w:ascii="新宋体" w:hAnsi="新宋体" w:eastAsia="新宋体" w:cs="新宋体"/>
          <w:b/>
          <w:bCs/>
          <w:i w:val="0"/>
          <w:iCs w:val="0"/>
          <w:color w:val="auto"/>
          <w:sz w:val="22"/>
          <w:szCs w:val="22"/>
          <w:highlight w:val="none"/>
        </w:rPr>
        <w:t>联合体</w:t>
      </w:r>
      <w:r>
        <w:rPr>
          <w:rFonts w:hint="eastAsia" w:ascii="新宋体" w:hAnsi="新宋体" w:eastAsia="新宋体" w:cs="新宋体"/>
          <w:b/>
          <w:bCs/>
          <w:i w:val="0"/>
          <w:iCs w:val="0"/>
          <w:color w:val="auto"/>
          <w:sz w:val="22"/>
          <w:szCs w:val="22"/>
          <w:highlight w:val="none"/>
          <w:lang w:val="en-US" w:eastAsia="zh-CN"/>
        </w:rPr>
        <w:t>成员中企业规模相同，则以</w:t>
      </w:r>
      <w:r>
        <w:rPr>
          <w:rFonts w:hint="eastAsia" w:ascii="新宋体" w:hAnsi="新宋体" w:eastAsia="新宋体" w:cs="新宋体"/>
          <w:b/>
          <w:bCs/>
          <w:i w:val="0"/>
          <w:iCs w:val="0"/>
          <w:color w:val="auto"/>
          <w:sz w:val="22"/>
          <w:szCs w:val="22"/>
          <w:highlight w:val="none"/>
        </w:rPr>
        <w:t>牵头</w:t>
      </w:r>
      <w:r>
        <w:rPr>
          <w:rFonts w:hint="eastAsia" w:ascii="新宋体" w:hAnsi="新宋体" w:eastAsia="新宋体" w:cs="新宋体"/>
          <w:b/>
          <w:bCs/>
          <w:i w:val="0"/>
          <w:iCs w:val="0"/>
          <w:color w:val="auto"/>
          <w:sz w:val="22"/>
          <w:szCs w:val="22"/>
          <w:highlight w:val="none"/>
          <w:lang w:val="en-US" w:eastAsia="zh-CN"/>
        </w:rPr>
        <w:t>方的相关材料</w:t>
      </w:r>
      <w:r>
        <w:rPr>
          <w:rFonts w:hint="eastAsia" w:ascii="新宋体" w:hAnsi="新宋体" w:eastAsia="新宋体" w:cs="新宋体"/>
          <w:b/>
          <w:bCs/>
          <w:i w:val="0"/>
          <w:iCs w:val="0"/>
          <w:color w:val="auto"/>
          <w:sz w:val="22"/>
          <w:szCs w:val="22"/>
          <w:highlight w:val="none"/>
        </w:rPr>
        <w:t>为准。</w:t>
      </w:r>
    </w:p>
    <w:p>
      <w:pPr>
        <w:widowControl w:val="0"/>
        <w:numPr>
          <w:ilvl w:val="0"/>
          <w:numId w:val="14"/>
        </w:numPr>
        <w:wordWrap/>
        <w:spacing w:line="360" w:lineRule="auto"/>
        <w:ind w:right="0" w:firstLine="0"/>
        <w:textAlignment w:val="auto"/>
        <w:outlineLvl w:val="9"/>
        <w:rPr>
          <w:rFonts w:hint="eastAsia"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rPr>
        <w:t>投标报价评分</w:t>
      </w: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lang w:eastAsia="zh-CN"/>
        </w:rPr>
        <w:t>50</w:t>
      </w:r>
      <w:r>
        <w:rPr>
          <w:rFonts w:hint="eastAsia" w:ascii="新宋体" w:hAnsi="新宋体" w:eastAsia="新宋体" w:cs="新宋体"/>
          <w:b/>
          <w:bCs/>
          <w:color w:val="auto"/>
          <w:sz w:val="22"/>
          <w:szCs w:val="22"/>
          <w:highlight w:val="none"/>
        </w:rPr>
        <w:t>分）：</w:t>
      </w:r>
    </w:p>
    <w:p>
      <w:pPr>
        <w:widowControl w:val="0"/>
        <w:wordWrap/>
        <w:spacing w:line="360" w:lineRule="auto"/>
        <w:ind w:right="0"/>
        <w:textAlignment w:val="auto"/>
        <w:outlineLvl w:val="9"/>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2.1满足采购文件要求且投标价格最低的投标报价为评标基准价；</w:t>
      </w:r>
    </w:p>
    <w:p>
      <w:pPr>
        <w:widowControl w:val="0"/>
        <w:wordWrap/>
        <w:spacing w:line="360" w:lineRule="auto"/>
        <w:ind w:left="330" w:right="0"/>
        <w:textAlignment w:val="auto"/>
        <w:outlineLvl w:val="9"/>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1）有效投标人的投标价等于评标基准价时，其投标报价评分值为满分；</w:t>
      </w:r>
    </w:p>
    <w:p>
      <w:pPr>
        <w:widowControl w:val="0"/>
        <w:wordWrap/>
        <w:spacing w:line="360" w:lineRule="auto"/>
        <w:ind w:left="330" w:right="0"/>
        <w:textAlignment w:val="auto"/>
        <w:outlineLvl w:val="9"/>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r>
        <w:rPr>
          <w:rFonts w:hint="eastAsia" w:ascii="新宋体" w:hAnsi="新宋体" w:eastAsia="新宋体" w:cs="新宋体"/>
          <w:color w:val="auto"/>
          <w:sz w:val="22"/>
          <w:szCs w:val="22"/>
          <w:highlight w:val="none"/>
        </w:rPr>
        <w:t>其他投标人的价格分按以下公式计算:</w:t>
      </w:r>
    </w:p>
    <w:p>
      <w:pPr>
        <w:widowControl w:val="0"/>
        <w:wordWrap/>
        <w:spacing w:line="360" w:lineRule="auto"/>
        <w:ind w:left="657" w:leftChars="313" w:right="0"/>
        <w:textAlignment w:val="auto"/>
        <w:outlineLvl w:val="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highlight w:val="none"/>
        </w:rPr>
        <w:t>报价得分</w:t>
      </w:r>
      <w:r>
        <w:rPr>
          <w:rFonts w:hint="eastAsia" w:ascii="新宋体" w:hAnsi="新宋体" w:eastAsia="新宋体" w:cs="新宋体"/>
          <w:color w:val="auto"/>
          <w:kern w:val="0"/>
          <w:sz w:val="22"/>
          <w:szCs w:val="22"/>
          <w:highlight w:val="none"/>
        </w:rPr>
        <w:t>=（评标基准价/投标人投标报价）</w:t>
      </w:r>
      <w:r>
        <w:rPr>
          <w:rFonts w:hint="eastAsia" w:ascii="新宋体" w:hAnsi="新宋体" w:eastAsia="新宋体" w:cs="新宋体"/>
          <w:color w:val="auto"/>
          <w:sz w:val="22"/>
          <w:szCs w:val="22"/>
          <w:highlight w:val="none"/>
        </w:rPr>
        <w:t>×价格权值×100（四舍五入后保留小数2位，价格权值为</w:t>
      </w:r>
      <w:r>
        <w:rPr>
          <w:rFonts w:hint="eastAsia" w:ascii="新宋体" w:hAnsi="新宋体" w:eastAsia="新宋体" w:cs="新宋体"/>
          <w:color w:val="auto"/>
          <w:sz w:val="22"/>
          <w:szCs w:val="22"/>
          <w:highlight w:val="none"/>
          <w:lang w:eastAsia="zh-CN"/>
        </w:rPr>
        <w:t>50</w:t>
      </w:r>
      <w:r>
        <w:rPr>
          <w:rFonts w:hint="eastAsia" w:ascii="新宋体" w:hAnsi="新宋体" w:eastAsia="新宋体" w:cs="新宋体"/>
          <w:color w:val="auto"/>
          <w:sz w:val="22"/>
          <w:szCs w:val="22"/>
          <w:highlight w:val="none"/>
        </w:rPr>
        <w:t>%）。</w:t>
      </w:r>
    </w:p>
    <w:p>
      <w:pPr>
        <w:widowControl w:val="0"/>
        <w:wordWrap/>
        <w:spacing w:line="360" w:lineRule="auto"/>
        <w:ind w:left="330" w:right="0"/>
        <w:jc w:val="left"/>
        <w:textAlignment w:val="auto"/>
        <w:outlineLvl w:val="9"/>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w:t>
      </w:r>
      <w:r>
        <w:rPr>
          <w:rFonts w:hint="eastAsia" w:ascii="新宋体" w:hAnsi="新宋体" w:eastAsia="新宋体" w:cs="新宋体"/>
          <w:b/>
          <w:bCs/>
          <w:color w:val="auto"/>
          <w:kern w:val="0"/>
          <w:sz w:val="22"/>
          <w:szCs w:val="22"/>
          <w:highlight w:val="none"/>
          <w:u w:val="single"/>
        </w:rPr>
        <w:t>▲本项目</w:t>
      </w:r>
      <w:r>
        <w:rPr>
          <w:rFonts w:hint="eastAsia" w:ascii="新宋体" w:hAnsi="新宋体" w:eastAsia="新宋体" w:cs="新宋体"/>
          <w:b/>
          <w:bCs/>
          <w:color w:val="auto"/>
          <w:sz w:val="22"/>
          <w:szCs w:val="22"/>
          <w:highlight w:val="none"/>
          <w:u w:val="single"/>
        </w:rPr>
        <w:t>采购预算（最高限价）</w:t>
      </w:r>
      <w:r>
        <w:rPr>
          <w:rFonts w:hint="eastAsia" w:ascii="新宋体" w:hAnsi="新宋体" w:eastAsia="新宋体" w:cs="新宋体"/>
          <w:b/>
          <w:bCs/>
          <w:color w:val="auto"/>
          <w:sz w:val="22"/>
          <w:szCs w:val="22"/>
          <w:highlight w:val="none"/>
          <w:u w:val="single"/>
          <w:lang w:val="en-US" w:eastAsia="zh-CN"/>
        </w:rPr>
        <w:t>金额</w:t>
      </w:r>
      <w:r>
        <w:rPr>
          <w:rFonts w:hint="eastAsia" w:ascii="新宋体" w:hAnsi="新宋体" w:eastAsia="新宋体" w:cs="新宋体"/>
          <w:b/>
          <w:bCs/>
          <w:color w:val="auto"/>
          <w:sz w:val="22"/>
          <w:szCs w:val="22"/>
          <w:highlight w:val="none"/>
          <w:u w:val="single"/>
        </w:rPr>
        <w:t>为人民币</w:t>
      </w:r>
      <w:r>
        <w:rPr>
          <w:rFonts w:hint="eastAsia" w:ascii="新宋体" w:hAnsi="新宋体" w:eastAsia="新宋体" w:cs="新宋体"/>
          <w:b/>
          <w:bCs/>
          <w:color w:val="auto"/>
          <w:sz w:val="22"/>
          <w:szCs w:val="22"/>
          <w:highlight w:val="none"/>
          <w:u w:val="single"/>
          <w:lang w:eastAsia="zh-CN"/>
        </w:rPr>
        <w:t>450000</w:t>
      </w:r>
      <w:r>
        <w:rPr>
          <w:rFonts w:hint="eastAsia" w:ascii="新宋体" w:hAnsi="新宋体" w:eastAsia="新宋体" w:cs="新宋体"/>
          <w:b/>
          <w:bCs/>
          <w:color w:val="auto"/>
          <w:sz w:val="22"/>
          <w:szCs w:val="22"/>
          <w:highlight w:val="none"/>
          <w:u w:val="single"/>
        </w:rPr>
        <w:t>元整</w:t>
      </w:r>
      <w:r>
        <w:rPr>
          <w:rFonts w:hint="eastAsia" w:ascii="新宋体" w:hAnsi="新宋体" w:eastAsia="新宋体" w:cs="新宋体"/>
          <w:b/>
          <w:bCs/>
          <w:color w:val="auto"/>
          <w:kern w:val="0"/>
          <w:sz w:val="22"/>
          <w:szCs w:val="22"/>
          <w:highlight w:val="none"/>
          <w:u w:val="single"/>
        </w:rPr>
        <w:t>，如投标人</w:t>
      </w:r>
      <w:r>
        <w:rPr>
          <w:rFonts w:hint="eastAsia" w:ascii="新宋体" w:hAnsi="新宋体" w:eastAsia="新宋体" w:cs="新宋体"/>
          <w:b/>
          <w:bCs/>
          <w:color w:val="auto"/>
          <w:kern w:val="0"/>
          <w:sz w:val="22"/>
          <w:szCs w:val="22"/>
          <w:highlight w:val="none"/>
          <w:u w:val="single"/>
          <w:lang w:val="en-US" w:eastAsia="zh-CN"/>
        </w:rPr>
        <w:t>投标总</w:t>
      </w:r>
      <w:r>
        <w:rPr>
          <w:rFonts w:hint="eastAsia" w:ascii="新宋体" w:hAnsi="新宋体" w:eastAsia="新宋体" w:cs="新宋体"/>
          <w:b/>
          <w:bCs/>
          <w:color w:val="auto"/>
          <w:kern w:val="0"/>
          <w:sz w:val="22"/>
          <w:szCs w:val="22"/>
          <w:highlight w:val="none"/>
          <w:u w:val="single"/>
        </w:rPr>
        <w:t>价超过采购预算（最高限价），其投标文件作无效标处理。</w:t>
      </w:r>
    </w:p>
    <w:p>
      <w:pPr>
        <w:widowControl w:val="0"/>
        <w:wordWrap/>
        <w:spacing w:line="360" w:lineRule="auto"/>
        <w:ind w:left="330" w:right="0"/>
        <w:textAlignment w:val="auto"/>
        <w:outlineLvl w:val="9"/>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4）所有投标人投标报价均超采购预算，重新组织招标。</w:t>
      </w:r>
    </w:p>
    <w:p>
      <w:pPr>
        <w:widowControl w:val="0"/>
        <w:wordWrap/>
        <w:spacing w:line="360" w:lineRule="auto"/>
        <w:ind w:right="0"/>
        <w:textAlignment w:val="auto"/>
        <w:outlineLvl w:val="9"/>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2.2政府采购政策说明:本项目面向中小企业采购，不</w:t>
      </w:r>
      <w:r>
        <w:rPr>
          <w:rFonts w:hint="eastAsia" w:ascii="新宋体" w:hAnsi="新宋体" w:eastAsia="新宋体" w:cs="新宋体"/>
          <w:b/>
          <w:bCs/>
          <w:color w:val="auto"/>
          <w:sz w:val="22"/>
          <w:szCs w:val="22"/>
          <w:highlight w:val="none"/>
          <w:lang w:val="en-US" w:eastAsia="zh-CN"/>
        </w:rPr>
        <w:t>再</w:t>
      </w:r>
      <w:r>
        <w:rPr>
          <w:rFonts w:hint="eastAsia" w:ascii="新宋体" w:hAnsi="新宋体" w:eastAsia="新宋体" w:cs="新宋体"/>
          <w:b/>
          <w:bCs/>
          <w:color w:val="auto"/>
          <w:sz w:val="22"/>
          <w:szCs w:val="22"/>
          <w:highlight w:val="none"/>
        </w:rPr>
        <w:t>进行价格扣除。</w:t>
      </w:r>
    </w:p>
    <w:p>
      <w:pPr>
        <w:widowControl w:val="0"/>
        <w:numPr>
          <w:ilvl w:val="0"/>
          <w:numId w:val="14"/>
        </w:numPr>
        <w:wordWrap/>
        <w:spacing w:line="360" w:lineRule="auto"/>
        <w:ind w:right="0" w:firstLine="0"/>
        <w:textAlignment w:val="auto"/>
        <w:outlineLvl w:val="9"/>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有效投标人的综合得分为商务技术文件得分和投标报价得分的总和。</w:t>
      </w:r>
    </w:p>
    <w:p>
      <w:pPr>
        <w:pStyle w:val="465"/>
        <w:widowControl w:val="0"/>
        <w:snapToGrid w:val="0"/>
        <w:spacing w:line="500" w:lineRule="exact"/>
        <w:rPr>
          <w:rFonts w:hint="eastAsia" w:ascii="新宋体" w:hAnsi="新宋体" w:eastAsia="新宋体" w:cs="新宋体"/>
          <w:b/>
          <w:color w:val="auto"/>
          <w:sz w:val="28"/>
          <w:szCs w:val="28"/>
          <w:highlight w:val="none"/>
        </w:rPr>
      </w:pPr>
      <w:r>
        <w:rPr>
          <w:rFonts w:hint="eastAsia" w:ascii="新宋体" w:hAnsi="新宋体" w:eastAsia="新宋体" w:cs="新宋体"/>
          <w:b/>
          <w:bCs/>
          <w:color w:val="auto"/>
          <w:sz w:val="22"/>
          <w:szCs w:val="22"/>
          <w:highlight w:val="none"/>
        </w:rPr>
        <w:br w:type="page"/>
      </w:r>
      <w:r>
        <w:rPr>
          <w:rFonts w:hint="eastAsia" w:ascii="新宋体" w:hAnsi="新宋体" w:eastAsia="新宋体" w:cs="新宋体"/>
          <w:b/>
          <w:bCs/>
          <w:color w:val="auto"/>
          <w:sz w:val="22"/>
          <w:szCs w:val="22"/>
          <w:highlight w:val="none"/>
          <w:lang w:val="en-US" w:eastAsia="zh-CN"/>
        </w:rPr>
        <w:t>附表</w:t>
      </w:r>
    </w:p>
    <w:p>
      <w:pPr>
        <w:pStyle w:val="465"/>
        <w:widowControl w:val="0"/>
        <w:snapToGrid w:val="0"/>
        <w:spacing w:line="500" w:lineRule="exact"/>
        <w:jc w:val="cente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中小企业划型标准规定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一、根据《中华人民共和国中小企业促进法》和《</w:t>
      </w:r>
      <w:r>
        <w:rPr>
          <w:rFonts w:hint="eastAsia" w:ascii="新宋体" w:hAnsi="新宋体" w:eastAsia="新宋体" w:cs="新宋体"/>
          <w:color w:val="auto"/>
          <w:spacing w:val="6"/>
          <w:szCs w:val="21"/>
          <w:highlight w:val="none"/>
        </w:rPr>
        <w:fldChar w:fldCharType="begin"/>
      </w:r>
      <w:r>
        <w:rPr>
          <w:rFonts w:hint="eastAsia" w:ascii="新宋体" w:hAnsi="新宋体" w:eastAsia="新宋体" w:cs="新宋体"/>
          <w:color w:val="auto"/>
          <w:spacing w:val="6"/>
          <w:szCs w:val="21"/>
          <w:highlight w:val="none"/>
        </w:rPr>
        <w:instrText xml:space="preserve"> HYPERLINK "https://www.shui5.cn/article/47/26142.html" </w:instrText>
      </w:r>
      <w:r>
        <w:rPr>
          <w:rFonts w:hint="eastAsia" w:ascii="新宋体" w:hAnsi="新宋体" w:eastAsia="新宋体" w:cs="新宋体"/>
          <w:color w:val="auto"/>
          <w:spacing w:val="6"/>
          <w:szCs w:val="21"/>
          <w:highlight w:val="none"/>
        </w:rPr>
        <w:fldChar w:fldCharType="separate"/>
      </w:r>
      <w:r>
        <w:rPr>
          <w:rFonts w:hint="eastAsia" w:ascii="新宋体" w:hAnsi="新宋体" w:eastAsia="新宋体" w:cs="新宋体"/>
          <w:color w:val="auto"/>
          <w:spacing w:val="6"/>
          <w:szCs w:val="21"/>
          <w:highlight w:val="none"/>
        </w:rPr>
        <w:t>国务院关于进一步促进中小企业发展的若干意见</w:t>
      </w:r>
      <w:r>
        <w:rPr>
          <w:rFonts w:hint="eastAsia" w:ascii="新宋体" w:hAnsi="新宋体" w:eastAsia="新宋体" w:cs="新宋体"/>
          <w:color w:val="auto"/>
          <w:spacing w:val="6"/>
          <w:szCs w:val="21"/>
          <w:highlight w:val="none"/>
        </w:rPr>
        <w:fldChar w:fldCharType="end"/>
      </w:r>
      <w:r>
        <w:rPr>
          <w:rFonts w:hint="eastAsia" w:ascii="新宋体" w:hAnsi="新宋体" w:eastAsia="新宋体" w:cs="新宋体"/>
          <w:color w:val="auto"/>
          <w:spacing w:val="6"/>
          <w:szCs w:val="21"/>
          <w:highlight w:val="none"/>
        </w:rPr>
        <w:t>》（</w:t>
      </w:r>
      <w:r>
        <w:rPr>
          <w:rFonts w:hint="eastAsia" w:ascii="新宋体" w:hAnsi="新宋体" w:eastAsia="新宋体" w:cs="新宋体"/>
          <w:color w:val="auto"/>
          <w:spacing w:val="6"/>
          <w:szCs w:val="21"/>
          <w:highlight w:val="none"/>
        </w:rPr>
        <w:fldChar w:fldCharType="begin"/>
      </w:r>
      <w:r>
        <w:rPr>
          <w:rFonts w:hint="eastAsia" w:ascii="新宋体" w:hAnsi="新宋体" w:eastAsia="新宋体" w:cs="新宋体"/>
          <w:color w:val="auto"/>
          <w:spacing w:val="6"/>
          <w:szCs w:val="21"/>
          <w:highlight w:val="none"/>
        </w:rPr>
        <w:instrText xml:space="preserve"> HYPERLINK "https://www.shui5.cn/article/47/26142.html" </w:instrText>
      </w:r>
      <w:r>
        <w:rPr>
          <w:rFonts w:hint="eastAsia" w:ascii="新宋体" w:hAnsi="新宋体" w:eastAsia="新宋体" w:cs="新宋体"/>
          <w:color w:val="auto"/>
          <w:spacing w:val="6"/>
          <w:szCs w:val="21"/>
          <w:highlight w:val="none"/>
        </w:rPr>
        <w:fldChar w:fldCharType="separate"/>
      </w:r>
      <w:r>
        <w:rPr>
          <w:rFonts w:hint="eastAsia" w:ascii="新宋体" w:hAnsi="新宋体" w:eastAsia="新宋体" w:cs="新宋体"/>
          <w:color w:val="auto"/>
          <w:spacing w:val="6"/>
          <w:szCs w:val="21"/>
          <w:highlight w:val="none"/>
        </w:rPr>
        <w:t>国发〔2009〕36号</w:t>
      </w:r>
      <w:r>
        <w:rPr>
          <w:rFonts w:hint="eastAsia" w:ascii="新宋体" w:hAnsi="新宋体" w:eastAsia="新宋体" w:cs="新宋体"/>
          <w:color w:val="auto"/>
          <w:spacing w:val="6"/>
          <w:szCs w:val="21"/>
          <w:highlight w:val="none"/>
        </w:rPr>
        <w:fldChar w:fldCharType="end"/>
      </w:r>
      <w:r>
        <w:rPr>
          <w:rFonts w:hint="eastAsia" w:ascii="新宋体" w:hAnsi="新宋体" w:eastAsia="新宋体" w:cs="新宋体"/>
          <w:color w:val="auto"/>
          <w:spacing w:val="6"/>
          <w:szCs w:val="21"/>
          <w:highlight w:val="none"/>
        </w:rPr>
        <w:t>)，制定本规定。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二、中小企业划分为中型、小型、微型三种类型，具体标准根据企业从业人员、营业收入、资产总额等指标，结合行业特点制定。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四、各行业划型标准为：</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（一）农、林、牧、渔业。营业收入20000万元以下的为中小微型企业。其中，营业收入500万元及以上的为中型企业，营业收入50万元及以上的为小型企业，营业收入50万元以下的为微型企业。</w:t>
      </w:r>
    </w:p>
    <w:p>
      <w:pPr>
        <w:pStyle w:val="465"/>
        <w:widowControl w:val="0"/>
        <w:adjustRightInd w:val="0"/>
        <w:snapToGrid w:val="0"/>
        <w:spacing w:line="360" w:lineRule="auto"/>
        <w:ind w:firstLine="444" w:firstLineChars="200"/>
        <w:jc w:val="both"/>
        <w:rPr>
          <w:rFonts w:hint="eastAsia" w:ascii="新宋体" w:hAnsi="新宋体" w:eastAsia="新宋体" w:cs="新宋体"/>
          <w:b/>
          <w:bCs/>
          <w:color w:val="auto"/>
          <w:spacing w:val="6"/>
          <w:szCs w:val="21"/>
          <w:highlight w:val="none"/>
        </w:rPr>
      </w:pPr>
      <w:r>
        <w:rPr>
          <w:rFonts w:hint="eastAsia" w:ascii="新宋体" w:hAnsi="新宋体" w:eastAsia="新宋体" w:cs="新宋体"/>
          <w:b/>
          <w:bCs/>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五、企业类型的划分以统计部门的统计数据为依据。</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八、本规定由工业和信息化部、国家统计局会同有关部门根据《国民经济行业分类》修订情况和企业发展变化情况适时修订。</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pacing w:val="6"/>
          <w:szCs w:val="21"/>
          <w:highlight w:val="none"/>
        </w:rPr>
      </w:pPr>
      <w:r>
        <w:rPr>
          <w:rFonts w:hint="eastAsia" w:ascii="新宋体" w:hAnsi="新宋体" w:eastAsia="新宋体" w:cs="新宋体"/>
          <w:color w:val="auto"/>
          <w:spacing w:val="6"/>
          <w:szCs w:val="21"/>
          <w:highlight w:val="none"/>
        </w:rPr>
        <w:t>九、本规定由工业和信息化部、国家统计局会同有关部门负责解释。</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zCs w:val="21"/>
          <w:highlight w:val="none"/>
        </w:rPr>
      </w:pPr>
      <w:r>
        <w:rPr>
          <w:rFonts w:hint="eastAsia" w:ascii="新宋体" w:hAnsi="新宋体" w:eastAsia="新宋体" w:cs="新宋体"/>
          <w:color w:val="auto"/>
          <w:spacing w:val="6"/>
          <w:szCs w:val="21"/>
          <w:highlight w:val="none"/>
        </w:rPr>
        <w:t>十、本规定自发布之日起执行，原国家经贸委、原国家计委、财政部和国家统计局2003年颁布的《</w:t>
      </w:r>
      <w:r>
        <w:rPr>
          <w:rFonts w:hint="eastAsia" w:ascii="新宋体" w:hAnsi="新宋体" w:eastAsia="新宋体" w:cs="新宋体"/>
          <w:color w:val="auto"/>
          <w:spacing w:val="6"/>
          <w:szCs w:val="21"/>
          <w:highlight w:val="none"/>
        </w:rPr>
        <w:fldChar w:fldCharType="begin"/>
      </w:r>
      <w:r>
        <w:rPr>
          <w:rFonts w:hint="eastAsia" w:ascii="新宋体" w:hAnsi="新宋体" w:eastAsia="新宋体" w:cs="新宋体"/>
          <w:color w:val="auto"/>
          <w:spacing w:val="6"/>
          <w:szCs w:val="21"/>
          <w:highlight w:val="none"/>
        </w:rPr>
        <w:instrText xml:space="preserve"> HYPERLINK "https://www.shui5.cn/article/df/24263.html" </w:instrText>
      </w:r>
      <w:r>
        <w:rPr>
          <w:rFonts w:hint="eastAsia" w:ascii="新宋体" w:hAnsi="新宋体" w:eastAsia="新宋体" w:cs="新宋体"/>
          <w:color w:val="auto"/>
          <w:spacing w:val="6"/>
          <w:szCs w:val="21"/>
          <w:highlight w:val="none"/>
        </w:rPr>
        <w:fldChar w:fldCharType="separate"/>
      </w:r>
      <w:r>
        <w:rPr>
          <w:rFonts w:hint="eastAsia" w:ascii="新宋体" w:hAnsi="新宋体" w:eastAsia="新宋体" w:cs="新宋体"/>
          <w:color w:val="auto"/>
          <w:spacing w:val="6"/>
          <w:szCs w:val="21"/>
          <w:highlight w:val="none"/>
        </w:rPr>
        <w:t>中小企业标准暂行规定</w:t>
      </w:r>
      <w:r>
        <w:rPr>
          <w:rFonts w:hint="eastAsia" w:ascii="新宋体" w:hAnsi="新宋体" w:eastAsia="新宋体" w:cs="新宋体"/>
          <w:color w:val="auto"/>
          <w:spacing w:val="6"/>
          <w:szCs w:val="21"/>
          <w:highlight w:val="none"/>
        </w:rPr>
        <w:fldChar w:fldCharType="end"/>
      </w:r>
      <w:r>
        <w:rPr>
          <w:rFonts w:hint="eastAsia" w:ascii="新宋体" w:hAnsi="新宋体" w:eastAsia="新宋体" w:cs="新宋体"/>
          <w:color w:val="auto"/>
          <w:spacing w:val="6"/>
          <w:szCs w:val="21"/>
          <w:highlight w:val="none"/>
        </w:rPr>
        <w:t>》</w:t>
      </w:r>
      <w:r>
        <w:rPr>
          <w:rFonts w:hint="eastAsia" w:ascii="新宋体" w:hAnsi="新宋体" w:eastAsia="新宋体" w:cs="新宋体"/>
          <w:color w:val="auto"/>
          <w:spacing w:val="6"/>
          <w:szCs w:val="21"/>
          <w:highlight w:val="none"/>
        </w:rPr>
        <w:fldChar w:fldCharType="begin"/>
      </w:r>
      <w:r>
        <w:rPr>
          <w:rFonts w:hint="eastAsia" w:ascii="新宋体" w:hAnsi="新宋体" w:eastAsia="新宋体" w:cs="新宋体"/>
          <w:color w:val="auto"/>
          <w:spacing w:val="6"/>
          <w:szCs w:val="21"/>
          <w:highlight w:val="none"/>
        </w:rPr>
        <w:instrText xml:space="preserve"> HYPERLINK "https://www.shui5.cn/article/df/24263.html" </w:instrText>
      </w:r>
      <w:r>
        <w:rPr>
          <w:rFonts w:hint="eastAsia" w:ascii="新宋体" w:hAnsi="新宋体" w:eastAsia="新宋体" w:cs="新宋体"/>
          <w:color w:val="auto"/>
          <w:spacing w:val="6"/>
          <w:szCs w:val="21"/>
          <w:highlight w:val="none"/>
        </w:rPr>
        <w:fldChar w:fldCharType="separate"/>
      </w:r>
      <w:r>
        <w:rPr>
          <w:rFonts w:hint="eastAsia" w:ascii="新宋体" w:hAnsi="新宋体" w:eastAsia="新宋体" w:cs="新宋体"/>
          <w:color w:val="auto"/>
          <w:spacing w:val="6"/>
          <w:szCs w:val="21"/>
          <w:highlight w:val="none"/>
        </w:rPr>
        <w:t>国经贸中小企[2003]143号</w:t>
      </w:r>
      <w:r>
        <w:rPr>
          <w:rFonts w:hint="eastAsia" w:ascii="新宋体" w:hAnsi="新宋体" w:eastAsia="新宋体" w:cs="新宋体"/>
          <w:color w:val="auto"/>
          <w:spacing w:val="6"/>
          <w:szCs w:val="21"/>
          <w:highlight w:val="none"/>
        </w:rPr>
        <w:fldChar w:fldCharType="end"/>
      </w:r>
      <w:r>
        <w:rPr>
          <w:rFonts w:hint="eastAsia" w:ascii="新宋体" w:hAnsi="新宋体" w:eastAsia="新宋体" w:cs="新宋体"/>
          <w:color w:val="auto"/>
          <w:spacing w:val="6"/>
          <w:szCs w:val="21"/>
          <w:highlight w:val="none"/>
        </w:rPr>
        <w:t>同时废止。</w:t>
      </w:r>
      <w:r>
        <w:rPr>
          <w:rFonts w:hint="eastAsia" w:ascii="新宋体" w:hAnsi="新宋体" w:eastAsia="新宋体" w:cs="新宋体"/>
          <w:color w:val="auto"/>
          <w:szCs w:val="21"/>
          <w:highlight w:val="none"/>
        </w:rPr>
        <w:t xml:space="preserve"> </w:t>
      </w: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zCs w:val="21"/>
          <w:highlight w:val="none"/>
        </w:rPr>
      </w:pPr>
    </w:p>
    <w:p>
      <w:pPr>
        <w:pStyle w:val="465"/>
        <w:widowControl w:val="0"/>
        <w:adjustRightInd w:val="0"/>
        <w:snapToGrid w:val="0"/>
        <w:spacing w:line="360" w:lineRule="auto"/>
        <w:ind w:firstLine="444" w:firstLineChars="200"/>
        <w:jc w:val="both"/>
        <w:rPr>
          <w:rFonts w:hint="eastAsia" w:ascii="新宋体" w:hAnsi="新宋体" w:eastAsia="新宋体" w:cs="新宋体"/>
          <w:color w:val="auto"/>
          <w:szCs w:val="21"/>
          <w:highlight w:val="none"/>
        </w:rPr>
      </w:pPr>
      <w:r>
        <w:rPr>
          <w:rFonts w:hint="eastAsia" w:ascii="新宋体" w:hAnsi="新宋体" w:eastAsia="新宋体" w:cs="新宋体"/>
          <w:b/>
          <w:bCs/>
          <w:color w:val="auto"/>
          <w:sz w:val="22"/>
          <w:szCs w:val="22"/>
          <w:highlight w:val="none"/>
          <w:lang w:val="en-US" w:eastAsia="zh-CN"/>
        </w:rPr>
        <w:t>注：</w:t>
      </w:r>
      <w:r>
        <w:rPr>
          <w:rFonts w:hint="eastAsia" w:ascii="新宋体" w:hAnsi="新宋体" w:eastAsia="新宋体" w:cs="新宋体"/>
          <w:b/>
          <w:bCs/>
          <w:color w:val="auto"/>
          <w:sz w:val="22"/>
          <w:szCs w:val="22"/>
          <w:highlight w:val="none"/>
        </w:rPr>
        <w:t>可采用工业和信息化部网站（https://www.miit.gov.cn/）中小企业规模类型自测小程序进行自测</w:t>
      </w:r>
      <w:r>
        <w:rPr>
          <w:rFonts w:hint="eastAsia" w:ascii="新宋体" w:hAnsi="新宋体" w:eastAsia="新宋体" w:cs="新宋体"/>
          <w:color w:val="auto"/>
          <w:kern w:val="0"/>
          <w:szCs w:val="21"/>
          <w:highlight w:val="none"/>
        </w:rPr>
        <w:t>。</w:t>
      </w:r>
    </w:p>
    <w:p>
      <w:pPr>
        <w:spacing w:line="360" w:lineRule="auto"/>
        <w:rPr>
          <w:rFonts w:hint="eastAsia" w:ascii="新宋体" w:hAnsi="新宋体" w:eastAsia="新宋体" w:cs="新宋体"/>
          <w:b/>
          <w:bCs/>
          <w:color w:val="auto"/>
          <w:sz w:val="22"/>
          <w:szCs w:val="22"/>
          <w:highlight w:val="none"/>
        </w:rPr>
      </w:pPr>
    </w:p>
    <w:sectPr>
      <w:footerReference r:id="rId10" w:type="default"/>
      <w:pgSz w:w="11906" w:h="16838"/>
      <w:pgMar w:top="1134" w:right="1134" w:bottom="1134" w:left="1134"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_GB2312">
    <w:altName w:val="楷体"/>
    <w:panose1 w:val="00000000000000000000"/>
    <w:charset w:val="86"/>
    <w:family w:val="auto"/>
    <w:pitch w:val="default"/>
    <w:sig w:usb0="00000000" w:usb1="00000000" w:usb2="00000010" w:usb3="00000000" w:csb0="00040000" w:csb1="00000000"/>
  </w:font>
  <w:font w:name="Calibri">
    <w:panose1 w:val="020F0502020204030204"/>
    <w:charset w:val="00"/>
    <w:family w:val="auto"/>
    <w:pitch w:val="default"/>
    <w:sig w:usb0="E4002EFF" w:usb1="C000247B" w:usb2="00000009" w:usb3="00000000" w:csb0="200001FF" w:csb1="00000000"/>
  </w:font>
  <w:font w:name="宋体,Verdana,Arial">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auto"/>
    <w:pitch w:val="default"/>
    <w:sig w:usb0="E00006FF" w:usb1="420024FF" w:usb2="02000000" w:usb3="00000000" w:csb0="2000019F" w:csb1="00000000"/>
  </w:font>
  <w:font w:name="ˎ̥">
    <w:altName w:val="微软雅黑"/>
    <w:panose1 w:val="00000000000000000000"/>
    <w:charset w:val="00"/>
    <w:family w:val="auto"/>
    <w:pitch w:val="default"/>
    <w:sig w:usb0="00000000" w:usb1="00000000" w:usb2="00000000" w:usb3="00000000" w:csb0="00040001"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20B0604020202020204"/>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新宋体">
    <w:panose1 w:val="02010609030101010101"/>
    <w:charset w:val="86"/>
    <w:family w:val="auto"/>
    <w:pitch w:val="default"/>
    <w:sig w:usb0="00000283" w:usb1="288F0000" w:usb2="00000006" w:usb3="00000000" w:csb0="00040001" w:csb1="00000000"/>
  </w:font>
  <w:font w:name="Vijaya">
    <w:altName w:val="Segoe Print"/>
    <w:panose1 w:val="020B0604020202020204"/>
    <w:charset w:val="00"/>
    <w:family w:val="auto"/>
    <w:pitch w:val="default"/>
    <w:sig w:usb0="00100003" w:usb1="00000000" w:usb2="00000000" w:usb3="00000000" w:csb0="00000001" w:csb1="00000000"/>
  </w:font>
  <w:font w:name="Arial Unicode MS">
    <w:altName w:val="宋体"/>
    <w:panose1 w:val="020B0604020202020204"/>
    <w:charset w:val="86"/>
    <w:family w:val="auto"/>
    <w:pitch w:val="default"/>
    <w:sig w:usb0="00000000" w:usb1="00000000" w:usb2="0000003F" w:usb3="00000000" w:csb0="003F01FF" w:csb1="00000000"/>
  </w:font>
  <w:font w:name="PMingLiU">
    <w:altName w:val="PMingLiU-ExtB"/>
    <w:panose1 w:val="02020500000000000000"/>
    <w:charset w:val="88"/>
    <w:family w:val="auto"/>
    <w:pitch w:val="default"/>
    <w:sig w:usb0="A00002FF" w:usb1="28CFFCFA" w:usb2="00000016" w:usb3="00000000" w:csb0="00100001" w:csb1="00000000"/>
  </w:font>
  <w:font w:name="Myriad Pro">
    <w:altName w:val="Corbel"/>
    <w:panose1 w:val="00000000000000000000"/>
    <w:charset w:val="00"/>
    <w:family w:val="auto"/>
    <w:pitch w:val="default"/>
    <w:sig w:usb0="00000000" w:usb1="00000000" w:usb2="00000000" w:usb3="00000000" w:csb0="2000019F" w:csb1="00000000"/>
  </w:font>
  <w:font w:name="Times">
    <w:altName w:val="Times New Roman"/>
    <w:panose1 w:val="02020603050405020304"/>
    <w:charset w:val="00"/>
    <w:family w:val="auto"/>
    <w:pitch w:val="default"/>
    <w:sig w:usb0="00000000" w:usb1="00000000" w:usb2="00000008" w:usb3="00000000" w:csb0="000001FF" w:csb1="00000000"/>
  </w:font>
  <w:font w:name="等线">
    <w:panose1 w:val="02010600030101010101"/>
    <w:charset w:val="86"/>
    <w:family w:val="auto"/>
    <w:pitch w:val="default"/>
    <w:sig w:usb0="A00002BF" w:usb1="38CF7CFA" w:usb2="00000016" w:usb3="00000000" w:csb0="0004000F" w:csb1="00000000"/>
  </w:font>
  <w:font w:name="Helvetica Neue">
    <w:altName w:val="Times New Roman"/>
    <w:panose1 w:val="00000000000000000000"/>
    <w:charset w:val="00"/>
    <w:family w:val="auto"/>
    <w:pitch w:val="default"/>
    <w:sig w:usb0="00000000" w:usb1="00000000" w:usb2="00000010" w:usb3="00000000" w:csb0="00000000" w:csb1="00000000"/>
  </w:font>
  <w:font w:name="Segoe UI">
    <w:panose1 w:val="020B0502040204020203"/>
    <w:charset w:val="00"/>
    <w:family w:val="auto"/>
    <w:pitch w:val="default"/>
    <w:sig w:usb0="E4002EFF" w:usb1="C000E47F" w:usb2="00000009" w:usb3="00000000" w:csb0="200001FF" w:csb1="00000000"/>
  </w:font>
  <w:font w:name="Century Gothic">
    <w:panose1 w:val="020B0502020202020204"/>
    <w:charset w:val="00"/>
    <w:family w:val="auto"/>
    <w:pitch w:val="default"/>
    <w:sig w:usb0="00000287" w:usb1="00000000" w:usb2="00000000" w:usb3="00000000" w:csb0="2000009F" w:csb1="DFD7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6"/>
      <w:pBdr>
        <w:top w:val="single" w:color="auto" w:sz="4" w:space="0"/>
      </w:pBdr>
      <w:jc w:val="right"/>
      <w:rPr>
        <w:rFonts w:eastAsia="宋体"/>
      </w:rPr>
    </w:pPr>
    <w:r>
      <w:rPr>
        <w:rFonts w:ascii="Times New Roman" w:hAnsi="Times New Roman" w:eastAsia="Cambria" w:cs="Times New Roman"/>
        <w:kern w:val="2"/>
        <w:sz w:val="18"/>
        <w:szCs w:val="18"/>
        <w:lang w:val="en-US" w:eastAsia="zh-CN" w:bidi="ar-SA"/>
      </w:rPr>
      <w:pict>
        <v:rect id="文本框 3" o:spid="_x0000_s1025"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75</w:t>
                </w:r>
                <w:r>
                  <w:rPr>
                    <w:rFonts w:hint="eastAsia"/>
                    <w:sz w:val="18"/>
                    <w:lang w:eastAsia="zh-CN"/>
                  </w:rPr>
                  <w:fldChar w:fldCharType="end"/>
                </w:r>
                <w:r>
                  <w:rPr>
                    <w:rFonts w:hint="eastAsia"/>
                    <w:sz w:val="18"/>
                    <w:lang w:eastAsia="zh-CN"/>
                  </w:rPr>
                  <w:t xml:space="preserve"> 页</w:t>
                </w:r>
              </w:p>
            </w:txbxContent>
          </v:textbox>
        </v:rect>
      </w:pict>
    </w:r>
    <w:r>
      <w:rPr>
        <w:rFonts w:hint="eastAsia" w:eastAsia="宋体"/>
      </w:rPr>
      <w:t>浙江省成套招标代理有限公司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6"/>
    </w:pPr>
    <w:r>
      <w:rPr>
        <w:rFonts w:ascii="Times New Roman" w:hAnsi="Times New Roman" w:eastAsia="Cambria" w:cs="Times New Roman"/>
        <w:kern w:val="2"/>
        <w:sz w:val="18"/>
        <w:szCs w:val="18"/>
        <w:lang w:val="en-US" w:eastAsia="zh-CN" w:bidi="ar-SA"/>
      </w:rPr>
      <w:pict>
        <v:rect id="文本框 4" o:spid="_x0000_s1026"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75</w:t>
                </w:r>
                <w:r>
                  <w:rPr>
                    <w:rFonts w:hint="eastAsia"/>
                    <w:sz w:val="18"/>
                    <w:lang w:eastAsia="zh-CN"/>
                  </w:rPr>
                  <w:fldChar w:fldCharType="end"/>
                </w:r>
                <w:r>
                  <w:rPr>
                    <w:rFonts w:hint="eastAsia"/>
                    <w:sz w:val="18"/>
                    <w:lang w:eastAsia="zh-CN"/>
                  </w:rPr>
                  <w:t xml:space="preserve"> 页</w:t>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6"/>
      <w:pBdr>
        <w:top w:val="single" w:color="auto" w:sz="4" w:space="0"/>
      </w:pBdr>
      <w:jc w:val="right"/>
      <w:rPr>
        <w:rFonts w:ascii="新宋体" w:hAnsi="新宋体" w:eastAsia="新宋体" w:cs="新宋体"/>
        <w:sz w:val="22"/>
        <w:szCs w:val="22"/>
      </w:rPr>
    </w:pPr>
    <w:r>
      <w:rPr>
        <w:rFonts w:ascii="新宋体" w:hAnsi="新宋体" w:eastAsia="新宋体" w:cs="新宋体"/>
        <w:kern w:val="2"/>
        <w:sz w:val="22"/>
        <w:szCs w:val="22"/>
        <w:lang w:val="en-US" w:eastAsia="zh-CN" w:bidi="ar-SA"/>
      </w:rPr>
      <w:pict>
        <v:rect id="文本框 14" o:spid="_x0000_s1027" style="position:absolute;left:0;margin-top:0pt;height:10.35pt;width:9.0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6"/>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t>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75</w:t>
                </w:r>
                <w:r>
                  <w:rPr>
                    <w:rFonts w:hint="eastAsia" w:eastAsia="宋体"/>
                    <w:lang w:eastAsia="zh-CN"/>
                  </w:rPr>
                  <w:fldChar w:fldCharType="end"/>
                </w:r>
                <w:r>
                  <w:rPr>
                    <w:rFonts w:hint="eastAsia" w:eastAsia="宋体"/>
                    <w:lang w:eastAsia="zh-CN"/>
                  </w:rPr>
                  <w:t xml:space="preserve"> 页</w:t>
                </w:r>
              </w:p>
            </w:txbxContent>
          </v:textbox>
        </v:rect>
      </w:pict>
    </w:r>
    <w:r>
      <w:rPr>
        <w:rFonts w:hint="eastAsia" w:ascii="新宋体" w:hAnsi="新宋体" w:eastAsia="新宋体" w:cs="新宋体"/>
        <w:sz w:val="22"/>
        <w:szCs w:val="22"/>
      </w:rPr>
      <w:t>浙江省成套招标代理有限公司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8"/>
      <w:jc w:val="both"/>
      <w:rPr>
        <w:rFonts w:ascii="新宋体" w:hAnsi="新宋体" w:eastAsia="新宋体" w:cs="新宋体"/>
        <w:sz w:val="22"/>
        <w:szCs w:val="22"/>
      </w:rPr>
    </w:pPr>
    <w:r>
      <w:rPr>
        <w:rFonts w:hint="eastAsia" w:ascii="新宋体" w:hAnsi="新宋体" w:eastAsia="新宋体" w:cs="新宋体"/>
        <w:sz w:val="22"/>
        <w:szCs w:val="22"/>
      </w:rPr>
      <w:t>温州市政府采购采购文件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
    <w:nsid w:val="00000013"/>
    <w:multiLevelType w:val="multilevel"/>
    <w:tmpl w:val="00000013"/>
    <w:lvl w:ilvl="0" w:tentative="1">
      <w:start w:val="1"/>
      <w:numFmt w:val="decimal"/>
      <w:lvlText w:val="%1."/>
      <w:lvlJc w:val="left"/>
      <w:pPr>
        <w:ind w:left="805" w:hanging="420"/>
      </w:pPr>
    </w:lvl>
    <w:lvl w:ilvl="1" w:tentative="1">
      <w:start w:val="1"/>
      <w:numFmt w:val="lowerLetter"/>
      <w:lvlText w:val="%2)"/>
      <w:lvlJc w:val="left"/>
      <w:pPr>
        <w:ind w:left="1225" w:hanging="420"/>
      </w:pPr>
    </w:lvl>
    <w:lvl w:ilvl="2" w:tentative="1">
      <w:start w:val="1"/>
      <w:numFmt w:val="lowerRoman"/>
      <w:lvlText w:val="%3."/>
      <w:lvlJc w:val="right"/>
      <w:pPr>
        <w:ind w:left="1645" w:hanging="420"/>
      </w:pPr>
    </w:lvl>
    <w:lvl w:ilvl="3" w:tentative="1">
      <w:start w:val="1"/>
      <w:numFmt w:val="decimal"/>
      <w:lvlText w:val="%4."/>
      <w:lvlJc w:val="left"/>
      <w:pPr>
        <w:ind w:left="2065" w:hanging="420"/>
      </w:pPr>
    </w:lvl>
    <w:lvl w:ilvl="4" w:tentative="1">
      <w:start w:val="1"/>
      <w:numFmt w:val="lowerLetter"/>
      <w:lvlText w:val="%5)"/>
      <w:lvlJc w:val="left"/>
      <w:pPr>
        <w:ind w:left="2485" w:hanging="420"/>
      </w:pPr>
    </w:lvl>
    <w:lvl w:ilvl="5" w:tentative="1">
      <w:start w:val="1"/>
      <w:numFmt w:val="lowerRoman"/>
      <w:lvlText w:val="%6."/>
      <w:lvlJc w:val="right"/>
      <w:pPr>
        <w:ind w:left="2905" w:hanging="420"/>
      </w:pPr>
    </w:lvl>
    <w:lvl w:ilvl="6" w:tentative="1">
      <w:start w:val="1"/>
      <w:numFmt w:val="decimal"/>
      <w:lvlText w:val="%7."/>
      <w:lvlJc w:val="left"/>
      <w:pPr>
        <w:ind w:left="3325" w:hanging="420"/>
      </w:pPr>
    </w:lvl>
    <w:lvl w:ilvl="7" w:tentative="1">
      <w:start w:val="1"/>
      <w:numFmt w:val="lowerLetter"/>
      <w:lvlText w:val="%8)"/>
      <w:lvlJc w:val="left"/>
      <w:pPr>
        <w:ind w:left="3745" w:hanging="420"/>
      </w:pPr>
    </w:lvl>
    <w:lvl w:ilvl="8" w:tentative="1">
      <w:start w:val="1"/>
      <w:numFmt w:val="lowerRoman"/>
      <w:lvlText w:val="%9."/>
      <w:lvlJc w:val="right"/>
      <w:pPr>
        <w:ind w:left="4165" w:hanging="420"/>
      </w:pPr>
    </w:lvl>
  </w:abstractNum>
  <w:abstractNum w:abstractNumId="9">
    <w:nsid w:val="00000009"/>
    <w:multiLevelType w:val="multilevel"/>
    <w:tmpl w:val="00000009"/>
    <w:lvl w:ilvl="0" w:tentative="1">
      <w:start w:val="1"/>
      <w:numFmt w:val="decimalEnclosedCircleChinese"/>
      <w:lvlText w:val="%1　"/>
      <w:lvlJc w:val="left"/>
      <w:pPr>
        <w:ind w:left="420" w:hanging="420"/>
      </w:pPr>
      <w:rPr>
        <w:rFonts w:hint="eastAsia"/>
      </w:rPr>
    </w:lvl>
    <w:lvl w:ilvl="1" w:tentative="1">
      <w:start w:val="1"/>
      <w:numFmt w:val="lowerLetter"/>
      <w:lvlText w:val="%2)"/>
      <w:lvlJc w:val="left"/>
      <w:pPr>
        <w:ind w:left="840" w:hanging="420"/>
      </w:pPr>
    </w:lvl>
    <w:lvl w:ilvl="2" w:tentative="1">
      <w:start w:val="1"/>
      <w:numFmt w:val="decimalEnclosedCircleChinese"/>
      <w:lvlText w:val="%3　"/>
      <w:lvlJc w:val="left"/>
      <w:pPr>
        <w:ind w:left="1260" w:hanging="420"/>
      </w:pPr>
      <w:rPr>
        <w:rFonts w:hint="eastAsia"/>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49775724">
    <w:nsid w:val="6255946C"/>
    <w:multiLevelType w:val="singleLevel"/>
    <w:tmpl w:val="6255946C"/>
    <w:lvl w:ilvl="0" w:tentative="1">
      <w:start w:val="3"/>
      <w:numFmt w:val="decimal"/>
      <w:suff w:val="nothing"/>
      <w:lvlText w:val="%1、"/>
      <w:lvlJc w:val="left"/>
    </w:lvl>
  </w:abstractNum>
  <w:abstractNum w:abstractNumId="1280901131">
    <w:nsid w:val="4C59000B"/>
    <w:multiLevelType w:val="singleLevel"/>
    <w:tmpl w:val="4C59000B"/>
    <w:lvl w:ilvl="0" w:tentative="1">
      <w:start w:val="1"/>
      <w:numFmt w:val="decimal"/>
      <w:suff w:val="nothing"/>
      <w:lvlText w:val="%1、"/>
      <w:lvlJc w:val="left"/>
    </w:lvl>
  </w:abstractNum>
  <w:abstractNum w:abstractNumId="1527575754">
    <w:nsid w:val="5B0CF4CA"/>
    <w:multiLevelType w:val="singleLevel"/>
    <w:tmpl w:val="5B0CF4CA"/>
    <w:lvl w:ilvl="0" w:tentative="1">
      <w:start w:val="1"/>
      <w:numFmt w:val="decimal"/>
      <w:suff w:val="space"/>
      <w:lvlText w:val="%1."/>
      <w:lvlJc w:val="left"/>
    </w:lvl>
  </w:abstractNum>
  <w:abstractNum w:abstractNumId="10">
    <w:nsid w:val="0000000A"/>
    <w:multiLevelType w:val="singleLevel"/>
    <w:tmpl w:val="0000000A"/>
    <w:lvl w:ilvl="0" w:tentative="1">
      <w:start w:val="1"/>
      <w:numFmt w:val="decimal"/>
      <w:suff w:val="nothing"/>
      <w:lvlText w:val="%1．"/>
      <w:lvlJc w:val="left"/>
      <w:pPr>
        <w:ind w:left="0" w:firstLine="400"/>
      </w:pPr>
      <w:rPr>
        <w:rFonts w:hint="default"/>
      </w:rPr>
    </w:lvl>
  </w:abstractNum>
  <w:abstractNum w:abstractNumId="1656499767">
    <w:nsid w:val="62BC2E37"/>
    <w:multiLevelType w:val="singleLevel"/>
    <w:tmpl w:val="62BC2E37"/>
    <w:lvl w:ilvl="0" w:tentative="1">
      <w:start w:val="2"/>
      <w:numFmt w:val="decimal"/>
      <w:suff w:val="nothing"/>
      <w:lvlText w:val="（%1）"/>
      <w:lvlJc w:val="left"/>
    </w:lvl>
  </w:abstractNum>
  <w:abstractNum w:abstractNumId="14">
    <w:nsid w:val="0000000E"/>
    <w:multiLevelType w:val="multilevel"/>
    <w:tmpl w:val="0000000E"/>
    <w:lvl w:ilvl="0" w:tentative="1">
      <w:start w:val="1"/>
      <w:numFmt w:val="decimal"/>
      <w:lvlText w:val="%1."/>
      <w:lvlJc w:val="left"/>
      <w:pPr>
        <w:ind w:left="420" w:hanging="420"/>
      </w:pPr>
    </w:lvl>
    <w:lvl w:ilvl="1" w:tentative="1">
      <w:start w:val="1"/>
      <w:numFmt w:val="decimal"/>
      <w:pStyle w:val="240"/>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00000003"/>
    <w:multiLevelType w:val="singleLevel"/>
    <w:tmpl w:val="00000003"/>
    <w:lvl w:ilvl="0" w:tentative="1">
      <w:start w:val="1"/>
      <w:numFmt w:val="decimalEnclosedCircleChinese"/>
      <w:suff w:val="nothing"/>
      <w:lvlText w:val="%1　"/>
      <w:lvlJc w:val="left"/>
      <w:pPr>
        <w:ind w:left="0" w:firstLine="400"/>
      </w:pPr>
      <w:rPr>
        <w:rFonts w:hint="eastAsia"/>
      </w:rPr>
    </w:lvl>
  </w:abstractNum>
  <w:abstractNum w:abstractNumId="1888529889">
    <w:nsid w:val="7090ADE1"/>
    <w:multiLevelType w:val="singleLevel"/>
    <w:tmpl w:val="7090ADE1"/>
    <w:lvl w:ilvl="0" w:tentative="1">
      <w:start w:val="7"/>
      <w:numFmt w:val="chineseCounting"/>
      <w:suff w:val="nothing"/>
      <w:lvlText w:val="（%1）"/>
      <w:lvlJc w:val="left"/>
      <w:rPr>
        <w:rFonts w:hint="eastAsia"/>
      </w:rPr>
    </w:lvl>
  </w:abstractNum>
  <w:abstractNum w:abstractNumId="23">
    <w:nsid w:val="00000017"/>
    <w:multiLevelType w:val="multilevel"/>
    <w:tmpl w:val="00000017"/>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decimal"/>
      <w:lvlText w:val="%3."/>
      <w:lvlJc w:val="lef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
    <w:nsid w:val="00000015"/>
    <w:multiLevelType w:val="multilevel"/>
    <w:tmpl w:val="00000015"/>
    <w:lvl w:ilvl="0" w:tentative="1">
      <w:start w:val="1"/>
      <w:numFmt w:val="decimal"/>
      <w:lvlText w:val="（%1）"/>
      <w:lvlJc w:val="left"/>
      <w:pPr>
        <w:tabs>
          <w:tab w:val="left" w:pos="420"/>
        </w:tabs>
        <w:ind w:left="420" w:hanging="420"/>
      </w:pPr>
      <w:rPr>
        <w:rFonts w:hint="eastAsia" w:ascii="楷体_GB2312" w:eastAsia="楷体_GB2312"/>
      </w:rPr>
    </w:lvl>
    <w:lvl w:ilvl="1" w:tentative="1">
      <w:start w:val="1"/>
      <w:numFmt w:val="lowerLetter"/>
      <w:lvlText w:val="%2)"/>
      <w:lvlJc w:val="left"/>
      <w:pPr>
        <w:tabs>
          <w:tab w:val="left" w:pos="840"/>
        </w:tabs>
        <w:ind w:left="840" w:hanging="420"/>
      </w:pPr>
    </w:lvl>
    <w:lvl w:ilvl="2" w:tentative="1">
      <w:start w:val="1"/>
      <w:numFmt w:val="decimal"/>
      <w:lvlText w:val="%3."/>
      <w:lvlJc w:val="left"/>
      <w:pPr>
        <w:tabs>
          <w:tab w:val="left" w:pos="1260"/>
        </w:tabs>
        <w:ind w:left="1260" w:hanging="420"/>
      </w:pPr>
      <w:rPr>
        <w:rFonts w:hint="eastAsia"/>
        <w:b w:val="0"/>
        <w:i w:val="0"/>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0">
    <w:nsid w:val="0000001E"/>
    <w:multiLevelType w:val="singleLevel"/>
    <w:tmpl w:val="0000001E"/>
    <w:lvl w:ilvl="0" w:tentative="1">
      <w:start w:val="1"/>
      <w:numFmt w:val="decimal"/>
      <w:suff w:val="nothing"/>
      <w:lvlText w:val="%1．"/>
      <w:lvlJc w:val="left"/>
      <w:pPr>
        <w:ind w:left="0" w:firstLine="400"/>
      </w:pPr>
      <w:rPr>
        <w:rFonts w:hint="default"/>
      </w:rPr>
    </w:lvl>
  </w:abstractNum>
  <w:abstractNum w:abstractNumId="5">
    <w:nsid w:val="00000005"/>
    <w:multiLevelType w:val="singleLevel"/>
    <w:tmpl w:val="00000005"/>
    <w:lvl w:ilvl="0" w:tentative="1">
      <w:start w:val="1"/>
      <w:numFmt w:val="decimalEnclosedCircleChinese"/>
      <w:suff w:val="nothing"/>
      <w:lvlText w:val="%1　"/>
      <w:lvlJc w:val="left"/>
      <w:pPr>
        <w:ind w:left="0" w:firstLine="400"/>
      </w:pPr>
      <w:rPr>
        <w:rFonts w:hint="eastAsia"/>
      </w:rPr>
    </w:lvl>
  </w:abstractNum>
  <w:num w:numId="1">
    <w:abstractNumId w:val="14"/>
  </w:num>
  <w:num w:numId="2">
    <w:abstractNumId w:val="1656499767"/>
  </w:num>
  <w:num w:numId="3">
    <w:abstractNumId w:val="3"/>
  </w:num>
  <w:num w:numId="4">
    <w:abstractNumId w:val="5"/>
  </w:num>
  <w:num w:numId="5">
    <w:abstractNumId w:val="21"/>
  </w:num>
  <w:num w:numId="6">
    <w:abstractNumId w:val="9"/>
  </w:num>
  <w:num w:numId="7">
    <w:abstractNumId w:val="23"/>
  </w:num>
  <w:num w:numId="8">
    <w:abstractNumId w:val="1280901131"/>
  </w:num>
  <w:num w:numId="9">
    <w:abstractNumId w:val="19"/>
  </w:num>
  <w:num w:numId="10">
    <w:abstractNumId w:val="1527575754"/>
  </w:num>
  <w:num w:numId="11">
    <w:abstractNumId w:val="1649775724"/>
  </w:num>
  <w:num w:numId="12">
    <w:abstractNumId w:val="1888529889"/>
  </w:num>
  <w:num w:numId="13">
    <w:abstractNumId w:val="3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E6C5C"/>
    <w:rsid w:val="00080BE0"/>
    <w:rsid w:val="0017494B"/>
    <w:rsid w:val="001C5953"/>
    <w:rsid w:val="001E2013"/>
    <w:rsid w:val="00251EBC"/>
    <w:rsid w:val="00256444"/>
    <w:rsid w:val="00274503"/>
    <w:rsid w:val="002A1536"/>
    <w:rsid w:val="002A41F9"/>
    <w:rsid w:val="002D3FD5"/>
    <w:rsid w:val="002E2D54"/>
    <w:rsid w:val="003177BA"/>
    <w:rsid w:val="00364957"/>
    <w:rsid w:val="00370FC2"/>
    <w:rsid w:val="00440AFC"/>
    <w:rsid w:val="004E35E4"/>
    <w:rsid w:val="004E6C5C"/>
    <w:rsid w:val="005C0853"/>
    <w:rsid w:val="00614B12"/>
    <w:rsid w:val="00643207"/>
    <w:rsid w:val="006F6A37"/>
    <w:rsid w:val="00716AB1"/>
    <w:rsid w:val="007E5A37"/>
    <w:rsid w:val="00837449"/>
    <w:rsid w:val="008514BE"/>
    <w:rsid w:val="0090074A"/>
    <w:rsid w:val="009E206D"/>
    <w:rsid w:val="009E488E"/>
    <w:rsid w:val="009F7A5A"/>
    <w:rsid w:val="00B036AE"/>
    <w:rsid w:val="00B90379"/>
    <w:rsid w:val="00C8533E"/>
    <w:rsid w:val="00D02186"/>
    <w:rsid w:val="00D0267F"/>
    <w:rsid w:val="00D324B0"/>
    <w:rsid w:val="00F42E9E"/>
    <w:rsid w:val="00F430FE"/>
    <w:rsid w:val="012226E8"/>
    <w:rsid w:val="013005AF"/>
    <w:rsid w:val="013D0076"/>
    <w:rsid w:val="02802932"/>
    <w:rsid w:val="03040011"/>
    <w:rsid w:val="049564C2"/>
    <w:rsid w:val="04957B11"/>
    <w:rsid w:val="0531798F"/>
    <w:rsid w:val="05793607"/>
    <w:rsid w:val="07986E84"/>
    <w:rsid w:val="082F462B"/>
    <w:rsid w:val="085417B6"/>
    <w:rsid w:val="0892302E"/>
    <w:rsid w:val="08FE6B0E"/>
    <w:rsid w:val="093C7535"/>
    <w:rsid w:val="099A02E7"/>
    <w:rsid w:val="09BB7E03"/>
    <w:rsid w:val="0A21302B"/>
    <w:rsid w:val="0A7814BB"/>
    <w:rsid w:val="0A7D1A8E"/>
    <w:rsid w:val="0B191045"/>
    <w:rsid w:val="0B5A78B0"/>
    <w:rsid w:val="0B7061D0"/>
    <w:rsid w:val="0C5D5A22"/>
    <w:rsid w:val="0CF3634C"/>
    <w:rsid w:val="0E390BE2"/>
    <w:rsid w:val="0E70231A"/>
    <w:rsid w:val="105D084A"/>
    <w:rsid w:val="10B508AD"/>
    <w:rsid w:val="1134287D"/>
    <w:rsid w:val="11D04F45"/>
    <w:rsid w:val="1266673E"/>
    <w:rsid w:val="144D484C"/>
    <w:rsid w:val="14BF1D95"/>
    <w:rsid w:val="14E867DD"/>
    <w:rsid w:val="15465025"/>
    <w:rsid w:val="15D259EE"/>
    <w:rsid w:val="15D4798A"/>
    <w:rsid w:val="16371B7A"/>
    <w:rsid w:val="16620247"/>
    <w:rsid w:val="16895F09"/>
    <w:rsid w:val="16A776B7"/>
    <w:rsid w:val="16CD2632"/>
    <w:rsid w:val="16D54D03"/>
    <w:rsid w:val="174B01C5"/>
    <w:rsid w:val="17FD7FE9"/>
    <w:rsid w:val="18A474FD"/>
    <w:rsid w:val="18ED1738"/>
    <w:rsid w:val="18FD7B8B"/>
    <w:rsid w:val="19965925"/>
    <w:rsid w:val="19D96275"/>
    <w:rsid w:val="1A4E6234"/>
    <w:rsid w:val="1A617C15"/>
    <w:rsid w:val="1A881B59"/>
    <w:rsid w:val="1AED1E92"/>
    <w:rsid w:val="1B5F5177"/>
    <w:rsid w:val="1B83082F"/>
    <w:rsid w:val="1BA36B65"/>
    <w:rsid w:val="1BAC5276"/>
    <w:rsid w:val="1BB96B0B"/>
    <w:rsid w:val="1BC96DA5"/>
    <w:rsid w:val="1BDB2542"/>
    <w:rsid w:val="1C864BDA"/>
    <w:rsid w:val="1D0F70BC"/>
    <w:rsid w:val="1D58021C"/>
    <w:rsid w:val="1D6E70D6"/>
    <w:rsid w:val="1DCA77EF"/>
    <w:rsid w:val="1F0D1100"/>
    <w:rsid w:val="1F9C61E1"/>
    <w:rsid w:val="1F9D555D"/>
    <w:rsid w:val="1FE60DE3"/>
    <w:rsid w:val="1FF8651F"/>
    <w:rsid w:val="205A0DA2"/>
    <w:rsid w:val="207A5BC4"/>
    <w:rsid w:val="20A92F5D"/>
    <w:rsid w:val="20AA6B33"/>
    <w:rsid w:val="20E10F7E"/>
    <w:rsid w:val="211017CA"/>
    <w:rsid w:val="216834DE"/>
    <w:rsid w:val="21EE1B70"/>
    <w:rsid w:val="21F44C6F"/>
    <w:rsid w:val="226B0184"/>
    <w:rsid w:val="23501542"/>
    <w:rsid w:val="23AA6F10"/>
    <w:rsid w:val="23E1433A"/>
    <w:rsid w:val="25B87AA4"/>
    <w:rsid w:val="26093577"/>
    <w:rsid w:val="27322391"/>
    <w:rsid w:val="28343B01"/>
    <w:rsid w:val="284C4A2B"/>
    <w:rsid w:val="28571E1C"/>
    <w:rsid w:val="29626771"/>
    <w:rsid w:val="299A59D2"/>
    <w:rsid w:val="2ACA02C2"/>
    <w:rsid w:val="2B5A6C7F"/>
    <w:rsid w:val="2B821FEF"/>
    <w:rsid w:val="2BDA09C0"/>
    <w:rsid w:val="2C357514"/>
    <w:rsid w:val="2CAB4F54"/>
    <w:rsid w:val="2CE84DB9"/>
    <w:rsid w:val="2D223C99"/>
    <w:rsid w:val="2D5E5F3C"/>
    <w:rsid w:val="2ED87AE7"/>
    <w:rsid w:val="2EDA1E91"/>
    <w:rsid w:val="2F5B6859"/>
    <w:rsid w:val="2F837F80"/>
    <w:rsid w:val="300E25AE"/>
    <w:rsid w:val="30103067"/>
    <w:rsid w:val="30305B1B"/>
    <w:rsid w:val="303D06B3"/>
    <w:rsid w:val="30960D42"/>
    <w:rsid w:val="30C74F98"/>
    <w:rsid w:val="327E55B1"/>
    <w:rsid w:val="32F749D5"/>
    <w:rsid w:val="34160D04"/>
    <w:rsid w:val="34D3493A"/>
    <w:rsid w:val="34DA0307"/>
    <w:rsid w:val="34EE2F66"/>
    <w:rsid w:val="358B254D"/>
    <w:rsid w:val="360217A9"/>
    <w:rsid w:val="36507EFD"/>
    <w:rsid w:val="3695459B"/>
    <w:rsid w:val="372E7B0F"/>
    <w:rsid w:val="37AE3639"/>
    <w:rsid w:val="37EA1649"/>
    <w:rsid w:val="381F62A0"/>
    <w:rsid w:val="383C7DCF"/>
    <w:rsid w:val="383E6B55"/>
    <w:rsid w:val="388E2157"/>
    <w:rsid w:val="39615A4E"/>
    <w:rsid w:val="39933C03"/>
    <w:rsid w:val="3A6F4DD2"/>
    <w:rsid w:val="3AF21878"/>
    <w:rsid w:val="3AF5700A"/>
    <w:rsid w:val="3B3B0ABC"/>
    <w:rsid w:val="3B3C653D"/>
    <w:rsid w:val="3B5725EA"/>
    <w:rsid w:val="3BB579CC"/>
    <w:rsid w:val="3BED055F"/>
    <w:rsid w:val="3C2B25C3"/>
    <w:rsid w:val="3C346618"/>
    <w:rsid w:val="3C8A708E"/>
    <w:rsid w:val="3D205459"/>
    <w:rsid w:val="3D3C6020"/>
    <w:rsid w:val="3D7D1F70"/>
    <w:rsid w:val="3DBE07DB"/>
    <w:rsid w:val="3F080797"/>
    <w:rsid w:val="4099698A"/>
    <w:rsid w:val="42CB2122"/>
    <w:rsid w:val="42D2747E"/>
    <w:rsid w:val="43266FB8"/>
    <w:rsid w:val="43981875"/>
    <w:rsid w:val="439E597D"/>
    <w:rsid w:val="43A93D0E"/>
    <w:rsid w:val="43F07D06"/>
    <w:rsid w:val="441E3CCD"/>
    <w:rsid w:val="45E30135"/>
    <w:rsid w:val="45FC6AE1"/>
    <w:rsid w:val="4642528C"/>
    <w:rsid w:val="46652C8D"/>
    <w:rsid w:val="46772BA7"/>
    <w:rsid w:val="467D0334"/>
    <w:rsid w:val="46F224F1"/>
    <w:rsid w:val="485A1E43"/>
    <w:rsid w:val="485F5A52"/>
    <w:rsid w:val="48605F4B"/>
    <w:rsid w:val="48BD1FEF"/>
    <w:rsid w:val="48FA28C6"/>
    <w:rsid w:val="490544DA"/>
    <w:rsid w:val="4923335B"/>
    <w:rsid w:val="4A055A5C"/>
    <w:rsid w:val="4AA33568"/>
    <w:rsid w:val="4C193AE8"/>
    <w:rsid w:val="4C666058"/>
    <w:rsid w:val="4EB81F73"/>
    <w:rsid w:val="4F6222CB"/>
    <w:rsid w:val="500A75D5"/>
    <w:rsid w:val="504D343D"/>
    <w:rsid w:val="51C407B0"/>
    <w:rsid w:val="51F54803"/>
    <w:rsid w:val="5251711B"/>
    <w:rsid w:val="52A62E9E"/>
    <w:rsid w:val="52FA40B1"/>
    <w:rsid w:val="53221651"/>
    <w:rsid w:val="55B464A8"/>
    <w:rsid w:val="55EF130D"/>
    <w:rsid w:val="55F96F9C"/>
    <w:rsid w:val="561067FC"/>
    <w:rsid w:val="565269FE"/>
    <w:rsid w:val="565F1A1E"/>
    <w:rsid w:val="566B101A"/>
    <w:rsid w:val="56827DFA"/>
    <w:rsid w:val="56A9133E"/>
    <w:rsid w:val="56B802D4"/>
    <w:rsid w:val="56D94FD4"/>
    <w:rsid w:val="57432436"/>
    <w:rsid w:val="57EC2C4F"/>
    <w:rsid w:val="57FD096B"/>
    <w:rsid w:val="5807127B"/>
    <w:rsid w:val="58175C92"/>
    <w:rsid w:val="583974CB"/>
    <w:rsid w:val="592D105D"/>
    <w:rsid w:val="59AE1984"/>
    <w:rsid w:val="5A325088"/>
    <w:rsid w:val="5B8D3D97"/>
    <w:rsid w:val="5C3F5168"/>
    <w:rsid w:val="5C4437EE"/>
    <w:rsid w:val="5CAA0F94"/>
    <w:rsid w:val="5D6D4555"/>
    <w:rsid w:val="5DFD750E"/>
    <w:rsid w:val="5E590CDA"/>
    <w:rsid w:val="5ECF2E97"/>
    <w:rsid w:val="5F3374C6"/>
    <w:rsid w:val="5F7510DD"/>
    <w:rsid w:val="5FA16A73"/>
    <w:rsid w:val="5FBB7E17"/>
    <w:rsid w:val="60663010"/>
    <w:rsid w:val="60710156"/>
    <w:rsid w:val="607C76DB"/>
    <w:rsid w:val="60E45E05"/>
    <w:rsid w:val="60FB626F"/>
    <w:rsid w:val="61063DBC"/>
    <w:rsid w:val="61B009D1"/>
    <w:rsid w:val="62490F50"/>
    <w:rsid w:val="640816CD"/>
    <w:rsid w:val="64212D54"/>
    <w:rsid w:val="64320A70"/>
    <w:rsid w:val="64783763"/>
    <w:rsid w:val="64A977B5"/>
    <w:rsid w:val="64BD2BD3"/>
    <w:rsid w:val="651F056D"/>
    <w:rsid w:val="65333679"/>
    <w:rsid w:val="65565350"/>
    <w:rsid w:val="65B84AD8"/>
    <w:rsid w:val="65D57FAA"/>
    <w:rsid w:val="66180A31"/>
    <w:rsid w:val="668109D7"/>
    <w:rsid w:val="674C6704"/>
    <w:rsid w:val="694A3FCB"/>
    <w:rsid w:val="69CC6B23"/>
    <w:rsid w:val="6A143694"/>
    <w:rsid w:val="6A4F7087"/>
    <w:rsid w:val="6A5E280F"/>
    <w:rsid w:val="6ABF15AE"/>
    <w:rsid w:val="6ADA345D"/>
    <w:rsid w:val="6AE05366"/>
    <w:rsid w:val="6B942291"/>
    <w:rsid w:val="6B9A0018"/>
    <w:rsid w:val="6BCD3CEA"/>
    <w:rsid w:val="6C5B6DD1"/>
    <w:rsid w:val="6C840787"/>
    <w:rsid w:val="6CD7419C"/>
    <w:rsid w:val="6CF53411"/>
    <w:rsid w:val="6D632E87"/>
    <w:rsid w:val="6D8220B7"/>
    <w:rsid w:val="6E26082B"/>
    <w:rsid w:val="6E5907DC"/>
    <w:rsid w:val="6EA87C9B"/>
    <w:rsid w:val="6FB736F3"/>
    <w:rsid w:val="6FCB6AF9"/>
    <w:rsid w:val="6FCC2D1E"/>
    <w:rsid w:val="6FF86AEC"/>
    <w:rsid w:val="70C64412"/>
    <w:rsid w:val="71976CE9"/>
    <w:rsid w:val="71A90288"/>
    <w:rsid w:val="724C6E31"/>
    <w:rsid w:val="733B7399"/>
    <w:rsid w:val="73D36613"/>
    <w:rsid w:val="740E45D8"/>
    <w:rsid w:val="753352D6"/>
    <w:rsid w:val="753871DF"/>
    <w:rsid w:val="75504886"/>
    <w:rsid w:val="75874D60"/>
    <w:rsid w:val="765B603D"/>
    <w:rsid w:val="779F53D0"/>
    <w:rsid w:val="77C8769E"/>
    <w:rsid w:val="783B050B"/>
    <w:rsid w:val="783D3FD4"/>
    <w:rsid w:val="78B9139F"/>
    <w:rsid w:val="79DE3700"/>
    <w:rsid w:val="79F26B1E"/>
    <w:rsid w:val="79FE61B3"/>
    <w:rsid w:val="7AE724AA"/>
    <w:rsid w:val="7B170E7E"/>
    <w:rsid w:val="7B2C0E24"/>
    <w:rsid w:val="7BCC54AA"/>
    <w:rsid w:val="7BCD0B15"/>
    <w:rsid w:val="7CC86647"/>
    <w:rsid w:val="7CDA5901"/>
    <w:rsid w:val="7CF92699"/>
    <w:rsid w:val="7D0970B0"/>
    <w:rsid w:val="7E93243A"/>
    <w:rsid w:val="7EAC1CDF"/>
    <w:rsid w:val="7ED4319A"/>
    <w:rsid w:val="7FA731FC"/>
    <w:rsid w:val="7FFA520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8"/>
    <w:qFormat/>
    <w:uiPriority w:val="0"/>
    <w:pPr>
      <w:keepNext/>
      <w:jc w:val="center"/>
      <w:outlineLvl w:val="0"/>
    </w:pPr>
    <w:rPr>
      <w:rFonts w:ascii="Calibri" w:eastAsia="Calibri"/>
      <w:b/>
      <w:bCs/>
    </w:rPr>
  </w:style>
  <w:style w:type="paragraph" w:styleId="3">
    <w:name w:val="heading 2"/>
    <w:basedOn w:val="1"/>
    <w:next w:val="1"/>
    <w:link w:val="469"/>
    <w:qFormat/>
    <w:uiPriority w:val="0"/>
    <w:pPr>
      <w:keepNext/>
      <w:keepLines/>
      <w:spacing w:before="260" w:after="260" w:line="413" w:lineRule="auto"/>
      <w:outlineLvl w:val="1"/>
    </w:pPr>
    <w:rPr>
      <w:rFonts w:ascii="宋体,Verdana,Arial" w:hAnsi="宋体,Verdana,Arial" w:eastAsia="Cambria"/>
      <w:b/>
      <w:bCs/>
      <w:sz w:val="32"/>
      <w:szCs w:val="32"/>
    </w:rPr>
  </w:style>
  <w:style w:type="paragraph" w:styleId="4">
    <w:name w:val="heading 3"/>
    <w:basedOn w:val="1"/>
    <w:next w:val="1"/>
    <w:link w:val="470"/>
    <w:qFormat/>
    <w:uiPriority w:val="0"/>
    <w:pPr>
      <w:keepNext/>
      <w:keepLines/>
      <w:spacing w:before="260" w:after="260" w:line="413" w:lineRule="auto"/>
      <w:outlineLvl w:val="2"/>
    </w:pPr>
    <w:rPr>
      <w:rFonts w:eastAsia="Cambria"/>
      <w:b/>
      <w:bCs/>
      <w:sz w:val="32"/>
      <w:szCs w:val="32"/>
    </w:rPr>
  </w:style>
  <w:style w:type="paragraph" w:styleId="5">
    <w:name w:val="heading 4"/>
    <w:basedOn w:val="1"/>
    <w:next w:val="1"/>
    <w:link w:val="471"/>
    <w:qFormat/>
    <w:uiPriority w:val="0"/>
    <w:pPr>
      <w:keepNext/>
      <w:keepLines/>
      <w:spacing w:before="280" w:after="290" w:line="372" w:lineRule="auto"/>
      <w:outlineLvl w:val="3"/>
    </w:pPr>
    <w:rPr>
      <w:rFonts w:ascii="宋体,Verdana,Arial" w:hAnsi="宋体,Verdana,Arial" w:eastAsia="Cambria"/>
      <w:b/>
      <w:bCs/>
      <w:sz w:val="28"/>
      <w:szCs w:val="28"/>
    </w:rPr>
  </w:style>
  <w:style w:type="paragraph" w:styleId="6">
    <w:name w:val="heading 5"/>
    <w:basedOn w:val="1"/>
    <w:next w:val="1"/>
    <w:link w:val="472"/>
    <w:qFormat/>
    <w:uiPriority w:val="0"/>
    <w:pPr>
      <w:keepNext/>
      <w:keepLines/>
      <w:spacing w:before="280" w:after="290" w:line="372" w:lineRule="auto"/>
      <w:outlineLvl w:val="4"/>
    </w:pPr>
    <w:rPr>
      <w:rFonts w:eastAsia="Cambria"/>
      <w:b/>
      <w:bCs/>
      <w:sz w:val="28"/>
      <w:szCs w:val="28"/>
    </w:rPr>
  </w:style>
  <w:style w:type="paragraph" w:styleId="7">
    <w:name w:val="heading 6"/>
    <w:basedOn w:val="1"/>
    <w:next w:val="1"/>
    <w:link w:val="473"/>
    <w:qFormat/>
    <w:uiPriority w:val="0"/>
    <w:pPr>
      <w:widowControl/>
      <w:tabs>
        <w:tab w:val="left" w:pos="765"/>
      </w:tabs>
      <w:autoSpaceDE w:val="0"/>
      <w:autoSpaceDN w:val="0"/>
      <w:adjustRightInd w:val="0"/>
      <w:spacing w:line="360" w:lineRule="auto"/>
      <w:ind w:left="1134" w:hanging="680"/>
      <w:jc w:val="left"/>
      <w:outlineLvl w:val="5"/>
    </w:pPr>
    <w:rPr>
      <w:rFonts w:ascii="Courier New" w:hAnsi="Courier New" w:eastAsia="ˎ̥"/>
      <w:kern w:val="0"/>
      <w:szCs w:val="21"/>
    </w:rPr>
  </w:style>
  <w:style w:type="paragraph" w:styleId="8">
    <w:name w:val="heading 7"/>
    <w:basedOn w:val="1"/>
    <w:next w:val="1"/>
    <w:link w:val="474"/>
    <w:qFormat/>
    <w:uiPriority w:val="0"/>
    <w:pPr>
      <w:widowControl/>
      <w:tabs>
        <w:tab w:val="left" w:pos="765"/>
      </w:tabs>
      <w:autoSpaceDE w:val="0"/>
      <w:autoSpaceDN w:val="0"/>
      <w:adjustRightInd w:val="0"/>
      <w:spacing w:line="360" w:lineRule="auto"/>
      <w:ind w:left="1134" w:hanging="680"/>
      <w:jc w:val="left"/>
      <w:outlineLvl w:val="6"/>
    </w:pPr>
    <w:rPr>
      <w:rFonts w:ascii="Courier New" w:hAnsi="Courier New" w:eastAsia="ˎ̥"/>
      <w:kern w:val="0"/>
      <w:szCs w:val="21"/>
    </w:rPr>
  </w:style>
  <w:style w:type="paragraph" w:styleId="9">
    <w:name w:val="heading 8"/>
    <w:basedOn w:val="1"/>
    <w:next w:val="1"/>
    <w:link w:val="475"/>
    <w:qFormat/>
    <w:uiPriority w:val="0"/>
    <w:pPr>
      <w:keepLines/>
      <w:tabs>
        <w:tab w:val="left" w:pos="1638"/>
      </w:tabs>
      <w:autoSpaceDE w:val="0"/>
      <w:autoSpaceDN w:val="0"/>
      <w:adjustRightInd w:val="0"/>
      <w:spacing w:before="240" w:after="64" w:line="317" w:lineRule="auto"/>
      <w:ind w:left="1638" w:hanging="1440"/>
      <w:jc w:val="left"/>
      <w:outlineLvl w:val="7"/>
    </w:pPr>
    <w:rPr>
      <w:rFonts w:ascii="Courier New" w:hAnsi="Courier New" w:eastAsia="ˎ̥"/>
      <w:kern w:val="0"/>
      <w:sz w:val="24"/>
      <w:szCs w:val="20"/>
    </w:rPr>
  </w:style>
  <w:style w:type="paragraph" w:styleId="10">
    <w:name w:val="heading 9"/>
    <w:basedOn w:val="1"/>
    <w:next w:val="1"/>
    <w:link w:val="476"/>
    <w:qFormat/>
    <w:uiPriority w:val="0"/>
    <w:pPr>
      <w:keepLines/>
      <w:tabs>
        <w:tab w:val="left" w:pos="1782"/>
      </w:tabs>
      <w:autoSpaceDE w:val="0"/>
      <w:autoSpaceDN w:val="0"/>
      <w:adjustRightInd w:val="0"/>
      <w:spacing w:before="240" w:after="64" w:line="317" w:lineRule="auto"/>
      <w:ind w:left="1782" w:hanging="1584"/>
      <w:jc w:val="left"/>
      <w:outlineLvl w:val="8"/>
    </w:pPr>
    <w:rPr>
      <w:rFonts w:ascii="Courier New" w:hAnsi="Courier New" w:eastAsia="ˎ̥"/>
      <w:kern w:val="0"/>
      <w:szCs w:val="20"/>
    </w:rPr>
  </w:style>
  <w:style w:type="character" w:default="1" w:styleId="52">
    <w:name w:val="Default Paragraph Font"/>
    <w:unhideWhenUsed/>
    <w:qFormat/>
    <w:uiPriority w:val="1"/>
  </w:style>
  <w:style w:type="table" w:default="1" w:styleId="65">
    <w:name w:val="Normal Table"/>
    <w:unhideWhenUsed/>
    <w:uiPriority w:val="99"/>
    <w:tblPr>
      <w:tblStyle w:val="65"/>
      <w:tblLayout w:type="fixed"/>
      <w:tblCellMar>
        <w:top w:w="0" w:type="dxa"/>
        <w:left w:w="108" w:type="dxa"/>
        <w:bottom w:w="0" w:type="dxa"/>
        <w:right w:w="108" w:type="dxa"/>
      </w:tblCellMar>
    </w:tblPr>
    <w:tcPr>
      <w:textDirection w:val="lrTb"/>
    </w:tcPr>
  </w:style>
  <w:style w:type="paragraph" w:styleId="11">
    <w:name w:val="annotation subject"/>
    <w:basedOn w:val="12"/>
    <w:next w:val="12"/>
    <w:link w:val="491"/>
    <w:qFormat/>
    <w:uiPriority w:val="0"/>
    <w:rPr>
      <w:b/>
      <w:bCs/>
    </w:rPr>
  </w:style>
  <w:style w:type="paragraph" w:styleId="12">
    <w:name w:val="annotation text"/>
    <w:basedOn w:val="1"/>
    <w:link w:val="479"/>
    <w:qFormat/>
    <w:uiPriority w:val="0"/>
    <w:pPr>
      <w:jc w:val="left"/>
    </w:pPr>
    <w:rPr>
      <w:rFonts w:eastAsia="Cambria"/>
    </w:rPr>
  </w:style>
  <w:style w:type="paragraph" w:styleId="13">
    <w:name w:val="toc 7"/>
    <w:basedOn w:val="1"/>
    <w:next w:val="1"/>
    <w:qFormat/>
    <w:uiPriority w:val="0"/>
    <w:pPr>
      <w:autoSpaceDE w:val="0"/>
      <w:autoSpaceDN w:val="0"/>
      <w:adjustRightInd w:val="0"/>
      <w:ind w:left="2520" w:leftChars="1200"/>
      <w:jc w:val="left"/>
    </w:pPr>
    <w:rPr>
      <w:kern w:val="0"/>
      <w:sz w:val="20"/>
      <w:szCs w:val="20"/>
    </w:rPr>
  </w:style>
  <w:style w:type="paragraph" w:styleId="14">
    <w:name w:val="Body Text First Indent"/>
    <w:basedOn w:val="15"/>
    <w:next w:val="1"/>
    <w:link w:val="481"/>
    <w:qFormat/>
    <w:uiPriority w:val="0"/>
    <w:pPr>
      <w:autoSpaceDE w:val="0"/>
      <w:autoSpaceDN w:val="0"/>
      <w:adjustRightInd w:val="0"/>
      <w:ind w:firstLine="420" w:firstLineChars="100"/>
      <w:jc w:val="left"/>
    </w:pPr>
    <w:rPr>
      <w:kern w:val="0"/>
      <w:sz w:val="20"/>
      <w:szCs w:val="20"/>
    </w:rPr>
  </w:style>
  <w:style w:type="paragraph" w:styleId="15">
    <w:name w:val="Body Text"/>
    <w:basedOn w:val="1"/>
    <w:next w:val="14"/>
    <w:link w:val="480"/>
    <w:qFormat/>
    <w:uiPriority w:val="0"/>
    <w:pPr>
      <w:spacing w:after="120"/>
    </w:pPr>
    <w:rPr>
      <w:rFonts w:eastAsia="Cambria"/>
    </w:rPr>
  </w:style>
  <w:style w:type="paragraph" w:styleId="16">
    <w:name w:val="macro"/>
    <w:link w:val="46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隶书" w:hAnsi="隶书" w:eastAsia="宋体" w:cs="Times New Roman"/>
      <w:kern w:val="2"/>
      <w:sz w:val="24"/>
      <w:szCs w:val="24"/>
      <w:lang w:val="en-US" w:eastAsia="zh-CN" w:bidi="ar-SA"/>
    </w:rPr>
  </w:style>
  <w:style w:type="paragraph" w:styleId="17">
    <w:name w:val="List Number"/>
    <w:basedOn w:val="1"/>
    <w:qFormat/>
    <w:uiPriority w:val="0"/>
    <w:pPr>
      <w:tabs>
        <w:tab w:val="left" w:pos="360"/>
      </w:tabs>
      <w:ind w:left="360" w:hanging="360" w:hangingChars="200"/>
    </w:pPr>
  </w:style>
  <w:style w:type="paragraph" w:styleId="18">
    <w:name w:val="Normal Indent"/>
    <w:basedOn w:val="1"/>
    <w:link w:val="477"/>
    <w:qFormat/>
    <w:uiPriority w:val="0"/>
    <w:pPr>
      <w:adjustRightInd w:val="0"/>
      <w:spacing w:line="312" w:lineRule="atLeast"/>
      <w:ind w:firstLine="420"/>
      <w:textAlignment w:val="baseline"/>
    </w:pPr>
    <w:rPr>
      <w:rFonts w:eastAsia="Cambria"/>
      <w:kern w:val="0"/>
      <w:szCs w:val="20"/>
    </w:rPr>
  </w:style>
  <w:style w:type="paragraph" w:styleId="19">
    <w:name w:val="caption"/>
    <w:basedOn w:val="1"/>
    <w:next w:val="1"/>
    <w:qFormat/>
    <w:uiPriority w:val="0"/>
    <w:pPr>
      <w:autoSpaceDE w:val="0"/>
      <w:autoSpaceDN w:val="0"/>
      <w:adjustRightInd w:val="0"/>
      <w:jc w:val="left"/>
    </w:pPr>
    <w:rPr>
      <w:rFonts w:ascii="Courier New" w:hAnsi="Courier New" w:eastAsia="ˎ̥" w:cs="Courier New"/>
      <w:kern w:val="0"/>
      <w:sz w:val="20"/>
      <w:szCs w:val="20"/>
    </w:rPr>
  </w:style>
  <w:style w:type="paragraph" w:styleId="20">
    <w:name w:val="List Bullet"/>
    <w:basedOn w:val="1"/>
    <w:qFormat/>
    <w:uiPriority w:val="0"/>
    <w:pPr>
      <w:tabs>
        <w:tab w:val="left" w:pos="360"/>
      </w:tabs>
      <w:ind w:left="360" w:hanging="360"/>
    </w:pPr>
    <w:rPr>
      <w:rFonts w:ascii="Helvetica" w:hAnsi="Helvetica"/>
      <w:szCs w:val="22"/>
    </w:rPr>
  </w:style>
  <w:style w:type="paragraph" w:styleId="21">
    <w:name w:val="Document Map"/>
    <w:basedOn w:val="1"/>
    <w:link w:val="478"/>
    <w:qFormat/>
    <w:uiPriority w:val="0"/>
    <w:pPr>
      <w:shd w:val="clear" w:color="auto" w:fill="000080"/>
    </w:pPr>
    <w:rPr>
      <w:rFonts w:eastAsia="Cambria"/>
    </w:rPr>
  </w:style>
  <w:style w:type="paragraph" w:styleId="22">
    <w:name w:val="Salutation"/>
    <w:basedOn w:val="1"/>
    <w:next w:val="1"/>
    <w:qFormat/>
    <w:uiPriority w:val="0"/>
    <w:pPr>
      <w:tabs>
        <w:tab w:val="left" w:pos="840"/>
      </w:tabs>
      <w:autoSpaceDE w:val="0"/>
      <w:autoSpaceDN w:val="0"/>
      <w:adjustRightInd w:val="0"/>
      <w:jc w:val="left"/>
    </w:pPr>
    <w:rPr>
      <w:kern w:val="0"/>
      <w:sz w:val="24"/>
      <w:szCs w:val="20"/>
    </w:rPr>
  </w:style>
  <w:style w:type="paragraph" w:styleId="23">
    <w:name w:val="Body Text 3"/>
    <w:basedOn w:val="1"/>
    <w:qFormat/>
    <w:uiPriority w:val="0"/>
    <w:pPr>
      <w:autoSpaceDE w:val="0"/>
      <w:autoSpaceDN w:val="0"/>
      <w:adjustRightInd w:val="0"/>
      <w:jc w:val="center"/>
    </w:pPr>
    <w:rPr>
      <w:kern w:val="0"/>
      <w:sz w:val="20"/>
      <w:szCs w:val="20"/>
    </w:rPr>
  </w:style>
  <w:style w:type="paragraph" w:styleId="24">
    <w:name w:val="Body Text Indent"/>
    <w:basedOn w:val="1"/>
    <w:link w:val="466"/>
    <w:qFormat/>
    <w:uiPriority w:val="0"/>
    <w:pPr>
      <w:ind w:left="480" w:hanging="480" w:hangingChars="200"/>
    </w:pPr>
    <w:rPr>
      <w:rFonts w:eastAsia="Cambria"/>
      <w:sz w:val="24"/>
    </w:rPr>
  </w:style>
  <w:style w:type="paragraph" w:styleId="25">
    <w:name w:val="List Number 3"/>
    <w:basedOn w:val="1"/>
    <w:qFormat/>
    <w:uiPriority w:val="0"/>
    <w:pPr>
      <w:tabs>
        <w:tab w:val="left" w:pos="1200"/>
      </w:tabs>
      <w:ind w:left="1200" w:leftChars="400" w:hanging="360" w:hangingChars="200"/>
    </w:pPr>
  </w:style>
  <w:style w:type="paragraph" w:styleId="26">
    <w:name w:val="Block Text"/>
    <w:basedOn w:val="1"/>
    <w:qFormat/>
    <w:uiPriority w:val="0"/>
    <w:pPr>
      <w:spacing w:after="120"/>
      <w:ind w:left="1440" w:leftChars="700" w:right="1440" w:rightChars="700"/>
    </w:pPr>
    <w:rPr>
      <w:rFonts w:ascii="Calibri" w:hAnsi="Calibri"/>
      <w:szCs w:val="22"/>
    </w:rPr>
  </w:style>
  <w:style w:type="paragraph" w:styleId="27">
    <w:name w:val="List Bullet 2"/>
    <w:basedOn w:val="1"/>
    <w:qFormat/>
    <w:uiPriority w:val="0"/>
    <w:pPr>
      <w:tabs>
        <w:tab w:val="left" w:pos="780"/>
      </w:tabs>
      <w:spacing w:line="360" w:lineRule="auto"/>
      <w:ind w:left="780" w:leftChars="200" w:hanging="360" w:hangingChars="200"/>
    </w:pPr>
  </w:style>
  <w:style w:type="paragraph" w:styleId="28">
    <w:name w:val="toc 5"/>
    <w:basedOn w:val="1"/>
    <w:next w:val="1"/>
    <w:qFormat/>
    <w:uiPriority w:val="0"/>
    <w:pPr>
      <w:autoSpaceDE w:val="0"/>
      <w:autoSpaceDN w:val="0"/>
      <w:adjustRightInd w:val="0"/>
      <w:ind w:left="1680" w:leftChars="800"/>
      <w:jc w:val="left"/>
    </w:pPr>
    <w:rPr>
      <w:kern w:val="0"/>
      <w:sz w:val="20"/>
      <w:szCs w:val="20"/>
    </w:rPr>
  </w:style>
  <w:style w:type="paragraph" w:styleId="29">
    <w:name w:val="toc 3"/>
    <w:basedOn w:val="1"/>
    <w:next w:val="1"/>
    <w:qFormat/>
    <w:uiPriority w:val="0"/>
    <w:pPr>
      <w:ind w:left="840" w:leftChars="400"/>
    </w:pPr>
  </w:style>
  <w:style w:type="paragraph" w:styleId="30">
    <w:name w:val="Plain Text"/>
    <w:basedOn w:val="1"/>
    <w:link w:val="482"/>
    <w:qFormat/>
    <w:uiPriority w:val="0"/>
    <w:pPr>
      <w:widowControl/>
      <w:overflowPunct w:val="0"/>
      <w:autoSpaceDE w:val="0"/>
      <w:autoSpaceDN w:val="0"/>
      <w:adjustRightInd w:val="0"/>
      <w:jc w:val="left"/>
      <w:textAlignment w:val="baseline"/>
    </w:pPr>
    <w:rPr>
      <w:rFonts w:ascii="Cambria" w:hAnsi="隶书" w:eastAsia="Cambria"/>
      <w:kern w:val="0"/>
      <w:szCs w:val="21"/>
    </w:rPr>
  </w:style>
  <w:style w:type="paragraph" w:styleId="31">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2">
    <w:name w:val="toc 8"/>
    <w:basedOn w:val="1"/>
    <w:next w:val="1"/>
    <w:qFormat/>
    <w:uiPriority w:val="0"/>
    <w:pPr>
      <w:autoSpaceDE w:val="0"/>
      <w:autoSpaceDN w:val="0"/>
      <w:adjustRightInd w:val="0"/>
      <w:ind w:left="2940" w:leftChars="1400"/>
      <w:jc w:val="left"/>
    </w:pPr>
    <w:rPr>
      <w:kern w:val="0"/>
      <w:sz w:val="20"/>
      <w:szCs w:val="20"/>
    </w:rPr>
  </w:style>
  <w:style w:type="paragraph" w:styleId="33">
    <w:name w:val="Date"/>
    <w:basedOn w:val="1"/>
    <w:next w:val="1"/>
    <w:link w:val="483"/>
    <w:qFormat/>
    <w:uiPriority w:val="0"/>
    <w:pPr>
      <w:ind w:left="100" w:leftChars="2500"/>
    </w:pPr>
    <w:rPr>
      <w:rFonts w:eastAsia="Cambria"/>
    </w:rPr>
  </w:style>
  <w:style w:type="paragraph" w:styleId="34">
    <w:name w:val="Body Text Indent 2"/>
    <w:basedOn w:val="1"/>
    <w:link w:val="484"/>
    <w:qFormat/>
    <w:uiPriority w:val="0"/>
    <w:pPr>
      <w:spacing w:line="500" w:lineRule="exact"/>
      <w:ind w:firstLine="511" w:firstLineChars="213"/>
    </w:pPr>
    <w:rPr>
      <w:rFonts w:eastAsia="Cambria"/>
      <w:sz w:val="24"/>
    </w:rPr>
  </w:style>
  <w:style w:type="paragraph" w:styleId="35">
    <w:name w:val="Balloon Text"/>
    <w:basedOn w:val="1"/>
    <w:link w:val="485"/>
    <w:qFormat/>
    <w:uiPriority w:val="0"/>
    <w:rPr>
      <w:rFonts w:eastAsia="Cambria"/>
      <w:sz w:val="18"/>
      <w:szCs w:val="18"/>
    </w:rPr>
  </w:style>
  <w:style w:type="paragraph" w:styleId="36">
    <w:name w:val="footer"/>
    <w:basedOn w:val="1"/>
    <w:link w:val="486"/>
    <w:qFormat/>
    <w:uiPriority w:val="0"/>
    <w:pPr>
      <w:tabs>
        <w:tab w:val="center" w:pos="4153"/>
        <w:tab w:val="right" w:pos="8306"/>
      </w:tabs>
      <w:snapToGrid w:val="0"/>
      <w:jc w:val="left"/>
    </w:pPr>
    <w:rPr>
      <w:rFonts w:eastAsia="Cambria"/>
      <w:sz w:val="18"/>
      <w:szCs w:val="18"/>
    </w:rPr>
  </w:style>
  <w:style w:type="paragraph" w:styleId="37">
    <w:name w:val="Body Text First Indent 2"/>
    <w:basedOn w:val="24"/>
    <w:qFormat/>
    <w:uiPriority w:val="0"/>
    <w:pPr>
      <w:spacing w:after="120"/>
      <w:ind w:left="420" w:leftChars="200" w:firstLine="420" w:firstLineChars="200"/>
    </w:pPr>
    <w:rPr>
      <w:rFonts w:ascii="Tahoma" w:hAnsi="Tahoma" w:eastAsia="仿宋_GB2312" w:cs="Tahoma"/>
      <w:sz w:val="21"/>
    </w:rPr>
  </w:style>
  <w:style w:type="paragraph" w:styleId="38">
    <w:name w:val="header"/>
    <w:basedOn w:val="1"/>
    <w:link w:val="487"/>
    <w:qFormat/>
    <w:uiPriority w:val="0"/>
    <w:pPr>
      <w:pBdr>
        <w:bottom w:val="single" w:color="auto" w:sz="6" w:space="1"/>
      </w:pBdr>
      <w:tabs>
        <w:tab w:val="center" w:pos="4153"/>
        <w:tab w:val="right" w:pos="8306"/>
      </w:tabs>
      <w:snapToGrid w:val="0"/>
      <w:jc w:val="center"/>
    </w:pPr>
    <w:rPr>
      <w:rFonts w:eastAsia="Cambria"/>
      <w:sz w:val="18"/>
      <w:szCs w:val="18"/>
    </w:rPr>
  </w:style>
  <w:style w:type="paragraph" w:styleId="39">
    <w:name w:val="Signature"/>
    <w:basedOn w:val="1"/>
    <w:qFormat/>
    <w:uiPriority w:val="0"/>
    <w:pPr>
      <w:autoSpaceDE w:val="0"/>
      <w:autoSpaceDN w:val="0"/>
      <w:adjustRightInd w:val="0"/>
      <w:spacing w:after="600" w:line="312" w:lineRule="atLeast"/>
      <w:jc w:val="center"/>
      <w:textAlignment w:val="baseline"/>
    </w:pPr>
    <w:rPr>
      <w:rFonts w:eastAsia="Verdana"/>
      <w:kern w:val="0"/>
      <w:sz w:val="24"/>
      <w:szCs w:val="20"/>
    </w:rPr>
  </w:style>
  <w:style w:type="paragraph" w:styleId="40">
    <w:name w:val="toc 1"/>
    <w:basedOn w:val="1"/>
    <w:next w:val="1"/>
    <w:qFormat/>
    <w:uiPriority w:val="0"/>
    <w:pPr>
      <w:tabs>
        <w:tab w:val="right" w:leader="dot" w:pos="9628"/>
      </w:tabs>
      <w:spacing w:line="480" w:lineRule="auto"/>
    </w:pPr>
    <w:rPr>
      <w:rFonts w:ascii="Courier New" w:hAnsi="Courier New" w:eastAsia="仿宋_GB2312" w:cs="Courier New"/>
      <w:bCs/>
      <w:sz w:val="24"/>
    </w:rPr>
  </w:style>
  <w:style w:type="paragraph" w:styleId="41">
    <w:name w:val="toc 4"/>
    <w:basedOn w:val="1"/>
    <w:next w:val="1"/>
    <w:qFormat/>
    <w:uiPriority w:val="0"/>
    <w:pPr>
      <w:autoSpaceDE w:val="0"/>
      <w:autoSpaceDN w:val="0"/>
      <w:adjustRightInd w:val="0"/>
      <w:ind w:left="1260" w:leftChars="600"/>
      <w:jc w:val="left"/>
    </w:pPr>
    <w:rPr>
      <w:kern w:val="0"/>
      <w:sz w:val="20"/>
      <w:szCs w:val="20"/>
    </w:rPr>
  </w:style>
  <w:style w:type="paragraph" w:styleId="42">
    <w:name w:val="Subtitle"/>
    <w:basedOn w:val="1"/>
    <w:next w:val="1"/>
    <w:link w:val="488"/>
    <w:qFormat/>
    <w:uiPriority w:val="0"/>
    <w:pPr>
      <w:spacing w:before="240" w:after="60" w:line="312" w:lineRule="auto"/>
      <w:jc w:val="center"/>
      <w:outlineLvl w:val="1"/>
    </w:pPr>
    <w:rPr>
      <w:rFonts w:ascii="宋体,Verdana,Arial" w:hAnsi="宋体,Verdana,Arial" w:eastAsia="Cambria"/>
      <w:b/>
      <w:bCs/>
      <w:kern w:val="28"/>
      <w:sz w:val="32"/>
      <w:szCs w:val="32"/>
    </w:rPr>
  </w:style>
  <w:style w:type="paragraph" w:styleId="43">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4">
    <w:name w:val="List"/>
    <w:basedOn w:val="1"/>
    <w:qFormat/>
    <w:uiPriority w:val="0"/>
    <w:pPr>
      <w:ind w:left="200" w:hanging="200" w:hangingChars="200"/>
    </w:pPr>
  </w:style>
  <w:style w:type="paragraph" w:styleId="45">
    <w:name w:val="toc 6"/>
    <w:basedOn w:val="1"/>
    <w:next w:val="1"/>
    <w:qFormat/>
    <w:uiPriority w:val="0"/>
    <w:pPr>
      <w:autoSpaceDE w:val="0"/>
      <w:autoSpaceDN w:val="0"/>
      <w:adjustRightInd w:val="0"/>
      <w:ind w:left="2100" w:leftChars="1000"/>
      <w:jc w:val="left"/>
    </w:pPr>
    <w:rPr>
      <w:kern w:val="0"/>
      <w:sz w:val="20"/>
      <w:szCs w:val="20"/>
    </w:rPr>
  </w:style>
  <w:style w:type="paragraph" w:styleId="46">
    <w:name w:val="Body Text Indent 3"/>
    <w:basedOn w:val="1"/>
    <w:link w:val="489"/>
    <w:qFormat/>
    <w:uiPriority w:val="0"/>
    <w:pPr>
      <w:spacing w:line="500" w:lineRule="exact"/>
      <w:ind w:left="511" w:hanging="511" w:hangingChars="213"/>
    </w:pPr>
    <w:rPr>
      <w:rFonts w:eastAsia="Cambria"/>
      <w:sz w:val="24"/>
    </w:rPr>
  </w:style>
  <w:style w:type="paragraph" w:styleId="47">
    <w:name w:val="toc 2"/>
    <w:basedOn w:val="1"/>
    <w:next w:val="1"/>
    <w:qFormat/>
    <w:uiPriority w:val="0"/>
    <w:pPr>
      <w:ind w:left="420" w:leftChars="200"/>
    </w:pPr>
  </w:style>
  <w:style w:type="paragraph" w:styleId="48">
    <w:name w:val="toc 9"/>
    <w:basedOn w:val="1"/>
    <w:next w:val="1"/>
    <w:qFormat/>
    <w:uiPriority w:val="0"/>
    <w:pPr>
      <w:autoSpaceDE w:val="0"/>
      <w:autoSpaceDN w:val="0"/>
      <w:adjustRightInd w:val="0"/>
      <w:ind w:left="3360" w:leftChars="1600"/>
      <w:jc w:val="left"/>
    </w:pPr>
    <w:rPr>
      <w:kern w:val="0"/>
      <w:sz w:val="20"/>
      <w:szCs w:val="20"/>
    </w:rPr>
  </w:style>
  <w:style w:type="paragraph" w:styleId="49">
    <w:name w:val="Body Text 2"/>
    <w:basedOn w:val="1"/>
    <w:qFormat/>
    <w:uiPriority w:val="0"/>
    <w:pPr>
      <w:autoSpaceDE w:val="0"/>
      <w:autoSpaceDN w:val="0"/>
      <w:adjustRightInd w:val="0"/>
      <w:spacing w:after="120" w:line="480" w:lineRule="auto"/>
      <w:jc w:val="left"/>
    </w:pPr>
    <w:rPr>
      <w:kern w:val="0"/>
      <w:sz w:val="20"/>
      <w:szCs w:val="20"/>
    </w:rPr>
  </w:style>
  <w:style w:type="paragraph" w:styleId="50">
    <w:name w:val="Normal (Web)"/>
    <w:basedOn w:val="1"/>
    <w:qFormat/>
    <w:uiPriority w:val="0"/>
    <w:pPr>
      <w:widowControl/>
      <w:spacing w:before="100" w:beforeAutospacing="1" w:after="100" w:afterAutospacing="1"/>
      <w:jc w:val="left"/>
    </w:pPr>
    <w:rPr>
      <w:rFonts w:ascii="Cambria" w:hAnsi="Cambria" w:cs="Cambria"/>
      <w:kern w:val="0"/>
      <w:sz w:val="24"/>
    </w:rPr>
  </w:style>
  <w:style w:type="paragraph" w:styleId="51">
    <w:name w:val="Title"/>
    <w:basedOn w:val="1"/>
    <w:link w:val="490"/>
    <w:qFormat/>
    <w:uiPriority w:val="0"/>
    <w:pPr>
      <w:autoSpaceDE w:val="0"/>
      <w:autoSpaceDN w:val="0"/>
      <w:adjustRightInd w:val="0"/>
      <w:spacing w:before="240" w:after="60"/>
      <w:jc w:val="center"/>
      <w:outlineLvl w:val="0"/>
    </w:pPr>
    <w:rPr>
      <w:rFonts w:ascii="宋体,Verdana,Arial" w:hAnsi="宋体,Verdana,Arial" w:eastAsia="Cambria"/>
      <w:b/>
      <w:bCs/>
      <w:kern w:val="0"/>
      <w:sz w:val="32"/>
      <w:szCs w:val="32"/>
    </w:rPr>
  </w:style>
  <w:style w:type="character" w:styleId="53">
    <w:name w:val="Strong"/>
    <w:qFormat/>
    <w:uiPriority w:val="0"/>
    <w:rPr>
      <w:b/>
      <w:bCs/>
    </w:rPr>
  </w:style>
  <w:style w:type="character" w:styleId="54">
    <w:name w:val="page number"/>
    <w:basedOn w:val="52"/>
    <w:qFormat/>
    <w:uiPriority w:val="0"/>
    <w:rPr/>
  </w:style>
  <w:style w:type="character" w:styleId="55">
    <w:name w:val="FollowedHyperlink"/>
    <w:qFormat/>
    <w:uiPriority w:val="0"/>
    <w:rPr>
      <w:color w:val="197AFF"/>
      <w:u w:val="none"/>
    </w:rPr>
  </w:style>
  <w:style w:type="character" w:styleId="56">
    <w:name w:val="Emphasis"/>
    <w:qFormat/>
    <w:uiPriority w:val="0"/>
    <w:rPr>
      <w:i/>
      <w:iCs/>
    </w:rPr>
  </w:style>
  <w:style w:type="character" w:styleId="57">
    <w:name w:val="line number"/>
    <w:basedOn w:val="52"/>
    <w:qFormat/>
    <w:uiPriority w:val="0"/>
    <w:rPr/>
  </w:style>
  <w:style w:type="character" w:styleId="58">
    <w:name w:val="HTML Definition"/>
    <w:qFormat/>
    <w:uiPriority w:val="0"/>
    <w:rPr>
      <w:i/>
    </w:rPr>
  </w:style>
  <w:style w:type="character" w:styleId="59">
    <w:name w:val="Hyperlink"/>
    <w:qFormat/>
    <w:uiPriority w:val="0"/>
    <w:rPr>
      <w:color w:val="000000"/>
      <w:sz w:val="20"/>
      <w:szCs w:val="20"/>
      <w:u w:val="none"/>
    </w:rPr>
  </w:style>
  <w:style w:type="character" w:styleId="60">
    <w:name w:val="HTML Code"/>
    <w:qFormat/>
    <w:uiPriority w:val="0"/>
    <w:rPr>
      <w:rFonts w:hint="default" w:ascii="Segoe UI" w:hAnsi="Segoe UI" w:eastAsia="Segoe UI" w:cs="Segoe UI"/>
      <w:sz w:val="21"/>
      <w:szCs w:val="21"/>
    </w:rPr>
  </w:style>
  <w:style w:type="character" w:styleId="61">
    <w:name w:val="annotation reference"/>
    <w:qFormat/>
    <w:uiPriority w:val="0"/>
    <w:rPr>
      <w:sz w:val="21"/>
      <w:szCs w:val="21"/>
    </w:rPr>
  </w:style>
  <w:style w:type="character" w:styleId="62">
    <w:name w:val="HTML Cite"/>
    <w:qFormat/>
    <w:uiPriority w:val="0"/>
    <w:rPr>
      <w:color w:val="008000"/>
    </w:rPr>
  </w:style>
  <w:style w:type="character" w:styleId="63">
    <w:name w:val="HTML Keyboard"/>
    <w:qFormat/>
    <w:uiPriority w:val="0"/>
    <w:rPr>
      <w:rFonts w:hint="default" w:ascii="Segoe UI" w:hAnsi="Segoe UI" w:eastAsia="Segoe UI" w:cs="Segoe UI"/>
      <w:sz w:val="21"/>
      <w:szCs w:val="21"/>
    </w:rPr>
  </w:style>
  <w:style w:type="character" w:styleId="64">
    <w:name w:val="HTML Sample"/>
    <w:qFormat/>
    <w:uiPriority w:val="0"/>
    <w:rPr>
      <w:rFonts w:ascii="Segoe UI" w:hAnsi="Segoe UI" w:eastAsia="Segoe UI" w:cs="Segoe UI"/>
      <w:sz w:val="21"/>
      <w:szCs w:val="21"/>
    </w:rPr>
  </w:style>
  <w:style w:type="table" w:styleId="66">
    <w:name w:val="Table Grid"/>
    <w:basedOn w:val="65"/>
    <w:qFormat/>
    <w:uiPriority w:val="39"/>
    <w:pPr/>
    <w:tblPr>
      <w:tblStyle w:val="6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67">
    <w:name w:val="Table Text"/>
    <w:basedOn w:val="1"/>
    <w:link w:val="492"/>
    <w:qFormat/>
    <w:uiPriority w:val="0"/>
    <w:pPr>
      <w:widowControl/>
      <w:autoSpaceDE w:val="0"/>
      <w:autoSpaceDN w:val="0"/>
      <w:adjustRightInd w:val="0"/>
      <w:spacing w:before="60" w:after="60"/>
      <w:jc w:val="left"/>
    </w:pPr>
    <w:rPr>
      <w:rFonts w:eastAsia="Cambria"/>
      <w:kern w:val="0"/>
      <w:sz w:val="24"/>
      <w:szCs w:val="20"/>
    </w:rPr>
  </w:style>
  <w:style w:type="paragraph" w:customStyle="1" w:styleId="68">
    <w:name w:val="符号正文缩进"/>
    <w:basedOn w:val="18"/>
    <w:link w:val="493"/>
    <w:qFormat/>
    <w:uiPriority w:val="0"/>
    <w:pPr>
      <w:tabs>
        <w:tab w:val="left" w:pos="1497"/>
      </w:tabs>
      <w:spacing w:line="400" w:lineRule="atLeast"/>
      <w:ind w:left="420" w:hanging="420"/>
    </w:pPr>
    <w:rPr>
      <w:rFonts w:eastAsia="宋体"/>
      <w:sz w:val="24"/>
    </w:rPr>
  </w:style>
  <w:style w:type="paragraph" w:customStyle="1" w:styleId="69">
    <w:name w:val="A3"/>
    <w:basedOn w:val="4"/>
    <w:link w:val="497"/>
    <w:qFormat/>
    <w:uiPriority w:val="0"/>
    <w:pPr>
      <w:ind w:left="720" w:hanging="720"/>
      <w:jc w:val="left"/>
    </w:pPr>
    <w:rPr>
      <w:rFonts w:eastAsia="仿宋_GB2312"/>
      <w:kern w:val="0"/>
    </w:rPr>
  </w:style>
  <w:style w:type="paragraph" w:customStyle="1" w:styleId="70">
    <w:name w:val="列出段落1"/>
    <w:basedOn w:val="1"/>
    <w:link w:val="499"/>
    <w:qFormat/>
    <w:uiPriority w:val="0"/>
    <w:pPr>
      <w:ind w:firstLine="420" w:firstLineChars="200"/>
    </w:pPr>
    <w:rPr>
      <w:rFonts w:ascii="Helvetica" w:hAnsi="Helvetica" w:eastAsia="Cambria" w:cs="黑体"/>
      <w:szCs w:val="22"/>
    </w:rPr>
  </w:style>
  <w:style w:type="paragraph" w:customStyle="1" w:styleId="71">
    <w:name w:val="哈哈正文"/>
    <w:basedOn w:val="1"/>
    <w:link w:val="500"/>
    <w:qFormat/>
    <w:uiPriority w:val="0"/>
    <w:pPr>
      <w:spacing w:line="360" w:lineRule="auto"/>
      <w:ind w:firstLine="200" w:firstLineChars="200"/>
    </w:pPr>
    <w:rPr>
      <w:rFonts w:ascii="仿宋_GB2312" w:hAnsi="仿宋_GB2312"/>
      <w:sz w:val="24"/>
      <w:szCs w:val="20"/>
    </w:rPr>
  </w:style>
  <w:style w:type="paragraph" w:customStyle="1" w:styleId="72">
    <w:name w:val="正文1"/>
    <w:basedOn w:val="1"/>
    <w:link w:val="501"/>
    <w:qFormat/>
    <w:uiPriority w:val="0"/>
    <w:pPr>
      <w:widowControl/>
      <w:spacing w:line="360" w:lineRule="auto"/>
      <w:ind w:left="360" w:firstLine="420"/>
      <w:jc w:val="left"/>
    </w:pPr>
    <w:rPr>
      <w:rFonts w:ascii="Cambria" w:hAnsi="Cambria" w:eastAsia="Cambria" w:cs="Cambria"/>
      <w:kern w:val="0"/>
      <w:szCs w:val="20"/>
    </w:rPr>
  </w:style>
  <w:style w:type="paragraph" w:customStyle="1" w:styleId="73">
    <w:name w:val="正文靠右"/>
    <w:basedOn w:val="1"/>
    <w:link w:val="503"/>
    <w:qFormat/>
    <w:uiPriority w:val="0"/>
    <w:pPr>
      <w:jc w:val="right"/>
    </w:pPr>
  </w:style>
  <w:style w:type="paragraph" w:customStyle="1" w:styleId="74">
    <w:name w:val="大标题"/>
    <w:basedOn w:val="1"/>
    <w:link w:val="506"/>
    <w:qFormat/>
    <w:uiPriority w:val="0"/>
    <w:pPr>
      <w:spacing w:line="40" w:lineRule="atLeast"/>
    </w:pPr>
    <w:rPr>
      <w:rFonts w:ascii="Verdana" w:hAnsi="Verdana" w:eastAsia="Verdana"/>
      <w:b/>
      <w:bCs/>
      <w:sz w:val="72"/>
      <w:szCs w:val="72"/>
    </w:rPr>
  </w:style>
  <w:style w:type="paragraph" w:customStyle="1" w:styleId="75">
    <w:name w:val="1Text"/>
    <w:basedOn w:val="1"/>
    <w:link w:val="509"/>
    <w:qFormat/>
    <w:uiPriority w:val="0"/>
    <w:pPr>
      <w:spacing w:beforeLines="50" w:afterLines="50" w:line="360" w:lineRule="auto"/>
      <w:ind w:firstLine="480" w:firstLineChars="200"/>
      <w:jc w:val="left"/>
    </w:pPr>
    <w:rPr>
      <w:rFonts w:ascii="仿宋_GB2312" w:hAnsi="仿宋_GB2312" w:eastAsia="仿宋_GB2312"/>
      <w:kern w:val="0"/>
      <w:sz w:val="24"/>
    </w:rPr>
  </w:style>
  <w:style w:type="paragraph" w:customStyle="1" w:styleId="76">
    <w:name w:val="!我的正文 Ctr+Q"/>
    <w:basedOn w:val="1"/>
    <w:link w:val="519"/>
    <w:qFormat/>
    <w:uiPriority w:val="0"/>
    <w:pPr>
      <w:adjustRightInd w:val="0"/>
      <w:snapToGrid w:val="0"/>
      <w:spacing w:beforeLines="50" w:afterLines="50" w:line="360" w:lineRule="auto"/>
      <w:ind w:firstLine="480" w:firstLineChars="200"/>
      <w:jc w:val="left"/>
    </w:pPr>
    <w:rPr>
      <w:rFonts w:ascii="新宋体" w:hAnsi="新宋体"/>
      <w:sz w:val="24"/>
      <w:szCs w:val="21"/>
    </w:rPr>
  </w:style>
  <w:style w:type="paragraph" w:customStyle="1" w:styleId="77">
    <w:name w:val="小标题"/>
    <w:basedOn w:val="1"/>
    <w:link w:val="524"/>
    <w:qFormat/>
    <w:uiPriority w:val="0"/>
    <w:pPr>
      <w:autoSpaceDE w:val="0"/>
      <w:autoSpaceDN w:val="0"/>
      <w:adjustRightInd w:val="0"/>
      <w:spacing w:before="120" w:line="360" w:lineRule="atLeast"/>
      <w:ind w:left="1134"/>
      <w:jc w:val="left"/>
      <w:textAlignment w:val="baseline"/>
    </w:pPr>
    <w:rPr>
      <w:rFonts w:ascii="黑体" w:hAnsi="黑体" w:eastAsia="ˎ̥" w:cs="黑体"/>
      <w:kern w:val="0"/>
      <w:sz w:val="20"/>
      <w:szCs w:val="20"/>
    </w:rPr>
  </w:style>
  <w:style w:type="paragraph" w:customStyle="1" w:styleId="78">
    <w:name w:val="表格标题"/>
    <w:basedOn w:val="1"/>
    <w:link w:val="527"/>
    <w:qFormat/>
    <w:uiPriority w:val="0"/>
    <w:rPr>
      <w:rFonts w:ascii="Verdana" w:hAnsi="Verdana" w:eastAsia="Verdana"/>
      <w:b/>
      <w:color w:val="FFFFFF"/>
    </w:rPr>
  </w:style>
  <w:style w:type="paragraph" w:customStyle="1" w:styleId="79">
    <w:name w:val="A4"/>
    <w:basedOn w:val="5"/>
    <w:link w:val="534"/>
    <w:qFormat/>
    <w:uiPriority w:val="0"/>
    <w:pPr>
      <w:spacing w:line="377" w:lineRule="auto"/>
      <w:jc w:val="left"/>
    </w:pPr>
    <w:rPr>
      <w:rFonts w:ascii="Vijaya" w:hAnsi="Vijaya" w:eastAsia="仿宋_GB2312"/>
      <w:kern w:val="0"/>
    </w:rPr>
  </w:style>
  <w:style w:type="paragraph" w:customStyle="1" w:styleId="80">
    <w:name w:val="表格"/>
    <w:basedOn w:val="1"/>
    <w:link w:val="539"/>
    <w:qFormat/>
    <w:uiPriority w:val="0"/>
    <w:pPr>
      <w:autoSpaceDE w:val="0"/>
      <w:autoSpaceDN w:val="0"/>
      <w:adjustRightInd w:val="0"/>
      <w:snapToGrid w:val="0"/>
      <w:ind w:firstLine="42" w:firstLineChars="21"/>
      <w:jc w:val="left"/>
    </w:pPr>
    <w:rPr>
      <w:rFonts w:ascii="Cambria" w:hAnsi="Cambria" w:eastAsia="Cambria"/>
      <w:kern w:val="0"/>
      <w:sz w:val="20"/>
      <w:szCs w:val="20"/>
    </w:rPr>
  </w:style>
  <w:style w:type="paragraph" w:customStyle="1" w:styleId="81">
    <w:name w:val="引用1"/>
    <w:basedOn w:val="1"/>
    <w:next w:val="1"/>
    <w:link w:val="550"/>
    <w:qFormat/>
    <w:uiPriority w:val="0"/>
    <w:rPr>
      <w:rFonts w:ascii="Helvetica" w:hAnsi="Helvetica" w:eastAsia="Cambria"/>
      <w:i/>
      <w:iCs/>
      <w:color w:val="000000"/>
      <w:kern w:val="0"/>
      <w:sz w:val="20"/>
      <w:szCs w:val="20"/>
    </w:rPr>
  </w:style>
  <w:style w:type="paragraph" w:customStyle="1" w:styleId="82">
    <w:name w:val="无间隔1"/>
    <w:link w:val="552"/>
    <w:qFormat/>
    <w:uiPriority w:val="0"/>
    <w:rPr>
      <w:rFonts w:ascii="仿宋_GB2312" w:hAnsi="仿宋_GB2312" w:eastAsia="仿宋_GB2312" w:cs="Times New Roman"/>
      <w:sz w:val="22"/>
      <w:szCs w:val="22"/>
      <w:lang w:val="en-US" w:eastAsia="en-US" w:bidi="ar-SA"/>
    </w:rPr>
  </w:style>
  <w:style w:type="paragraph" w:customStyle="1" w:styleId="83">
    <w:name w:val="正文居中"/>
    <w:basedOn w:val="1"/>
    <w:link w:val="557"/>
    <w:qFormat/>
    <w:uiPriority w:val="0"/>
    <w:pPr>
      <w:jc w:val="center"/>
    </w:pPr>
  </w:style>
  <w:style w:type="paragraph" w:customStyle="1" w:styleId="84">
    <w:name w:val="页眉注释"/>
    <w:basedOn w:val="1"/>
    <w:link w:val="558"/>
    <w:qFormat/>
    <w:uiPriority w:val="0"/>
    <w:pPr>
      <w:spacing w:line="0" w:lineRule="atLeast"/>
      <w:jc w:val="center"/>
    </w:pPr>
    <w:rPr>
      <w:rFonts w:ascii="Arial Unicode MS" w:hAnsi="Arial Unicode MS" w:eastAsia="Arial Unicode MS"/>
      <w:b/>
      <w:color w:val="FFFFFF"/>
      <w:sz w:val="18"/>
      <w:szCs w:val="18"/>
    </w:rPr>
  </w:style>
  <w:style w:type="paragraph" w:customStyle="1" w:styleId="85">
    <w:name w:val="Table caption|1"/>
    <w:basedOn w:val="1"/>
    <w:link w:val="559"/>
    <w:qFormat/>
    <w:uiPriority w:val="0"/>
    <w:pPr>
      <w:shd w:val="clear" w:color="auto" w:fill="FFFFFF"/>
      <w:spacing w:line="240" w:lineRule="exact"/>
    </w:pPr>
    <w:rPr>
      <w:rFonts w:ascii="PMingLiU" w:hAnsi="PMingLiU" w:eastAsia="PMingLiU"/>
      <w:spacing w:val="20"/>
      <w:kern w:val="0"/>
      <w:sz w:val="20"/>
      <w:szCs w:val="20"/>
    </w:rPr>
  </w:style>
  <w:style w:type="paragraph" w:customStyle="1" w:styleId="86">
    <w:name w:val="样式2"/>
    <w:basedOn w:val="3"/>
    <w:link w:val="565"/>
    <w:qFormat/>
    <w:uiPriority w:val="0"/>
    <w:pPr>
      <w:snapToGrid w:val="0"/>
      <w:spacing w:afterLines="50" w:line="480" w:lineRule="exact"/>
      <w:ind w:firstLine="556"/>
    </w:pPr>
    <w:rPr>
      <w:rFonts w:ascii="Cambria" w:hAnsi="Cambria"/>
      <w:b w:val="0"/>
      <w:sz w:val="28"/>
      <w:szCs w:val="28"/>
    </w:rPr>
  </w:style>
  <w:style w:type="paragraph" w:customStyle="1" w:styleId="87">
    <w:name w:val="Header or footer|11"/>
    <w:basedOn w:val="1"/>
    <w:link w:val="567"/>
    <w:qFormat/>
    <w:uiPriority w:val="0"/>
    <w:pPr>
      <w:shd w:val="clear" w:color="auto" w:fill="FFFFFF"/>
      <w:spacing w:line="200" w:lineRule="exact"/>
    </w:pPr>
    <w:rPr>
      <w:rFonts w:ascii="PMingLiU" w:hAnsi="PMingLiU" w:eastAsia="PMingLiU"/>
      <w:kern w:val="0"/>
      <w:sz w:val="17"/>
      <w:szCs w:val="17"/>
    </w:rPr>
  </w:style>
  <w:style w:type="paragraph" w:customStyle="1" w:styleId="88">
    <w:name w:val="Body text|22"/>
    <w:basedOn w:val="1"/>
    <w:link w:val="581"/>
    <w:qFormat/>
    <w:uiPriority w:val="0"/>
    <w:pPr>
      <w:shd w:val="clear" w:color="auto" w:fill="FFFFFF"/>
      <w:spacing w:before="140" w:line="403" w:lineRule="exact"/>
      <w:ind w:hanging="580"/>
    </w:pPr>
    <w:rPr>
      <w:rFonts w:ascii="PMingLiU" w:hAnsi="PMingLiU" w:eastAsia="PMingLiU"/>
      <w:spacing w:val="20"/>
      <w:kern w:val="0"/>
      <w:sz w:val="20"/>
      <w:szCs w:val="20"/>
    </w:rPr>
  </w:style>
  <w:style w:type="paragraph" w:customStyle="1" w:styleId="89">
    <w:name w:val="目录标题"/>
    <w:basedOn w:val="1"/>
    <w:link w:val="582"/>
    <w:qFormat/>
    <w:uiPriority w:val="0"/>
    <w:pPr>
      <w:jc w:val="center"/>
    </w:pPr>
    <w:rPr>
      <w:rFonts w:eastAsia="Verdana"/>
      <w:b/>
      <w:bCs/>
      <w:sz w:val="44"/>
      <w:szCs w:val="44"/>
    </w:rPr>
  </w:style>
  <w:style w:type="paragraph" w:customStyle="1" w:styleId="90">
    <w:name w:val="栏目标题"/>
    <w:basedOn w:val="1"/>
    <w:link w:val="588"/>
    <w:qFormat/>
    <w:uiPriority w:val="0"/>
    <w:pPr>
      <w:jc w:val="center"/>
    </w:pPr>
    <w:rPr>
      <w:rFonts w:ascii="Verdana" w:hAnsi="Verdana" w:eastAsia="Verdana"/>
      <w:b/>
    </w:rPr>
  </w:style>
  <w:style w:type="paragraph" w:customStyle="1" w:styleId="91">
    <w:name w:val="样式 标题 3 + 黑体 小四"/>
    <w:basedOn w:val="4"/>
    <w:link w:val="589"/>
    <w:qFormat/>
    <w:uiPriority w:val="0"/>
    <w:rPr>
      <w:rFonts w:ascii="ˎ̥" w:hAnsi="Courier New" w:eastAsia="ˎ̥"/>
      <w:b w:val="0"/>
      <w:kern w:val="0"/>
      <w:sz w:val="24"/>
      <w:szCs w:val="24"/>
    </w:rPr>
  </w:style>
  <w:style w:type="paragraph" w:customStyle="1" w:styleId="92">
    <w:name w:val="Heading #3|1"/>
    <w:basedOn w:val="1"/>
    <w:link w:val="598"/>
    <w:qFormat/>
    <w:uiPriority w:val="0"/>
    <w:pPr>
      <w:shd w:val="clear" w:color="auto" w:fill="FFFFFF"/>
      <w:spacing w:after="140" w:line="240" w:lineRule="exact"/>
      <w:ind w:hanging="460"/>
      <w:jc w:val="distribute"/>
      <w:outlineLvl w:val="2"/>
    </w:pPr>
    <w:rPr>
      <w:rFonts w:ascii="PMingLiU" w:hAnsi="PMingLiU" w:eastAsia="PMingLiU"/>
      <w:b/>
      <w:bCs/>
      <w:spacing w:val="30"/>
      <w:kern w:val="0"/>
      <w:sz w:val="20"/>
      <w:szCs w:val="20"/>
    </w:rPr>
  </w:style>
  <w:style w:type="paragraph" w:customStyle="1" w:styleId="93">
    <w:name w:val="明显引用1"/>
    <w:basedOn w:val="1"/>
    <w:next w:val="1"/>
    <w:link w:val="600"/>
    <w:qFormat/>
    <w:uiPriority w:val="0"/>
    <w:pPr>
      <w:pBdr>
        <w:bottom w:val="single" w:color="4F81BD" w:sz="4" w:space="4"/>
      </w:pBdr>
      <w:spacing w:before="200" w:after="280"/>
      <w:ind w:left="936" w:right="936"/>
    </w:pPr>
    <w:rPr>
      <w:rFonts w:ascii="Helvetica" w:hAnsi="Helvetica" w:eastAsia="Cambria"/>
      <w:b/>
      <w:bCs/>
      <w:i/>
      <w:iCs/>
      <w:color w:val="4F81BD"/>
      <w:kern w:val="0"/>
      <w:sz w:val="20"/>
      <w:szCs w:val="20"/>
    </w:rPr>
  </w:style>
  <w:style w:type="paragraph" w:customStyle="1" w:styleId="94">
    <w:name w:val="正文4"/>
    <w:basedOn w:val="1"/>
    <w:link w:val="602"/>
    <w:qFormat/>
    <w:uiPriority w:val="0"/>
    <w:pPr>
      <w:tabs>
        <w:tab w:val="left" w:pos="425"/>
      </w:tabs>
      <w:spacing w:before="60" w:after="60" w:line="360" w:lineRule="auto"/>
      <w:ind w:left="425"/>
    </w:pPr>
    <w:rPr>
      <w:rFonts w:eastAsia="仿宋_GB2312"/>
      <w:sz w:val="24"/>
    </w:rPr>
  </w:style>
  <w:style w:type="paragraph" w:customStyle="1" w:styleId="95">
    <w:name w:val="编号正文缩进"/>
    <w:basedOn w:val="18"/>
    <w:link w:val="605"/>
    <w:qFormat/>
    <w:uiPriority w:val="0"/>
    <w:pPr>
      <w:tabs>
        <w:tab w:val="left" w:pos="1497"/>
      </w:tabs>
      <w:spacing w:line="400" w:lineRule="atLeast"/>
      <w:ind w:left="360" w:hanging="360"/>
    </w:pPr>
    <w:rPr>
      <w:rFonts w:eastAsia="宋体"/>
      <w:sz w:val="24"/>
    </w:rPr>
  </w:style>
  <w:style w:type="paragraph" w:customStyle="1" w:styleId="96">
    <w:name w:val="Table of contents|1"/>
    <w:basedOn w:val="1"/>
    <w:link w:val="611"/>
    <w:qFormat/>
    <w:uiPriority w:val="0"/>
    <w:pPr>
      <w:shd w:val="clear" w:color="auto" w:fill="FFFFFF"/>
      <w:spacing w:before="500" w:after="100" w:line="200" w:lineRule="exact"/>
      <w:jc w:val="distribute"/>
    </w:pPr>
    <w:rPr>
      <w:rFonts w:ascii="PMingLiU" w:hAnsi="PMingLiU" w:eastAsia="PMingLiU"/>
      <w:spacing w:val="10"/>
      <w:kern w:val="0"/>
      <w:sz w:val="20"/>
      <w:szCs w:val="20"/>
    </w:rPr>
  </w:style>
  <w:style w:type="paragraph" w:customStyle="1" w:styleId="97">
    <w:name w:val="无间隔2"/>
    <w:link w:val="614"/>
    <w:qFormat/>
    <w:uiPriority w:val="0"/>
    <w:rPr>
      <w:rFonts w:ascii="Helvetica" w:hAnsi="Helvetica" w:eastAsia="宋体" w:cs="Times New Roman"/>
      <w:sz w:val="22"/>
      <w:szCs w:val="22"/>
      <w:lang w:val="en-US" w:eastAsia="zh-CN" w:bidi="ar-SA"/>
    </w:rPr>
  </w:style>
  <w:style w:type="paragraph" w:customStyle="1" w:styleId="98">
    <w:name w:val="font13"/>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99">
    <w:name w:val="font18"/>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00">
    <w:name w:val="[Normal]"/>
    <w:qFormat/>
    <w:uiPriority w:val="0"/>
    <w:rPr>
      <w:rFonts w:ascii="宋体" w:hAnsi="宋体" w:eastAsia="宋体" w:cs="Times New Roman"/>
      <w:sz w:val="24"/>
      <w:szCs w:val="22"/>
      <w:lang w:val="zh-CN" w:eastAsia="zh-CN" w:bidi="ar-SA"/>
    </w:rPr>
  </w:style>
  <w:style w:type="paragraph" w:customStyle="1" w:styleId="101">
    <w:name w:val="xl319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102">
    <w:name w:val="6"/>
    <w:basedOn w:val="1"/>
    <w:qFormat/>
    <w:uiPriority w:val="0"/>
    <w:pPr>
      <w:tabs>
        <w:tab w:val="left" w:pos="360"/>
      </w:tabs>
    </w:pPr>
    <w:rPr>
      <w:rFonts w:ascii="Tahoma" w:hAnsi="Tahoma" w:eastAsia="仿宋_GB2312" w:cs="Tahoma"/>
      <w:szCs w:val="20"/>
    </w:rPr>
  </w:style>
  <w:style w:type="paragraph" w:customStyle="1" w:styleId="103">
    <w:name w:val="xl319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4">
    <w:name w:val="文档正文"/>
    <w:basedOn w:val="1"/>
    <w:qFormat/>
    <w:uiPriority w:val="0"/>
    <w:pPr>
      <w:adjustRightInd w:val="0"/>
      <w:spacing w:line="300" w:lineRule="auto"/>
      <w:ind w:firstLine="567"/>
      <w:textAlignment w:val="baseline"/>
    </w:pPr>
    <w:rPr>
      <w:kern w:val="0"/>
      <w:sz w:val="24"/>
      <w:szCs w:val="20"/>
    </w:rPr>
  </w:style>
  <w:style w:type="paragraph" w:customStyle="1" w:styleId="105">
    <w:name w:val="xl319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6">
    <w:name w:val="_Style 1"/>
    <w:basedOn w:val="1"/>
    <w:qFormat/>
    <w:uiPriority w:val="0"/>
    <w:pPr>
      <w:ind w:firstLine="420" w:firstLineChars="200"/>
    </w:pPr>
    <w:rPr>
      <w:rFonts w:ascii="Calibri" w:hAnsi="Calibri"/>
      <w:kern w:val="0"/>
      <w:sz w:val="20"/>
      <w:szCs w:val="20"/>
    </w:rPr>
  </w:style>
  <w:style w:type="paragraph" w:customStyle="1" w:styleId="10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color w:val="000000"/>
      <w:kern w:val="0"/>
      <w:sz w:val="24"/>
    </w:rPr>
  </w:style>
  <w:style w:type="paragraph" w:customStyle="1" w:styleId="108">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zh-CN"/>
    </w:rPr>
  </w:style>
  <w:style w:type="paragraph" w:customStyle="1" w:styleId="109">
    <w:name w:val="xl320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110">
    <w:name w:val="标准段落"/>
    <w:basedOn w:val="1"/>
    <w:qFormat/>
    <w:uiPriority w:val="0"/>
    <w:pPr>
      <w:spacing w:after="120" w:line="360" w:lineRule="auto"/>
      <w:ind w:firstLine="420"/>
    </w:pPr>
    <w:rPr>
      <w:rFonts w:ascii="ˎ̥" w:hAnsi="Cambria" w:eastAsia="ˎ̥"/>
      <w:b/>
      <w:spacing w:val="6"/>
      <w:szCs w:val="22"/>
    </w:rPr>
  </w:style>
  <w:style w:type="paragraph" w:customStyle="1" w:styleId="111">
    <w:name w:val="Char1 Char Char Char Char"/>
    <w:basedOn w:val="21"/>
    <w:qFormat/>
    <w:uiPriority w:val="0"/>
    <w:rPr>
      <w:rFonts w:ascii="Courier New" w:hAnsi="Courier New" w:eastAsia="仿宋_GB2312" w:cs="Courier New"/>
      <w:kern w:val="0"/>
      <w:sz w:val="18"/>
    </w:rPr>
  </w:style>
  <w:style w:type="paragraph" w:customStyle="1" w:styleId="112">
    <w:name w:val="xl320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113">
    <w:name w:val="保留正文"/>
    <w:basedOn w:val="15"/>
    <w:qFormat/>
    <w:uiPriority w:val="0"/>
    <w:pPr>
      <w:keepNext/>
      <w:spacing w:after="160"/>
    </w:pPr>
  </w:style>
  <w:style w:type="paragraph" w:customStyle="1" w:styleId="114">
    <w:name w:val="14"/>
    <w:basedOn w:val="1"/>
    <w:qFormat/>
    <w:uiPriority w:val="0"/>
    <w:pPr>
      <w:snapToGrid w:val="0"/>
      <w:spacing w:beforeLines="30" w:line="288" w:lineRule="auto"/>
      <w:ind w:left="852" w:leftChars="355" w:firstLine="420" w:firstLineChars="175"/>
    </w:pPr>
    <w:rPr>
      <w:rFonts w:ascii="仿宋_GB2312" w:hAnsi="仿宋_GB2312"/>
      <w:sz w:val="24"/>
      <w:szCs w:val="20"/>
    </w:rPr>
  </w:style>
  <w:style w:type="paragraph" w:customStyle="1" w:styleId="115">
    <w:name w:val="Char Char Char Char Char Char Char Char Char Char Char Char Char"/>
    <w:basedOn w:val="1"/>
    <w:qFormat/>
    <w:uiPriority w:val="0"/>
    <w:rPr>
      <w:rFonts w:ascii="Vijaya" w:hAnsi="Vijaya"/>
      <w:sz w:val="24"/>
      <w:szCs w:val="20"/>
    </w:rPr>
  </w:style>
  <w:style w:type="paragraph" w:customStyle="1" w:styleId="116">
    <w:name w:val="xl320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17">
    <w:name w:val="xl319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11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 w:val="24"/>
    </w:rPr>
  </w:style>
  <w:style w:type="paragraph" w:customStyle="1" w:styleId="119">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120">
    <w:name w:val="xl320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21">
    <w:name w:val="Char Char Char Char"/>
    <w:basedOn w:val="21"/>
    <w:qFormat/>
    <w:uiPriority w:val="0"/>
    <w:rPr>
      <w:rFonts w:ascii="Tahoma" w:hAnsi="Tahoma" w:eastAsia="宋体"/>
      <w:sz w:val="24"/>
    </w:rPr>
  </w:style>
  <w:style w:type="paragraph" w:customStyle="1" w:styleId="122">
    <w:name w:val="xl320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3">
    <w:name w:val="font14"/>
    <w:basedOn w:val="1"/>
    <w:qFormat/>
    <w:uiPriority w:val="0"/>
    <w:pPr>
      <w:widowControl/>
      <w:spacing w:before="100" w:beforeAutospacing="1" w:after="100" w:afterAutospacing="1"/>
      <w:jc w:val="left"/>
    </w:pPr>
    <w:rPr>
      <w:rFonts w:ascii="Arial" w:hAnsi="Arial" w:cs="Arial"/>
      <w:b/>
      <w:bCs/>
      <w:color w:val="000000"/>
      <w:kern w:val="0"/>
      <w:sz w:val="24"/>
    </w:rPr>
  </w:style>
  <w:style w:type="paragraph" w:customStyle="1" w:styleId="124">
    <w:name w:val="表格文字（大）"/>
    <w:basedOn w:val="1"/>
    <w:qFormat/>
    <w:uiPriority w:val="0"/>
    <w:pPr>
      <w:autoSpaceDE w:val="0"/>
      <w:autoSpaceDN w:val="0"/>
      <w:adjustRightInd w:val="0"/>
      <w:spacing w:before="20" w:after="20"/>
      <w:jc w:val="left"/>
    </w:pPr>
    <w:rPr>
      <w:rFonts w:ascii="Calibri" w:hAnsi="Calibri" w:cs="Calibri"/>
      <w:kern w:val="0"/>
      <w:sz w:val="24"/>
      <w:szCs w:val="20"/>
    </w:rPr>
  </w:style>
  <w:style w:type="paragraph" w:customStyle="1" w:styleId="125">
    <w:name w:val="p0"/>
    <w:basedOn w:val="1"/>
    <w:qFormat/>
    <w:uiPriority w:val="0"/>
    <w:pPr>
      <w:widowControl/>
      <w:jc w:val="left"/>
    </w:pPr>
    <w:rPr>
      <w:kern w:val="0"/>
      <w:sz w:val="20"/>
      <w:szCs w:val="20"/>
    </w:rPr>
  </w:style>
  <w:style w:type="paragraph" w:customStyle="1" w:styleId="126">
    <w:name w:val="xl319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127">
    <w:name w:val="Char1"/>
    <w:basedOn w:val="1"/>
    <w:qFormat/>
    <w:uiPriority w:val="0"/>
    <w:pPr>
      <w:autoSpaceDE w:val="0"/>
      <w:autoSpaceDN w:val="0"/>
      <w:adjustRightInd w:val="0"/>
      <w:jc w:val="left"/>
    </w:pPr>
    <w:rPr>
      <w:rFonts w:ascii="Verdana" w:eastAsia="Verdana"/>
      <w:b/>
      <w:kern w:val="0"/>
      <w:sz w:val="32"/>
      <w:szCs w:val="32"/>
    </w:rPr>
  </w:style>
  <w:style w:type="paragraph" w:customStyle="1" w:styleId="128">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9">
    <w:name w:val="Char Char Char Char Char Char Char2"/>
    <w:basedOn w:val="1"/>
    <w:qFormat/>
    <w:uiPriority w:val="0"/>
    <w:pPr>
      <w:widowControl/>
      <w:spacing w:after="160" w:line="240" w:lineRule="exact"/>
      <w:ind w:firstLine="200" w:firstLineChars="200"/>
      <w:jc w:val="left"/>
    </w:pPr>
    <w:rPr>
      <w:rFonts w:ascii="Courier New" w:hAnsi="Courier New" w:eastAsia="仿宋_GB2312" w:cs="Tahoma"/>
      <w:sz w:val="24"/>
      <w:szCs w:val="20"/>
    </w:rPr>
  </w:style>
  <w:style w:type="paragraph" w:customStyle="1" w:styleId="130">
    <w:name w:val="xl320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131">
    <w:name w:val="xl318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132">
    <w:name w:val="xl318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133">
    <w:name w:val="font5"/>
    <w:basedOn w:val="1"/>
    <w:qFormat/>
    <w:uiPriority w:val="0"/>
    <w:pPr>
      <w:widowControl/>
      <w:spacing w:before="100" w:beforeAutospacing="1" w:after="100" w:afterAutospacing="1"/>
      <w:jc w:val="left"/>
    </w:pPr>
    <w:rPr>
      <w:rFonts w:ascii="Cambria" w:hAnsi="Cambria" w:cs="Cambria"/>
      <w:kern w:val="0"/>
      <w:sz w:val="18"/>
      <w:szCs w:val="18"/>
    </w:rPr>
  </w:style>
  <w:style w:type="paragraph" w:customStyle="1" w:styleId="134">
    <w:name w:val="xl319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135">
    <w:name w:val="正文字缩2字"/>
    <w:basedOn w:val="1"/>
    <w:qFormat/>
    <w:uiPriority w:val="0"/>
    <w:pPr>
      <w:spacing w:before="60" w:after="60" w:line="360" w:lineRule="auto"/>
      <w:ind w:left="200" w:leftChars="200" w:firstLine="200" w:firstLineChars="200"/>
    </w:pPr>
    <w:rPr>
      <w:sz w:val="24"/>
    </w:rPr>
  </w:style>
  <w:style w:type="paragraph" w:customStyle="1" w:styleId="136">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Cambria" w:hAnsi="Cambria" w:cs="Cambria"/>
      <w:b/>
      <w:bCs/>
      <w:color w:val="000000"/>
      <w:kern w:val="0"/>
      <w:sz w:val="24"/>
    </w:rPr>
  </w:style>
  <w:style w:type="paragraph" w:customStyle="1" w:styleId="137">
    <w:name w:val="Char Char Char"/>
    <w:basedOn w:val="1"/>
    <w:qFormat/>
    <w:uiPriority w:val="0"/>
    <w:rPr>
      <w:rFonts w:ascii="Courier New" w:hAnsi="Courier New" w:eastAsia="仿宋_GB2312" w:cs="Tahoma"/>
      <w:sz w:val="24"/>
      <w:szCs w:val="20"/>
    </w:rPr>
  </w:style>
  <w:style w:type="paragraph" w:customStyle="1" w:styleId="138">
    <w:name w:val="NICMAN Body Text"/>
    <w:basedOn w:val="1"/>
    <w:next w:val="15"/>
    <w:qFormat/>
    <w:uiPriority w:val="0"/>
    <w:pPr>
      <w:autoSpaceDE w:val="0"/>
      <w:autoSpaceDN w:val="0"/>
      <w:adjustRightInd w:val="0"/>
      <w:spacing w:after="120"/>
      <w:jc w:val="left"/>
    </w:pPr>
    <w:rPr>
      <w:kern w:val="0"/>
      <w:sz w:val="20"/>
      <w:szCs w:val="20"/>
    </w:rPr>
  </w:style>
  <w:style w:type="paragraph" w:customStyle="1" w:styleId="139">
    <w:name w:val="font23"/>
    <w:basedOn w:val="1"/>
    <w:qFormat/>
    <w:uiPriority w:val="0"/>
    <w:pPr>
      <w:widowControl/>
      <w:spacing w:before="100" w:beforeAutospacing="1" w:after="100" w:afterAutospacing="1"/>
      <w:jc w:val="left"/>
    </w:pPr>
    <w:rPr>
      <w:rFonts w:ascii="宋体" w:hAnsi="宋体" w:cs="宋体"/>
      <w:kern w:val="0"/>
      <w:sz w:val="24"/>
    </w:rPr>
  </w:style>
  <w:style w:type="paragraph" w:customStyle="1" w:styleId="140">
    <w:name w:val="标书正文格式"/>
    <w:qFormat/>
    <w:uiPriority w:val="0"/>
    <w:pPr>
      <w:spacing w:line="360" w:lineRule="auto"/>
      <w:ind w:firstLine="200" w:firstLineChars="200"/>
    </w:pPr>
    <w:rPr>
      <w:rFonts w:ascii="Times New Roman" w:hAnsi="Times New Roman" w:eastAsia="Calibri" w:cs="Times New Roman"/>
      <w:kern w:val="2"/>
      <w:sz w:val="24"/>
      <w:szCs w:val="24"/>
      <w:lang w:val="en-US" w:eastAsia="zh-CN" w:bidi="ar-SA"/>
    </w:rPr>
  </w:style>
  <w:style w:type="paragraph" w:customStyle="1" w:styleId="141">
    <w:name w:val="xl320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42">
    <w:name w:val="xl89"/>
    <w:basedOn w:val="1"/>
    <w:qFormat/>
    <w:uiPriority w:val="0"/>
    <w:pPr>
      <w:widowControl/>
      <w:spacing w:before="100" w:beforeAutospacing="1" w:after="100" w:afterAutospacing="1"/>
      <w:jc w:val="left"/>
    </w:pPr>
    <w:rPr>
      <w:rFonts w:ascii="Cambria" w:hAnsi="Cambria" w:cs="Cambria"/>
      <w:kern w:val="0"/>
      <w:sz w:val="24"/>
    </w:rPr>
  </w:style>
  <w:style w:type="paragraph" w:customStyle="1" w:styleId="143">
    <w:name w:val="xl31866"/>
    <w:basedOn w:val="1"/>
    <w:qFormat/>
    <w:uiPriority w:val="0"/>
    <w:pPr>
      <w:widowControl/>
      <w:spacing w:before="100" w:beforeAutospacing="1" w:after="100" w:afterAutospacing="1"/>
      <w:jc w:val="center"/>
    </w:pPr>
    <w:rPr>
      <w:rFonts w:ascii="Arial" w:hAnsi="Arial" w:cs="Arial"/>
      <w:kern w:val="0"/>
      <w:sz w:val="24"/>
    </w:rPr>
  </w:style>
  <w:style w:type="paragraph" w:customStyle="1" w:styleId="144">
    <w:name w:val="xl320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4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46">
    <w:name w:val="TOC 标题1"/>
    <w:basedOn w:val="2"/>
    <w:next w:val="1"/>
    <w:qFormat/>
    <w:uiPriority w:val="0"/>
    <w:pPr>
      <w:keepLines/>
      <w:widowControl/>
      <w:spacing w:before="480" w:line="276" w:lineRule="auto"/>
      <w:jc w:val="left"/>
      <w:outlineLvl w:val="9"/>
    </w:pPr>
    <w:rPr>
      <w:rFonts w:ascii="宋体,Verdana,Arial" w:hAnsi="宋体,Verdana,Arial" w:eastAsia="Cambria"/>
      <w:color w:val="365F91"/>
      <w:kern w:val="0"/>
      <w:sz w:val="28"/>
      <w:szCs w:val="28"/>
    </w:rPr>
  </w:style>
  <w:style w:type="paragraph" w:customStyle="1" w:styleId="147">
    <w:name w:val="正文段"/>
    <w:basedOn w:val="1"/>
    <w:qFormat/>
    <w:uiPriority w:val="0"/>
    <w:pPr>
      <w:widowControl/>
      <w:snapToGrid w:val="0"/>
      <w:spacing w:afterLines="50"/>
      <w:ind w:firstLine="200" w:firstLineChars="200"/>
    </w:pPr>
    <w:rPr>
      <w:kern w:val="0"/>
      <w:sz w:val="24"/>
      <w:szCs w:val="20"/>
    </w:rPr>
  </w:style>
  <w:style w:type="paragraph" w:customStyle="1" w:styleId="148">
    <w:name w:val="段"/>
    <w:qFormat/>
    <w:uiPriority w:val="0"/>
    <w:pPr>
      <w:autoSpaceDE w:val="0"/>
      <w:autoSpaceDN w:val="0"/>
      <w:ind w:firstLine="200" w:firstLineChars="200"/>
      <w:jc w:val="both"/>
    </w:pPr>
    <w:rPr>
      <w:rFonts w:ascii="Cambria" w:hAnsi="Times New Roman" w:eastAsia="宋体" w:cs="Times New Roman"/>
      <w:sz w:val="21"/>
      <w:lang w:val="en-US" w:eastAsia="zh-CN" w:bidi="ar-SA"/>
    </w:rPr>
  </w:style>
  <w:style w:type="paragraph" w:customStyle="1" w:styleId="149">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仿宋_GB2312" w:hAnsi="仿宋_GB2312" w:eastAsia="仿宋_GB2312" w:cs="Cambria"/>
      <w:b/>
      <w:bCs/>
      <w:color w:val="000000"/>
      <w:kern w:val="0"/>
      <w:sz w:val="24"/>
    </w:rPr>
  </w:style>
  <w:style w:type="paragraph" w:customStyle="1" w:styleId="15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151">
    <w:name w:val="正文首行缩进1"/>
    <w:basedOn w:val="15"/>
    <w:qFormat/>
    <w:uiPriority w:val="0"/>
    <w:pPr>
      <w:suppressAutoHyphens/>
      <w:ind w:firstLine="420"/>
      <w:jc w:val="left"/>
    </w:pPr>
    <w:rPr>
      <w:rFonts w:ascii="Tahoma" w:hAnsi="Tahoma" w:eastAsia="仿宋_GB2312" w:cs="Tahoma"/>
      <w:kern w:val="1"/>
      <w:sz w:val="28"/>
      <w:lang w:eastAsia="ar-SA"/>
    </w:rPr>
  </w:style>
  <w:style w:type="paragraph" w:customStyle="1" w:styleId="152">
    <w:name w:val="xl31870"/>
    <w:basedOn w:val="1"/>
    <w:qFormat/>
    <w:uiPriority w:val="0"/>
    <w:pPr>
      <w:widowControl/>
      <w:spacing w:before="100" w:beforeAutospacing="1" w:after="100" w:afterAutospacing="1"/>
      <w:jc w:val="left"/>
    </w:pPr>
    <w:rPr>
      <w:rFonts w:ascii="Arial" w:hAnsi="Arial" w:cs="Arial"/>
      <w:color w:val="FF0000"/>
      <w:kern w:val="0"/>
      <w:sz w:val="24"/>
    </w:rPr>
  </w:style>
  <w:style w:type="paragraph" w:customStyle="1" w:styleId="153">
    <w:name w:val="xl320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i/>
      <w:iCs/>
      <w:kern w:val="0"/>
      <w:sz w:val="24"/>
    </w:rPr>
  </w:style>
  <w:style w:type="paragraph" w:customStyle="1" w:styleId="154">
    <w:name w:val="button"/>
    <w:basedOn w:val="1"/>
    <w:qFormat/>
    <w:uiPriority w:val="0"/>
    <w:pPr>
      <w:widowControl/>
      <w:autoSpaceDE w:val="0"/>
      <w:autoSpaceDN w:val="0"/>
      <w:adjustRightInd w:val="0"/>
      <w:spacing w:before="100" w:beforeAutospacing="1" w:after="100" w:afterAutospacing="1"/>
      <w:jc w:val="left"/>
    </w:pPr>
    <w:rPr>
      <w:rFonts w:ascii="Tahoma" w:hAnsi="Tahoma"/>
      <w:color w:val="000000"/>
      <w:kern w:val="0"/>
      <w:sz w:val="24"/>
      <w:szCs w:val="20"/>
    </w:rPr>
  </w:style>
  <w:style w:type="paragraph" w:customStyle="1" w:styleId="155">
    <w:name w:val="正文文字表格居中"/>
    <w:basedOn w:val="1"/>
    <w:next w:val="49"/>
    <w:qFormat/>
    <w:uiPriority w:val="0"/>
    <w:pPr>
      <w:autoSpaceDE w:val="0"/>
      <w:autoSpaceDN w:val="0"/>
      <w:adjustRightInd w:val="0"/>
      <w:snapToGrid w:val="0"/>
      <w:spacing w:line="360" w:lineRule="auto"/>
      <w:jc w:val="left"/>
    </w:pPr>
    <w:rPr>
      <w:rFonts w:ascii="Cambria"/>
      <w:b/>
      <w:kern w:val="0"/>
      <w:sz w:val="24"/>
      <w:szCs w:val="20"/>
    </w:rPr>
  </w:style>
  <w:style w:type="paragraph" w:customStyle="1" w:styleId="156">
    <w:name w:val="xl319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157">
    <w:name w:val="font8"/>
    <w:basedOn w:val="1"/>
    <w:qFormat/>
    <w:uiPriority w:val="0"/>
    <w:pPr>
      <w:widowControl/>
      <w:spacing w:before="100" w:beforeAutospacing="1" w:after="100" w:afterAutospacing="1"/>
      <w:jc w:val="left"/>
    </w:pPr>
    <w:rPr>
      <w:rFonts w:ascii="宋体" w:hAnsi="宋体" w:cs="宋体"/>
      <w:kern w:val="0"/>
      <w:sz w:val="24"/>
    </w:rPr>
  </w:style>
  <w:style w:type="paragraph" w:customStyle="1" w:styleId="158">
    <w:name w:val="xl320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159">
    <w:name w:val="Char"/>
    <w:basedOn w:val="1"/>
    <w:qFormat/>
    <w:uiPriority w:val="0"/>
    <w:pPr>
      <w:widowControl/>
      <w:spacing w:line="400" w:lineRule="exact"/>
      <w:jc w:val="center"/>
    </w:pPr>
    <w:rPr>
      <w:rFonts w:ascii="新宋体" w:hAnsi="新宋体"/>
      <w:kern w:val="0"/>
      <w:szCs w:val="20"/>
      <w:lang w:eastAsia="en-US"/>
    </w:rPr>
  </w:style>
  <w:style w:type="paragraph" w:customStyle="1" w:styleId="160">
    <w:name w:val="样式 标题 1Level 1Level 11h1II+IHeading1H1-Heading 1Header 1..."/>
    <w:basedOn w:val="2"/>
    <w:qFormat/>
    <w:uiPriority w:val="0"/>
    <w:pPr>
      <w:keepLines/>
      <w:pageBreakBefore/>
      <w:spacing w:before="100" w:after="100" w:line="360" w:lineRule="auto"/>
      <w:ind w:left="1680" w:hanging="420"/>
      <w:jc w:val="left"/>
    </w:pPr>
    <w:rPr>
      <w:rFonts w:ascii="Courier New" w:hAnsi="Courier New" w:eastAsia="ˎ̥" w:cs="Cambria"/>
      <w:kern w:val="44"/>
      <w:sz w:val="44"/>
      <w:szCs w:val="20"/>
    </w:rPr>
  </w:style>
  <w:style w:type="paragraph" w:customStyle="1" w:styleId="161">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Tahoma" w:hAnsi="Tahoma" w:eastAsia="Tahoma"/>
      <w:kern w:val="0"/>
      <w:szCs w:val="22"/>
    </w:rPr>
  </w:style>
  <w:style w:type="paragraph" w:customStyle="1" w:styleId="162">
    <w:name w:val="xl31865"/>
    <w:basedOn w:val="1"/>
    <w:qFormat/>
    <w:uiPriority w:val="0"/>
    <w:pPr>
      <w:widowControl/>
      <w:spacing w:before="100" w:beforeAutospacing="1" w:after="100" w:afterAutospacing="1"/>
      <w:jc w:val="left"/>
    </w:pPr>
    <w:rPr>
      <w:rFonts w:ascii="Arial" w:hAnsi="Arial" w:cs="Arial"/>
      <w:kern w:val="0"/>
      <w:sz w:val="24"/>
    </w:rPr>
  </w:style>
  <w:style w:type="paragraph" w:customStyle="1" w:styleId="163">
    <w:name w:val="xl320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64">
    <w:name w:val="列出段落11"/>
    <w:basedOn w:val="1"/>
    <w:qFormat/>
    <w:uiPriority w:val="0"/>
    <w:pPr>
      <w:ind w:firstLine="420" w:firstLineChars="200"/>
    </w:pPr>
    <w:rPr>
      <w:szCs w:val="20"/>
    </w:rPr>
  </w:style>
  <w:style w:type="paragraph" w:customStyle="1" w:styleId="165">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166">
    <w:name w:val="xl319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7">
    <w:name w:val="xl318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168">
    <w:name w:val="xl320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9">
    <w:name w:val="正文 首行缩进:  2 字符 Char"/>
    <w:basedOn w:val="1"/>
    <w:qFormat/>
    <w:uiPriority w:val="0"/>
    <w:pPr>
      <w:spacing w:line="360" w:lineRule="auto"/>
      <w:ind w:firstLine="480"/>
    </w:pPr>
    <w:rPr>
      <w:rFonts w:cs="Cambria"/>
      <w:sz w:val="24"/>
      <w:szCs w:val="20"/>
    </w:rPr>
  </w:style>
  <w:style w:type="paragraph" w:customStyle="1" w:styleId="170">
    <w:name w:val="xl318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171">
    <w:name w:val="xl319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172">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73">
    <w:name w:val="xl319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174">
    <w:name w:val="xl319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75">
    <w:name w:val="xl319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76">
    <w:name w:val="font6"/>
    <w:basedOn w:val="1"/>
    <w:qFormat/>
    <w:uiPriority w:val="0"/>
    <w:pPr>
      <w:widowControl/>
      <w:spacing w:before="100" w:beforeAutospacing="1" w:after="100" w:afterAutospacing="1"/>
      <w:jc w:val="left"/>
    </w:pPr>
    <w:rPr>
      <w:rFonts w:ascii="Cambria" w:hAnsi="Cambria" w:cs="Cambria"/>
      <w:kern w:val="0"/>
      <w:sz w:val="18"/>
      <w:szCs w:val="18"/>
    </w:rPr>
  </w:style>
  <w:style w:type="paragraph" w:customStyle="1" w:styleId="177">
    <w:name w:val="xl319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178">
    <w:name w:val="xl319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79">
    <w:name w:val="xl320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180">
    <w:name w:val="xl319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181">
    <w:name w:val="xl319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82">
    <w:name w:val="xl319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83">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184">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Calibri" w:hAnsi="Cambria" w:eastAsia="Calibri"/>
      <w:kern w:val="0"/>
      <w:sz w:val="24"/>
      <w:szCs w:val="20"/>
    </w:rPr>
  </w:style>
  <w:style w:type="paragraph" w:customStyle="1" w:styleId="185">
    <w:name w:val="xl319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86">
    <w:name w:val="xl319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87">
    <w:name w:val="Test2"/>
    <w:basedOn w:val="3"/>
    <w:qFormat/>
    <w:uiPriority w:val="0"/>
    <w:pPr>
      <w:widowControl/>
      <w:tabs>
        <w:tab w:val="left" w:pos="774"/>
      </w:tabs>
      <w:autoSpaceDE w:val="0"/>
      <w:autoSpaceDN w:val="0"/>
      <w:adjustRightInd w:val="0"/>
      <w:snapToGrid w:val="0"/>
      <w:spacing w:before="360" w:after="360" w:line="240" w:lineRule="atLeast"/>
      <w:ind w:left="774" w:hanging="576"/>
      <w:jc w:val="left"/>
    </w:pPr>
    <w:rPr>
      <w:rFonts w:ascii="Cambria" w:hAnsi="Courier New"/>
      <w:b w:val="0"/>
      <w:bCs w:val="0"/>
      <w:snapToGrid w:val="0"/>
      <w:kern w:val="0"/>
      <w:sz w:val="28"/>
    </w:rPr>
  </w:style>
  <w:style w:type="paragraph" w:customStyle="1" w:styleId="188">
    <w:name w:val="xl319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89">
    <w:name w:val="xl319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i/>
      <w:iCs/>
      <w:color w:val="FF0000"/>
      <w:kern w:val="0"/>
      <w:sz w:val="24"/>
    </w:rPr>
  </w:style>
  <w:style w:type="paragraph" w:customStyle="1" w:styleId="190">
    <w:name w:val="xl320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91">
    <w:name w:val="xl319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92">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193">
    <w:name w:val="xl319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94">
    <w:name w:val="xl320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i/>
      <w:iCs/>
      <w:kern w:val="0"/>
      <w:sz w:val="24"/>
    </w:rPr>
  </w:style>
  <w:style w:type="paragraph" w:customStyle="1" w:styleId="195">
    <w:name w:val="正文 New"/>
    <w:qFormat/>
    <w:uiPriority w:val="0"/>
    <w:pPr>
      <w:widowControl w:val="0"/>
      <w:jc w:val="both"/>
    </w:pPr>
    <w:rPr>
      <w:rFonts w:ascii="Tahoma" w:hAnsi="Tahoma" w:eastAsia="仿宋_GB2312" w:cs="Tahoma"/>
      <w:kern w:val="2"/>
      <w:sz w:val="21"/>
      <w:szCs w:val="24"/>
      <w:lang w:val="en-US" w:eastAsia="zh-CN" w:bidi="ar-SA"/>
    </w:rPr>
  </w:style>
  <w:style w:type="paragraph" w:customStyle="1" w:styleId="196">
    <w:name w:val="xl319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97">
    <w:name w:val="xl320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198">
    <w:name w:val="二级条标题"/>
    <w:basedOn w:val="199"/>
    <w:next w:val="1"/>
    <w:qFormat/>
    <w:uiPriority w:val="0"/>
    <w:pPr>
      <w:outlineLvl w:val="3"/>
    </w:pPr>
  </w:style>
  <w:style w:type="paragraph" w:customStyle="1" w:styleId="199">
    <w:name w:val="一级条标题"/>
    <w:next w:val="1"/>
    <w:qFormat/>
    <w:uiPriority w:val="0"/>
    <w:pPr>
      <w:outlineLvl w:val="2"/>
    </w:pPr>
    <w:rPr>
      <w:rFonts w:ascii="Times New Roman" w:hAnsi="Times New Roman" w:eastAsia="ˎ̥" w:cs="Times New Roman"/>
      <w:sz w:val="21"/>
      <w:lang w:val="en-US" w:eastAsia="zh-CN" w:bidi="ar-SA"/>
    </w:rPr>
  </w:style>
  <w:style w:type="paragraph" w:customStyle="1" w:styleId="200">
    <w:name w:val="Char2"/>
    <w:basedOn w:val="1"/>
    <w:qFormat/>
    <w:uiPriority w:val="0"/>
    <w:pPr>
      <w:autoSpaceDE w:val="0"/>
      <w:autoSpaceDN w:val="0"/>
      <w:adjustRightInd w:val="0"/>
      <w:jc w:val="left"/>
    </w:pPr>
    <w:rPr>
      <w:rFonts w:ascii="Verdana" w:eastAsia="Verdana"/>
      <w:b/>
      <w:kern w:val="0"/>
      <w:sz w:val="32"/>
      <w:szCs w:val="32"/>
    </w:rPr>
  </w:style>
  <w:style w:type="paragraph" w:customStyle="1" w:styleId="201">
    <w:name w:val="xl320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02">
    <w:name w:val="Char Char Char Char Char Char Char Char Char"/>
    <w:basedOn w:val="1"/>
    <w:qFormat/>
    <w:uiPriority w:val="0"/>
    <w:pPr>
      <w:widowControl/>
      <w:spacing w:before="100" w:beforeAutospacing="1" w:after="100" w:afterAutospacing="1" w:line="360" w:lineRule="auto"/>
      <w:ind w:left="357"/>
      <w:jc w:val="left"/>
    </w:pPr>
    <w:rPr>
      <w:rFonts w:ascii="Arial Unicode MS" w:hAnsi="Arial Unicode MS" w:eastAsia="仿宋_GB2312" w:cs="仿宋_GB2312"/>
      <w:color w:val="51585D"/>
      <w:kern w:val="0"/>
      <w:sz w:val="24"/>
      <w:szCs w:val="18"/>
    </w:rPr>
  </w:style>
  <w:style w:type="paragraph" w:customStyle="1" w:styleId="203">
    <w:name w:val="xl320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4">
    <w:name w:val="xl319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05">
    <w:name w:val="xl320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206">
    <w:name w:val="xl319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07">
    <w:name w:val="Char Char Char Char Char Char Char Char Char Char Char Char Char Char Char Char Char Char Char1"/>
    <w:basedOn w:val="1"/>
    <w:qFormat/>
    <w:uiPriority w:val="0"/>
    <w:rPr>
      <w:rFonts w:ascii="Verdana" w:eastAsia="Verdana"/>
      <w:b/>
      <w:sz w:val="32"/>
      <w:szCs w:val="32"/>
    </w:rPr>
  </w:style>
  <w:style w:type="paragraph" w:customStyle="1" w:styleId="208">
    <w:name w:val="表内文字"/>
    <w:basedOn w:val="1"/>
    <w:qFormat/>
    <w:uiPriority w:val="0"/>
    <w:pPr>
      <w:spacing w:line="240" w:lineRule="atLeast"/>
      <w:jc w:val="center"/>
    </w:pPr>
    <w:rPr>
      <w:rFonts w:ascii="宋体,Verdana,Arial" w:hAnsi="宋体,Verdana,Arial" w:eastAsia="仿宋_GB2312" w:cs="宋体,Verdana,Arial"/>
      <w:b/>
      <w:bCs/>
    </w:rPr>
  </w:style>
  <w:style w:type="paragraph" w:customStyle="1" w:styleId="209">
    <w:name w:val="xl320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10">
    <w:name w:val="xl320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11">
    <w:name w:val="font7"/>
    <w:basedOn w:val="1"/>
    <w:qFormat/>
    <w:uiPriority w:val="0"/>
    <w:pPr>
      <w:widowControl/>
      <w:spacing w:before="100" w:beforeAutospacing="1" w:after="100" w:afterAutospacing="1"/>
      <w:jc w:val="left"/>
    </w:pPr>
    <w:rPr>
      <w:rFonts w:ascii="Arial" w:hAnsi="Arial" w:cs="Arial"/>
      <w:kern w:val="0"/>
      <w:sz w:val="24"/>
    </w:rPr>
  </w:style>
  <w:style w:type="paragraph" w:customStyle="1" w:styleId="212">
    <w:name w:val="标准小四"/>
    <w:basedOn w:val="1"/>
    <w:qFormat/>
    <w:uiPriority w:val="0"/>
    <w:pPr>
      <w:autoSpaceDE w:val="0"/>
      <w:autoSpaceDN w:val="0"/>
      <w:adjustRightInd w:val="0"/>
      <w:spacing w:line="360" w:lineRule="auto"/>
      <w:ind w:firstLine="480" w:firstLineChars="200"/>
      <w:jc w:val="left"/>
    </w:pPr>
    <w:rPr>
      <w:rFonts w:ascii="Courier New" w:hAnsi="Courier New"/>
      <w:kern w:val="0"/>
      <w:sz w:val="24"/>
      <w:szCs w:val="21"/>
    </w:rPr>
  </w:style>
  <w:style w:type="paragraph" w:customStyle="1" w:styleId="213">
    <w:name w:val="xl319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14">
    <w:name w:val="xl320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1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 w:val="24"/>
    </w:rPr>
  </w:style>
  <w:style w:type="paragraph" w:customStyle="1" w:styleId="216">
    <w:name w:val="数字级连标题2"/>
    <w:basedOn w:val="3"/>
    <w:next w:val="1"/>
    <w:qFormat/>
    <w:uiPriority w:val="0"/>
    <w:pPr>
      <w:tabs>
        <w:tab w:val="left" w:pos="0"/>
      </w:tabs>
      <w:spacing w:before="0" w:after="0" w:line="360" w:lineRule="auto"/>
      <w:ind w:left="567" w:hanging="567"/>
    </w:pPr>
    <w:rPr>
      <w:rFonts w:ascii="Tahoma" w:hAnsi="Tahoma" w:eastAsia="仿宋_GB2312" w:cs="Tahoma"/>
      <w:bCs w:val="0"/>
      <w:sz w:val="28"/>
      <w:szCs w:val="20"/>
      <w:lang w:eastAsia="ar-SA"/>
    </w:rPr>
  </w:style>
  <w:style w:type="paragraph" w:customStyle="1" w:styleId="217">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218">
    <w:name w:val="默认段落字体 Para Char"/>
    <w:basedOn w:val="1"/>
    <w:qFormat/>
    <w:uiPriority w:val="0"/>
    <w:pPr>
      <w:adjustRightInd w:val="0"/>
      <w:spacing w:line="360" w:lineRule="auto"/>
    </w:pPr>
    <w:rPr>
      <w:rFonts w:ascii="Tahoma" w:hAnsi="Tahoma" w:eastAsia="仿宋_GB2312" w:cs="Tahoma"/>
      <w:kern w:val="0"/>
      <w:sz w:val="24"/>
      <w:szCs w:val="20"/>
    </w:rPr>
  </w:style>
  <w:style w:type="paragraph" w:customStyle="1" w:styleId="219">
    <w:name w:val="xl318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20">
    <w:name w:val="xl319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21">
    <w:name w:val="默认段落字体 Para Char Char Char Char Char Char Char"/>
    <w:basedOn w:val="1"/>
    <w:qFormat/>
    <w:uiPriority w:val="0"/>
    <w:rPr>
      <w:rFonts w:eastAsia="Verdana"/>
      <w:sz w:val="28"/>
    </w:rPr>
  </w:style>
  <w:style w:type="paragraph" w:customStyle="1" w:styleId="222">
    <w:name w:val="features1"/>
    <w:basedOn w:val="1"/>
    <w:qFormat/>
    <w:uiPriority w:val="0"/>
    <w:pPr>
      <w:widowControl/>
      <w:spacing w:before="100" w:beforeAutospacing="1" w:after="100" w:afterAutospacing="1"/>
      <w:jc w:val="left"/>
    </w:pPr>
    <w:rPr>
      <w:rFonts w:ascii="Cambria" w:hAnsi="Cambria" w:cs="Cambria"/>
      <w:b/>
      <w:bCs/>
      <w:kern w:val="0"/>
      <w:sz w:val="18"/>
      <w:szCs w:val="18"/>
    </w:rPr>
  </w:style>
  <w:style w:type="paragraph" w:customStyle="1" w:styleId="223">
    <w:name w:val="四级条标题"/>
    <w:basedOn w:val="224"/>
    <w:next w:val="1"/>
    <w:qFormat/>
    <w:uiPriority w:val="0"/>
    <w:pPr>
      <w:outlineLvl w:val="5"/>
    </w:pPr>
  </w:style>
  <w:style w:type="paragraph" w:customStyle="1" w:styleId="224">
    <w:name w:val="三级条标题"/>
    <w:basedOn w:val="198"/>
    <w:next w:val="1"/>
    <w:qFormat/>
    <w:uiPriority w:val="0"/>
    <w:pPr>
      <w:outlineLvl w:val="4"/>
    </w:pPr>
  </w:style>
  <w:style w:type="paragraph" w:customStyle="1" w:styleId="225">
    <w:name w:val="2级"/>
    <w:basedOn w:val="3"/>
    <w:next w:val="37"/>
    <w:qFormat/>
    <w:uiPriority w:val="0"/>
    <w:pPr>
      <w:ind w:left="420"/>
    </w:pPr>
    <w:rPr>
      <w:rFonts w:ascii="Vijaya" w:hAnsi="Vijaya" w:eastAsia="Verdana" w:cs="Tahoma"/>
      <w:kern w:val="0"/>
      <w:sz w:val="30"/>
    </w:rPr>
  </w:style>
  <w:style w:type="paragraph" w:customStyle="1" w:styleId="226">
    <w:name w:val="样式 标题 3 + 黑体 小四 非加粗"/>
    <w:basedOn w:val="4"/>
    <w:qFormat/>
    <w:uiPriority w:val="0"/>
    <w:rPr>
      <w:rFonts w:ascii="ˎ̥" w:hAnsi="ˎ̥" w:eastAsia="ˎ̥"/>
      <w:b w:val="0"/>
      <w:bCs w:val="0"/>
      <w:kern w:val="0"/>
      <w:sz w:val="24"/>
    </w:rPr>
  </w:style>
  <w:style w:type="paragraph" w:customStyle="1" w:styleId="227">
    <w:name w:val="xl318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229">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231">
    <w:name w:val="正文（首行缩进）"/>
    <w:basedOn w:val="24"/>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32">
    <w:name w:val="xl320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233">
    <w:name w:val="xl318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34">
    <w:name w:val="正文样式 首行缩进:  0.74 厘米"/>
    <w:basedOn w:val="1"/>
    <w:qFormat/>
    <w:uiPriority w:val="0"/>
    <w:pPr>
      <w:autoSpaceDE w:val="0"/>
      <w:autoSpaceDN w:val="0"/>
      <w:adjustRightInd w:val="0"/>
      <w:spacing w:beforeLines="50" w:line="360" w:lineRule="auto"/>
      <w:ind w:firstLine="420"/>
      <w:jc w:val="left"/>
    </w:pPr>
    <w:rPr>
      <w:rFonts w:cs="Cambria"/>
      <w:kern w:val="0"/>
      <w:sz w:val="24"/>
      <w:szCs w:val="20"/>
    </w:rPr>
  </w:style>
  <w:style w:type="paragraph" w:customStyle="1" w:styleId="235">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236">
    <w:name w:val="五级条标题"/>
    <w:basedOn w:val="223"/>
    <w:next w:val="1"/>
    <w:qFormat/>
    <w:uiPriority w:val="0"/>
    <w:pPr>
      <w:outlineLvl w:val="6"/>
    </w:pPr>
  </w:style>
  <w:style w:type="paragraph" w:customStyle="1" w:styleId="237">
    <w:name w:val="xl320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38">
    <w:name w:val="列出段落2"/>
    <w:basedOn w:val="1"/>
    <w:qFormat/>
    <w:uiPriority w:val="0"/>
    <w:pPr>
      <w:ind w:firstLine="420" w:firstLineChars="200"/>
    </w:pPr>
    <w:rPr>
      <w:rFonts w:ascii="仿宋_GB2312" w:hAnsi="仿宋_GB2312" w:eastAsia="仿宋_GB2312" w:cs="Tahoma"/>
      <w:szCs w:val="22"/>
    </w:rPr>
  </w:style>
  <w:style w:type="paragraph" w:customStyle="1" w:styleId="239">
    <w:name w:val="_Style 10"/>
    <w:basedOn w:val="1"/>
    <w:qFormat/>
    <w:uiPriority w:val="0"/>
  </w:style>
  <w:style w:type="paragraph" w:customStyle="1" w:styleId="240">
    <w:name w:val="Mao 标题2"/>
    <w:basedOn w:val="1"/>
    <w:qFormat/>
    <w:uiPriority w:val="0"/>
    <w:pPr>
      <w:keepNext/>
      <w:keepLines/>
      <w:numPr>
        <w:ilvl w:val="1"/>
        <w:numId w:val="1"/>
      </w:numPr>
      <w:tabs>
        <w:tab w:val="left" w:pos="567"/>
        <w:tab w:val="left" w:pos="840"/>
        <w:tab w:val="clear" w:pos="1440"/>
      </w:tabs>
      <w:spacing w:before="260" w:after="260" w:line="360" w:lineRule="auto"/>
      <w:ind w:left="840" w:hanging="420"/>
      <w:outlineLvl w:val="1"/>
    </w:pPr>
    <w:rPr>
      <w:b/>
      <w:bCs/>
      <w:sz w:val="30"/>
      <w:szCs w:val="28"/>
    </w:rPr>
  </w:style>
  <w:style w:type="paragraph" w:customStyle="1" w:styleId="241">
    <w:name w:val="xl320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242">
    <w:name w:val="xl320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43">
    <w:name w:val="Body text|3"/>
    <w:basedOn w:val="1"/>
    <w:qFormat/>
    <w:uiPriority w:val="0"/>
    <w:pPr>
      <w:shd w:val="clear" w:color="auto" w:fill="FFFFFF"/>
      <w:spacing w:before="500" w:after="2360" w:line="280" w:lineRule="exact"/>
    </w:pPr>
    <w:rPr>
      <w:rFonts w:ascii="PMingLiU" w:hAnsi="PMingLiU" w:eastAsia="PMingLiU" w:cs="PMingLiU"/>
      <w:b/>
      <w:bCs/>
      <w:spacing w:val="20"/>
      <w:sz w:val="28"/>
      <w:szCs w:val="28"/>
    </w:rPr>
  </w:style>
  <w:style w:type="paragraph" w:customStyle="1" w:styleId="244">
    <w:name w:val="章标题"/>
    <w:next w:val="1"/>
    <w:qFormat/>
    <w:uiPriority w:val="0"/>
    <w:pPr>
      <w:spacing w:beforeLines="50" w:afterLines="50"/>
      <w:jc w:val="both"/>
      <w:outlineLvl w:val="1"/>
    </w:pPr>
    <w:rPr>
      <w:rFonts w:ascii="ˎ̥" w:hAnsi="Times New Roman" w:eastAsia="ˎ̥" w:cs="Times New Roman"/>
      <w:sz w:val="21"/>
      <w:lang w:val="en-US" w:eastAsia="zh-CN" w:bidi="ar-SA"/>
    </w:rPr>
  </w:style>
  <w:style w:type="paragraph" w:customStyle="1" w:styleId="245">
    <w:name w:val="样式7"/>
    <w:basedOn w:val="5"/>
    <w:qFormat/>
    <w:uiPriority w:val="0"/>
    <w:rPr>
      <w:rFonts w:ascii="Vijaya" w:hAnsi="Vijaya" w:eastAsia="仿宋_GB2312" w:cs="Tahoma"/>
    </w:rPr>
  </w:style>
  <w:style w:type="paragraph" w:customStyle="1" w:styleId="246">
    <w:name w:val="Heading #2|2"/>
    <w:basedOn w:val="1"/>
    <w:qFormat/>
    <w:uiPriority w:val="0"/>
    <w:pPr>
      <w:shd w:val="clear" w:color="auto" w:fill="FFFFFF"/>
      <w:spacing w:before="620" w:line="320" w:lineRule="exact"/>
      <w:jc w:val="center"/>
      <w:outlineLvl w:val="1"/>
    </w:pPr>
    <w:rPr>
      <w:rFonts w:ascii="PMingLiU" w:hAnsi="PMingLiU" w:eastAsia="PMingLiU" w:cs="PMingLiU"/>
      <w:sz w:val="32"/>
      <w:szCs w:val="32"/>
    </w:rPr>
  </w:style>
  <w:style w:type="paragraph" w:customStyle="1" w:styleId="247">
    <w:name w:val="排列"/>
    <w:basedOn w:val="1"/>
    <w:qFormat/>
    <w:uiPriority w:val="0"/>
    <w:pPr>
      <w:widowControl/>
      <w:autoSpaceDE w:val="0"/>
      <w:autoSpaceDN w:val="0"/>
      <w:adjustRightInd w:val="0"/>
      <w:spacing w:line="360" w:lineRule="auto"/>
      <w:jc w:val="left"/>
    </w:pPr>
    <w:rPr>
      <w:rFonts w:ascii="Cambria" w:hAnsi="Cambria"/>
      <w:kern w:val="0"/>
      <w:sz w:val="20"/>
      <w:szCs w:val="20"/>
      <w:lang w:val="zh-CN"/>
    </w:rPr>
  </w:style>
  <w:style w:type="paragraph" w:customStyle="1" w:styleId="248">
    <w:name w:val="xl29"/>
    <w:basedOn w:val="1"/>
    <w:qFormat/>
    <w:uiPriority w:val="0"/>
    <w:pPr>
      <w:widowControl/>
      <w:autoSpaceDE w:val="0"/>
      <w:autoSpaceDN w:val="0"/>
      <w:adjustRightInd w:val="0"/>
      <w:spacing w:before="100" w:beforeAutospacing="1" w:after="100" w:afterAutospacing="1"/>
      <w:jc w:val="center"/>
    </w:pPr>
    <w:rPr>
      <w:rFonts w:ascii="Tahoma" w:hAnsi="Tahoma" w:eastAsia="Tahoma"/>
      <w:kern w:val="0"/>
      <w:sz w:val="24"/>
      <w:szCs w:val="20"/>
    </w:rPr>
  </w:style>
  <w:style w:type="paragraph" w:customStyle="1" w:styleId="249">
    <w:name w:val="样式"/>
    <w:basedOn w:val="1"/>
    <w:qFormat/>
    <w:uiPriority w:val="0"/>
    <w:pPr>
      <w:autoSpaceDE w:val="0"/>
      <w:autoSpaceDN w:val="0"/>
      <w:adjustRightInd w:val="0"/>
      <w:snapToGrid w:val="0"/>
      <w:spacing w:before="120" w:after="120" w:line="360" w:lineRule="auto"/>
      <w:jc w:val="left"/>
    </w:pPr>
    <w:rPr>
      <w:rFonts w:ascii="Cambria"/>
      <w:kern w:val="0"/>
      <w:sz w:val="24"/>
      <w:szCs w:val="20"/>
    </w:rPr>
  </w:style>
  <w:style w:type="paragraph" w:customStyle="1" w:styleId="250">
    <w:name w:val="xl318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51">
    <w:name w:val="xl319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2">
    <w:name w:val="正文缩进1"/>
    <w:basedOn w:val="1"/>
    <w:next w:val="24"/>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53">
    <w:name w:val="部分1"/>
    <w:basedOn w:val="1"/>
    <w:qFormat/>
    <w:uiPriority w:val="0"/>
    <w:pPr>
      <w:keepNext/>
      <w:pageBreakBefore/>
      <w:tabs>
        <w:tab w:val="left" w:pos="720"/>
      </w:tabs>
      <w:autoSpaceDE w:val="0"/>
      <w:autoSpaceDN w:val="0"/>
      <w:adjustRightInd w:val="0"/>
      <w:spacing w:line="360" w:lineRule="auto"/>
      <w:jc w:val="center"/>
      <w:outlineLvl w:val="0"/>
    </w:pPr>
    <w:rPr>
      <w:rFonts w:eastAsia="ˎ̥"/>
      <w:b/>
      <w:kern w:val="44"/>
      <w:sz w:val="36"/>
      <w:szCs w:val="20"/>
    </w:rPr>
  </w:style>
  <w:style w:type="paragraph" w:customStyle="1" w:styleId="254">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55">
    <w:name w:val="xl320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56">
    <w:name w:val="xl319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57">
    <w:name w:val="xl31867"/>
    <w:basedOn w:val="1"/>
    <w:qFormat/>
    <w:uiPriority w:val="0"/>
    <w:pPr>
      <w:widowControl/>
      <w:spacing w:before="100" w:beforeAutospacing="1" w:after="100" w:afterAutospacing="1"/>
      <w:jc w:val="left"/>
    </w:pPr>
    <w:rPr>
      <w:rFonts w:ascii="Arial" w:hAnsi="Arial" w:cs="Arial"/>
      <w:kern w:val="0"/>
      <w:sz w:val="24"/>
    </w:rPr>
  </w:style>
  <w:style w:type="paragraph" w:customStyle="1" w:styleId="258">
    <w:name w:val="xl319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4"/>
    </w:rPr>
  </w:style>
  <w:style w:type="paragraph" w:customStyle="1" w:styleId="259">
    <w:name w:val="样式 正文缩进正文（首行缩进两字）表正文正文非缩进特点段1正文不缩进标题4水上软件ALT+Z四号正文文字3..."/>
    <w:basedOn w:val="18"/>
    <w:qFormat/>
    <w:uiPriority w:val="0"/>
    <w:pPr>
      <w:adjustRightInd/>
      <w:spacing w:line="360" w:lineRule="auto"/>
      <w:ind w:firstLine="480" w:firstLineChars="200"/>
      <w:textAlignment w:val="auto"/>
    </w:pPr>
    <w:rPr>
      <w:rFonts w:ascii="仿宋_GB2312" w:hAnsi="仿宋_GB2312" w:eastAsia="仿宋_GB2312" w:cs="仿宋_GB2312"/>
      <w:sz w:val="24"/>
    </w:rPr>
  </w:style>
  <w:style w:type="paragraph" w:customStyle="1" w:styleId="260">
    <w:name w:val="xl319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b/>
      <w:bCs/>
      <w:kern w:val="0"/>
      <w:sz w:val="24"/>
    </w:rPr>
  </w:style>
  <w:style w:type="paragraph" w:customStyle="1" w:styleId="261">
    <w:name w:val="文字"/>
    <w:basedOn w:val="1"/>
    <w:qFormat/>
    <w:uiPriority w:val="0"/>
    <w:pPr>
      <w:tabs>
        <w:tab w:val="left" w:pos="8520"/>
      </w:tabs>
      <w:spacing w:line="312" w:lineRule="auto"/>
      <w:ind w:right="-210" w:firstLine="556"/>
    </w:pPr>
    <w:rPr>
      <w:rFonts w:ascii="Cambria"/>
      <w:sz w:val="28"/>
      <w:szCs w:val="20"/>
    </w:rPr>
  </w:style>
  <w:style w:type="paragraph" w:customStyle="1" w:styleId="262">
    <w:name w:val="样式 标题 3 + 黑色 段前: 5 磅 段后: 5 磅 行距: 1.5 倍行距"/>
    <w:basedOn w:val="1"/>
    <w:qFormat/>
    <w:uiPriority w:val="0"/>
    <w:pPr>
      <w:ind w:left="855" w:hanging="855"/>
    </w:pPr>
    <w:rPr>
      <w:sz w:val="24"/>
      <w:szCs w:val="20"/>
    </w:rPr>
  </w:style>
  <w:style w:type="paragraph" w:customStyle="1" w:styleId="263">
    <w:name w:val="Char Char1"/>
    <w:basedOn w:val="1"/>
    <w:qFormat/>
    <w:uiPriority w:val="0"/>
    <w:pPr>
      <w:widowControl/>
      <w:spacing w:after="160" w:line="240" w:lineRule="exact"/>
      <w:jc w:val="left"/>
    </w:pPr>
    <w:rPr>
      <w:rFonts w:ascii="新宋体" w:hAnsi="新宋体" w:eastAsia="Calibri"/>
      <w:b/>
      <w:i/>
      <w:iCs/>
      <w:color w:val="000000"/>
      <w:kern w:val="0"/>
      <w:sz w:val="20"/>
      <w:szCs w:val="20"/>
      <w:lang w:eastAsia="en-US"/>
    </w:rPr>
  </w:style>
  <w:style w:type="paragraph" w:customStyle="1" w:styleId="264">
    <w:name w:val="Char Char Char Char Char Char Char"/>
    <w:basedOn w:val="1"/>
    <w:qFormat/>
    <w:uiPriority w:val="0"/>
    <w:rPr>
      <w:rFonts w:ascii="Verdana" w:eastAsia="Verdana"/>
      <w:b/>
      <w:sz w:val="32"/>
      <w:szCs w:val="32"/>
    </w:rPr>
  </w:style>
  <w:style w:type="paragraph" w:customStyle="1" w:styleId="26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266">
    <w:name w:val="xl320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6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仿宋_GB2312" w:hAnsi="仿宋_GB2312" w:eastAsia="仿宋_GB2312" w:cs="Cambria"/>
      <w:color w:val="000000"/>
      <w:kern w:val="0"/>
      <w:sz w:val="24"/>
    </w:rPr>
  </w:style>
  <w:style w:type="paragraph" w:customStyle="1" w:styleId="268">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269">
    <w:name w:val="xl320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270">
    <w:name w:val="技术报告正文"/>
    <w:basedOn w:val="1"/>
    <w:qFormat/>
    <w:uiPriority w:val="0"/>
    <w:pPr>
      <w:autoSpaceDE w:val="0"/>
      <w:autoSpaceDN w:val="0"/>
      <w:adjustRightInd w:val="0"/>
      <w:spacing w:beforeLines="50" w:line="440" w:lineRule="exact"/>
      <w:ind w:firstLine="538" w:firstLineChars="192"/>
      <w:jc w:val="left"/>
    </w:pPr>
    <w:rPr>
      <w:rFonts w:cs="Courier New"/>
      <w:bCs/>
      <w:kern w:val="0"/>
      <w:sz w:val="28"/>
      <w:szCs w:val="20"/>
    </w:rPr>
  </w:style>
  <w:style w:type="paragraph" w:customStyle="1" w:styleId="271">
    <w:name w:val="xl319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72">
    <w:name w:val="xl320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73">
    <w:name w:val="xl320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74">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275">
    <w:name w:val="xl319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276">
    <w:name w:val="xl319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77">
    <w:name w:val="正文缩进HS-正文1"/>
    <w:basedOn w:val="1"/>
    <w:qFormat/>
    <w:uiPriority w:val="0"/>
    <w:pPr>
      <w:jc w:val="center"/>
    </w:pPr>
    <w:rPr>
      <w:rFonts w:ascii="仿宋_GB2312" w:hAnsi="仿宋_GB2312" w:eastAsia="仿宋_GB2312" w:cs="Tahoma"/>
      <w:color w:val="000000"/>
      <w:szCs w:val="21"/>
    </w:rPr>
  </w:style>
  <w:style w:type="paragraph" w:customStyle="1" w:styleId="278">
    <w:name w:val="xl318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79">
    <w:name w:val="xl319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80">
    <w:name w:val="xl318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4"/>
    </w:rPr>
  </w:style>
  <w:style w:type="paragraph" w:customStyle="1" w:styleId="281">
    <w:name w:val="xl319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282">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83">
    <w:name w:val="xl319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284">
    <w:name w:val="font26"/>
    <w:basedOn w:val="1"/>
    <w:qFormat/>
    <w:uiPriority w:val="0"/>
    <w:pPr>
      <w:widowControl/>
      <w:spacing w:before="100" w:beforeAutospacing="1" w:after="100" w:afterAutospacing="1"/>
      <w:jc w:val="left"/>
    </w:pPr>
    <w:rPr>
      <w:rFonts w:ascii="宋体" w:hAnsi="宋体" w:cs="宋体"/>
      <w:kern w:val="0"/>
      <w:sz w:val="24"/>
    </w:rPr>
  </w:style>
  <w:style w:type="paragraph" w:customStyle="1" w:styleId="285">
    <w:name w:val="xl320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8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287">
    <w:name w:val="xl319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8">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289">
    <w:name w:val="xl319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0">
    <w:name w:val="xl31962"/>
    <w:basedOn w:val="1"/>
    <w:qFormat/>
    <w:uiPriority w:val="0"/>
    <w:pPr>
      <w:widowControl/>
      <w:spacing w:before="100" w:beforeAutospacing="1" w:after="100" w:afterAutospacing="1"/>
      <w:jc w:val="center"/>
    </w:pPr>
    <w:rPr>
      <w:rFonts w:ascii="宋体" w:hAnsi="宋体" w:cs="宋体"/>
      <w:b/>
      <w:bCs/>
      <w:kern w:val="0"/>
      <w:sz w:val="28"/>
      <w:szCs w:val="28"/>
    </w:rPr>
  </w:style>
  <w:style w:type="paragraph" w:customStyle="1" w:styleId="291">
    <w:name w:val="xl320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FF0000"/>
      <w:kern w:val="0"/>
      <w:sz w:val="24"/>
    </w:rPr>
  </w:style>
  <w:style w:type="paragraph" w:customStyle="1" w:styleId="292">
    <w:name w:val="xl31872"/>
    <w:basedOn w:val="1"/>
    <w:qFormat/>
    <w:uiPriority w:val="0"/>
    <w:pPr>
      <w:widowControl/>
      <w:spacing w:before="100" w:beforeAutospacing="1" w:after="100" w:afterAutospacing="1"/>
      <w:jc w:val="left"/>
    </w:pPr>
    <w:rPr>
      <w:rFonts w:ascii="Arial" w:hAnsi="Arial" w:cs="Arial"/>
      <w:kern w:val="0"/>
      <w:sz w:val="24"/>
    </w:rPr>
  </w:style>
  <w:style w:type="paragraph" w:customStyle="1" w:styleId="293">
    <w:name w:val="xl83"/>
    <w:basedOn w:val="1"/>
    <w:qFormat/>
    <w:uiPriority w:val="0"/>
    <w:pPr>
      <w:widowControl/>
      <w:pBdr>
        <w:left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294">
    <w:name w:val="xl55"/>
    <w:basedOn w:val="1"/>
    <w:qFormat/>
    <w:uiPriority w:val="0"/>
    <w:pPr>
      <w:widowControl/>
      <w:spacing w:before="100" w:beforeAutospacing="1" w:after="100" w:afterAutospacing="1"/>
      <w:jc w:val="center"/>
      <w:textAlignment w:val="center"/>
    </w:pPr>
    <w:rPr>
      <w:rFonts w:ascii="Arial Unicode MS" w:hAnsi="Arial Unicode MS" w:eastAsia="仿宋_GB2312" w:cs="隶书"/>
      <w:kern w:val="0"/>
      <w:sz w:val="24"/>
    </w:rPr>
  </w:style>
  <w:style w:type="paragraph" w:customStyle="1" w:styleId="295">
    <w:name w:val="xl319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6">
    <w:name w:val="xl319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97">
    <w:name w:val="Pa0"/>
    <w:basedOn w:val="1"/>
    <w:next w:val="1"/>
    <w:qFormat/>
    <w:uiPriority w:val="0"/>
    <w:pPr>
      <w:autoSpaceDE w:val="0"/>
      <w:autoSpaceDN w:val="0"/>
      <w:adjustRightInd w:val="0"/>
      <w:spacing w:line="241" w:lineRule="atLeast"/>
      <w:jc w:val="left"/>
    </w:pPr>
    <w:rPr>
      <w:rFonts w:ascii="Myriad Pro" w:hAnsi="Myriad Pro"/>
      <w:kern w:val="0"/>
      <w:sz w:val="24"/>
    </w:rPr>
  </w:style>
  <w:style w:type="paragraph" w:customStyle="1" w:styleId="298">
    <w:name w:val="xl318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9">
    <w:name w:val="xl319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00">
    <w:name w:val="xl319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301">
    <w:name w:val="xl318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302">
    <w:name w:val="xl319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3">
    <w:name w:val="xl318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04">
    <w:name w:val="font22"/>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05">
    <w:name w:val="xl318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6">
    <w:name w:val="xl320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07">
    <w:name w:val="xl320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08">
    <w:name w:val="xl319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kern w:val="0"/>
      <w:sz w:val="24"/>
    </w:rPr>
  </w:style>
  <w:style w:type="paragraph" w:customStyle="1" w:styleId="309">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31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仿宋_GB2312" w:eastAsia="仿宋_GB2312" w:cs="Cambria"/>
      <w:color w:val="000000"/>
      <w:kern w:val="0"/>
      <w:sz w:val="24"/>
    </w:rPr>
  </w:style>
  <w:style w:type="paragraph" w:customStyle="1" w:styleId="311">
    <w:name w:val="xl318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12">
    <w:name w:val="表格文字"/>
    <w:basedOn w:val="1"/>
    <w:next w:val="15"/>
    <w:qFormat/>
    <w:uiPriority w:val="0"/>
    <w:pPr>
      <w:adjustRightInd w:val="0"/>
      <w:spacing w:line="420" w:lineRule="atLeast"/>
      <w:jc w:val="left"/>
      <w:textAlignment w:val="baseline"/>
    </w:pPr>
    <w:rPr>
      <w:kern w:val="0"/>
    </w:rPr>
  </w:style>
  <w:style w:type="paragraph" w:customStyle="1" w:styleId="313">
    <w:name w:val="xl320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14">
    <w:name w:val="xl319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4"/>
    </w:rPr>
  </w:style>
  <w:style w:type="paragraph" w:customStyle="1" w:styleId="315">
    <w:name w:val="正文－恩普"/>
    <w:basedOn w:val="18"/>
    <w:qFormat/>
    <w:uiPriority w:val="0"/>
    <w:pPr>
      <w:adjustRightInd/>
      <w:spacing w:line="360" w:lineRule="auto"/>
      <w:ind w:firstLine="200" w:firstLineChars="200"/>
      <w:textAlignment w:val="auto"/>
    </w:pPr>
    <w:rPr>
      <w:kern w:val="2"/>
      <w:sz w:val="24"/>
      <w:szCs w:val="24"/>
    </w:rPr>
  </w:style>
  <w:style w:type="paragraph" w:customStyle="1" w:styleId="316">
    <w:name w:val="xl319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7">
    <w:name w:val="font16"/>
    <w:basedOn w:val="1"/>
    <w:qFormat/>
    <w:uiPriority w:val="0"/>
    <w:pPr>
      <w:widowControl/>
      <w:spacing w:before="100" w:beforeAutospacing="1" w:after="100" w:afterAutospacing="1"/>
      <w:jc w:val="left"/>
    </w:pPr>
    <w:rPr>
      <w:rFonts w:ascii="Courier New" w:hAnsi="Courier New" w:cs="Courier New"/>
      <w:kern w:val="0"/>
      <w:sz w:val="12"/>
      <w:szCs w:val="12"/>
    </w:rPr>
  </w:style>
  <w:style w:type="paragraph" w:customStyle="1" w:styleId="318">
    <w:name w:val="xl318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319">
    <w:name w:val="xl319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20">
    <w:name w:val="xl318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21">
    <w:name w:val="内文正文"/>
    <w:basedOn w:val="30"/>
    <w:qFormat/>
    <w:uiPriority w:val="0"/>
    <w:pPr>
      <w:widowControl w:val="0"/>
      <w:snapToGrid w:val="0"/>
      <w:spacing w:line="400" w:lineRule="exact"/>
      <w:ind w:firstLine="200" w:firstLineChars="200"/>
      <w:jc w:val="both"/>
      <w:textAlignment w:val="auto"/>
    </w:pPr>
    <w:rPr>
      <w:rFonts w:ascii="Arial" w:hAnsi="Arial" w:cs="Courier New"/>
      <w:color w:val="000000"/>
      <w:kern w:val="2"/>
    </w:rPr>
  </w:style>
  <w:style w:type="paragraph" w:customStyle="1" w:styleId="322">
    <w:name w:val="正文 New New"/>
    <w:qFormat/>
    <w:uiPriority w:val="0"/>
    <w:pPr>
      <w:widowControl w:val="0"/>
      <w:jc w:val="both"/>
    </w:pPr>
    <w:rPr>
      <w:rFonts w:ascii="Tahoma" w:hAnsi="Tahoma" w:eastAsia="仿宋_GB2312" w:cs="Tahoma"/>
      <w:kern w:val="2"/>
      <w:sz w:val="21"/>
      <w:szCs w:val="24"/>
      <w:lang w:val="en-US" w:eastAsia="zh-CN" w:bidi="ar-SA"/>
    </w:rPr>
  </w:style>
  <w:style w:type="paragraph" w:customStyle="1" w:styleId="323">
    <w:name w:val="l正文"/>
    <w:basedOn w:val="1"/>
    <w:qFormat/>
    <w:uiPriority w:val="0"/>
    <w:pPr>
      <w:spacing w:line="300" w:lineRule="auto"/>
      <w:ind w:firstLine="200" w:firstLineChars="200"/>
      <w:jc w:val="left"/>
    </w:pPr>
    <w:rPr>
      <w:rFonts w:ascii="楷体_GB2312" w:hAnsi="Times" w:eastAsia="楷体_GB2312" w:cs="等线"/>
      <w:sz w:val="24"/>
    </w:rPr>
  </w:style>
  <w:style w:type="paragraph" w:customStyle="1" w:styleId="324">
    <w:name w:val="xl320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25">
    <w:name w:val="xl319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26">
    <w:name w:val="Char Char Char Char Char Char Char Char Char Char Char Char Char Char Char Char Char Char Char"/>
    <w:basedOn w:val="1"/>
    <w:qFormat/>
    <w:uiPriority w:val="0"/>
    <w:rPr>
      <w:rFonts w:ascii="Verdana" w:eastAsia="Verdana"/>
      <w:b/>
      <w:sz w:val="32"/>
      <w:szCs w:val="32"/>
    </w:rPr>
  </w:style>
  <w:style w:type="paragraph" w:customStyle="1" w:styleId="327">
    <w:name w:val="前言、引言标题"/>
    <w:next w:val="1"/>
    <w:qFormat/>
    <w:uiPriority w:val="0"/>
    <w:pPr>
      <w:shd w:val="clear" w:color="FFFFFF" w:fill="FFFFFF"/>
      <w:spacing w:before="640" w:after="560"/>
      <w:jc w:val="center"/>
      <w:outlineLvl w:val="0"/>
    </w:pPr>
    <w:rPr>
      <w:rFonts w:ascii="ˎ̥" w:hAnsi="Times New Roman" w:eastAsia="ˎ̥" w:cs="Times New Roman"/>
      <w:sz w:val="32"/>
      <w:lang w:val="en-US" w:eastAsia="zh-CN" w:bidi="ar-SA"/>
    </w:rPr>
  </w:style>
  <w:style w:type="paragraph" w:customStyle="1" w:styleId="328">
    <w:name w:val="xl319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29">
    <w:name w:val="xl3191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30">
    <w:name w:val="xl319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31">
    <w:name w:val="Char Char Char Char Char Char Char Char Char Char Char Char Char1"/>
    <w:basedOn w:val="1"/>
    <w:qFormat/>
    <w:uiPriority w:val="0"/>
  </w:style>
  <w:style w:type="paragraph" w:customStyle="1" w:styleId="332">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仿宋_GB2312" w:hAnsi="仿宋_GB2312" w:eastAsia="仿宋_GB2312" w:cs="Cambria"/>
      <w:b/>
      <w:bCs/>
      <w:color w:val="FF0000"/>
      <w:kern w:val="0"/>
      <w:sz w:val="24"/>
    </w:rPr>
  </w:style>
  <w:style w:type="paragraph" w:customStyle="1" w:styleId="333">
    <w:name w:val="xl31873"/>
    <w:basedOn w:val="1"/>
    <w:qFormat/>
    <w:uiPriority w:val="0"/>
    <w:pPr>
      <w:widowControl/>
      <w:spacing w:before="100" w:beforeAutospacing="1" w:after="100" w:afterAutospacing="1"/>
      <w:jc w:val="left"/>
    </w:pPr>
    <w:rPr>
      <w:rFonts w:ascii="Arial" w:hAnsi="Arial" w:cs="Arial"/>
      <w:b/>
      <w:bCs/>
      <w:kern w:val="0"/>
      <w:sz w:val="24"/>
    </w:rPr>
  </w:style>
  <w:style w:type="paragraph" w:customStyle="1" w:styleId="334">
    <w:name w:val="xl319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35">
    <w:name w:val="xl319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i/>
      <w:iCs/>
      <w:kern w:val="0"/>
      <w:sz w:val="24"/>
    </w:rPr>
  </w:style>
  <w:style w:type="paragraph" w:customStyle="1" w:styleId="336">
    <w:name w:val="xl320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37">
    <w:name w:val="font25"/>
    <w:basedOn w:val="1"/>
    <w:qFormat/>
    <w:uiPriority w:val="0"/>
    <w:pPr>
      <w:widowControl/>
      <w:spacing w:before="100" w:beforeAutospacing="1" w:after="100" w:afterAutospacing="1"/>
      <w:jc w:val="left"/>
    </w:pPr>
    <w:rPr>
      <w:kern w:val="0"/>
      <w:sz w:val="18"/>
      <w:szCs w:val="18"/>
    </w:rPr>
  </w:style>
  <w:style w:type="paragraph" w:customStyle="1" w:styleId="33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仿宋_GB2312" w:hAnsi="仿宋_GB2312" w:eastAsia="仿宋_GB2312" w:cs="Cambria"/>
      <w:b/>
      <w:bCs/>
      <w:color w:val="000000"/>
      <w:kern w:val="0"/>
      <w:sz w:val="24"/>
    </w:rPr>
  </w:style>
  <w:style w:type="paragraph" w:customStyle="1" w:styleId="339">
    <w:name w:val="Table Contents"/>
    <w:basedOn w:val="1"/>
    <w:qFormat/>
    <w:uiPriority w:val="0"/>
    <w:pPr>
      <w:suppressAutoHyphens/>
      <w:autoSpaceDE w:val="0"/>
      <w:autoSpaceDN w:val="0"/>
      <w:adjustRightInd w:val="0"/>
      <w:spacing w:after="120"/>
      <w:jc w:val="left"/>
    </w:pPr>
    <w:rPr>
      <w:rFonts w:ascii="Arial Unicode MS" w:hAnsi="Arial Unicode MS"/>
      <w:kern w:val="1"/>
      <w:sz w:val="20"/>
      <w:szCs w:val="20"/>
    </w:rPr>
  </w:style>
  <w:style w:type="paragraph" w:customStyle="1" w:styleId="340">
    <w:name w:val="列项——（一级）"/>
    <w:qFormat/>
    <w:uiPriority w:val="0"/>
    <w:pPr>
      <w:widowControl w:val="0"/>
      <w:tabs>
        <w:tab w:val="left" w:pos="854"/>
        <w:tab w:val="left" w:pos="1260"/>
      </w:tabs>
      <w:ind w:left="1260" w:hanging="420"/>
      <w:jc w:val="both"/>
    </w:pPr>
    <w:rPr>
      <w:rFonts w:ascii="Cambria" w:hAnsi="Times New Roman" w:eastAsia="宋体" w:cs="Times New Roman"/>
      <w:sz w:val="21"/>
      <w:lang w:val="en-US" w:eastAsia="zh-CN" w:bidi="ar-SA"/>
    </w:rPr>
  </w:style>
  <w:style w:type="paragraph" w:customStyle="1" w:styleId="341">
    <w:name w:val="xl320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42">
    <w:name w:val="xl319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43">
    <w:name w:val="xl318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344">
    <w:name w:val="font20"/>
    <w:basedOn w:val="1"/>
    <w:qFormat/>
    <w:uiPriority w:val="0"/>
    <w:pPr>
      <w:widowControl/>
      <w:spacing w:before="100" w:beforeAutospacing="1" w:after="100" w:afterAutospacing="1"/>
      <w:jc w:val="left"/>
    </w:pPr>
    <w:rPr>
      <w:kern w:val="0"/>
      <w:sz w:val="18"/>
      <w:szCs w:val="18"/>
    </w:rPr>
  </w:style>
  <w:style w:type="paragraph" w:customStyle="1" w:styleId="345">
    <w:name w:val="Table of contents|2"/>
    <w:basedOn w:val="1"/>
    <w:qFormat/>
    <w:uiPriority w:val="0"/>
    <w:pPr>
      <w:shd w:val="clear" w:color="auto" w:fill="FFFFFF"/>
      <w:spacing w:line="398" w:lineRule="exact"/>
      <w:jc w:val="distribute"/>
    </w:pPr>
    <w:rPr>
      <w:rFonts w:ascii="PMingLiU" w:hAnsi="PMingLiU" w:eastAsia="PMingLiU" w:cs="PMingLiU"/>
      <w:spacing w:val="20"/>
    </w:rPr>
  </w:style>
  <w:style w:type="paragraph" w:customStyle="1" w:styleId="346">
    <w:name w:val="xl319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47">
    <w:name w:val="xl319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48">
    <w:name w:val="xl320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b/>
      <w:bCs/>
      <w:kern w:val="0"/>
      <w:sz w:val="24"/>
    </w:rPr>
  </w:style>
  <w:style w:type="paragraph" w:customStyle="1" w:styleId="349">
    <w:name w:val="xl320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50">
    <w:name w:val="xl319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51">
    <w:name w:val="Char13"/>
    <w:basedOn w:val="1"/>
    <w:qFormat/>
    <w:uiPriority w:val="0"/>
    <w:pPr>
      <w:widowControl/>
      <w:spacing w:after="160" w:line="240" w:lineRule="exact"/>
      <w:jc w:val="left"/>
    </w:pPr>
    <w:rPr>
      <w:rFonts w:ascii="新宋体" w:hAnsi="新宋体"/>
      <w:kern w:val="0"/>
      <w:sz w:val="20"/>
      <w:szCs w:val="20"/>
      <w:lang w:eastAsia="en-US"/>
    </w:rPr>
  </w:style>
  <w:style w:type="paragraph" w:customStyle="1" w:styleId="352">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ahoma" w:hAnsi="Tahoma"/>
      <w:b/>
      <w:bCs/>
      <w:kern w:val="0"/>
      <w:sz w:val="28"/>
      <w:szCs w:val="28"/>
    </w:rPr>
  </w:style>
  <w:style w:type="paragraph" w:customStyle="1" w:styleId="353">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354">
    <w:name w:val="xl318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55">
    <w:name w:val="style31"/>
    <w:basedOn w:val="1"/>
    <w:qFormat/>
    <w:uiPriority w:val="0"/>
    <w:pPr>
      <w:widowControl/>
      <w:spacing w:before="100" w:beforeAutospacing="1" w:after="100" w:afterAutospacing="1"/>
      <w:jc w:val="left"/>
    </w:pPr>
    <w:rPr>
      <w:rFonts w:ascii="仿宋_GB2312" w:hAnsi="仿宋_GB2312" w:eastAsia="仿宋_GB2312" w:cs="仿宋_GB2312"/>
      <w:kern w:val="0"/>
      <w:sz w:val="24"/>
    </w:rPr>
  </w:style>
  <w:style w:type="paragraph" w:customStyle="1" w:styleId="356">
    <w:name w:val="xl319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57">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Cambria" w:hAnsi="Cambria" w:cs="Cambria"/>
      <w:b/>
      <w:bCs/>
      <w:color w:val="000000"/>
      <w:kern w:val="0"/>
      <w:sz w:val="24"/>
    </w:rPr>
  </w:style>
  <w:style w:type="paragraph" w:customStyle="1" w:styleId="358">
    <w:name w:val="xl320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59">
    <w:name w:val="纯文本1"/>
    <w:basedOn w:val="1"/>
    <w:qFormat/>
    <w:uiPriority w:val="0"/>
    <w:pPr>
      <w:spacing w:beforeLines="50" w:afterLines="50" w:line="400" w:lineRule="atLeast"/>
    </w:pPr>
    <w:rPr>
      <w:rFonts w:ascii="宋体" w:hAnsi="Courier New"/>
      <w:sz w:val="24"/>
      <w:szCs w:val="20"/>
    </w:rPr>
  </w:style>
  <w:style w:type="paragraph" w:customStyle="1" w:styleId="360">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361">
    <w:name w:val="xl320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62">
    <w:name w:val="xl319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63">
    <w:name w:val="xl318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64">
    <w:name w:val="xl319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365">
    <w:name w:val="xl319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66">
    <w:name w:val="xl319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367">
    <w:name w:val="xl319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68">
    <w:name w:val="xl319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69">
    <w:name w:val="彩色列表 - 强调文字颜色 11"/>
    <w:basedOn w:val="1"/>
    <w:qFormat/>
    <w:uiPriority w:val="0"/>
    <w:pPr>
      <w:ind w:firstLine="420" w:firstLineChars="200"/>
    </w:pPr>
  </w:style>
  <w:style w:type="paragraph" w:customStyle="1" w:styleId="370">
    <w:name w:val="Table Heading"/>
    <w:qFormat/>
    <w:uiPriority w:val="0"/>
    <w:pPr>
      <w:keepNext/>
      <w:snapToGrid w:val="0"/>
      <w:spacing w:before="80" w:after="80"/>
      <w:jc w:val="center"/>
    </w:pPr>
    <w:rPr>
      <w:rFonts w:ascii="Helvetica" w:hAnsi="Helvetica" w:eastAsia="ˎ̥" w:cs="Courier New"/>
      <w:kern w:val="2"/>
      <w:sz w:val="18"/>
      <w:szCs w:val="18"/>
      <w:lang w:val="en-US" w:eastAsia="zh-CN" w:bidi="ar-SA"/>
    </w:rPr>
  </w:style>
  <w:style w:type="paragraph" w:customStyle="1" w:styleId="371">
    <w:name w:val="xl319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72">
    <w:name w:val="xl320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73">
    <w:name w:val="xl320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74">
    <w:name w:val="xl319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75">
    <w:name w:val="xl319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76">
    <w:name w:val="xl318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77">
    <w:name w:val="xl319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78">
    <w:name w:val="xl318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379">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380">
    <w:name w:val="xl319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81">
    <w:name w:val="默认段落字体 Para Char Char Char Char Char Char Char Char Char Char"/>
    <w:basedOn w:val="1"/>
    <w:qFormat/>
    <w:uiPriority w:val="0"/>
    <w:pPr>
      <w:widowControl/>
      <w:spacing w:after="200"/>
      <w:jc w:val="left"/>
    </w:pPr>
    <w:rPr>
      <w:rFonts w:ascii="Courier New" w:hAnsi="Courier New" w:eastAsia="仿宋_GB2312" w:cs="Tahoma"/>
      <w:kern w:val="0"/>
      <w:sz w:val="22"/>
      <w:szCs w:val="20"/>
      <w:lang w:eastAsia="en-US" w:bidi="en-US"/>
    </w:rPr>
  </w:style>
  <w:style w:type="paragraph" w:customStyle="1" w:styleId="382">
    <w:name w:val="xl319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3">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84">
    <w:name w:val="Item List in Table"/>
    <w:qFormat/>
    <w:uiPriority w:val="0"/>
    <w:pPr>
      <w:tabs>
        <w:tab w:val="left" w:pos="284"/>
        <w:tab w:val="left" w:pos="720"/>
      </w:tabs>
      <w:spacing w:before="40" w:after="40"/>
      <w:ind w:left="720" w:hanging="720"/>
      <w:jc w:val="both"/>
    </w:pPr>
    <w:rPr>
      <w:rFonts w:ascii="Helvetica" w:hAnsi="Helvetica" w:eastAsia="宋体" w:cs="Courier New"/>
      <w:kern w:val="2"/>
      <w:sz w:val="18"/>
      <w:szCs w:val="18"/>
      <w:lang w:val="en-US" w:eastAsia="zh-CN" w:bidi="ar-SA"/>
    </w:rPr>
  </w:style>
  <w:style w:type="paragraph" w:customStyle="1" w:styleId="385">
    <w:name w:val="xl318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6">
    <w:name w:val="xl320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87">
    <w:name w:val="xl319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i/>
      <w:iCs/>
      <w:color w:val="FF0000"/>
      <w:kern w:val="0"/>
      <w:sz w:val="24"/>
    </w:rPr>
  </w:style>
  <w:style w:type="paragraph" w:customStyle="1" w:styleId="388">
    <w:name w:val="xl320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89">
    <w:name w:val="xl319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90">
    <w:name w:val="Default"/>
    <w:qFormat/>
    <w:uiPriority w:val="0"/>
    <w:pPr>
      <w:widowControl w:val="0"/>
      <w:autoSpaceDE w:val="0"/>
      <w:autoSpaceDN w:val="0"/>
      <w:adjustRightInd w:val="0"/>
    </w:pPr>
    <w:rPr>
      <w:rFonts w:ascii="Cambria" w:hAnsi="Times New Roman" w:eastAsia="宋体" w:cs="Cambria"/>
      <w:color w:val="000000"/>
      <w:sz w:val="24"/>
      <w:szCs w:val="24"/>
      <w:lang w:val="en-US" w:eastAsia="zh-CN" w:bidi="ar-SA"/>
    </w:rPr>
  </w:style>
  <w:style w:type="paragraph" w:customStyle="1" w:styleId="391">
    <w:name w:val="简单回函地址"/>
    <w:basedOn w:val="1"/>
    <w:qFormat/>
    <w:uiPriority w:val="0"/>
  </w:style>
  <w:style w:type="paragraph" w:customStyle="1" w:styleId="392">
    <w:name w:val="xl31868"/>
    <w:basedOn w:val="1"/>
    <w:qFormat/>
    <w:uiPriority w:val="0"/>
    <w:pPr>
      <w:widowControl/>
      <w:spacing w:before="100" w:beforeAutospacing="1" w:after="100" w:afterAutospacing="1"/>
      <w:jc w:val="left"/>
    </w:pPr>
    <w:rPr>
      <w:rFonts w:ascii="Arial" w:hAnsi="Arial" w:cs="Arial"/>
      <w:kern w:val="0"/>
      <w:sz w:val="24"/>
    </w:rPr>
  </w:style>
  <w:style w:type="paragraph" w:customStyle="1" w:styleId="393">
    <w:name w:val="xl319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94">
    <w:name w:val="xl320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95">
    <w:name w:val="数字级连标题3"/>
    <w:basedOn w:val="4"/>
    <w:next w:val="1"/>
    <w:qFormat/>
    <w:uiPriority w:val="0"/>
    <w:pPr>
      <w:suppressAutoHyphens/>
      <w:spacing w:before="0" w:after="0" w:line="360" w:lineRule="auto"/>
    </w:pPr>
    <w:rPr>
      <w:rFonts w:ascii="Tahoma" w:hAnsi="Tahoma" w:eastAsia="仿宋_GB2312" w:cs="Tahoma"/>
      <w:bCs w:val="0"/>
      <w:sz w:val="28"/>
      <w:szCs w:val="20"/>
      <w:lang w:eastAsia="ar-SA"/>
    </w:rPr>
  </w:style>
  <w:style w:type="paragraph" w:customStyle="1" w:styleId="396">
    <w:name w:val="xl319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97">
    <w:name w:val="xl320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98">
    <w:name w:val="font15"/>
    <w:basedOn w:val="1"/>
    <w:qFormat/>
    <w:uiPriority w:val="0"/>
    <w:pPr>
      <w:widowControl/>
      <w:spacing w:before="100" w:beforeAutospacing="1" w:after="100" w:afterAutospacing="1"/>
      <w:jc w:val="left"/>
    </w:pPr>
    <w:rPr>
      <w:rFonts w:ascii="宋体" w:hAnsi="宋体" w:cs="宋体"/>
      <w:b/>
      <w:bCs/>
      <w:color w:val="000000"/>
      <w:kern w:val="0"/>
      <w:sz w:val="24"/>
    </w:rPr>
  </w:style>
  <w:style w:type="paragraph" w:customStyle="1" w:styleId="399">
    <w:name w:val="xl320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00">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401">
    <w:name w:val="表正文黑体"/>
    <w:basedOn w:val="1"/>
    <w:qFormat/>
    <w:uiPriority w:val="0"/>
    <w:pPr>
      <w:jc w:val="left"/>
    </w:pPr>
    <w:rPr>
      <w:rFonts w:ascii="Calibri" w:hAnsi="Calibri" w:eastAsia="黑体"/>
    </w:rPr>
  </w:style>
  <w:style w:type="paragraph" w:customStyle="1" w:styleId="402">
    <w:name w:val="xl319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403">
    <w:name w:val="xl319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04">
    <w:name w:val="xl319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FF0000"/>
      <w:kern w:val="0"/>
      <w:sz w:val="24"/>
    </w:rPr>
  </w:style>
  <w:style w:type="paragraph" w:customStyle="1" w:styleId="405">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06">
    <w:name w:val="样式 左侧:  0.85 厘米 首行缩进:  0.85 厘米"/>
    <w:basedOn w:val="1"/>
    <w:qFormat/>
    <w:uiPriority w:val="0"/>
    <w:pPr>
      <w:autoSpaceDE w:val="0"/>
      <w:autoSpaceDN w:val="0"/>
      <w:adjustRightInd w:val="0"/>
      <w:spacing w:line="360" w:lineRule="auto"/>
      <w:ind w:firstLine="482"/>
      <w:jc w:val="left"/>
    </w:pPr>
    <w:rPr>
      <w:rFonts w:cs="Cambria"/>
      <w:kern w:val="0"/>
      <w:sz w:val="24"/>
      <w:szCs w:val="20"/>
    </w:rPr>
  </w:style>
  <w:style w:type="paragraph" w:customStyle="1" w:styleId="407">
    <w:name w:val="xl319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408">
    <w:name w:val="xl319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09">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Verdana" w:eastAsia="仿宋_GB2312"/>
      <w:kern w:val="0"/>
      <w:sz w:val="24"/>
      <w:szCs w:val="20"/>
    </w:rPr>
  </w:style>
  <w:style w:type="paragraph" w:customStyle="1" w:styleId="410">
    <w:name w:val="xl319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411">
    <w:name w:val="font24"/>
    <w:basedOn w:val="1"/>
    <w:qFormat/>
    <w:uiPriority w:val="0"/>
    <w:pPr>
      <w:widowControl/>
      <w:spacing w:before="100" w:beforeAutospacing="1" w:after="100" w:afterAutospacing="1"/>
      <w:jc w:val="left"/>
    </w:pPr>
    <w:rPr>
      <w:rFonts w:ascii="Arial" w:hAnsi="Arial" w:cs="Arial"/>
      <w:kern w:val="0"/>
      <w:sz w:val="12"/>
      <w:szCs w:val="12"/>
    </w:rPr>
  </w:style>
  <w:style w:type="paragraph" w:customStyle="1" w:styleId="412">
    <w:name w:val="表头文本"/>
    <w:basedOn w:val="1"/>
    <w:qFormat/>
    <w:uiPriority w:val="0"/>
    <w:pPr>
      <w:autoSpaceDE w:val="0"/>
      <w:autoSpaceDN w:val="0"/>
      <w:adjustRightInd w:val="0"/>
      <w:jc w:val="center"/>
    </w:pPr>
    <w:rPr>
      <w:rFonts w:ascii="新宋体" w:hAnsi="新宋体" w:cs="新宋体"/>
      <w:b/>
      <w:kern w:val="0"/>
      <w:sz w:val="24"/>
      <w:szCs w:val="20"/>
    </w:rPr>
  </w:style>
  <w:style w:type="paragraph" w:customStyle="1" w:styleId="413">
    <w:name w:val="标题小四"/>
    <w:basedOn w:val="3"/>
    <w:qFormat/>
    <w:uiPriority w:val="0"/>
    <w:pPr>
      <w:spacing w:before="0" w:after="0" w:line="360" w:lineRule="auto"/>
      <w:ind w:right="90"/>
      <w:outlineLvl w:val="9"/>
    </w:pPr>
    <w:rPr>
      <w:rFonts w:ascii="Cambria" w:hAnsi="仿宋_GB2312" w:cs="Calibri"/>
      <w:b w:val="0"/>
      <w:bCs w:val="0"/>
      <w:color w:val="000000"/>
      <w:sz w:val="21"/>
      <w:szCs w:val="21"/>
    </w:rPr>
  </w:style>
  <w:style w:type="paragraph" w:customStyle="1" w:styleId="414">
    <w:name w:val="xl318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15">
    <w:name w:val="font1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6">
    <w:name w:val="xl320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417">
    <w:name w:val="xl318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18">
    <w:name w:val="xl319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419">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黑体"/>
      <w:kern w:val="0"/>
      <w:sz w:val="20"/>
      <w:szCs w:val="20"/>
    </w:rPr>
  </w:style>
  <w:style w:type="paragraph" w:customStyle="1" w:styleId="420">
    <w:name w:val="Heading #2|1"/>
    <w:basedOn w:val="1"/>
    <w:qFormat/>
    <w:uiPriority w:val="0"/>
    <w:pPr>
      <w:shd w:val="clear" w:color="auto" w:fill="FFFFFF"/>
      <w:spacing w:line="280" w:lineRule="exact"/>
      <w:outlineLvl w:val="1"/>
    </w:pPr>
    <w:rPr>
      <w:rFonts w:ascii="PMingLiU" w:hAnsi="PMingLiU" w:eastAsia="PMingLiU" w:cs="PMingLiU"/>
      <w:b/>
      <w:bCs/>
      <w:spacing w:val="20"/>
      <w:sz w:val="28"/>
      <w:szCs w:val="28"/>
    </w:rPr>
  </w:style>
  <w:style w:type="paragraph" w:customStyle="1" w:styleId="421">
    <w:name w:val="xl319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22">
    <w:name w:val="xl320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423">
    <w:name w:val="font21"/>
    <w:basedOn w:val="1"/>
    <w:qFormat/>
    <w:uiPriority w:val="0"/>
    <w:pPr>
      <w:widowControl/>
      <w:spacing w:before="100" w:beforeAutospacing="1" w:after="100" w:afterAutospacing="1"/>
      <w:jc w:val="left"/>
    </w:pPr>
    <w:rPr>
      <w:rFonts w:ascii="Verdana" w:hAnsi="Verdana" w:cs="宋体"/>
      <w:kern w:val="0"/>
      <w:sz w:val="24"/>
    </w:rPr>
  </w:style>
  <w:style w:type="paragraph" w:customStyle="1" w:styleId="424">
    <w:name w:val="缩进正文"/>
    <w:basedOn w:val="1"/>
    <w:qFormat/>
    <w:uiPriority w:val="0"/>
    <w:pPr>
      <w:wordWrap w:val="0"/>
      <w:adjustRightInd w:val="0"/>
      <w:spacing w:line="360" w:lineRule="auto"/>
      <w:ind w:firstLine="200" w:firstLineChars="200"/>
      <w:jc w:val="left"/>
    </w:pPr>
    <w:rPr>
      <w:kern w:val="0"/>
      <w:sz w:val="24"/>
    </w:rPr>
  </w:style>
  <w:style w:type="paragraph" w:customStyle="1" w:styleId="425">
    <w:name w:val="样式 四号 首行缩进:  1 厘米"/>
    <w:basedOn w:val="1"/>
    <w:qFormat/>
    <w:uiPriority w:val="0"/>
    <w:pPr>
      <w:spacing w:line="440" w:lineRule="exact"/>
      <w:ind w:firstLine="567"/>
    </w:pPr>
    <w:rPr>
      <w:rFonts w:ascii="Tahoma" w:hAnsi="Tahoma" w:eastAsia="仿宋_GB2312" w:cs="仿宋_GB2312"/>
      <w:sz w:val="28"/>
      <w:szCs w:val="20"/>
    </w:rPr>
  </w:style>
  <w:style w:type="paragraph" w:customStyle="1" w:styleId="426">
    <w:name w:val="1 Char"/>
    <w:basedOn w:val="18"/>
    <w:qFormat/>
    <w:uiPriority w:val="0"/>
    <w:pPr>
      <w:adjustRightInd/>
      <w:spacing w:line="360" w:lineRule="auto"/>
      <w:ind w:firstLine="200" w:firstLineChars="200"/>
      <w:textAlignment w:val="auto"/>
    </w:pPr>
    <w:rPr>
      <w:kern w:val="2"/>
    </w:rPr>
  </w:style>
  <w:style w:type="paragraph" w:customStyle="1" w:styleId="427">
    <w:name w:val="xl318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28">
    <w:name w:val="xl319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429">
    <w:name w:val="xl319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30">
    <w:name w:val="xl319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431">
    <w:name w:val="xl319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32">
    <w:name w:val="xl319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33">
    <w:name w:val="xl318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3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 w:val="24"/>
    </w:rPr>
  </w:style>
  <w:style w:type="paragraph" w:customStyle="1" w:styleId="43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仿宋_GB2312" w:eastAsia="仿宋_GB2312" w:cs="Cambria"/>
      <w:color w:val="000000"/>
      <w:kern w:val="0"/>
      <w:sz w:val="24"/>
    </w:rPr>
  </w:style>
  <w:style w:type="paragraph" w:customStyle="1" w:styleId="436">
    <w:name w:val="xl320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437">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438">
    <w:name w:val="xl319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39">
    <w:name w:val="xl318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40">
    <w:name w:val="xl319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441">
    <w:name w:val="xl320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42">
    <w:name w:val="xl319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443">
    <w:name w:val="xl319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44">
    <w:name w:val="xl319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445">
    <w:name w:val="xl319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446">
    <w:name w:val="纯文本2"/>
    <w:basedOn w:val="229"/>
    <w:qFormat/>
    <w:uiPriority w:val="0"/>
    <w:pPr>
      <w:widowControl/>
      <w:jc w:val="left"/>
    </w:pPr>
    <w:rPr>
      <w:rFonts w:ascii="宋体" w:hAnsi="Courier New"/>
    </w:rPr>
  </w:style>
  <w:style w:type="paragraph" w:customStyle="1" w:styleId="447">
    <w:name w:val="font11"/>
    <w:basedOn w:val="1"/>
    <w:qFormat/>
    <w:uiPriority w:val="0"/>
    <w:pPr>
      <w:widowControl/>
      <w:spacing w:before="100" w:beforeAutospacing="1" w:after="100" w:afterAutospacing="1"/>
      <w:jc w:val="left"/>
    </w:pPr>
    <w:rPr>
      <w:rFonts w:ascii="Arial" w:hAnsi="Arial" w:cs="Arial"/>
      <w:color w:val="000000"/>
      <w:kern w:val="0"/>
      <w:sz w:val="24"/>
    </w:rPr>
  </w:style>
  <w:style w:type="paragraph" w:customStyle="1" w:styleId="448">
    <w:name w:val="xl76"/>
    <w:basedOn w:val="1"/>
    <w:qFormat/>
    <w:uiPriority w:val="0"/>
    <w:pPr>
      <w:widowControl/>
      <w:pBdr>
        <w:top w:val="single" w:color="auto" w:sz="4" w:space="0"/>
        <w:bottom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449">
    <w:name w:val="样式 标题 1"/>
    <w:basedOn w:val="2"/>
    <w:next w:val="1"/>
    <w:qFormat/>
    <w:uiPriority w:val="0"/>
    <w:pPr>
      <w:pageBreakBefore/>
      <w:tabs>
        <w:tab w:val="left" w:pos="584"/>
      </w:tabs>
      <w:adjustRightInd w:val="0"/>
      <w:snapToGrid w:val="0"/>
      <w:spacing w:beforeLines="100" w:after="120" w:line="480" w:lineRule="exact"/>
      <w:ind w:left="360"/>
    </w:pPr>
    <w:rPr>
      <w:rFonts w:ascii="Verdana" w:hAnsi="仿宋_GB2312" w:eastAsia="Verdana" w:cs="仿宋_GB2312"/>
      <w:color w:val="000000"/>
      <w:sz w:val="36"/>
      <w:szCs w:val="36"/>
    </w:rPr>
  </w:style>
  <w:style w:type="paragraph" w:customStyle="1" w:styleId="450">
    <w:name w:val="xl319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51">
    <w:name w:val="数字级连标题1"/>
    <w:basedOn w:val="2"/>
    <w:next w:val="1"/>
    <w:qFormat/>
    <w:uiPriority w:val="0"/>
    <w:pPr>
      <w:keepLines/>
      <w:tabs>
        <w:tab w:val="left" w:pos="390"/>
      </w:tabs>
      <w:spacing w:line="360" w:lineRule="auto"/>
      <w:ind w:left="390" w:hanging="390"/>
      <w:jc w:val="both"/>
    </w:pPr>
    <w:rPr>
      <w:rFonts w:ascii="Tahoma" w:hAnsi="Tahoma" w:eastAsia="仿宋_GB2312" w:cs="Tahoma"/>
      <w:bCs w:val="0"/>
      <w:sz w:val="28"/>
      <w:szCs w:val="20"/>
      <w:lang w:eastAsia="ar-SA"/>
    </w:rPr>
  </w:style>
  <w:style w:type="paragraph" w:customStyle="1" w:styleId="452">
    <w:name w:val="xl319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53">
    <w:name w:val="xl319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i/>
      <w:iCs/>
      <w:kern w:val="0"/>
      <w:sz w:val="24"/>
    </w:rPr>
  </w:style>
  <w:style w:type="paragraph" w:customStyle="1" w:styleId="454">
    <w:name w:val="xl320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i/>
      <w:iCs/>
      <w:color w:val="FF0000"/>
      <w:kern w:val="0"/>
      <w:sz w:val="24"/>
    </w:rPr>
  </w:style>
  <w:style w:type="paragraph" w:customStyle="1" w:styleId="455">
    <w:name w:val="Char Char Char Char Char Char Char1"/>
    <w:basedOn w:val="1"/>
    <w:qFormat/>
    <w:uiPriority w:val="0"/>
    <w:rPr>
      <w:rFonts w:ascii="Verdana" w:eastAsia="Verdana"/>
      <w:b/>
      <w:sz w:val="32"/>
      <w:szCs w:val="32"/>
    </w:rPr>
  </w:style>
  <w:style w:type="paragraph" w:customStyle="1" w:styleId="456">
    <w:name w:val="标书正文带编号"/>
    <w:basedOn w:val="1"/>
    <w:qFormat/>
    <w:uiPriority w:val="0"/>
    <w:pPr>
      <w:tabs>
        <w:tab w:val="left" w:pos="397"/>
      </w:tabs>
      <w:autoSpaceDE w:val="0"/>
      <w:autoSpaceDN w:val="0"/>
      <w:adjustRightInd w:val="0"/>
      <w:ind w:firstLine="397"/>
      <w:jc w:val="left"/>
    </w:pPr>
    <w:rPr>
      <w:rFonts w:cs="Cambria"/>
      <w:kern w:val="0"/>
      <w:sz w:val="20"/>
      <w:szCs w:val="21"/>
    </w:rPr>
  </w:style>
  <w:style w:type="paragraph" w:customStyle="1" w:styleId="457">
    <w:name w:val="font17"/>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458">
    <w:name w:val="样式5"/>
    <w:basedOn w:val="18"/>
    <w:qFormat/>
    <w:uiPriority w:val="0"/>
    <w:pPr>
      <w:adjustRightInd/>
      <w:spacing w:line="360" w:lineRule="auto"/>
      <w:ind w:firstLine="200" w:firstLineChars="200"/>
      <w:textAlignment w:val="auto"/>
    </w:pPr>
    <w:rPr>
      <w:kern w:val="2"/>
      <w:sz w:val="28"/>
      <w:szCs w:val="21"/>
    </w:rPr>
  </w:style>
  <w:style w:type="paragraph" w:customStyle="1" w:styleId="459">
    <w:name w:val="xl319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460">
    <w:name w:val="_Style 5"/>
    <w:basedOn w:val="21"/>
    <w:qFormat/>
    <w:uiPriority w:val="0"/>
    <w:rPr>
      <w:rFonts w:eastAsia="宋体"/>
    </w:rPr>
  </w:style>
  <w:style w:type="paragraph" w:customStyle="1" w:styleId="461">
    <w:name w:val="p1"/>
    <w:basedOn w:val="1"/>
    <w:qFormat/>
    <w:uiPriority w:val="0"/>
    <w:pPr>
      <w:spacing w:line="380" w:lineRule="atLeast"/>
      <w:jc w:val="left"/>
    </w:pPr>
    <w:rPr>
      <w:rFonts w:ascii="Helvetica Neue" w:hAnsi="Helvetica Neue" w:eastAsia="Helvetica Neue" w:cs="Helvetica Neue"/>
      <w:color w:val="000000"/>
      <w:kern w:val="0"/>
      <w:sz w:val="26"/>
      <w:szCs w:val="26"/>
    </w:rPr>
  </w:style>
  <w:style w:type="paragraph" w:customStyle="1" w:styleId="462">
    <w:name w:val="首行缩进正文"/>
    <w:qFormat/>
    <w:uiPriority w:val="0"/>
    <w:pPr>
      <w:widowControl w:val="0"/>
      <w:ind w:firstLine="720"/>
      <w:jc w:val="both"/>
    </w:pPr>
    <w:rPr>
      <w:rFonts w:ascii="Calibri" w:hAnsi="Calibri" w:eastAsia="宋体" w:cs="Times New Roman"/>
      <w:kern w:val="2"/>
      <w:sz w:val="24"/>
      <w:szCs w:val="24"/>
      <w:lang w:val="zh-CN" w:eastAsia="zh-CN" w:bidi="ar-SA"/>
    </w:rPr>
  </w:style>
  <w:style w:type="paragraph" w:customStyle="1" w:styleId="463">
    <w:name w:val="List Paragraph"/>
    <w:basedOn w:val="1"/>
    <w:qFormat/>
    <w:uiPriority w:val="99"/>
    <w:pPr>
      <w:ind w:firstLine="420" w:firstLineChars="200"/>
    </w:pPr>
  </w:style>
  <w:style w:type="paragraph" w:customStyle="1" w:styleId="464">
    <w:name w:val="Normal"/>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65">
    <w:name w:val="Plain Text"/>
    <w:basedOn w:val="464"/>
    <w:qFormat/>
    <w:uiPriority w:val="0"/>
    <w:pPr>
      <w:widowControl/>
      <w:jc w:val="left"/>
    </w:pPr>
    <w:rPr>
      <w:rFonts w:ascii="宋体" w:hAnsi="Courier New"/>
    </w:rPr>
  </w:style>
  <w:style w:type="character" w:customStyle="1" w:styleId="466">
    <w:name w:val="正文文本缩进 Char"/>
    <w:link w:val="24"/>
    <w:qFormat/>
    <w:uiPriority w:val="0"/>
    <w:rPr>
      <w:rFonts w:eastAsia="Cambria"/>
      <w:kern w:val="2"/>
      <w:sz w:val="24"/>
      <w:szCs w:val="24"/>
      <w:lang w:val="en-US" w:eastAsia="zh-CN" w:bidi="ar-SA"/>
    </w:rPr>
  </w:style>
  <w:style w:type="character" w:customStyle="1" w:styleId="467">
    <w:name w:val="宏文本 Char"/>
    <w:link w:val="16"/>
    <w:qFormat/>
    <w:uiPriority w:val="0"/>
    <w:rPr>
      <w:rFonts w:ascii="隶书" w:hAnsi="隶书"/>
      <w:kern w:val="2"/>
      <w:sz w:val="24"/>
      <w:szCs w:val="24"/>
      <w:lang w:val="en-US" w:eastAsia="zh-CN" w:bidi="ar-SA"/>
    </w:rPr>
  </w:style>
  <w:style w:type="character" w:customStyle="1" w:styleId="468">
    <w:name w:val="标题 1 Char"/>
    <w:link w:val="2"/>
    <w:qFormat/>
    <w:uiPriority w:val="0"/>
    <w:rPr>
      <w:rFonts w:ascii="Calibri" w:eastAsia="Calibri"/>
      <w:b/>
      <w:bCs/>
      <w:kern w:val="2"/>
      <w:sz w:val="21"/>
      <w:szCs w:val="24"/>
      <w:lang w:val="en-US" w:eastAsia="zh-CN" w:bidi="ar-SA"/>
    </w:rPr>
  </w:style>
  <w:style w:type="character" w:customStyle="1" w:styleId="469">
    <w:name w:val="标题 2 Char"/>
    <w:link w:val="3"/>
    <w:qFormat/>
    <w:uiPriority w:val="0"/>
    <w:rPr>
      <w:rFonts w:ascii="宋体,Verdana,Arial" w:hAnsi="宋体,Verdana,Arial" w:eastAsia="Cambria"/>
      <w:b/>
      <w:bCs/>
      <w:kern w:val="2"/>
      <w:sz w:val="32"/>
      <w:szCs w:val="32"/>
      <w:lang w:val="en-US" w:eastAsia="zh-CN" w:bidi="ar-SA"/>
    </w:rPr>
  </w:style>
  <w:style w:type="character" w:customStyle="1" w:styleId="470">
    <w:name w:val="标题 3 Char"/>
    <w:link w:val="4"/>
    <w:qFormat/>
    <w:uiPriority w:val="0"/>
    <w:rPr>
      <w:rFonts w:eastAsia="Cambria"/>
      <w:b/>
      <w:bCs/>
      <w:kern w:val="2"/>
      <w:sz w:val="32"/>
      <w:szCs w:val="32"/>
      <w:lang w:val="en-US" w:eastAsia="zh-CN" w:bidi="ar-SA"/>
    </w:rPr>
  </w:style>
  <w:style w:type="character" w:customStyle="1" w:styleId="471">
    <w:name w:val="标题 4 Char"/>
    <w:link w:val="5"/>
    <w:qFormat/>
    <w:uiPriority w:val="0"/>
    <w:rPr>
      <w:rFonts w:ascii="宋体,Verdana,Arial" w:hAnsi="宋体,Verdana,Arial" w:eastAsia="Cambria"/>
      <w:b/>
      <w:bCs/>
      <w:kern w:val="2"/>
      <w:sz w:val="28"/>
      <w:szCs w:val="28"/>
      <w:lang w:val="en-US" w:eastAsia="zh-CN" w:bidi="ar-SA"/>
    </w:rPr>
  </w:style>
  <w:style w:type="character" w:customStyle="1" w:styleId="472">
    <w:name w:val="标题 5 Char"/>
    <w:link w:val="6"/>
    <w:qFormat/>
    <w:uiPriority w:val="0"/>
    <w:rPr>
      <w:rFonts w:eastAsia="Cambria"/>
      <w:b/>
      <w:bCs/>
      <w:kern w:val="2"/>
      <w:sz w:val="28"/>
      <w:szCs w:val="28"/>
      <w:lang w:val="en-US" w:eastAsia="zh-CN" w:bidi="ar-SA"/>
    </w:rPr>
  </w:style>
  <w:style w:type="character" w:customStyle="1" w:styleId="473">
    <w:name w:val="标题 6 Char"/>
    <w:link w:val="7"/>
    <w:qFormat/>
    <w:uiPriority w:val="0"/>
    <w:rPr>
      <w:rFonts w:ascii="Courier New" w:hAnsi="Courier New" w:eastAsia="ˎ̥"/>
      <w:sz w:val="21"/>
      <w:szCs w:val="21"/>
      <w:lang w:val="en-US" w:eastAsia="zh-CN" w:bidi="ar-SA"/>
    </w:rPr>
  </w:style>
  <w:style w:type="character" w:customStyle="1" w:styleId="474">
    <w:name w:val="标题 7 Char"/>
    <w:link w:val="8"/>
    <w:qFormat/>
    <w:uiPriority w:val="0"/>
    <w:rPr>
      <w:rFonts w:ascii="Courier New" w:hAnsi="Courier New" w:eastAsia="ˎ̥"/>
      <w:sz w:val="21"/>
      <w:szCs w:val="21"/>
      <w:lang w:val="en-US" w:eastAsia="zh-CN" w:bidi="ar-SA"/>
    </w:rPr>
  </w:style>
  <w:style w:type="character" w:customStyle="1" w:styleId="475">
    <w:name w:val="标题 8 Char"/>
    <w:link w:val="9"/>
    <w:qFormat/>
    <w:uiPriority w:val="0"/>
    <w:rPr>
      <w:rFonts w:ascii="Courier New" w:hAnsi="Courier New" w:eastAsia="ˎ̥"/>
      <w:sz w:val="24"/>
      <w:lang w:val="en-US" w:eastAsia="zh-CN" w:bidi="ar-SA"/>
    </w:rPr>
  </w:style>
  <w:style w:type="character" w:customStyle="1" w:styleId="476">
    <w:name w:val="标题 9 Char"/>
    <w:link w:val="10"/>
    <w:qFormat/>
    <w:uiPriority w:val="0"/>
    <w:rPr>
      <w:rFonts w:ascii="Courier New" w:hAnsi="Courier New" w:eastAsia="ˎ̥"/>
      <w:sz w:val="21"/>
      <w:lang w:val="en-US" w:eastAsia="zh-CN" w:bidi="ar-SA"/>
    </w:rPr>
  </w:style>
  <w:style w:type="character" w:customStyle="1" w:styleId="477">
    <w:name w:val="正文缩进 Char"/>
    <w:link w:val="18"/>
    <w:qFormat/>
    <w:uiPriority w:val="0"/>
    <w:rPr>
      <w:rFonts w:eastAsia="Cambria"/>
      <w:sz w:val="21"/>
      <w:lang w:val="en-US" w:eastAsia="zh-CN" w:bidi="ar-SA"/>
    </w:rPr>
  </w:style>
  <w:style w:type="character" w:customStyle="1" w:styleId="478">
    <w:name w:val="文档结构图 Char"/>
    <w:link w:val="21"/>
    <w:qFormat/>
    <w:uiPriority w:val="0"/>
    <w:rPr>
      <w:rFonts w:eastAsia="Cambria"/>
      <w:kern w:val="2"/>
      <w:sz w:val="21"/>
      <w:szCs w:val="24"/>
      <w:lang w:val="en-US" w:eastAsia="zh-CN" w:bidi="ar-SA"/>
    </w:rPr>
  </w:style>
  <w:style w:type="character" w:customStyle="1" w:styleId="479">
    <w:name w:val="批注文字 Char"/>
    <w:link w:val="12"/>
    <w:qFormat/>
    <w:uiPriority w:val="0"/>
    <w:rPr>
      <w:rFonts w:eastAsia="Cambria"/>
      <w:kern w:val="2"/>
      <w:sz w:val="21"/>
      <w:szCs w:val="24"/>
      <w:lang w:val="en-US" w:eastAsia="zh-CN" w:bidi="ar-SA"/>
    </w:rPr>
  </w:style>
  <w:style w:type="character" w:customStyle="1" w:styleId="480">
    <w:name w:val="正文文本 Char"/>
    <w:link w:val="15"/>
    <w:qFormat/>
    <w:uiPriority w:val="0"/>
    <w:rPr>
      <w:rFonts w:eastAsia="Cambria"/>
      <w:kern w:val="2"/>
      <w:sz w:val="21"/>
      <w:szCs w:val="24"/>
      <w:lang w:val="en-US" w:eastAsia="zh-CN" w:bidi="ar-SA"/>
    </w:rPr>
  </w:style>
  <w:style w:type="character" w:customStyle="1" w:styleId="481">
    <w:name w:val="正文首行缩进 Char"/>
    <w:link w:val="14"/>
    <w:qFormat/>
    <w:uiPriority w:val="0"/>
    <w:rPr>
      <w:rFonts w:eastAsia="Cambria"/>
      <w:lang w:val="en-US" w:eastAsia="zh-CN" w:bidi="ar-SA"/>
    </w:rPr>
  </w:style>
  <w:style w:type="character" w:customStyle="1" w:styleId="482">
    <w:name w:val="纯文本 Char"/>
    <w:link w:val="30"/>
    <w:qFormat/>
    <w:uiPriority w:val="0"/>
    <w:rPr>
      <w:rFonts w:ascii="Cambria" w:hAnsi="隶书" w:eastAsia="Cambria"/>
      <w:sz w:val="21"/>
      <w:szCs w:val="21"/>
      <w:lang w:val="en-US" w:eastAsia="zh-CN" w:bidi="ar-SA"/>
    </w:rPr>
  </w:style>
  <w:style w:type="character" w:customStyle="1" w:styleId="483">
    <w:name w:val="日期 Char"/>
    <w:link w:val="33"/>
    <w:qFormat/>
    <w:uiPriority w:val="0"/>
    <w:rPr>
      <w:rFonts w:eastAsia="Cambria"/>
      <w:kern w:val="2"/>
      <w:sz w:val="21"/>
      <w:szCs w:val="24"/>
      <w:lang w:val="en-US" w:eastAsia="zh-CN" w:bidi="ar-SA"/>
    </w:rPr>
  </w:style>
  <w:style w:type="character" w:customStyle="1" w:styleId="484">
    <w:name w:val="正文文本缩进 2 Char"/>
    <w:link w:val="34"/>
    <w:qFormat/>
    <w:uiPriority w:val="0"/>
    <w:rPr>
      <w:rFonts w:eastAsia="Cambria"/>
      <w:kern w:val="2"/>
      <w:sz w:val="24"/>
      <w:szCs w:val="24"/>
      <w:lang w:val="en-US" w:eastAsia="zh-CN" w:bidi="ar-SA"/>
    </w:rPr>
  </w:style>
  <w:style w:type="character" w:customStyle="1" w:styleId="485">
    <w:name w:val="批注框文本 Char"/>
    <w:link w:val="35"/>
    <w:qFormat/>
    <w:uiPriority w:val="0"/>
    <w:rPr>
      <w:rFonts w:eastAsia="Cambria"/>
      <w:kern w:val="2"/>
      <w:sz w:val="18"/>
      <w:szCs w:val="18"/>
      <w:lang w:val="en-US" w:eastAsia="zh-CN" w:bidi="ar-SA"/>
    </w:rPr>
  </w:style>
  <w:style w:type="character" w:customStyle="1" w:styleId="486">
    <w:name w:val="页脚 Char"/>
    <w:link w:val="36"/>
    <w:qFormat/>
    <w:uiPriority w:val="0"/>
    <w:rPr>
      <w:rFonts w:eastAsia="Cambria"/>
      <w:kern w:val="2"/>
      <w:sz w:val="18"/>
      <w:szCs w:val="18"/>
      <w:lang w:val="en-US" w:eastAsia="zh-CN" w:bidi="ar-SA"/>
    </w:rPr>
  </w:style>
  <w:style w:type="character" w:customStyle="1" w:styleId="487">
    <w:name w:val="页眉 Char"/>
    <w:link w:val="38"/>
    <w:qFormat/>
    <w:uiPriority w:val="0"/>
    <w:rPr>
      <w:rFonts w:eastAsia="Cambria"/>
      <w:kern w:val="2"/>
      <w:sz w:val="18"/>
      <w:szCs w:val="18"/>
      <w:lang w:val="en-US" w:eastAsia="zh-CN" w:bidi="ar-SA"/>
    </w:rPr>
  </w:style>
  <w:style w:type="character" w:customStyle="1" w:styleId="488">
    <w:name w:val="副标题 Char"/>
    <w:link w:val="42"/>
    <w:qFormat/>
    <w:uiPriority w:val="0"/>
    <w:rPr>
      <w:rFonts w:ascii="宋体,Verdana,Arial" w:hAnsi="宋体,Verdana,Arial" w:eastAsia="Cambria"/>
      <w:b/>
      <w:bCs/>
      <w:kern w:val="28"/>
      <w:sz w:val="32"/>
      <w:szCs w:val="32"/>
      <w:lang w:val="en-US" w:eastAsia="zh-CN" w:bidi="ar-SA"/>
    </w:rPr>
  </w:style>
  <w:style w:type="character" w:customStyle="1" w:styleId="489">
    <w:name w:val="正文文本缩进 3 Char"/>
    <w:link w:val="46"/>
    <w:qFormat/>
    <w:uiPriority w:val="0"/>
    <w:rPr>
      <w:rFonts w:eastAsia="Cambria"/>
      <w:kern w:val="2"/>
      <w:sz w:val="24"/>
      <w:szCs w:val="24"/>
      <w:lang w:val="en-US" w:eastAsia="zh-CN" w:bidi="ar-SA"/>
    </w:rPr>
  </w:style>
  <w:style w:type="character" w:customStyle="1" w:styleId="490">
    <w:name w:val="标题 Char"/>
    <w:link w:val="51"/>
    <w:qFormat/>
    <w:uiPriority w:val="0"/>
    <w:rPr>
      <w:rFonts w:ascii="宋体,Verdana,Arial" w:hAnsi="宋体,Verdana,Arial" w:eastAsia="Cambria"/>
      <w:b/>
      <w:bCs/>
      <w:sz w:val="32"/>
      <w:szCs w:val="32"/>
      <w:lang w:bidi="ar-SA"/>
    </w:rPr>
  </w:style>
  <w:style w:type="character" w:customStyle="1" w:styleId="491">
    <w:name w:val="批注主题 Char"/>
    <w:link w:val="11"/>
    <w:qFormat/>
    <w:uiPriority w:val="0"/>
    <w:rPr>
      <w:rFonts w:eastAsia="Cambria"/>
      <w:b/>
      <w:bCs/>
      <w:kern w:val="2"/>
      <w:sz w:val="21"/>
      <w:szCs w:val="24"/>
      <w:lang w:val="en-US" w:eastAsia="zh-CN" w:bidi="ar-SA"/>
    </w:rPr>
  </w:style>
  <w:style w:type="character" w:customStyle="1" w:styleId="492">
    <w:name w:val="Table Text Char Char"/>
    <w:link w:val="67"/>
    <w:qFormat/>
    <w:uiPriority w:val="0"/>
    <w:rPr>
      <w:rFonts w:eastAsia="Cambria"/>
      <w:sz w:val="24"/>
      <w:lang w:bidi="ar-SA"/>
    </w:rPr>
  </w:style>
  <w:style w:type="character" w:customStyle="1" w:styleId="493">
    <w:name w:val="符号正文缩进 Char Char"/>
    <w:link w:val="68"/>
    <w:qFormat/>
    <w:uiPriority w:val="0"/>
    <w:rPr>
      <w:sz w:val="24"/>
    </w:rPr>
  </w:style>
  <w:style w:type="character" w:customStyle="1" w:styleId="494">
    <w:name w:val="linkgray"/>
    <w:basedOn w:val="52"/>
    <w:qFormat/>
    <w:uiPriority w:val="0"/>
    <w:rPr/>
  </w:style>
  <w:style w:type="character" w:customStyle="1" w:styleId="495">
    <w:name w:val="ändrad Char"/>
    <w:qFormat/>
    <w:uiPriority w:val="0"/>
    <w:rPr>
      <w:rFonts w:eastAsia="Cambria"/>
      <w:kern w:val="2"/>
      <w:sz w:val="21"/>
      <w:szCs w:val="24"/>
      <w:lang w:val="en-US" w:eastAsia="zh-CN" w:bidi="ar-SA"/>
    </w:rPr>
  </w:style>
  <w:style w:type="character" w:customStyle="1" w:styleId="496">
    <w:name w:val="style111"/>
    <w:qFormat/>
    <w:uiPriority w:val="0"/>
    <w:rPr>
      <w:sz w:val="27"/>
      <w:szCs w:val="27"/>
    </w:rPr>
  </w:style>
  <w:style w:type="character" w:customStyle="1" w:styleId="497">
    <w:name w:val="A3 Char Char"/>
    <w:link w:val="69"/>
    <w:qFormat/>
    <w:uiPriority w:val="0"/>
    <w:rPr>
      <w:rFonts w:eastAsia="仿宋_GB2312"/>
      <w:b/>
      <w:bCs/>
      <w:sz w:val="32"/>
      <w:szCs w:val="32"/>
      <w:lang w:bidi="ar-SA"/>
    </w:rPr>
  </w:style>
  <w:style w:type="character" w:customStyle="1" w:styleId="498">
    <w:name w:val="Char Char Char Char Char Char Char Char Char Char Char Char Char Char Char"/>
    <w:qFormat/>
    <w:uiPriority w:val="0"/>
    <w:rPr>
      <w:rFonts w:ascii="Cambria" w:hAnsi="隶书" w:eastAsia="Cambria"/>
      <w:sz w:val="21"/>
      <w:szCs w:val="21"/>
      <w:lang w:val="en-US" w:eastAsia="zh-CN" w:bidi="ar-SA"/>
    </w:rPr>
  </w:style>
  <w:style w:type="character" w:customStyle="1" w:styleId="499">
    <w:name w:val="列出段落 Char"/>
    <w:link w:val="70"/>
    <w:qFormat/>
    <w:uiPriority w:val="0"/>
    <w:rPr>
      <w:rFonts w:ascii="Helvetica" w:hAnsi="Helvetica" w:eastAsia="Cambria" w:cs="黑体"/>
      <w:kern w:val="2"/>
      <w:sz w:val="21"/>
      <w:szCs w:val="22"/>
      <w:lang w:val="en-US" w:eastAsia="zh-CN" w:bidi="ar-SA"/>
    </w:rPr>
  </w:style>
  <w:style w:type="character" w:customStyle="1" w:styleId="500">
    <w:name w:val="哈哈正文 Char Char"/>
    <w:link w:val="71"/>
    <w:qFormat/>
    <w:uiPriority w:val="0"/>
    <w:rPr>
      <w:rFonts w:ascii="仿宋_GB2312" w:hAnsi="仿宋_GB2312"/>
      <w:kern w:val="2"/>
      <w:sz w:val="24"/>
      <w:lang w:bidi="ar-SA"/>
    </w:rPr>
  </w:style>
  <w:style w:type="character" w:customStyle="1" w:styleId="501">
    <w:name w:val="正文1 Char Char"/>
    <w:link w:val="72"/>
    <w:qFormat/>
    <w:uiPriority w:val="0"/>
    <w:rPr>
      <w:rFonts w:ascii="Cambria" w:hAnsi="Cambria" w:eastAsia="Cambria" w:cs="Cambria"/>
      <w:sz w:val="21"/>
      <w:lang w:val="en-US" w:eastAsia="zh-CN" w:bidi="ar-SA"/>
    </w:rPr>
  </w:style>
  <w:style w:type="character" w:customStyle="1" w:styleId="502">
    <w:name w:val="Body text|2 + Spacing 2 pt"/>
    <w:qFormat/>
    <w:uiPriority w:val="0"/>
    <w:rPr>
      <w:rFonts w:ascii="PMingLiU" w:hAnsi="PMingLiU" w:eastAsia="PMingLiU" w:cs="PMingLiU"/>
      <w:color w:val="000000"/>
      <w:spacing w:val="50"/>
      <w:w w:val="100"/>
      <w:position w:val="0"/>
      <w:sz w:val="24"/>
      <w:szCs w:val="24"/>
      <w:u w:val="none"/>
      <w:lang w:val="zh-CN" w:eastAsia="zh-CN" w:bidi="zh-CN"/>
    </w:rPr>
  </w:style>
  <w:style w:type="character" w:customStyle="1" w:styleId="503">
    <w:name w:val="正文靠右 Char Char"/>
    <w:link w:val="73"/>
    <w:qFormat/>
    <w:uiPriority w:val="0"/>
    <w:rPr>
      <w:kern w:val="2"/>
      <w:sz w:val="21"/>
      <w:szCs w:val="24"/>
      <w:lang w:bidi="ar-SA"/>
    </w:rPr>
  </w:style>
  <w:style w:type="character" w:customStyle="1" w:styleId="504">
    <w:name w:val="PI Char2"/>
    <w:qFormat/>
    <w:uiPriority w:val="0"/>
    <w:rPr>
      <w:kern w:val="2"/>
      <w:sz w:val="24"/>
      <w:szCs w:val="24"/>
    </w:rPr>
  </w:style>
  <w:style w:type="character" w:customStyle="1" w:styleId="505">
    <w:name w:val="Char Char61"/>
    <w:qFormat/>
    <w:uiPriority w:val="0"/>
    <w:rPr>
      <w:rFonts w:ascii="黑体" w:hAnsi="黑体" w:eastAsia="Cambria" w:cs="黑体"/>
      <w:szCs w:val="24"/>
    </w:rPr>
  </w:style>
  <w:style w:type="character" w:customStyle="1" w:styleId="506">
    <w:name w:val="大标题 Char Char"/>
    <w:link w:val="74"/>
    <w:qFormat/>
    <w:uiPriority w:val="0"/>
    <w:rPr>
      <w:rFonts w:ascii="Verdana" w:hAnsi="Verdana" w:eastAsia="Verdana"/>
      <w:b/>
      <w:bCs/>
      <w:kern w:val="2"/>
      <w:sz w:val="72"/>
      <w:szCs w:val="72"/>
      <w:lang w:bidi="ar-SA"/>
    </w:rPr>
  </w:style>
  <w:style w:type="character" w:customStyle="1" w:styleId="507">
    <w:name w:val="PI Char"/>
    <w:qFormat/>
    <w:uiPriority w:val="0"/>
    <w:rPr>
      <w:rFonts w:ascii="Cambria" w:hAnsi="Cambria"/>
      <w:sz w:val="24"/>
    </w:rPr>
  </w:style>
  <w:style w:type="character" w:customStyle="1" w:styleId="508">
    <w:name w:val="heading 7 Char1"/>
    <w:qFormat/>
    <w:uiPriority w:val="0"/>
    <w:rPr>
      <w:rFonts w:ascii="Courier New" w:hAnsi="Courier New" w:eastAsia="ˎ̥"/>
      <w:sz w:val="21"/>
      <w:szCs w:val="21"/>
      <w:lang w:val="en-US" w:eastAsia="zh-CN" w:bidi="ar-SA"/>
    </w:rPr>
  </w:style>
  <w:style w:type="character" w:customStyle="1" w:styleId="509">
    <w:name w:val="1Text Char Char"/>
    <w:link w:val="75"/>
    <w:qFormat/>
    <w:uiPriority w:val="0"/>
    <w:rPr>
      <w:rFonts w:ascii="仿宋_GB2312" w:hAnsi="仿宋_GB2312" w:eastAsia="仿宋_GB2312"/>
      <w:sz w:val="24"/>
      <w:szCs w:val="24"/>
      <w:lang w:bidi="ar-SA"/>
    </w:rPr>
  </w:style>
  <w:style w:type="character" w:customStyle="1" w:styleId="510">
    <w:name w:val="表正文 Char2"/>
    <w:qFormat/>
    <w:uiPriority w:val="0"/>
    <w:rPr>
      <w:rFonts w:ascii="黑体" w:hAnsi="黑体" w:eastAsia="Cambria" w:cs="黑体"/>
      <w:szCs w:val="24"/>
    </w:rPr>
  </w:style>
  <w:style w:type="character" w:customStyle="1" w:styleId="511">
    <w:name w:val="Table caption|1 + Spacing 2 pt"/>
    <w:qFormat/>
    <w:uiPriority w:val="0"/>
    <w:rPr>
      <w:rFonts w:ascii="PMingLiU" w:hAnsi="PMingLiU" w:eastAsia="PMingLiU" w:cs="PMingLiU"/>
      <w:color w:val="000000"/>
      <w:spacing w:val="50"/>
      <w:w w:val="100"/>
      <w:position w:val="0"/>
      <w:sz w:val="24"/>
      <w:szCs w:val="24"/>
      <w:u w:val="none"/>
      <w:lang w:val="zh-CN" w:eastAsia="zh-CN" w:bidi="zh-CN"/>
    </w:rPr>
  </w:style>
  <w:style w:type="character" w:customStyle="1" w:styleId="512">
    <w:name w:val="Header or footer|1 + Spacing 2 pt"/>
    <w:qFormat/>
    <w:uiPriority w:val="0"/>
    <w:rPr>
      <w:rFonts w:ascii="PMingLiU" w:hAnsi="PMingLiU" w:eastAsia="PMingLiU" w:cs="PMingLiU"/>
      <w:color w:val="000000"/>
      <w:spacing w:val="50"/>
      <w:w w:val="100"/>
      <w:position w:val="0"/>
      <w:sz w:val="17"/>
      <w:szCs w:val="17"/>
      <w:u w:val="none"/>
      <w:lang w:val="zh-CN" w:eastAsia="zh-CN" w:bidi="zh-CN"/>
    </w:rPr>
  </w:style>
  <w:style w:type="character" w:customStyle="1" w:styleId="513">
    <w:name w:val="heading 9 Char1"/>
    <w:qFormat/>
    <w:uiPriority w:val="0"/>
    <w:rPr>
      <w:rFonts w:ascii="Courier New" w:hAnsi="Courier New" w:eastAsia="ˎ̥"/>
      <w:sz w:val="21"/>
      <w:lang w:val="en-US" w:eastAsia="zh-CN" w:bidi="ar-SA"/>
    </w:rPr>
  </w:style>
  <w:style w:type="character" w:customStyle="1" w:styleId="514">
    <w:name w:val="font01"/>
    <w:qFormat/>
    <w:uiPriority w:val="0"/>
    <w:rPr>
      <w:rFonts w:hint="eastAsia" w:ascii="宋体" w:hAnsi="宋体" w:eastAsia="宋体" w:cs="宋体"/>
      <w:color w:val="FF0000"/>
      <w:sz w:val="20"/>
      <w:szCs w:val="20"/>
      <w:u w:val="none"/>
    </w:rPr>
  </w:style>
  <w:style w:type="character" w:customStyle="1" w:styleId="515">
    <w:name w:val="Texte Char Char"/>
    <w:qFormat/>
    <w:uiPriority w:val="0"/>
    <w:rPr>
      <w:rFonts w:ascii="Cambria" w:hAnsi="隶书" w:eastAsia="Cambria"/>
      <w:sz w:val="21"/>
      <w:szCs w:val="21"/>
      <w:lang w:val="en-US" w:eastAsia="zh-CN" w:bidi="ar-SA"/>
    </w:rPr>
  </w:style>
  <w:style w:type="character" w:customStyle="1" w:styleId="516">
    <w:name w:val="Body text|2 + 7.5 pt"/>
    <w:qFormat/>
    <w:uiPriority w:val="0"/>
    <w:rPr>
      <w:rFonts w:ascii="PMingLiU" w:hAnsi="PMingLiU" w:eastAsia="PMingLiU" w:cs="PMingLiU"/>
      <w:i/>
      <w:iCs/>
      <w:color w:val="000000"/>
      <w:spacing w:val="0"/>
      <w:w w:val="100"/>
      <w:position w:val="0"/>
      <w:sz w:val="15"/>
      <w:szCs w:val="15"/>
      <w:u w:val="none"/>
      <w:lang w:val="en-US" w:eastAsia="en-US" w:bidi="en-US"/>
    </w:rPr>
  </w:style>
  <w:style w:type="character" w:customStyle="1" w:styleId="517">
    <w:name w:val="heading 4 Char2"/>
    <w:qFormat/>
    <w:uiPriority w:val="0"/>
    <w:rPr>
      <w:rFonts w:ascii="宋体,Verdana,Arial" w:hAnsi="宋体,Verdana,Arial"/>
      <w:b/>
      <w:bCs/>
      <w:kern w:val="2"/>
      <w:sz w:val="28"/>
      <w:szCs w:val="28"/>
    </w:rPr>
  </w:style>
  <w:style w:type="character" w:customStyle="1" w:styleId="518">
    <w:name w:val="书籍标题1"/>
    <w:qFormat/>
    <w:uiPriority w:val="0"/>
    <w:rPr>
      <w:b/>
      <w:bCs/>
      <w:smallCaps/>
      <w:spacing w:val="5"/>
    </w:rPr>
  </w:style>
  <w:style w:type="character" w:customStyle="1" w:styleId="519">
    <w:name w:val="!我的正文 Ctr+Q Char Char"/>
    <w:link w:val="76"/>
    <w:qFormat/>
    <w:uiPriority w:val="0"/>
    <w:rPr>
      <w:rFonts w:ascii="新宋体" w:hAnsi="新宋体"/>
      <w:kern w:val="2"/>
      <w:sz w:val="24"/>
      <w:szCs w:val="21"/>
      <w:lang w:bidi="ar-SA"/>
    </w:rPr>
  </w:style>
  <w:style w:type="character" w:customStyle="1" w:styleId="520">
    <w:name w:val="Char Char16"/>
    <w:qFormat/>
    <w:uiPriority w:val="0"/>
    <w:rPr>
      <w:b/>
      <w:bCs/>
      <w:kern w:val="2"/>
      <w:sz w:val="28"/>
      <w:szCs w:val="28"/>
    </w:rPr>
  </w:style>
  <w:style w:type="character" w:customStyle="1" w:styleId="521">
    <w:name w:val="Body text|2"/>
    <w:qFormat/>
    <w:uiPriority w:val="0"/>
    <w:rPr>
      <w:rFonts w:ascii="PMingLiU" w:hAnsi="PMingLiU" w:eastAsia="PMingLiU" w:cs="PMingLiU"/>
      <w:color w:val="000000"/>
      <w:spacing w:val="20"/>
      <w:w w:val="100"/>
      <w:position w:val="0"/>
      <w:sz w:val="24"/>
      <w:szCs w:val="24"/>
      <w:u w:val="single"/>
      <w:lang w:val="zh-CN" w:eastAsia="zh-CN" w:bidi="zh-CN"/>
    </w:rPr>
  </w:style>
  <w:style w:type="character" w:customStyle="1" w:styleId="522">
    <w:name w:val="Char Char22"/>
    <w:qFormat/>
    <w:uiPriority w:val="0"/>
    <w:rPr>
      <w:rFonts w:ascii="Courier New" w:hAnsi="Courier New" w:eastAsia="ˎ̥"/>
      <w:b/>
      <w:bCs/>
      <w:kern w:val="44"/>
      <w:sz w:val="30"/>
      <w:szCs w:val="44"/>
      <w:lang w:val="en-US" w:eastAsia="zh-CN" w:bidi="ar-SA"/>
    </w:rPr>
  </w:style>
  <w:style w:type="character" w:customStyle="1" w:styleId="523">
    <w:name w:val="font91"/>
    <w:qFormat/>
    <w:uiPriority w:val="0"/>
    <w:rPr>
      <w:rFonts w:hint="eastAsia" w:ascii="宋体" w:hAnsi="宋体" w:eastAsia="宋体" w:cs="宋体"/>
      <w:color w:val="000000"/>
      <w:sz w:val="20"/>
      <w:szCs w:val="20"/>
      <w:u w:val="none"/>
    </w:rPr>
  </w:style>
  <w:style w:type="character" w:customStyle="1" w:styleId="524">
    <w:name w:val="小标题 Char Char"/>
    <w:link w:val="77"/>
    <w:qFormat/>
    <w:uiPriority w:val="0"/>
    <w:rPr>
      <w:rFonts w:ascii="黑体" w:hAnsi="黑体" w:eastAsia="ˎ̥" w:cs="黑体"/>
      <w:lang w:val="en-US" w:eastAsia="zh-CN" w:bidi="ar-SA"/>
    </w:rPr>
  </w:style>
  <w:style w:type="character" w:customStyle="1" w:styleId="525">
    <w:name w:val="A6"/>
    <w:qFormat/>
    <w:uiPriority w:val="0"/>
    <w:rPr>
      <w:rFonts w:cs="Myriad Pro"/>
      <w:color w:val="000000"/>
      <w:sz w:val="16"/>
      <w:szCs w:val="16"/>
    </w:rPr>
  </w:style>
  <w:style w:type="character" w:customStyle="1" w:styleId="526">
    <w:name w:val="Char Char6"/>
    <w:qFormat/>
    <w:uiPriority w:val="0"/>
    <w:rPr>
      <w:rFonts w:ascii="黑体" w:hAnsi="黑体" w:eastAsia="Cambria" w:cs="黑体"/>
      <w:szCs w:val="24"/>
    </w:rPr>
  </w:style>
  <w:style w:type="character" w:customStyle="1" w:styleId="527">
    <w:name w:val="表格标题 Char Char"/>
    <w:link w:val="78"/>
    <w:qFormat/>
    <w:uiPriority w:val="0"/>
    <w:rPr>
      <w:rFonts w:ascii="Verdana" w:hAnsi="Verdana" w:eastAsia="Verdana"/>
      <w:b/>
      <w:color w:val="FFFFFF"/>
      <w:kern w:val="2"/>
      <w:sz w:val="21"/>
      <w:szCs w:val="24"/>
      <w:lang w:bidi="ar-SA"/>
    </w:rPr>
  </w:style>
  <w:style w:type="character" w:customStyle="1" w:styleId="528">
    <w:name w:val="style41"/>
    <w:qFormat/>
    <w:uiPriority w:val="0"/>
    <w:rPr>
      <w:color w:val="auto"/>
    </w:rPr>
  </w:style>
  <w:style w:type="character" w:customStyle="1" w:styleId="529">
    <w:name w:val="注释正文"/>
    <w:qFormat/>
    <w:uiPriority w:val="0"/>
    <w:rPr>
      <w:rFonts w:eastAsia="仿宋_GB2312"/>
      <w:sz w:val="28"/>
      <w:u w:val="single"/>
    </w:rPr>
  </w:style>
  <w:style w:type="character" w:customStyle="1" w:styleId="530">
    <w:name w:val="heading 6 Char1"/>
    <w:qFormat/>
    <w:uiPriority w:val="0"/>
    <w:rPr>
      <w:rFonts w:ascii="Courier New" w:hAnsi="Courier New" w:eastAsia="ˎ̥"/>
      <w:kern w:val="2"/>
      <w:sz w:val="24"/>
      <w:szCs w:val="24"/>
      <w:lang w:val="en-US" w:eastAsia="zh-CN" w:bidi="ar-SA"/>
    </w:rPr>
  </w:style>
  <w:style w:type="character" w:customStyle="1" w:styleId="531">
    <w:name w:val="heading 2 Char1"/>
    <w:qFormat/>
    <w:uiPriority w:val="0"/>
    <w:rPr>
      <w:rFonts w:ascii="宋体,Verdana,Arial" w:hAnsi="宋体,Verdana,Arial" w:eastAsia="Cambria"/>
      <w:b/>
      <w:bCs/>
      <w:kern w:val="2"/>
      <w:sz w:val="32"/>
      <w:szCs w:val="32"/>
      <w:lang w:val="en-US" w:eastAsia="zh-CN" w:bidi="ar-SA"/>
    </w:rPr>
  </w:style>
  <w:style w:type="character" w:customStyle="1" w:styleId="532">
    <w:name w:val="old"/>
    <w:qFormat/>
    <w:uiPriority w:val="0"/>
    <w:rPr>
      <w:color w:val="999999"/>
    </w:rPr>
  </w:style>
  <w:style w:type="character" w:customStyle="1" w:styleId="533">
    <w:name w:val="Char Char18"/>
    <w:qFormat/>
    <w:uiPriority w:val="0"/>
    <w:rPr>
      <w:b/>
      <w:bCs/>
      <w:kern w:val="2"/>
      <w:sz w:val="32"/>
      <w:szCs w:val="32"/>
    </w:rPr>
  </w:style>
  <w:style w:type="character" w:customStyle="1" w:styleId="534">
    <w:name w:val="A4 Char Char"/>
    <w:link w:val="79"/>
    <w:qFormat/>
    <w:uiPriority w:val="0"/>
    <w:rPr>
      <w:rFonts w:ascii="Vijaya" w:hAnsi="Vijaya" w:eastAsia="仿宋_GB2312"/>
      <w:b/>
      <w:bCs/>
      <w:sz w:val="28"/>
      <w:szCs w:val="28"/>
    </w:rPr>
  </w:style>
  <w:style w:type="character" w:customStyle="1" w:styleId="535">
    <w:name w:val="批注引用1"/>
    <w:qFormat/>
    <w:uiPriority w:val="0"/>
    <w:rPr>
      <w:sz w:val="21"/>
      <w:szCs w:val="21"/>
    </w:rPr>
  </w:style>
  <w:style w:type="character" w:customStyle="1" w:styleId="536">
    <w:name w:val="明显强调1"/>
    <w:qFormat/>
    <w:uiPriority w:val="0"/>
    <w:rPr>
      <w:b/>
      <w:bCs/>
      <w:i/>
      <w:iCs/>
      <w:color w:val="4F81BD"/>
    </w:rPr>
  </w:style>
  <w:style w:type="character" w:customStyle="1" w:styleId="537">
    <w:name w:val="Body text|2 + Bold"/>
    <w:qFormat/>
    <w:uiPriority w:val="0"/>
    <w:rPr>
      <w:rFonts w:ascii="PMingLiU" w:hAnsi="PMingLiU" w:eastAsia="PMingLiU" w:cs="PMingLiU"/>
      <w:b/>
      <w:bCs/>
      <w:color w:val="000000"/>
      <w:spacing w:val="30"/>
      <w:w w:val="100"/>
      <w:position w:val="0"/>
      <w:sz w:val="24"/>
      <w:szCs w:val="24"/>
      <w:u w:val="none"/>
      <w:lang w:val="zh-CN" w:eastAsia="zh-CN" w:bidi="zh-CN"/>
    </w:rPr>
  </w:style>
  <w:style w:type="character" w:customStyle="1" w:styleId="538">
    <w:name w:val="smalltxt1"/>
    <w:qFormat/>
    <w:uiPriority w:val="0"/>
    <w:rPr>
      <w:rFonts w:hint="default" w:ascii="Century Gothic" w:hAnsi="Century Gothic"/>
      <w:sz w:val="24"/>
      <w:szCs w:val="24"/>
    </w:rPr>
  </w:style>
  <w:style w:type="character" w:customStyle="1" w:styleId="539">
    <w:name w:val="表格 Char Char"/>
    <w:link w:val="80"/>
    <w:qFormat/>
    <w:uiPriority w:val="0"/>
    <w:rPr>
      <w:rFonts w:ascii="Cambria" w:hAnsi="Cambria" w:eastAsia="Cambria"/>
      <w:lang w:val="en-US" w:eastAsia="zh-CN" w:bidi="ar-SA"/>
    </w:rPr>
  </w:style>
  <w:style w:type="character" w:customStyle="1" w:styleId="540">
    <w:name w:val="Header or footer|1 + Times New Roman"/>
    <w:qFormat/>
    <w:uiPriority w:val="0"/>
    <w:rPr>
      <w:rFonts w:ascii="Times New Roman" w:hAnsi="Times New Roman" w:eastAsia="Times New Roman" w:cs="Times New Roman"/>
      <w:color w:val="000000"/>
      <w:spacing w:val="0"/>
      <w:w w:val="100"/>
      <w:position w:val="0"/>
      <w:sz w:val="18"/>
      <w:szCs w:val="18"/>
      <w:u w:val="none"/>
      <w:lang w:val="zh-CN" w:eastAsia="zh-CN" w:bidi="zh-CN"/>
    </w:rPr>
  </w:style>
  <w:style w:type="character" w:customStyle="1" w:styleId="541">
    <w:name w:val="Body text|2 + 11 pt"/>
    <w:qFormat/>
    <w:uiPriority w:val="0"/>
    <w:rPr>
      <w:rFonts w:ascii="PMingLiU" w:hAnsi="PMingLiU" w:eastAsia="PMingLiU" w:cs="PMingLiU"/>
      <w:i/>
      <w:iCs/>
      <w:color w:val="000000"/>
      <w:spacing w:val="0"/>
      <w:w w:val="100"/>
      <w:position w:val="0"/>
      <w:sz w:val="22"/>
      <w:szCs w:val="22"/>
      <w:u w:val="none"/>
      <w:lang w:val="en-US" w:eastAsia="en-US" w:bidi="en-US"/>
    </w:rPr>
  </w:style>
  <w:style w:type="character" w:customStyle="1" w:styleId="542">
    <w:name w:val="heading 1 Char"/>
    <w:qFormat/>
    <w:uiPriority w:val="0"/>
    <w:rPr>
      <w:rFonts w:ascii="Courier New" w:hAnsi="Courier New" w:eastAsia="ˎ̥"/>
      <w:b/>
      <w:sz w:val="36"/>
      <w:szCs w:val="36"/>
    </w:rPr>
  </w:style>
  <w:style w:type="character" w:customStyle="1" w:styleId="543">
    <w:name w:val="heading 3 Char2"/>
    <w:qFormat/>
    <w:uiPriority w:val="0"/>
    <w:rPr>
      <w:b/>
      <w:bCs/>
      <w:kern w:val="2"/>
      <w:sz w:val="32"/>
      <w:szCs w:val="32"/>
    </w:rPr>
  </w:style>
  <w:style w:type="character" w:customStyle="1" w:styleId="544">
    <w:name w:val="heading 5 Char1"/>
    <w:qFormat/>
    <w:uiPriority w:val="0"/>
    <w:rPr>
      <w:rFonts w:eastAsia="Cambria"/>
      <w:b/>
      <w:bCs/>
      <w:kern w:val="2"/>
      <w:sz w:val="28"/>
      <w:szCs w:val="28"/>
      <w:lang w:val="en-US" w:eastAsia="zh-CN" w:bidi="ar-SA"/>
    </w:rPr>
  </w:style>
  <w:style w:type="character" w:customStyle="1" w:styleId="545">
    <w:name w:val="不明显强调1"/>
    <w:qFormat/>
    <w:uiPriority w:val="0"/>
    <w:rPr>
      <w:i/>
      <w:iCs/>
      <w:color w:val="808080"/>
    </w:rPr>
  </w:style>
  <w:style w:type="character" w:customStyle="1" w:styleId="546">
    <w:name w:val="heading 1 Char1"/>
    <w:qFormat/>
    <w:uiPriority w:val="0"/>
    <w:rPr>
      <w:rFonts w:eastAsia="Cambria"/>
      <w:b/>
      <w:bCs/>
      <w:kern w:val="44"/>
      <w:sz w:val="44"/>
      <w:szCs w:val="44"/>
      <w:lang w:val="en-US" w:eastAsia="zh-CN" w:bidi="ar-SA"/>
    </w:rPr>
  </w:style>
  <w:style w:type="character" w:customStyle="1" w:styleId="547">
    <w:name w:val="blue1"/>
    <w:basedOn w:val="52"/>
    <w:qFormat/>
    <w:uiPriority w:val="0"/>
    <w:rPr/>
  </w:style>
  <w:style w:type="character" w:customStyle="1" w:styleId="548">
    <w:name w:val="heading 3 Char"/>
    <w:qFormat/>
    <w:uiPriority w:val="0"/>
    <w:rPr>
      <w:rFonts w:ascii="Courier New" w:hAnsi="Courier New" w:eastAsia="ˎ̥"/>
      <w:sz w:val="28"/>
      <w:szCs w:val="24"/>
    </w:rPr>
  </w:style>
  <w:style w:type="character" w:customStyle="1" w:styleId="549">
    <w:name w:val="heading 5 Char2"/>
    <w:qFormat/>
    <w:uiPriority w:val="0"/>
    <w:rPr>
      <w:b/>
      <w:bCs/>
      <w:kern w:val="2"/>
      <w:sz w:val="28"/>
      <w:szCs w:val="28"/>
    </w:rPr>
  </w:style>
  <w:style w:type="character" w:customStyle="1" w:styleId="550">
    <w:name w:val="引用 Char"/>
    <w:link w:val="81"/>
    <w:qFormat/>
    <w:uiPriority w:val="0"/>
    <w:rPr>
      <w:rFonts w:ascii="Helvetica" w:hAnsi="Helvetica" w:eastAsia="Cambria"/>
      <w:i/>
      <w:iCs/>
      <w:color w:val="000000"/>
      <w:lang w:val="en-US" w:eastAsia="zh-CN" w:bidi="ar-SA"/>
    </w:rPr>
  </w:style>
  <w:style w:type="character" w:customStyle="1" w:styleId="551">
    <w:name w:val="Style3"/>
    <w:qFormat/>
    <w:uiPriority w:val="0"/>
    <w:rPr>
      <w:rFonts w:ascii="Helvetica" w:hAnsi="Cambria" w:eastAsia="Cambria" w:cs="黑体"/>
      <w:szCs w:val="22"/>
      <w:lang w:eastAsia="zh-CN"/>
    </w:rPr>
  </w:style>
  <w:style w:type="character" w:customStyle="1" w:styleId="552">
    <w:name w:val="No Spacing Char Char"/>
    <w:link w:val="82"/>
    <w:qFormat/>
    <w:uiPriority w:val="0"/>
    <w:rPr>
      <w:rFonts w:ascii="仿宋_GB2312" w:hAnsi="仿宋_GB2312" w:eastAsia="仿宋_GB2312" w:cs="Times New Roman"/>
      <w:sz w:val="22"/>
      <w:szCs w:val="22"/>
      <w:lang w:val="en-US" w:eastAsia="en-US" w:bidi="ar-SA"/>
    </w:rPr>
  </w:style>
  <w:style w:type="character" w:customStyle="1" w:styleId="553">
    <w:name w:val="Ò³Ã¼ Char Char"/>
    <w:qFormat/>
    <w:uiPriority w:val="0"/>
    <w:rPr>
      <w:sz w:val="18"/>
      <w:szCs w:val="18"/>
    </w:rPr>
  </w:style>
  <w:style w:type="character" w:customStyle="1" w:styleId="554">
    <w:name w:val="heading 8 Char1"/>
    <w:qFormat/>
    <w:uiPriority w:val="0"/>
    <w:rPr>
      <w:rFonts w:ascii="Courier New" w:hAnsi="Courier New" w:eastAsia="ˎ̥"/>
      <w:sz w:val="24"/>
      <w:lang w:val="en-US" w:eastAsia="zh-CN" w:bidi="ar-SA"/>
    </w:rPr>
  </w:style>
  <w:style w:type="character" w:customStyle="1" w:styleId="555">
    <w:name w:val="Char Char15"/>
    <w:qFormat/>
    <w:uiPriority w:val="0"/>
    <w:rPr>
      <w:rFonts w:ascii="Courier New" w:hAnsi="Courier New" w:eastAsia="ˎ̥"/>
      <w:sz w:val="24"/>
      <w:szCs w:val="24"/>
    </w:rPr>
  </w:style>
  <w:style w:type="character" w:customStyle="1" w:styleId="556">
    <w:name w:val="font41"/>
    <w:qFormat/>
    <w:uiPriority w:val="0"/>
    <w:rPr>
      <w:rFonts w:hint="eastAsia" w:ascii="宋体" w:hAnsi="宋体" w:eastAsia="宋体" w:cs="宋体"/>
      <w:color w:val="000000"/>
      <w:sz w:val="20"/>
      <w:szCs w:val="20"/>
      <w:u w:val="none"/>
    </w:rPr>
  </w:style>
  <w:style w:type="character" w:customStyle="1" w:styleId="557">
    <w:name w:val="正文居中 Char Char"/>
    <w:link w:val="83"/>
    <w:qFormat/>
    <w:uiPriority w:val="0"/>
    <w:rPr>
      <w:kern w:val="2"/>
      <w:sz w:val="21"/>
      <w:szCs w:val="24"/>
      <w:lang w:bidi="ar-SA"/>
    </w:rPr>
  </w:style>
  <w:style w:type="character" w:customStyle="1" w:styleId="558">
    <w:name w:val="页眉注释 Char Char"/>
    <w:link w:val="84"/>
    <w:qFormat/>
    <w:uiPriority w:val="0"/>
    <w:rPr>
      <w:rFonts w:ascii="Arial Unicode MS" w:hAnsi="Arial Unicode MS" w:eastAsia="Arial Unicode MS"/>
      <w:b/>
      <w:color w:val="FFFFFF"/>
      <w:kern w:val="2"/>
      <w:sz w:val="18"/>
      <w:szCs w:val="18"/>
      <w:lang w:bidi="ar-SA"/>
    </w:rPr>
  </w:style>
  <w:style w:type="character" w:customStyle="1" w:styleId="559">
    <w:name w:val="Table caption|1_"/>
    <w:link w:val="85"/>
    <w:qFormat/>
    <w:uiPriority w:val="0"/>
    <w:rPr>
      <w:rFonts w:ascii="PMingLiU" w:hAnsi="PMingLiU" w:eastAsia="PMingLiU" w:cs="PMingLiU"/>
      <w:spacing w:val="20"/>
      <w:u w:val="none"/>
    </w:rPr>
  </w:style>
  <w:style w:type="character" w:customStyle="1" w:styleId="560">
    <w:name w:val="Table of contents|1 + Spacing 3 pt"/>
    <w:qFormat/>
    <w:uiPriority w:val="0"/>
    <w:rPr>
      <w:rFonts w:ascii="PMingLiU" w:hAnsi="PMingLiU" w:eastAsia="PMingLiU" w:cs="PMingLiU"/>
      <w:color w:val="000000"/>
      <w:spacing w:val="60"/>
      <w:w w:val="100"/>
      <w:position w:val="0"/>
      <w:sz w:val="20"/>
      <w:szCs w:val="20"/>
      <w:u w:val="none"/>
      <w:lang w:val="zh-CN" w:eastAsia="zh-CN" w:bidi="zh-CN"/>
    </w:rPr>
  </w:style>
  <w:style w:type="character" w:customStyle="1" w:styleId="561">
    <w:name w:val="Ò³Ã¼ Char Char2"/>
    <w:qFormat/>
    <w:uiPriority w:val="0"/>
    <w:rPr>
      <w:kern w:val="2"/>
      <w:sz w:val="18"/>
      <w:szCs w:val="18"/>
    </w:rPr>
  </w:style>
  <w:style w:type="character" w:customStyle="1" w:styleId="562">
    <w:name w:val="Footer-Even Char"/>
    <w:qFormat/>
    <w:uiPriority w:val="0"/>
    <w:rPr>
      <w:sz w:val="18"/>
      <w:szCs w:val="18"/>
    </w:rPr>
  </w:style>
  <w:style w:type="character" w:customStyle="1" w:styleId="563">
    <w:name w:val="heading 2 Char"/>
    <w:qFormat/>
    <w:uiPriority w:val="0"/>
    <w:rPr>
      <w:rFonts w:ascii="Courier New" w:hAnsi="Courier New" w:eastAsia="ˎ̥" w:cs="黑体"/>
      <w:sz w:val="30"/>
      <w:szCs w:val="24"/>
    </w:rPr>
  </w:style>
  <w:style w:type="character" w:customStyle="1" w:styleId="564">
    <w:name w:val="强调划线"/>
    <w:qFormat/>
    <w:uiPriority w:val="0"/>
    <w:rPr>
      <w:u w:val="single"/>
    </w:rPr>
  </w:style>
  <w:style w:type="character" w:customStyle="1" w:styleId="565">
    <w:name w:val="样式2 Char Char"/>
    <w:link w:val="86"/>
    <w:qFormat/>
    <w:uiPriority w:val="0"/>
    <w:rPr>
      <w:rFonts w:ascii="Cambria" w:hAnsi="Cambria" w:eastAsia="Cambria"/>
      <w:bCs/>
      <w:kern w:val="2"/>
      <w:sz w:val="28"/>
      <w:szCs w:val="28"/>
      <w:lang w:val="en-US" w:eastAsia="zh-CN" w:bidi="ar-SA"/>
    </w:rPr>
  </w:style>
  <w:style w:type="character" w:customStyle="1" w:styleId="566">
    <w:name w:val="Footer-Even Char1"/>
    <w:qFormat/>
    <w:uiPriority w:val="0"/>
    <w:rPr>
      <w:rFonts w:eastAsia="Cambria"/>
      <w:kern w:val="2"/>
      <w:sz w:val="18"/>
      <w:szCs w:val="18"/>
      <w:lang w:val="en-US" w:eastAsia="zh-CN" w:bidi="ar-SA"/>
    </w:rPr>
  </w:style>
  <w:style w:type="character" w:customStyle="1" w:styleId="567">
    <w:name w:val="Header or footer|1_"/>
    <w:link w:val="87"/>
    <w:qFormat/>
    <w:uiPriority w:val="0"/>
    <w:rPr>
      <w:rFonts w:ascii="PMingLiU" w:hAnsi="PMingLiU" w:eastAsia="PMingLiU" w:cs="PMingLiU"/>
      <w:sz w:val="17"/>
      <w:szCs w:val="17"/>
      <w:u w:val="none"/>
    </w:rPr>
  </w:style>
  <w:style w:type="character" w:customStyle="1" w:styleId="568">
    <w:name w:val="heading 1 Char2"/>
    <w:qFormat/>
    <w:uiPriority w:val="0"/>
    <w:rPr>
      <w:b/>
      <w:bCs/>
      <w:kern w:val="44"/>
      <w:sz w:val="44"/>
      <w:szCs w:val="44"/>
    </w:rPr>
  </w:style>
  <w:style w:type="character" w:customStyle="1" w:styleId="569">
    <w:name w:val="PI Char1"/>
    <w:qFormat/>
    <w:uiPriority w:val="0"/>
    <w:rPr>
      <w:rFonts w:eastAsia="Cambria"/>
      <w:kern w:val="2"/>
      <w:sz w:val="24"/>
      <w:szCs w:val="24"/>
      <w:lang w:val="en-US" w:eastAsia="zh-CN" w:bidi="ar-SA"/>
    </w:rPr>
  </w:style>
  <w:style w:type="character" w:customStyle="1" w:styleId="570">
    <w:name w:val="Ò³Ã¼ Char Char1"/>
    <w:qFormat/>
    <w:uiPriority w:val="0"/>
    <w:rPr>
      <w:rFonts w:eastAsia="Cambria"/>
      <w:kern w:val="2"/>
      <w:sz w:val="18"/>
      <w:szCs w:val="18"/>
      <w:lang w:val="en-US" w:eastAsia="zh-CN" w:bidi="ar-SA"/>
    </w:rPr>
  </w:style>
  <w:style w:type="character" w:customStyle="1" w:styleId="571">
    <w:name w:val="Style5"/>
    <w:qFormat/>
    <w:uiPriority w:val="0"/>
    <w:rPr>
      <w:rFonts w:ascii="Helvetica" w:hAnsi="Cambria" w:eastAsia="Cambria" w:cs="黑体"/>
      <w:sz w:val="22"/>
      <w:szCs w:val="22"/>
      <w:lang w:eastAsia="zh-CN"/>
    </w:rPr>
  </w:style>
  <w:style w:type="character" w:customStyle="1" w:styleId="572">
    <w:name w:val="dandyren_title1"/>
    <w:qFormat/>
    <w:uiPriority w:val="0"/>
    <w:rPr>
      <w:b/>
      <w:bCs/>
      <w:color w:val="FF6633"/>
      <w:sz w:val="18"/>
      <w:szCs w:val="18"/>
    </w:rPr>
  </w:style>
  <w:style w:type="character" w:customStyle="1" w:styleId="573">
    <w:name w:val="Body text|2 + Spacing 2 pt1"/>
    <w:qFormat/>
    <w:uiPriority w:val="0"/>
    <w:rPr>
      <w:rFonts w:ascii="PMingLiU" w:hAnsi="PMingLiU" w:eastAsia="PMingLiU" w:cs="PMingLiU"/>
      <w:color w:val="000000"/>
      <w:spacing w:val="50"/>
      <w:w w:val="100"/>
      <w:position w:val="0"/>
      <w:sz w:val="24"/>
      <w:szCs w:val="24"/>
      <w:u w:val="single"/>
      <w:lang w:val="zh-CN" w:eastAsia="zh-CN" w:bidi="zh-CN"/>
    </w:rPr>
  </w:style>
  <w:style w:type="character" w:customStyle="1" w:styleId="574">
    <w:name w:val="Plain Text Char"/>
    <w:qFormat/>
    <w:uiPriority w:val="0"/>
    <w:rPr>
      <w:rFonts w:ascii="Cambria" w:hAnsi="隶书" w:eastAsia="Cambria" w:cs="黑体"/>
      <w:sz w:val="21"/>
      <w:szCs w:val="21"/>
    </w:rPr>
  </w:style>
  <w:style w:type="character" w:customStyle="1" w:styleId="575">
    <w:name w:val="hover9"/>
    <w:qFormat/>
    <w:uiPriority w:val="0"/>
    <w:rPr>
      <w:shd w:val="clear" w:color="auto" w:fill="EEEEEE"/>
    </w:rPr>
  </w:style>
  <w:style w:type="character" w:customStyle="1" w:styleId="576">
    <w:name w:val="Style2"/>
    <w:qFormat/>
    <w:uiPriority w:val="0"/>
    <w:rPr>
      <w:rFonts w:ascii="Helvetica" w:hAnsi="Cambria" w:eastAsia="Cambria" w:cs="黑体"/>
      <w:sz w:val="22"/>
      <w:szCs w:val="22"/>
      <w:lang w:eastAsia="zh-CN"/>
    </w:rPr>
  </w:style>
  <w:style w:type="character" w:customStyle="1" w:styleId="577">
    <w:name w:val="heading 4 Char1"/>
    <w:qFormat/>
    <w:uiPriority w:val="0"/>
    <w:rPr>
      <w:rFonts w:ascii="宋体,Verdana,Arial" w:hAnsi="宋体,Verdana,Arial" w:eastAsia="Cambria"/>
      <w:b/>
      <w:bCs/>
      <w:kern w:val="2"/>
      <w:sz w:val="28"/>
      <w:szCs w:val="28"/>
      <w:lang w:val="en-US" w:eastAsia="zh-CN" w:bidi="ar-SA"/>
    </w:rPr>
  </w:style>
  <w:style w:type="character" w:customStyle="1" w:styleId="578">
    <w:name w:val="Char Char111"/>
    <w:qFormat/>
    <w:uiPriority w:val="0"/>
    <w:rPr>
      <w:rFonts w:ascii="黑体" w:hAnsi="黑体" w:eastAsia="Cambria" w:cs="黑体"/>
      <w:sz w:val="18"/>
      <w:szCs w:val="18"/>
    </w:rPr>
  </w:style>
  <w:style w:type="character" w:customStyle="1" w:styleId="579">
    <w:name w:val="样式 宋体"/>
    <w:qFormat/>
    <w:uiPriority w:val="0"/>
    <w:rPr>
      <w:rFonts w:ascii="Cambria" w:hAnsi="Cambria" w:eastAsia="Cambria"/>
      <w:sz w:val="24"/>
      <w:szCs w:val="24"/>
    </w:rPr>
  </w:style>
  <w:style w:type="character" w:customStyle="1" w:styleId="580">
    <w:name w:val="Char Char Char1"/>
    <w:qFormat/>
    <w:uiPriority w:val="0"/>
    <w:rPr>
      <w:rFonts w:ascii="Cambria" w:hAnsi="隶书"/>
      <w:sz w:val="21"/>
      <w:szCs w:val="21"/>
    </w:rPr>
  </w:style>
  <w:style w:type="character" w:customStyle="1" w:styleId="581">
    <w:name w:val="Body text|2_"/>
    <w:link w:val="88"/>
    <w:qFormat/>
    <w:uiPriority w:val="0"/>
    <w:rPr>
      <w:rFonts w:ascii="PMingLiU" w:hAnsi="PMingLiU" w:eastAsia="PMingLiU" w:cs="PMingLiU"/>
      <w:spacing w:val="20"/>
      <w:u w:val="none"/>
    </w:rPr>
  </w:style>
  <w:style w:type="character" w:customStyle="1" w:styleId="582">
    <w:name w:val="目录标题 Char Char"/>
    <w:link w:val="89"/>
    <w:qFormat/>
    <w:uiPriority w:val="0"/>
    <w:rPr>
      <w:rFonts w:eastAsia="Verdana"/>
      <w:b/>
      <w:bCs/>
      <w:kern w:val="2"/>
      <w:sz w:val="44"/>
      <w:szCs w:val="44"/>
      <w:lang w:bidi="ar-SA"/>
    </w:rPr>
  </w:style>
  <w:style w:type="character" w:customStyle="1" w:styleId="583">
    <w:name w:val="Char Char19"/>
    <w:qFormat/>
    <w:uiPriority w:val="0"/>
    <w:rPr>
      <w:rFonts w:ascii="宋体,Verdana,Arial" w:hAnsi="宋体,Verdana,Arial"/>
      <w:b/>
      <w:bCs/>
      <w:kern w:val="2"/>
      <w:sz w:val="32"/>
      <w:szCs w:val="32"/>
    </w:rPr>
  </w:style>
  <w:style w:type="character" w:customStyle="1" w:styleId="584">
    <w:name w:val="Style1"/>
    <w:qFormat/>
    <w:uiPriority w:val="0"/>
    <w:rPr>
      <w:rFonts w:ascii="Helvetica" w:hAnsi="Cambria" w:eastAsia="Cambria" w:cs="黑体"/>
      <w:sz w:val="22"/>
      <w:szCs w:val="22"/>
      <w:lang w:eastAsia="zh-CN"/>
    </w:rPr>
  </w:style>
  <w:style w:type="character" w:customStyle="1" w:styleId="585">
    <w:name w:val="Char Char21"/>
    <w:qFormat/>
    <w:uiPriority w:val="0"/>
    <w:rPr>
      <w:rFonts w:ascii="黑体" w:hAnsi="黑体" w:eastAsia="Cambria" w:cs="黑体"/>
      <w:b/>
      <w:bCs/>
      <w:kern w:val="44"/>
      <w:sz w:val="44"/>
      <w:szCs w:val="44"/>
    </w:rPr>
  </w:style>
  <w:style w:type="character" w:customStyle="1" w:styleId="586">
    <w:name w:val="Char Char201"/>
    <w:qFormat/>
    <w:uiPriority w:val="0"/>
    <w:rPr>
      <w:rFonts w:ascii="宋体,Verdana,Arial" w:hAnsi="宋体,Verdana,Arial" w:eastAsia="Cambria" w:cs="黑体"/>
      <w:b/>
      <w:bCs/>
      <w:sz w:val="32"/>
      <w:szCs w:val="32"/>
    </w:rPr>
  </w:style>
  <w:style w:type="character" w:customStyle="1" w:styleId="587">
    <w:name w:val="Char Char20"/>
    <w:qFormat/>
    <w:uiPriority w:val="0"/>
    <w:rPr>
      <w:b/>
      <w:bCs/>
      <w:kern w:val="44"/>
      <w:sz w:val="44"/>
      <w:szCs w:val="44"/>
    </w:rPr>
  </w:style>
  <w:style w:type="character" w:customStyle="1" w:styleId="588">
    <w:name w:val="栏目标题 Char Char"/>
    <w:link w:val="90"/>
    <w:qFormat/>
    <w:uiPriority w:val="0"/>
    <w:rPr>
      <w:rFonts w:ascii="Verdana" w:hAnsi="Verdana" w:eastAsia="Verdana"/>
      <w:b/>
      <w:kern w:val="2"/>
      <w:sz w:val="21"/>
      <w:szCs w:val="24"/>
      <w:lang w:bidi="ar-SA"/>
    </w:rPr>
  </w:style>
  <w:style w:type="character" w:customStyle="1" w:styleId="589">
    <w:name w:val="样式 标题 3 + 黑体 小四 Char Char"/>
    <w:link w:val="91"/>
    <w:qFormat/>
    <w:uiPriority w:val="0"/>
    <w:rPr>
      <w:rFonts w:ascii="ˎ̥" w:hAnsi="Courier New" w:eastAsia="ˎ̥"/>
      <w:bCs/>
      <w:sz w:val="24"/>
      <w:szCs w:val="24"/>
      <w:lang w:bidi="ar-SA"/>
    </w:rPr>
  </w:style>
  <w:style w:type="character" w:customStyle="1" w:styleId="590">
    <w:name w:val="Char Char2"/>
    <w:qFormat/>
    <w:uiPriority w:val="0"/>
    <w:rPr>
      <w:rFonts w:ascii="Courier New" w:hAnsi="Courier New" w:eastAsia="ˎ̥"/>
      <w:b/>
      <w:bCs/>
      <w:kern w:val="44"/>
      <w:sz w:val="30"/>
      <w:szCs w:val="44"/>
      <w:lang w:val="en-US" w:eastAsia="zh-CN" w:bidi="ar-SA"/>
    </w:rPr>
  </w:style>
  <w:style w:type="character" w:customStyle="1" w:styleId="591">
    <w:name w:val="pt141"/>
    <w:qFormat/>
    <w:uiPriority w:val="0"/>
    <w:rPr>
      <w:color w:val="330066"/>
      <w:spacing w:val="450"/>
      <w:sz w:val="22"/>
      <w:szCs w:val="22"/>
    </w:rPr>
  </w:style>
  <w:style w:type="character" w:customStyle="1" w:styleId="592">
    <w:name w:val="Heading #3|1 + Spacing 3 pt"/>
    <w:qFormat/>
    <w:uiPriority w:val="0"/>
    <w:rPr>
      <w:rFonts w:ascii="PMingLiU" w:hAnsi="PMingLiU" w:eastAsia="PMingLiU" w:cs="PMingLiU"/>
      <w:b/>
      <w:bCs/>
      <w:color w:val="000000"/>
      <w:spacing w:val="70"/>
      <w:w w:val="100"/>
      <w:position w:val="0"/>
      <w:sz w:val="24"/>
      <w:szCs w:val="24"/>
      <w:u w:val="none"/>
      <w:lang w:val="zh-CN" w:eastAsia="zh-CN" w:bidi="zh-CN"/>
    </w:rPr>
  </w:style>
  <w:style w:type="character" w:customStyle="1" w:styleId="593">
    <w:name w:val="Body text|21"/>
    <w:qFormat/>
    <w:uiPriority w:val="0"/>
    <w:rPr>
      <w:rFonts w:ascii="PMingLiU" w:hAnsi="PMingLiU" w:eastAsia="PMingLiU" w:cs="PMingLiU"/>
      <w:color w:val="000000"/>
      <w:spacing w:val="20"/>
      <w:w w:val="100"/>
      <w:position w:val="0"/>
      <w:sz w:val="24"/>
      <w:szCs w:val="24"/>
      <w:u w:val="none"/>
      <w:lang w:val="zh-CN" w:eastAsia="zh-CN" w:bidi="zh-CN"/>
    </w:rPr>
  </w:style>
  <w:style w:type="character" w:customStyle="1" w:styleId="594">
    <w:name w:val="style21"/>
    <w:qFormat/>
    <w:uiPriority w:val="0"/>
    <w:rPr>
      <w:sz w:val="15"/>
      <w:szCs w:val="15"/>
    </w:rPr>
  </w:style>
  <w:style w:type="character" w:customStyle="1" w:styleId="595">
    <w:name w:val="Body text|2 + 10 pt"/>
    <w:qFormat/>
    <w:uiPriority w:val="0"/>
    <w:rPr>
      <w:rFonts w:ascii="PMingLiU" w:hAnsi="PMingLiU" w:eastAsia="PMingLiU" w:cs="PMingLiU"/>
      <w:color w:val="000000"/>
      <w:spacing w:val="0"/>
      <w:w w:val="100"/>
      <w:position w:val="0"/>
      <w:sz w:val="20"/>
      <w:szCs w:val="20"/>
      <w:u w:val="none"/>
      <w:lang w:val="zh-CN" w:eastAsia="zh-CN" w:bidi="zh-CN"/>
    </w:rPr>
  </w:style>
  <w:style w:type="character" w:customStyle="1" w:styleId="596">
    <w:name w:val="Style4"/>
    <w:qFormat/>
    <w:uiPriority w:val="0"/>
    <w:rPr>
      <w:rFonts w:ascii="Helvetica" w:hAnsi="Cambria" w:eastAsia="Cambria" w:cs="黑体"/>
      <w:szCs w:val="22"/>
      <w:lang w:eastAsia="zh-CN"/>
    </w:rPr>
  </w:style>
  <w:style w:type="character" w:customStyle="1" w:styleId="597">
    <w:name w:val="heading 5 Char"/>
    <w:qFormat/>
    <w:uiPriority w:val="0"/>
    <w:rPr>
      <w:rFonts w:ascii="Courier New" w:hAnsi="Courier New" w:eastAsia="ˎ̥"/>
      <w:sz w:val="21"/>
      <w:szCs w:val="21"/>
    </w:rPr>
  </w:style>
  <w:style w:type="character" w:customStyle="1" w:styleId="598">
    <w:name w:val="Heading #3|1_"/>
    <w:link w:val="92"/>
    <w:qFormat/>
    <w:uiPriority w:val="0"/>
    <w:rPr>
      <w:rFonts w:ascii="PMingLiU" w:hAnsi="PMingLiU" w:eastAsia="PMingLiU" w:cs="PMingLiU"/>
      <w:b/>
      <w:bCs/>
      <w:spacing w:val="30"/>
      <w:u w:val="none"/>
    </w:rPr>
  </w:style>
  <w:style w:type="character" w:customStyle="1" w:styleId="599">
    <w:name w:val="Char Char11"/>
    <w:qFormat/>
    <w:uiPriority w:val="0"/>
    <w:rPr>
      <w:rFonts w:ascii="黑体" w:hAnsi="黑体" w:eastAsia="Cambria" w:cs="黑体"/>
      <w:sz w:val="18"/>
      <w:szCs w:val="18"/>
    </w:rPr>
  </w:style>
  <w:style w:type="character" w:customStyle="1" w:styleId="600">
    <w:name w:val="明显引用 Char"/>
    <w:link w:val="93"/>
    <w:qFormat/>
    <w:uiPriority w:val="0"/>
    <w:rPr>
      <w:rFonts w:ascii="Helvetica" w:hAnsi="Helvetica" w:eastAsia="Cambria"/>
      <w:b/>
      <w:bCs/>
      <w:i/>
      <w:iCs/>
      <w:color w:val="4F81BD"/>
      <w:lang w:val="en-US" w:eastAsia="zh-CN" w:bidi="ar-SA"/>
    </w:rPr>
  </w:style>
  <w:style w:type="character" w:customStyle="1" w:styleId="601">
    <w:name w:val="Header or footer|1"/>
    <w:qFormat/>
    <w:uiPriority w:val="0"/>
    <w:rPr>
      <w:rFonts w:ascii="PMingLiU" w:hAnsi="PMingLiU" w:eastAsia="PMingLiU" w:cs="PMingLiU"/>
      <w:color w:val="000000"/>
      <w:spacing w:val="0"/>
      <w:w w:val="100"/>
      <w:position w:val="0"/>
      <w:sz w:val="17"/>
      <w:szCs w:val="17"/>
      <w:u w:val="none"/>
      <w:lang w:val="zh-CN" w:eastAsia="zh-CN" w:bidi="zh-CN"/>
    </w:rPr>
  </w:style>
  <w:style w:type="character" w:customStyle="1" w:styleId="602">
    <w:name w:val="正文4 Char Char"/>
    <w:link w:val="94"/>
    <w:qFormat/>
    <w:uiPriority w:val="0"/>
    <w:rPr>
      <w:rFonts w:eastAsia="仿宋_GB2312"/>
      <w:kern w:val="2"/>
      <w:sz w:val="24"/>
      <w:szCs w:val="24"/>
    </w:rPr>
  </w:style>
  <w:style w:type="character" w:customStyle="1" w:styleId="603">
    <w:name w:val="Char Char"/>
    <w:qFormat/>
    <w:uiPriority w:val="0"/>
    <w:rPr>
      <w:rFonts w:ascii="宋体" w:hAnsi="Courier New" w:eastAsia="宋体"/>
      <w:sz w:val="21"/>
      <w:szCs w:val="21"/>
      <w:lang w:val="en-US" w:eastAsia="zh-CN" w:bidi="ar-SA"/>
    </w:rPr>
  </w:style>
  <w:style w:type="character" w:customStyle="1" w:styleId="604">
    <w:name w:val="hour_am"/>
    <w:basedOn w:val="52"/>
    <w:qFormat/>
    <w:uiPriority w:val="0"/>
    <w:rPr/>
  </w:style>
  <w:style w:type="character" w:customStyle="1" w:styleId="605">
    <w:name w:val="编号正文缩进 Char Char"/>
    <w:link w:val="95"/>
    <w:qFormat/>
    <w:uiPriority w:val="0"/>
    <w:rPr>
      <w:sz w:val="24"/>
    </w:rPr>
  </w:style>
  <w:style w:type="character" w:customStyle="1" w:styleId="606">
    <w:name w:val="heading 4 Char"/>
    <w:qFormat/>
    <w:uiPriority w:val="0"/>
    <w:rPr>
      <w:rFonts w:ascii="Courier New" w:hAnsi="Courier New" w:eastAsia="ˎ̥" w:cs="黑体"/>
      <w:sz w:val="21"/>
      <w:szCs w:val="21"/>
    </w:rPr>
  </w:style>
  <w:style w:type="character" w:customStyle="1" w:styleId="607">
    <w:name w:val="hour_pm"/>
    <w:basedOn w:val="52"/>
    <w:qFormat/>
    <w:uiPriority w:val="0"/>
    <w:rPr/>
  </w:style>
  <w:style w:type="character" w:customStyle="1" w:styleId="608">
    <w:name w:val="heading 3 Char1"/>
    <w:qFormat/>
    <w:uiPriority w:val="0"/>
    <w:rPr>
      <w:rFonts w:eastAsia="Cambria"/>
      <w:b/>
      <w:bCs/>
      <w:kern w:val="2"/>
      <w:sz w:val="32"/>
      <w:szCs w:val="32"/>
      <w:lang w:val="en-US" w:eastAsia="zh-CN" w:bidi="ar-SA"/>
    </w:rPr>
  </w:style>
  <w:style w:type="character" w:customStyle="1" w:styleId="609">
    <w:name w:val="Char Char211"/>
    <w:qFormat/>
    <w:uiPriority w:val="0"/>
    <w:rPr>
      <w:rFonts w:ascii="黑体" w:hAnsi="黑体" w:eastAsia="Cambria" w:cs="黑体"/>
      <w:b/>
      <w:bCs/>
      <w:kern w:val="44"/>
      <w:sz w:val="44"/>
      <w:szCs w:val="44"/>
    </w:rPr>
  </w:style>
  <w:style w:type="character" w:customStyle="1" w:styleId="610">
    <w:name w:val="gray6"/>
    <w:basedOn w:val="52"/>
    <w:qFormat/>
    <w:uiPriority w:val="0"/>
    <w:rPr/>
  </w:style>
  <w:style w:type="character" w:customStyle="1" w:styleId="611">
    <w:name w:val="Table of contents|1_"/>
    <w:link w:val="96"/>
    <w:qFormat/>
    <w:uiPriority w:val="0"/>
    <w:rPr>
      <w:rFonts w:ascii="PMingLiU" w:hAnsi="PMingLiU" w:eastAsia="PMingLiU" w:cs="PMingLiU"/>
      <w:spacing w:val="10"/>
      <w:sz w:val="20"/>
      <w:szCs w:val="20"/>
      <w:u w:val="none"/>
    </w:rPr>
  </w:style>
  <w:style w:type="character" w:customStyle="1" w:styleId="612">
    <w:name w:val="heading 2 Char2"/>
    <w:qFormat/>
    <w:uiPriority w:val="0"/>
    <w:rPr>
      <w:rFonts w:ascii="宋体,Verdana,Arial" w:hAnsi="宋体,Verdana,Arial"/>
      <w:b/>
      <w:bCs/>
      <w:kern w:val="2"/>
      <w:sz w:val="32"/>
      <w:szCs w:val="32"/>
    </w:rPr>
  </w:style>
  <w:style w:type="character" w:customStyle="1" w:styleId="613">
    <w:name w:val="明显参考1"/>
    <w:qFormat/>
    <w:uiPriority w:val="0"/>
    <w:rPr>
      <w:b/>
      <w:bCs/>
      <w:smallCaps/>
      <w:color w:val="C0504D"/>
      <w:spacing w:val="5"/>
      <w:u w:val="single"/>
    </w:rPr>
  </w:style>
  <w:style w:type="character" w:customStyle="1" w:styleId="614">
    <w:name w:val="无间隔 Char"/>
    <w:link w:val="97"/>
    <w:qFormat/>
    <w:uiPriority w:val="0"/>
    <w:rPr>
      <w:rFonts w:ascii="Helvetica" w:hAnsi="Helvetica"/>
      <w:sz w:val="22"/>
      <w:szCs w:val="22"/>
      <w:lang w:val="en-US" w:eastAsia="zh-CN" w:bidi="ar-SA"/>
    </w:rPr>
  </w:style>
  <w:style w:type="character" w:customStyle="1" w:styleId="615">
    <w:name w:val="Char Char17"/>
    <w:qFormat/>
    <w:uiPriority w:val="0"/>
    <w:rPr>
      <w:rFonts w:ascii="宋体,Verdana,Arial" w:hAnsi="宋体,Verdana,Arial"/>
      <w:b/>
      <w:bCs/>
      <w:kern w:val="2"/>
      <w:sz w:val="28"/>
      <w:szCs w:val="28"/>
    </w:rPr>
  </w:style>
  <w:style w:type="character" w:customStyle="1" w:styleId="616">
    <w:name w:val="不明显参考1"/>
    <w:qFormat/>
    <w:uiPriority w:val="0"/>
    <w:rPr>
      <w:smallCaps/>
      <w:color w:val="C0504D"/>
      <w:u w:val="single"/>
    </w:rPr>
  </w:style>
  <w:style w:type="character" w:customStyle="1" w:styleId="617">
    <w:name w:val="apple-converted-space"/>
    <w:basedOn w:val="52"/>
    <w:qFormat/>
    <w:uiPriority w:val="0"/>
    <w:rPr/>
  </w:style>
  <w:style w:type="character" w:customStyle="1" w:styleId="618">
    <w:name w:val="Footer-Even Char2"/>
    <w:qFormat/>
    <w:uiPriority w:val="0"/>
    <w:rPr>
      <w:kern w:val="2"/>
      <w:sz w:val="18"/>
      <w:szCs w:val="18"/>
    </w:rPr>
  </w:style>
  <w:style w:type="character" w:customStyle="1" w:styleId="619">
    <w:name w:val="Body text|2 + Times New Roman"/>
    <w:qFormat/>
    <w:uiPriority w:val="0"/>
    <w:rPr>
      <w:rFonts w:ascii="Times New Roman" w:hAnsi="Times New Roman" w:eastAsia="Times New Roman" w:cs="Times New Roman"/>
      <w:color w:val="000000"/>
      <w:spacing w:val="10"/>
      <w:w w:val="60"/>
      <w:position w:val="0"/>
      <w:sz w:val="24"/>
      <w:szCs w:val="24"/>
      <w:u w:val="none"/>
      <w:lang w:val="en-US" w:eastAsia="en-US" w:bidi="en-US"/>
    </w:rPr>
  </w:style>
  <w:style w:type="character" w:customStyle="1" w:styleId="620">
    <w:name w:val="注释题目"/>
    <w:qFormat/>
    <w:uiPriority w:val="0"/>
    <w:rPr>
      <w:rFonts w:eastAsia="Verdana"/>
      <w:sz w:val="28"/>
      <w:u w:val="none"/>
    </w:rPr>
  </w:style>
  <w:style w:type="character" w:customStyle="1" w:styleId="621">
    <w:name w:val="无"/>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7969</Words>
  <Characters>45425</Characters>
  <Lines>378</Lines>
  <Paragraphs>106</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2022-07-05T02:52:00Z</dcterms:created>
  <dc:creator>LCMZX</dc:creator>
  <cp:lastModifiedBy>Lenovo</cp:lastModifiedBy>
  <cp:lastPrinted>2022-07-01T00:52:00Z</cp:lastPrinted>
  <dcterms:modified xsi:type="dcterms:W3CDTF">2023-06-06T04:01:33Z</dcterms:modified>
  <dc:title>温州市政府采购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ICV">
    <vt:lpwstr>CABCE37B1B92484C93C872E855AA7443</vt:lpwstr>
  </property>
</Properties>
</file>